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50750" w14:textId="4399BCD5" w:rsidR="007C47A5" w:rsidRPr="00CD7470" w:rsidRDefault="007C47A5" w:rsidP="00CD7470">
      <w:pPr>
        <w:spacing w:before="120" w:after="120" w:line="240" w:lineRule="auto"/>
        <w:jc w:val="both"/>
        <w:rPr>
          <w:rFonts w:ascii="Simplified Arabic" w:hAnsi="Simplified Arabic" w:cs="Simplified Arabic"/>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131E4EC" wp14:editId="3E77D698">
            <wp:simplePos x="0" y="0"/>
            <wp:positionH relativeFrom="margin">
              <wp:posOffset>-47625</wp:posOffset>
            </wp:positionH>
            <wp:positionV relativeFrom="margin">
              <wp:posOffset>-285750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CD7470">
        <w:rPr>
          <w:rFonts w:ascii="Simplified Arabic" w:hAnsi="Simplified Arabic" w:cs="Simplified Arabic"/>
          <w:b/>
          <w:bCs/>
          <w:sz w:val="28"/>
          <w:szCs w:val="28"/>
          <w:rtl/>
          <w:lang w:bidi="ar-EG"/>
        </w:rPr>
        <w:t xml:space="preserve">جامعة ميدأوشن </w:t>
      </w:r>
    </w:p>
    <w:p w14:paraId="1E957002" w14:textId="0C877235" w:rsidR="00F546CE" w:rsidRPr="00CD7470" w:rsidRDefault="009125CE" w:rsidP="00D34F72">
      <w:pPr>
        <w:spacing w:before="120" w:after="120" w:line="240" w:lineRule="auto"/>
        <w:rPr>
          <w:rFonts w:ascii="Simplified Arabic" w:hAnsi="Simplified Arabic" w:cs="Simplified Arabic"/>
          <w:b/>
          <w:bCs/>
          <w:sz w:val="28"/>
          <w:szCs w:val="28"/>
          <w:rtl/>
          <w:lang w:bidi="ar-EG"/>
        </w:rPr>
      </w:pPr>
      <w:r w:rsidRPr="00CD7470">
        <w:rPr>
          <w:rFonts w:ascii="Simplified Arabic" w:hAnsi="Simplified Arabic" w:cs="Simplified Arabic"/>
          <w:b/>
          <w:bCs/>
          <w:sz w:val="28"/>
          <w:szCs w:val="28"/>
          <w:rtl/>
          <w:lang w:bidi="ar-EG"/>
        </w:rPr>
        <w:t>كلية الإدارة</w:t>
      </w:r>
    </w:p>
    <w:p w14:paraId="0217C513" w14:textId="34A6AF1B" w:rsidR="009125CE" w:rsidRPr="00CD7470" w:rsidRDefault="007C47A5" w:rsidP="00D34F72">
      <w:pPr>
        <w:spacing w:before="120" w:after="120" w:line="240" w:lineRule="auto"/>
        <w:rPr>
          <w:rFonts w:ascii="Simplified Arabic" w:hAnsi="Simplified Arabic" w:cs="Simplified Arabic"/>
          <w:sz w:val="28"/>
          <w:szCs w:val="28"/>
          <w:rtl/>
          <w:lang w:bidi="ar-EG"/>
        </w:rPr>
      </w:pPr>
      <w:r w:rsidRPr="00CD7470">
        <w:rPr>
          <w:rFonts w:ascii="Simplified Arabic" w:hAnsi="Simplified Arabic" w:cs="Simplified Arabic"/>
          <w:b/>
          <w:bCs/>
          <w:sz w:val="28"/>
          <w:szCs w:val="28"/>
          <w:rtl/>
          <w:lang w:bidi="ar-EG"/>
        </w:rPr>
        <w:t>برنامج ماجستير إدارة المخاطر</w:t>
      </w:r>
    </w:p>
    <w:p w14:paraId="11A91486" w14:textId="77777777" w:rsidR="009125CE" w:rsidRPr="00E6778F" w:rsidRDefault="009125CE" w:rsidP="00D34F72">
      <w:pPr>
        <w:spacing w:before="120" w:after="120" w:line="240" w:lineRule="auto"/>
        <w:jc w:val="center"/>
        <w:rPr>
          <w:rFonts w:ascii="Sakkal Majalla" w:hAnsi="Sakkal Majalla" w:cs="Sakkal Majalla"/>
          <w:sz w:val="28"/>
          <w:szCs w:val="28"/>
          <w:rtl/>
          <w:lang w:bidi="ar-EG"/>
        </w:rPr>
      </w:pPr>
    </w:p>
    <w:p w14:paraId="3A7BF367" w14:textId="77777777" w:rsidR="009125CE" w:rsidRPr="00E6778F" w:rsidRDefault="009125CE" w:rsidP="00D34F72">
      <w:pPr>
        <w:spacing w:before="120" w:after="120" w:line="240" w:lineRule="auto"/>
        <w:jc w:val="center"/>
        <w:rPr>
          <w:rFonts w:ascii="Sakkal Majalla" w:hAnsi="Sakkal Majalla" w:cs="Sakkal Majalla"/>
          <w:sz w:val="28"/>
          <w:szCs w:val="28"/>
          <w:rtl/>
          <w:lang w:bidi="ar-EG"/>
        </w:rPr>
      </w:pPr>
    </w:p>
    <w:p w14:paraId="5F6542BF" w14:textId="77777777" w:rsidR="009125CE" w:rsidRPr="00E6778F" w:rsidRDefault="009125CE" w:rsidP="00D34F72">
      <w:pPr>
        <w:spacing w:before="120" w:after="120" w:line="240" w:lineRule="auto"/>
        <w:jc w:val="center"/>
        <w:rPr>
          <w:rFonts w:ascii="Sakkal Majalla" w:hAnsi="Sakkal Majalla" w:cs="Sakkal Majalla"/>
          <w:sz w:val="28"/>
          <w:szCs w:val="28"/>
          <w:rtl/>
          <w:lang w:bidi="ar-EG"/>
        </w:rPr>
      </w:pPr>
    </w:p>
    <w:p w14:paraId="08401F45" w14:textId="68A2D4DF" w:rsidR="009125CE" w:rsidRPr="00CD7470" w:rsidRDefault="00A74F76" w:rsidP="00D34F72">
      <w:pPr>
        <w:spacing w:before="120" w:after="120" w:line="240" w:lineRule="auto"/>
        <w:jc w:val="center"/>
        <w:rPr>
          <w:rFonts w:ascii="Simplified Arabic" w:hAnsi="Simplified Arabic" w:cs="Simplified Arabic"/>
          <w:sz w:val="32"/>
          <w:szCs w:val="32"/>
          <w:rtl/>
          <w:lang w:bidi="ar-EG"/>
        </w:rPr>
      </w:pPr>
      <w:r w:rsidRPr="00CD7470">
        <w:rPr>
          <w:rFonts w:ascii="Simplified Arabic" w:hAnsi="Simplified Arabic" w:cs="Simplified Arabic"/>
          <w:sz w:val="32"/>
          <w:szCs w:val="32"/>
          <w:rtl/>
          <w:lang w:bidi="ar-EG"/>
        </w:rPr>
        <w:t>عنوان البحث</w:t>
      </w:r>
    </w:p>
    <w:p w14:paraId="15C28831" w14:textId="6F6AD0A4" w:rsidR="009125CE" w:rsidRPr="00CD7470" w:rsidRDefault="00E93D75" w:rsidP="00D34F72">
      <w:pPr>
        <w:spacing w:before="120" w:after="120" w:line="240" w:lineRule="auto"/>
        <w:jc w:val="center"/>
        <w:rPr>
          <w:rFonts w:ascii="Simplified Arabic" w:hAnsi="Simplified Arabic" w:cs="Simplified Arabic"/>
          <w:b/>
          <w:bCs/>
          <w:sz w:val="32"/>
          <w:szCs w:val="32"/>
          <w:rtl/>
        </w:rPr>
      </w:pPr>
      <w:r w:rsidRPr="00CD7470">
        <w:rPr>
          <w:rFonts w:ascii="Simplified Arabic" w:hAnsi="Simplified Arabic" w:cs="Simplified Arabic"/>
          <w:b/>
          <w:bCs/>
          <w:sz w:val="32"/>
          <w:szCs w:val="32"/>
          <w:rtl/>
        </w:rPr>
        <w:t xml:space="preserve">الاستفادة من تطبيقات الذكاء الاصطناعي في إدارة المخاطر المؤسسية وتعزيز جودة اتخاذ القرارات الاستراتيجية </w:t>
      </w:r>
      <w:r w:rsidR="001A4C24" w:rsidRPr="00CD7470">
        <w:rPr>
          <w:rFonts w:ascii="Simplified Arabic" w:hAnsi="Simplified Arabic" w:cs="Simplified Arabic"/>
          <w:b/>
          <w:bCs/>
          <w:sz w:val="32"/>
          <w:szCs w:val="32"/>
          <w:rtl/>
        </w:rPr>
        <w:t xml:space="preserve">في المؤسسات الحكومية </w:t>
      </w:r>
      <w:r w:rsidRPr="00CD7470">
        <w:rPr>
          <w:rFonts w:ascii="Simplified Arabic" w:hAnsi="Simplified Arabic" w:cs="Simplified Arabic"/>
          <w:b/>
          <w:bCs/>
          <w:sz w:val="32"/>
          <w:szCs w:val="32"/>
          <w:rtl/>
        </w:rPr>
        <w:t>بالمملكة العربية السعودية</w:t>
      </w:r>
    </w:p>
    <w:p w14:paraId="1AA4343F" w14:textId="77777777" w:rsidR="009125CE" w:rsidRPr="00E6778F" w:rsidRDefault="009125CE" w:rsidP="00D34F72">
      <w:pPr>
        <w:spacing w:before="120" w:after="120" w:line="240" w:lineRule="auto"/>
        <w:jc w:val="center"/>
        <w:rPr>
          <w:rFonts w:ascii="Sakkal Majalla" w:hAnsi="Sakkal Majalla" w:cs="Sakkal Majalla"/>
          <w:sz w:val="28"/>
          <w:szCs w:val="28"/>
          <w:rtl/>
          <w:lang w:bidi="ar-EG"/>
        </w:rPr>
      </w:pPr>
    </w:p>
    <w:p w14:paraId="3024630C" w14:textId="77777777" w:rsidR="009125CE" w:rsidRPr="00E6778F" w:rsidRDefault="009125CE" w:rsidP="00D34F72">
      <w:pPr>
        <w:spacing w:before="120" w:after="120" w:line="240" w:lineRule="auto"/>
        <w:jc w:val="center"/>
        <w:rPr>
          <w:rFonts w:ascii="Sakkal Majalla" w:hAnsi="Sakkal Majalla" w:cs="Sakkal Majalla"/>
          <w:sz w:val="28"/>
          <w:szCs w:val="28"/>
          <w:rtl/>
          <w:lang w:bidi="ar-EG"/>
        </w:rPr>
      </w:pPr>
    </w:p>
    <w:p w14:paraId="0EB57E30" w14:textId="77777777" w:rsidR="009125CE" w:rsidRPr="00E6778F" w:rsidRDefault="009125CE" w:rsidP="00D34F72">
      <w:pPr>
        <w:spacing w:before="120" w:after="120" w:line="240" w:lineRule="auto"/>
        <w:jc w:val="center"/>
        <w:rPr>
          <w:rFonts w:ascii="Sakkal Majalla" w:hAnsi="Sakkal Majalla" w:cs="Sakkal Majalla"/>
          <w:b/>
          <w:bCs/>
          <w:sz w:val="28"/>
          <w:szCs w:val="28"/>
          <w:rtl/>
          <w:lang w:bidi="ar-EG"/>
        </w:rPr>
      </w:pPr>
    </w:p>
    <w:p w14:paraId="76AA45C9" w14:textId="29892C05" w:rsidR="009125CE" w:rsidRPr="00CD7470" w:rsidRDefault="009125CE" w:rsidP="00D34F72">
      <w:pPr>
        <w:spacing w:before="120" w:after="120" w:line="240" w:lineRule="auto"/>
        <w:jc w:val="center"/>
        <w:rPr>
          <w:rFonts w:ascii="Simplified Arabic" w:hAnsi="Simplified Arabic" w:cs="Simplified Arabic"/>
          <w:sz w:val="28"/>
          <w:szCs w:val="28"/>
          <w:rtl/>
          <w:lang w:bidi="ar-EG"/>
        </w:rPr>
      </w:pPr>
      <w:r w:rsidRPr="00CD7470">
        <w:rPr>
          <w:rFonts w:ascii="Simplified Arabic" w:hAnsi="Simplified Arabic" w:cs="Simplified Arabic"/>
          <w:b/>
          <w:bCs/>
          <w:sz w:val="28"/>
          <w:szCs w:val="28"/>
          <w:rtl/>
          <w:lang w:bidi="ar-EG"/>
        </w:rPr>
        <w:t>إعداد الطالب/</w:t>
      </w:r>
      <w:r w:rsidR="007C47A5" w:rsidRPr="00CD7470">
        <w:rPr>
          <w:rFonts w:ascii="Simplified Arabic" w:hAnsi="Simplified Arabic" w:cs="Simplified Arabic"/>
          <w:b/>
          <w:bCs/>
          <w:sz w:val="28"/>
          <w:szCs w:val="28"/>
          <w:rtl/>
          <w:lang w:bidi="ar-EG"/>
        </w:rPr>
        <w:t xml:space="preserve"> </w:t>
      </w:r>
      <w:r w:rsidR="00E93D75" w:rsidRPr="00CD7470">
        <w:rPr>
          <w:rFonts w:ascii="Simplified Arabic" w:hAnsi="Simplified Arabic" w:cs="Simplified Arabic"/>
          <w:sz w:val="28"/>
          <w:szCs w:val="28"/>
          <w:rtl/>
          <w:lang w:bidi="ar-EG"/>
        </w:rPr>
        <w:t>عمر أحمد</w:t>
      </w:r>
      <w:r w:rsidR="007C47A5" w:rsidRPr="00CD7470">
        <w:rPr>
          <w:rFonts w:ascii="Simplified Arabic" w:hAnsi="Simplified Arabic" w:cs="Simplified Arabic"/>
          <w:sz w:val="28"/>
          <w:szCs w:val="28"/>
          <w:rtl/>
          <w:lang w:bidi="ar-EG"/>
        </w:rPr>
        <w:t xml:space="preserve"> الفريدي</w:t>
      </w:r>
    </w:p>
    <w:p w14:paraId="3D3CBDF8" w14:textId="77777777" w:rsidR="009125CE" w:rsidRPr="00E6778F" w:rsidRDefault="009125CE" w:rsidP="00D34F72">
      <w:pPr>
        <w:spacing w:before="120" w:after="120" w:line="240" w:lineRule="auto"/>
        <w:jc w:val="center"/>
        <w:rPr>
          <w:rFonts w:ascii="Sakkal Majalla" w:hAnsi="Sakkal Majalla" w:cs="Sakkal Majalla"/>
          <w:b/>
          <w:bCs/>
          <w:sz w:val="28"/>
          <w:szCs w:val="28"/>
          <w:rtl/>
          <w:lang w:bidi="ar-EG"/>
        </w:rPr>
      </w:pPr>
    </w:p>
    <w:p w14:paraId="5D898BD9" w14:textId="77777777" w:rsidR="00CD7470" w:rsidRDefault="00CD7470" w:rsidP="00D34F72">
      <w:pPr>
        <w:spacing w:before="120" w:after="120" w:line="240" w:lineRule="auto"/>
        <w:jc w:val="center"/>
        <w:rPr>
          <w:rFonts w:ascii="Sakkal Majalla" w:hAnsi="Sakkal Majalla" w:cs="Sakkal Majalla"/>
          <w:b/>
          <w:bCs/>
          <w:sz w:val="28"/>
          <w:szCs w:val="28"/>
          <w:rtl/>
          <w:lang w:bidi="ar-EG"/>
        </w:rPr>
      </w:pPr>
    </w:p>
    <w:p w14:paraId="33F637CD" w14:textId="77777777" w:rsidR="00CD7470" w:rsidRDefault="00CD7470" w:rsidP="00CD7470">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الرقم الأكاديمي</w:t>
      </w:r>
    </w:p>
    <w:p w14:paraId="2A417487" w14:textId="0FE0CC67" w:rsidR="00C213D8" w:rsidRPr="008F57FC" w:rsidRDefault="00C213D8" w:rsidP="00CD7470">
      <w:pPr>
        <w:jc w:val="center"/>
        <w:rPr>
          <w:rFonts w:ascii="Simplified Arabic" w:hAnsi="Simplified Arabic" w:cs="Simplified Arabic"/>
          <w:sz w:val="28"/>
          <w:szCs w:val="28"/>
          <w:rtl/>
          <w:lang w:bidi="ar-SY"/>
        </w:rPr>
      </w:pPr>
      <w:r w:rsidRPr="00C213D8">
        <w:rPr>
          <w:rFonts w:ascii="Simplified Arabic" w:hAnsi="Simplified Arabic" w:cs="Simplified Arabic"/>
          <w:sz w:val="28"/>
          <w:szCs w:val="28"/>
          <w:rtl/>
          <w:lang w:bidi="ar-SY"/>
        </w:rPr>
        <w:t>241000990</w:t>
      </w:r>
    </w:p>
    <w:p w14:paraId="698BD1A3" w14:textId="77777777" w:rsidR="00CD7470" w:rsidRDefault="00CD7470" w:rsidP="00D34F72">
      <w:pPr>
        <w:spacing w:before="120" w:after="120" w:line="240" w:lineRule="auto"/>
        <w:jc w:val="center"/>
        <w:rPr>
          <w:rFonts w:ascii="Sakkal Majalla" w:hAnsi="Sakkal Majalla" w:cs="Sakkal Majalla"/>
          <w:b/>
          <w:bCs/>
          <w:sz w:val="28"/>
          <w:szCs w:val="28"/>
          <w:rtl/>
          <w:lang w:bidi="ar-EG"/>
        </w:rPr>
      </w:pPr>
    </w:p>
    <w:p w14:paraId="28F23565" w14:textId="77777777" w:rsidR="007A2AD7" w:rsidRDefault="009125CE" w:rsidP="007A2AD7">
      <w:pPr>
        <w:spacing w:before="120" w:after="120" w:line="240" w:lineRule="auto"/>
        <w:jc w:val="center"/>
        <w:rPr>
          <w:rFonts w:ascii="Simplified Arabic" w:hAnsi="Simplified Arabic" w:cs="Simplified Arabic"/>
          <w:b/>
          <w:bCs/>
          <w:sz w:val="28"/>
          <w:szCs w:val="28"/>
          <w:rtl/>
          <w:lang w:bidi="ar-EG"/>
        </w:rPr>
      </w:pPr>
      <w:r w:rsidRPr="00CD7470">
        <w:rPr>
          <w:rFonts w:ascii="Simplified Arabic" w:hAnsi="Simplified Arabic" w:cs="Simplified Arabic"/>
          <w:b/>
          <w:bCs/>
          <w:sz w:val="28"/>
          <w:szCs w:val="28"/>
          <w:rtl/>
          <w:lang w:bidi="ar-EG"/>
        </w:rPr>
        <w:t>إشراف/</w:t>
      </w:r>
      <w:r w:rsidR="001A4C24" w:rsidRPr="00CD7470">
        <w:rPr>
          <w:rFonts w:ascii="Simplified Arabic" w:hAnsi="Simplified Arabic" w:cs="Simplified Arabic"/>
          <w:b/>
          <w:bCs/>
          <w:sz w:val="28"/>
          <w:szCs w:val="28"/>
          <w:rtl/>
          <w:lang w:bidi="ar-EG"/>
        </w:rPr>
        <w:t xml:space="preserve"> </w:t>
      </w:r>
    </w:p>
    <w:p w14:paraId="5F4EE2DE" w14:textId="46078125" w:rsidR="009125CE" w:rsidRPr="00CD7470" w:rsidRDefault="007A2AD7" w:rsidP="007A2AD7">
      <w:pPr>
        <w:spacing w:before="120" w:after="12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الأستاذة </w:t>
      </w:r>
      <w:r w:rsidRPr="007A2AD7">
        <w:rPr>
          <w:rFonts w:ascii="Simplified Arabic" w:hAnsi="Simplified Arabic" w:cs="Simplified Arabic"/>
          <w:b/>
          <w:bCs/>
          <w:sz w:val="28"/>
          <w:szCs w:val="28"/>
          <w:rtl/>
        </w:rPr>
        <w:t>أسماء أبو عنزه</w:t>
      </w:r>
    </w:p>
    <w:p w14:paraId="2EFA31CD" w14:textId="77777777" w:rsidR="009125CE" w:rsidRPr="00CD7470" w:rsidRDefault="009125CE" w:rsidP="00D34F72">
      <w:pPr>
        <w:spacing w:before="120" w:after="120" w:line="240" w:lineRule="auto"/>
        <w:jc w:val="center"/>
        <w:rPr>
          <w:rFonts w:ascii="Simplified Arabic" w:hAnsi="Simplified Arabic" w:cs="Simplified Arabic"/>
          <w:b/>
          <w:bCs/>
          <w:sz w:val="28"/>
          <w:szCs w:val="28"/>
          <w:rtl/>
          <w:lang w:bidi="ar-EG"/>
        </w:rPr>
      </w:pPr>
    </w:p>
    <w:p w14:paraId="16CF2D6A" w14:textId="77777777" w:rsidR="009125CE" w:rsidRDefault="009125CE" w:rsidP="00D34F72">
      <w:pPr>
        <w:spacing w:before="120" w:after="120" w:line="240" w:lineRule="auto"/>
        <w:jc w:val="center"/>
        <w:rPr>
          <w:rFonts w:ascii="Simplified Arabic" w:hAnsi="Simplified Arabic" w:cs="Simplified Arabic"/>
          <w:b/>
          <w:bCs/>
          <w:sz w:val="28"/>
          <w:szCs w:val="28"/>
          <w:rtl/>
          <w:lang w:bidi="ar-EG"/>
        </w:rPr>
      </w:pPr>
    </w:p>
    <w:p w14:paraId="22738CC6" w14:textId="77777777" w:rsidR="009125CE" w:rsidRPr="00CD7470" w:rsidRDefault="009125CE" w:rsidP="00D34F72">
      <w:pPr>
        <w:spacing w:before="120" w:after="120" w:line="240" w:lineRule="auto"/>
        <w:jc w:val="center"/>
        <w:rPr>
          <w:rFonts w:ascii="Simplified Arabic" w:hAnsi="Simplified Arabic" w:cs="Simplified Arabic"/>
          <w:b/>
          <w:bCs/>
          <w:sz w:val="28"/>
          <w:szCs w:val="28"/>
          <w:rtl/>
          <w:lang w:bidi="ar-EG"/>
        </w:rPr>
      </w:pPr>
    </w:p>
    <w:p w14:paraId="14480418" w14:textId="78A6C3AC" w:rsidR="009125CE" w:rsidRPr="00CD7470" w:rsidRDefault="009125CE" w:rsidP="00D34F72">
      <w:pPr>
        <w:spacing w:before="120" w:after="120" w:line="240" w:lineRule="auto"/>
        <w:jc w:val="center"/>
        <w:rPr>
          <w:rFonts w:ascii="Simplified Arabic" w:hAnsi="Simplified Arabic" w:cs="Simplified Arabic"/>
          <w:b/>
          <w:bCs/>
          <w:sz w:val="28"/>
          <w:szCs w:val="28"/>
          <w:rtl/>
          <w:lang w:bidi="ar-EG"/>
        </w:rPr>
      </w:pPr>
      <w:r w:rsidRPr="00CD7470">
        <w:rPr>
          <w:rFonts w:ascii="Simplified Arabic" w:hAnsi="Simplified Arabic" w:cs="Simplified Arabic"/>
          <w:b/>
          <w:bCs/>
          <w:sz w:val="28"/>
          <w:szCs w:val="28"/>
          <w:rtl/>
          <w:lang w:bidi="ar-EG"/>
        </w:rPr>
        <w:t>العام الدراسي:</w:t>
      </w:r>
    </w:p>
    <w:p w14:paraId="0ECF42F7" w14:textId="4E77EDBD" w:rsidR="009125CE" w:rsidRPr="00CD7470" w:rsidRDefault="009125CE" w:rsidP="00D34F72">
      <w:pPr>
        <w:spacing w:before="120" w:after="120" w:line="240" w:lineRule="auto"/>
        <w:jc w:val="center"/>
        <w:rPr>
          <w:rFonts w:ascii="Simplified Arabic" w:hAnsi="Simplified Arabic" w:cs="Simplified Arabic"/>
          <w:b/>
          <w:bCs/>
          <w:sz w:val="28"/>
          <w:szCs w:val="28"/>
          <w:rtl/>
          <w:lang w:bidi="ar-EG"/>
        </w:rPr>
      </w:pPr>
      <w:r w:rsidRPr="00CD7470">
        <w:rPr>
          <w:rFonts w:ascii="Simplified Arabic" w:hAnsi="Simplified Arabic" w:cs="Simplified Arabic"/>
          <w:b/>
          <w:bCs/>
          <w:sz w:val="28"/>
          <w:szCs w:val="28"/>
          <w:rtl/>
          <w:lang w:bidi="ar-EG"/>
        </w:rPr>
        <w:t>20</w:t>
      </w:r>
      <w:r w:rsidR="007C47A5" w:rsidRPr="00CD7470">
        <w:rPr>
          <w:rFonts w:ascii="Simplified Arabic" w:hAnsi="Simplified Arabic" w:cs="Simplified Arabic"/>
          <w:b/>
          <w:bCs/>
          <w:sz w:val="28"/>
          <w:szCs w:val="28"/>
          <w:rtl/>
          <w:lang w:bidi="ar-EG"/>
        </w:rPr>
        <w:t>24/2025</w:t>
      </w:r>
    </w:p>
    <w:p w14:paraId="716B3B22" w14:textId="77777777" w:rsidR="00CD7470" w:rsidRDefault="00CD7470" w:rsidP="00F378E4">
      <w:pPr>
        <w:pStyle w:val="111111111"/>
        <w:rPr>
          <w:rtl/>
        </w:rPr>
        <w:sectPr w:rsidR="00CD7470" w:rsidSect="00CD7470">
          <w:footerReference w:type="default" r:id="rId9"/>
          <w:pgSz w:w="11906" w:h="16838" w:code="9"/>
          <w:pgMar w:top="1134" w:right="1701" w:bottom="1134" w:left="1134" w:header="709" w:footer="709" w:gutter="0"/>
          <w:cols w:space="708"/>
          <w:titlePg/>
          <w:bidi/>
          <w:rtlGutter/>
          <w:docGrid w:linePitch="360"/>
        </w:sectPr>
      </w:pPr>
    </w:p>
    <w:p w14:paraId="5E1AD480" w14:textId="77777777" w:rsidR="00CD7470" w:rsidRDefault="00CD7470" w:rsidP="00F378E4">
      <w:pPr>
        <w:pStyle w:val="111111111"/>
        <w:rPr>
          <w:rtl/>
        </w:rPr>
      </w:pPr>
    </w:p>
    <w:p w14:paraId="17CB7163" w14:textId="77777777" w:rsidR="00CD7470" w:rsidRDefault="00CD7470" w:rsidP="00F378E4">
      <w:pPr>
        <w:pStyle w:val="111111111"/>
        <w:rPr>
          <w:rtl/>
        </w:rPr>
      </w:pPr>
    </w:p>
    <w:p w14:paraId="3D913CB6" w14:textId="77777777" w:rsidR="00CD7470" w:rsidRDefault="00CD7470" w:rsidP="00F378E4">
      <w:pPr>
        <w:pStyle w:val="111111111"/>
        <w:rPr>
          <w:rtl/>
        </w:rPr>
      </w:pPr>
    </w:p>
    <w:p w14:paraId="4031B901" w14:textId="77777777" w:rsidR="00CD7470" w:rsidRDefault="00CD7470" w:rsidP="00F378E4">
      <w:pPr>
        <w:pStyle w:val="111111111"/>
        <w:rPr>
          <w:rtl/>
        </w:rPr>
      </w:pPr>
    </w:p>
    <w:p w14:paraId="2004CFBF" w14:textId="07D2E1EB" w:rsidR="00CD7470" w:rsidRDefault="00CD7470" w:rsidP="00F378E4">
      <w:pPr>
        <w:pStyle w:val="111111111"/>
        <w:rPr>
          <w:rtl/>
        </w:rPr>
      </w:pPr>
      <w:bookmarkStart w:id="0" w:name="_Toc180338426"/>
      <w:bookmarkStart w:id="1" w:name="_Toc180338705"/>
      <w:bookmarkStart w:id="2" w:name="_Toc180338887"/>
      <w:bookmarkStart w:id="3" w:name="_Toc180339053"/>
      <w:bookmarkStart w:id="4" w:name="_Toc180340298"/>
      <w:r w:rsidRPr="000C6524">
        <w:rPr>
          <w:rFonts w:eastAsia="Adobe Ming Std L"/>
          <w:b w:val="0"/>
          <w:bCs w:val="0"/>
          <w:noProof/>
          <w:kern w:val="36"/>
          <w:sz w:val="28"/>
          <w:rtl/>
        </w:rPr>
        <w:drawing>
          <wp:inline distT="0" distB="0" distL="0" distR="0" wp14:anchorId="768A2D8F" wp14:editId="2E02B35F">
            <wp:extent cx="4591050" cy="2238233"/>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4741" cy="2240032"/>
                    </a:xfrm>
                    <a:prstGeom prst="rect">
                      <a:avLst/>
                    </a:prstGeom>
                    <a:noFill/>
                    <a:ln>
                      <a:noFill/>
                    </a:ln>
                  </pic:spPr>
                </pic:pic>
              </a:graphicData>
            </a:graphic>
          </wp:inline>
        </w:drawing>
      </w:r>
      <w:bookmarkEnd w:id="0"/>
      <w:bookmarkEnd w:id="1"/>
      <w:bookmarkEnd w:id="2"/>
      <w:bookmarkEnd w:id="3"/>
      <w:bookmarkEnd w:id="4"/>
    </w:p>
    <w:p w14:paraId="41574E85" w14:textId="77777777" w:rsidR="00CD7470" w:rsidRDefault="00CD7470">
      <w:pPr>
        <w:bidi w:val="0"/>
        <w:rPr>
          <w:rFonts w:ascii="Times New Roman" w:hAnsi="Times New Roman" w:cs="Simplified Arabic"/>
          <w:b/>
          <w:bCs/>
          <w:sz w:val="40"/>
          <w:szCs w:val="40"/>
          <w:rtl/>
          <w:lang w:bidi="ar-EG"/>
        </w:rPr>
      </w:pPr>
      <w:r>
        <w:rPr>
          <w:rtl/>
        </w:rPr>
        <w:br w:type="page"/>
      </w:r>
    </w:p>
    <w:p w14:paraId="00804E04" w14:textId="77777777" w:rsidR="00CD7470" w:rsidRDefault="00CD7470" w:rsidP="00F378E4">
      <w:pPr>
        <w:pStyle w:val="111111111"/>
        <w:rPr>
          <w:rtl/>
        </w:rPr>
        <w:sectPr w:rsidR="00CD7470" w:rsidSect="00CD7470">
          <w:footerReference w:type="default" r:id="rId11"/>
          <w:pgSz w:w="11906" w:h="16838" w:code="9"/>
          <w:pgMar w:top="1134" w:right="1701" w:bottom="1134" w:left="1134" w:header="709" w:footer="709" w:gutter="0"/>
          <w:cols w:space="708"/>
          <w:bidi/>
          <w:rtlGutter/>
          <w:docGrid w:linePitch="360"/>
        </w:sectPr>
      </w:pPr>
    </w:p>
    <w:p w14:paraId="0E1524E3" w14:textId="73A2A315" w:rsidR="000B20E3" w:rsidRPr="00F378E4" w:rsidRDefault="000B20E3" w:rsidP="00F378E4">
      <w:pPr>
        <w:pStyle w:val="111111111"/>
      </w:pPr>
      <w:bookmarkStart w:id="5" w:name="_Toc180338706"/>
      <w:bookmarkStart w:id="6" w:name="_Toc180338888"/>
      <w:bookmarkStart w:id="7" w:name="_Toc180339054"/>
      <w:bookmarkStart w:id="8" w:name="_Toc180340299"/>
      <w:r w:rsidRPr="00F378E4">
        <w:rPr>
          <w:rtl/>
        </w:rPr>
        <w:lastRenderedPageBreak/>
        <w:t>المستخلص</w:t>
      </w:r>
      <w:bookmarkEnd w:id="5"/>
      <w:bookmarkEnd w:id="6"/>
      <w:bookmarkEnd w:id="7"/>
      <w:bookmarkEnd w:id="8"/>
      <w:r w:rsidRPr="00F378E4">
        <w:rPr>
          <w:rtl/>
        </w:rPr>
        <w:t xml:space="preserve"> </w:t>
      </w:r>
    </w:p>
    <w:p w14:paraId="70F0C92D" w14:textId="77777777" w:rsidR="000B20E3" w:rsidRPr="000B20E3" w:rsidRDefault="000B20E3" w:rsidP="00F378E4">
      <w:pPr>
        <w:spacing w:before="120" w:after="120" w:line="240" w:lineRule="auto"/>
        <w:ind w:firstLine="284"/>
        <w:jc w:val="both"/>
        <w:rPr>
          <w:rFonts w:ascii="Times New Roman" w:hAnsi="Times New Roman" w:cs="Simplified Arabic"/>
          <w:sz w:val="24"/>
          <w:szCs w:val="28"/>
          <w:rtl/>
          <w:lang w:bidi="ar-EG"/>
        </w:rPr>
      </w:pPr>
      <w:r w:rsidRPr="000B20E3">
        <w:rPr>
          <w:rFonts w:ascii="Times New Roman" w:hAnsi="Times New Roman" w:cs="Simplified Arabic"/>
          <w:sz w:val="24"/>
          <w:szCs w:val="28"/>
          <w:rtl/>
          <w:lang w:bidi="ar-EG"/>
        </w:rPr>
        <w:t>تمثلت مشكلة الدراسة الحالية في أن المؤسسات الحكومية في المملكة العربية السعودية تعاني من صعوبات كبيرة في تبني تطبيقات الذكاء الاصطناعي بفعالية، حيث تواجه هذه المؤسسات مقاومة تنظيمية للتغيير، وبناءً عليه هدفت الدراسة إلى التعرف على ، والكشف عن ، وقد تكون مجتمع الدراسة  من جميع العاملين في الهيئة الملكية لمدينة مكة المكرمة والمشاعر المقدسة بالمملكة العربية السعودية، واشتملت عينة الدراسة على (169) عاملاً، واستخدم الباحث المنهج الوصفي كمنهج للدراسة، واستعان بالاستبانة كأداة للدراسة، وقد توصلت الدراسة إلى عدد من النتائج، أهمها: جاء مستوى استخدام تطبيقات الذكاء الاصطناعي وتوافر إدارة المخاطر المؤسسية وجودة اتخاذ القرارات الاستراتيجية بالمؤسسات الحكومية في المملكة العربية السعودية بدرجة استجابة (متوسطة)، وتبين عدم وجود فروق ذات دلالة إحصائية عند مستوى دلالة (0.05</w:t>
      </w:r>
      <w:r w:rsidRPr="000B20E3">
        <w:rPr>
          <w:rFonts w:ascii="Sakkal Majalla" w:hAnsi="Sakkal Majalla" w:cs="Sakkal Majalla" w:hint="cs"/>
          <w:sz w:val="24"/>
          <w:szCs w:val="28"/>
          <w:rtl/>
          <w:lang w:bidi="ar-EG"/>
        </w:rPr>
        <w:t>≥</w:t>
      </w:r>
      <w:r w:rsidRPr="000B20E3">
        <w:rPr>
          <w:rFonts w:ascii="Times New Roman" w:hAnsi="Times New Roman" w:cs="Simplified Arabic"/>
          <w:sz w:val="24"/>
          <w:szCs w:val="28"/>
          <w:lang w:bidi="ar-EG"/>
        </w:rPr>
        <w:t>α</w:t>
      </w:r>
      <w:r w:rsidRPr="000B20E3">
        <w:rPr>
          <w:rFonts w:ascii="Times New Roman" w:hAnsi="Times New Roman" w:cs="Simplified Arabic"/>
          <w:sz w:val="24"/>
          <w:szCs w:val="28"/>
          <w:rtl/>
          <w:lang w:bidi="ar-EG"/>
        </w:rPr>
        <w:t>) في درجة استخدام تطبيقات الذكاء الاصطناعي وفي إدارة المخاطر بالمؤسسية بالمؤسسات الحكومية السعودية تعزى لمتغيرات الدراسة المتمثلة في (النوع- المؤهل- الخبرة).</w:t>
      </w:r>
    </w:p>
    <w:p w14:paraId="6062BBD5" w14:textId="21A2C244" w:rsidR="000B20E3" w:rsidRDefault="000B20E3" w:rsidP="00F378E4">
      <w:pPr>
        <w:spacing w:before="120" w:after="120" w:line="240" w:lineRule="auto"/>
        <w:jc w:val="both"/>
        <w:rPr>
          <w:rFonts w:ascii="Times New Roman" w:hAnsi="Times New Roman" w:cs="Simplified Arabic"/>
          <w:sz w:val="24"/>
          <w:szCs w:val="28"/>
          <w:rtl/>
          <w:lang w:bidi="ar-EG"/>
        </w:rPr>
      </w:pPr>
      <w:r w:rsidRPr="000B20E3">
        <w:rPr>
          <w:rFonts w:ascii="Times New Roman" w:hAnsi="Times New Roman" w:cs="Simplified Arabic"/>
          <w:b/>
          <w:bCs/>
          <w:sz w:val="24"/>
          <w:szCs w:val="28"/>
          <w:rtl/>
          <w:lang w:bidi="ar-EG"/>
        </w:rPr>
        <w:t>كلمات مفتاحيه:</w:t>
      </w:r>
      <w:r w:rsidRPr="000B20E3">
        <w:rPr>
          <w:rFonts w:ascii="Times New Roman" w:hAnsi="Times New Roman" w:cs="Simplified Arabic"/>
          <w:sz w:val="24"/>
          <w:szCs w:val="28"/>
          <w:rtl/>
          <w:lang w:bidi="ar-EG"/>
        </w:rPr>
        <w:t xml:space="preserve"> تطبيقات الذكاء الاصطناعي، إدارة المخاطر المؤسسية، جودة اتخاذ القرارات الاستراتيجية، المؤسسات الحكومية، المملكة العربية السعودية.</w:t>
      </w:r>
    </w:p>
    <w:p w14:paraId="7D8BD533"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39E3C183"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5F509315"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50845067"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3DF24CFA"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2D33E63E"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1FEF5ACB"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5079B534"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1883B959"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58C4482D"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31A14E16"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1573EFAD" w14:textId="77777777" w:rsidR="00F378E4" w:rsidRDefault="00F378E4" w:rsidP="00F378E4">
      <w:pPr>
        <w:spacing w:before="120" w:after="120" w:line="240" w:lineRule="auto"/>
        <w:jc w:val="both"/>
        <w:rPr>
          <w:rFonts w:ascii="Times New Roman" w:hAnsi="Times New Roman" w:cs="Simplified Arabic"/>
          <w:sz w:val="24"/>
          <w:szCs w:val="28"/>
          <w:rtl/>
          <w:lang w:bidi="ar-EG"/>
        </w:rPr>
      </w:pPr>
    </w:p>
    <w:p w14:paraId="15CEB3E5" w14:textId="77777777" w:rsidR="00F378E4" w:rsidRPr="00F378E4" w:rsidRDefault="00F378E4" w:rsidP="00F378E4">
      <w:pPr>
        <w:spacing w:before="120" w:after="120" w:line="240" w:lineRule="auto"/>
        <w:jc w:val="both"/>
        <w:rPr>
          <w:rFonts w:ascii="Times New Roman" w:hAnsi="Times New Roman" w:cs="Simplified Arabic"/>
          <w:sz w:val="24"/>
          <w:szCs w:val="28"/>
          <w:lang w:bidi="ar-EG"/>
        </w:rPr>
      </w:pPr>
    </w:p>
    <w:p w14:paraId="7C0365F8" w14:textId="7BBF352A" w:rsidR="00F378E4" w:rsidRDefault="00F378E4" w:rsidP="00F378E4">
      <w:pPr>
        <w:pStyle w:val="111111111"/>
        <w:rPr>
          <w:rtl/>
        </w:rPr>
      </w:pPr>
      <w:bookmarkStart w:id="9" w:name="_Toc180338708"/>
      <w:bookmarkStart w:id="10" w:name="_Toc180338890"/>
      <w:bookmarkStart w:id="11" w:name="_Toc180339056"/>
      <w:bookmarkStart w:id="12" w:name="_Toc180340300"/>
      <w:r w:rsidRPr="00F378E4">
        <w:rPr>
          <w:rFonts w:hint="cs"/>
          <w:rtl/>
        </w:rPr>
        <w:lastRenderedPageBreak/>
        <w:t>الش</w:t>
      </w:r>
      <w:r>
        <w:rPr>
          <w:rFonts w:hint="cs"/>
          <w:rtl/>
        </w:rPr>
        <w:t>ك</w:t>
      </w:r>
      <w:r w:rsidRPr="00F378E4">
        <w:rPr>
          <w:rFonts w:hint="cs"/>
          <w:rtl/>
        </w:rPr>
        <w:t>ر والتقدير</w:t>
      </w:r>
      <w:bookmarkEnd w:id="9"/>
      <w:bookmarkEnd w:id="10"/>
      <w:bookmarkEnd w:id="11"/>
      <w:bookmarkEnd w:id="12"/>
    </w:p>
    <w:p w14:paraId="52072DFE" w14:textId="24ACF496" w:rsidR="00F378E4" w:rsidRPr="00F378E4" w:rsidRDefault="00F378E4" w:rsidP="00F378E4">
      <w:pPr>
        <w:spacing w:before="120" w:after="120" w:line="240" w:lineRule="auto"/>
        <w:ind w:firstLine="284"/>
        <w:jc w:val="both"/>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الحمد لله حمد</w:t>
      </w:r>
      <w:r>
        <w:rPr>
          <w:rFonts w:ascii="Times New Roman" w:hAnsi="Times New Roman" w:cs="Simplified Arabic" w:hint="cs"/>
          <w:sz w:val="24"/>
          <w:szCs w:val="28"/>
          <w:rtl/>
          <w:lang w:bidi="ar-EG"/>
        </w:rPr>
        <w:t>ً</w:t>
      </w:r>
      <w:r w:rsidRPr="00F378E4">
        <w:rPr>
          <w:rFonts w:ascii="Times New Roman" w:hAnsi="Times New Roman" w:cs="Simplified Arabic"/>
          <w:sz w:val="24"/>
          <w:szCs w:val="28"/>
          <w:rtl/>
          <w:lang w:bidi="ar-EG"/>
        </w:rPr>
        <w:t>ا كثير</w:t>
      </w:r>
      <w:r>
        <w:rPr>
          <w:rFonts w:ascii="Times New Roman" w:hAnsi="Times New Roman" w:cs="Simplified Arabic" w:hint="cs"/>
          <w:sz w:val="24"/>
          <w:szCs w:val="28"/>
          <w:rtl/>
          <w:lang w:bidi="ar-EG"/>
        </w:rPr>
        <w:t>ً</w:t>
      </w:r>
      <w:r w:rsidRPr="00F378E4">
        <w:rPr>
          <w:rFonts w:ascii="Times New Roman" w:hAnsi="Times New Roman" w:cs="Simplified Arabic"/>
          <w:sz w:val="24"/>
          <w:szCs w:val="28"/>
          <w:rtl/>
          <w:lang w:bidi="ar-EG"/>
        </w:rPr>
        <w:t>ا طيب</w:t>
      </w:r>
      <w:r>
        <w:rPr>
          <w:rFonts w:ascii="Times New Roman" w:hAnsi="Times New Roman" w:cs="Simplified Arabic" w:hint="cs"/>
          <w:sz w:val="24"/>
          <w:szCs w:val="28"/>
          <w:rtl/>
          <w:lang w:bidi="ar-EG"/>
        </w:rPr>
        <w:t>ً</w:t>
      </w:r>
      <w:r w:rsidRPr="00F378E4">
        <w:rPr>
          <w:rFonts w:ascii="Times New Roman" w:hAnsi="Times New Roman" w:cs="Simplified Arabic"/>
          <w:sz w:val="24"/>
          <w:szCs w:val="28"/>
          <w:rtl/>
          <w:lang w:bidi="ar-EG"/>
        </w:rPr>
        <w:t>ا مبارك</w:t>
      </w:r>
      <w:r>
        <w:rPr>
          <w:rFonts w:ascii="Times New Roman" w:hAnsi="Times New Roman" w:cs="Simplified Arabic" w:hint="cs"/>
          <w:sz w:val="24"/>
          <w:szCs w:val="28"/>
          <w:rtl/>
          <w:lang w:bidi="ar-EG"/>
        </w:rPr>
        <w:t>ً</w:t>
      </w:r>
      <w:r w:rsidRPr="00F378E4">
        <w:rPr>
          <w:rFonts w:ascii="Times New Roman" w:hAnsi="Times New Roman" w:cs="Simplified Arabic"/>
          <w:sz w:val="24"/>
          <w:szCs w:val="28"/>
          <w:rtl/>
          <w:lang w:bidi="ar-EG"/>
        </w:rPr>
        <w:t>ا، والصلاة والسلام على أشرف الأنبياء والمرسلين سيدنا محمد صلى الله عليه وسلم وعلى آله وصحبه أجمعين أمَّا بعد:</w:t>
      </w:r>
    </w:p>
    <w:p w14:paraId="787C529F" w14:textId="055DFED0" w:rsidR="00F378E4" w:rsidRPr="00F378E4" w:rsidRDefault="00F378E4" w:rsidP="00F378E4">
      <w:pPr>
        <w:spacing w:before="120" w:after="120" w:line="240" w:lineRule="auto"/>
        <w:ind w:firstLine="284"/>
        <w:jc w:val="both"/>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فأحمد الله وأشكره حمد</w:t>
      </w:r>
      <w:r>
        <w:rPr>
          <w:rFonts w:ascii="Times New Roman" w:hAnsi="Times New Roman" w:cs="Simplified Arabic" w:hint="cs"/>
          <w:sz w:val="24"/>
          <w:szCs w:val="28"/>
          <w:rtl/>
          <w:lang w:bidi="ar-EG"/>
        </w:rPr>
        <w:t>ً</w:t>
      </w:r>
      <w:r w:rsidRPr="00F378E4">
        <w:rPr>
          <w:rFonts w:ascii="Times New Roman" w:hAnsi="Times New Roman" w:cs="Simplified Arabic"/>
          <w:sz w:val="24"/>
          <w:szCs w:val="28"/>
          <w:rtl/>
          <w:lang w:bidi="ar-EG"/>
        </w:rPr>
        <w:t>ا كثير</w:t>
      </w:r>
      <w:r>
        <w:rPr>
          <w:rFonts w:ascii="Times New Roman" w:hAnsi="Times New Roman" w:cs="Simplified Arabic" w:hint="cs"/>
          <w:sz w:val="24"/>
          <w:szCs w:val="28"/>
          <w:rtl/>
          <w:lang w:bidi="ar-EG"/>
        </w:rPr>
        <w:t>ً</w:t>
      </w:r>
      <w:r w:rsidRPr="00F378E4">
        <w:rPr>
          <w:rFonts w:ascii="Times New Roman" w:hAnsi="Times New Roman" w:cs="Simplified Arabic"/>
          <w:sz w:val="24"/>
          <w:szCs w:val="28"/>
          <w:rtl/>
          <w:lang w:bidi="ar-EG"/>
        </w:rPr>
        <w:t xml:space="preserve">ا على ما مَنَّ به عليَّ من إتمام هذا البحث، وأسأل الله العظيم أن يجعل عملي خالصاً لوجهه الكريم، وأن ينفع به. </w:t>
      </w:r>
    </w:p>
    <w:p w14:paraId="547A8670" w14:textId="77777777" w:rsidR="00F378E4" w:rsidRPr="00F378E4" w:rsidRDefault="00F378E4" w:rsidP="00F378E4">
      <w:pPr>
        <w:spacing w:before="120" w:after="120" w:line="240" w:lineRule="auto"/>
        <w:ind w:firstLine="284"/>
        <w:jc w:val="both"/>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أشكر كل مَنْ له فضل بعد الله سبحانه وتعالى، فانطلاقاً من العرفان لأصحاب الفضل بما قدموه لي أتقدم بجزيل الشكر للسادة أعضاء لجنة المناقشة أ.د/</w:t>
      </w:r>
      <w:r w:rsidRPr="00F378E4">
        <w:rPr>
          <w:rFonts w:ascii="Times New Roman" w:hAnsi="Times New Roman" w:cs="Simplified Arabic" w:hint="cs"/>
          <w:sz w:val="24"/>
          <w:szCs w:val="28"/>
          <w:rtl/>
          <w:lang w:bidi="ar-EG"/>
        </w:rPr>
        <w:t>..................................</w:t>
      </w:r>
      <w:r w:rsidRPr="00F378E4">
        <w:rPr>
          <w:rFonts w:ascii="Times New Roman" w:hAnsi="Times New Roman" w:cs="Simplified Arabic"/>
          <w:sz w:val="24"/>
          <w:szCs w:val="28"/>
          <w:rtl/>
          <w:lang w:bidi="ar-EG"/>
        </w:rPr>
        <w:t>.</w:t>
      </w:r>
    </w:p>
    <w:p w14:paraId="7B844715" w14:textId="1845308D" w:rsidR="00F378E4" w:rsidRPr="00F378E4" w:rsidRDefault="00F378E4" w:rsidP="00F378E4">
      <w:pPr>
        <w:spacing w:before="120" w:after="120" w:line="240" w:lineRule="auto"/>
        <w:ind w:firstLine="284"/>
        <w:jc w:val="both"/>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كما أتقدم بوافر الشكر، وعظيم الامتنان للأستاذ</w:t>
      </w:r>
      <w:r w:rsidR="007A2AD7">
        <w:rPr>
          <w:rFonts w:ascii="Times New Roman" w:hAnsi="Times New Roman" w:cs="Simplified Arabic" w:hint="cs"/>
          <w:sz w:val="24"/>
          <w:szCs w:val="28"/>
          <w:rtl/>
          <w:lang w:bidi="ar-EG"/>
        </w:rPr>
        <w:t xml:space="preserve">ة </w:t>
      </w:r>
      <w:r w:rsidR="007A2AD7" w:rsidRPr="007A2AD7">
        <w:rPr>
          <w:rFonts w:ascii="Times New Roman" w:hAnsi="Times New Roman" w:cs="Simplified Arabic"/>
          <w:sz w:val="24"/>
          <w:szCs w:val="28"/>
          <w:rtl/>
          <w:lang w:bidi="ar-EG"/>
        </w:rPr>
        <w:t>أسماء أبو عنزه</w:t>
      </w:r>
      <w:r w:rsidRPr="00F378E4">
        <w:rPr>
          <w:rFonts w:ascii="Times New Roman" w:hAnsi="Times New Roman" w:cs="Simplified Arabic"/>
          <w:sz w:val="24"/>
          <w:szCs w:val="28"/>
          <w:rtl/>
          <w:lang w:bidi="ar-EG"/>
        </w:rPr>
        <w:t xml:space="preserve"> لتكرمه بالإشراف على رسالتي، فكان خير ناصح وخير مرشد وموجه، وله عظيم الأثر والتأثير في توجيهي وتشجيعي، فأشكره على طول صبره وتحمل عناء هذا البحث، وسعة صدره، فله مني جزيل الشكر والثناء، وخالص الدعاء بالتوفيق، وأسأل الله أن يجعل ذلك في ميزان حسناته، وأن يجزيه عني خير الجزاء.</w:t>
      </w:r>
    </w:p>
    <w:p w14:paraId="1CA7ED03" w14:textId="77777777" w:rsidR="00F378E4" w:rsidRPr="00F378E4" w:rsidRDefault="00F378E4" w:rsidP="00F378E4">
      <w:pPr>
        <w:spacing w:before="120" w:after="120" w:line="240" w:lineRule="auto"/>
        <w:ind w:firstLine="284"/>
        <w:jc w:val="both"/>
        <w:rPr>
          <w:rFonts w:ascii="Times New Roman" w:hAnsi="Times New Roman" w:cs="Simplified Arabic"/>
          <w:sz w:val="24"/>
          <w:szCs w:val="28"/>
          <w:rtl/>
          <w:lang w:bidi="ar-EG"/>
        </w:rPr>
      </w:pPr>
    </w:p>
    <w:p w14:paraId="0437B979" w14:textId="77777777" w:rsidR="00F378E4" w:rsidRPr="00F378E4" w:rsidRDefault="00F378E4" w:rsidP="00F378E4">
      <w:pPr>
        <w:spacing w:before="120" w:after="120" w:line="240" w:lineRule="auto"/>
        <w:ind w:firstLine="284"/>
        <w:jc w:val="both"/>
        <w:rPr>
          <w:rFonts w:ascii="Times New Roman" w:hAnsi="Times New Roman" w:cs="Simplified Arabic"/>
          <w:sz w:val="24"/>
          <w:szCs w:val="28"/>
          <w:rtl/>
          <w:lang w:bidi="ar-EG"/>
        </w:rPr>
      </w:pPr>
    </w:p>
    <w:p w14:paraId="2D843108" w14:textId="68D310A6" w:rsidR="00F378E4" w:rsidRPr="00F378E4" w:rsidRDefault="00F378E4" w:rsidP="00F378E4">
      <w:pPr>
        <w:spacing w:before="120" w:after="120" w:line="240" w:lineRule="auto"/>
        <w:ind w:firstLine="284"/>
        <w:jc w:val="right"/>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الباحث</w:t>
      </w:r>
    </w:p>
    <w:p w14:paraId="0BA3A1AD" w14:textId="77777777" w:rsidR="00F378E4" w:rsidRDefault="00F378E4">
      <w:pPr>
        <w:bidi w:val="0"/>
        <w:rPr>
          <w:rFonts w:ascii="Times New Roman" w:hAnsi="Times New Roman" w:cs="Simplified Arabic"/>
          <w:sz w:val="24"/>
          <w:szCs w:val="28"/>
          <w:lang w:bidi="ar-EG"/>
        </w:rPr>
      </w:pPr>
      <w:r>
        <w:rPr>
          <w:rFonts w:ascii="Times New Roman" w:hAnsi="Times New Roman" w:cs="Simplified Arabic"/>
          <w:sz w:val="24"/>
          <w:szCs w:val="28"/>
          <w:rtl/>
          <w:lang w:bidi="ar-EG"/>
        </w:rPr>
        <w:br w:type="page"/>
      </w:r>
    </w:p>
    <w:p w14:paraId="6D689B5B" w14:textId="77777777" w:rsidR="001461BB" w:rsidRPr="005963B1" w:rsidRDefault="00CD7470" w:rsidP="00F273E0">
      <w:pPr>
        <w:pStyle w:val="111111111"/>
        <w:spacing w:after="0"/>
        <w:rPr>
          <w:noProof/>
        </w:rPr>
      </w:pPr>
      <w:bookmarkStart w:id="13" w:name="_Toc180338709"/>
      <w:bookmarkStart w:id="14" w:name="_Toc180338891"/>
      <w:bookmarkStart w:id="15" w:name="_Toc180339057"/>
      <w:bookmarkStart w:id="16" w:name="_Toc180340301"/>
      <w:r>
        <w:rPr>
          <w:rFonts w:hint="cs"/>
          <w:rtl/>
        </w:rPr>
        <w:lastRenderedPageBreak/>
        <w:t>فهرس المحتويات</w:t>
      </w:r>
      <w:bookmarkEnd w:id="13"/>
      <w:bookmarkEnd w:id="14"/>
      <w:bookmarkEnd w:id="15"/>
      <w:bookmarkEnd w:id="16"/>
      <w:r w:rsidR="00F273E0">
        <w:rPr>
          <w:rtl/>
        </w:rPr>
        <w:fldChar w:fldCharType="begin"/>
      </w:r>
      <w:r w:rsidR="00F273E0">
        <w:rPr>
          <w:rtl/>
        </w:rPr>
        <w:instrText xml:space="preserve"> </w:instrText>
      </w:r>
      <w:r w:rsidR="00F273E0">
        <w:instrText>TOC</w:instrText>
      </w:r>
      <w:r w:rsidR="00F273E0">
        <w:rPr>
          <w:rtl/>
        </w:rPr>
        <w:instrText xml:space="preserve"> \</w:instrText>
      </w:r>
      <w:r w:rsidR="00F273E0">
        <w:instrText>o "1-3" \h \z \u</w:instrText>
      </w:r>
      <w:r w:rsidR="00F273E0">
        <w:rPr>
          <w:rtl/>
        </w:rPr>
        <w:instrText xml:space="preserve"> </w:instrText>
      </w:r>
      <w:r w:rsidR="00F273E0">
        <w:rPr>
          <w:rtl/>
        </w:rPr>
        <w:fldChar w:fldCharType="separate"/>
      </w:r>
    </w:p>
    <w:p w14:paraId="2DD48E1B" w14:textId="3D57D27A" w:rsidR="001461BB" w:rsidRPr="005963B1" w:rsidRDefault="001461BB" w:rsidP="005963B1">
      <w:pPr>
        <w:pStyle w:val="10"/>
        <w:rPr>
          <w:rFonts w:eastAsiaTheme="minorEastAsia"/>
          <w:rtl/>
          <w:lang w:bidi="ar-SA"/>
        </w:rPr>
      </w:pPr>
      <w:hyperlink w:anchor="_Toc180340299" w:history="1">
        <w:r w:rsidRPr="005963B1">
          <w:rPr>
            <w:rStyle w:val="Hyperlink"/>
            <w:u w:val="none"/>
            <w:rtl/>
          </w:rPr>
          <w:t>المستخلص</w:t>
        </w:r>
        <w:r w:rsidRPr="005963B1">
          <w:rPr>
            <w:webHidden/>
            <w:rtl/>
          </w:rPr>
          <w:tab/>
        </w:r>
        <w:r w:rsidR="005963B1" w:rsidRPr="005963B1">
          <w:rPr>
            <w:rStyle w:val="Hyperlink"/>
            <w:rFonts w:hint="cs"/>
            <w:u w:val="none"/>
            <w:rtl/>
          </w:rPr>
          <w:t>ج</w:t>
        </w:r>
      </w:hyperlink>
    </w:p>
    <w:p w14:paraId="4E5C7521" w14:textId="40610A1B" w:rsidR="001461BB" w:rsidRPr="005963B1" w:rsidRDefault="001461BB" w:rsidP="005963B1">
      <w:pPr>
        <w:pStyle w:val="10"/>
        <w:rPr>
          <w:rFonts w:eastAsiaTheme="minorEastAsia"/>
          <w:rtl/>
          <w:lang w:bidi="ar-SA"/>
        </w:rPr>
      </w:pPr>
      <w:hyperlink w:anchor="_Toc180340300" w:history="1">
        <w:r w:rsidRPr="005963B1">
          <w:rPr>
            <w:rStyle w:val="Hyperlink"/>
            <w:u w:val="none"/>
            <w:rtl/>
          </w:rPr>
          <w:t>الشكر والتقدير</w:t>
        </w:r>
        <w:r w:rsidRPr="005963B1">
          <w:rPr>
            <w:webHidden/>
            <w:rtl/>
          </w:rPr>
          <w:tab/>
        </w:r>
        <w:r w:rsidR="005963B1" w:rsidRPr="005963B1">
          <w:rPr>
            <w:rStyle w:val="Hyperlink"/>
            <w:rFonts w:hint="cs"/>
            <w:u w:val="none"/>
            <w:rtl/>
          </w:rPr>
          <w:t>د</w:t>
        </w:r>
      </w:hyperlink>
    </w:p>
    <w:p w14:paraId="4C064C3A" w14:textId="16335B80" w:rsidR="001461BB" w:rsidRPr="005963B1" w:rsidRDefault="001461BB" w:rsidP="005963B1">
      <w:pPr>
        <w:pStyle w:val="10"/>
        <w:rPr>
          <w:rFonts w:eastAsiaTheme="minorEastAsia"/>
          <w:rtl/>
          <w:lang w:bidi="ar-SA"/>
        </w:rPr>
      </w:pPr>
      <w:hyperlink w:anchor="_Toc180340301" w:history="1">
        <w:r w:rsidRPr="005963B1">
          <w:rPr>
            <w:rStyle w:val="Hyperlink"/>
            <w:u w:val="none"/>
            <w:rtl/>
          </w:rPr>
          <w:t>فهرس المحتويات</w:t>
        </w:r>
        <w:r w:rsidRPr="005963B1">
          <w:rPr>
            <w:webHidden/>
            <w:rtl/>
          </w:rPr>
          <w:tab/>
        </w:r>
        <w:r w:rsidR="005963B1" w:rsidRPr="005963B1">
          <w:rPr>
            <w:rStyle w:val="Hyperlink"/>
            <w:rFonts w:hint="cs"/>
            <w:u w:val="none"/>
            <w:rtl/>
          </w:rPr>
          <w:t>ه</w:t>
        </w:r>
      </w:hyperlink>
    </w:p>
    <w:p w14:paraId="28A733B9" w14:textId="70A2A1FD" w:rsidR="001461BB" w:rsidRPr="005963B1" w:rsidRDefault="001461BB" w:rsidP="005963B1">
      <w:pPr>
        <w:pStyle w:val="10"/>
        <w:rPr>
          <w:rFonts w:eastAsiaTheme="minorEastAsia"/>
          <w:rtl/>
          <w:lang w:bidi="ar-SA"/>
        </w:rPr>
      </w:pPr>
      <w:hyperlink w:anchor="_Toc180340302" w:history="1">
        <w:r w:rsidRPr="005963B1">
          <w:rPr>
            <w:rStyle w:val="Hyperlink"/>
            <w:u w:val="none"/>
            <w:rtl/>
          </w:rPr>
          <w:t>قائمة الجداول</w:t>
        </w:r>
        <w:r w:rsidRPr="005963B1">
          <w:rPr>
            <w:webHidden/>
            <w:rtl/>
          </w:rPr>
          <w:tab/>
        </w:r>
        <w:r w:rsidR="005963B1" w:rsidRPr="005963B1">
          <w:rPr>
            <w:rStyle w:val="Hyperlink"/>
            <w:rFonts w:hint="cs"/>
            <w:u w:val="none"/>
            <w:rtl/>
          </w:rPr>
          <w:t>ز</w:t>
        </w:r>
      </w:hyperlink>
    </w:p>
    <w:p w14:paraId="31781434" w14:textId="26CEC3D7" w:rsidR="001461BB" w:rsidRPr="005963B1" w:rsidRDefault="001461BB" w:rsidP="005963B1">
      <w:pPr>
        <w:pStyle w:val="10"/>
        <w:rPr>
          <w:rFonts w:eastAsiaTheme="minorEastAsia"/>
          <w:rtl/>
          <w:lang w:bidi="ar-SA"/>
        </w:rPr>
      </w:pPr>
      <w:hyperlink w:anchor="_Toc180340303" w:history="1">
        <w:r w:rsidRPr="005963B1">
          <w:rPr>
            <w:rStyle w:val="Hyperlink"/>
            <w:u w:val="none"/>
            <w:rtl/>
          </w:rPr>
          <w:t>قائمة الأشكال</w:t>
        </w:r>
        <w:r w:rsidRPr="005963B1">
          <w:rPr>
            <w:webHidden/>
            <w:rtl/>
          </w:rPr>
          <w:tab/>
        </w:r>
        <w:r w:rsidR="005963B1" w:rsidRPr="005963B1">
          <w:rPr>
            <w:rStyle w:val="Hyperlink"/>
            <w:rFonts w:hint="cs"/>
            <w:u w:val="none"/>
            <w:rtl/>
          </w:rPr>
          <w:t>ط</w:t>
        </w:r>
      </w:hyperlink>
    </w:p>
    <w:p w14:paraId="69DB98D2" w14:textId="6E04078A" w:rsidR="001461BB" w:rsidRPr="005963B1" w:rsidRDefault="001461BB" w:rsidP="005963B1">
      <w:pPr>
        <w:pStyle w:val="10"/>
        <w:rPr>
          <w:rFonts w:eastAsiaTheme="minorEastAsia"/>
          <w:rtl/>
          <w:lang w:bidi="ar-SA"/>
        </w:rPr>
      </w:pPr>
      <w:hyperlink w:anchor="_Toc180340304" w:history="1">
        <w:r w:rsidRPr="005963B1">
          <w:rPr>
            <w:rStyle w:val="Hyperlink"/>
            <w:u w:val="none"/>
            <w:rtl/>
          </w:rPr>
          <w:t xml:space="preserve">الفصل الأول </w:t>
        </w:r>
      </w:hyperlink>
      <w:hyperlink w:anchor="_Toc180340305" w:history="1">
        <w:r w:rsidRPr="005963B1">
          <w:rPr>
            <w:rStyle w:val="Hyperlink"/>
            <w:u w:val="none"/>
            <w:rtl/>
          </w:rPr>
          <w:t>الإطار العام للدراسة</w:t>
        </w:r>
        <w:r w:rsidRPr="005963B1">
          <w:rPr>
            <w:webHidden/>
            <w:rtl/>
          </w:rPr>
          <w:tab/>
        </w:r>
        <w:r w:rsidRPr="005963B1">
          <w:rPr>
            <w:rStyle w:val="Hyperlink"/>
            <w:u w:val="none"/>
            <w:rtl/>
          </w:rPr>
          <w:fldChar w:fldCharType="begin"/>
        </w:r>
        <w:r w:rsidRPr="005963B1">
          <w:rPr>
            <w:webHidden/>
            <w:rtl/>
          </w:rPr>
          <w:instrText xml:space="preserve"> </w:instrText>
        </w:r>
        <w:r w:rsidRPr="005963B1">
          <w:rPr>
            <w:webHidden/>
          </w:rPr>
          <w:instrText>PAGEREF</w:instrText>
        </w:r>
        <w:r w:rsidRPr="005963B1">
          <w:rPr>
            <w:webHidden/>
            <w:rtl/>
          </w:rPr>
          <w:instrText xml:space="preserve"> _</w:instrText>
        </w:r>
        <w:r w:rsidRPr="005963B1">
          <w:rPr>
            <w:webHidden/>
          </w:rPr>
          <w:instrText>Toc180340305 \h</w:instrText>
        </w:r>
        <w:r w:rsidRPr="005963B1">
          <w:rPr>
            <w:webHidden/>
            <w:rtl/>
          </w:rPr>
          <w:instrText xml:space="preserve"> </w:instrText>
        </w:r>
        <w:r w:rsidRPr="005963B1">
          <w:rPr>
            <w:rStyle w:val="Hyperlink"/>
            <w:u w:val="none"/>
            <w:rtl/>
          </w:rPr>
        </w:r>
        <w:r w:rsidRPr="005963B1">
          <w:rPr>
            <w:rStyle w:val="Hyperlink"/>
            <w:u w:val="none"/>
            <w:rtl/>
          </w:rPr>
          <w:fldChar w:fldCharType="separate"/>
        </w:r>
        <w:r w:rsidR="00DA6A55">
          <w:rPr>
            <w:webHidden/>
            <w:rtl/>
          </w:rPr>
          <w:t>1</w:t>
        </w:r>
        <w:r w:rsidRPr="005963B1">
          <w:rPr>
            <w:rStyle w:val="Hyperlink"/>
            <w:u w:val="none"/>
            <w:rtl/>
          </w:rPr>
          <w:fldChar w:fldCharType="end"/>
        </w:r>
      </w:hyperlink>
    </w:p>
    <w:p w14:paraId="2882AE05" w14:textId="00D61864"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06" w:history="1">
        <w:r w:rsidRPr="005963B1">
          <w:rPr>
            <w:rStyle w:val="Hyperlink"/>
            <w:rFonts w:ascii="Simplified Arabic" w:hAnsi="Simplified Arabic" w:cs="Simplified Arabic"/>
            <w:noProof/>
            <w:sz w:val="28"/>
            <w:szCs w:val="28"/>
            <w:u w:val="none"/>
            <w:rtl/>
          </w:rPr>
          <w:t>1.1 مقدمة</w:t>
        </w:r>
        <w:r w:rsidRPr="005963B1">
          <w:rPr>
            <w:rStyle w:val="Hyperlink"/>
            <w:rFonts w:ascii="Simplified Arabic" w:hAnsi="Simplified Arabic" w:cs="Simplified Arabic"/>
            <w:noProof/>
            <w:sz w:val="28"/>
            <w:szCs w:val="28"/>
            <w:u w:val="none"/>
            <w:rtl/>
            <w:lang w:bidi="ar-EG"/>
          </w:rPr>
          <w:t>:</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Toc180340306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w:t>
        </w:r>
        <w:r w:rsidRPr="005963B1">
          <w:rPr>
            <w:rStyle w:val="Hyperlink"/>
            <w:rFonts w:ascii="Simplified Arabic" w:hAnsi="Simplified Arabic" w:cs="Simplified Arabic"/>
            <w:noProof/>
            <w:sz w:val="28"/>
            <w:szCs w:val="28"/>
            <w:u w:val="none"/>
            <w:rtl/>
          </w:rPr>
          <w:fldChar w:fldCharType="end"/>
        </w:r>
      </w:hyperlink>
    </w:p>
    <w:p w14:paraId="385AC7B7" w14:textId="304A1868"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07" w:history="1">
        <w:r w:rsidRPr="005963B1">
          <w:rPr>
            <w:rStyle w:val="Hyperlink"/>
            <w:rFonts w:ascii="Simplified Arabic" w:hAnsi="Simplified Arabic" w:cs="Simplified Arabic"/>
            <w:noProof/>
            <w:sz w:val="28"/>
            <w:szCs w:val="28"/>
            <w:u w:val="none"/>
            <w:rtl/>
          </w:rPr>
          <w:t>2.1 مشكلة الدراسة</w:t>
        </w:r>
        <w:r w:rsidRPr="005963B1">
          <w:rPr>
            <w:rStyle w:val="Hyperlink"/>
            <w:rFonts w:ascii="Simplified Arabic" w:hAnsi="Simplified Arabic" w:cs="Simplified Arabic"/>
            <w:noProof/>
            <w:sz w:val="28"/>
            <w:szCs w:val="28"/>
            <w:u w:val="none"/>
            <w:rtl/>
            <w:lang w:bidi="ar-EG"/>
          </w:rPr>
          <w:t>:</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Toc180340307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4</w:t>
        </w:r>
        <w:r w:rsidRPr="005963B1">
          <w:rPr>
            <w:rStyle w:val="Hyperlink"/>
            <w:rFonts w:ascii="Simplified Arabic" w:hAnsi="Simplified Arabic" w:cs="Simplified Arabic"/>
            <w:noProof/>
            <w:sz w:val="28"/>
            <w:szCs w:val="28"/>
            <w:u w:val="none"/>
            <w:rtl/>
          </w:rPr>
          <w:fldChar w:fldCharType="end"/>
        </w:r>
      </w:hyperlink>
    </w:p>
    <w:p w14:paraId="0DAC7F6A" w14:textId="312CF3A4"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08" w:history="1">
        <w:r w:rsidRPr="005963B1">
          <w:rPr>
            <w:rStyle w:val="Hyperlink"/>
            <w:rFonts w:ascii="Simplified Arabic" w:hAnsi="Simplified Arabic" w:cs="Simplified Arabic"/>
            <w:noProof/>
            <w:sz w:val="28"/>
            <w:szCs w:val="28"/>
            <w:u w:val="none"/>
            <w:rtl/>
          </w:rPr>
          <w:t>3.1 أهمية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Toc180340308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5</w:t>
        </w:r>
        <w:r w:rsidRPr="005963B1">
          <w:rPr>
            <w:rStyle w:val="Hyperlink"/>
            <w:rFonts w:ascii="Simplified Arabic" w:hAnsi="Simplified Arabic" w:cs="Simplified Arabic"/>
            <w:noProof/>
            <w:sz w:val="28"/>
            <w:szCs w:val="28"/>
            <w:u w:val="none"/>
            <w:rtl/>
          </w:rPr>
          <w:fldChar w:fldCharType="end"/>
        </w:r>
      </w:hyperlink>
    </w:p>
    <w:p w14:paraId="2DA0C75F" w14:textId="1B5DB399"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09" w:history="1">
        <w:r w:rsidRPr="005963B1">
          <w:rPr>
            <w:rStyle w:val="Hyperlink"/>
            <w:rFonts w:ascii="Simplified Arabic" w:hAnsi="Simplified Arabic" w:cs="Simplified Arabic"/>
            <w:noProof/>
            <w:sz w:val="28"/>
            <w:szCs w:val="28"/>
            <w:u w:val="none"/>
            <w:rtl/>
          </w:rPr>
          <w:t>4.1 أهداف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Toc180340309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6</w:t>
        </w:r>
        <w:r w:rsidRPr="005963B1">
          <w:rPr>
            <w:rStyle w:val="Hyperlink"/>
            <w:rFonts w:ascii="Simplified Arabic" w:hAnsi="Simplified Arabic" w:cs="Simplified Arabic"/>
            <w:noProof/>
            <w:sz w:val="28"/>
            <w:szCs w:val="28"/>
            <w:u w:val="none"/>
            <w:rtl/>
          </w:rPr>
          <w:fldChar w:fldCharType="end"/>
        </w:r>
      </w:hyperlink>
    </w:p>
    <w:p w14:paraId="0C0D5464" w14:textId="79249798"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10" w:history="1">
        <w:r w:rsidRPr="005963B1">
          <w:rPr>
            <w:rStyle w:val="Hyperlink"/>
            <w:rFonts w:ascii="Simplified Arabic" w:hAnsi="Simplified Arabic" w:cs="Simplified Arabic"/>
            <w:noProof/>
            <w:sz w:val="28"/>
            <w:szCs w:val="28"/>
            <w:u w:val="none"/>
            <w:rtl/>
          </w:rPr>
          <w:t>5.1 تساؤلات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Toc180340310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7</w:t>
        </w:r>
        <w:r w:rsidRPr="005963B1">
          <w:rPr>
            <w:rStyle w:val="Hyperlink"/>
            <w:rFonts w:ascii="Simplified Arabic" w:hAnsi="Simplified Arabic" w:cs="Simplified Arabic"/>
            <w:noProof/>
            <w:sz w:val="28"/>
            <w:szCs w:val="28"/>
            <w:u w:val="none"/>
            <w:rtl/>
          </w:rPr>
          <w:fldChar w:fldCharType="end"/>
        </w:r>
      </w:hyperlink>
    </w:p>
    <w:p w14:paraId="766B41BD" w14:textId="107A1F62"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11" w:history="1">
        <w:r w:rsidRPr="005963B1">
          <w:rPr>
            <w:rStyle w:val="Hyperlink"/>
            <w:rFonts w:ascii="Simplified Arabic" w:hAnsi="Simplified Arabic" w:cs="Simplified Arabic"/>
            <w:noProof/>
            <w:sz w:val="28"/>
            <w:szCs w:val="28"/>
            <w:u w:val="none"/>
            <w:rtl/>
          </w:rPr>
          <w:t>6.1 فروض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Toc180340311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7</w:t>
        </w:r>
        <w:r w:rsidRPr="005963B1">
          <w:rPr>
            <w:rStyle w:val="Hyperlink"/>
            <w:rFonts w:ascii="Simplified Arabic" w:hAnsi="Simplified Arabic" w:cs="Simplified Arabic"/>
            <w:noProof/>
            <w:sz w:val="28"/>
            <w:szCs w:val="28"/>
            <w:u w:val="none"/>
            <w:rtl/>
          </w:rPr>
          <w:fldChar w:fldCharType="end"/>
        </w:r>
      </w:hyperlink>
    </w:p>
    <w:p w14:paraId="0BC5DF75" w14:textId="3D748AB5"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12" w:history="1">
        <w:r w:rsidRPr="005963B1">
          <w:rPr>
            <w:rStyle w:val="Hyperlink"/>
            <w:rFonts w:ascii="Simplified Arabic" w:hAnsi="Simplified Arabic" w:cs="Simplified Arabic"/>
            <w:noProof/>
            <w:sz w:val="28"/>
            <w:szCs w:val="28"/>
            <w:u w:val="none"/>
            <w:rtl/>
          </w:rPr>
          <w:t>7.1 المنطلقات النظرية للدراسة: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Toc180340312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7</w:t>
        </w:r>
        <w:r w:rsidRPr="005963B1">
          <w:rPr>
            <w:rStyle w:val="Hyperlink"/>
            <w:rFonts w:ascii="Simplified Arabic" w:hAnsi="Simplified Arabic" w:cs="Simplified Arabic"/>
            <w:noProof/>
            <w:sz w:val="28"/>
            <w:szCs w:val="28"/>
            <w:u w:val="none"/>
            <w:rtl/>
          </w:rPr>
          <w:fldChar w:fldCharType="end"/>
        </w:r>
      </w:hyperlink>
    </w:p>
    <w:p w14:paraId="411A3F48" w14:textId="26A5978A"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13" w:history="1">
        <w:r w:rsidRPr="005963B1">
          <w:rPr>
            <w:rStyle w:val="Hyperlink"/>
            <w:rFonts w:ascii="Simplified Arabic" w:hAnsi="Simplified Arabic" w:cs="Simplified Arabic"/>
            <w:noProof/>
            <w:sz w:val="28"/>
            <w:szCs w:val="28"/>
            <w:u w:val="none"/>
            <w:rtl/>
          </w:rPr>
          <w:t>8.1 حدود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Toc180340313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9</w:t>
        </w:r>
        <w:r w:rsidRPr="005963B1">
          <w:rPr>
            <w:rStyle w:val="Hyperlink"/>
            <w:rFonts w:ascii="Simplified Arabic" w:hAnsi="Simplified Arabic" w:cs="Simplified Arabic"/>
            <w:noProof/>
            <w:sz w:val="28"/>
            <w:szCs w:val="28"/>
            <w:u w:val="none"/>
            <w:rtl/>
          </w:rPr>
          <w:fldChar w:fldCharType="end"/>
        </w:r>
      </w:hyperlink>
    </w:p>
    <w:p w14:paraId="714DF682" w14:textId="31D49D09" w:rsidR="001461BB" w:rsidRPr="005963B1" w:rsidRDefault="001461BB" w:rsidP="005963B1">
      <w:pPr>
        <w:pStyle w:val="10"/>
        <w:rPr>
          <w:rFonts w:eastAsiaTheme="minorEastAsia"/>
          <w:rtl/>
          <w:lang w:bidi="ar-SA"/>
        </w:rPr>
      </w:pPr>
      <w:hyperlink w:anchor="_Toc180340314" w:history="1">
        <w:r w:rsidRPr="005963B1">
          <w:rPr>
            <w:rStyle w:val="Hyperlink"/>
            <w:u w:val="none"/>
            <w:rtl/>
          </w:rPr>
          <w:t xml:space="preserve">الفصل الثاني </w:t>
        </w:r>
      </w:hyperlink>
      <w:hyperlink w:anchor="_Toc180340315" w:history="1">
        <w:r w:rsidRPr="005963B1">
          <w:rPr>
            <w:rStyle w:val="Hyperlink"/>
            <w:u w:val="none"/>
            <w:rtl/>
          </w:rPr>
          <w:t>الدراسات السابقة</w:t>
        </w:r>
        <w:r w:rsidRPr="005963B1">
          <w:rPr>
            <w:webHidden/>
            <w:rtl/>
          </w:rPr>
          <w:tab/>
        </w:r>
        <w:r w:rsidRPr="005963B1">
          <w:rPr>
            <w:rStyle w:val="Hyperlink"/>
            <w:u w:val="none"/>
            <w:rtl/>
          </w:rPr>
          <w:fldChar w:fldCharType="begin"/>
        </w:r>
        <w:r w:rsidRPr="005963B1">
          <w:rPr>
            <w:webHidden/>
            <w:rtl/>
          </w:rPr>
          <w:instrText xml:space="preserve"> </w:instrText>
        </w:r>
        <w:r w:rsidRPr="005963B1">
          <w:rPr>
            <w:webHidden/>
          </w:rPr>
          <w:instrText>PAGEREF</w:instrText>
        </w:r>
        <w:r w:rsidRPr="005963B1">
          <w:rPr>
            <w:webHidden/>
            <w:rtl/>
          </w:rPr>
          <w:instrText xml:space="preserve"> _</w:instrText>
        </w:r>
        <w:r w:rsidRPr="005963B1">
          <w:rPr>
            <w:webHidden/>
          </w:rPr>
          <w:instrText>Toc180340315 \h</w:instrText>
        </w:r>
        <w:r w:rsidRPr="005963B1">
          <w:rPr>
            <w:webHidden/>
            <w:rtl/>
          </w:rPr>
          <w:instrText xml:space="preserve"> </w:instrText>
        </w:r>
        <w:r w:rsidRPr="005963B1">
          <w:rPr>
            <w:rStyle w:val="Hyperlink"/>
            <w:u w:val="none"/>
            <w:rtl/>
          </w:rPr>
        </w:r>
        <w:r w:rsidRPr="005963B1">
          <w:rPr>
            <w:rStyle w:val="Hyperlink"/>
            <w:u w:val="none"/>
            <w:rtl/>
          </w:rPr>
          <w:fldChar w:fldCharType="separate"/>
        </w:r>
        <w:r w:rsidR="00DA6A55">
          <w:rPr>
            <w:webHidden/>
            <w:rtl/>
          </w:rPr>
          <w:t>11</w:t>
        </w:r>
        <w:r w:rsidRPr="005963B1">
          <w:rPr>
            <w:rStyle w:val="Hyperlink"/>
            <w:u w:val="none"/>
            <w:rtl/>
          </w:rPr>
          <w:fldChar w:fldCharType="end"/>
        </w:r>
      </w:hyperlink>
    </w:p>
    <w:p w14:paraId="56F6CF50" w14:textId="4425810B"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16" w:history="1">
        <w:r w:rsidRPr="005963B1">
          <w:rPr>
            <w:rStyle w:val="Hyperlink"/>
            <w:rFonts w:ascii="Simplified Arabic" w:hAnsi="Simplified Arabic" w:cs="Simplified Arabic"/>
            <w:noProof/>
            <w:sz w:val="28"/>
            <w:szCs w:val="28"/>
            <w:u w:val="none"/>
            <w:rtl/>
          </w:rPr>
          <w:t>1.2 الدراسات السابقة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Toc180340316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w:t>
        </w:r>
        <w:r w:rsidRPr="005963B1">
          <w:rPr>
            <w:rStyle w:val="Hyperlink"/>
            <w:rFonts w:ascii="Simplified Arabic" w:hAnsi="Simplified Arabic" w:cs="Simplified Arabic"/>
            <w:noProof/>
            <w:sz w:val="28"/>
            <w:szCs w:val="28"/>
            <w:u w:val="none"/>
            <w:rtl/>
          </w:rPr>
          <w:fldChar w:fldCharType="end"/>
        </w:r>
      </w:hyperlink>
    </w:p>
    <w:p w14:paraId="557C1417" w14:textId="088F9D2F"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17" w:history="1">
        <w:r w:rsidRPr="005963B1">
          <w:rPr>
            <w:rStyle w:val="Hyperlink"/>
            <w:rFonts w:ascii="Simplified Arabic" w:hAnsi="Simplified Arabic" w:cs="Simplified Arabic"/>
            <w:noProof/>
            <w:sz w:val="28"/>
            <w:szCs w:val="28"/>
            <w:u w:val="none"/>
            <w:rtl/>
          </w:rPr>
          <w:t>2.2 التعليق على الدراسات السابقة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Toc180340317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23</w:t>
        </w:r>
        <w:r w:rsidRPr="005963B1">
          <w:rPr>
            <w:rStyle w:val="Hyperlink"/>
            <w:rFonts w:ascii="Simplified Arabic" w:hAnsi="Simplified Arabic" w:cs="Simplified Arabic"/>
            <w:noProof/>
            <w:sz w:val="28"/>
            <w:szCs w:val="28"/>
            <w:u w:val="none"/>
            <w:rtl/>
          </w:rPr>
          <w:fldChar w:fldCharType="end"/>
        </w:r>
      </w:hyperlink>
    </w:p>
    <w:p w14:paraId="141BA301" w14:textId="4147483E"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18" w:history="1">
        <w:r w:rsidRPr="005963B1">
          <w:rPr>
            <w:rStyle w:val="Hyperlink"/>
            <w:rFonts w:ascii="Simplified Arabic" w:hAnsi="Simplified Arabic" w:cs="Simplified Arabic"/>
            <w:noProof/>
            <w:sz w:val="28"/>
            <w:szCs w:val="28"/>
            <w:u w:val="none"/>
            <w:rtl/>
          </w:rPr>
          <w:t>3.2 الإطار النظري</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Toc180340318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26</w:t>
        </w:r>
        <w:r w:rsidRPr="005963B1">
          <w:rPr>
            <w:rStyle w:val="Hyperlink"/>
            <w:rFonts w:ascii="Simplified Arabic" w:hAnsi="Simplified Arabic" w:cs="Simplified Arabic"/>
            <w:noProof/>
            <w:sz w:val="28"/>
            <w:szCs w:val="28"/>
            <w:u w:val="none"/>
            <w:rtl/>
          </w:rPr>
          <w:fldChar w:fldCharType="end"/>
        </w:r>
      </w:hyperlink>
    </w:p>
    <w:p w14:paraId="03491F61" w14:textId="52363922"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19" w:history="1">
        <w:r w:rsidRPr="005963B1">
          <w:rPr>
            <w:rStyle w:val="Hyperlink"/>
            <w:rFonts w:ascii="Simplified Arabic" w:hAnsi="Simplified Arabic" w:cs="Simplified Arabic"/>
            <w:noProof/>
            <w:sz w:val="28"/>
            <w:szCs w:val="28"/>
            <w:u w:val="none"/>
            <w:rtl/>
          </w:rPr>
          <w:t>1.3.2 المبحث الأول: تطبيقات الذكاء الاصطناعي</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Toc180340319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26</w:t>
        </w:r>
        <w:r w:rsidRPr="005963B1">
          <w:rPr>
            <w:rStyle w:val="Hyperlink"/>
            <w:rFonts w:ascii="Simplified Arabic" w:hAnsi="Simplified Arabic" w:cs="Simplified Arabic"/>
            <w:noProof/>
            <w:sz w:val="28"/>
            <w:szCs w:val="28"/>
            <w:u w:val="none"/>
            <w:rtl/>
          </w:rPr>
          <w:fldChar w:fldCharType="end"/>
        </w:r>
      </w:hyperlink>
    </w:p>
    <w:p w14:paraId="274580B1" w14:textId="360A5607"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20" w:history="1">
        <w:r w:rsidRPr="005963B1">
          <w:rPr>
            <w:rStyle w:val="Hyperlink"/>
            <w:rFonts w:ascii="Simplified Arabic" w:hAnsi="Simplified Arabic" w:cs="Simplified Arabic"/>
            <w:noProof/>
            <w:sz w:val="28"/>
            <w:szCs w:val="28"/>
            <w:u w:val="none"/>
            <w:rtl/>
          </w:rPr>
          <w:t>4.2 المبحث الثاني: إدارة المخاطر المؤسسية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Toc180340320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44</w:t>
        </w:r>
        <w:r w:rsidRPr="005963B1">
          <w:rPr>
            <w:rStyle w:val="Hyperlink"/>
            <w:rFonts w:ascii="Simplified Arabic" w:hAnsi="Simplified Arabic" w:cs="Simplified Arabic"/>
            <w:noProof/>
            <w:sz w:val="28"/>
            <w:szCs w:val="28"/>
            <w:u w:val="none"/>
            <w:rtl/>
          </w:rPr>
          <w:fldChar w:fldCharType="end"/>
        </w:r>
      </w:hyperlink>
    </w:p>
    <w:p w14:paraId="3066BF7A" w14:textId="34C00520"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21" w:history="1">
        <w:r w:rsidRPr="005963B1">
          <w:rPr>
            <w:rStyle w:val="Hyperlink"/>
            <w:rFonts w:ascii="Simplified Arabic" w:hAnsi="Simplified Arabic" w:cs="Simplified Arabic"/>
            <w:noProof/>
            <w:sz w:val="28"/>
            <w:szCs w:val="28"/>
            <w:u w:val="none"/>
            <w:rtl/>
          </w:rPr>
          <w:t>5.2 المبحث الثالث: اتخاذ القرارات الاستراتيجية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Toc180340321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64</w:t>
        </w:r>
        <w:r w:rsidRPr="005963B1">
          <w:rPr>
            <w:rStyle w:val="Hyperlink"/>
            <w:rFonts w:ascii="Simplified Arabic" w:hAnsi="Simplified Arabic" w:cs="Simplified Arabic"/>
            <w:noProof/>
            <w:sz w:val="28"/>
            <w:szCs w:val="28"/>
            <w:u w:val="none"/>
            <w:rtl/>
          </w:rPr>
          <w:fldChar w:fldCharType="end"/>
        </w:r>
      </w:hyperlink>
    </w:p>
    <w:p w14:paraId="6C773D1B" w14:textId="76F3967D" w:rsidR="001461BB" w:rsidRPr="005963B1" w:rsidRDefault="001461BB" w:rsidP="005963B1">
      <w:pPr>
        <w:pStyle w:val="10"/>
        <w:rPr>
          <w:rFonts w:eastAsiaTheme="minorEastAsia"/>
          <w:rtl/>
          <w:lang w:bidi="ar-SA"/>
        </w:rPr>
      </w:pPr>
      <w:hyperlink w:anchor="_Toc180340322" w:history="1">
        <w:r w:rsidRPr="005963B1">
          <w:rPr>
            <w:rStyle w:val="Hyperlink"/>
            <w:u w:val="none"/>
            <w:rtl/>
          </w:rPr>
          <w:t xml:space="preserve">الفصل الثالث </w:t>
        </w:r>
      </w:hyperlink>
      <w:hyperlink w:anchor="_Toc180340323" w:history="1">
        <w:r w:rsidRPr="005963B1">
          <w:rPr>
            <w:rStyle w:val="Hyperlink"/>
            <w:u w:val="none"/>
            <w:rtl/>
          </w:rPr>
          <w:t>إجراءات الدراسة</w:t>
        </w:r>
        <w:r w:rsidRPr="005963B1">
          <w:rPr>
            <w:webHidden/>
            <w:rtl/>
          </w:rPr>
          <w:tab/>
        </w:r>
        <w:r w:rsidRPr="005963B1">
          <w:rPr>
            <w:rStyle w:val="Hyperlink"/>
            <w:u w:val="none"/>
            <w:rtl/>
          </w:rPr>
          <w:fldChar w:fldCharType="begin"/>
        </w:r>
        <w:r w:rsidRPr="005963B1">
          <w:rPr>
            <w:webHidden/>
            <w:rtl/>
          </w:rPr>
          <w:instrText xml:space="preserve"> </w:instrText>
        </w:r>
        <w:r w:rsidRPr="005963B1">
          <w:rPr>
            <w:webHidden/>
          </w:rPr>
          <w:instrText>PAGEREF</w:instrText>
        </w:r>
        <w:r w:rsidRPr="005963B1">
          <w:rPr>
            <w:webHidden/>
            <w:rtl/>
          </w:rPr>
          <w:instrText xml:space="preserve"> _</w:instrText>
        </w:r>
        <w:r w:rsidRPr="005963B1">
          <w:rPr>
            <w:webHidden/>
          </w:rPr>
          <w:instrText>Toc180340323 \h</w:instrText>
        </w:r>
        <w:r w:rsidRPr="005963B1">
          <w:rPr>
            <w:webHidden/>
            <w:rtl/>
          </w:rPr>
          <w:instrText xml:space="preserve"> </w:instrText>
        </w:r>
        <w:r w:rsidRPr="005963B1">
          <w:rPr>
            <w:rStyle w:val="Hyperlink"/>
            <w:u w:val="none"/>
            <w:rtl/>
          </w:rPr>
        </w:r>
        <w:r w:rsidRPr="005963B1">
          <w:rPr>
            <w:rStyle w:val="Hyperlink"/>
            <w:u w:val="none"/>
            <w:rtl/>
          </w:rPr>
          <w:fldChar w:fldCharType="separate"/>
        </w:r>
        <w:r w:rsidR="00DA6A55">
          <w:rPr>
            <w:webHidden/>
            <w:rtl/>
          </w:rPr>
          <w:t>81</w:t>
        </w:r>
        <w:r w:rsidRPr="005963B1">
          <w:rPr>
            <w:rStyle w:val="Hyperlink"/>
            <w:u w:val="none"/>
            <w:rtl/>
          </w:rPr>
          <w:fldChar w:fldCharType="end"/>
        </w:r>
      </w:hyperlink>
    </w:p>
    <w:p w14:paraId="35702055" w14:textId="4E1BE86C"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24" w:history="1">
        <w:r w:rsidRPr="005963B1">
          <w:rPr>
            <w:rStyle w:val="Hyperlink"/>
            <w:rFonts w:ascii="Simplified Arabic" w:hAnsi="Simplified Arabic" w:cs="Simplified Arabic"/>
            <w:noProof/>
            <w:sz w:val="28"/>
            <w:szCs w:val="28"/>
            <w:u w:val="none"/>
            <w:rtl/>
          </w:rPr>
          <w:t>1.3 منهج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Toc180340324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81</w:t>
        </w:r>
        <w:r w:rsidRPr="005963B1">
          <w:rPr>
            <w:rStyle w:val="Hyperlink"/>
            <w:rFonts w:ascii="Simplified Arabic" w:hAnsi="Simplified Arabic" w:cs="Simplified Arabic"/>
            <w:noProof/>
            <w:sz w:val="28"/>
            <w:szCs w:val="28"/>
            <w:u w:val="none"/>
            <w:rtl/>
          </w:rPr>
          <w:fldChar w:fldCharType="end"/>
        </w:r>
      </w:hyperlink>
    </w:p>
    <w:p w14:paraId="29952988" w14:textId="4BDDC3A8"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25" w:history="1">
        <w:r w:rsidRPr="005963B1">
          <w:rPr>
            <w:rStyle w:val="Hyperlink"/>
            <w:rFonts w:ascii="Simplified Arabic" w:hAnsi="Simplified Arabic" w:cs="Simplified Arabic"/>
            <w:noProof/>
            <w:sz w:val="28"/>
            <w:szCs w:val="28"/>
            <w:u w:val="none"/>
            <w:rtl/>
          </w:rPr>
          <w:t>2.3 مجتمع الدراسة وعينته:</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Toc180340325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81</w:t>
        </w:r>
        <w:r w:rsidRPr="005963B1">
          <w:rPr>
            <w:rStyle w:val="Hyperlink"/>
            <w:rFonts w:ascii="Simplified Arabic" w:hAnsi="Simplified Arabic" w:cs="Simplified Arabic"/>
            <w:noProof/>
            <w:sz w:val="28"/>
            <w:szCs w:val="28"/>
            <w:u w:val="none"/>
            <w:rtl/>
          </w:rPr>
          <w:fldChar w:fldCharType="end"/>
        </w:r>
      </w:hyperlink>
    </w:p>
    <w:p w14:paraId="5A671947" w14:textId="6686E832"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26" w:history="1">
        <w:r w:rsidRPr="005963B1">
          <w:rPr>
            <w:rStyle w:val="Hyperlink"/>
            <w:rFonts w:ascii="Simplified Arabic" w:hAnsi="Simplified Arabic" w:cs="Simplified Arabic"/>
            <w:noProof/>
            <w:sz w:val="28"/>
            <w:szCs w:val="28"/>
            <w:u w:val="none"/>
            <w:rtl/>
          </w:rPr>
          <w:t>3.3 خصائص عينة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Toc180340326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81</w:t>
        </w:r>
        <w:r w:rsidRPr="005963B1">
          <w:rPr>
            <w:rStyle w:val="Hyperlink"/>
            <w:rFonts w:ascii="Simplified Arabic" w:hAnsi="Simplified Arabic" w:cs="Simplified Arabic"/>
            <w:noProof/>
            <w:sz w:val="28"/>
            <w:szCs w:val="28"/>
            <w:u w:val="none"/>
            <w:rtl/>
          </w:rPr>
          <w:fldChar w:fldCharType="end"/>
        </w:r>
      </w:hyperlink>
    </w:p>
    <w:p w14:paraId="0AE0ADD7" w14:textId="2A8F3730"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33" w:history="1">
        <w:r w:rsidRPr="005963B1">
          <w:rPr>
            <w:rStyle w:val="Hyperlink"/>
            <w:rFonts w:ascii="Simplified Arabic" w:hAnsi="Simplified Arabic" w:cs="Simplified Arabic"/>
            <w:noProof/>
            <w:sz w:val="28"/>
            <w:szCs w:val="28"/>
            <w:u w:val="none"/>
            <w:rtl/>
          </w:rPr>
          <w:t>4.3 وصف أداة الدراسة (الاستبانة):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Toc180340333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83</w:t>
        </w:r>
        <w:r w:rsidRPr="005963B1">
          <w:rPr>
            <w:rStyle w:val="Hyperlink"/>
            <w:rFonts w:ascii="Simplified Arabic" w:hAnsi="Simplified Arabic" w:cs="Simplified Arabic"/>
            <w:noProof/>
            <w:sz w:val="28"/>
            <w:szCs w:val="28"/>
            <w:u w:val="none"/>
            <w:rtl/>
          </w:rPr>
          <w:fldChar w:fldCharType="end"/>
        </w:r>
      </w:hyperlink>
    </w:p>
    <w:p w14:paraId="6879C720" w14:textId="1859B720"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34" w:history="1">
        <w:r w:rsidRPr="005963B1">
          <w:rPr>
            <w:rStyle w:val="Hyperlink"/>
            <w:rFonts w:ascii="Simplified Arabic" w:hAnsi="Simplified Arabic" w:cs="Simplified Arabic"/>
            <w:noProof/>
            <w:sz w:val="28"/>
            <w:szCs w:val="28"/>
            <w:u w:val="none"/>
            <w:rtl/>
          </w:rPr>
          <w:t>5.3 صدق الأداة وثباتها:</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Toc180340334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83</w:t>
        </w:r>
        <w:r w:rsidRPr="005963B1">
          <w:rPr>
            <w:rStyle w:val="Hyperlink"/>
            <w:rFonts w:ascii="Simplified Arabic" w:hAnsi="Simplified Arabic" w:cs="Simplified Arabic"/>
            <w:noProof/>
            <w:sz w:val="28"/>
            <w:szCs w:val="28"/>
            <w:u w:val="none"/>
            <w:rtl/>
          </w:rPr>
          <w:fldChar w:fldCharType="end"/>
        </w:r>
      </w:hyperlink>
    </w:p>
    <w:p w14:paraId="622A83B3" w14:textId="6EA3342A"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40" w:history="1">
        <w:r w:rsidRPr="005963B1">
          <w:rPr>
            <w:rStyle w:val="Hyperlink"/>
            <w:rFonts w:ascii="Simplified Arabic" w:hAnsi="Simplified Arabic" w:cs="Simplified Arabic"/>
            <w:noProof/>
            <w:sz w:val="28"/>
            <w:szCs w:val="28"/>
            <w:u w:val="none"/>
            <w:rtl/>
          </w:rPr>
          <w:t>6.3 الأساليب الإحصائية: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Toc180340340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87</w:t>
        </w:r>
        <w:r w:rsidRPr="005963B1">
          <w:rPr>
            <w:rStyle w:val="Hyperlink"/>
            <w:rFonts w:ascii="Simplified Arabic" w:hAnsi="Simplified Arabic" w:cs="Simplified Arabic"/>
            <w:noProof/>
            <w:sz w:val="28"/>
            <w:szCs w:val="28"/>
            <w:u w:val="none"/>
            <w:rtl/>
          </w:rPr>
          <w:fldChar w:fldCharType="end"/>
        </w:r>
      </w:hyperlink>
    </w:p>
    <w:p w14:paraId="102EA234" w14:textId="73692F07" w:rsidR="001461BB" w:rsidRPr="005963B1" w:rsidRDefault="001461BB" w:rsidP="005963B1">
      <w:pPr>
        <w:pStyle w:val="10"/>
        <w:rPr>
          <w:rFonts w:eastAsiaTheme="minorEastAsia"/>
          <w:rtl/>
          <w:lang w:bidi="ar-SA"/>
        </w:rPr>
      </w:pPr>
      <w:hyperlink w:anchor="_Toc180340341" w:history="1">
        <w:r w:rsidRPr="005963B1">
          <w:rPr>
            <w:rStyle w:val="Hyperlink"/>
            <w:u w:val="none"/>
            <w:rtl/>
          </w:rPr>
          <w:t>الفصل الرابع</w:t>
        </w:r>
      </w:hyperlink>
      <w:r w:rsidRPr="005963B1">
        <w:rPr>
          <w:rStyle w:val="Hyperlink"/>
          <w:u w:val="none"/>
          <w:rtl/>
        </w:rPr>
        <w:t xml:space="preserve"> </w:t>
      </w:r>
      <w:hyperlink w:anchor="_Toc180340342" w:history="1">
        <w:r w:rsidRPr="005963B1">
          <w:rPr>
            <w:rStyle w:val="Hyperlink"/>
            <w:u w:val="none"/>
            <w:rtl/>
          </w:rPr>
          <w:t>عرض نتائج الدراسة ومناقشتها</w:t>
        </w:r>
        <w:r w:rsidRPr="005963B1">
          <w:rPr>
            <w:webHidden/>
            <w:rtl/>
          </w:rPr>
          <w:tab/>
        </w:r>
        <w:r w:rsidRPr="005963B1">
          <w:rPr>
            <w:rStyle w:val="Hyperlink"/>
            <w:u w:val="none"/>
            <w:rtl/>
          </w:rPr>
          <w:fldChar w:fldCharType="begin"/>
        </w:r>
        <w:r w:rsidRPr="005963B1">
          <w:rPr>
            <w:webHidden/>
            <w:rtl/>
          </w:rPr>
          <w:instrText xml:space="preserve"> </w:instrText>
        </w:r>
        <w:r w:rsidRPr="005963B1">
          <w:rPr>
            <w:webHidden/>
          </w:rPr>
          <w:instrText>PAGEREF</w:instrText>
        </w:r>
        <w:r w:rsidRPr="005963B1">
          <w:rPr>
            <w:webHidden/>
            <w:rtl/>
          </w:rPr>
          <w:instrText xml:space="preserve"> _</w:instrText>
        </w:r>
        <w:r w:rsidRPr="005963B1">
          <w:rPr>
            <w:webHidden/>
          </w:rPr>
          <w:instrText>Toc180340342 \h</w:instrText>
        </w:r>
        <w:r w:rsidRPr="005963B1">
          <w:rPr>
            <w:webHidden/>
            <w:rtl/>
          </w:rPr>
          <w:instrText xml:space="preserve"> </w:instrText>
        </w:r>
        <w:r w:rsidRPr="005963B1">
          <w:rPr>
            <w:rStyle w:val="Hyperlink"/>
            <w:u w:val="none"/>
            <w:rtl/>
          </w:rPr>
        </w:r>
        <w:r w:rsidRPr="005963B1">
          <w:rPr>
            <w:rStyle w:val="Hyperlink"/>
            <w:u w:val="none"/>
            <w:rtl/>
          </w:rPr>
          <w:fldChar w:fldCharType="separate"/>
        </w:r>
        <w:r w:rsidR="00DA6A55">
          <w:rPr>
            <w:webHidden/>
            <w:rtl/>
          </w:rPr>
          <w:t>88</w:t>
        </w:r>
        <w:r w:rsidRPr="005963B1">
          <w:rPr>
            <w:rStyle w:val="Hyperlink"/>
            <w:u w:val="none"/>
            <w:rtl/>
          </w:rPr>
          <w:fldChar w:fldCharType="end"/>
        </w:r>
      </w:hyperlink>
    </w:p>
    <w:p w14:paraId="68114EC6" w14:textId="5B0157F5"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43" w:history="1">
        <w:r w:rsidRPr="005963B1">
          <w:rPr>
            <w:rStyle w:val="Hyperlink"/>
            <w:rFonts w:ascii="Simplified Arabic" w:hAnsi="Simplified Arabic" w:cs="Simplified Arabic"/>
            <w:noProof/>
            <w:sz w:val="28"/>
            <w:szCs w:val="28"/>
            <w:u w:val="none"/>
            <w:rtl/>
          </w:rPr>
          <w:t>1.4 تمهيد</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Toc180340343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88</w:t>
        </w:r>
        <w:r w:rsidRPr="005963B1">
          <w:rPr>
            <w:rStyle w:val="Hyperlink"/>
            <w:rFonts w:ascii="Simplified Arabic" w:hAnsi="Simplified Arabic" w:cs="Simplified Arabic"/>
            <w:noProof/>
            <w:sz w:val="28"/>
            <w:szCs w:val="28"/>
            <w:u w:val="none"/>
            <w:rtl/>
          </w:rPr>
          <w:fldChar w:fldCharType="end"/>
        </w:r>
      </w:hyperlink>
    </w:p>
    <w:p w14:paraId="4F11025A" w14:textId="3485D03C"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66" w:history="1">
        <w:r w:rsidRPr="005963B1">
          <w:rPr>
            <w:rStyle w:val="Hyperlink"/>
            <w:rFonts w:ascii="Simplified Arabic" w:hAnsi="Simplified Arabic" w:cs="Simplified Arabic"/>
            <w:noProof/>
            <w:sz w:val="28"/>
            <w:szCs w:val="28"/>
            <w:u w:val="none"/>
            <w:rtl/>
          </w:rPr>
          <w:t>2.4 فروض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Toc180340366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118</w:t>
        </w:r>
        <w:r w:rsidRPr="005963B1">
          <w:rPr>
            <w:rStyle w:val="Hyperlink"/>
            <w:rFonts w:ascii="Simplified Arabic" w:hAnsi="Simplified Arabic" w:cs="Simplified Arabic"/>
            <w:noProof/>
            <w:sz w:val="28"/>
            <w:szCs w:val="28"/>
            <w:u w:val="none"/>
            <w:rtl/>
          </w:rPr>
          <w:fldChar w:fldCharType="end"/>
        </w:r>
      </w:hyperlink>
    </w:p>
    <w:p w14:paraId="7BC78A11" w14:textId="63ADB747" w:rsidR="001461BB" w:rsidRPr="005963B1" w:rsidRDefault="001461BB" w:rsidP="005963B1">
      <w:pPr>
        <w:pStyle w:val="10"/>
        <w:rPr>
          <w:rFonts w:eastAsiaTheme="minorEastAsia"/>
          <w:rtl/>
          <w:lang w:bidi="ar-SA"/>
        </w:rPr>
      </w:pPr>
      <w:hyperlink w:anchor="_Toc180340393" w:history="1">
        <w:r w:rsidRPr="005963B1">
          <w:rPr>
            <w:rStyle w:val="Hyperlink"/>
            <w:u w:val="none"/>
            <w:rtl/>
          </w:rPr>
          <w:t xml:space="preserve">الفصل الخامس </w:t>
        </w:r>
      </w:hyperlink>
      <w:hyperlink w:anchor="_Toc180340394" w:history="1">
        <w:r w:rsidRPr="005963B1">
          <w:rPr>
            <w:rStyle w:val="Hyperlink"/>
            <w:u w:val="none"/>
            <w:rtl/>
          </w:rPr>
          <w:t>ملخص نتائج الدراسة والتوصيات والمقترحات</w:t>
        </w:r>
        <w:r w:rsidRPr="005963B1">
          <w:rPr>
            <w:webHidden/>
            <w:rtl/>
          </w:rPr>
          <w:tab/>
        </w:r>
        <w:r w:rsidRPr="005963B1">
          <w:rPr>
            <w:rStyle w:val="Hyperlink"/>
            <w:u w:val="none"/>
            <w:rtl/>
          </w:rPr>
          <w:fldChar w:fldCharType="begin"/>
        </w:r>
        <w:r w:rsidRPr="005963B1">
          <w:rPr>
            <w:webHidden/>
            <w:rtl/>
          </w:rPr>
          <w:instrText xml:space="preserve"> </w:instrText>
        </w:r>
        <w:r w:rsidRPr="005963B1">
          <w:rPr>
            <w:webHidden/>
          </w:rPr>
          <w:instrText>PAGEREF</w:instrText>
        </w:r>
        <w:r w:rsidRPr="005963B1">
          <w:rPr>
            <w:webHidden/>
            <w:rtl/>
          </w:rPr>
          <w:instrText xml:space="preserve"> _</w:instrText>
        </w:r>
        <w:r w:rsidRPr="005963B1">
          <w:rPr>
            <w:webHidden/>
          </w:rPr>
          <w:instrText>Toc180340394 \h</w:instrText>
        </w:r>
        <w:r w:rsidRPr="005963B1">
          <w:rPr>
            <w:webHidden/>
            <w:rtl/>
          </w:rPr>
          <w:instrText xml:space="preserve"> </w:instrText>
        </w:r>
        <w:r w:rsidRPr="005963B1">
          <w:rPr>
            <w:rStyle w:val="Hyperlink"/>
            <w:u w:val="none"/>
            <w:rtl/>
          </w:rPr>
        </w:r>
        <w:r w:rsidRPr="005963B1">
          <w:rPr>
            <w:rStyle w:val="Hyperlink"/>
            <w:u w:val="none"/>
            <w:rtl/>
          </w:rPr>
          <w:fldChar w:fldCharType="separate"/>
        </w:r>
        <w:r w:rsidR="00DA6A55">
          <w:rPr>
            <w:webHidden/>
            <w:rtl/>
          </w:rPr>
          <w:t>121</w:t>
        </w:r>
        <w:r w:rsidRPr="005963B1">
          <w:rPr>
            <w:rStyle w:val="Hyperlink"/>
            <w:u w:val="none"/>
            <w:rtl/>
          </w:rPr>
          <w:fldChar w:fldCharType="end"/>
        </w:r>
      </w:hyperlink>
    </w:p>
    <w:p w14:paraId="3108B7E5" w14:textId="7FB7A29C"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95" w:history="1">
        <w:r w:rsidRPr="005963B1">
          <w:rPr>
            <w:rStyle w:val="Hyperlink"/>
            <w:rFonts w:ascii="Simplified Arabic" w:hAnsi="Simplified Arabic" w:cs="Simplified Arabic"/>
            <w:noProof/>
            <w:sz w:val="28"/>
            <w:szCs w:val="28"/>
            <w:u w:val="none"/>
            <w:rtl/>
          </w:rPr>
          <w:t>1.5 ملخص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Toc180340395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121</w:t>
        </w:r>
        <w:r w:rsidRPr="005963B1">
          <w:rPr>
            <w:rStyle w:val="Hyperlink"/>
            <w:rFonts w:ascii="Simplified Arabic" w:hAnsi="Simplified Arabic" w:cs="Simplified Arabic"/>
            <w:noProof/>
            <w:sz w:val="28"/>
            <w:szCs w:val="28"/>
            <w:u w:val="none"/>
            <w:rtl/>
          </w:rPr>
          <w:fldChar w:fldCharType="end"/>
        </w:r>
      </w:hyperlink>
    </w:p>
    <w:p w14:paraId="3683A0A3" w14:textId="1495DEC0"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96" w:history="1">
        <w:r w:rsidRPr="005963B1">
          <w:rPr>
            <w:rStyle w:val="Hyperlink"/>
            <w:rFonts w:ascii="Simplified Arabic" w:hAnsi="Simplified Arabic" w:cs="Simplified Arabic"/>
            <w:noProof/>
            <w:sz w:val="28"/>
            <w:szCs w:val="28"/>
            <w:u w:val="none"/>
            <w:rtl/>
          </w:rPr>
          <w:t>2.5 فروض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Toc180340396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123</w:t>
        </w:r>
        <w:r w:rsidRPr="005963B1">
          <w:rPr>
            <w:rStyle w:val="Hyperlink"/>
            <w:rFonts w:ascii="Simplified Arabic" w:hAnsi="Simplified Arabic" w:cs="Simplified Arabic"/>
            <w:noProof/>
            <w:sz w:val="28"/>
            <w:szCs w:val="28"/>
            <w:u w:val="none"/>
            <w:rtl/>
          </w:rPr>
          <w:fldChar w:fldCharType="end"/>
        </w:r>
      </w:hyperlink>
    </w:p>
    <w:p w14:paraId="72B65BE3" w14:textId="11EFE2C5"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97" w:history="1">
        <w:r w:rsidRPr="005963B1">
          <w:rPr>
            <w:rStyle w:val="Hyperlink"/>
            <w:rFonts w:ascii="Simplified Arabic" w:hAnsi="Simplified Arabic" w:cs="Simplified Arabic"/>
            <w:noProof/>
            <w:sz w:val="28"/>
            <w:szCs w:val="28"/>
            <w:u w:val="none"/>
            <w:rtl/>
          </w:rPr>
          <w:t>3.5 توصيات الدراسة: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Toc180340397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124</w:t>
        </w:r>
        <w:r w:rsidRPr="005963B1">
          <w:rPr>
            <w:rStyle w:val="Hyperlink"/>
            <w:rFonts w:ascii="Simplified Arabic" w:hAnsi="Simplified Arabic" w:cs="Simplified Arabic"/>
            <w:noProof/>
            <w:sz w:val="28"/>
            <w:szCs w:val="28"/>
            <w:u w:val="none"/>
            <w:rtl/>
          </w:rPr>
          <w:fldChar w:fldCharType="end"/>
        </w:r>
      </w:hyperlink>
    </w:p>
    <w:p w14:paraId="58F00907" w14:textId="0E075C66" w:rsidR="001461BB" w:rsidRPr="005963B1" w:rsidRDefault="001461BB" w:rsidP="001461BB">
      <w:pPr>
        <w:pStyle w:val="2"/>
        <w:tabs>
          <w:tab w:val="right" w:leader="dot" w:pos="9061"/>
        </w:tabs>
        <w:spacing w:after="0" w:line="240" w:lineRule="auto"/>
        <w:rPr>
          <w:rFonts w:ascii="Simplified Arabic" w:eastAsiaTheme="minorEastAsia" w:hAnsi="Simplified Arabic" w:cs="Simplified Arabic"/>
          <w:noProof/>
          <w:sz w:val="28"/>
          <w:szCs w:val="28"/>
          <w:rtl/>
        </w:rPr>
      </w:pPr>
      <w:hyperlink w:anchor="_Toc180340398" w:history="1">
        <w:r w:rsidRPr="005963B1">
          <w:rPr>
            <w:rStyle w:val="Hyperlink"/>
            <w:rFonts w:ascii="Simplified Arabic" w:hAnsi="Simplified Arabic" w:cs="Simplified Arabic"/>
            <w:noProof/>
            <w:sz w:val="28"/>
            <w:szCs w:val="28"/>
            <w:u w:val="none"/>
            <w:rtl/>
          </w:rPr>
          <w:t>4.5 مقترحات الدراسة: عمل دراسات مستقبلية:</w:t>
        </w:r>
        <w:r w:rsidRPr="005963B1">
          <w:rPr>
            <w:rFonts w:ascii="Simplified Arabic" w:hAnsi="Simplified Arabic" w:cs="Simplified Arabic"/>
            <w:noProof/>
            <w:webHidden/>
            <w:sz w:val="28"/>
            <w:szCs w:val="28"/>
            <w:rtl/>
          </w:rPr>
          <w:tab/>
        </w:r>
        <w:r w:rsidRPr="005963B1">
          <w:rPr>
            <w:rStyle w:val="Hyperlink"/>
            <w:rFonts w:ascii="Simplified Arabic" w:hAnsi="Simplified Arabic" w:cs="Simplified Arabic"/>
            <w:noProof/>
            <w:sz w:val="28"/>
            <w:szCs w:val="28"/>
            <w:u w:val="none"/>
            <w:rtl/>
          </w:rPr>
          <w:fldChar w:fldCharType="begin"/>
        </w:r>
        <w:r w:rsidRPr="005963B1">
          <w:rPr>
            <w:rFonts w:ascii="Simplified Arabic" w:hAnsi="Simplified Arabic" w:cs="Simplified Arabic"/>
            <w:noProof/>
            <w:webHidden/>
            <w:sz w:val="28"/>
            <w:szCs w:val="28"/>
            <w:rtl/>
          </w:rPr>
          <w:instrText xml:space="preserve"> </w:instrText>
        </w:r>
        <w:r w:rsidRPr="005963B1">
          <w:rPr>
            <w:rFonts w:ascii="Simplified Arabic" w:hAnsi="Simplified Arabic" w:cs="Simplified Arabic"/>
            <w:noProof/>
            <w:webHidden/>
            <w:sz w:val="28"/>
            <w:szCs w:val="28"/>
          </w:rPr>
          <w:instrText>PAGEREF</w:instrText>
        </w:r>
        <w:r w:rsidRPr="005963B1">
          <w:rPr>
            <w:rFonts w:ascii="Simplified Arabic" w:hAnsi="Simplified Arabic" w:cs="Simplified Arabic"/>
            <w:noProof/>
            <w:webHidden/>
            <w:sz w:val="28"/>
            <w:szCs w:val="28"/>
            <w:rtl/>
          </w:rPr>
          <w:instrText xml:space="preserve"> _</w:instrText>
        </w:r>
        <w:r w:rsidRPr="005963B1">
          <w:rPr>
            <w:rFonts w:ascii="Simplified Arabic" w:hAnsi="Simplified Arabic" w:cs="Simplified Arabic"/>
            <w:noProof/>
            <w:webHidden/>
            <w:sz w:val="28"/>
            <w:szCs w:val="28"/>
          </w:rPr>
          <w:instrText>Toc180340398 \h</w:instrText>
        </w:r>
        <w:r w:rsidRPr="005963B1">
          <w:rPr>
            <w:rFonts w:ascii="Simplified Arabic" w:hAnsi="Simplified Arabic" w:cs="Simplified Arabic"/>
            <w:noProof/>
            <w:webHidden/>
            <w:sz w:val="28"/>
            <w:szCs w:val="28"/>
            <w:rtl/>
          </w:rPr>
          <w:instrText xml:space="preserve"> </w:instrText>
        </w:r>
        <w:r w:rsidRPr="005963B1">
          <w:rPr>
            <w:rStyle w:val="Hyperlink"/>
            <w:rFonts w:ascii="Simplified Arabic" w:hAnsi="Simplified Arabic" w:cs="Simplified Arabic"/>
            <w:noProof/>
            <w:sz w:val="28"/>
            <w:szCs w:val="28"/>
            <w:u w:val="none"/>
            <w:rtl/>
          </w:rPr>
        </w:r>
        <w:r w:rsidRPr="005963B1">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124</w:t>
        </w:r>
        <w:r w:rsidRPr="005963B1">
          <w:rPr>
            <w:rStyle w:val="Hyperlink"/>
            <w:rFonts w:ascii="Simplified Arabic" w:hAnsi="Simplified Arabic" w:cs="Simplified Arabic"/>
            <w:noProof/>
            <w:sz w:val="28"/>
            <w:szCs w:val="28"/>
            <w:u w:val="none"/>
            <w:rtl/>
          </w:rPr>
          <w:fldChar w:fldCharType="end"/>
        </w:r>
      </w:hyperlink>
    </w:p>
    <w:p w14:paraId="0B972B3C" w14:textId="3566788D" w:rsidR="001461BB" w:rsidRPr="005963B1" w:rsidRDefault="001461BB" w:rsidP="005963B1">
      <w:pPr>
        <w:pStyle w:val="10"/>
        <w:rPr>
          <w:rFonts w:eastAsiaTheme="minorEastAsia"/>
          <w:rtl/>
          <w:lang w:bidi="ar-SA"/>
        </w:rPr>
      </w:pPr>
      <w:hyperlink w:anchor="_Toc180340399" w:history="1">
        <w:r w:rsidRPr="005963B1">
          <w:rPr>
            <w:rStyle w:val="Hyperlink"/>
            <w:u w:val="none"/>
            <w:rtl/>
          </w:rPr>
          <w:t>المراجع</w:t>
        </w:r>
        <w:r w:rsidRPr="005963B1">
          <w:rPr>
            <w:webHidden/>
            <w:rtl/>
          </w:rPr>
          <w:tab/>
        </w:r>
        <w:r w:rsidRPr="005963B1">
          <w:rPr>
            <w:rStyle w:val="Hyperlink"/>
            <w:u w:val="none"/>
            <w:rtl/>
          </w:rPr>
          <w:fldChar w:fldCharType="begin"/>
        </w:r>
        <w:r w:rsidRPr="005963B1">
          <w:rPr>
            <w:webHidden/>
            <w:rtl/>
          </w:rPr>
          <w:instrText xml:space="preserve"> </w:instrText>
        </w:r>
        <w:r w:rsidRPr="005963B1">
          <w:rPr>
            <w:webHidden/>
          </w:rPr>
          <w:instrText>PAGEREF</w:instrText>
        </w:r>
        <w:r w:rsidRPr="005963B1">
          <w:rPr>
            <w:webHidden/>
            <w:rtl/>
          </w:rPr>
          <w:instrText xml:space="preserve"> _</w:instrText>
        </w:r>
        <w:r w:rsidRPr="005963B1">
          <w:rPr>
            <w:webHidden/>
          </w:rPr>
          <w:instrText>Toc180340399 \h</w:instrText>
        </w:r>
        <w:r w:rsidRPr="005963B1">
          <w:rPr>
            <w:webHidden/>
            <w:rtl/>
          </w:rPr>
          <w:instrText xml:space="preserve"> </w:instrText>
        </w:r>
        <w:r w:rsidRPr="005963B1">
          <w:rPr>
            <w:rStyle w:val="Hyperlink"/>
            <w:u w:val="none"/>
            <w:rtl/>
          </w:rPr>
        </w:r>
        <w:r w:rsidRPr="005963B1">
          <w:rPr>
            <w:rStyle w:val="Hyperlink"/>
            <w:u w:val="none"/>
            <w:rtl/>
          </w:rPr>
          <w:fldChar w:fldCharType="separate"/>
        </w:r>
        <w:r w:rsidR="00DA6A55">
          <w:rPr>
            <w:webHidden/>
            <w:rtl/>
          </w:rPr>
          <w:t>125</w:t>
        </w:r>
        <w:r w:rsidRPr="005963B1">
          <w:rPr>
            <w:rStyle w:val="Hyperlink"/>
            <w:u w:val="none"/>
            <w:rtl/>
          </w:rPr>
          <w:fldChar w:fldCharType="end"/>
        </w:r>
      </w:hyperlink>
    </w:p>
    <w:p w14:paraId="41626088" w14:textId="19B92C66" w:rsidR="001461BB" w:rsidRPr="005963B1" w:rsidRDefault="001461BB" w:rsidP="005963B1">
      <w:pPr>
        <w:pStyle w:val="10"/>
        <w:rPr>
          <w:rFonts w:eastAsiaTheme="minorEastAsia"/>
          <w:rtl/>
          <w:lang w:bidi="ar-SA"/>
        </w:rPr>
      </w:pPr>
      <w:hyperlink w:anchor="_Toc180340400" w:history="1">
        <w:r w:rsidRPr="005963B1">
          <w:rPr>
            <w:rStyle w:val="Hyperlink"/>
            <w:u w:val="none"/>
            <w:rtl/>
          </w:rPr>
          <w:t>الملاحق</w:t>
        </w:r>
        <w:r w:rsidRPr="005963B1">
          <w:rPr>
            <w:webHidden/>
            <w:rtl/>
          </w:rPr>
          <w:tab/>
        </w:r>
        <w:r w:rsidRPr="005963B1">
          <w:rPr>
            <w:rStyle w:val="Hyperlink"/>
            <w:u w:val="none"/>
            <w:rtl/>
          </w:rPr>
          <w:fldChar w:fldCharType="begin"/>
        </w:r>
        <w:r w:rsidRPr="005963B1">
          <w:rPr>
            <w:webHidden/>
            <w:rtl/>
          </w:rPr>
          <w:instrText xml:space="preserve"> </w:instrText>
        </w:r>
        <w:r w:rsidRPr="005963B1">
          <w:rPr>
            <w:webHidden/>
          </w:rPr>
          <w:instrText>PAGEREF</w:instrText>
        </w:r>
        <w:r w:rsidRPr="005963B1">
          <w:rPr>
            <w:webHidden/>
            <w:rtl/>
          </w:rPr>
          <w:instrText xml:space="preserve"> _</w:instrText>
        </w:r>
        <w:r w:rsidRPr="005963B1">
          <w:rPr>
            <w:webHidden/>
          </w:rPr>
          <w:instrText>Toc180340400 \h</w:instrText>
        </w:r>
        <w:r w:rsidRPr="005963B1">
          <w:rPr>
            <w:webHidden/>
            <w:rtl/>
          </w:rPr>
          <w:instrText xml:space="preserve"> </w:instrText>
        </w:r>
        <w:r w:rsidRPr="005963B1">
          <w:rPr>
            <w:rStyle w:val="Hyperlink"/>
            <w:u w:val="none"/>
            <w:rtl/>
          </w:rPr>
        </w:r>
        <w:r w:rsidRPr="005963B1">
          <w:rPr>
            <w:rStyle w:val="Hyperlink"/>
            <w:u w:val="none"/>
            <w:rtl/>
          </w:rPr>
          <w:fldChar w:fldCharType="separate"/>
        </w:r>
        <w:r w:rsidR="00DA6A55">
          <w:rPr>
            <w:webHidden/>
            <w:rtl/>
          </w:rPr>
          <w:t>141</w:t>
        </w:r>
        <w:r w:rsidRPr="005963B1">
          <w:rPr>
            <w:rStyle w:val="Hyperlink"/>
            <w:u w:val="none"/>
            <w:rtl/>
          </w:rPr>
          <w:fldChar w:fldCharType="end"/>
        </w:r>
      </w:hyperlink>
    </w:p>
    <w:p w14:paraId="761E2309" w14:textId="584862EE" w:rsidR="001461BB" w:rsidRPr="001461BB" w:rsidRDefault="001461BB" w:rsidP="005963B1">
      <w:pPr>
        <w:pStyle w:val="10"/>
        <w:rPr>
          <w:rFonts w:eastAsiaTheme="minorEastAsia"/>
          <w:rtl/>
          <w:lang w:bidi="ar-SA"/>
        </w:rPr>
      </w:pPr>
      <w:hyperlink w:anchor="_Toc180340401" w:history="1">
        <w:r w:rsidRPr="005963B1">
          <w:rPr>
            <w:rStyle w:val="Hyperlink"/>
            <w:u w:val="none"/>
          </w:rPr>
          <w:t>Abstract</w:t>
        </w:r>
        <w:r w:rsidRPr="005963B1">
          <w:rPr>
            <w:webHidden/>
            <w:rtl/>
          </w:rPr>
          <w:tab/>
        </w:r>
        <w:r w:rsidRPr="005963B1">
          <w:rPr>
            <w:rStyle w:val="Hyperlink"/>
            <w:u w:val="none"/>
            <w:rtl/>
          </w:rPr>
          <w:fldChar w:fldCharType="begin"/>
        </w:r>
        <w:r w:rsidRPr="005963B1">
          <w:rPr>
            <w:webHidden/>
            <w:rtl/>
          </w:rPr>
          <w:instrText xml:space="preserve"> </w:instrText>
        </w:r>
        <w:r w:rsidRPr="005963B1">
          <w:rPr>
            <w:webHidden/>
          </w:rPr>
          <w:instrText>PAGEREF</w:instrText>
        </w:r>
        <w:r w:rsidRPr="005963B1">
          <w:rPr>
            <w:webHidden/>
            <w:rtl/>
          </w:rPr>
          <w:instrText xml:space="preserve"> _</w:instrText>
        </w:r>
        <w:r w:rsidRPr="005963B1">
          <w:rPr>
            <w:webHidden/>
          </w:rPr>
          <w:instrText>Toc180340401 \h</w:instrText>
        </w:r>
        <w:r w:rsidRPr="005963B1">
          <w:rPr>
            <w:webHidden/>
            <w:rtl/>
          </w:rPr>
          <w:instrText xml:space="preserve"> </w:instrText>
        </w:r>
        <w:r w:rsidRPr="005963B1">
          <w:rPr>
            <w:rStyle w:val="Hyperlink"/>
            <w:u w:val="none"/>
            <w:rtl/>
          </w:rPr>
        </w:r>
        <w:r w:rsidRPr="005963B1">
          <w:rPr>
            <w:rStyle w:val="Hyperlink"/>
            <w:u w:val="none"/>
            <w:rtl/>
          </w:rPr>
          <w:fldChar w:fldCharType="separate"/>
        </w:r>
        <w:r w:rsidR="00DA6A55">
          <w:rPr>
            <w:webHidden/>
            <w:rtl/>
          </w:rPr>
          <w:t>145</w:t>
        </w:r>
        <w:r w:rsidRPr="005963B1">
          <w:rPr>
            <w:rStyle w:val="Hyperlink"/>
            <w:u w:val="none"/>
            <w:rtl/>
          </w:rPr>
          <w:fldChar w:fldCharType="end"/>
        </w:r>
      </w:hyperlink>
    </w:p>
    <w:p w14:paraId="5889E2CA" w14:textId="1DE4D90B" w:rsidR="00CD7470" w:rsidRDefault="00F273E0" w:rsidP="00F273E0">
      <w:pPr>
        <w:rPr>
          <w:rFonts w:ascii="Times New Roman" w:hAnsi="Times New Roman" w:cs="Simplified Arabic"/>
          <w:b/>
          <w:bCs/>
          <w:sz w:val="40"/>
          <w:szCs w:val="40"/>
          <w:rtl/>
          <w:lang w:bidi="ar-EG"/>
        </w:rPr>
      </w:pPr>
      <w:r>
        <w:rPr>
          <w:rtl/>
        </w:rPr>
        <w:fldChar w:fldCharType="end"/>
      </w:r>
    </w:p>
    <w:p w14:paraId="1B85220B" w14:textId="77777777" w:rsidR="00F273E0" w:rsidRDefault="00F273E0" w:rsidP="00F273E0">
      <w:pPr>
        <w:rPr>
          <w:rFonts w:ascii="Times New Roman" w:hAnsi="Times New Roman" w:cs="Simplified Arabic"/>
          <w:b/>
          <w:bCs/>
          <w:sz w:val="40"/>
          <w:szCs w:val="40"/>
          <w:rtl/>
          <w:lang w:bidi="ar-EG"/>
        </w:rPr>
      </w:pPr>
    </w:p>
    <w:p w14:paraId="552FAEFD" w14:textId="77777777" w:rsidR="00F273E0" w:rsidRDefault="00F273E0" w:rsidP="00F273E0">
      <w:pPr>
        <w:rPr>
          <w:rFonts w:ascii="Times New Roman" w:hAnsi="Times New Roman" w:cs="Simplified Arabic"/>
          <w:b/>
          <w:bCs/>
          <w:sz w:val="40"/>
          <w:szCs w:val="40"/>
          <w:rtl/>
          <w:lang w:bidi="ar-EG"/>
        </w:rPr>
      </w:pPr>
    </w:p>
    <w:p w14:paraId="7D814CE8" w14:textId="77777777" w:rsidR="00F273E0" w:rsidRDefault="00F273E0" w:rsidP="00F273E0">
      <w:pPr>
        <w:rPr>
          <w:rFonts w:ascii="Times New Roman" w:hAnsi="Times New Roman" w:cs="Simplified Arabic"/>
          <w:b/>
          <w:bCs/>
          <w:sz w:val="40"/>
          <w:szCs w:val="40"/>
          <w:rtl/>
          <w:lang w:bidi="ar-EG"/>
        </w:rPr>
      </w:pPr>
    </w:p>
    <w:p w14:paraId="5C517006" w14:textId="77777777" w:rsidR="00F273E0" w:rsidRDefault="00F273E0" w:rsidP="00F273E0">
      <w:pPr>
        <w:rPr>
          <w:rFonts w:ascii="Times New Roman" w:hAnsi="Times New Roman" w:cs="Simplified Arabic"/>
          <w:b/>
          <w:bCs/>
          <w:sz w:val="40"/>
          <w:szCs w:val="40"/>
          <w:rtl/>
          <w:lang w:bidi="ar-EG"/>
        </w:rPr>
      </w:pPr>
    </w:p>
    <w:p w14:paraId="0BD634B2" w14:textId="77777777" w:rsidR="00F273E0" w:rsidRDefault="00F273E0" w:rsidP="00F273E0">
      <w:pPr>
        <w:rPr>
          <w:rFonts w:ascii="Times New Roman" w:hAnsi="Times New Roman" w:cs="Simplified Arabic"/>
          <w:b/>
          <w:bCs/>
          <w:sz w:val="40"/>
          <w:szCs w:val="40"/>
          <w:rtl/>
          <w:lang w:bidi="ar-EG"/>
        </w:rPr>
      </w:pPr>
    </w:p>
    <w:p w14:paraId="76406897" w14:textId="77777777" w:rsidR="00F273E0" w:rsidRDefault="00F273E0" w:rsidP="00F273E0">
      <w:pPr>
        <w:rPr>
          <w:rFonts w:ascii="Times New Roman" w:hAnsi="Times New Roman" w:cs="Simplified Arabic"/>
          <w:b/>
          <w:bCs/>
          <w:sz w:val="40"/>
          <w:szCs w:val="40"/>
          <w:rtl/>
          <w:lang w:bidi="ar-EG"/>
        </w:rPr>
      </w:pPr>
    </w:p>
    <w:p w14:paraId="72FC1B63" w14:textId="77777777" w:rsidR="00F273E0" w:rsidRDefault="00F273E0" w:rsidP="00F273E0">
      <w:pPr>
        <w:rPr>
          <w:rFonts w:ascii="Times New Roman" w:hAnsi="Times New Roman" w:cs="Simplified Arabic"/>
          <w:b/>
          <w:bCs/>
          <w:sz w:val="40"/>
          <w:szCs w:val="40"/>
          <w:rtl/>
          <w:lang w:bidi="ar-EG"/>
        </w:rPr>
      </w:pPr>
    </w:p>
    <w:p w14:paraId="445EB420" w14:textId="77777777" w:rsidR="00F273E0" w:rsidRDefault="00F273E0" w:rsidP="00F273E0">
      <w:pPr>
        <w:rPr>
          <w:rFonts w:ascii="Times New Roman" w:hAnsi="Times New Roman" w:cs="Simplified Arabic"/>
          <w:b/>
          <w:bCs/>
          <w:sz w:val="40"/>
          <w:szCs w:val="40"/>
          <w:rtl/>
          <w:lang w:bidi="ar-EG"/>
        </w:rPr>
      </w:pPr>
    </w:p>
    <w:p w14:paraId="602C46AD" w14:textId="77777777" w:rsidR="00F273E0" w:rsidRDefault="00F273E0" w:rsidP="00F273E0">
      <w:pPr>
        <w:rPr>
          <w:rFonts w:ascii="Times New Roman" w:hAnsi="Times New Roman" w:cs="Simplified Arabic"/>
          <w:b/>
          <w:bCs/>
          <w:sz w:val="40"/>
          <w:szCs w:val="40"/>
          <w:rtl/>
          <w:lang w:bidi="ar-EG"/>
        </w:rPr>
      </w:pPr>
    </w:p>
    <w:p w14:paraId="1E412F18" w14:textId="77777777" w:rsidR="00F273E0" w:rsidRDefault="00F273E0" w:rsidP="00F273E0">
      <w:pPr>
        <w:rPr>
          <w:rFonts w:ascii="Times New Roman" w:hAnsi="Times New Roman" w:cs="Simplified Arabic"/>
          <w:b/>
          <w:bCs/>
          <w:sz w:val="40"/>
          <w:szCs w:val="40"/>
          <w:rtl/>
          <w:lang w:bidi="ar-EG"/>
        </w:rPr>
      </w:pPr>
    </w:p>
    <w:p w14:paraId="4407445A" w14:textId="69232A62" w:rsidR="00553BD3" w:rsidRPr="00553BD3" w:rsidRDefault="00CD7470" w:rsidP="00553BD3">
      <w:pPr>
        <w:pStyle w:val="111111111"/>
        <w:rPr>
          <w:noProof/>
        </w:rPr>
      </w:pPr>
      <w:bookmarkStart w:id="17" w:name="_Toc180338710"/>
      <w:bookmarkStart w:id="18" w:name="_Toc180338892"/>
      <w:bookmarkStart w:id="19" w:name="_Toc180339058"/>
      <w:bookmarkStart w:id="20" w:name="_Toc180340302"/>
      <w:r>
        <w:rPr>
          <w:rFonts w:hint="cs"/>
          <w:rtl/>
        </w:rPr>
        <w:lastRenderedPageBreak/>
        <w:t>قائمة الجداول</w:t>
      </w:r>
      <w:bookmarkEnd w:id="17"/>
      <w:bookmarkEnd w:id="18"/>
      <w:bookmarkEnd w:id="19"/>
      <w:bookmarkEnd w:id="20"/>
      <w:r w:rsidR="00553BD3">
        <w:rPr>
          <w:rtl/>
        </w:rPr>
        <w:fldChar w:fldCharType="begin"/>
      </w:r>
      <w:r w:rsidR="00553BD3">
        <w:rPr>
          <w:rtl/>
        </w:rPr>
        <w:instrText xml:space="preserve"> </w:instrText>
      </w:r>
      <w:r w:rsidR="00553BD3">
        <w:instrText>TOC</w:instrText>
      </w:r>
      <w:r w:rsidR="00553BD3">
        <w:rPr>
          <w:rtl/>
        </w:rPr>
        <w:instrText xml:space="preserve"> \</w:instrText>
      </w:r>
      <w:r w:rsidR="00553BD3">
        <w:instrText>o "1-3" \h \z \u</w:instrText>
      </w:r>
      <w:r w:rsidR="00553BD3">
        <w:rPr>
          <w:rtl/>
        </w:rPr>
        <w:instrText xml:space="preserve"> </w:instrText>
      </w:r>
      <w:r w:rsidR="00553BD3">
        <w:rPr>
          <w:rtl/>
        </w:rPr>
        <w:fldChar w:fldCharType="separate"/>
      </w:r>
    </w:p>
    <w:p w14:paraId="626B7917" w14:textId="32E5EEA1"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35" w:history="1">
        <w:r w:rsidRPr="00553BD3">
          <w:rPr>
            <w:rStyle w:val="Hyperlink"/>
            <w:rFonts w:ascii="Simplified Arabic" w:hAnsi="Simplified Arabic" w:cs="Simplified Arabic"/>
            <w:noProof/>
            <w:sz w:val="28"/>
            <w:szCs w:val="28"/>
            <w:u w:val="none"/>
            <w:rtl/>
          </w:rPr>
          <w:t>الجدول رقم (3-1) توزيع أفراد العينة حسب النوع</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Toc180338735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81</w:t>
        </w:r>
        <w:r w:rsidRPr="00553BD3">
          <w:rPr>
            <w:rStyle w:val="Hyperlink"/>
            <w:rFonts w:ascii="Simplified Arabic" w:hAnsi="Simplified Arabic" w:cs="Simplified Arabic"/>
            <w:noProof/>
            <w:sz w:val="28"/>
            <w:szCs w:val="28"/>
            <w:u w:val="none"/>
            <w:rtl/>
          </w:rPr>
          <w:fldChar w:fldCharType="end"/>
        </w:r>
      </w:hyperlink>
    </w:p>
    <w:p w14:paraId="418606C2" w14:textId="3A7B1F60"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37" w:history="1">
        <w:r w:rsidRPr="00553BD3">
          <w:rPr>
            <w:rStyle w:val="Hyperlink"/>
            <w:rFonts w:ascii="Simplified Arabic" w:hAnsi="Simplified Arabic" w:cs="Simplified Arabic"/>
            <w:noProof/>
            <w:sz w:val="28"/>
            <w:szCs w:val="28"/>
            <w:u w:val="none"/>
            <w:rtl/>
          </w:rPr>
          <w:t>الجدول رقم (3-2) توزيع أفراد العينة حسب المؤهل العلمي</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Toc180338737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82</w:t>
        </w:r>
        <w:r w:rsidRPr="00553BD3">
          <w:rPr>
            <w:rStyle w:val="Hyperlink"/>
            <w:rFonts w:ascii="Simplified Arabic" w:hAnsi="Simplified Arabic" w:cs="Simplified Arabic"/>
            <w:noProof/>
            <w:sz w:val="28"/>
            <w:szCs w:val="28"/>
            <w:u w:val="none"/>
            <w:rtl/>
          </w:rPr>
          <w:fldChar w:fldCharType="end"/>
        </w:r>
      </w:hyperlink>
    </w:p>
    <w:p w14:paraId="10AB4B1C" w14:textId="6DDA1FCD"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39" w:history="1">
        <w:r w:rsidRPr="00553BD3">
          <w:rPr>
            <w:rStyle w:val="Hyperlink"/>
            <w:rFonts w:ascii="Simplified Arabic" w:hAnsi="Simplified Arabic" w:cs="Simplified Arabic"/>
            <w:noProof/>
            <w:sz w:val="28"/>
            <w:szCs w:val="28"/>
            <w:u w:val="none"/>
            <w:rtl/>
          </w:rPr>
          <w:t>الجدول رقم (3-3) توزيع أفراد العينة حسب عدد سنوات الخبرة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Toc180338739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82</w:t>
        </w:r>
        <w:r w:rsidRPr="00553BD3">
          <w:rPr>
            <w:rStyle w:val="Hyperlink"/>
            <w:rFonts w:ascii="Simplified Arabic" w:hAnsi="Simplified Arabic" w:cs="Simplified Arabic"/>
            <w:noProof/>
            <w:sz w:val="28"/>
            <w:szCs w:val="28"/>
            <w:u w:val="none"/>
            <w:rtl/>
          </w:rPr>
          <w:fldChar w:fldCharType="end"/>
        </w:r>
      </w:hyperlink>
    </w:p>
    <w:p w14:paraId="52444D63" w14:textId="5E50721E"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42" w:history="1">
        <w:r w:rsidRPr="00553BD3">
          <w:rPr>
            <w:rStyle w:val="Hyperlink"/>
            <w:rFonts w:ascii="Simplified Arabic" w:hAnsi="Simplified Arabic" w:cs="Simplified Arabic"/>
            <w:noProof/>
            <w:sz w:val="28"/>
            <w:szCs w:val="28"/>
            <w:u w:val="none"/>
            <w:rtl/>
          </w:rPr>
          <w:t>الجدول رقم (3-4) معاملات ارتباط بيرسون بين درجات كل عبارة والدرجة الكلية لكل بعد التي تنتمي إليه العبارة في المحور الأول: تطبيقات الذكاء الاصطناعي</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Toc180338742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84</w:t>
        </w:r>
        <w:r w:rsidRPr="00553BD3">
          <w:rPr>
            <w:rStyle w:val="Hyperlink"/>
            <w:rFonts w:ascii="Simplified Arabic" w:hAnsi="Simplified Arabic" w:cs="Simplified Arabic"/>
            <w:noProof/>
            <w:sz w:val="28"/>
            <w:szCs w:val="28"/>
            <w:u w:val="none"/>
            <w:rtl/>
          </w:rPr>
          <w:fldChar w:fldCharType="end"/>
        </w:r>
      </w:hyperlink>
    </w:p>
    <w:p w14:paraId="2159B3E5" w14:textId="0515A49A"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43" w:history="1">
        <w:r w:rsidRPr="00553BD3">
          <w:rPr>
            <w:rStyle w:val="Hyperlink"/>
            <w:rFonts w:ascii="Simplified Arabic" w:hAnsi="Simplified Arabic" w:cs="Simplified Arabic"/>
            <w:noProof/>
            <w:sz w:val="28"/>
            <w:szCs w:val="28"/>
            <w:u w:val="none"/>
            <w:rtl/>
          </w:rPr>
          <w:t>الجدول رقم (3-5) معاملات ارتباط بيرسون بين درجات كل عبارة والدرجة الكلية للمحور الثاني التي تنتمي إليه العبارة في المحور الثاني: إدارة المخاطر المؤسسية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Toc180338743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85</w:t>
        </w:r>
        <w:r w:rsidRPr="00553BD3">
          <w:rPr>
            <w:rStyle w:val="Hyperlink"/>
            <w:rFonts w:ascii="Simplified Arabic" w:hAnsi="Simplified Arabic" w:cs="Simplified Arabic"/>
            <w:noProof/>
            <w:sz w:val="28"/>
            <w:szCs w:val="28"/>
            <w:u w:val="none"/>
            <w:rtl/>
          </w:rPr>
          <w:fldChar w:fldCharType="end"/>
        </w:r>
      </w:hyperlink>
    </w:p>
    <w:p w14:paraId="0957255F" w14:textId="187C09A5"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44" w:history="1">
        <w:r w:rsidRPr="00553BD3">
          <w:rPr>
            <w:rStyle w:val="Hyperlink"/>
            <w:rFonts w:ascii="Simplified Arabic" w:hAnsi="Simplified Arabic" w:cs="Simplified Arabic"/>
            <w:noProof/>
            <w:sz w:val="28"/>
            <w:szCs w:val="28"/>
            <w:u w:val="none"/>
            <w:rtl/>
          </w:rPr>
          <w:t>الجدول رقم (3-6) معاملات ارتباط بيرسون بين درجات كل عبارة والدرجة الكلية لكل بعد التي تنتمي إليه العبارة في المحور الثالث: جودة اتخاذ القرارات الاستراتيجية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Toc180338744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85</w:t>
        </w:r>
        <w:r w:rsidRPr="00553BD3">
          <w:rPr>
            <w:rStyle w:val="Hyperlink"/>
            <w:rFonts w:ascii="Simplified Arabic" w:hAnsi="Simplified Arabic" w:cs="Simplified Arabic"/>
            <w:noProof/>
            <w:sz w:val="28"/>
            <w:szCs w:val="28"/>
            <w:u w:val="none"/>
            <w:rtl/>
          </w:rPr>
          <w:fldChar w:fldCharType="end"/>
        </w:r>
      </w:hyperlink>
    </w:p>
    <w:p w14:paraId="6F41646E" w14:textId="0B050C5D"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45" w:history="1">
        <w:r w:rsidRPr="00553BD3">
          <w:rPr>
            <w:rStyle w:val="Hyperlink"/>
            <w:rFonts w:ascii="Simplified Arabic" w:hAnsi="Simplified Arabic" w:cs="Simplified Arabic"/>
            <w:noProof/>
            <w:sz w:val="28"/>
            <w:szCs w:val="28"/>
            <w:u w:val="none"/>
            <w:rtl/>
          </w:rPr>
          <w:t>الجدول رقم (3-7) معاملات الارتباط بين الدرجة الكلية لكل محور والمتوسط العام للاستبانة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Toc180338745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86</w:t>
        </w:r>
        <w:r w:rsidRPr="00553BD3">
          <w:rPr>
            <w:rStyle w:val="Hyperlink"/>
            <w:rFonts w:ascii="Simplified Arabic" w:hAnsi="Simplified Arabic" w:cs="Simplified Arabic"/>
            <w:noProof/>
            <w:sz w:val="28"/>
            <w:szCs w:val="28"/>
            <w:u w:val="none"/>
            <w:rtl/>
          </w:rPr>
          <w:fldChar w:fldCharType="end"/>
        </w:r>
      </w:hyperlink>
    </w:p>
    <w:p w14:paraId="3AB6D5A2" w14:textId="3C35E59C"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46" w:history="1">
        <w:r w:rsidRPr="00553BD3">
          <w:rPr>
            <w:rStyle w:val="Hyperlink"/>
            <w:rFonts w:ascii="Simplified Arabic" w:hAnsi="Simplified Arabic" w:cs="Simplified Arabic"/>
            <w:noProof/>
            <w:sz w:val="28"/>
            <w:szCs w:val="28"/>
            <w:u w:val="none"/>
            <w:rtl/>
          </w:rPr>
          <w:t>الجدول رقم (3-8) معامل ثبات ألفا كرونباخ لمحاور الاستبانة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Toc180338746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86</w:t>
        </w:r>
        <w:r w:rsidRPr="00553BD3">
          <w:rPr>
            <w:rStyle w:val="Hyperlink"/>
            <w:rFonts w:ascii="Simplified Arabic" w:hAnsi="Simplified Arabic" w:cs="Simplified Arabic"/>
            <w:noProof/>
            <w:sz w:val="28"/>
            <w:szCs w:val="28"/>
            <w:u w:val="none"/>
            <w:rtl/>
          </w:rPr>
          <w:fldChar w:fldCharType="end"/>
        </w:r>
      </w:hyperlink>
    </w:p>
    <w:p w14:paraId="453177EE" w14:textId="40369591"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51" w:history="1">
        <w:r w:rsidRPr="00553BD3">
          <w:rPr>
            <w:rStyle w:val="Hyperlink"/>
            <w:rFonts w:ascii="Simplified Arabic" w:hAnsi="Simplified Arabic" w:cs="Simplified Arabic"/>
            <w:noProof/>
            <w:sz w:val="28"/>
            <w:szCs w:val="28"/>
            <w:u w:val="none"/>
            <w:rtl/>
          </w:rPr>
          <w:t>جدول رقم (4-1) المتوسطات الحسابية والانحرافات المعيارية لاستجابات أفراد العينة للمحور الأول: تطبيقات الذكاء الاصطناعي</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Toc180338751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88</w:t>
        </w:r>
        <w:r w:rsidRPr="00553BD3">
          <w:rPr>
            <w:rStyle w:val="Hyperlink"/>
            <w:rFonts w:ascii="Simplified Arabic" w:hAnsi="Simplified Arabic" w:cs="Simplified Arabic"/>
            <w:noProof/>
            <w:sz w:val="28"/>
            <w:szCs w:val="28"/>
            <w:u w:val="none"/>
            <w:rtl/>
          </w:rPr>
          <w:fldChar w:fldCharType="end"/>
        </w:r>
      </w:hyperlink>
    </w:p>
    <w:p w14:paraId="15D2B184" w14:textId="7C5605AC"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52" w:history="1">
        <w:r w:rsidRPr="00553BD3">
          <w:rPr>
            <w:rStyle w:val="Hyperlink"/>
            <w:rFonts w:ascii="Simplified Arabic" w:hAnsi="Simplified Arabic" w:cs="Simplified Arabic"/>
            <w:noProof/>
            <w:sz w:val="28"/>
            <w:szCs w:val="28"/>
            <w:u w:val="none"/>
            <w:rtl/>
          </w:rPr>
          <w:t>الجدول رقم (4-2) التكرارات والنسب المئوية والمتوسطات الحسابية والانحرافات المعيارية لاستجابات أفراد العينة للبعد الأول: النظم الخبيرة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Toc180338752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90</w:t>
        </w:r>
        <w:r w:rsidRPr="00553BD3">
          <w:rPr>
            <w:rStyle w:val="Hyperlink"/>
            <w:rFonts w:ascii="Simplified Arabic" w:hAnsi="Simplified Arabic" w:cs="Simplified Arabic"/>
            <w:noProof/>
            <w:sz w:val="28"/>
            <w:szCs w:val="28"/>
            <w:u w:val="none"/>
            <w:rtl/>
          </w:rPr>
          <w:fldChar w:fldCharType="end"/>
        </w:r>
      </w:hyperlink>
    </w:p>
    <w:p w14:paraId="4EF0D671" w14:textId="137AA81B"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53" w:history="1">
        <w:r w:rsidRPr="00553BD3">
          <w:rPr>
            <w:rStyle w:val="Hyperlink"/>
            <w:rFonts w:ascii="Simplified Arabic" w:hAnsi="Simplified Arabic" w:cs="Simplified Arabic"/>
            <w:noProof/>
            <w:sz w:val="28"/>
            <w:szCs w:val="28"/>
            <w:u w:val="none"/>
            <w:rtl/>
          </w:rPr>
          <w:t>الجدول رقم (4-3) التكرارات والنسب المئوية والمتوسطات الحسابية والانحرافات المعيارية لاستجابات أفراد العينة للبعد الثاني: الشبكات العصبية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Toc180338753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92</w:t>
        </w:r>
        <w:r w:rsidRPr="00553BD3">
          <w:rPr>
            <w:rStyle w:val="Hyperlink"/>
            <w:rFonts w:ascii="Simplified Arabic" w:hAnsi="Simplified Arabic" w:cs="Simplified Arabic"/>
            <w:noProof/>
            <w:sz w:val="28"/>
            <w:szCs w:val="28"/>
            <w:u w:val="none"/>
            <w:rtl/>
          </w:rPr>
          <w:fldChar w:fldCharType="end"/>
        </w:r>
      </w:hyperlink>
    </w:p>
    <w:p w14:paraId="085F7D74" w14:textId="1D89B0F2"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54" w:history="1">
        <w:r w:rsidRPr="00553BD3">
          <w:rPr>
            <w:rStyle w:val="Hyperlink"/>
            <w:rFonts w:ascii="Simplified Arabic" w:hAnsi="Simplified Arabic" w:cs="Simplified Arabic"/>
            <w:noProof/>
            <w:sz w:val="28"/>
            <w:szCs w:val="28"/>
            <w:u w:val="none"/>
            <w:rtl/>
          </w:rPr>
          <w:t>الجدول رقم (4-4) التكرارات والنسب المئوية والمتوسطات الحسابية والانحرافات المعيارية لاستجابات أفراد العينة للبعد الثالث: الوكلاء الأذكياء</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Toc180338754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94</w:t>
        </w:r>
        <w:r w:rsidRPr="00553BD3">
          <w:rPr>
            <w:rStyle w:val="Hyperlink"/>
            <w:rFonts w:ascii="Simplified Arabic" w:hAnsi="Simplified Arabic" w:cs="Simplified Arabic"/>
            <w:noProof/>
            <w:sz w:val="28"/>
            <w:szCs w:val="28"/>
            <w:u w:val="none"/>
            <w:rtl/>
          </w:rPr>
          <w:fldChar w:fldCharType="end"/>
        </w:r>
      </w:hyperlink>
    </w:p>
    <w:p w14:paraId="525C7ACB" w14:textId="69331225"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55" w:history="1">
        <w:r w:rsidRPr="00553BD3">
          <w:rPr>
            <w:rStyle w:val="Hyperlink"/>
            <w:rFonts w:ascii="Simplified Arabic" w:hAnsi="Simplified Arabic" w:cs="Simplified Arabic"/>
            <w:noProof/>
            <w:sz w:val="28"/>
            <w:szCs w:val="28"/>
            <w:u w:val="none"/>
            <w:rtl/>
          </w:rPr>
          <w:t>جدول رقم (4-5) المتوسطات الحسابية والانحرافات المعيارية لاستجابات أفراد العينة للمحور الثاني: إدارة المخاطر المؤسسية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Toc180338755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96</w:t>
        </w:r>
        <w:r w:rsidRPr="00553BD3">
          <w:rPr>
            <w:rStyle w:val="Hyperlink"/>
            <w:rFonts w:ascii="Simplified Arabic" w:hAnsi="Simplified Arabic" w:cs="Simplified Arabic"/>
            <w:noProof/>
            <w:sz w:val="28"/>
            <w:szCs w:val="28"/>
            <w:u w:val="none"/>
            <w:rtl/>
          </w:rPr>
          <w:fldChar w:fldCharType="end"/>
        </w:r>
      </w:hyperlink>
    </w:p>
    <w:p w14:paraId="40DFABAB" w14:textId="68D97B4C"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56" w:history="1">
        <w:r w:rsidRPr="00553BD3">
          <w:rPr>
            <w:rStyle w:val="Hyperlink"/>
            <w:rFonts w:ascii="Simplified Arabic" w:hAnsi="Simplified Arabic" w:cs="Simplified Arabic"/>
            <w:noProof/>
            <w:sz w:val="28"/>
            <w:szCs w:val="28"/>
            <w:u w:val="none"/>
            <w:rtl/>
          </w:rPr>
          <w:t>الجدول رقم (4-6) التكرارات والنسب المئوية والمتوسطات الحسابية والانحرافات المعيارية لاستجابات أفراد العينة للبعد الأول: تحديد المخاطر</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Toc180338756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97</w:t>
        </w:r>
        <w:r w:rsidRPr="00553BD3">
          <w:rPr>
            <w:rStyle w:val="Hyperlink"/>
            <w:rFonts w:ascii="Simplified Arabic" w:hAnsi="Simplified Arabic" w:cs="Simplified Arabic"/>
            <w:noProof/>
            <w:sz w:val="28"/>
            <w:szCs w:val="28"/>
            <w:u w:val="none"/>
            <w:rtl/>
          </w:rPr>
          <w:fldChar w:fldCharType="end"/>
        </w:r>
      </w:hyperlink>
    </w:p>
    <w:p w14:paraId="5FC98481" w14:textId="37F476A0"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57" w:history="1">
        <w:r w:rsidRPr="00553BD3">
          <w:rPr>
            <w:rStyle w:val="Hyperlink"/>
            <w:rFonts w:ascii="Simplified Arabic" w:hAnsi="Simplified Arabic" w:cs="Simplified Arabic"/>
            <w:noProof/>
            <w:sz w:val="28"/>
            <w:szCs w:val="28"/>
            <w:u w:val="none"/>
            <w:rtl/>
          </w:rPr>
          <w:t>الجدول رقم (4-7) التكرارات والنسب المئوية والمتوسطات الحسابية والانحرافات المعيارية لاستجابات أفراد العينة للبعد الثاني: تقييم المخاطر</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Toc180338757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99</w:t>
        </w:r>
        <w:r w:rsidRPr="00553BD3">
          <w:rPr>
            <w:rStyle w:val="Hyperlink"/>
            <w:rFonts w:ascii="Simplified Arabic" w:hAnsi="Simplified Arabic" w:cs="Simplified Arabic"/>
            <w:noProof/>
            <w:sz w:val="28"/>
            <w:szCs w:val="28"/>
            <w:u w:val="none"/>
            <w:rtl/>
          </w:rPr>
          <w:fldChar w:fldCharType="end"/>
        </w:r>
      </w:hyperlink>
    </w:p>
    <w:p w14:paraId="50ED2A58" w14:textId="61A5B167"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58" w:history="1">
        <w:r w:rsidRPr="00553BD3">
          <w:rPr>
            <w:rStyle w:val="Hyperlink"/>
            <w:rFonts w:ascii="Simplified Arabic" w:hAnsi="Simplified Arabic" w:cs="Simplified Arabic"/>
            <w:noProof/>
            <w:sz w:val="28"/>
            <w:szCs w:val="28"/>
            <w:u w:val="none"/>
            <w:rtl/>
          </w:rPr>
          <w:t>الجدول رقم (4-8) التكرارات والنسب المئوية والمتوسطات الحسابية والانحرافات المعيارية لاستجابات أفراد العينة للبعد الثالث: الاستجابة للمخاطر</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Toc180338758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101</w:t>
        </w:r>
        <w:r w:rsidRPr="00553BD3">
          <w:rPr>
            <w:rStyle w:val="Hyperlink"/>
            <w:rFonts w:ascii="Simplified Arabic" w:hAnsi="Simplified Arabic" w:cs="Simplified Arabic"/>
            <w:noProof/>
            <w:sz w:val="28"/>
            <w:szCs w:val="28"/>
            <w:u w:val="none"/>
            <w:rtl/>
          </w:rPr>
          <w:fldChar w:fldCharType="end"/>
        </w:r>
      </w:hyperlink>
    </w:p>
    <w:p w14:paraId="357E57DF" w14:textId="378D55E7"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59" w:history="1">
        <w:r w:rsidRPr="00553BD3">
          <w:rPr>
            <w:rStyle w:val="Hyperlink"/>
            <w:rFonts w:ascii="Simplified Arabic" w:hAnsi="Simplified Arabic" w:cs="Simplified Arabic"/>
            <w:noProof/>
            <w:sz w:val="28"/>
            <w:szCs w:val="28"/>
            <w:u w:val="none"/>
            <w:rtl/>
          </w:rPr>
          <w:t>الجدول رقم (4-9) التكرارات والنسب المئوية والمتوسطات الحسابية والانحرافات المعيارية لاستجابات أفراد العينة للبعد الرابع: مراقبة المخاطر</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Toc180338759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103</w:t>
        </w:r>
        <w:r w:rsidRPr="00553BD3">
          <w:rPr>
            <w:rStyle w:val="Hyperlink"/>
            <w:rFonts w:ascii="Simplified Arabic" w:hAnsi="Simplified Arabic" w:cs="Simplified Arabic"/>
            <w:noProof/>
            <w:sz w:val="28"/>
            <w:szCs w:val="28"/>
            <w:u w:val="none"/>
            <w:rtl/>
          </w:rPr>
          <w:fldChar w:fldCharType="end"/>
        </w:r>
      </w:hyperlink>
    </w:p>
    <w:p w14:paraId="4AFDE10D" w14:textId="6968C986"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0" w:history="1">
        <w:r w:rsidRPr="00553BD3">
          <w:rPr>
            <w:rStyle w:val="Hyperlink"/>
            <w:rFonts w:ascii="Simplified Arabic" w:hAnsi="Simplified Arabic" w:cs="Simplified Arabic"/>
            <w:noProof/>
            <w:sz w:val="28"/>
            <w:szCs w:val="28"/>
            <w:u w:val="none"/>
            <w:rtl/>
          </w:rPr>
          <w:t>جدول رقم (4-10) المتوسطات الحسابية والانحرافات المعيارية لاستجابات أفراد العينة للمحور الثالث: جودة اتخاذ القرارات الاستراتيجية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Toc180338760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104</w:t>
        </w:r>
        <w:r w:rsidRPr="00553BD3">
          <w:rPr>
            <w:rStyle w:val="Hyperlink"/>
            <w:rFonts w:ascii="Simplified Arabic" w:hAnsi="Simplified Arabic" w:cs="Simplified Arabic"/>
            <w:noProof/>
            <w:sz w:val="28"/>
            <w:szCs w:val="28"/>
            <w:u w:val="none"/>
            <w:rtl/>
          </w:rPr>
          <w:fldChar w:fldCharType="end"/>
        </w:r>
      </w:hyperlink>
    </w:p>
    <w:p w14:paraId="08AF7DCD" w14:textId="7312A496"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1" w:history="1">
        <w:r w:rsidRPr="00553BD3">
          <w:rPr>
            <w:rStyle w:val="Hyperlink"/>
            <w:rFonts w:ascii="Simplified Arabic" w:hAnsi="Simplified Arabic" w:cs="Simplified Arabic"/>
            <w:noProof/>
            <w:sz w:val="28"/>
            <w:szCs w:val="28"/>
            <w:u w:val="none"/>
            <w:rtl/>
          </w:rPr>
          <w:t>الجدول رقم (4-11) التكرارات والنسب المئوية والمتوسطات الحسابية والانحرافات المعيارية لاستجابات أفراد العينة للبعد الأول: الاستثنائية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Toc180338761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105</w:t>
        </w:r>
        <w:r w:rsidRPr="00553BD3">
          <w:rPr>
            <w:rStyle w:val="Hyperlink"/>
            <w:rFonts w:ascii="Simplified Arabic" w:hAnsi="Simplified Arabic" w:cs="Simplified Arabic"/>
            <w:noProof/>
            <w:sz w:val="28"/>
            <w:szCs w:val="28"/>
            <w:u w:val="none"/>
            <w:rtl/>
          </w:rPr>
          <w:fldChar w:fldCharType="end"/>
        </w:r>
      </w:hyperlink>
    </w:p>
    <w:p w14:paraId="4F79DF4A" w14:textId="307F3B36"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2" w:history="1">
        <w:r w:rsidRPr="00553BD3">
          <w:rPr>
            <w:rStyle w:val="Hyperlink"/>
            <w:rFonts w:ascii="Simplified Arabic" w:hAnsi="Simplified Arabic" w:cs="Simplified Arabic"/>
            <w:noProof/>
            <w:sz w:val="28"/>
            <w:szCs w:val="28"/>
            <w:u w:val="none"/>
            <w:rtl/>
          </w:rPr>
          <w:t>الجدول رقم (4-12) التكرارات والنسب المئوية والمتوسطات الحسابية والانحرافات المعيارية لاستجابات أفراد العينة للبعد الثاني: الاستمرارية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Toc180338762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107</w:t>
        </w:r>
        <w:r w:rsidRPr="00553BD3">
          <w:rPr>
            <w:rStyle w:val="Hyperlink"/>
            <w:rFonts w:ascii="Simplified Arabic" w:hAnsi="Simplified Arabic" w:cs="Simplified Arabic"/>
            <w:noProof/>
            <w:sz w:val="28"/>
            <w:szCs w:val="28"/>
            <w:u w:val="none"/>
            <w:rtl/>
          </w:rPr>
          <w:fldChar w:fldCharType="end"/>
        </w:r>
      </w:hyperlink>
    </w:p>
    <w:p w14:paraId="1177EE1B" w14:textId="117C0224"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3" w:history="1">
        <w:r w:rsidRPr="00553BD3">
          <w:rPr>
            <w:rStyle w:val="Hyperlink"/>
            <w:rFonts w:ascii="Simplified Arabic" w:hAnsi="Simplified Arabic" w:cs="Simplified Arabic"/>
            <w:noProof/>
            <w:sz w:val="28"/>
            <w:szCs w:val="28"/>
            <w:u w:val="none"/>
            <w:rtl/>
          </w:rPr>
          <w:t>الجدول رقم (4-13) التكرارات والنسب المئوية والمتوسطات الحسابية والانحرافات المعيارية لاستجابات أفراد العينة للبعد الثالث: التوجيه</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Toc180338763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109</w:t>
        </w:r>
        <w:r w:rsidRPr="00553BD3">
          <w:rPr>
            <w:rStyle w:val="Hyperlink"/>
            <w:rFonts w:ascii="Simplified Arabic" w:hAnsi="Simplified Arabic" w:cs="Simplified Arabic"/>
            <w:noProof/>
            <w:sz w:val="28"/>
            <w:szCs w:val="28"/>
            <w:u w:val="none"/>
            <w:rtl/>
          </w:rPr>
          <w:fldChar w:fldCharType="end"/>
        </w:r>
      </w:hyperlink>
    </w:p>
    <w:p w14:paraId="40F63B94" w14:textId="6727B73A"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4" w:history="1">
        <w:r w:rsidRPr="00553BD3">
          <w:rPr>
            <w:rStyle w:val="Hyperlink"/>
            <w:rFonts w:ascii="Simplified Arabic" w:hAnsi="Simplified Arabic" w:cs="Simplified Arabic"/>
            <w:noProof/>
            <w:sz w:val="28"/>
            <w:szCs w:val="28"/>
            <w:u w:val="none"/>
            <w:rtl/>
          </w:rPr>
          <w:t>الجدول رقم (4-14) المتوسطات، والانحرافات المعيارية، وقيم (ت)، لدلالة الفروق لمتغير النوع</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Toc180338764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111</w:t>
        </w:r>
        <w:r w:rsidRPr="00553BD3">
          <w:rPr>
            <w:rStyle w:val="Hyperlink"/>
            <w:rFonts w:ascii="Simplified Arabic" w:hAnsi="Simplified Arabic" w:cs="Simplified Arabic"/>
            <w:noProof/>
            <w:sz w:val="28"/>
            <w:szCs w:val="28"/>
            <w:u w:val="none"/>
            <w:rtl/>
          </w:rPr>
          <w:fldChar w:fldCharType="end"/>
        </w:r>
      </w:hyperlink>
    </w:p>
    <w:p w14:paraId="41587854" w14:textId="03856B3C"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5" w:history="1">
        <w:r w:rsidRPr="00553BD3">
          <w:rPr>
            <w:rStyle w:val="Hyperlink"/>
            <w:rFonts w:ascii="Simplified Arabic" w:hAnsi="Simplified Arabic" w:cs="Simplified Arabic"/>
            <w:noProof/>
            <w:sz w:val="28"/>
            <w:szCs w:val="28"/>
            <w:u w:val="none"/>
            <w:rtl/>
          </w:rPr>
          <w:t xml:space="preserve">الجدول رقم (4-15) نتائج "تحليل التباين الأحادي" </w:t>
        </w:r>
        <w:r w:rsidRPr="00C40A73">
          <w:rPr>
            <w:rStyle w:val="Hyperlink"/>
            <w:rFonts w:ascii="Times New Roman" w:hAnsi="Times New Roman" w:cs="Times New Roman"/>
            <w:noProof/>
            <w:sz w:val="24"/>
            <w:szCs w:val="24"/>
            <w:u w:val="none"/>
            <w:rtl/>
          </w:rPr>
          <w:t>(</w:t>
        </w:r>
        <w:r w:rsidRPr="00C40A73">
          <w:rPr>
            <w:rStyle w:val="Hyperlink"/>
            <w:rFonts w:ascii="Times New Roman" w:hAnsi="Times New Roman" w:cs="Times New Roman"/>
            <w:noProof/>
            <w:sz w:val="24"/>
            <w:szCs w:val="24"/>
            <w:u w:val="none"/>
          </w:rPr>
          <w:t>One Way Anova</w:t>
        </w:r>
        <w:r w:rsidRPr="00C40A73">
          <w:rPr>
            <w:rStyle w:val="Hyperlink"/>
            <w:rFonts w:ascii="Times New Roman" w:hAnsi="Times New Roman" w:cs="Times New Roman"/>
            <w:noProof/>
            <w:sz w:val="24"/>
            <w:szCs w:val="24"/>
            <w:u w:val="none"/>
            <w:rtl/>
          </w:rPr>
          <w:t>)</w:t>
        </w:r>
        <w:r w:rsidRPr="00553BD3">
          <w:rPr>
            <w:rStyle w:val="Hyperlink"/>
            <w:rFonts w:ascii="Simplified Arabic" w:hAnsi="Simplified Arabic" w:cs="Simplified Arabic"/>
            <w:noProof/>
            <w:sz w:val="28"/>
            <w:szCs w:val="28"/>
            <w:u w:val="none"/>
            <w:rtl/>
          </w:rPr>
          <w:t xml:space="preserve"> للفروق في إجابات مفردات عينة الدراسة حول متغير المؤهل العلمي</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Toc180338765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111</w:t>
        </w:r>
        <w:r w:rsidRPr="00553BD3">
          <w:rPr>
            <w:rStyle w:val="Hyperlink"/>
            <w:rFonts w:ascii="Simplified Arabic" w:hAnsi="Simplified Arabic" w:cs="Simplified Arabic"/>
            <w:noProof/>
            <w:sz w:val="28"/>
            <w:szCs w:val="28"/>
            <w:u w:val="none"/>
            <w:rtl/>
          </w:rPr>
          <w:fldChar w:fldCharType="end"/>
        </w:r>
      </w:hyperlink>
    </w:p>
    <w:p w14:paraId="7A0D0701" w14:textId="438E58A3"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6" w:history="1">
        <w:r w:rsidRPr="00553BD3">
          <w:rPr>
            <w:rStyle w:val="Hyperlink"/>
            <w:rFonts w:ascii="Simplified Arabic" w:hAnsi="Simplified Arabic" w:cs="Simplified Arabic"/>
            <w:noProof/>
            <w:sz w:val="28"/>
            <w:szCs w:val="28"/>
            <w:u w:val="none"/>
            <w:rtl/>
          </w:rPr>
          <w:t xml:space="preserve">الجدول رقم (4-16) نتائج "تحليل التباين الأحادي" </w:t>
        </w:r>
        <w:r w:rsidRPr="00C40A73">
          <w:rPr>
            <w:rStyle w:val="Hyperlink"/>
            <w:rFonts w:ascii="Times New Roman" w:hAnsi="Times New Roman" w:cs="Times New Roman"/>
            <w:noProof/>
            <w:sz w:val="24"/>
            <w:szCs w:val="24"/>
            <w:u w:val="none"/>
            <w:rtl/>
          </w:rPr>
          <w:t>(</w:t>
        </w:r>
        <w:r w:rsidRPr="00C40A73">
          <w:rPr>
            <w:rStyle w:val="Hyperlink"/>
            <w:rFonts w:ascii="Times New Roman" w:hAnsi="Times New Roman" w:cs="Times New Roman"/>
            <w:noProof/>
            <w:sz w:val="24"/>
            <w:szCs w:val="24"/>
            <w:u w:val="none"/>
          </w:rPr>
          <w:t>One Way Anova</w:t>
        </w:r>
        <w:r w:rsidRPr="00C40A73">
          <w:rPr>
            <w:rStyle w:val="Hyperlink"/>
            <w:rFonts w:ascii="Times New Roman" w:hAnsi="Times New Roman" w:cs="Times New Roman"/>
            <w:noProof/>
            <w:sz w:val="24"/>
            <w:szCs w:val="24"/>
            <w:u w:val="none"/>
            <w:rtl/>
          </w:rPr>
          <w:t>)</w:t>
        </w:r>
        <w:r w:rsidRPr="00553BD3">
          <w:rPr>
            <w:rStyle w:val="Hyperlink"/>
            <w:rFonts w:ascii="Simplified Arabic" w:hAnsi="Simplified Arabic" w:cs="Simplified Arabic"/>
            <w:noProof/>
            <w:sz w:val="28"/>
            <w:szCs w:val="28"/>
            <w:u w:val="none"/>
            <w:rtl/>
          </w:rPr>
          <w:t xml:space="preserve"> للفروق في إجابات مفردات عينة الدراسة حول متغير عدد سنوات الخبرة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Toc180338766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112</w:t>
        </w:r>
        <w:r w:rsidRPr="00553BD3">
          <w:rPr>
            <w:rStyle w:val="Hyperlink"/>
            <w:rFonts w:ascii="Simplified Arabic" w:hAnsi="Simplified Arabic" w:cs="Simplified Arabic"/>
            <w:noProof/>
            <w:sz w:val="28"/>
            <w:szCs w:val="28"/>
            <w:u w:val="none"/>
            <w:rtl/>
          </w:rPr>
          <w:fldChar w:fldCharType="end"/>
        </w:r>
      </w:hyperlink>
    </w:p>
    <w:p w14:paraId="60D29F0E" w14:textId="47AB671B"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7" w:history="1">
        <w:r w:rsidRPr="00553BD3">
          <w:rPr>
            <w:rStyle w:val="Hyperlink"/>
            <w:rFonts w:ascii="Simplified Arabic" w:hAnsi="Simplified Arabic" w:cs="Simplified Arabic"/>
            <w:noProof/>
            <w:sz w:val="28"/>
            <w:szCs w:val="28"/>
            <w:u w:val="none"/>
            <w:rtl/>
          </w:rPr>
          <w:t>الجدول رقم (4-17) المتوسطات، والانحرافات المعيارية، وقيم (ت)، لدلالة الفروق لمتغير النوع</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Toc180338767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113</w:t>
        </w:r>
        <w:r w:rsidRPr="00553BD3">
          <w:rPr>
            <w:rStyle w:val="Hyperlink"/>
            <w:rFonts w:ascii="Simplified Arabic" w:hAnsi="Simplified Arabic" w:cs="Simplified Arabic"/>
            <w:noProof/>
            <w:sz w:val="28"/>
            <w:szCs w:val="28"/>
            <w:u w:val="none"/>
            <w:rtl/>
          </w:rPr>
          <w:fldChar w:fldCharType="end"/>
        </w:r>
      </w:hyperlink>
    </w:p>
    <w:p w14:paraId="0B2CD94B" w14:textId="1C24FF22"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8" w:history="1">
        <w:r w:rsidRPr="00553BD3">
          <w:rPr>
            <w:rStyle w:val="Hyperlink"/>
            <w:rFonts w:ascii="Simplified Arabic" w:hAnsi="Simplified Arabic" w:cs="Simplified Arabic"/>
            <w:noProof/>
            <w:sz w:val="28"/>
            <w:szCs w:val="28"/>
            <w:u w:val="none"/>
            <w:rtl/>
          </w:rPr>
          <w:t xml:space="preserve">الجدول رقم (4-18) نتائج "تحليل التباين الأحادي" </w:t>
        </w:r>
        <w:r w:rsidRPr="00C40A73">
          <w:rPr>
            <w:rStyle w:val="Hyperlink"/>
            <w:rFonts w:ascii="Times New Roman" w:hAnsi="Times New Roman" w:cs="Times New Roman"/>
            <w:noProof/>
            <w:sz w:val="24"/>
            <w:szCs w:val="24"/>
            <w:u w:val="none"/>
            <w:rtl/>
          </w:rPr>
          <w:t>(</w:t>
        </w:r>
        <w:r w:rsidRPr="00C40A73">
          <w:rPr>
            <w:rStyle w:val="Hyperlink"/>
            <w:rFonts w:ascii="Times New Roman" w:hAnsi="Times New Roman" w:cs="Times New Roman"/>
            <w:noProof/>
            <w:sz w:val="24"/>
            <w:szCs w:val="24"/>
            <w:u w:val="none"/>
          </w:rPr>
          <w:t>One Way Anova</w:t>
        </w:r>
        <w:r w:rsidRPr="00C40A73">
          <w:rPr>
            <w:rStyle w:val="Hyperlink"/>
            <w:rFonts w:ascii="Times New Roman" w:hAnsi="Times New Roman" w:cs="Times New Roman"/>
            <w:noProof/>
            <w:sz w:val="24"/>
            <w:szCs w:val="24"/>
            <w:u w:val="none"/>
            <w:rtl/>
          </w:rPr>
          <w:t>)</w:t>
        </w:r>
        <w:r w:rsidRPr="00553BD3">
          <w:rPr>
            <w:rStyle w:val="Hyperlink"/>
            <w:rFonts w:ascii="Simplified Arabic" w:hAnsi="Simplified Arabic" w:cs="Simplified Arabic"/>
            <w:noProof/>
            <w:sz w:val="28"/>
            <w:szCs w:val="28"/>
            <w:u w:val="none"/>
            <w:rtl/>
          </w:rPr>
          <w:t xml:space="preserve"> للفروق في إجابات مفردات عينة الدراسة حول متغير المؤهل العلمي</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Toc180338768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114</w:t>
        </w:r>
        <w:r w:rsidRPr="00553BD3">
          <w:rPr>
            <w:rStyle w:val="Hyperlink"/>
            <w:rFonts w:ascii="Simplified Arabic" w:hAnsi="Simplified Arabic" w:cs="Simplified Arabic"/>
            <w:noProof/>
            <w:sz w:val="28"/>
            <w:szCs w:val="28"/>
            <w:u w:val="none"/>
            <w:rtl/>
          </w:rPr>
          <w:fldChar w:fldCharType="end"/>
        </w:r>
      </w:hyperlink>
    </w:p>
    <w:p w14:paraId="5298D9BA" w14:textId="42AC634E"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69" w:history="1">
        <w:r w:rsidRPr="00553BD3">
          <w:rPr>
            <w:rStyle w:val="Hyperlink"/>
            <w:rFonts w:ascii="Simplified Arabic" w:hAnsi="Simplified Arabic" w:cs="Simplified Arabic"/>
            <w:noProof/>
            <w:sz w:val="28"/>
            <w:szCs w:val="28"/>
            <w:u w:val="none"/>
            <w:rtl/>
          </w:rPr>
          <w:t xml:space="preserve">الجدول رقم (4-19) نتائج "تحليل التباين الأحادي" </w:t>
        </w:r>
        <w:r w:rsidRPr="00C40A73">
          <w:rPr>
            <w:rStyle w:val="Hyperlink"/>
            <w:rFonts w:ascii="Times New Roman" w:hAnsi="Times New Roman" w:cs="Times New Roman"/>
            <w:noProof/>
            <w:sz w:val="24"/>
            <w:szCs w:val="24"/>
            <w:u w:val="none"/>
            <w:rtl/>
          </w:rPr>
          <w:t>(</w:t>
        </w:r>
        <w:r w:rsidRPr="00C40A73">
          <w:rPr>
            <w:rStyle w:val="Hyperlink"/>
            <w:rFonts w:ascii="Times New Roman" w:hAnsi="Times New Roman" w:cs="Times New Roman"/>
            <w:noProof/>
            <w:sz w:val="24"/>
            <w:szCs w:val="24"/>
            <w:u w:val="none"/>
          </w:rPr>
          <w:t>One Way Anova</w:t>
        </w:r>
        <w:r w:rsidRPr="00C40A73">
          <w:rPr>
            <w:rStyle w:val="Hyperlink"/>
            <w:rFonts w:ascii="Times New Roman" w:hAnsi="Times New Roman" w:cs="Times New Roman"/>
            <w:noProof/>
            <w:sz w:val="24"/>
            <w:szCs w:val="24"/>
            <w:u w:val="none"/>
            <w:rtl/>
          </w:rPr>
          <w:t>)</w:t>
        </w:r>
        <w:r w:rsidRPr="00553BD3">
          <w:rPr>
            <w:rStyle w:val="Hyperlink"/>
            <w:rFonts w:ascii="Simplified Arabic" w:hAnsi="Simplified Arabic" w:cs="Simplified Arabic"/>
            <w:noProof/>
            <w:sz w:val="28"/>
            <w:szCs w:val="28"/>
            <w:u w:val="none"/>
            <w:rtl/>
          </w:rPr>
          <w:t xml:space="preserve"> للفروق في إجابات مفردات عينة الدراسة حول متغير عدد سنوات الخبرة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Toc180338769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115</w:t>
        </w:r>
        <w:r w:rsidRPr="00553BD3">
          <w:rPr>
            <w:rStyle w:val="Hyperlink"/>
            <w:rFonts w:ascii="Simplified Arabic" w:hAnsi="Simplified Arabic" w:cs="Simplified Arabic"/>
            <w:noProof/>
            <w:sz w:val="28"/>
            <w:szCs w:val="28"/>
            <w:u w:val="none"/>
            <w:rtl/>
          </w:rPr>
          <w:fldChar w:fldCharType="end"/>
        </w:r>
      </w:hyperlink>
    </w:p>
    <w:p w14:paraId="4CE59959" w14:textId="10B146A1"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70" w:history="1">
        <w:r w:rsidRPr="00553BD3">
          <w:rPr>
            <w:rStyle w:val="Hyperlink"/>
            <w:rFonts w:ascii="Simplified Arabic" w:hAnsi="Simplified Arabic" w:cs="Simplified Arabic"/>
            <w:noProof/>
            <w:sz w:val="28"/>
            <w:szCs w:val="28"/>
            <w:u w:val="none"/>
            <w:rtl/>
          </w:rPr>
          <w:t>الجدول رقم (4-20) المتوسطات، والانحرافات المعيارية، وقيم (ت)، لدلالة الفروق بين لمتغير النوع</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Toc180338770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116</w:t>
        </w:r>
        <w:r w:rsidRPr="00553BD3">
          <w:rPr>
            <w:rStyle w:val="Hyperlink"/>
            <w:rFonts w:ascii="Simplified Arabic" w:hAnsi="Simplified Arabic" w:cs="Simplified Arabic"/>
            <w:noProof/>
            <w:sz w:val="28"/>
            <w:szCs w:val="28"/>
            <w:u w:val="none"/>
            <w:rtl/>
          </w:rPr>
          <w:fldChar w:fldCharType="end"/>
        </w:r>
      </w:hyperlink>
    </w:p>
    <w:p w14:paraId="1F38D0F0" w14:textId="263DE155"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71" w:history="1">
        <w:r w:rsidRPr="00553BD3">
          <w:rPr>
            <w:rStyle w:val="Hyperlink"/>
            <w:rFonts w:ascii="Simplified Arabic" w:hAnsi="Simplified Arabic" w:cs="Simplified Arabic"/>
            <w:noProof/>
            <w:sz w:val="28"/>
            <w:szCs w:val="28"/>
            <w:u w:val="none"/>
            <w:rtl/>
          </w:rPr>
          <w:t xml:space="preserve">الجدول رقم (4-21) نتائج "تحليل التباين الأحادي" </w:t>
        </w:r>
        <w:r w:rsidRPr="00C40A73">
          <w:rPr>
            <w:rStyle w:val="Hyperlink"/>
            <w:rFonts w:ascii="Times New Roman" w:hAnsi="Times New Roman" w:cs="Times New Roman"/>
            <w:noProof/>
            <w:sz w:val="24"/>
            <w:szCs w:val="24"/>
            <w:u w:val="none"/>
            <w:rtl/>
          </w:rPr>
          <w:t>(</w:t>
        </w:r>
        <w:r w:rsidRPr="00C40A73">
          <w:rPr>
            <w:rStyle w:val="Hyperlink"/>
            <w:rFonts w:ascii="Times New Roman" w:hAnsi="Times New Roman" w:cs="Times New Roman"/>
            <w:noProof/>
            <w:sz w:val="24"/>
            <w:szCs w:val="24"/>
            <w:u w:val="none"/>
          </w:rPr>
          <w:t>One Way Anova</w:t>
        </w:r>
        <w:r w:rsidRPr="00C40A73">
          <w:rPr>
            <w:rStyle w:val="Hyperlink"/>
            <w:rFonts w:ascii="Times New Roman" w:hAnsi="Times New Roman" w:cs="Times New Roman"/>
            <w:noProof/>
            <w:sz w:val="24"/>
            <w:szCs w:val="24"/>
            <w:u w:val="none"/>
            <w:rtl/>
          </w:rPr>
          <w:t>)</w:t>
        </w:r>
        <w:r w:rsidRPr="00553BD3">
          <w:rPr>
            <w:rStyle w:val="Hyperlink"/>
            <w:rFonts w:ascii="Simplified Arabic" w:hAnsi="Simplified Arabic" w:cs="Simplified Arabic"/>
            <w:noProof/>
            <w:sz w:val="28"/>
            <w:szCs w:val="28"/>
            <w:u w:val="none"/>
            <w:rtl/>
          </w:rPr>
          <w:t xml:space="preserve"> للفروق في إجابات مفردات عينة الدراسة حول متغير المؤهل العلمي</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Toc180338771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116</w:t>
        </w:r>
        <w:r w:rsidRPr="00553BD3">
          <w:rPr>
            <w:rStyle w:val="Hyperlink"/>
            <w:rFonts w:ascii="Simplified Arabic" w:hAnsi="Simplified Arabic" w:cs="Simplified Arabic"/>
            <w:noProof/>
            <w:sz w:val="28"/>
            <w:szCs w:val="28"/>
            <w:u w:val="none"/>
            <w:rtl/>
          </w:rPr>
          <w:fldChar w:fldCharType="end"/>
        </w:r>
      </w:hyperlink>
    </w:p>
    <w:p w14:paraId="61B4465A" w14:textId="535697EE"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72" w:history="1">
        <w:r w:rsidRPr="00553BD3">
          <w:rPr>
            <w:rStyle w:val="Hyperlink"/>
            <w:rFonts w:ascii="Simplified Arabic" w:hAnsi="Simplified Arabic" w:cs="Simplified Arabic"/>
            <w:noProof/>
            <w:sz w:val="28"/>
            <w:szCs w:val="28"/>
            <w:u w:val="none"/>
            <w:rtl/>
          </w:rPr>
          <w:t>الجدول رقم (4-22) نتائج "تحليل التباين الأحادي"</w:t>
        </w:r>
        <w:r w:rsidRPr="00C40A73">
          <w:rPr>
            <w:rStyle w:val="Hyperlink"/>
            <w:rFonts w:ascii="Times New Roman" w:hAnsi="Times New Roman" w:cs="Times New Roman"/>
            <w:noProof/>
            <w:sz w:val="24"/>
            <w:szCs w:val="24"/>
            <w:u w:val="none"/>
            <w:rtl/>
          </w:rPr>
          <w:t xml:space="preserve"> (</w:t>
        </w:r>
        <w:r w:rsidRPr="00C40A73">
          <w:rPr>
            <w:rStyle w:val="Hyperlink"/>
            <w:rFonts w:ascii="Times New Roman" w:hAnsi="Times New Roman" w:cs="Times New Roman"/>
            <w:noProof/>
            <w:sz w:val="24"/>
            <w:szCs w:val="24"/>
            <w:u w:val="none"/>
          </w:rPr>
          <w:t>One Way Anova</w:t>
        </w:r>
        <w:r w:rsidRPr="00C40A73">
          <w:rPr>
            <w:rStyle w:val="Hyperlink"/>
            <w:rFonts w:ascii="Times New Roman" w:hAnsi="Times New Roman" w:cs="Times New Roman"/>
            <w:noProof/>
            <w:sz w:val="24"/>
            <w:szCs w:val="24"/>
            <w:u w:val="none"/>
            <w:rtl/>
          </w:rPr>
          <w:t>)</w:t>
        </w:r>
        <w:r w:rsidRPr="00553BD3">
          <w:rPr>
            <w:rStyle w:val="Hyperlink"/>
            <w:rFonts w:ascii="Simplified Arabic" w:hAnsi="Simplified Arabic" w:cs="Simplified Arabic"/>
            <w:noProof/>
            <w:sz w:val="28"/>
            <w:szCs w:val="28"/>
            <w:u w:val="none"/>
            <w:rtl/>
          </w:rPr>
          <w:t xml:space="preserve"> للفروق في إجابات مفردات عينة الدراسة حول متغير عدد سنوات الخبرة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Toc180338772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117</w:t>
        </w:r>
        <w:r w:rsidRPr="00553BD3">
          <w:rPr>
            <w:rStyle w:val="Hyperlink"/>
            <w:rFonts w:ascii="Simplified Arabic" w:hAnsi="Simplified Arabic" w:cs="Simplified Arabic"/>
            <w:noProof/>
            <w:sz w:val="28"/>
            <w:szCs w:val="28"/>
            <w:u w:val="none"/>
            <w:rtl/>
          </w:rPr>
          <w:fldChar w:fldCharType="end"/>
        </w:r>
      </w:hyperlink>
    </w:p>
    <w:p w14:paraId="6564A54B" w14:textId="36828ABB"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74" w:history="1">
        <w:r w:rsidRPr="00553BD3">
          <w:rPr>
            <w:rStyle w:val="Hyperlink"/>
            <w:rFonts w:ascii="Simplified Arabic" w:hAnsi="Simplified Arabic" w:cs="Simplified Arabic"/>
            <w:noProof/>
            <w:sz w:val="28"/>
            <w:szCs w:val="28"/>
            <w:u w:val="none"/>
            <w:rtl/>
          </w:rPr>
          <w:t>الجدول رقم (4-23) نتائج "تحليل الانحدار" للأثر في استخدام تطبيقات الذكاء الاصطناعي على إدارة المخاطر المؤسسية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Toc180338774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118</w:t>
        </w:r>
        <w:r w:rsidRPr="00553BD3">
          <w:rPr>
            <w:rStyle w:val="Hyperlink"/>
            <w:rFonts w:ascii="Simplified Arabic" w:hAnsi="Simplified Arabic" w:cs="Simplified Arabic"/>
            <w:noProof/>
            <w:sz w:val="28"/>
            <w:szCs w:val="28"/>
            <w:u w:val="none"/>
            <w:rtl/>
          </w:rPr>
          <w:fldChar w:fldCharType="end"/>
        </w:r>
      </w:hyperlink>
    </w:p>
    <w:p w14:paraId="64DD2F6D" w14:textId="294D7F55" w:rsidR="00553BD3" w:rsidRPr="00553BD3" w:rsidRDefault="00553BD3" w:rsidP="00553BD3">
      <w:pPr>
        <w:pStyle w:val="3"/>
        <w:tabs>
          <w:tab w:val="right" w:leader="dot" w:pos="9061"/>
        </w:tabs>
        <w:spacing w:after="0" w:line="240" w:lineRule="auto"/>
        <w:ind w:left="0"/>
        <w:jc w:val="both"/>
        <w:rPr>
          <w:rFonts w:ascii="Simplified Arabic" w:eastAsiaTheme="minorEastAsia" w:hAnsi="Simplified Arabic" w:cs="Simplified Arabic"/>
          <w:noProof/>
          <w:sz w:val="28"/>
          <w:szCs w:val="28"/>
          <w:rtl/>
        </w:rPr>
      </w:pPr>
      <w:hyperlink w:anchor="_Toc180338787" w:history="1">
        <w:r w:rsidRPr="00553BD3">
          <w:rPr>
            <w:rStyle w:val="Hyperlink"/>
            <w:rFonts w:ascii="Simplified Arabic" w:hAnsi="Simplified Arabic" w:cs="Simplified Arabic"/>
            <w:noProof/>
            <w:sz w:val="28"/>
            <w:szCs w:val="28"/>
            <w:u w:val="none"/>
            <w:rtl/>
          </w:rPr>
          <w:t>الجدول رقم (4-24) نتائج "تحليل الانحدار" للأثر في استخدام تطبيقات الذكاء الاصطناعي على اتخاذ القرارات الاستراتيجية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u w:val="none"/>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Toc180338787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u w:val="none"/>
            <w:rtl/>
          </w:rPr>
        </w:r>
        <w:r w:rsidRPr="00553BD3">
          <w:rPr>
            <w:rStyle w:val="Hyperlink"/>
            <w:rFonts w:ascii="Simplified Arabic" w:hAnsi="Simplified Arabic" w:cs="Simplified Arabic"/>
            <w:noProof/>
            <w:sz w:val="28"/>
            <w:szCs w:val="28"/>
            <w:u w:val="none"/>
            <w:rtl/>
          </w:rPr>
          <w:fldChar w:fldCharType="separate"/>
        </w:r>
        <w:r w:rsidR="00DA6A55">
          <w:rPr>
            <w:rFonts w:ascii="Simplified Arabic" w:hAnsi="Simplified Arabic" w:cs="Simplified Arabic"/>
            <w:noProof/>
            <w:webHidden/>
            <w:sz w:val="28"/>
            <w:szCs w:val="28"/>
            <w:rtl/>
          </w:rPr>
          <w:t>119</w:t>
        </w:r>
        <w:r w:rsidRPr="00553BD3">
          <w:rPr>
            <w:rStyle w:val="Hyperlink"/>
            <w:rFonts w:ascii="Simplified Arabic" w:hAnsi="Simplified Arabic" w:cs="Simplified Arabic"/>
            <w:noProof/>
            <w:sz w:val="28"/>
            <w:szCs w:val="28"/>
            <w:u w:val="none"/>
            <w:rtl/>
          </w:rPr>
          <w:fldChar w:fldCharType="end"/>
        </w:r>
      </w:hyperlink>
    </w:p>
    <w:p w14:paraId="2D401608" w14:textId="2B6518BF" w:rsidR="00553BD3" w:rsidRPr="00553BD3" w:rsidRDefault="00553BD3" w:rsidP="00553BD3">
      <w:pPr>
        <w:pStyle w:val="2"/>
        <w:tabs>
          <w:tab w:val="right" w:leader="dot" w:pos="9061"/>
        </w:tabs>
        <w:spacing w:after="0" w:line="240" w:lineRule="auto"/>
        <w:ind w:left="0"/>
        <w:jc w:val="both"/>
        <w:rPr>
          <w:rFonts w:ascii="Simplified Arabic" w:eastAsiaTheme="minorEastAsia" w:hAnsi="Simplified Arabic" w:cs="Simplified Arabic"/>
          <w:noProof/>
          <w:sz w:val="28"/>
          <w:szCs w:val="28"/>
          <w:rtl/>
        </w:rPr>
      </w:pPr>
    </w:p>
    <w:p w14:paraId="5D682CE0" w14:textId="77777777" w:rsidR="00553BD3" w:rsidRPr="00553BD3" w:rsidRDefault="00553BD3" w:rsidP="00553BD3">
      <w:pPr>
        <w:rPr>
          <w:noProof/>
          <w:rtl/>
        </w:rPr>
      </w:pPr>
    </w:p>
    <w:p w14:paraId="71A49FF4" w14:textId="77777777" w:rsidR="00553BD3" w:rsidRPr="00553BD3" w:rsidRDefault="00553BD3" w:rsidP="00553BD3">
      <w:pPr>
        <w:rPr>
          <w:noProof/>
          <w:rtl/>
        </w:rPr>
      </w:pPr>
    </w:p>
    <w:p w14:paraId="1323E759" w14:textId="0FBBCC98" w:rsidR="00553BD3" w:rsidRPr="00553BD3" w:rsidRDefault="00553BD3" w:rsidP="00553BD3">
      <w:pPr>
        <w:pStyle w:val="111111111"/>
        <w:rPr>
          <w:noProof/>
          <w:rtl/>
        </w:rPr>
      </w:pPr>
      <w:r>
        <w:rPr>
          <w:rtl/>
        </w:rPr>
        <w:lastRenderedPageBreak/>
        <w:fldChar w:fldCharType="end"/>
      </w:r>
      <w:bookmarkStart w:id="21" w:name="_Toc180338711"/>
      <w:bookmarkStart w:id="22" w:name="_Toc180338893"/>
      <w:bookmarkStart w:id="23" w:name="_Toc180339059"/>
      <w:bookmarkStart w:id="24" w:name="_Toc180340303"/>
      <w:r w:rsidR="00CD7470">
        <w:rPr>
          <w:rFonts w:hint="cs"/>
          <w:rtl/>
        </w:rPr>
        <w:t>قائمة الأشكال</w:t>
      </w:r>
      <w:bookmarkEnd w:id="21"/>
      <w:bookmarkEnd w:id="22"/>
      <w:bookmarkEnd w:id="23"/>
      <w:bookmarkEnd w:id="24"/>
      <w:r>
        <w:rPr>
          <w:rtl/>
        </w:rPr>
        <w:fldChar w:fldCharType="begin"/>
      </w:r>
      <w:r>
        <w:rPr>
          <w:rtl/>
        </w:rPr>
        <w:instrText xml:space="preserve"> </w:instrText>
      </w:r>
      <w:r>
        <w:instrText>TOC</w:instrText>
      </w:r>
      <w:r>
        <w:rPr>
          <w:rtl/>
        </w:rPr>
        <w:instrText xml:space="preserve"> \</w:instrText>
      </w:r>
      <w:r>
        <w:instrText>o "1-3" \h \z \u</w:instrText>
      </w:r>
      <w:r>
        <w:rPr>
          <w:rtl/>
        </w:rPr>
        <w:instrText xml:space="preserve"> </w:instrText>
      </w:r>
      <w:r>
        <w:rPr>
          <w:rtl/>
        </w:rPr>
        <w:fldChar w:fldCharType="separate"/>
      </w:r>
    </w:p>
    <w:p w14:paraId="4DEFF480" w14:textId="48C5E8DE" w:rsidR="00553BD3" w:rsidRPr="00553BD3" w:rsidRDefault="00553BD3" w:rsidP="00553BD3">
      <w:pPr>
        <w:pStyle w:val="3"/>
        <w:tabs>
          <w:tab w:val="right" w:leader="dot" w:pos="9061"/>
        </w:tabs>
        <w:spacing w:after="0" w:line="240" w:lineRule="auto"/>
        <w:ind w:left="-1"/>
        <w:rPr>
          <w:rFonts w:ascii="Simplified Arabic" w:eastAsiaTheme="minorEastAsia" w:hAnsi="Simplified Arabic" w:cs="Simplified Arabic"/>
          <w:noProof/>
          <w:sz w:val="28"/>
          <w:szCs w:val="28"/>
          <w:rtl/>
        </w:rPr>
      </w:pPr>
      <w:hyperlink w:anchor="_Toc180339084" w:history="1">
        <w:r w:rsidRPr="00553BD3">
          <w:rPr>
            <w:rStyle w:val="Hyperlink"/>
            <w:rFonts w:ascii="Simplified Arabic" w:hAnsi="Simplified Arabic" w:cs="Simplified Arabic"/>
            <w:noProof/>
            <w:sz w:val="28"/>
            <w:szCs w:val="28"/>
            <w:rtl/>
          </w:rPr>
          <w:t>الشكل رقم (3-1) يوضح توزيع افراد عينة الدراسة حسب النوع</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Toc180339084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rtl/>
          </w:rPr>
        </w:r>
        <w:r w:rsidRPr="00553BD3">
          <w:rPr>
            <w:rStyle w:val="Hyperlink"/>
            <w:rFonts w:ascii="Simplified Arabic" w:hAnsi="Simplified Arabic" w:cs="Simplified Arabic"/>
            <w:noProof/>
            <w:sz w:val="28"/>
            <w:szCs w:val="28"/>
            <w:rtl/>
          </w:rPr>
          <w:fldChar w:fldCharType="separate"/>
        </w:r>
        <w:r w:rsidR="00DA6A55">
          <w:rPr>
            <w:rFonts w:ascii="Simplified Arabic" w:hAnsi="Simplified Arabic" w:cs="Simplified Arabic"/>
            <w:noProof/>
            <w:webHidden/>
            <w:sz w:val="28"/>
            <w:szCs w:val="28"/>
            <w:rtl/>
          </w:rPr>
          <w:t>82</w:t>
        </w:r>
        <w:r w:rsidRPr="00553BD3">
          <w:rPr>
            <w:rStyle w:val="Hyperlink"/>
            <w:rFonts w:ascii="Simplified Arabic" w:hAnsi="Simplified Arabic" w:cs="Simplified Arabic"/>
            <w:noProof/>
            <w:sz w:val="28"/>
            <w:szCs w:val="28"/>
            <w:rtl/>
          </w:rPr>
          <w:fldChar w:fldCharType="end"/>
        </w:r>
      </w:hyperlink>
    </w:p>
    <w:p w14:paraId="1DD01C40" w14:textId="288FD726" w:rsidR="00553BD3" w:rsidRPr="00553BD3" w:rsidRDefault="00553BD3" w:rsidP="00553BD3">
      <w:pPr>
        <w:pStyle w:val="3"/>
        <w:tabs>
          <w:tab w:val="right" w:leader="dot" w:pos="9061"/>
        </w:tabs>
        <w:spacing w:after="0" w:line="240" w:lineRule="auto"/>
        <w:ind w:left="-1"/>
        <w:rPr>
          <w:rFonts w:ascii="Simplified Arabic" w:eastAsiaTheme="minorEastAsia" w:hAnsi="Simplified Arabic" w:cs="Simplified Arabic"/>
          <w:noProof/>
          <w:sz w:val="28"/>
          <w:szCs w:val="28"/>
          <w:rtl/>
        </w:rPr>
      </w:pPr>
      <w:hyperlink w:anchor="_Toc180339086" w:history="1">
        <w:r w:rsidRPr="00553BD3">
          <w:rPr>
            <w:rStyle w:val="Hyperlink"/>
            <w:rFonts w:ascii="Simplified Arabic" w:hAnsi="Simplified Arabic" w:cs="Simplified Arabic"/>
            <w:noProof/>
            <w:sz w:val="28"/>
            <w:szCs w:val="28"/>
            <w:rtl/>
          </w:rPr>
          <w:t>الشكل رقم (3-2) يوضح توزيع افراد عينة الدراسة حسب المؤهل العلمي</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Toc180339086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rtl/>
          </w:rPr>
        </w:r>
        <w:r w:rsidRPr="00553BD3">
          <w:rPr>
            <w:rStyle w:val="Hyperlink"/>
            <w:rFonts w:ascii="Simplified Arabic" w:hAnsi="Simplified Arabic" w:cs="Simplified Arabic"/>
            <w:noProof/>
            <w:sz w:val="28"/>
            <w:szCs w:val="28"/>
            <w:rtl/>
          </w:rPr>
          <w:fldChar w:fldCharType="separate"/>
        </w:r>
        <w:r w:rsidR="00DA6A55">
          <w:rPr>
            <w:rFonts w:ascii="Simplified Arabic" w:hAnsi="Simplified Arabic" w:cs="Simplified Arabic"/>
            <w:noProof/>
            <w:webHidden/>
            <w:sz w:val="28"/>
            <w:szCs w:val="28"/>
            <w:rtl/>
          </w:rPr>
          <w:t>82</w:t>
        </w:r>
        <w:r w:rsidRPr="00553BD3">
          <w:rPr>
            <w:rStyle w:val="Hyperlink"/>
            <w:rFonts w:ascii="Simplified Arabic" w:hAnsi="Simplified Arabic" w:cs="Simplified Arabic"/>
            <w:noProof/>
            <w:sz w:val="28"/>
            <w:szCs w:val="28"/>
            <w:rtl/>
          </w:rPr>
          <w:fldChar w:fldCharType="end"/>
        </w:r>
      </w:hyperlink>
    </w:p>
    <w:p w14:paraId="35660BAE" w14:textId="2129C7EA" w:rsidR="00553BD3" w:rsidRPr="00553BD3" w:rsidRDefault="00553BD3" w:rsidP="00553BD3">
      <w:pPr>
        <w:pStyle w:val="3"/>
        <w:tabs>
          <w:tab w:val="right" w:leader="dot" w:pos="9061"/>
        </w:tabs>
        <w:spacing w:after="0" w:line="240" w:lineRule="auto"/>
        <w:ind w:left="-1"/>
        <w:rPr>
          <w:rFonts w:ascii="Simplified Arabic" w:eastAsiaTheme="minorEastAsia" w:hAnsi="Simplified Arabic" w:cs="Simplified Arabic"/>
          <w:noProof/>
          <w:sz w:val="28"/>
          <w:szCs w:val="28"/>
          <w:rtl/>
        </w:rPr>
      </w:pPr>
      <w:hyperlink w:anchor="_Toc180339088" w:history="1">
        <w:r w:rsidRPr="00553BD3">
          <w:rPr>
            <w:rStyle w:val="Hyperlink"/>
            <w:rFonts w:ascii="Simplified Arabic" w:hAnsi="Simplified Arabic" w:cs="Simplified Arabic"/>
            <w:noProof/>
            <w:sz w:val="28"/>
            <w:szCs w:val="28"/>
            <w:rtl/>
          </w:rPr>
          <w:t>الشكل رقم (3-3) يوضح توزيع افراد عينة الدراسة حسب عدد سنوات الخبرة</w:t>
        </w:r>
        <w:r w:rsidRPr="00553BD3">
          <w:rPr>
            <w:rFonts w:ascii="Simplified Arabic" w:hAnsi="Simplified Arabic" w:cs="Simplified Arabic"/>
            <w:noProof/>
            <w:webHidden/>
            <w:sz w:val="28"/>
            <w:szCs w:val="28"/>
            <w:rtl/>
          </w:rPr>
          <w:tab/>
        </w:r>
        <w:r w:rsidRPr="00553BD3">
          <w:rPr>
            <w:rStyle w:val="Hyperlink"/>
            <w:rFonts w:ascii="Simplified Arabic" w:hAnsi="Simplified Arabic" w:cs="Simplified Arabic"/>
            <w:noProof/>
            <w:sz w:val="28"/>
            <w:szCs w:val="28"/>
            <w:rtl/>
          </w:rPr>
          <w:fldChar w:fldCharType="begin"/>
        </w:r>
        <w:r w:rsidRPr="00553BD3">
          <w:rPr>
            <w:rFonts w:ascii="Simplified Arabic" w:hAnsi="Simplified Arabic" w:cs="Simplified Arabic"/>
            <w:noProof/>
            <w:webHidden/>
            <w:sz w:val="28"/>
            <w:szCs w:val="28"/>
            <w:rtl/>
          </w:rPr>
          <w:instrText xml:space="preserve"> </w:instrText>
        </w:r>
        <w:r w:rsidRPr="00553BD3">
          <w:rPr>
            <w:rFonts w:ascii="Simplified Arabic" w:hAnsi="Simplified Arabic" w:cs="Simplified Arabic"/>
            <w:noProof/>
            <w:webHidden/>
            <w:sz w:val="28"/>
            <w:szCs w:val="28"/>
          </w:rPr>
          <w:instrText>PAGEREF</w:instrText>
        </w:r>
        <w:r w:rsidRPr="00553BD3">
          <w:rPr>
            <w:rFonts w:ascii="Simplified Arabic" w:hAnsi="Simplified Arabic" w:cs="Simplified Arabic"/>
            <w:noProof/>
            <w:webHidden/>
            <w:sz w:val="28"/>
            <w:szCs w:val="28"/>
            <w:rtl/>
          </w:rPr>
          <w:instrText xml:space="preserve"> _</w:instrText>
        </w:r>
        <w:r w:rsidRPr="00553BD3">
          <w:rPr>
            <w:rFonts w:ascii="Simplified Arabic" w:hAnsi="Simplified Arabic" w:cs="Simplified Arabic"/>
            <w:noProof/>
            <w:webHidden/>
            <w:sz w:val="28"/>
            <w:szCs w:val="28"/>
          </w:rPr>
          <w:instrText>Toc180339088 \h</w:instrText>
        </w:r>
        <w:r w:rsidRPr="00553BD3">
          <w:rPr>
            <w:rFonts w:ascii="Simplified Arabic" w:hAnsi="Simplified Arabic" w:cs="Simplified Arabic"/>
            <w:noProof/>
            <w:webHidden/>
            <w:sz w:val="28"/>
            <w:szCs w:val="28"/>
            <w:rtl/>
          </w:rPr>
          <w:instrText xml:space="preserve"> </w:instrText>
        </w:r>
        <w:r w:rsidRPr="00553BD3">
          <w:rPr>
            <w:rStyle w:val="Hyperlink"/>
            <w:rFonts w:ascii="Simplified Arabic" w:hAnsi="Simplified Arabic" w:cs="Simplified Arabic"/>
            <w:noProof/>
            <w:sz w:val="28"/>
            <w:szCs w:val="28"/>
            <w:rtl/>
          </w:rPr>
        </w:r>
        <w:r w:rsidRPr="00553BD3">
          <w:rPr>
            <w:rStyle w:val="Hyperlink"/>
            <w:rFonts w:ascii="Simplified Arabic" w:hAnsi="Simplified Arabic" w:cs="Simplified Arabic"/>
            <w:noProof/>
            <w:sz w:val="28"/>
            <w:szCs w:val="28"/>
            <w:rtl/>
          </w:rPr>
          <w:fldChar w:fldCharType="separate"/>
        </w:r>
        <w:r w:rsidR="00DA6A55">
          <w:rPr>
            <w:rFonts w:ascii="Simplified Arabic" w:hAnsi="Simplified Arabic" w:cs="Simplified Arabic"/>
            <w:noProof/>
            <w:webHidden/>
            <w:sz w:val="28"/>
            <w:szCs w:val="28"/>
            <w:rtl/>
          </w:rPr>
          <w:t>83</w:t>
        </w:r>
        <w:r w:rsidRPr="00553BD3">
          <w:rPr>
            <w:rStyle w:val="Hyperlink"/>
            <w:rFonts w:ascii="Simplified Arabic" w:hAnsi="Simplified Arabic" w:cs="Simplified Arabic"/>
            <w:noProof/>
            <w:sz w:val="28"/>
            <w:szCs w:val="28"/>
            <w:rtl/>
          </w:rPr>
          <w:fldChar w:fldCharType="end"/>
        </w:r>
      </w:hyperlink>
    </w:p>
    <w:p w14:paraId="7BAC67DD" w14:textId="175E2718" w:rsidR="00553BD3" w:rsidRDefault="00553BD3">
      <w:pPr>
        <w:pStyle w:val="3"/>
        <w:tabs>
          <w:tab w:val="right" w:leader="dot" w:pos="9061"/>
        </w:tabs>
        <w:rPr>
          <w:rFonts w:eastAsiaTheme="minorEastAsia"/>
          <w:noProof/>
          <w:sz w:val="24"/>
          <w:szCs w:val="24"/>
          <w:rtl/>
        </w:rPr>
      </w:pPr>
    </w:p>
    <w:p w14:paraId="5AF6D72F" w14:textId="1E8BEED6" w:rsidR="00553BD3" w:rsidRPr="00553BD3" w:rsidRDefault="00553BD3" w:rsidP="00553BD3">
      <w:pPr>
        <w:pStyle w:val="111111111"/>
        <w:rPr>
          <w:rtl/>
        </w:rPr>
      </w:pPr>
      <w:r>
        <w:rPr>
          <w:rtl/>
        </w:rPr>
        <w:fldChar w:fldCharType="end"/>
      </w:r>
      <w:r>
        <w:rPr>
          <w:rtl/>
        </w:rPr>
        <w:fldChar w:fldCharType="begin"/>
      </w:r>
      <w:r>
        <w:rPr>
          <w:rtl/>
        </w:rPr>
        <w:instrText xml:space="preserve"> </w:instrText>
      </w:r>
      <w:r>
        <w:instrText>TOC</w:instrText>
      </w:r>
      <w:r>
        <w:rPr>
          <w:rtl/>
        </w:rPr>
        <w:instrText xml:space="preserve"> \</w:instrText>
      </w:r>
      <w:r>
        <w:instrText>o "1-3" \h \z \u</w:instrText>
      </w:r>
      <w:r>
        <w:rPr>
          <w:rtl/>
        </w:rPr>
        <w:instrText xml:space="preserve"> </w:instrText>
      </w:r>
      <w:r>
        <w:rPr>
          <w:rtl/>
        </w:rPr>
        <w:fldChar w:fldCharType="separate"/>
      </w:r>
    </w:p>
    <w:p w14:paraId="66FF08C9" w14:textId="339D3D6F" w:rsidR="00553BD3" w:rsidRDefault="00553BD3">
      <w:pPr>
        <w:pStyle w:val="3"/>
        <w:tabs>
          <w:tab w:val="right" w:leader="dot" w:pos="9061"/>
        </w:tabs>
        <w:rPr>
          <w:rFonts w:eastAsiaTheme="minorEastAsia"/>
          <w:noProof/>
          <w:sz w:val="24"/>
          <w:szCs w:val="24"/>
          <w:rtl/>
        </w:rPr>
      </w:pPr>
    </w:p>
    <w:p w14:paraId="528139B5" w14:textId="324A9FB2" w:rsidR="00553BD3" w:rsidRDefault="00553BD3">
      <w:pPr>
        <w:pStyle w:val="3"/>
        <w:tabs>
          <w:tab w:val="right" w:leader="dot" w:pos="9061"/>
        </w:tabs>
        <w:rPr>
          <w:rFonts w:eastAsiaTheme="minorEastAsia"/>
          <w:noProof/>
          <w:sz w:val="24"/>
          <w:szCs w:val="24"/>
          <w:rtl/>
        </w:rPr>
      </w:pPr>
    </w:p>
    <w:p w14:paraId="4AAFC6C0" w14:textId="73DD375E" w:rsidR="00553BD3" w:rsidRDefault="00553BD3" w:rsidP="005963B1">
      <w:pPr>
        <w:pStyle w:val="10"/>
        <w:rPr>
          <w:rtl/>
        </w:rPr>
      </w:pPr>
    </w:p>
    <w:p w14:paraId="6F2E86A8" w14:textId="08A20AD6" w:rsidR="00553BD3" w:rsidRDefault="00553BD3" w:rsidP="005963B1">
      <w:pPr>
        <w:pStyle w:val="10"/>
        <w:rPr>
          <w:rtl/>
        </w:rPr>
      </w:pPr>
    </w:p>
    <w:p w14:paraId="67D6E219" w14:textId="4B86669E" w:rsidR="00553BD3" w:rsidRDefault="00553BD3">
      <w:pPr>
        <w:pStyle w:val="2"/>
        <w:tabs>
          <w:tab w:val="right" w:leader="dot" w:pos="9061"/>
        </w:tabs>
        <w:rPr>
          <w:rFonts w:eastAsiaTheme="minorEastAsia"/>
          <w:noProof/>
          <w:sz w:val="24"/>
          <w:szCs w:val="24"/>
          <w:rtl/>
        </w:rPr>
      </w:pPr>
    </w:p>
    <w:p w14:paraId="3FA37DAC" w14:textId="7E1BA20C" w:rsidR="00CD7470" w:rsidRDefault="00553BD3" w:rsidP="00553BD3">
      <w:pPr>
        <w:pStyle w:val="111111111"/>
        <w:jc w:val="left"/>
        <w:rPr>
          <w:b w:val="0"/>
          <w:bCs w:val="0"/>
          <w:rtl/>
        </w:rPr>
      </w:pPr>
      <w:r>
        <w:rPr>
          <w:rtl/>
        </w:rPr>
        <w:fldChar w:fldCharType="end"/>
      </w:r>
      <w:r w:rsidR="00CD7470">
        <w:rPr>
          <w:rtl/>
        </w:rPr>
        <w:br w:type="page"/>
      </w:r>
    </w:p>
    <w:p w14:paraId="03EA6E0A" w14:textId="77777777" w:rsidR="00CD7470" w:rsidRDefault="00CD7470" w:rsidP="009F483F">
      <w:pPr>
        <w:pStyle w:val="111111111"/>
        <w:rPr>
          <w:rtl/>
        </w:rPr>
        <w:sectPr w:rsidR="00CD7470" w:rsidSect="00CD7470">
          <w:footerReference w:type="default" r:id="rId12"/>
          <w:pgSz w:w="11906" w:h="16838" w:code="9"/>
          <w:pgMar w:top="1134" w:right="1701" w:bottom="1134" w:left="1134" w:header="709" w:footer="709" w:gutter="0"/>
          <w:cols w:space="708"/>
          <w:bidi/>
          <w:rtlGutter/>
          <w:docGrid w:linePitch="360"/>
        </w:sectPr>
      </w:pPr>
    </w:p>
    <w:p w14:paraId="4A6BB44B" w14:textId="3A898A01" w:rsidR="002C3783" w:rsidRPr="002C3783" w:rsidRDefault="002C3783" w:rsidP="009F483F">
      <w:pPr>
        <w:pStyle w:val="111111111"/>
        <w:rPr>
          <w:rtl/>
        </w:rPr>
      </w:pPr>
      <w:bookmarkStart w:id="25" w:name="_Toc180338712"/>
      <w:bookmarkStart w:id="26" w:name="_Toc180338894"/>
      <w:bookmarkStart w:id="27" w:name="_Toc180339060"/>
      <w:bookmarkStart w:id="28" w:name="_Toc180340304"/>
      <w:r w:rsidRPr="002C3783">
        <w:rPr>
          <w:rFonts w:hint="cs"/>
          <w:rtl/>
        </w:rPr>
        <w:lastRenderedPageBreak/>
        <w:t>الفصل الأول</w:t>
      </w:r>
      <w:bookmarkEnd w:id="25"/>
      <w:bookmarkEnd w:id="26"/>
      <w:bookmarkEnd w:id="27"/>
      <w:bookmarkEnd w:id="28"/>
    </w:p>
    <w:p w14:paraId="2013C47D" w14:textId="5D1266E5" w:rsidR="002C3783" w:rsidRPr="002C3783" w:rsidRDefault="009F483F" w:rsidP="009F483F">
      <w:pPr>
        <w:pStyle w:val="111111111"/>
        <w:rPr>
          <w:rtl/>
        </w:rPr>
      </w:pPr>
      <w:bookmarkStart w:id="29" w:name="_Toc180338713"/>
      <w:bookmarkStart w:id="30" w:name="_Toc180338895"/>
      <w:bookmarkStart w:id="31" w:name="_Toc180339061"/>
      <w:bookmarkStart w:id="32" w:name="_Toc180340305"/>
      <w:r>
        <w:rPr>
          <w:rFonts w:hint="cs"/>
          <w:rtl/>
        </w:rPr>
        <w:t>الإطار العام للدراسة</w:t>
      </w:r>
      <w:bookmarkEnd w:id="29"/>
      <w:bookmarkEnd w:id="30"/>
      <w:bookmarkEnd w:id="31"/>
      <w:bookmarkEnd w:id="32"/>
    </w:p>
    <w:p w14:paraId="035BF540" w14:textId="72FC11DB" w:rsidR="009125CE" w:rsidRPr="00C4326B" w:rsidRDefault="002C3783" w:rsidP="009F483F">
      <w:pPr>
        <w:pStyle w:val="1221212121"/>
        <w:rPr>
          <w:rtl/>
          <w:lang w:bidi="ar-EG"/>
        </w:rPr>
      </w:pPr>
      <w:bookmarkStart w:id="33" w:name="_Toc180338714"/>
      <w:bookmarkStart w:id="34" w:name="_Toc180338896"/>
      <w:bookmarkStart w:id="35" w:name="_Toc180339062"/>
      <w:bookmarkStart w:id="36" w:name="_Toc180340306"/>
      <w:r>
        <w:rPr>
          <w:rFonts w:hint="cs"/>
          <w:rtl/>
        </w:rPr>
        <w:t xml:space="preserve">1.1 </w:t>
      </w:r>
      <w:r w:rsidR="00A74F76" w:rsidRPr="00C4326B">
        <w:rPr>
          <w:rFonts w:hint="cs"/>
          <w:rtl/>
        </w:rPr>
        <w:t>مقدمة</w:t>
      </w:r>
      <w:r w:rsidR="009125CE" w:rsidRPr="00C4326B">
        <w:rPr>
          <w:rFonts w:hint="cs"/>
          <w:rtl/>
          <w:lang w:bidi="ar-EG"/>
        </w:rPr>
        <w:t>:</w:t>
      </w:r>
      <w:bookmarkEnd w:id="33"/>
      <w:bookmarkEnd w:id="34"/>
      <w:bookmarkEnd w:id="35"/>
      <w:bookmarkEnd w:id="36"/>
    </w:p>
    <w:p w14:paraId="59B88A43" w14:textId="50E5A211" w:rsidR="003D392C" w:rsidRPr="00217F0D" w:rsidRDefault="007C54DD"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في ظل بيئة الأعمال المتسارعة أصبحت إدارة المخاطر المؤسسية </w:t>
      </w:r>
      <w:r w:rsidR="0030799F" w:rsidRPr="00217F0D">
        <w:rPr>
          <w:rFonts w:ascii="Times New Roman" w:hAnsi="Times New Roman" w:cs="Simplified Arabic"/>
          <w:sz w:val="24"/>
          <w:szCs w:val="28"/>
          <w:rtl/>
        </w:rPr>
        <w:t>تحديًا رئيسيًا للقيادات الإدارية</w:t>
      </w:r>
      <w:r w:rsidR="0030799F" w:rsidRPr="00217F0D">
        <w:rPr>
          <w:rFonts w:ascii="Times New Roman" w:hAnsi="Times New Roman" w:cs="Simplified Arabic" w:hint="cs"/>
          <w:sz w:val="24"/>
          <w:szCs w:val="28"/>
          <w:rtl/>
        </w:rPr>
        <w:t>،</w:t>
      </w:r>
      <w:r w:rsidRPr="00217F0D">
        <w:rPr>
          <w:rFonts w:ascii="Times New Roman" w:hAnsi="Times New Roman" w:cs="Simplified Arabic" w:hint="cs"/>
          <w:sz w:val="24"/>
          <w:szCs w:val="28"/>
          <w:rtl/>
          <w:lang w:bidi="ar-EG"/>
        </w:rPr>
        <w:t xml:space="preserve"> </w:t>
      </w:r>
      <w:r w:rsidR="003D392C" w:rsidRPr="00217F0D">
        <w:rPr>
          <w:rFonts w:ascii="Times New Roman" w:hAnsi="Times New Roman" w:cs="Simplified Arabic" w:hint="cs"/>
          <w:sz w:val="24"/>
          <w:szCs w:val="28"/>
          <w:rtl/>
          <w:lang w:bidi="ar-EG"/>
        </w:rPr>
        <w:t xml:space="preserve">حيث يشير المر </w:t>
      </w:r>
      <w:r w:rsidR="0011768C" w:rsidRPr="00217F0D">
        <w:rPr>
          <w:rFonts w:ascii="Times New Roman" w:hAnsi="Times New Roman" w:cs="Simplified Arabic" w:hint="cs"/>
          <w:sz w:val="24"/>
          <w:szCs w:val="28"/>
          <w:rtl/>
          <w:lang w:bidi="ar-EG"/>
        </w:rPr>
        <w:t>(</w:t>
      </w:r>
      <w:r w:rsidR="00374977" w:rsidRPr="00217F0D">
        <w:rPr>
          <w:rFonts w:ascii="Times New Roman" w:hAnsi="Times New Roman" w:cs="Simplified Arabic" w:hint="cs"/>
          <w:sz w:val="24"/>
          <w:szCs w:val="28"/>
          <w:rtl/>
          <w:lang w:bidi="ar-EG"/>
        </w:rPr>
        <w:t>2020</w:t>
      </w:r>
      <w:r w:rsidR="0011768C" w:rsidRPr="00217F0D">
        <w:rPr>
          <w:rFonts w:ascii="Times New Roman" w:hAnsi="Times New Roman" w:cs="Simplified Arabic" w:hint="cs"/>
          <w:sz w:val="24"/>
          <w:szCs w:val="28"/>
          <w:rtl/>
          <w:lang w:bidi="ar-EG"/>
        </w:rPr>
        <w:t>)</w:t>
      </w:r>
      <w:r w:rsidR="003D392C" w:rsidRPr="00217F0D">
        <w:rPr>
          <w:rFonts w:ascii="Times New Roman" w:hAnsi="Times New Roman" w:cs="Simplified Arabic" w:hint="cs"/>
          <w:sz w:val="24"/>
          <w:szCs w:val="28"/>
          <w:rtl/>
        </w:rPr>
        <w:t xml:space="preserve"> </w:t>
      </w:r>
      <w:r w:rsidR="003D392C" w:rsidRPr="00217F0D">
        <w:rPr>
          <w:rFonts w:ascii="Times New Roman" w:hAnsi="Times New Roman" w:cs="Simplified Arabic" w:hint="cs"/>
          <w:sz w:val="24"/>
          <w:szCs w:val="28"/>
          <w:rtl/>
          <w:lang w:bidi="ar-EG"/>
        </w:rPr>
        <w:t>إلى أن إدارة المخاطر المؤسسية تتعامل مع المخاطر بشكل شامل على مستوى المنظمة ككل بدلاً من التركيز على مخاطر محددة داخل إدارات معينة، مما يعزز شمولية وكفاءة إدارة المخاطر.</w:t>
      </w:r>
    </w:p>
    <w:p w14:paraId="147A1FFE" w14:textId="0878D88D" w:rsidR="0037412D" w:rsidRPr="00217F0D" w:rsidRDefault="00DF2B91"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وفي ظل التسارعات الكبيرة التي تعرفها التكنولوجيا وما نتج عنها من كميات هائلة من البيانات والتي زادت بدورها من تعقيد البيئة المؤسسية، وترابطها وزيادة حالات عدم اليقين، فإن تحديد المخاطر وإدارتها والسعي للتخفيف من حدتها وتأثيرها يعتبر بمثابة تحدي كبير لأي مؤسسة (</w:t>
      </w:r>
      <w:r w:rsidR="00E21CA0" w:rsidRPr="00217F0D">
        <w:rPr>
          <w:rFonts w:ascii="Times New Roman" w:hAnsi="Times New Roman" w:cs="Simplified Arabic" w:hint="cs"/>
          <w:sz w:val="24"/>
          <w:szCs w:val="28"/>
          <w:rtl/>
          <w:lang w:bidi="ar-EG"/>
        </w:rPr>
        <w:t>بدادرة والعايب، 2024</w:t>
      </w:r>
      <w:r w:rsidRPr="00217F0D">
        <w:rPr>
          <w:rFonts w:ascii="Times New Roman" w:hAnsi="Times New Roman" w:cs="Simplified Arabic" w:hint="cs"/>
          <w:sz w:val="24"/>
          <w:szCs w:val="28"/>
          <w:rtl/>
          <w:lang w:bidi="ar-EG"/>
        </w:rPr>
        <w:t>).</w:t>
      </w:r>
      <w:r w:rsidR="00271834" w:rsidRPr="00217F0D">
        <w:rPr>
          <w:rFonts w:ascii="Times New Roman" w:hAnsi="Times New Roman" w:cs="Simplified Arabic" w:hint="cs"/>
          <w:sz w:val="24"/>
          <w:szCs w:val="28"/>
          <w:rtl/>
          <w:lang w:bidi="ar-EG"/>
        </w:rPr>
        <w:t xml:space="preserve"> </w:t>
      </w:r>
      <w:r w:rsidR="0030799F" w:rsidRPr="00217F0D">
        <w:rPr>
          <w:rFonts w:ascii="Times New Roman" w:hAnsi="Times New Roman" w:cs="Simplified Arabic"/>
          <w:sz w:val="24"/>
          <w:szCs w:val="28"/>
          <w:rtl/>
        </w:rPr>
        <w:t xml:space="preserve">وتُعتبر إدارة المخاطر </w:t>
      </w:r>
      <w:r w:rsidR="0030799F" w:rsidRPr="00217F0D">
        <w:rPr>
          <w:rFonts w:ascii="Times New Roman" w:hAnsi="Times New Roman" w:cs="Simplified Arabic" w:hint="cs"/>
          <w:sz w:val="24"/>
          <w:szCs w:val="28"/>
          <w:rtl/>
        </w:rPr>
        <w:t xml:space="preserve">المؤسسية </w:t>
      </w:r>
      <w:r w:rsidR="0030799F" w:rsidRPr="00217F0D">
        <w:rPr>
          <w:rFonts w:ascii="Times New Roman" w:hAnsi="Times New Roman" w:cs="Simplified Arabic"/>
          <w:sz w:val="24"/>
          <w:szCs w:val="28"/>
          <w:rtl/>
        </w:rPr>
        <w:t>عملية تشاركية تشمل مجلس الإدارة والموظفين، وتُنفذ كاستراتيجية لتحديد وإدارة المخاطر ضمن القدرة المؤسسية</w:t>
      </w:r>
      <w:r w:rsidR="003D392C" w:rsidRPr="00217F0D">
        <w:rPr>
          <w:rFonts w:ascii="Times New Roman" w:hAnsi="Times New Roman" w:cs="Simplified Arabic" w:hint="cs"/>
          <w:sz w:val="24"/>
          <w:szCs w:val="28"/>
          <w:rtl/>
          <w:lang w:bidi="ar-EG"/>
        </w:rPr>
        <w:t>، مما يضمن تحقيق الأهداف المؤسسية بشكل معقول</w:t>
      </w:r>
      <w:r w:rsidR="00D36524" w:rsidRPr="00217F0D">
        <w:rPr>
          <w:rFonts w:ascii="Times New Roman" w:hAnsi="Times New Roman" w:cs="Simplified Arabic" w:hint="cs"/>
          <w:sz w:val="24"/>
          <w:szCs w:val="28"/>
          <w:rtl/>
          <w:lang w:bidi="ar-EG"/>
        </w:rPr>
        <w:t xml:space="preserve"> (مولر، 2019).</w:t>
      </w:r>
    </w:p>
    <w:p w14:paraId="06FC91BA" w14:textId="2E151278" w:rsidR="003D392C" w:rsidRPr="00217F0D" w:rsidRDefault="003D392C"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lang w:bidi="ar-EG"/>
        </w:rPr>
        <w:t>وتتضمن هذه العملية التقييم والتحكم واستغلال الموارد وتمويل المخاطر ومراقبتها من مصادر متنوعة بهدف زيادة القيمة المؤسسية على المدى القصير والطويل وتحقيق فوائد للمساهمين</w:t>
      </w:r>
      <w:r w:rsidR="001C54BF" w:rsidRPr="00217F0D">
        <w:rPr>
          <w:rFonts w:ascii="Times New Roman" w:hAnsi="Times New Roman" w:cs="Simplified Arabic" w:hint="cs"/>
          <w:sz w:val="24"/>
          <w:szCs w:val="28"/>
          <w:rtl/>
        </w:rPr>
        <w:t xml:space="preserve"> (</w:t>
      </w:r>
      <w:r w:rsidR="001C54BF" w:rsidRPr="00217F0D">
        <w:rPr>
          <w:rFonts w:ascii="Times New Roman" w:hAnsi="Times New Roman" w:cs="Simplified Arabic" w:hint="cs"/>
          <w:sz w:val="24"/>
          <w:szCs w:val="28"/>
        </w:rPr>
        <w:t>Asamoah &amp; Arkoh, 2019</w:t>
      </w:r>
      <w:r w:rsidR="001C54BF" w:rsidRPr="00217F0D">
        <w:rPr>
          <w:rFonts w:ascii="Times New Roman" w:hAnsi="Times New Roman" w:cs="Simplified Arabic" w:hint="cs"/>
          <w:sz w:val="24"/>
          <w:szCs w:val="28"/>
          <w:rtl/>
        </w:rPr>
        <w:t>)</w:t>
      </w:r>
      <w:r w:rsidR="00A47084" w:rsidRPr="00217F0D">
        <w:rPr>
          <w:rFonts w:ascii="Times New Roman" w:hAnsi="Times New Roman" w:cs="Simplified Arabic" w:hint="cs"/>
          <w:sz w:val="24"/>
          <w:szCs w:val="28"/>
          <w:rtl/>
        </w:rPr>
        <w:t>.</w:t>
      </w:r>
      <w:r w:rsidR="0030799F" w:rsidRPr="00217F0D">
        <w:rPr>
          <w:rFonts w:ascii="Times New Roman" w:hAnsi="Times New Roman" w:cs="Simplified Arabic" w:hint="cs"/>
          <w:sz w:val="24"/>
          <w:szCs w:val="28"/>
          <w:rtl/>
        </w:rPr>
        <w:t xml:space="preserve"> </w:t>
      </w:r>
      <w:r w:rsidRPr="00217F0D">
        <w:rPr>
          <w:rFonts w:ascii="Times New Roman" w:hAnsi="Times New Roman" w:cs="Simplified Arabic" w:hint="cs"/>
          <w:sz w:val="24"/>
          <w:szCs w:val="28"/>
          <w:rtl/>
          <w:lang w:bidi="ar-EG"/>
        </w:rPr>
        <w:t>وتُسهم إدارة المخاطر المؤسسية في توفير مدخلات هامة لعملية التخطيط لاستمرارية الأعمال مثل تحديد الموجودات وتقييم الأثر والتكلفة المقدرة</w:t>
      </w:r>
      <w:r w:rsidR="00152EFB" w:rsidRPr="00217F0D">
        <w:rPr>
          <w:rFonts w:ascii="Times New Roman" w:hAnsi="Times New Roman" w:cs="Simplified Arabic" w:hint="cs"/>
          <w:sz w:val="24"/>
          <w:szCs w:val="28"/>
          <w:rtl/>
          <w:lang w:bidi="ar-EG"/>
        </w:rPr>
        <w:t xml:space="preserve"> (الدسوقي، 2019)</w:t>
      </w:r>
      <w:r w:rsidR="009C5733" w:rsidRPr="00217F0D">
        <w:rPr>
          <w:rFonts w:ascii="Times New Roman" w:hAnsi="Times New Roman" w:cs="Simplified Arabic" w:hint="cs"/>
          <w:sz w:val="24"/>
          <w:szCs w:val="28"/>
          <w:rtl/>
          <w:lang w:bidi="ar-EG"/>
        </w:rPr>
        <w:t>.</w:t>
      </w:r>
      <w:r w:rsidR="00606C9D" w:rsidRPr="00217F0D">
        <w:rPr>
          <w:rFonts w:ascii="Times New Roman" w:hAnsi="Times New Roman" w:cs="Simplified Arabic" w:hint="cs"/>
          <w:sz w:val="24"/>
          <w:szCs w:val="28"/>
          <w:rtl/>
        </w:rPr>
        <w:t xml:space="preserve"> </w:t>
      </w:r>
      <w:r w:rsidR="00606C9D" w:rsidRPr="00217F0D">
        <w:rPr>
          <w:rFonts w:ascii="Times New Roman" w:hAnsi="Times New Roman" w:cs="Simplified Arabic" w:hint="cs"/>
          <w:sz w:val="24"/>
          <w:szCs w:val="28"/>
          <w:rtl/>
          <w:lang w:bidi="ar-EG"/>
        </w:rPr>
        <w:t xml:space="preserve">في هذا السياق </w:t>
      </w:r>
      <w:r w:rsidRPr="00217F0D">
        <w:rPr>
          <w:rFonts w:ascii="Times New Roman" w:hAnsi="Times New Roman" w:cs="Simplified Arabic" w:hint="cs"/>
          <w:sz w:val="24"/>
          <w:szCs w:val="28"/>
          <w:rtl/>
          <w:lang w:bidi="ar-EG"/>
        </w:rPr>
        <w:t>تتطلب المخاطر المتنوعة والمتزايدة في بيئة الأعمال الحديثة، سواء كانت تشغيلية أو مالية أو استراتيجية، جهودًا متكاملة لتحديدها وتحليلها واتخاذ القرارات المناسبة لمعالجتها، وكما أوضح زقزوق والسريحي</w:t>
      </w:r>
      <w:r w:rsidR="004A0E43" w:rsidRPr="00217F0D">
        <w:rPr>
          <w:rFonts w:ascii="Times New Roman" w:hAnsi="Times New Roman" w:cs="Simplified Arabic" w:hint="cs"/>
          <w:sz w:val="24"/>
          <w:szCs w:val="28"/>
          <w:rtl/>
          <w:lang w:bidi="ar-EG"/>
        </w:rPr>
        <w:t xml:space="preserve"> </w:t>
      </w:r>
      <w:r w:rsidR="001A7A0F" w:rsidRPr="00217F0D">
        <w:rPr>
          <w:rFonts w:ascii="Times New Roman" w:hAnsi="Times New Roman" w:cs="Simplified Arabic" w:hint="cs"/>
          <w:sz w:val="24"/>
          <w:szCs w:val="28"/>
          <w:rtl/>
          <w:lang w:bidi="ar-EG"/>
        </w:rPr>
        <w:t>(</w:t>
      </w:r>
      <w:r w:rsidR="004A0E43" w:rsidRPr="00217F0D">
        <w:rPr>
          <w:rFonts w:ascii="Times New Roman" w:hAnsi="Times New Roman" w:cs="Simplified Arabic" w:hint="cs"/>
          <w:sz w:val="24"/>
          <w:szCs w:val="28"/>
          <w:rtl/>
          <w:lang w:bidi="ar-EG"/>
        </w:rPr>
        <w:t>2019</w:t>
      </w:r>
      <w:r w:rsidR="001A7A0F"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sz w:val="24"/>
          <w:szCs w:val="28"/>
          <w:rtl/>
          <w:lang w:bidi="ar-EG"/>
        </w:rPr>
        <w:t>هناك ثمانية مجالات رئيسية للمخاطر يجب على المسؤولين والموظفين التعامل معها بفعالية، وهي تشمل: المخاطر التشغيلية، والمخاطر المتعلقة بسلامة العملاء، والمخاطر الاستراتيجية المحتملة، والمخاطر المالية، والمخاطر المتعلقة برأس المال البشري، والمخاطر القانونية، والمخاطر التقنية، ومخاطر التحدي والمجازفة.</w:t>
      </w:r>
    </w:p>
    <w:p w14:paraId="63425FD8" w14:textId="30573E71" w:rsidR="00BB7745" w:rsidRPr="00217F0D" w:rsidRDefault="003D392C"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وتشمل إدارة المخاطر المؤسسية عدة أبعاد رئيسية: تحديد المخاطر المحتملة التي قد تؤثر على المؤسسة، وتقييم هذه المخاطر من خلال تحليل الأثر المحتمل وقياسها، وإدارة المخاطر من خلال تطوير وتنفيذ استراتيجيات للحد منها أو التعامل معها، كما تشمل العملية إجراءات رقابية تشمل جميع أنشطة المنظمة وتطوير استراتيجيات مناسبة لضمان تحقيق الأهداف الاستراتيجية للمؤسسة </w:t>
      </w:r>
      <w:r w:rsidR="005546AE" w:rsidRPr="00217F0D">
        <w:rPr>
          <w:rFonts w:ascii="Times New Roman" w:hAnsi="Times New Roman" w:cs="Simplified Arabic" w:hint="cs"/>
          <w:sz w:val="24"/>
          <w:szCs w:val="28"/>
          <w:rtl/>
          <w:lang w:bidi="ar-EG"/>
        </w:rPr>
        <w:t>(بدر، 2023).</w:t>
      </w:r>
      <w:r w:rsidR="0030799F"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sz w:val="24"/>
          <w:szCs w:val="28"/>
          <w:rtl/>
          <w:lang w:bidi="ar-EG"/>
        </w:rPr>
        <w:t xml:space="preserve">وفي ظل البيئة الخارجية المتزايدة تعقيدًا وعدم اليقين، تواجه عملية اتخاذ القرارات الاستراتيجية تحديات كبيرة، </w:t>
      </w:r>
      <w:r w:rsidR="00212E64" w:rsidRPr="00217F0D">
        <w:rPr>
          <w:rFonts w:ascii="Times New Roman" w:hAnsi="Times New Roman" w:cs="Simplified Arabic" w:hint="cs"/>
          <w:sz w:val="24"/>
          <w:szCs w:val="28"/>
          <w:rtl/>
          <w:lang w:bidi="ar-EG"/>
        </w:rPr>
        <w:t>فقد أشار</w:t>
      </w:r>
      <w:r w:rsidR="00E52F95" w:rsidRPr="00217F0D">
        <w:rPr>
          <w:rFonts w:ascii="Times New Roman" w:hAnsi="Times New Roman" w:cs="Simplified Arabic" w:hint="cs"/>
          <w:sz w:val="24"/>
          <w:szCs w:val="28"/>
          <w:rtl/>
          <w:lang w:bidi="ar-EG"/>
        </w:rPr>
        <w:t xml:space="preserve"> نجم</w:t>
      </w:r>
      <w:r w:rsidR="00212E64" w:rsidRPr="00217F0D">
        <w:rPr>
          <w:rFonts w:ascii="Times New Roman" w:hAnsi="Times New Roman" w:cs="Simplified Arabic" w:hint="cs"/>
          <w:sz w:val="24"/>
          <w:szCs w:val="28"/>
          <w:rtl/>
          <w:lang w:bidi="ar-EG"/>
        </w:rPr>
        <w:t xml:space="preserve"> (</w:t>
      </w:r>
      <w:r w:rsidR="00E52F95" w:rsidRPr="00217F0D">
        <w:rPr>
          <w:rFonts w:ascii="Times New Roman" w:hAnsi="Times New Roman" w:cs="Simplified Arabic" w:hint="cs"/>
          <w:sz w:val="24"/>
          <w:szCs w:val="28"/>
          <w:rtl/>
          <w:lang w:bidi="ar-EG"/>
        </w:rPr>
        <w:t>2024</w:t>
      </w:r>
      <w:r w:rsidR="00212E64" w:rsidRPr="00217F0D">
        <w:rPr>
          <w:rFonts w:ascii="Times New Roman" w:hAnsi="Times New Roman" w:cs="Simplified Arabic" w:hint="cs"/>
          <w:sz w:val="24"/>
          <w:szCs w:val="28"/>
          <w:rtl/>
          <w:lang w:bidi="ar-EG"/>
        </w:rPr>
        <w:t xml:space="preserve">) إلى أن </w:t>
      </w:r>
      <w:r w:rsidR="00580075" w:rsidRPr="00217F0D">
        <w:rPr>
          <w:rFonts w:ascii="Times New Roman" w:hAnsi="Times New Roman" w:cs="Simplified Arabic" w:hint="cs"/>
          <w:sz w:val="24"/>
          <w:szCs w:val="28"/>
          <w:rtl/>
          <w:lang w:bidi="ar-EG"/>
        </w:rPr>
        <w:t xml:space="preserve">المؤسسات مع تطور الظروف الاجتماعية والاقتصادية والتكنولوجية تواجه تحديات متزايدة تتطلب استراتيجيات قوية للتعامل معها، </w:t>
      </w:r>
      <w:r w:rsidR="00E52F95" w:rsidRPr="00217F0D">
        <w:rPr>
          <w:rFonts w:ascii="Times New Roman" w:hAnsi="Times New Roman" w:cs="Simplified Arabic" w:hint="cs"/>
          <w:sz w:val="24"/>
          <w:szCs w:val="28"/>
          <w:rtl/>
          <w:lang w:bidi="ar-EG"/>
        </w:rPr>
        <w:t xml:space="preserve">ويتمثل أحد أهم هذه التحديات في كيفية تعزيز جودة اتخاذ </w:t>
      </w:r>
      <w:r w:rsidR="00E52F95" w:rsidRPr="00217F0D">
        <w:rPr>
          <w:rFonts w:ascii="Times New Roman" w:hAnsi="Times New Roman" w:cs="Simplified Arabic" w:hint="cs"/>
          <w:sz w:val="24"/>
          <w:szCs w:val="28"/>
          <w:rtl/>
          <w:lang w:bidi="ar-EG"/>
        </w:rPr>
        <w:lastRenderedPageBreak/>
        <w:t>القرارات الاستراتيجية وتأثيرها على أداء المؤسسات، فالقرارات الاستراتيجية تعد ركيزة أساسية في إدارة المؤسسات الحكومية.</w:t>
      </w:r>
      <w:r w:rsidR="00606C9D" w:rsidRPr="00217F0D">
        <w:rPr>
          <w:rFonts w:ascii="Times New Roman" w:hAnsi="Times New Roman" w:cs="Simplified Arabic" w:hint="cs"/>
          <w:sz w:val="24"/>
          <w:szCs w:val="28"/>
          <w:rtl/>
          <w:lang w:bidi="ar-EG"/>
        </w:rPr>
        <w:t xml:space="preserve"> و</w:t>
      </w:r>
      <w:r w:rsidRPr="00217F0D">
        <w:rPr>
          <w:rFonts w:ascii="Times New Roman" w:hAnsi="Times New Roman" w:cs="Simplified Arabic" w:hint="cs"/>
          <w:sz w:val="24"/>
          <w:szCs w:val="28"/>
          <w:rtl/>
          <w:lang w:bidi="ar-EG"/>
        </w:rPr>
        <w:t>أشار فتح الله وبن عيسى</w:t>
      </w:r>
      <w:r w:rsidR="00C635A2" w:rsidRPr="00217F0D">
        <w:rPr>
          <w:rFonts w:ascii="Times New Roman" w:hAnsi="Times New Roman" w:cs="Simplified Arabic" w:hint="cs"/>
          <w:sz w:val="24"/>
          <w:szCs w:val="28"/>
          <w:rtl/>
          <w:lang w:bidi="ar-EG"/>
        </w:rPr>
        <w:t xml:space="preserve"> </w:t>
      </w:r>
      <w:r w:rsidR="000D7E8F" w:rsidRPr="00217F0D">
        <w:rPr>
          <w:rFonts w:ascii="Times New Roman" w:hAnsi="Times New Roman" w:cs="Simplified Arabic" w:hint="cs"/>
          <w:sz w:val="24"/>
          <w:szCs w:val="28"/>
          <w:rtl/>
          <w:lang w:bidi="ar-EG"/>
        </w:rPr>
        <w:t>(</w:t>
      </w:r>
      <w:r w:rsidR="00C635A2" w:rsidRPr="00217F0D">
        <w:rPr>
          <w:rFonts w:ascii="Times New Roman" w:hAnsi="Times New Roman" w:cs="Simplified Arabic" w:hint="cs"/>
          <w:sz w:val="24"/>
          <w:szCs w:val="28"/>
          <w:rtl/>
          <w:lang w:bidi="ar-EG"/>
        </w:rPr>
        <w:t>2022</w:t>
      </w:r>
      <w:r w:rsidR="000D7E8F"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sz w:val="24"/>
          <w:szCs w:val="28"/>
          <w:rtl/>
          <w:lang w:bidi="ar-EG"/>
        </w:rPr>
        <w:t>إلى أن المنظمات تسعى لتحقيق النمو والاستمرارية بما يتماشى مع التغيرات المستمرة، مما يستلزم اتخاذ قرارات استراتيجية عالية الجودة وتفاعلية، خصوصًا تلك القرارات ذات الطابع الاستراتيجي. تتطلب صياغة هذه القرارات فهماً دقيقًا للوضع الحالي للمنظمة، مدعومة بنظم دعم القرارات التي توفر جميع البيانات والمعلومات اللازمة، بالإضافة إلى خبرات ومهارات الموارد البشرية، خاصة عند متخذي القرار.</w:t>
      </w:r>
    </w:p>
    <w:p w14:paraId="57416460" w14:textId="1F9D1D0B" w:rsidR="00A15829" w:rsidRPr="00217F0D" w:rsidRDefault="003D392C"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lang w:bidi="ar-EG"/>
        </w:rPr>
        <w:t>وتشمل عملية اتخاذ القرار الاستراتيجي تحديد وتقييم واختيار الاتجاه الاستراتيجي الذي ستتبعه المنظمة لتحقيق أهدافها طويلة المدى، حيث تؤثر هذه القرارات بشكل مباشر على الهيكل التنظيمي وعمليات المنظمة</w:t>
      </w:r>
      <w:r w:rsidR="00A15829" w:rsidRPr="00217F0D">
        <w:rPr>
          <w:rFonts w:ascii="Times New Roman" w:hAnsi="Times New Roman" w:cs="Simplified Arabic" w:hint="cs"/>
          <w:sz w:val="24"/>
          <w:szCs w:val="28"/>
          <w:rtl/>
          <w:lang w:bidi="ar-EG"/>
        </w:rPr>
        <w:t>،</w:t>
      </w:r>
      <w:r w:rsidRPr="00217F0D">
        <w:rPr>
          <w:rFonts w:ascii="Times New Roman" w:hAnsi="Times New Roman" w:cs="Simplified Arabic" w:hint="cs"/>
          <w:sz w:val="24"/>
          <w:szCs w:val="28"/>
          <w:rtl/>
          <w:lang w:bidi="ar-EG"/>
        </w:rPr>
        <w:t xml:space="preserve"> </w:t>
      </w:r>
      <w:r w:rsidR="00A15829" w:rsidRPr="00217F0D">
        <w:rPr>
          <w:rFonts w:ascii="Times New Roman" w:hAnsi="Times New Roman" w:cs="Simplified Arabic" w:hint="cs"/>
          <w:sz w:val="24"/>
          <w:szCs w:val="28"/>
          <w:rtl/>
          <w:lang w:bidi="ar-EG"/>
        </w:rPr>
        <w:t>و</w:t>
      </w:r>
      <w:r w:rsidRPr="00217F0D">
        <w:rPr>
          <w:rFonts w:ascii="Times New Roman" w:hAnsi="Times New Roman" w:cs="Simplified Arabic" w:hint="cs"/>
          <w:sz w:val="24"/>
          <w:szCs w:val="28"/>
          <w:rtl/>
          <w:lang w:bidi="ar-EG"/>
        </w:rPr>
        <w:t>تتطلب هذه العملية دراسة العوامل الداخلية والخارجية، وتحليل وإدارة المخاطر بهدف تطوير المنتجات، توسيع قاعدة العملاء، تخصيص الموارد، والدخول إلى أسواق جديدة</w:t>
      </w:r>
      <w:r w:rsidR="00A15829" w:rsidRPr="00217F0D">
        <w:rPr>
          <w:rFonts w:ascii="Times New Roman" w:hAnsi="Times New Roman" w:cs="Simplified Arabic" w:hint="cs"/>
          <w:sz w:val="24"/>
          <w:szCs w:val="28"/>
          <w:rtl/>
          <w:lang w:bidi="ar-EG"/>
        </w:rPr>
        <w:t>، كما</w:t>
      </w:r>
      <w:r w:rsidRPr="00217F0D">
        <w:rPr>
          <w:rFonts w:ascii="Times New Roman" w:hAnsi="Times New Roman" w:cs="Simplified Arabic" w:hint="cs"/>
          <w:sz w:val="24"/>
          <w:szCs w:val="28"/>
          <w:rtl/>
          <w:lang w:bidi="ar-EG"/>
        </w:rPr>
        <w:t xml:space="preserve"> يتطلب اتخاذ القرارات الاستراتيجية فهماً عميقاً لبيئة الأعمال وقدرة على التكيف واستغلال الفرص بحكمة</w:t>
      </w:r>
      <w:r w:rsidR="005A4525" w:rsidRPr="00217F0D">
        <w:rPr>
          <w:rFonts w:ascii="Times New Roman" w:hAnsi="Times New Roman" w:cs="Simplified Arabic" w:hint="cs"/>
          <w:sz w:val="24"/>
          <w:szCs w:val="28"/>
          <w:rtl/>
        </w:rPr>
        <w:t xml:space="preserve"> (</w:t>
      </w:r>
      <w:r w:rsidR="005A4525" w:rsidRPr="00217F0D">
        <w:rPr>
          <w:rFonts w:ascii="Times New Roman" w:hAnsi="Times New Roman" w:cs="Simplified Arabic" w:hint="cs"/>
          <w:sz w:val="24"/>
          <w:szCs w:val="28"/>
        </w:rPr>
        <w:t>Mahmudin, 2023</w:t>
      </w:r>
      <w:r w:rsidR="005A4525" w:rsidRPr="00217F0D">
        <w:rPr>
          <w:rFonts w:ascii="Times New Roman" w:hAnsi="Times New Roman" w:cs="Simplified Arabic" w:hint="cs"/>
          <w:sz w:val="24"/>
          <w:szCs w:val="28"/>
          <w:rtl/>
        </w:rPr>
        <w:t>).</w:t>
      </w:r>
      <w:r w:rsidR="00E25FF8" w:rsidRPr="00217F0D">
        <w:rPr>
          <w:rFonts w:ascii="Times New Roman" w:hAnsi="Times New Roman" w:cs="Simplified Arabic" w:hint="cs"/>
          <w:sz w:val="24"/>
          <w:szCs w:val="28"/>
          <w:rtl/>
        </w:rPr>
        <w:t xml:space="preserve"> </w:t>
      </w:r>
      <w:r w:rsidR="00A15829" w:rsidRPr="00217F0D">
        <w:rPr>
          <w:rFonts w:ascii="Times New Roman" w:hAnsi="Times New Roman" w:cs="Simplified Arabic" w:hint="cs"/>
          <w:sz w:val="24"/>
          <w:szCs w:val="28"/>
          <w:rtl/>
        </w:rPr>
        <w:t>و</w:t>
      </w:r>
      <w:r w:rsidR="00A15829" w:rsidRPr="00217F0D">
        <w:rPr>
          <w:rFonts w:ascii="Times New Roman" w:hAnsi="Times New Roman" w:cs="Simplified Arabic" w:hint="cs"/>
          <w:sz w:val="24"/>
          <w:szCs w:val="28"/>
          <w:rtl/>
          <w:lang w:bidi="ar-EG"/>
        </w:rPr>
        <w:t>تعزيز جودة اتخاذ القرارات الاستراتيجية أمر بالغ الأهمية لتحقيق الأهداف التنظيمية وزيادة التنافسية، فقد أشار فواز وسلمان</w:t>
      </w:r>
      <w:r w:rsidR="002537E1" w:rsidRPr="00217F0D">
        <w:rPr>
          <w:rFonts w:ascii="Times New Roman" w:hAnsi="Times New Roman" w:cs="Simplified Arabic" w:hint="cs"/>
          <w:sz w:val="24"/>
          <w:szCs w:val="28"/>
          <w:rtl/>
        </w:rPr>
        <w:t xml:space="preserve"> </w:t>
      </w:r>
      <w:r w:rsidR="003034D3" w:rsidRPr="00217F0D">
        <w:rPr>
          <w:rFonts w:ascii="Times New Roman" w:hAnsi="Times New Roman" w:cs="Simplified Arabic" w:hint="cs"/>
          <w:sz w:val="24"/>
          <w:szCs w:val="28"/>
          <w:rtl/>
        </w:rPr>
        <w:t>(</w:t>
      </w:r>
      <w:r w:rsidR="002537E1" w:rsidRPr="00217F0D">
        <w:rPr>
          <w:rFonts w:ascii="Times New Roman" w:hAnsi="Times New Roman" w:cs="Simplified Arabic" w:hint="cs"/>
          <w:sz w:val="24"/>
          <w:szCs w:val="28"/>
          <w:rtl/>
        </w:rPr>
        <w:t>2023</w:t>
      </w:r>
      <w:r w:rsidR="003034D3" w:rsidRPr="00217F0D">
        <w:rPr>
          <w:rFonts w:ascii="Times New Roman" w:hAnsi="Times New Roman" w:cs="Simplified Arabic" w:hint="cs"/>
          <w:sz w:val="24"/>
          <w:szCs w:val="28"/>
          <w:rtl/>
        </w:rPr>
        <w:t xml:space="preserve">) </w:t>
      </w:r>
      <w:r w:rsidR="00A15829" w:rsidRPr="00217F0D">
        <w:rPr>
          <w:rFonts w:ascii="Times New Roman" w:hAnsi="Times New Roman" w:cs="Simplified Arabic" w:hint="cs"/>
          <w:sz w:val="24"/>
          <w:szCs w:val="28"/>
          <w:rtl/>
        </w:rPr>
        <w:t>إلى أن القرارات الاستراتيجية الجيدة تحقق أفضل النتائج المرجوة للمنظمة بأقل التكاليف ووفق خططها الاستراتيجية. وأضاف "الحوامدة والسميرات"</w:t>
      </w:r>
      <w:r w:rsidR="00860737" w:rsidRPr="00217F0D">
        <w:rPr>
          <w:rFonts w:ascii="Times New Roman" w:hAnsi="Times New Roman" w:cs="Simplified Arabic" w:hint="cs"/>
          <w:sz w:val="24"/>
          <w:szCs w:val="28"/>
          <w:rtl/>
          <w:lang w:bidi="ar-EG"/>
        </w:rPr>
        <w:t xml:space="preserve"> </w:t>
      </w:r>
      <w:r w:rsidR="00860737" w:rsidRPr="00217F0D">
        <w:rPr>
          <w:rFonts w:ascii="Times New Roman" w:hAnsi="Times New Roman" w:cs="Simplified Arabic" w:hint="cs"/>
          <w:sz w:val="24"/>
          <w:szCs w:val="28"/>
          <w:rtl/>
        </w:rPr>
        <w:t>(</w:t>
      </w:r>
      <w:r w:rsidR="00860737" w:rsidRPr="00217F0D">
        <w:rPr>
          <w:rFonts w:ascii="Times New Roman" w:hAnsi="Times New Roman" w:cs="Simplified Arabic" w:hint="cs"/>
          <w:sz w:val="24"/>
          <w:szCs w:val="28"/>
        </w:rPr>
        <w:t>Alhawamdeh &amp; Alsmairat, 2019</w:t>
      </w:r>
      <w:r w:rsidR="00860737" w:rsidRPr="00217F0D">
        <w:rPr>
          <w:rFonts w:ascii="Times New Roman" w:hAnsi="Times New Roman" w:cs="Simplified Arabic" w:hint="cs"/>
          <w:sz w:val="24"/>
          <w:szCs w:val="28"/>
          <w:rtl/>
        </w:rPr>
        <w:t xml:space="preserve">) </w:t>
      </w:r>
      <w:r w:rsidR="00A15829" w:rsidRPr="00217F0D">
        <w:rPr>
          <w:rFonts w:ascii="Times New Roman" w:hAnsi="Times New Roman" w:cs="Simplified Arabic" w:hint="cs"/>
          <w:sz w:val="24"/>
          <w:szCs w:val="28"/>
          <w:rtl/>
        </w:rPr>
        <w:t>أن اتخاذ القرارات الاستراتيجية يعكس جهود الإدارة في التخطيط للمستقبل الطويل الأمد وزيادة فرص تحقيق أهداف المؤسسة ونجاحها.</w:t>
      </w:r>
    </w:p>
    <w:p w14:paraId="4D566116" w14:textId="7FFDAAAE" w:rsidR="009C5733" w:rsidRPr="00217F0D" w:rsidRDefault="00A15829"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تستدعي دراسة جودة اتخاذ القرارات الاستراتيجية التعرف على أبعادها الأساسية التي تتضمن ملاءمة القرار، وقبول القرار (الموثوقية)، وجودة القرار (النوعية)، حيث يتيح فهم هذه الأبعاد للمسؤولين اتخاذ قرارات تتسم بالجودة العالية، حيث تشير جودة القرار إلى نوعيته ومدى التزامه بالجوانب القانونية والإدارية، بالإضافة إلى قبوله من المنفذين أو مدى توافقه مع توقعات المتلقين لهذه القرارات</w:t>
      </w:r>
      <w:r w:rsidR="000E1961" w:rsidRPr="00217F0D">
        <w:rPr>
          <w:rFonts w:ascii="Times New Roman" w:hAnsi="Times New Roman" w:cs="Simplified Arabic" w:hint="cs"/>
          <w:sz w:val="24"/>
          <w:szCs w:val="28"/>
          <w:rtl/>
        </w:rPr>
        <w:t xml:space="preserve"> (حجازي، </w:t>
      </w:r>
      <w:r w:rsidR="00B43296" w:rsidRPr="00217F0D">
        <w:rPr>
          <w:rFonts w:ascii="Times New Roman" w:hAnsi="Times New Roman" w:cs="Simplified Arabic" w:hint="cs"/>
          <w:sz w:val="24"/>
          <w:szCs w:val="28"/>
          <w:rtl/>
        </w:rPr>
        <w:t>2016</w:t>
      </w:r>
      <w:r w:rsidR="000E1961" w:rsidRPr="00217F0D">
        <w:rPr>
          <w:rFonts w:ascii="Times New Roman" w:hAnsi="Times New Roman" w:cs="Simplified Arabic" w:hint="cs"/>
          <w:sz w:val="24"/>
          <w:szCs w:val="28"/>
          <w:rtl/>
        </w:rPr>
        <w:t>).</w:t>
      </w:r>
    </w:p>
    <w:p w14:paraId="2143A256" w14:textId="56DC292C" w:rsidR="00234943" w:rsidRPr="00217F0D" w:rsidRDefault="00A47084"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في هذا السياق، </w:t>
      </w:r>
      <w:r w:rsidR="001B0DCF" w:rsidRPr="00217F0D">
        <w:rPr>
          <w:rFonts w:ascii="Times New Roman" w:hAnsi="Times New Roman" w:cs="Simplified Arabic" w:hint="cs"/>
          <w:sz w:val="24"/>
          <w:szCs w:val="28"/>
          <w:rtl/>
          <w:lang w:bidi="ar-EG"/>
        </w:rPr>
        <w:t>تبرز</w:t>
      </w:r>
      <w:r w:rsidRPr="00217F0D">
        <w:rPr>
          <w:rFonts w:ascii="Times New Roman" w:hAnsi="Times New Roman" w:cs="Simplified Arabic" w:hint="cs"/>
          <w:sz w:val="24"/>
          <w:szCs w:val="28"/>
          <w:rtl/>
          <w:lang w:bidi="ar-EG"/>
        </w:rPr>
        <w:t xml:space="preserve"> أهمية تطبيقات الذكاء الاصطناعي كأداة فعالة لمساعدة المنظمات في إدارة المخاطر المؤسسية وتحسين جودة القرارات الاستراتيجية</w:t>
      </w:r>
      <w:r w:rsidR="00191FAC" w:rsidRPr="00217F0D">
        <w:rPr>
          <w:rFonts w:ascii="Times New Roman" w:hAnsi="Times New Roman" w:cs="Simplified Arabic" w:hint="cs"/>
          <w:sz w:val="24"/>
          <w:szCs w:val="28"/>
          <w:rtl/>
          <w:lang w:bidi="ar-EG"/>
        </w:rPr>
        <w:t>، فقد توصلت دراسة سمرة وآخرون (2022)</w:t>
      </w:r>
      <w:r w:rsidR="00A15829" w:rsidRPr="00217F0D">
        <w:rPr>
          <w:rFonts w:ascii="Times New Roman" w:hAnsi="Times New Roman" w:cs="Simplified Arabic" w:hint="cs"/>
          <w:sz w:val="24"/>
          <w:szCs w:val="28"/>
          <w:rtl/>
          <w:lang w:bidi="ar-EG"/>
        </w:rPr>
        <w:t xml:space="preserve"> إلى أن تطبيقات الذكاء الاصطناعي أحدثت تغييرًا جذريًا في إدارة المخاطر المؤسسية، نظرًا لقدرتها على تحسين أداء المؤسسة ومواجهة التحديات المختلفة الناتجة عن اعتماد التكنولوجيا في المؤسسات.</w:t>
      </w:r>
      <w:r w:rsidR="001B74FA" w:rsidRPr="00217F0D">
        <w:rPr>
          <w:rFonts w:ascii="Times New Roman" w:hAnsi="Times New Roman" w:cs="Simplified Arabic" w:hint="cs"/>
          <w:sz w:val="24"/>
          <w:szCs w:val="28"/>
          <w:rtl/>
          <w:lang w:bidi="ar-EG"/>
        </w:rPr>
        <w:t xml:space="preserve"> و</w:t>
      </w:r>
      <w:r w:rsidR="00234943" w:rsidRPr="00217F0D">
        <w:rPr>
          <w:rFonts w:ascii="Times New Roman" w:hAnsi="Times New Roman" w:cs="Simplified Arabic" w:hint="cs"/>
          <w:sz w:val="24"/>
          <w:szCs w:val="28"/>
          <w:rtl/>
          <w:lang w:bidi="ar-EG"/>
        </w:rPr>
        <w:t>شهدت الفترات الماضية تطورات كبيرة في مجال تكنولوجيا المعلومات، وأصبح الحاسوب عاملًا مشتركًا في معظم مجالات الحياة، وأفرز هذا التطور التكنولوجيا المتمثلة في الذكاء الاصطناعي التي تهدف إلى محاكاة تصرفات الإنسان وسلوكه ومهاراته والقيام بأعمال تتطلب قدر من الذكاء والسرعة والتفوق، فإدارة المخاطر والقرارات الاستراتيجية يمثلوا جوهر العملية الإدارية ووسيلتها الأساسية في تحقيق أهداف المنظمة</w:t>
      </w:r>
      <w:r w:rsidR="001B74FA" w:rsidRPr="00217F0D">
        <w:rPr>
          <w:rFonts w:ascii="Times New Roman" w:hAnsi="Times New Roman" w:cs="Simplified Arabic" w:hint="cs"/>
          <w:sz w:val="24"/>
          <w:szCs w:val="28"/>
          <w:rtl/>
          <w:lang w:bidi="ar-EG"/>
        </w:rPr>
        <w:t xml:space="preserve"> </w:t>
      </w:r>
      <w:r w:rsidR="000712C6" w:rsidRPr="00217F0D">
        <w:rPr>
          <w:rFonts w:ascii="Times New Roman" w:hAnsi="Times New Roman" w:cs="Simplified Arabic" w:hint="cs"/>
          <w:sz w:val="24"/>
          <w:szCs w:val="28"/>
          <w:rtl/>
          <w:lang w:bidi="ar-EG"/>
        </w:rPr>
        <w:t>(</w:t>
      </w:r>
      <w:r w:rsidR="009A357B" w:rsidRPr="00217F0D">
        <w:rPr>
          <w:rFonts w:ascii="Times New Roman" w:hAnsi="Times New Roman" w:cs="Simplified Arabic" w:hint="cs"/>
          <w:sz w:val="24"/>
          <w:szCs w:val="28"/>
          <w:rtl/>
          <w:lang w:bidi="ar-EG"/>
        </w:rPr>
        <w:t>حمد ونصيب، 2017</w:t>
      </w:r>
      <w:r w:rsidR="000712C6" w:rsidRPr="00217F0D">
        <w:rPr>
          <w:rFonts w:ascii="Times New Roman" w:hAnsi="Times New Roman" w:cs="Simplified Arabic" w:hint="cs"/>
          <w:sz w:val="24"/>
          <w:szCs w:val="28"/>
          <w:rtl/>
          <w:lang w:bidi="ar-EG"/>
        </w:rPr>
        <w:t>).</w:t>
      </w:r>
    </w:p>
    <w:p w14:paraId="774B760E" w14:textId="02B55528" w:rsidR="001B74FA" w:rsidRPr="00217F0D" w:rsidRDefault="004E3EBE"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lastRenderedPageBreak/>
        <w:t>كما أكدت نتائج دراسة</w:t>
      </w:r>
      <w:r w:rsidR="00234943" w:rsidRPr="00217F0D">
        <w:rPr>
          <w:rFonts w:ascii="Times New Roman" w:hAnsi="Times New Roman" w:cs="Simplified Arabic" w:hint="cs"/>
          <w:sz w:val="24"/>
          <w:szCs w:val="28"/>
          <w:rtl/>
          <w:lang w:bidi="ar-EG"/>
        </w:rPr>
        <w:t xml:space="preserve"> آل عزام وآل ظفرة</w:t>
      </w:r>
      <w:r w:rsidRPr="00217F0D">
        <w:rPr>
          <w:rFonts w:ascii="Times New Roman" w:hAnsi="Times New Roman" w:cs="Simplified Arabic" w:hint="cs"/>
          <w:sz w:val="24"/>
          <w:szCs w:val="28"/>
          <w:rtl/>
          <w:lang w:bidi="ar-EG"/>
        </w:rPr>
        <w:t xml:space="preserve"> (</w:t>
      </w:r>
      <w:r w:rsidR="00234943" w:rsidRPr="00217F0D">
        <w:rPr>
          <w:rFonts w:ascii="Times New Roman" w:hAnsi="Times New Roman" w:cs="Simplified Arabic" w:hint="cs"/>
          <w:sz w:val="24"/>
          <w:szCs w:val="28"/>
          <w:rtl/>
          <w:lang w:bidi="ar-EG"/>
        </w:rPr>
        <w:t>2023</w:t>
      </w:r>
      <w:r w:rsidRPr="00217F0D">
        <w:rPr>
          <w:rFonts w:ascii="Times New Roman" w:hAnsi="Times New Roman" w:cs="Simplified Arabic" w:hint="cs"/>
          <w:sz w:val="24"/>
          <w:szCs w:val="28"/>
          <w:rtl/>
          <w:lang w:bidi="ar-EG"/>
        </w:rPr>
        <w:t xml:space="preserve">) </w:t>
      </w:r>
      <w:r w:rsidR="001B74FA" w:rsidRPr="00217F0D">
        <w:rPr>
          <w:rFonts w:ascii="Times New Roman" w:hAnsi="Times New Roman" w:cs="Simplified Arabic" w:hint="cs"/>
          <w:sz w:val="24"/>
          <w:szCs w:val="28"/>
          <w:rtl/>
          <w:lang w:bidi="ar-EG"/>
        </w:rPr>
        <w:t xml:space="preserve">على </w:t>
      </w:r>
      <w:r w:rsidR="001B74FA" w:rsidRPr="00217F0D">
        <w:rPr>
          <w:rFonts w:ascii="Times New Roman" w:hAnsi="Times New Roman" w:cs="Simplified Arabic"/>
          <w:sz w:val="24"/>
          <w:szCs w:val="28"/>
          <w:rtl/>
        </w:rPr>
        <w:t>وجود علاقة إيجابية بين تطبيقات الذكاء الاصطناعي وجودة القرارات الاستراتيجية، وأشارت إلى أن المديرين والمسؤولين لا يستطيعوا اتخاذ قرارات استراتيجية عالية الجودة بمعزل عن توظيف تطبيقات الذكاء الاصطناعي وأساليب</w:t>
      </w:r>
      <w:r w:rsidR="001B74FA" w:rsidRPr="00217F0D">
        <w:rPr>
          <w:rFonts w:ascii="Times New Roman" w:hAnsi="Times New Roman" w:cs="Simplified Arabic" w:hint="cs"/>
          <w:sz w:val="24"/>
          <w:szCs w:val="28"/>
          <w:rtl/>
        </w:rPr>
        <w:t xml:space="preserve">ه. حيث يوفر </w:t>
      </w:r>
      <w:r w:rsidR="005405CE" w:rsidRPr="00217F0D">
        <w:rPr>
          <w:rFonts w:ascii="Times New Roman" w:hAnsi="Times New Roman" w:cs="Simplified Arabic" w:hint="cs"/>
          <w:sz w:val="24"/>
          <w:szCs w:val="28"/>
          <w:rtl/>
          <w:lang w:bidi="ar-EG"/>
        </w:rPr>
        <w:t>الذكاء الاصطناعي</w:t>
      </w:r>
      <w:r w:rsidR="00A15829" w:rsidRPr="00217F0D">
        <w:rPr>
          <w:rFonts w:ascii="Times New Roman" w:hAnsi="Times New Roman" w:cs="Simplified Arabic" w:hint="cs"/>
          <w:sz w:val="24"/>
          <w:szCs w:val="28"/>
          <w:rtl/>
          <w:lang w:bidi="ar-EG"/>
        </w:rPr>
        <w:t xml:space="preserve"> القدرة على تحليل كميات هائلة من البيانات بسرعة وكفاءة، مما يساعد في اكتشاف الأنماط والعلاقات المعقدة والتنبؤ بالمخاطر المحتملة واتخاذ قرارات جيدة، كما أكد طه</w:t>
      </w:r>
      <w:r w:rsidR="0041500C" w:rsidRPr="00217F0D">
        <w:rPr>
          <w:rFonts w:ascii="Times New Roman" w:hAnsi="Times New Roman" w:cs="Simplified Arabic" w:hint="cs"/>
          <w:sz w:val="24"/>
          <w:szCs w:val="28"/>
          <w:rtl/>
          <w:lang w:bidi="ar-EG"/>
        </w:rPr>
        <w:t xml:space="preserve"> </w:t>
      </w:r>
      <w:r w:rsidR="00AA190E" w:rsidRPr="00217F0D">
        <w:rPr>
          <w:rFonts w:ascii="Times New Roman" w:hAnsi="Times New Roman" w:cs="Simplified Arabic" w:hint="cs"/>
          <w:sz w:val="24"/>
          <w:szCs w:val="28"/>
          <w:rtl/>
          <w:lang w:bidi="ar-EG"/>
        </w:rPr>
        <w:t>(</w:t>
      </w:r>
      <w:r w:rsidR="0041500C" w:rsidRPr="00217F0D">
        <w:rPr>
          <w:rFonts w:ascii="Times New Roman" w:hAnsi="Times New Roman" w:cs="Simplified Arabic" w:hint="cs"/>
          <w:sz w:val="24"/>
          <w:szCs w:val="28"/>
          <w:rtl/>
          <w:lang w:bidi="ar-EG"/>
        </w:rPr>
        <w:t>2017</w:t>
      </w:r>
      <w:r w:rsidR="00AA190E" w:rsidRPr="00217F0D">
        <w:rPr>
          <w:rFonts w:ascii="Times New Roman" w:hAnsi="Times New Roman" w:cs="Simplified Arabic" w:hint="cs"/>
          <w:sz w:val="24"/>
          <w:szCs w:val="28"/>
          <w:rtl/>
          <w:lang w:bidi="ar-EG"/>
        </w:rPr>
        <w:t xml:space="preserve">) </w:t>
      </w:r>
      <w:r w:rsidR="001B74FA" w:rsidRPr="00217F0D">
        <w:rPr>
          <w:rFonts w:ascii="Times New Roman" w:hAnsi="Times New Roman" w:cs="Simplified Arabic"/>
          <w:sz w:val="24"/>
          <w:szCs w:val="28"/>
          <w:rtl/>
        </w:rPr>
        <w:t>أن تطبيقات الذكاء الاصطناعي تتيح التحكم في كمية ونوعية البيانات والمعلومات المتداولة عبر المستويات الإدارية المختلفة بالمؤسسة</w:t>
      </w:r>
      <w:r w:rsidR="001B74FA" w:rsidRPr="00217F0D">
        <w:rPr>
          <w:rFonts w:ascii="Times New Roman" w:hAnsi="Times New Roman" w:cs="Simplified Arabic"/>
          <w:sz w:val="24"/>
          <w:szCs w:val="28"/>
          <w:lang w:bidi="ar-EG"/>
        </w:rPr>
        <w:t>.</w:t>
      </w:r>
    </w:p>
    <w:p w14:paraId="45A4EF64" w14:textId="14036497" w:rsidR="001470F3" w:rsidRPr="00217F0D" w:rsidRDefault="00A15829"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تشمل تطبيقات الذكاء الاصطناعي البرمجيات والخوارزميات المصممة لمحاكاة العقل البشري في أداء المهام، ولها القدرة على التعلم وحل المشكلات واتخاذ القرارات. تتضمن هذه التطبيقات الروبوتات، والأنظمة الحاسوبية، وغيرها من الأنظمة المعلوماتية المتقدمة القادرة على أداء مهام معقدة تتطلب مستويات عالية من التفكير والتعامل مع كميات كبيرة من البيانات</w:t>
      </w:r>
      <w:r w:rsidR="00A27BB5" w:rsidRPr="00217F0D">
        <w:rPr>
          <w:rFonts w:ascii="Times New Roman" w:hAnsi="Times New Roman" w:cs="Simplified Arabic" w:hint="cs"/>
          <w:sz w:val="24"/>
          <w:szCs w:val="28"/>
          <w:rtl/>
          <w:lang w:bidi="ar-EG"/>
        </w:rPr>
        <w:t xml:space="preserve"> (</w:t>
      </w:r>
      <w:r w:rsidR="00A27BB5" w:rsidRPr="00217F0D">
        <w:rPr>
          <w:rFonts w:ascii="Times New Roman" w:hAnsi="Times New Roman" w:cs="Simplified Arabic" w:hint="cs"/>
          <w:sz w:val="24"/>
          <w:szCs w:val="28"/>
          <w:lang w:bidi="ar-EG"/>
        </w:rPr>
        <w:t>Shabbir &amp; Anwer, 2018</w:t>
      </w:r>
      <w:r w:rsidR="00A27BB5" w:rsidRPr="00217F0D">
        <w:rPr>
          <w:rFonts w:ascii="Times New Roman" w:hAnsi="Times New Roman" w:cs="Simplified Arabic" w:hint="cs"/>
          <w:sz w:val="24"/>
          <w:szCs w:val="28"/>
          <w:rtl/>
          <w:lang w:bidi="ar-EG"/>
        </w:rPr>
        <w:t>)</w:t>
      </w:r>
      <w:r w:rsidR="00D34F72" w:rsidRPr="00217F0D">
        <w:rPr>
          <w:rFonts w:ascii="Times New Roman" w:hAnsi="Times New Roman" w:cs="Simplified Arabic" w:hint="cs"/>
          <w:sz w:val="24"/>
          <w:szCs w:val="28"/>
          <w:rtl/>
          <w:lang w:bidi="ar-EG"/>
        </w:rPr>
        <w:t>.</w:t>
      </w:r>
      <w:r w:rsidR="001B74FA" w:rsidRPr="00217F0D">
        <w:rPr>
          <w:rFonts w:ascii="Times New Roman" w:hAnsi="Times New Roman" w:cs="Simplified Arabic"/>
          <w:sz w:val="24"/>
          <w:szCs w:val="28"/>
          <w:rtl/>
        </w:rPr>
        <w:t xml:space="preserve"> </w:t>
      </w:r>
      <w:r w:rsidR="001B74FA" w:rsidRPr="00217F0D">
        <w:rPr>
          <w:rFonts w:ascii="Times New Roman" w:hAnsi="Times New Roman" w:cs="Simplified Arabic" w:hint="cs"/>
          <w:sz w:val="24"/>
          <w:szCs w:val="28"/>
          <w:rtl/>
        </w:rPr>
        <w:t>و</w:t>
      </w:r>
      <w:r w:rsidR="001B74FA" w:rsidRPr="00217F0D">
        <w:rPr>
          <w:rFonts w:ascii="Times New Roman" w:hAnsi="Times New Roman" w:cs="Simplified Arabic"/>
          <w:sz w:val="24"/>
          <w:szCs w:val="28"/>
          <w:rtl/>
        </w:rPr>
        <w:t>عند استخدام الذكاء الاصطناعي لتطوير أنظمة اتخاذ القرارات الاستراتيجية، يتم تخزين كميات ضخمة من البيانات ومعالجتها بواسطة برامج متخصصة لحل المشكلات وتعزيز اتخاذ القرارات</w:t>
      </w:r>
      <w:r w:rsidR="003372AC" w:rsidRPr="00217F0D">
        <w:rPr>
          <w:rFonts w:ascii="Times New Roman" w:hAnsi="Times New Roman" w:cs="Simplified Arabic" w:hint="cs"/>
          <w:sz w:val="24"/>
          <w:szCs w:val="28"/>
          <w:rtl/>
          <w:lang w:bidi="ar-EG"/>
        </w:rPr>
        <w:t xml:space="preserve"> (جباري، 2017).</w:t>
      </w:r>
      <w:r w:rsidR="001B74FA" w:rsidRPr="00217F0D">
        <w:rPr>
          <w:rFonts w:ascii="Times New Roman" w:hAnsi="Times New Roman" w:cs="Simplified Arabic"/>
          <w:sz w:val="24"/>
          <w:szCs w:val="28"/>
          <w:rtl/>
        </w:rPr>
        <w:t xml:space="preserve"> </w:t>
      </w:r>
      <w:r w:rsidR="001B74FA" w:rsidRPr="00217F0D">
        <w:rPr>
          <w:rFonts w:ascii="Times New Roman" w:hAnsi="Times New Roman" w:cs="Simplified Arabic" w:hint="cs"/>
          <w:sz w:val="24"/>
          <w:szCs w:val="28"/>
          <w:rtl/>
        </w:rPr>
        <w:t>وت</w:t>
      </w:r>
      <w:r w:rsidR="001B74FA" w:rsidRPr="00217F0D">
        <w:rPr>
          <w:rFonts w:ascii="Times New Roman" w:hAnsi="Times New Roman" w:cs="Simplified Arabic"/>
          <w:sz w:val="24"/>
          <w:szCs w:val="28"/>
          <w:rtl/>
        </w:rPr>
        <w:t>ستفيد المؤسسات من خوارزميات الذكاء الاصطناعي في إدارة المخاطر من خلال تحليل البيانات المتعددة لتقييم المخاطر وكشف الاحتيال وتعزيز الأمن السيبراني</w:t>
      </w:r>
      <w:r w:rsidRPr="00217F0D">
        <w:rPr>
          <w:rFonts w:ascii="Times New Roman" w:hAnsi="Times New Roman" w:cs="Simplified Arabic" w:hint="cs"/>
          <w:sz w:val="24"/>
          <w:szCs w:val="28"/>
          <w:rtl/>
          <w:lang w:bidi="ar-EG"/>
        </w:rPr>
        <w:t xml:space="preserve"> </w:t>
      </w:r>
      <w:r w:rsidR="007955B9" w:rsidRPr="00217F0D">
        <w:rPr>
          <w:rFonts w:ascii="Times New Roman" w:hAnsi="Times New Roman" w:cs="Simplified Arabic" w:hint="cs"/>
          <w:sz w:val="24"/>
          <w:szCs w:val="28"/>
          <w:rtl/>
          <w:lang w:bidi="ar-EG"/>
        </w:rPr>
        <w:t>(</w:t>
      </w:r>
      <w:r w:rsidR="007955B9" w:rsidRPr="00217F0D">
        <w:rPr>
          <w:rFonts w:ascii="Times New Roman" w:hAnsi="Times New Roman" w:cs="Simplified Arabic" w:hint="cs"/>
          <w:sz w:val="24"/>
          <w:szCs w:val="28"/>
          <w:lang w:bidi="ar-EG"/>
        </w:rPr>
        <w:t>Božić, 2023</w:t>
      </w:r>
      <w:r w:rsidR="007955B9" w:rsidRPr="00217F0D">
        <w:rPr>
          <w:rFonts w:ascii="Times New Roman" w:hAnsi="Times New Roman" w:cs="Simplified Arabic" w:hint="cs"/>
          <w:sz w:val="24"/>
          <w:szCs w:val="28"/>
          <w:rtl/>
          <w:lang w:bidi="ar-EG"/>
        </w:rPr>
        <w:t>).</w:t>
      </w:r>
    </w:p>
    <w:p w14:paraId="4EC87E8A" w14:textId="0AF85EA1" w:rsidR="009C5733" w:rsidRPr="00217F0D" w:rsidRDefault="007955B9"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ومن ثم</w:t>
      </w:r>
      <w:r w:rsidR="00A15829" w:rsidRPr="00217F0D">
        <w:rPr>
          <w:rFonts w:ascii="Times New Roman" w:hAnsi="Times New Roman" w:cs="Simplified Arabic" w:hint="cs"/>
          <w:sz w:val="24"/>
          <w:szCs w:val="28"/>
          <w:rtl/>
          <w:lang w:bidi="ar-EG"/>
        </w:rPr>
        <w:t xml:space="preserve"> تمثل نماذج تقييم المخاطر المدعومة بالذكاء الاصطناعي قفزة نوعية في قدرة المؤسسات على إدارة المخاطر بفعالية، وتعتمد هذه النماذج على القوة الحاسوبية الهائلة لخوارزميات الذكاء الاصطناعي لمعالجة وتحليل كميات ضخمة من البيانات بسرعة وكفاءة، مما يعزز قدرة المؤسسات على اكتشاف المخاطر الناشئة والاستجابة لها بشكل فوري</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sz w:val="24"/>
          <w:szCs w:val="28"/>
          <w:lang w:bidi="ar-EG"/>
        </w:rPr>
        <w:t>Gautam, 2023</w:t>
      </w:r>
      <w:r w:rsidRPr="00217F0D">
        <w:rPr>
          <w:rFonts w:ascii="Times New Roman" w:hAnsi="Times New Roman" w:cs="Simplified Arabic" w:hint="cs"/>
          <w:sz w:val="24"/>
          <w:szCs w:val="28"/>
          <w:rtl/>
          <w:lang w:bidi="ar-EG"/>
        </w:rPr>
        <w:t>).</w:t>
      </w:r>
      <w:r w:rsidR="00A15829" w:rsidRPr="00217F0D">
        <w:rPr>
          <w:rFonts w:ascii="Times New Roman" w:hAnsi="Times New Roman" w:cs="Simplified Arabic" w:hint="cs"/>
          <w:sz w:val="24"/>
          <w:szCs w:val="28"/>
          <w:rtl/>
          <w:lang w:bidi="ar-EG"/>
        </w:rPr>
        <w:t xml:space="preserve"> </w:t>
      </w:r>
      <w:r w:rsidR="00266787" w:rsidRPr="00217F0D">
        <w:rPr>
          <w:rFonts w:ascii="Times New Roman" w:hAnsi="Times New Roman" w:cs="Simplified Arabic" w:hint="cs"/>
          <w:sz w:val="24"/>
          <w:szCs w:val="28"/>
          <w:rtl/>
          <w:lang w:bidi="ar-EG"/>
        </w:rPr>
        <w:t xml:space="preserve">ومن بين هذه التطبيقات: الأنظمة الخبيرة، الأنظمة القائمة على المعرفة، أنظمة دعم اتخاذ القرار الذكي، أنظمة الوكلاء البرمجية الذكية، وأنظمة التنفيذ الذكية </w:t>
      </w:r>
      <w:r w:rsidR="00A15829" w:rsidRPr="00217F0D">
        <w:rPr>
          <w:rFonts w:ascii="Times New Roman" w:hAnsi="Times New Roman" w:cs="Simplified Arabic" w:hint="cs"/>
          <w:sz w:val="24"/>
          <w:szCs w:val="28"/>
          <w:rtl/>
          <w:lang w:bidi="ar-EG"/>
        </w:rPr>
        <w:t>(</w:t>
      </w:r>
      <w:r w:rsidR="00A15829" w:rsidRPr="00217F0D">
        <w:rPr>
          <w:rFonts w:ascii="Times New Roman" w:hAnsi="Times New Roman" w:cs="Simplified Arabic" w:hint="cs"/>
          <w:sz w:val="24"/>
          <w:szCs w:val="28"/>
          <w:lang w:bidi="ar-EG"/>
        </w:rPr>
        <w:t>Duan et al., 2019</w:t>
      </w:r>
      <w:r w:rsidR="00A15829" w:rsidRPr="00217F0D">
        <w:rPr>
          <w:rFonts w:ascii="Times New Roman" w:hAnsi="Times New Roman" w:cs="Simplified Arabic" w:hint="cs"/>
          <w:sz w:val="24"/>
          <w:szCs w:val="28"/>
          <w:rtl/>
          <w:lang w:bidi="ar-EG"/>
        </w:rPr>
        <w:t>).</w:t>
      </w:r>
    </w:p>
    <w:p w14:paraId="0CAF58A3" w14:textId="0BF5E2C7" w:rsidR="007955B9" w:rsidRPr="00217F0D" w:rsidRDefault="007955B9"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كما أثرت</w:t>
      </w:r>
      <w:r w:rsidR="00A15829" w:rsidRPr="00217F0D">
        <w:rPr>
          <w:rFonts w:ascii="Times New Roman" w:hAnsi="Times New Roman" w:cs="Simplified Arabic" w:hint="cs"/>
          <w:sz w:val="24"/>
          <w:szCs w:val="28"/>
          <w:rtl/>
        </w:rPr>
        <w:t xml:space="preserve"> تطبيقات الذكاء الاصطناعي بشكل إيجابي على تعزيز جودة اتخاذ القرار الاستراتيجي في المؤسسات. كانت روبوتات الدردشة، والأنظمة الخبيرة، والتعلم الآلي من بين التطبيقات التي استفادت منها المؤسسات في تحليل البيانات بشكل أكثر كفاءة، مما يتيح للمنظمة الحصول على رؤى عميقة حول ظروف السوق والمنافسين، كما تعمل روبوتات الدردشة كمساعد افتراضي لتقديم توصيات ذات صلة في عمليات اتخاذ القرارات الاستراتيجية، مثل التخطيط الاستراتيجي وتوقع تأثير قرارات الأعمال، وتعزز تطبيقات الذكاء الاصطناعي التواصل والتعاون داخل المنظمة من خلال ميزات الدردشة وقدرات المساعد الافتراضي، مع مراعاة حماية الأنظمة من الهجمات الإلكترونية </w:t>
      </w:r>
      <w:r w:rsidRPr="00217F0D">
        <w:rPr>
          <w:rFonts w:ascii="Times New Roman" w:hAnsi="Times New Roman" w:cs="Simplified Arabic" w:hint="cs"/>
          <w:sz w:val="24"/>
          <w:szCs w:val="28"/>
          <w:rtl/>
        </w:rPr>
        <w:t>(</w:t>
      </w:r>
      <w:r w:rsidRPr="00217F0D">
        <w:rPr>
          <w:rFonts w:ascii="Times New Roman" w:hAnsi="Times New Roman" w:cs="Simplified Arabic" w:hint="cs"/>
          <w:sz w:val="24"/>
          <w:szCs w:val="28"/>
        </w:rPr>
        <w:t>Diantoro et al., 2024</w:t>
      </w:r>
      <w:r w:rsidRPr="00217F0D">
        <w:rPr>
          <w:rFonts w:ascii="Times New Roman" w:hAnsi="Times New Roman" w:cs="Simplified Arabic" w:hint="cs"/>
          <w:sz w:val="24"/>
          <w:szCs w:val="28"/>
          <w:rtl/>
        </w:rPr>
        <w:t>)</w:t>
      </w:r>
      <w:r w:rsidRPr="00217F0D">
        <w:rPr>
          <w:rFonts w:ascii="Times New Roman" w:hAnsi="Times New Roman" w:cs="Simplified Arabic" w:hint="cs"/>
          <w:sz w:val="24"/>
          <w:szCs w:val="28"/>
          <w:rtl/>
          <w:lang w:bidi="ar-EG"/>
        </w:rPr>
        <w:t>.</w:t>
      </w:r>
      <w:r w:rsidR="001B74FA" w:rsidRPr="00217F0D">
        <w:rPr>
          <w:rFonts w:ascii="Times New Roman" w:hAnsi="Times New Roman" w:cs="Simplified Arabic" w:hint="cs"/>
          <w:sz w:val="24"/>
          <w:szCs w:val="28"/>
          <w:rtl/>
        </w:rPr>
        <w:t xml:space="preserve"> </w:t>
      </w:r>
      <w:r w:rsidR="00A15829" w:rsidRPr="00217F0D">
        <w:rPr>
          <w:rFonts w:ascii="Times New Roman" w:hAnsi="Times New Roman" w:cs="Simplified Arabic" w:hint="cs"/>
          <w:sz w:val="24"/>
          <w:szCs w:val="28"/>
          <w:rtl/>
          <w:lang w:bidi="ar-EG"/>
        </w:rPr>
        <w:t xml:space="preserve">ويمكن تعزيز جودة اتخاذ القرار الاستراتيجي من خلال إتاحة إمكانية وصول أصحاب القرار إلى أنواع وأشكال مختلفة من المعلومات في </w:t>
      </w:r>
      <w:r w:rsidR="00A15829" w:rsidRPr="00217F0D">
        <w:rPr>
          <w:rFonts w:ascii="Times New Roman" w:hAnsi="Times New Roman" w:cs="Simplified Arabic" w:hint="cs"/>
          <w:sz w:val="24"/>
          <w:szCs w:val="28"/>
          <w:rtl/>
          <w:lang w:bidi="ar-EG"/>
        </w:rPr>
        <w:lastRenderedPageBreak/>
        <w:t>الوقت المناسب، مع ضمان موثوقية وصحة واتساق وملاءمة مصادر المعلومات المستخدمة في عملية اتخاذ القرار</w:t>
      </w:r>
      <w:r w:rsidR="001B74FA" w:rsidRPr="00217F0D">
        <w:rPr>
          <w:rFonts w:ascii="Times New Roman" w:hAnsi="Times New Roman" w:cs="Simplified Arabic" w:hint="cs"/>
          <w:sz w:val="24"/>
          <w:szCs w:val="28"/>
          <w:rtl/>
          <w:lang w:bidi="ar-EG"/>
        </w:rPr>
        <w:t xml:space="preserve"> </w:t>
      </w:r>
      <w:r w:rsidR="00A15829" w:rsidRPr="00217F0D">
        <w:rPr>
          <w:rFonts w:ascii="Times New Roman" w:hAnsi="Times New Roman" w:cs="Simplified Arabic" w:hint="cs"/>
          <w:sz w:val="24"/>
          <w:szCs w:val="28"/>
          <w:lang w:bidi="ar-EG"/>
        </w:rPr>
        <w:t>(Trunk et al., 2020)</w:t>
      </w:r>
      <w:r w:rsidRPr="00217F0D">
        <w:rPr>
          <w:rFonts w:ascii="Times New Roman" w:hAnsi="Times New Roman" w:cs="Simplified Arabic" w:hint="cs"/>
          <w:sz w:val="24"/>
          <w:szCs w:val="28"/>
          <w:rtl/>
          <w:lang w:bidi="ar-EG"/>
        </w:rPr>
        <w:t xml:space="preserve">. </w:t>
      </w:r>
    </w:p>
    <w:p w14:paraId="0262DC51" w14:textId="51437142" w:rsidR="003372AC" w:rsidRPr="00217F0D" w:rsidRDefault="003372AC"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وبالنظر إلى واقع الأمر في المملكة العربية السعودية يتضح أنها عملت على توعية وتثقيف الجماهير وفئات المجتمع بمفاهيم الذكاء الاصطناعي، لتسهيل انتشار استخدام تلك التطبيقات التي تعتمد على هذه التقنية، من خلال تكاتف وتضافر جهود المؤسسات الحكومية لخلق المواطن القادر على التعامل مع هذه التقنيات، وخلق الوعي لدى قادة المؤسسات والمديرين والموظفين بالجهات الحكومية بأهمية تطبيقات الذكاء الاصطناعي (غرفة أبها، 2021).</w:t>
      </w:r>
    </w:p>
    <w:p w14:paraId="1E0C6D00" w14:textId="49143FA1" w:rsidR="00560BAB" w:rsidRPr="00217F0D" w:rsidRDefault="00266787"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باستقراء ما سبق</w:t>
      </w:r>
      <w:r w:rsidR="00A15829" w:rsidRPr="00217F0D">
        <w:rPr>
          <w:rFonts w:ascii="Times New Roman" w:hAnsi="Times New Roman" w:cs="Simplified Arabic" w:hint="cs"/>
          <w:sz w:val="24"/>
          <w:szCs w:val="28"/>
          <w:rtl/>
        </w:rPr>
        <w:t>، يتضح أن تطبيقات الذكاء الاصطناعي أصبحت أداة حيوية في تعزيز فعالية إدارة المخاطر المؤسسية وتحسين جودة اتخاذ القرارات الاستراتيجية في المؤسسات</w:t>
      </w:r>
      <w:r w:rsidRPr="00217F0D">
        <w:rPr>
          <w:rFonts w:ascii="Times New Roman" w:hAnsi="Times New Roman" w:cs="Simplified Arabic" w:hint="cs"/>
          <w:sz w:val="24"/>
          <w:szCs w:val="28"/>
          <w:rtl/>
        </w:rPr>
        <w:t xml:space="preserve"> </w:t>
      </w:r>
      <w:r w:rsidR="00A15829" w:rsidRPr="00217F0D">
        <w:rPr>
          <w:rFonts w:ascii="Times New Roman" w:hAnsi="Times New Roman" w:cs="Simplified Arabic" w:hint="cs"/>
          <w:sz w:val="24"/>
          <w:szCs w:val="28"/>
          <w:rtl/>
        </w:rPr>
        <w:t xml:space="preserve">من خلال قدراتها على تحليل كميات هائلة من البيانات بسرعة وكفاءة، </w:t>
      </w:r>
      <w:r w:rsidRPr="00217F0D">
        <w:rPr>
          <w:rFonts w:ascii="Times New Roman" w:hAnsi="Times New Roman" w:cs="Simplified Arabic" w:hint="cs"/>
          <w:sz w:val="24"/>
          <w:szCs w:val="28"/>
          <w:rtl/>
        </w:rPr>
        <w:t>لذا جاءت الدراسة الحالية تهدف إلى التعرف على كيفية الاستفادة من تطبيقات الذكاء الاصطناعي في إدارة المخاطر المؤسسية وتعزيز جودة اتخاذ القرارات الاستراتيجية بالمؤسسات الحكومية في المملكة العربية السعودية.</w:t>
      </w:r>
    </w:p>
    <w:p w14:paraId="40A61660" w14:textId="61B8BD7D" w:rsidR="009125CE" w:rsidRPr="00C4326B" w:rsidRDefault="002C3783" w:rsidP="009F483F">
      <w:pPr>
        <w:pStyle w:val="1221212121"/>
        <w:rPr>
          <w:rtl/>
          <w:lang w:bidi="ar-EG"/>
        </w:rPr>
      </w:pPr>
      <w:bookmarkStart w:id="37" w:name="_Toc180338715"/>
      <w:bookmarkStart w:id="38" w:name="_Toc180338897"/>
      <w:bookmarkStart w:id="39" w:name="_Toc180339063"/>
      <w:bookmarkStart w:id="40" w:name="_Toc180340307"/>
      <w:r>
        <w:rPr>
          <w:rFonts w:hint="cs"/>
          <w:rtl/>
        </w:rPr>
        <w:t xml:space="preserve">2.1 </w:t>
      </w:r>
      <w:r w:rsidR="00A74F76" w:rsidRPr="00C4326B">
        <w:rPr>
          <w:rFonts w:hint="cs"/>
          <w:rtl/>
        </w:rPr>
        <w:t>مشكلة الدراسة</w:t>
      </w:r>
      <w:r w:rsidR="009125CE" w:rsidRPr="00C4326B">
        <w:rPr>
          <w:rFonts w:hint="cs"/>
          <w:rtl/>
          <w:lang w:bidi="ar-EG"/>
        </w:rPr>
        <w:t>:</w:t>
      </w:r>
      <w:bookmarkEnd w:id="37"/>
      <w:bookmarkEnd w:id="38"/>
      <w:bookmarkEnd w:id="39"/>
      <w:bookmarkEnd w:id="40"/>
    </w:p>
    <w:p w14:paraId="468F9FBE" w14:textId="77777777" w:rsidR="003372AC" w:rsidRPr="00217F0D" w:rsidRDefault="00CA1383"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في ظل التطور التكنولوجي المتسارع، أصبح الذكاء الاصطناعي أداة حيوية لتحسين أداء المؤسسات وتعزيز قدرتها على التكيف مع التحديات المتزايدة. ومع ذلك، تعاني المؤسسات الحكومية في المملكة العربية السعودية من صعوبات كبيرة في تبني تطبيقات الذكاء الاصطناعي بفعالية</w:t>
      </w:r>
      <w:r w:rsidRPr="00217F0D">
        <w:rPr>
          <w:rFonts w:ascii="Times New Roman" w:hAnsi="Times New Roman" w:cs="Simplified Arabic" w:hint="cs"/>
          <w:sz w:val="24"/>
          <w:szCs w:val="28"/>
          <w:rtl/>
          <w:lang w:bidi="ar-EG"/>
        </w:rPr>
        <w:t>، حيث</w:t>
      </w:r>
      <w:r w:rsidRPr="00217F0D">
        <w:rPr>
          <w:rFonts w:ascii="Times New Roman" w:hAnsi="Times New Roman" w:cs="Simplified Arabic"/>
          <w:sz w:val="24"/>
          <w:szCs w:val="28"/>
          <w:rtl/>
          <w:lang w:bidi="ar-EG"/>
        </w:rPr>
        <w:t xml:space="preserve"> تواجه هذه المؤسسات مقاومة تنظيمية للتغيير، تعود جزئيًا إلى قلق الموظفين من أن الذكاء الاصطناعي قد يؤدي إلى البطالة والاستغناء عن بعض الوظائف (التليدي، 2021).</w:t>
      </w:r>
      <w:r w:rsidRPr="00217F0D">
        <w:rPr>
          <w:rStyle w:val="a7"/>
          <w:rFonts w:ascii="Times New Roman" w:hAnsi="Times New Roman" w:cs="Simplified Arabic" w:hint="cs"/>
          <w:sz w:val="24"/>
          <w:szCs w:val="28"/>
          <w:rtl/>
          <w:lang w:bidi="ar-EG"/>
        </w:rPr>
        <w:t xml:space="preserve"> </w:t>
      </w:r>
    </w:p>
    <w:p w14:paraId="57A20C15" w14:textId="76D5090F" w:rsidR="00CA1383" w:rsidRPr="00217F0D" w:rsidRDefault="00CA1383"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أشار قادري (2023)</w:t>
      </w:r>
      <w:r w:rsidR="00C12F46" w:rsidRPr="00217F0D">
        <w:rPr>
          <w:rStyle w:val="a7"/>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إلى أن هذه المؤسسات لا تزال تفتقر إلى الفهم الكامل لتطبيقات الذكاء الاصطناعي وفوائدها، وتواجه صعوبات في نقص الخبرات الفنية المتخصصة والحاجة المستمرة لشغل وظائف جديدة تتطلب مهارات متقدمة. بالإضافة إلى ذلك، تتعثر هذه المؤسسات في متابعة التكنولوجيا بسبب التمويل الضخم وضعف البنية التحتية التكنولوجية.</w:t>
      </w:r>
    </w:p>
    <w:p w14:paraId="57FEBAF1" w14:textId="789DECC9" w:rsidR="00CA1383" w:rsidRPr="00217F0D" w:rsidRDefault="00CA1383"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تواجه المؤسسات الحكومية في المملكة العربية السعودية أيضًا تحديات متعددة في إدارة المخاطر المؤسسية. فقد أظهرت دراسة عبرين</w:t>
      </w:r>
      <w:r w:rsidRPr="00217F0D">
        <w:rPr>
          <w:rFonts w:ascii="Times New Roman" w:hAnsi="Times New Roman" w:cs="Simplified Arabic" w:hint="cs"/>
          <w:sz w:val="24"/>
          <w:szCs w:val="28"/>
          <w:rtl/>
          <w:lang w:bidi="ar-EG"/>
        </w:rPr>
        <w:t xml:space="preserve"> </w:t>
      </w:r>
      <w:r w:rsidR="00293ED6" w:rsidRPr="00217F0D">
        <w:rPr>
          <w:rFonts w:ascii="Times New Roman" w:hAnsi="Times New Roman" w:cs="Simplified Arabic" w:hint="cs"/>
          <w:sz w:val="24"/>
          <w:szCs w:val="28"/>
          <w:rtl/>
          <w:lang w:bidi="ar-EG"/>
        </w:rPr>
        <w:t>(</w:t>
      </w:r>
      <w:r w:rsidR="00403EB0" w:rsidRPr="00217F0D">
        <w:rPr>
          <w:rFonts w:ascii="Times New Roman" w:hAnsi="Times New Roman" w:cs="Simplified Arabic" w:hint="cs"/>
          <w:sz w:val="24"/>
          <w:szCs w:val="28"/>
          <w:rtl/>
          <w:lang w:bidi="ar-EG"/>
        </w:rPr>
        <w:t>2017</w:t>
      </w:r>
      <w:r w:rsidR="00293ED6"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أن العوامل المالية والاقتصادية مثل سوء إدارة التدفق المالي ونقص التمويل تشكل أخطر التحديات التي تواجه هذه المؤسسات. ويعود ذلك إلى نقص المعرفة بالطرق العلمية الحديثة لإدارة المخاطر، مما يؤدي إلى الاعتماد المستمر على الأساليب التقليدية المبنية على الخبرة في تقدير الوقت والتكلفة.</w:t>
      </w:r>
    </w:p>
    <w:p w14:paraId="552FF88D" w14:textId="77777777" w:rsidR="00D34F72" w:rsidRPr="00217F0D" w:rsidRDefault="00DB1867"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حيث أثر ظهور الأزمات </w:t>
      </w:r>
      <w:r w:rsidR="007B7CE9" w:rsidRPr="00217F0D">
        <w:rPr>
          <w:rFonts w:ascii="Times New Roman" w:hAnsi="Times New Roman" w:cs="Simplified Arabic" w:hint="cs"/>
          <w:sz w:val="24"/>
          <w:szCs w:val="28"/>
          <w:rtl/>
          <w:lang w:bidi="ar-EG"/>
        </w:rPr>
        <w:t>والمخاطر</w:t>
      </w:r>
      <w:r w:rsidRPr="00217F0D">
        <w:rPr>
          <w:rFonts w:ascii="Times New Roman" w:hAnsi="Times New Roman" w:cs="Simplified Arabic" w:hint="cs"/>
          <w:sz w:val="24"/>
          <w:szCs w:val="28"/>
          <w:rtl/>
          <w:lang w:bidi="ar-EG"/>
        </w:rPr>
        <w:t xml:space="preserve"> المفاجئة </w:t>
      </w:r>
      <w:r w:rsidR="007B7CE9" w:rsidRPr="00217F0D">
        <w:rPr>
          <w:rFonts w:ascii="Times New Roman" w:hAnsi="Times New Roman" w:cs="Simplified Arabic" w:hint="cs"/>
          <w:sz w:val="24"/>
          <w:szCs w:val="28"/>
          <w:rtl/>
          <w:lang w:bidi="ar-EG"/>
        </w:rPr>
        <w:t xml:space="preserve">على قطاعات الأعمال بالمملكة العربية السعودية، وبشكل كبير على استمرارية العمل في المنظمات، والذي شكل خطر كبير على المؤسسات من </w:t>
      </w:r>
      <w:r w:rsidR="006C6CA9" w:rsidRPr="00217F0D">
        <w:rPr>
          <w:rFonts w:ascii="Times New Roman" w:hAnsi="Times New Roman" w:cs="Simplified Arabic" w:hint="cs"/>
          <w:sz w:val="24"/>
          <w:szCs w:val="28"/>
          <w:rtl/>
          <w:lang w:bidi="ar-EG"/>
        </w:rPr>
        <w:t xml:space="preserve">حيث الشدة وحجم </w:t>
      </w:r>
      <w:r w:rsidR="006C6CA9" w:rsidRPr="00217F0D">
        <w:rPr>
          <w:rFonts w:ascii="Times New Roman" w:hAnsi="Times New Roman" w:cs="Simplified Arabic" w:hint="cs"/>
          <w:sz w:val="24"/>
          <w:szCs w:val="28"/>
          <w:rtl/>
          <w:lang w:bidi="ar-EG"/>
        </w:rPr>
        <w:lastRenderedPageBreak/>
        <w:t xml:space="preserve">التأثير بالإضافة إلى الانقطاعات التشغيلية، مما أفقد المؤسسات قدرتها على الاستمرار والبقاء، </w:t>
      </w:r>
      <w:r w:rsidR="00CA1383" w:rsidRPr="00217F0D">
        <w:rPr>
          <w:rFonts w:ascii="Times New Roman" w:hAnsi="Times New Roman" w:cs="Simplified Arabic" w:hint="cs"/>
          <w:sz w:val="24"/>
          <w:szCs w:val="28"/>
          <w:rtl/>
          <w:lang w:bidi="ar-EG"/>
        </w:rPr>
        <w:t>والذي يستدعي</w:t>
      </w:r>
      <w:r w:rsidR="006C6CA9" w:rsidRPr="00217F0D">
        <w:rPr>
          <w:rFonts w:ascii="Times New Roman" w:hAnsi="Times New Roman" w:cs="Simplified Arabic" w:hint="cs"/>
          <w:sz w:val="24"/>
          <w:szCs w:val="28"/>
          <w:rtl/>
          <w:lang w:bidi="ar-EG"/>
        </w:rPr>
        <w:t xml:space="preserve"> وجود تدابير إضافية واستراتيجيات جديدة أكثر شمولية ومرونة</w:t>
      </w:r>
      <w:r w:rsidR="00CA1383" w:rsidRPr="00217F0D">
        <w:rPr>
          <w:rFonts w:ascii="Times New Roman" w:hAnsi="Times New Roman" w:cs="Simplified Arabic" w:hint="cs"/>
          <w:sz w:val="24"/>
          <w:szCs w:val="28"/>
          <w:rtl/>
          <w:lang w:bidi="ar-EG"/>
        </w:rPr>
        <w:t xml:space="preserve"> لمواجهة هذه التحديات</w:t>
      </w:r>
      <w:r w:rsidR="00D34F72" w:rsidRPr="00217F0D">
        <w:rPr>
          <w:rFonts w:ascii="Times New Roman" w:hAnsi="Times New Roman" w:cs="Simplified Arabic" w:hint="cs"/>
          <w:sz w:val="24"/>
          <w:szCs w:val="28"/>
          <w:rtl/>
          <w:lang w:bidi="ar-EG"/>
        </w:rPr>
        <w:t xml:space="preserve"> (العرياني والضحوي، 2021). </w:t>
      </w:r>
    </w:p>
    <w:p w14:paraId="147D85BA" w14:textId="559CD0F1" w:rsidR="00CA1383" w:rsidRPr="00217F0D" w:rsidRDefault="00CF437D"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إ</w:t>
      </w:r>
      <w:r w:rsidR="006C6CA9" w:rsidRPr="00217F0D">
        <w:rPr>
          <w:rFonts w:ascii="Times New Roman" w:hAnsi="Times New Roman" w:cs="Simplified Arabic" w:hint="cs"/>
          <w:sz w:val="24"/>
          <w:szCs w:val="28"/>
          <w:rtl/>
          <w:lang w:bidi="ar-EG"/>
        </w:rPr>
        <w:t xml:space="preserve">لا أن </w:t>
      </w:r>
      <w:r w:rsidR="00F93011" w:rsidRPr="00217F0D">
        <w:rPr>
          <w:rFonts w:ascii="Times New Roman" w:hAnsi="Times New Roman" w:cs="Simplified Arabic" w:hint="cs"/>
          <w:sz w:val="24"/>
          <w:szCs w:val="28"/>
          <w:rtl/>
          <w:lang w:bidi="ar-EG"/>
        </w:rPr>
        <w:t xml:space="preserve">نتائج دراسة البلوي وغيث (2022) </w:t>
      </w:r>
      <w:r w:rsidR="00CA1383" w:rsidRPr="00217F0D">
        <w:rPr>
          <w:rFonts w:ascii="Times New Roman" w:hAnsi="Times New Roman" w:cs="Simplified Arabic" w:hint="cs"/>
          <w:sz w:val="24"/>
          <w:szCs w:val="28"/>
          <w:rtl/>
          <w:lang w:bidi="ar-EG"/>
        </w:rPr>
        <w:t>أظهرت</w:t>
      </w:r>
      <w:r w:rsidR="00F93011" w:rsidRPr="00217F0D">
        <w:rPr>
          <w:rFonts w:ascii="Times New Roman" w:hAnsi="Times New Roman" w:cs="Simplified Arabic" w:hint="cs"/>
          <w:sz w:val="24"/>
          <w:szCs w:val="28"/>
          <w:rtl/>
          <w:lang w:bidi="ar-EG"/>
        </w:rPr>
        <w:t xml:space="preserve"> أن </w:t>
      </w:r>
      <w:r w:rsidR="00CA1383" w:rsidRPr="00217F0D">
        <w:rPr>
          <w:rFonts w:ascii="Times New Roman" w:hAnsi="Times New Roman" w:cs="Simplified Arabic"/>
          <w:sz w:val="24"/>
          <w:szCs w:val="28"/>
          <w:rtl/>
          <w:lang w:bidi="ar-EG"/>
        </w:rPr>
        <w:t>المؤسسات الحكومية في المملكة لا تزال تعاني من جوانب القصور في أنظمة الأتمتة الإلكترونية، مما يؤثر على إدارة المخاطر المؤسسية</w:t>
      </w:r>
      <w:r w:rsidR="00CA1383" w:rsidRPr="00217F0D">
        <w:rPr>
          <w:rFonts w:ascii="Times New Roman" w:hAnsi="Times New Roman" w:cs="Simplified Arabic" w:hint="cs"/>
          <w:sz w:val="24"/>
          <w:szCs w:val="28"/>
          <w:rtl/>
          <w:lang w:bidi="ar-EG"/>
        </w:rPr>
        <w:t xml:space="preserve">، كمل </w:t>
      </w:r>
      <w:r w:rsidR="00CA1383" w:rsidRPr="00217F0D">
        <w:rPr>
          <w:rFonts w:ascii="Times New Roman" w:hAnsi="Times New Roman" w:cs="Simplified Arabic"/>
          <w:sz w:val="24"/>
          <w:szCs w:val="28"/>
          <w:rtl/>
          <w:lang w:bidi="ar-EG"/>
        </w:rPr>
        <w:t>يلاحظ أنه عند اعتماد أنظمة مختلفة، توجد فجوات تطبيقية تعيق تحقيق الأهداف النهائية، مما يتطلب تكوين ثقافة مؤسسية شاملة تستند إلى قاعدة بيانات معرفية راسخة تشمل جميع العاملين في المؤسسات.</w:t>
      </w:r>
    </w:p>
    <w:p w14:paraId="3EA6949B" w14:textId="327D5008" w:rsidR="00CA1383" w:rsidRPr="00217F0D" w:rsidRDefault="00267932"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وعلى الرغم من الاهتمام المتزايد بموضوع </w:t>
      </w:r>
      <w:r w:rsidR="00C05CE9" w:rsidRPr="00217F0D">
        <w:rPr>
          <w:rFonts w:ascii="Times New Roman" w:hAnsi="Times New Roman" w:cs="Simplified Arabic" w:hint="cs"/>
          <w:sz w:val="24"/>
          <w:szCs w:val="28"/>
          <w:rtl/>
          <w:lang w:bidi="ar-EG"/>
        </w:rPr>
        <w:t xml:space="preserve">جودة اتخاذ </w:t>
      </w:r>
      <w:r w:rsidRPr="00217F0D">
        <w:rPr>
          <w:rFonts w:ascii="Times New Roman" w:hAnsi="Times New Roman" w:cs="Simplified Arabic" w:hint="cs"/>
          <w:sz w:val="24"/>
          <w:szCs w:val="28"/>
          <w:rtl/>
          <w:lang w:bidi="ar-EG"/>
        </w:rPr>
        <w:t>القرارات الاستراتيجية في القطاع الحكومي، إلا أن هناك نقصًا ملحوظًا في الدراسات التي تتناول كيفية الاستفادة من تقنيات الذكاء الاصطناعي لتحسين</w:t>
      </w:r>
      <w:r w:rsidR="00794894" w:rsidRPr="00217F0D">
        <w:rPr>
          <w:rFonts w:ascii="Times New Roman" w:hAnsi="Times New Roman" w:cs="Simplified Arabic" w:hint="cs"/>
          <w:sz w:val="24"/>
          <w:szCs w:val="28"/>
          <w:rtl/>
          <w:lang w:bidi="ar-EG"/>
        </w:rPr>
        <w:t xml:space="preserve"> جودة اتخاذ القرارات الاستراتيجية، فقد أكد العثامنة وبطاينة (2022) </w:t>
      </w:r>
      <w:r w:rsidR="00CA1383" w:rsidRPr="00217F0D">
        <w:rPr>
          <w:rFonts w:ascii="Times New Roman" w:hAnsi="Times New Roman" w:cs="Simplified Arabic"/>
          <w:sz w:val="24"/>
          <w:szCs w:val="28"/>
          <w:rtl/>
          <w:lang w:bidi="ar-EG"/>
        </w:rPr>
        <w:t>أن اتخاذ القرارات الاستراتيجية في المؤسسات الحكومية السعودية يمثل تحديًا كبيرًا، ويحتاج إلى استراتيجيات وآليات واضحة لتحقيق أعلى مستوى من الفعالية الإدارية في عملية اتخاذ القرار</w:t>
      </w:r>
    </w:p>
    <w:p w14:paraId="3245B0DE" w14:textId="28D9DF6D" w:rsidR="003372AC" w:rsidRPr="00217F0D" w:rsidRDefault="005D04EF"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ومما سبق تعتبر</w:t>
      </w:r>
      <w:r w:rsidRPr="00217F0D">
        <w:rPr>
          <w:rFonts w:ascii="Times New Roman" w:hAnsi="Times New Roman" w:cs="Simplified Arabic"/>
          <w:sz w:val="24"/>
          <w:szCs w:val="28"/>
          <w:rtl/>
          <w:lang w:bidi="ar-EG"/>
        </w:rPr>
        <w:t xml:space="preserve"> مشكلة الاستفادة من تطبيقات الذكاء الاصطناعي في إدارة المخاطر المؤسسية وتعزيز جودة اتخاذ القرارات الاستراتيجية بالمؤسسات الحكومية في المملكة العربية السعودية، من القضايا الحيوية التي تتطلب اهتمامًا متزايدًا في ظل التطورات التكنولوجية المتسارعة</w:t>
      </w:r>
      <w:r w:rsidRPr="00217F0D">
        <w:rPr>
          <w:rFonts w:ascii="Times New Roman" w:hAnsi="Times New Roman" w:cs="Simplified Arabic" w:hint="cs"/>
          <w:sz w:val="24"/>
          <w:szCs w:val="28"/>
          <w:rtl/>
          <w:lang w:bidi="ar-EG"/>
        </w:rPr>
        <w:t xml:space="preserve">، ومن ثم يمكن صياغة مشكلة الدراسة في التساؤل الرئيس التالي: </w:t>
      </w:r>
      <w:r w:rsidRPr="00217F0D">
        <w:rPr>
          <w:rFonts w:ascii="Times New Roman" w:hAnsi="Times New Roman" w:cs="Simplified Arabic"/>
          <w:sz w:val="24"/>
          <w:szCs w:val="28"/>
          <w:rtl/>
          <w:lang w:bidi="ar-EG"/>
        </w:rPr>
        <w:t xml:space="preserve">كيف يمكن لتطبيقات الذكاء الاصطناعي أن تساهم في تحسين إدارة المخاطر المؤسسية وتعزيز جودة اتخاذ القرارات الاستراتيجية في </w:t>
      </w:r>
      <w:r w:rsidRPr="00217F0D">
        <w:rPr>
          <w:rFonts w:ascii="Times New Roman" w:hAnsi="Times New Roman" w:cs="Simplified Arabic" w:hint="cs"/>
          <w:sz w:val="24"/>
          <w:szCs w:val="28"/>
          <w:rtl/>
          <w:lang w:bidi="ar-EG"/>
        </w:rPr>
        <w:t>المؤسسات الحكومية بالمملكة العربية السعودية</w:t>
      </w:r>
      <w:r w:rsidRPr="00217F0D">
        <w:rPr>
          <w:rFonts w:ascii="Times New Roman" w:hAnsi="Times New Roman" w:cs="Simplified Arabic"/>
          <w:sz w:val="24"/>
          <w:szCs w:val="28"/>
          <w:rtl/>
          <w:lang w:bidi="ar-EG"/>
        </w:rPr>
        <w:t>؟</w:t>
      </w:r>
    </w:p>
    <w:p w14:paraId="231E38BB" w14:textId="7FB49811" w:rsidR="009125CE" w:rsidRPr="00217F0D" w:rsidRDefault="002C3783" w:rsidP="009F483F">
      <w:pPr>
        <w:pStyle w:val="1221212121"/>
        <w:rPr>
          <w:rtl/>
        </w:rPr>
      </w:pPr>
      <w:bookmarkStart w:id="41" w:name="_Toc180338716"/>
      <w:bookmarkStart w:id="42" w:name="_Toc180338898"/>
      <w:bookmarkStart w:id="43" w:name="_Toc180339064"/>
      <w:bookmarkStart w:id="44" w:name="_Toc180340308"/>
      <w:r>
        <w:rPr>
          <w:rFonts w:hint="cs"/>
          <w:rtl/>
        </w:rPr>
        <w:t xml:space="preserve">3.1 </w:t>
      </w:r>
      <w:r w:rsidR="00A74F76" w:rsidRPr="00217F0D">
        <w:rPr>
          <w:rFonts w:hint="cs"/>
          <w:rtl/>
        </w:rPr>
        <w:t>أهمية الدراسة:</w:t>
      </w:r>
      <w:bookmarkEnd w:id="41"/>
      <w:bookmarkEnd w:id="42"/>
      <w:bookmarkEnd w:id="43"/>
      <w:bookmarkEnd w:id="44"/>
    </w:p>
    <w:p w14:paraId="55C43246" w14:textId="4076F09B" w:rsidR="00F374EE" w:rsidRPr="009F483F" w:rsidRDefault="002C3783" w:rsidP="002C3783">
      <w:pPr>
        <w:spacing w:before="120" w:after="120" w:line="240" w:lineRule="auto"/>
        <w:jc w:val="both"/>
        <w:rPr>
          <w:rFonts w:ascii="Times New Roman" w:hAnsi="Times New Roman" w:cs="Simplified Arabic"/>
          <w:sz w:val="28"/>
          <w:szCs w:val="32"/>
        </w:rPr>
      </w:pPr>
      <w:r w:rsidRPr="009F483F">
        <w:rPr>
          <w:rFonts w:ascii="Times New Roman" w:hAnsi="Times New Roman" w:cs="Simplified Arabic" w:hint="cs"/>
          <w:b/>
          <w:bCs/>
          <w:sz w:val="28"/>
          <w:szCs w:val="32"/>
          <w:rtl/>
        </w:rPr>
        <w:t xml:space="preserve">1.3.1 </w:t>
      </w:r>
      <w:r w:rsidR="009E07CA" w:rsidRPr="009F483F">
        <w:rPr>
          <w:rFonts w:ascii="Times New Roman" w:hAnsi="Times New Roman" w:cs="Simplified Arabic" w:hint="cs"/>
          <w:b/>
          <w:bCs/>
          <w:sz w:val="28"/>
          <w:szCs w:val="32"/>
          <w:rtl/>
        </w:rPr>
        <w:t>الأهمية النظرية:</w:t>
      </w:r>
    </w:p>
    <w:p w14:paraId="6FE73CCB" w14:textId="3AEFEE01" w:rsidR="0045007B" w:rsidRPr="002C3783" w:rsidRDefault="0045007B">
      <w:pPr>
        <w:pStyle w:val="a5"/>
        <w:numPr>
          <w:ilvl w:val="0"/>
          <w:numId w:val="1"/>
        </w:numPr>
        <w:spacing w:before="120" w:after="120" w:line="240" w:lineRule="auto"/>
        <w:ind w:left="424"/>
        <w:jc w:val="both"/>
        <w:rPr>
          <w:rFonts w:ascii="Times New Roman" w:hAnsi="Times New Roman" w:cs="Simplified Arabic"/>
          <w:sz w:val="24"/>
          <w:szCs w:val="28"/>
        </w:rPr>
      </w:pPr>
      <w:r w:rsidRPr="002C3783">
        <w:rPr>
          <w:rFonts w:ascii="Times New Roman" w:hAnsi="Times New Roman" w:cs="Simplified Arabic" w:hint="cs"/>
          <w:sz w:val="24"/>
          <w:szCs w:val="28"/>
          <w:rtl/>
        </w:rPr>
        <w:t>تنبع أ</w:t>
      </w:r>
      <w:r w:rsidR="00534150" w:rsidRPr="002C3783">
        <w:rPr>
          <w:rFonts w:ascii="Times New Roman" w:hAnsi="Times New Roman" w:cs="Simplified Arabic" w:hint="cs"/>
          <w:sz w:val="24"/>
          <w:szCs w:val="28"/>
          <w:rtl/>
        </w:rPr>
        <w:t>همية ا</w:t>
      </w:r>
      <w:r w:rsidR="00032475" w:rsidRPr="002C3783">
        <w:rPr>
          <w:rFonts w:ascii="Times New Roman" w:hAnsi="Times New Roman" w:cs="Simplified Arabic" w:hint="cs"/>
          <w:sz w:val="24"/>
          <w:szCs w:val="28"/>
          <w:rtl/>
        </w:rPr>
        <w:t>لدراسة من أهمية موضوعها الذي يدور حول تطبيقات الذكاء الاصطناعي والتي تُشكل أداة فعالة لتحليل البيانات وتوقع المخاطر وتقديم حلول جيدة ومنطقية لاتخاذ القرارات الاستراتيجية في المؤسسات الحكومية</w:t>
      </w:r>
    </w:p>
    <w:p w14:paraId="0D8545F8" w14:textId="305C78E1" w:rsidR="00534150" w:rsidRPr="002C3783" w:rsidRDefault="00502ACF">
      <w:pPr>
        <w:pStyle w:val="a5"/>
        <w:numPr>
          <w:ilvl w:val="0"/>
          <w:numId w:val="1"/>
        </w:numPr>
        <w:spacing w:before="120" w:after="120" w:line="240" w:lineRule="auto"/>
        <w:ind w:left="424"/>
        <w:jc w:val="both"/>
        <w:rPr>
          <w:rFonts w:ascii="Times New Roman" w:hAnsi="Times New Roman" w:cs="Simplified Arabic"/>
          <w:sz w:val="24"/>
          <w:szCs w:val="28"/>
        </w:rPr>
      </w:pPr>
      <w:r w:rsidRPr="002C3783">
        <w:rPr>
          <w:rFonts w:ascii="Times New Roman" w:hAnsi="Times New Roman" w:cs="Simplified Arabic" w:hint="cs"/>
          <w:sz w:val="24"/>
          <w:szCs w:val="28"/>
          <w:rtl/>
        </w:rPr>
        <w:t>أهمية موضوع إدارة المخاطر المؤسسية وتعزيز قدرات المؤسسات الحكومية على التنبؤ بالمخاطر، والذي يقود إلى فهم عميق للتخطيط الاستراتيجي للتعامل مع المخاطر بما يُسهم في تحسين أداء المؤسسات الحكومية وتحقيق أهدافها.</w:t>
      </w:r>
    </w:p>
    <w:p w14:paraId="66961C9D" w14:textId="3E632FF9" w:rsidR="00502ACF" w:rsidRPr="002C3783" w:rsidRDefault="00502ACF">
      <w:pPr>
        <w:pStyle w:val="a5"/>
        <w:numPr>
          <w:ilvl w:val="0"/>
          <w:numId w:val="1"/>
        </w:numPr>
        <w:spacing w:before="120" w:after="120" w:line="240" w:lineRule="auto"/>
        <w:ind w:left="424"/>
        <w:jc w:val="both"/>
        <w:rPr>
          <w:rFonts w:ascii="Times New Roman" w:hAnsi="Times New Roman" w:cs="Simplified Arabic"/>
          <w:sz w:val="24"/>
          <w:szCs w:val="28"/>
        </w:rPr>
      </w:pPr>
      <w:r w:rsidRPr="002C3783">
        <w:rPr>
          <w:rFonts w:ascii="Times New Roman" w:hAnsi="Times New Roman" w:cs="Simplified Arabic" w:hint="cs"/>
          <w:sz w:val="24"/>
          <w:szCs w:val="28"/>
          <w:rtl/>
        </w:rPr>
        <w:t>توسيع نطاق المعرفة العلمية بموضوع جودة اتخاذ القرارات الاستراتي</w:t>
      </w:r>
      <w:r w:rsidR="000D4BAA" w:rsidRPr="002C3783">
        <w:rPr>
          <w:rFonts w:ascii="Times New Roman" w:hAnsi="Times New Roman" w:cs="Simplified Arabic" w:hint="cs"/>
          <w:sz w:val="24"/>
          <w:szCs w:val="28"/>
          <w:rtl/>
        </w:rPr>
        <w:t xml:space="preserve">جية </w:t>
      </w:r>
      <w:r w:rsidR="007A3EC8" w:rsidRPr="002C3783">
        <w:rPr>
          <w:rFonts w:ascii="Times New Roman" w:hAnsi="Times New Roman" w:cs="Simplified Arabic" w:hint="cs"/>
          <w:sz w:val="24"/>
          <w:szCs w:val="28"/>
          <w:rtl/>
        </w:rPr>
        <w:t>بالمؤسسات الحكومية مما يسهم في التكيف مع التغيرات</w:t>
      </w:r>
      <w:r w:rsidR="00ED1E41" w:rsidRPr="002C3783">
        <w:rPr>
          <w:rFonts w:ascii="Times New Roman" w:hAnsi="Times New Roman" w:cs="Simplified Arabic" w:hint="cs"/>
          <w:sz w:val="24"/>
          <w:szCs w:val="28"/>
          <w:rtl/>
        </w:rPr>
        <w:t xml:space="preserve"> والاستجابة السريعة</w:t>
      </w:r>
      <w:r w:rsidR="007A3EC8" w:rsidRPr="002C3783">
        <w:rPr>
          <w:rFonts w:ascii="Times New Roman" w:hAnsi="Times New Roman" w:cs="Simplified Arabic" w:hint="cs"/>
          <w:sz w:val="24"/>
          <w:szCs w:val="28"/>
          <w:rtl/>
        </w:rPr>
        <w:t xml:space="preserve"> وزيادة التنافسية</w:t>
      </w:r>
      <w:r w:rsidR="00ED1E41" w:rsidRPr="002C3783">
        <w:rPr>
          <w:rFonts w:ascii="Times New Roman" w:hAnsi="Times New Roman" w:cs="Simplified Arabic" w:hint="cs"/>
          <w:sz w:val="24"/>
          <w:szCs w:val="28"/>
          <w:rtl/>
        </w:rPr>
        <w:t xml:space="preserve"> وتحسن موقف المؤسسات بفضل التنبؤ بالاتجاهات المستقبلية.</w:t>
      </w:r>
    </w:p>
    <w:p w14:paraId="566E67A1" w14:textId="0D0B86DC" w:rsidR="00D34F72" w:rsidRPr="002C3783" w:rsidRDefault="00ED1E41">
      <w:pPr>
        <w:pStyle w:val="a5"/>
        <w:numPr>
          <w:ilvl w:val="0"/>
          <w:numId w:val="1"/>
        </w:numPr>
        <w:spacing w:before="120" w:after="120" w:line="240" w:lineRule="auto"/>
        <w:ind w:left="424"/>
        <w:jc w:val="both"/>
        <w:rPr>
          <w:rFonts w:ascii="Times New Roman" w:hAnsi="Times New Roman" w:cs="Simplified Arabic"/>
          <w:sz w:val="24"/>
          <w:szCs w:val="28"/>
        </w:rPr>
      </w:pPr>
      <w:r w:rsidRPr="002C3783">
        <w:rPr>
          <w:rFonts w:ascii="Times New Roman" w:hAnsi="Times New Roman" w:cs="Simplified Arabic" w:hint="cs"/>
          <w:sz w:val="24"/>
          <w:szCs w:val="28"/>
          <w:rtl/>
        </w:rPr>
        <w:lastRenderedPageBreak/>
        <w:t>إثراء المكتبات العربية</w:t>
      </w:r>
      <w:r w:rsidR="0066215F" w:rsidRPr="002C3783">
        <w:rPr>
          <w:rFonts w:ascii="Times New Roman" w:hAnsi="Times New Roman" w:cs="Simplified Arabic" w:hint="cs"/>
          <w:sz w:val="24"/>
          <w:szCs w:val="28"/>
          <w:rtl/>
        </w:rPr>
        <w:t xml:space="preserve"> والمكتبة السعودية على وجه الخصوص، بدراسة متخصصة حول دور الذكاء الاصطناعي في مجالي إدارة المخاطر واتخاذ القرارات الاستراتيجية</w:t>
      </w:r>
      <w:r w:rsidR="0066215F" w:rsidRPr="002C3783">
        <w:rPr>
          <w:rFonts w:ascii="Times New Roman" w:hAnsi="Times New Roman" w:cs="Simplified Arabic" w:hint="cs"/>
          <w:sz w:val="24"/>
          <w:szCs w:val="28"/>
        </w:rPr>
        <w:t>.</w:t>
      </w:r>
    </w:p>
    <w:p w14:paraId="32BDF63E" w14:textId="4155E7B1" w:rsidR="009125CE" w:rsidRPr="009F483F" w:rsidRDefault="00FF7A43" w:rsidP="00FF7A43">
      <w:pPr>
        <w:spacing w:before="120" w:after="120" w:line="240" w:lineRule="auto"/>
        <w:jc w:val="both"/>
        <w:rPr>
          <w:rFonts w:ascii="Times New Roman" w:hAnsi="Times New Roman" w:cs="Simplified Arabic"/>
          <w:sz w:val="28"/>
          <w:szCs w:val="32"/>
        </w:rPr>
      </w:pPr>
      <w:r w:rsidRPr="009F483F">
        <w:rPr>
          <w:rFonts w:ascii="Times New Roman" w:hAnsi="Times New Roman" w:cs="Simplified Arabic" w:hint="cs"/>
          <w:b/>
          <w:bCs/>
          <w:sz w:val="28"/>
          <w:szCs w:val="32"/>
          <w:rtl/>
        </w:rPr>
        <w:t xml:space="preserve">2.3.1 </w:t>
      </w:r>
      <w:r w:rsidR="009E07CA" w:rsidRPr="009F483F">
        <w:rPr>
          <w:rFonts w:ascii="Times New Roman" w:hAnsi="Times New Roman" w:cs="Simplified Arabic" w:hint="cs"/>
          <w:b/>
          <w:bCs/>
          <w:sz w:val="28"/>
          <w:szCs w:val="32"/>
          <w:rtl/>
        </w:rPr>
        <w:t>الأهمية التطبيقية:</w:t>
      </w:r>
    </w:p>
    <w:p w14:paraId="56EA4EF3" w14:textId="4B83CB8C" w:rsidR="0066215F" w:rsidRPr="00217F0D" w:rsidRDefault="0066215F">
      <w:pPr>
        <w:pStyle w:val="a5"/>
        <w:numPr>
          <w:ilvl w:val="0"/>
          <w:numId w:val="1"/>
        </w:numPr>
        <w:spacing w:before="120" w:after="120" w:line="240" w:lineRule="auto"/>
        <w:ind w:left="424"/>
        <w:jc w:val="both"/>
        <w:rPr>
          <w:rFonts w:ascii="Times New Roman" w:hAnsi="Times New Roman" w:cs="Simplified Arabic"/>
          <w:sz w:val="24"/>
          <w:szCs w:val="28"/>
        </w:rPr>
      </w:pPr>
      <w:r w:rsidRPr="00217F0D">
        <w:rPr>
          <w:rFonts w:ascii="Times New Roman" w:hAnsi="Times New Roman" w:cs="Simplified Arabic" w:hint="cs"/>
          <w:sz w:val="24"/>
          <w:szCs w:val="28"/>
          <w:rtl/>
        </w:rPr>
        <w:t xml:space="preserve">تكتسب الدراسة أهميتها العملية من خلال تسليطها الضوء تطبيقات الذكاء الاصطناعي </w:t>
      </w:r>
      <w:r w:rsidR="005F6543" w:rsidRPr="00217F0D">
        <w:rPr>
          <w:rFonts w:ascii="Times New Roman" w:hAnsi="Times New Roman" w:cs="Simplified Arabic" w:hint="cs"/>
          <w:sz w:val="24"/>
          <w:szCs w:val="28"/>
          <w:rtl/>
        </w:rPr>
        <w:t>وإمكانية الاستفادة منها ف</w:t>
      </w:r>
      <w:r w:rsidRPr="00217F0D">
        <w:rPr>
          <w:rFonts w:ascii="Times New Roman" w:hAnsi="Times New Roman" w:cs="Simplified Arabic" w:hint="cs"/>
          <w:sz w:val="24"/>
          <w:szCs w:val="28"/>
          <w:rtl/>
        </w:rPr>
        <w:t>ي إدارة المخاطر المؤسسية وتعزيز جودة اتخاذ القرارات الاستراتيجية ب</w:t>
      </w:r>
      <w:r w:rsidR="005F6543" w:rsidRPr="00217F0D">
        <w:rPr>
          <w:rFonts w:ascii="Times New Roman" w:hAnsi="Times New Roman" w:cs="Simplified Arabic" w:hint="cs"/>
          <w:sz w:val="24"/>
          <w:szCs w:val="28"/>
          <w:rtl/>
        </w:rPr>
        <w:t xml:space="preserve">المؤسسات الحكومية في </w:t>
      </w:r>
      <w:r w:rsidRPr="00217F0D">
        <w:rPr>
          <w:rFonts w:ascii="Times New Roman" w:hAnsi="Times New Roman" w:cs="Simplified Arabic" w:hint="cs"/>
          <w:sz w:val="24"/>
          <w:szCs w:val="28"/>
          <w:rtl/>
        </w:rPr>
        <w:t>المملكة العربية السعودية</w:t>
      </w:r>
      <w:r w:rsidR="005F6543" w:rsidRPr="00217F0D">
        <w:rPr>
          <w:rFonts w:ascii="Times New Roman" w:hAnsi="Times New Roman" w:cs="Simplified Arabic" w:hint="cs"/>
          <w:sz w:val="24"/>
          <w:szCs w:val="28"/>
          <w:rtl/>
        </w:rPr>
        <w:t>.</w:t>
      </w:r>
    </w:p>
    <w:p w14:paraId="708C59AC" w14:textId="77777777" w:rsidR="003D1040" w:rsidRPr="00217F0D" w:rsidRDefault="005F6543">
      <w:pPr>
        <w:pStyle w:val="a5"/>
        <w:numPr>
          <w:ilvl w:val="0"/>
          <w:numId w:val="1"/>
        </w:numPr>
        <w:spacing w:before="120" w:after="120" w:line="240" w:lineRule="auto"/>
        <w:ind w:left="424"/>
        <w:jc w:val="both"/>
        <w:rPr>
          <w:rFonts w:ascii="Times New Roman" w:hAnsi="Times New Roman" w:cs="Simplified Arabic"/>
          <w:sz w:val="24"/>
          <w:szCs w:val="28"/>
        </w:rPr>
      </w:pPr>
      <w:r w:rsidRPr="00217F0D">
        <w:rPr>
          <w:rFonts w:ascii="Times New Roman" w:hAnsi="Times New Roman" w:cs="Simplified Arabic" w:hint="cs"/>
          <w:sz w:val="24"/>
          <w:szCs w:val="28"/>
          <w:rtl/>
        </w:rPr>
        <w:t>يمكن أن توفر الدراسة الحالية أدوات وتقنيات جديدة للمؤسسات الحكومية السعودية بما يسهم في تحسين إدارة المخاطر واتخاذ القرارات.</w:t>
      </w:r>
    </w:p>
    <w:p w14:paraId="18E9B742" w14:textId="77777777" w:rsidR="003D1040" w:rsidRPr="00217F0D" w:rsidRDefault="00D37CC7">
      <w:pPr>
        <w:pStyle w:val="a5"/>
        <w:numPr>
          <w:ilvl w:val="0"/>
          <w:numId w:val="1"/>
        </w:numPr>
        <w:spacing w:before="120" w:after="120" w:line="240" w:lineRule="auto"/>
        <w:ind w:left="424"/>
        <w:jc w:val="both"/>
        <w:rPr>
          <w:rFonts w:ascii="Times New Roman" w:hAnsi="Times New Roman" w:cs="Simplified Arabic"/>
          <w:sz w:val="24"/>
          <w:szCs w:val="28"/>
        </w:rPr>
      </w:pPr>
      <w:r w:rsidRPr="00217F0D">
        <w:rPr>
          <w:rFonts w:ascii="Times New Roman" w:hAnsi="Times New Roman" w:cs="Simplified Arabic" w:hint="cs"/>
          <w:sz w:val="24"/>
          <w:szCs w:val="28"/>
          <w:rtl/>
        </w:rPr>
        <w:t>لفت أنظار القائمين على إدارة المؤسسات الحكومية والمسؤولين</w:t>
      </w:r>
      <w:r w:rsidR="003D1040" w:rsidRPr="00217F0D">
        <w:rPr>
          <w:rFonts w:ascii="Times New Roman" w:hAnsi="Times New Roman" w:cs="Simplified Arabic" w:hint="cs"/>
          <w:sz w:val="24"/>
          <w:szCs w:val="28"/>
          <w:rtl/>
        </w:rPr>
        <w:t xml:space="preserve"> بالمملكة السعودية</w:t>
      </w:r>
      <w:r w:rsidRPr="00217F0D">
        <w:rPr>
          <w:rFonts w:ascii="Times New Roman" w:hAnsi="Times New Roman" w:cs="Simplified Arabic" w:hint="cs"/>
          <w:sz w:val="24"/>
          <w:szCs w:val="28"/>
          <w:rtl/>
        </w:rPr>
        <w:t xml:space="preserve"> إلى إمكانية </w:t>
      </w:r>
      <w:r w:rsidR="003D1040" w:rsidRPr="00217F0D">
        <w:rPr>
          <w:rFonts w:ascii="Times New Roman" w:hAnsi="Times New Roman" w:cs="Simplified Arabic" w:hint="cs"/>
          <w:sz w:val="24"/>
          <w:szCs w:val="28"/>
          <w:rtl/>
        </w:rPr>
        <w:t>تطبيق ممارسات متقدمة في إدارة المخاطر واتخاذ القرار الاستراتيجي باستخدام الحلول التقنية المبنية على الذكاء الاصطناعي</w:t>
      </w:r>
      <w:r w:rsidR="003D1040" w:rsidRPr="00217F0D">
        <w:rPr>
          <w:rFonts w:ascii="Times New Roman" w:hAnsi="Times New Roman" w:cs="Simplified Arabic" w:hint="cs"/>
          <w:sz w:val="24"/>
          <w:szCs w:val="28"/>
        </w:rPr>
        <w:t>.</w:t>
      </w:r>
    </w:p>
    <w:p w14:paraId="5F16ECEA" w14:textId="42D32B25" w:rsidR="003372AC" w:rsidRPr="00217F0D" w:rsidRDefault="003D1040">
      <w:pPr>
        <w:pStyle w:val="a5"/>
        <w:numPr>
          <w:ilvl w:val="0"/>
          <w:numId w:val="1"/>
        </w:numPr>
        <w:spacing w:before="120" w:after="120" w:line="240" w:lineRule="auto"/>
        <w:ind w:left="424"/>
        <w:jc w:val="both"/>
        <w:rPr>
          <w:rFonts w:ascii="Times New Roman" w:hAnsi="Times New Roman" w:cs="Simplified Arabic"/>
          <w:sz w:val="24"/>
          <w:szCs w:val="28"/>
          <w:rtl/>
        </w:rPr>
      </w:pPr>
      <w:r w:rsidRPr="00217F0D">
        <w:rPr>
          <w:rFonts w:ascii="Times New Roman" w:hAnsi="Times New Roman" w:cs="Simplified Arabic" w:hint="cs"/>
          <w:sz w:val="24"/>
          <w:szCs w:val="28"/>
          <w:rtl/>
        </w:rPr>
        <w:t xml:space="preserve">تقديم مجموعة من التوصيات العملية لمؤسسات القطاع الحكومي في المملكة العربية </w:t>
      </w:r>
      <w:r w:rsidR="00B00D40" w:rsidRPr="00217F0D">
        <w:rPr>
          <w:rFonts w:ascii="Times New Roman" w:hAnsi="Times New Roman" w:cs="Simplified Arabic" w:hint="cs"/>
          <w:sz w:val="24"/>
          <w:szCs w:val="28"/>
          <w:rtl/>
        </w:rPr>
        <w:t>السعودية والتي</w:t>
      </w:r>
      <w:r w:rsidRPr="00217F0D">
        <w:rPr>
          <w:rFonts w:ascii="Times New Roman" w:hAnsi="Times New Roman" w:cs="Simplified Arabic" w:hint="cs"/>
          <w:sz w:val="24"/>
          <w:szCs w:val="28"/>
          <w:rtl/>
        </w:rPr>
        <w:t xml:space="preserve"> من شأنها تعزيز الاستفادة من تطبيقات الذكاء الاصطناعي في إدارة المخاطر ودعم جودة عمليات اتخاذ القرار الاستراتيجي.</w:t>
      </w:r>
    </w:p>
    <w:p w14:paraId="1817352F" w14:textId="2BC610EC" w:rsidR="009125CE" w:rsidRPr="009F483F" w:rsidRDefault="00FF7A43" w:rsidP="009F483F">
      <w:pPr>
        <w:pStyle w:val="1221212121"/>
        <w:rPr>
          <w:rtl/>
        </w:rPr>
      </w:pPr>
      <w:bookmarkStart w:id="45" w:name="_Toc180338717"/>
      <w:bookmarkStart w:id="46" w:name="_Toc180338899"/>
      <w:bookmarkStart w:id="47" w:name="_Toc180339065"/>
      <w:bookmarkStart w:id="48" w:name="_Toc180340309"/>
      <w:r w:rsidRPr="009F483F">
        <w:rPr>
          <w:rFonts w:hint="cs"/>
          <w:rtl/>
        </w:rPr>
        <w:t xml:space="preserve">4.1 </w:t>
      </w:r>
      <w:r w:rsidR="00A74F76" w:rsidRPr="009F483F">
        <w:rPr>
          <w:rFonts w:hint="cs"/>
          <w:rtl/>
        </w:rPr>
        <w:t>أهداف الدراسة</w:t>
      </w:r>
      <w:r w:rsidR="009125CE" w:rsidRPr="009F483F">
        <w:rPr>
          <w:rFonts w:hint="cs"/>
          <w:rtl/>
        </w:rPr>
        <w:t>:</w:t>
      </w:r>
      <w:bookmarkEnd w:id="45"/>
      <w:bookmarkEnd w:id="46"/>
      <w:bookmarkEnd w:id="47"/>
      <w:bookmarkEnd w:id="48"/>
    </w:p>
    <w:p w14:paraId="63AAFC66" w14:textId="77777777" w:rsidR="00E34EA1" w:rsidRPr="00217F0D" w:rsidRDefault="00E34EA1"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تسعى الدراسة إلى الإجابة عن السؤال الرئيس التالي: ما واقع الاستفادة من تطبيقات الذكاء الاصطناعي في إدارة المخاطر المؤسسية وتعزيز جودة اتخاذ القرارات الاستراتيجية بالمملكة العربية السعودية؟ ومنه تتفرع التساؤلات الفرعية التالية:</w:t>
      </w:r>
    </w:p>
    <w:p w14:paraId="08B54920" w14:textId="001687F5" w:rsidR="00BA7622" w:rsidRPr="00217F0D" w:rsidRDefault="00BA7622">
      <w:pPr>
        <w:pStyle w:val="a5"/>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التعرف على درجة استخدام تطبيقات الذكاء الاصطناعي بالمؤسسات الحكومية في المملكة العربية السعودية.</w:t>
      </w:r>
    </w:p>
    <w:p w14:paraId="2DC30899" w14:textId="61621A6A" w:rsidR="00BA7622" w:rsidRPr="00217F0D" w:rsidRDefault="00BA7622">
      <w:pPr>
        <w:pStyle w:val="a5"/>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التعرف على مستوى إدارة المخاطر المؤسسية بالمملكة العربية السعودية.</w:t>
      </w:r>
    </w:p>
    <w:p w14:paraId="2E2DA35C" w14:textId="059610DF" w:rsidR="00BA7622" w:rsidRPr="00217F0D" w:rsidRDefault="00BA7622">
      <w:pPr>
        <w:pStyle w:val="a5"/>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التعرف على مستوى جودة اتخاذ القرارات الاستراتيجية بالمؤسسات الحكومية في المملكة العربية السعودية.</w:t>
      </w:r>
    </w:p>
    <w:p w14:paraId="27E0C8BB" w14:textId="3DC91B98" w:rsidR="00BA7622" w:rsidRPr="00217F0D" w:rsidRDefault="00BA7622">
      <w:pPr>
        <w:pStyle w:val="a5"/>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الكشف عن وجود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درجة استخدام تطبيقات الذكاء الاصطناعي بالمؤسسات الحكومية السعودية تعزى لمتغيرات الدراسة (النوع- المؤهل- الخبرة).</w:t>
      </w:r>
    </w:p>
    <w:p w14:paraId="75816C45" w14:textId="7A72C520" w:rsidR="00BA7622" w:rsidRPr="00217F0D" w:rsidRDefault="00BA7622">
      <w:pPr>
        <w:pStyle w:val="a5"/>
        <w:numPr>
          <w:ilvl w:val="0"/>
          <w:numId w:val="2"/>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الكشف عن وجود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إدارة المخاطر بالمؤسسية في المملكة العربية السعودية تعزى لمتغيرات الدراسة (النوع- المؤهل- الخبرة).</w:t>
      </w:r>
    </w:p>
    <w:p w14:paraId="432A0A13" w14:textId="4FAF419E" w:rsidR="00A74F76" w:rsidRPr="00217F0D" w:rsidRDefault="00BA7622">
      <w:pPr>
        <w:pStyle w:val="a5"/>
        <w:numPr>
          <w:ilvl w:val="0"/>
          <w:numId w:val="2"/>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الكشف عن وجود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اتخاذ القرارات الإستراتيجية بالمؤسسات الحكومية السعودية تعزى لمتغيرات الدراسة (النوع- المؤهل- الخبرة).</w:t>
      </w:r>
    </w:p>
    <w:p w14:paraId="36F619BF" w14:textId="1F46BA31" w:rsidR="00A74F76" w:rsidRPr="009F483F" w:rsidRDefault="00FF7A43" w:rsidP="009F483F">
      <w:pPr>
        <w:pStyle w:val="1221212121"/>
        <w:rPr>
          <w:rtl/>
        </w:rPr>
      </w:pPr>
      <w:bookmarkStart w:id="49" w:name="_Toc180338718"/>
      <w:bookmarkStart w:id="50" w:name="_Toc180338900"/>
      <w:bookmarkStart w:id="51" w:name="_Toc180339066"/>
      <w:bookmarkStart w:id="52" w:name="_Toc180340310"/>
      <w:r w:rsidRPr="009F483F">
        <w:rPr>
          <w:rFonts w:hint="cs"/>
          <w:rtl/>
        </w:rPr>
        <w:lastRenderedPageBreak/>
        <w:t xml:space="preserve">5.1 </w:t>
      </w:r>
      <w:r w:rsidR="00D22171" w:rsidRPr="009F483F">
        <w:rPr>
          <w:rFonts w:hint="cs"/>
          <w:rtl/>
        </w:rPr>
        <w:t>تساؤلات الدراسة</w:t>
      </w:r>
      <w:bookmarkEnd w:id="49"/>
      <w:bookmarkEnd w:id="50"/>
      <w:bookmarkEnd w:id="51"/>
      <w:bookmarkEnd w:id="52"/>
    </w:p>
    <w:p w14:paraId="6212AE43" w14:textId="309463C2" w:rsidR="009C1C55" w:rsidRPr="00217F0D" w:rsidRDefault="009C1C55"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تسعى الدراسة إلى الإجابة عن السؤال الرئيس التالي: ما واقع الاستفادة من تطبيقات الذكاء الاصطناعي في إدارة المخاطر المؤسسية وتعزيز جودة اتخاذ القرارات الاستراتيجية بالمملكة العربية السعودية؟ ومنه تتفرع التساؤلات الفرعية التالية:</w:t>
      </w:r>
    </w:p>
    <w:p w14:paraId="01B43CE0" w14:textId="666FEFB3" w:rsidR="009C1C55" w:rsidRPr="00217F0D" w:rsidRDefault="009C1C55">
      <w:pPr>
        <w:pStyle w:val="a5"/>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 xml:space="preserve">ما درجة </w:t>
      </w:r>
      <w:r w:rsidR="00127485" w:rsidRPr="00217F0D">
        <w:rPr>
          <w:rFonts w:ascii="Times New Roman" w:hAnsi="Times New Roman" w:cs="Simplified Arabic" w:hint="cs"/>
          <w:sz w:val="24"/>
          <w:szCs w:val="28"/>
          <w:rtl/>
        </w:rPr>
        <w:t xml:space="preserve">استخدام تطبيقات الذكاء الاصطناعي </w:t>
      </w:r>
      <w:r w:rsidR="00414C0A" w:rsidRPr="00217F0D">
        <w:rPr>
          <w:rFonts w:ascii="Times New Roman" w:hAnsi="Times New Roman" w:cs="Simplified Arabic" w:hint="cs"/>
          <w:sz w:val="24"/>
          <w:szCs w:val="28"/>
          <w:rtl/>
        </w:rPr>
        <w:t xml:space="preserve">بالمؤسسات الحكومية في </w:t>
      </w:r>
      <w:r w:rsidR="00127485" w:rsidRPr="00217F0D">
        <w:rPr>
          <w:rFonts w:ascii="Times New Roman" w:hAnsi="Times New Roman" w:cs="Simplified Arabic" w:hint="cs"/>
          <w:sz w:val="24"/>
          <w:szCs w:val="28"/>
          <w:rtl/>
        </w:rPr>
        <w:t>المملكة العربية السعودية</w:t>
      </w:r>
      <w:r w:rsidRPr="00217F0D">
        <w:rPr>
          <w:rFonts w:ascii="Times New Roman" w:hAnsi="Times New Roman" w:cs="Simplified Arabic" w:hint="cs"/>
          <w:sz w:val="24"/>
          <w:szCs w:val="28"/>
          <w:rtl/>
        </w:rPr>
        <w:t>؟</w:t>
      </w:r>
    </w:p>
    <w:p w14:paraId="62A0BE58" w14:textId="0B91861F" w:rsidR="00127485" w:rsidRPr="00217F0D" w:rsidRDefault="00127485">
      <w:pPr>
        <w:pStyle w:val="a5"/>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ما مستوى إدارة المخاطر المؤسسية بالمملكة العربية السعودية؟</w:t>
      </w:r>
    </w:p>
    <w:p w14:paraId="68D3139F" w14:textId="1468F157" w:rsidR="00127485" w:rsidRPr="00217F0D" w:rsidRDefault="00127485">
      <w:pPr>
        <w:pStyle w:val="a5"/>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 xml:space="preserve">ما مستوى جودة اتخاذ القرارات الاستراتيجية بالمؤسسات </w:t>
      </w:r>
      <w:r w:rsidR="00414C0A" w:rsidRPr="00217F0D">
        <w:rPr>
          <w:rFonts w:ascii="Times New Roman" w:hAnsi="Times New Roman" w:cs="Simplified Arabic" w:hint="cs"/>
          <w:sz w:val="24"/>
          <w:szCs w:val="28"/>
          <w:rtl/>
        </w:rPr>
        <w:t xml:space="preserve">الحكومية في </w:t>
      </w:r>
      <w:r w:rsidRPr="00217F0D">
        <w:rPr>
          <w:rFonts w:ascii="Times New Roman" w:hAnsi="Times New Roman" w:cs="Simplified Arabic" w:hint="cs"/>
          <w:sz w:val="24"/>
          <w:szCs w:val="28"/>
          <w:rtl/>
        </w:rPr>
        <w:t>المملكة العربية السعودية</w:t>
      </w:r>
      <w:r w:rsidR="00414C0A" w:rsidRPr="00217F0D">
        <w:rPr>
          <w:rFonts w:ascii="Times New Roman" w:hAnsi="Times New Roman" w:cs="Simplified Arabic" w:hint="cs"/>
          <w:sz w:val="24"/>
          <w:szCs w:val="28"/>
          <w:rtl/>
        </w:rPr>
        <w:t>؟</w:t>
      </w:r>
    </w:p>
    <w:p w14:paraId="423CB14E" w14:textId="31756EA4" w:rsidR="00414C0A" w:rsidRPr="00217F0D" w:rsidRDefault="00414C0A">
      <w:pPr>
        <w:pStyle w:val="a5"/>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هل توجد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درجة استخدام تطبيقات الذكاء الاصطناعي بالمؤسسات الحكومية السعودية تعزى لمتغيرات الدراسة (النوع- المؤهل- الخبرة)؟</w:t>
      </w:r>
    </w:p>
    <w:p w14:paraId="01224EAB" w14:textId="32C8F70D" w:rsidR="00414C0A" w:rsidRPr="00217F0D" w:rsidRDefault="00414C0A">
      <w:pPr>
        <w:pStyle w:val="a5"/>
        <w:numPr>
          <w:ilvl w:val="0"/>
          <w:numId w:val="3"/>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هل توجد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إدارة المخاطر بالمؤسسية</w:t>
      </w:r>
      <w:r w:rsidR="00BA7622" w:rsidRPr="00217F0D">
        <w:rPr>
          <w:rFonts w:ascii="Times New Roman" w:hAnsi="Times New Roman" w:cs="Simplified Arabic" w:hint="cs"/>
          <w:sz w:val="24"/>
          <w:szCs w:val="28"/>
          <w:rtl/>
        </w:rPr>
        <w:t xml:space="preserve"> في المملكة العربية السعودية</w:t>
      </w:r>
      <w:r w:rsidRPr="00217F0D">
        <w:rPr>
          <w:rFonts w:ascii="Times New Roman" w:hAnsi="Times New Roman" w:cs="Simplified Arabic" w:hint="cs"/>
          <w:sz w:val="24"/>
          <w:szCs w:val="28"/>
          <w:rtl/>
        </w:rPr>
        <w:t xml:space="preserve"> تعزى لمتغيرات الدراسة (النوع- المؤهل- الخبرة)؟</w:t>
      </w:r>
    </w:p>
    <w:p w14:paraId="3624326E" w14:textId="6646BB0D" w:rsidR="003372AC" w:rsidRPr="00217F0D" w:rsidRDefault="00BA7622">
      <w:pPr>
        <w:pStyle w:val="a5"/>
        <w:numPr>
          <w:ilvl w:val="0"/>
          <w:numId w:val="3"/>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هل توجد فروق ذات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في اتخاذ القرارات الإستراتيجية بالمؤسسات الحكومية السعودية تعزى لمتغيرات الدراسة (النوع- المؤهل- الخبرة)؟</w:t>
      </w:r>
    </w:p>
    <w:p w14:paraId="037A8231" w14:textId="5DF65CCF" w:rsidR="00A74F76" w:rsidRPr="009F483F" w:rsidRDefault="00FF7A43" w:rsidP="009F483F">
      <w:pPr>
        <w:pStyle w:val="1221212121"/>
        <w:rPr>
          <w:rtl/>
        </w:rPr>
      </w:pPr>
      <w:bookmarkStart w:id="53" w:name="_Toc180338719"/>
      <w:bookmarkStart w:id="54" w:name="_Toc180338901"/>
      <w:bookmarkStart w:id="55" w:name="_Toc180339067"/>
      <w:bookmarkStart w:id="56" w:name="_Toc180340311"/>
      <w:r w:rsidRPr="009F483F">
        <w:rPr>
          <w:rFonts w:hint="cs"/>
          <w:rtl/>
        </w:rPr>
        <w:t xml:space="preserve">6.1 </w:t>
      </w:r>
      <w:r w:rsidR="00A74F76" w:rsidRPr="009F483F">
        <w:rPr>
          <w:rFonts w:hint="cs"/>
          <w:rtl/>
        </w:rPr>
        <w:t>فروض الدراسة:</w:t>
      </w:r>
      <w:bookmarkEnd w:id="53"/>
      <w:bookmarkEnd w:id="54"/>
      <w:bookmarkEnd w:id="55"/>
      <w:bookmarkEnd w:id="56"/>
    </w:p>
    <w:p w14:paraId="6C2948B9" w14:textId="77777777" w:rsidR="002C00B6" w:rsidRPr="00217F0D" w:rsidRDefault="004320EA">
      <w:pPr>
        <w:pStyle w:val="a5"/>
        <w:numPr>
          <w:ilvl w:val="0"/>
          <w:numId w:val="4"/>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يوجد أثر ذو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xml:space="preserve">) لاستخدام تطبيقات الذكاء الاصطناعي على إدارة المخاطر المؤسسية بالمملكة العربية السعودية. </w:t>
      </w:r>
    </w:p>
    <w:p w14:paraId="77AC54BF" w14:textId="2C7DAE8B" w:rsidR="00C12F46" w:rsidRPr="00217F0D" w:rsidRDefault="004320EA">
      <w:pPr>
        <w:pStyle w:val="a5"/>
        <w:numPr>
          <w:ilvl w:val="0"/>
          <w:numId w:val="4"/>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يوجد أثر ذو دلالة إحصائية عند مستوى دلالة (0.05</w:t>
      </w:r>
      <w:r w:rsidRPr="00FF7A43">
        <w:rPr>
          <w:rFonts w:ascii="Sakkal Majalla" w:hAnsi="Sakkal Majalla" w:cs="Sakkal Majalla" w:hint="cs"/>
          <w:sz w:val="24"/>
          <w:szCs w:val="28"/>
          <w:rtl/>
        </w:rPr>
        <w:t>≥</w:t>
      </w:r>
      <w:r w:rsidRPr="00217F0D">
        <w:rPr>
          <w:rFonts w:ascii="Times New Roman" w:hAnsi="Times New Roman" w:cs="Simplified Arabic"/>
          <w:sz w:val="24"/>
          <w:szCs w:val="28"/>
        </w:rPr>
        <w:t>α</w:t>
      </w:r>
      <w:r w:rsidRPr="00217F0D">
        <w:rPr>
          <w:rFonts w:ascii="Times New Roman" w:hAnsi="Times New Roman" w:cs="Simplified Arabic" w:hint="cs"/>
          <w:sz w:val="24"/>
          <w:szCs w:val="28"/>
          <w:rtl/>
        </w:rPr>
        <w:t>) لاستخدام تطبيقات الذكاء الاصطناعي على اتخاذ القرارات الإستراتيجية بالمؤسسات بالمملكة العربية السعودية.</w:t>
      </w:r>
    </w:p>
    <w:p w14:paraId="0F731D52" w14:textId="49C024C5" w:rsidR="00A74F76" w:rsidRPr="009F483F" w:rsidRDefault="009F483F" w:rsidP="009F483F">
      <w:pPr>
        <w:pStyle w:val="1221212121"/>
        <w:rPr>
          <w:rtl/>
        </w:rPr>
      </w:pPr>
      <w:bookmarkStart w:id="57" w:name="_Toc180338720"/>
      <w:bookmarkStart w:id="58" w:name="_Toc180338902"/>
      <w:bookmarkStart w:id="59" w:name="_Toc180339068"/>
      <w:bookmarkStart w:id="60" w:name="_Toc180340312"/>
      <w:r w:rsidRPr="009F483F">
        <w:rPr>
          <w:rFonts w:hint="cs"/>
          <w:rtl/>
        </w:rPr>
        <w:t xml:space="preserve">7.1 </w:t>
      </w:r>
      <w:r w:rsidR="00A74F76" w:rsidRPr="009F483F">
        <w:rPr>
          <w:rFonts w:hint="cs"/>
          <w:rtl/>
        </w:rPr>
        <w:t>المنطلقات النظرية للدراسة:</w:t>
      </w:r>
      <w:bookmarkEnd w:id="57"/>
      <w:bookmarkEnd w:id="58"/>
      <w:bookmarkEnd w:id="59"/>
      <w:bookmarkEnd w:id="60"/>
    </w:p>
    <w:p w14:paraId="38B993EB" w14:textId="1C32D057" w:rsidR="003109B8" w:rsidRDefault="003109B8"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تستند الدراسة إلى مجموعة من النظريات والمفاهيم التي تفسر دور الذكاء الاصطناعي في إدارة المخاطر وتعزيز جودة القرارات الاستراتيجية. تشمل هذه المنطلقات:</w:t>
      </w:r>
    </w:p>
    <w:p w14:paraId="5F521B4D" w14:textId="77777777" w:rsidR="009F483F" w:rsidRDefault="009F483F" w:rsidP="00C4326B">
      <w:pPr>
        <w:spacing w:before="120" w:after="120" w:line="240" w:lineRule="auto"/>
        <w:ind w:firstLine="284"/>
        <w:jc w:val="both"/>
        <w:rPr>
          <w:rFonts w:ascii="Times New Roman" w:hAnsi="Times New Roman" w:cs="Simplified Arabic"/>
          <w:sz w:val="24"/>
          <w:szCs w:val="28"/>
          <w:rtl/>
        </w:rPr>
      </w:pPr>
    </w:p>
    <w:p w14:paraId="2ED7C7F0" w14:textId="77777777" w:rsidR="009F483F" w:rsidRPr="00217F0D" w:rsidRDefault="009F483F" w:rsidP="00C4326B">
      <w:pPr>
        <w:spacing w:before="120" w:after="120" w:line="240" w:lineRule="auto"/>
        <w:ind w:firstLine="284"/>
        <w:jc w:val="both"/>
        <w:rPr>
          <w:rFonts w:ascii="Times New Roman" w:hAnsi="Times New Roman" w:cs="Simplified Arabic"/>
          <w:sz w:val="24"/>
          <w:szCs w:val="28"/>
          <w:rtl/>
        </w:rPr>
      </w:pPr>
    </w:p>
    <w:p w14:paraId="30CBAE1D" w14:textId="132A4F64" w:rsidR="0081738B" w:rsidRPr="009F483F" w:rsidRDefault="009F483F" w:rsidP="009F483F">
      <w:pPr>
        <w:spacing w:before="120" w:after="120" w:line="240" w:lineRule="auto"/>
        <w:jc w:val="both"/>
        <w:rPr>
          <w:rFonts w:ascii="Times New Roman" w:hAnsi="Times New Roman" w:cs="Simplified Arabic"/>
          <w:b/>
          <w:bCs/>
          <w:sz w:val="28"/>
          <w:szCs w:val="32"/>
        </w:rPr>
      </w:pPr>
      <w:r w:rsidRPr="009F483F">
        <w:rPr>
          <w:rFonts w:ascii="Times New Roman" w:hAnsi="Times New Roman" w:cs="Simplified Arabic" w:hint="cs"/>
          <w:b/>
          <w:bCs/>
          <w:sz w:val="28"/>
          <w:szCs w:val="32"/>
          <w:rtl/>
        </w:rPr>
        <w:t xml:space="preserve">1.7.1 </w:t>
      </w:r>
      <w:r w:rsidR="00E73545" w:rsidRPr="009F483F">
        <w:rPr>
          <w:rFonts w:ascii="Times New Roman" w:hAnsi="Times New Roman" w:cs="Simplified Arabic" w:hint="cs"/>
          <w:b/>
          <w:bCs/>
          <w:sz w:val="28"/>
          <w:szCs w:val="32"/>
          <w:rtl/>
        </w:rPr>
        <w:t>نظرية النظم الاجتماعية التقنية:</w:t>
      </w:r>
    </w:p>
    <w:p w14:paraId="72867DCD" w14:textId="235CCF03" w:rsidR="00E73545" w:rsidRPr="00217F0D" w:rsidRDefault="00E73545"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rPr>
        <w:t xml:space="preserve">تهدف نظرية النظم الاجتماعية التقنية، التي أسسها إريك تريست وكين بامفورث وفريد إيمري عام 1950 إلى تحسين أداء نظام العمل من خلال استكشاف كيفية تعامل الموظفين بفعالية مع التحديات التكنولوجية وعدم اليقين، وهي تتعلق بتطبيق تكنولوجيا المعلومات والاتصالات في المؤسسات، وتفترض النظرية أن </w:t>
      </w:r>
      <w:r w:rsidRPr="00217F0D">
        <w:rPr>
          <w:rFonts w:ascii="Times New Roman" w:hAnsi="Times New Roman" w:cs="Simplified Arabic" w:hint="cs"/>
          <w:sz w:val="24"/>
          <w:szCs w:val="28"/>
          <w:rtl/>
        </w:rPr>
        <w:lastRenderedPageBreak/>
        <w:t>تحقيق تكامل فعّال بين الموظفين والتكنولوجيا يؤدي إلى زيادة الإنتاجية والالتزام، مما يسهم في تحقيق أداء مؤسساتي متفوق بشكل عام (</w:t>
      </w:r>
      <w:r w:rsidRPr="00217F0D">
        <w:rPr>
          <w:rFonts w:ascii="Times New Roman" w:hAnsi="Times New Roman" w:cs="Simplified Arabic" w:hint="cs"/>
          <w:sz w:val="24"/>
          <w:szCs w:val="28"/>
        </w:rPr>
        <w:t>Yu et al., 2023</w:t>
      </w:r>
      <w:r w:rsidRPr="00217F0D">
        <w:rPr>
          <w:rFonts w:ascii="Times New Roman" w:hAnsi="Times New Roman" w:cs="Simplified Arabic" w:hint="cs"/>
          <w:sz w:val="24"/>
          <w:szCs w:val="28"/>
          <w:rtl/>
        </w:rPr>
        <w:t>)</w:t>
      </w:r>
      <w:r w:rsidRPr="00217F0D">
        <w:rPr>
          <w:rFonts w:ascii="Times New Roman" w:hAnsi="Times New Roman" w:cs="Simplified Arabic" w:hint="cs"/>
          <w:sz w:val="24"/>
          <w:szCs w:val="28"/>
          <w:rtl/>
          <w:lang w:bidi="ar-EG"/>
        </w:rPr>
        <w:t xml:space="preserve">. </w:t>
      </w:r>
    </w:p>
    <w:p w14:paraId="06C6FEAB" w14:textId="21C241DA" w:rsidR="009353BE" w:rsidRPr="00217F0D" w:rsidRDefault="009353BE"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ويستند </w:t>
      </w:r>
      <w:r w:rsidR="0029008F" w:rsidRPr="00217F0D">
        <w:rPr>
          <w:rFonts w:ascii="Times New Roman" w:hAnsi="Times New Roman" w:cs="Simplified Arabic" w:hint="cs"/>
          <w:sz w:val="24"/>
          <w:szCs w:val="28"/>
          <w:rtl/>
          <w:lang w:bidi="ar-EG"/>
        </w:rPr>
        <w:t>مدخل النظم الاجتماعية التقنية لإدارة المؤسسات على أساس أن أي جهاز تنظيمي يتطلب تقنية ونظامًا اجتماعيًا يربط بين العاملين والتقنية وبين بعضهم البعض، ويتمثل الغرض الأساسي للنظم الاجتماعية التقنية في تصميم المنظمات بصورة تحقق لها أقصى درجة ممكنة من الفعالية في الأداء، وترتبط فعالية الأفراد والفعالية التنظيمية بالعملية</w:t>
      </w:r>
      <w:r w:rsidR="00DB650F" w:rsidRPr="00217F0D">
        <w:rPr>
          <w:rFonts w:ascii="Times New Roman" w:hAnsi="Times New Roman" w:cs="Simplified Arabic" w:hint="cs"/>
          <w:sz w:val="24"/>
          <w:szCs w:val="28"/>
          <w:rtl/>
          <w:lang w:bidi="ar-EG"/>
        </w:rPr>
        <w:t xml:space="preserve"> المشتركة للن</w:t>
      </w:r>
      <w:r w:rsidR="00DB730E" w:rsidRPr="00217F0D">
        <w:rPr>
          <w:rFonts w:ascii="Times New Roman" w:hAnsi="Times New Roman" w:cs="Simplified Arabic" w:hint="cs"/>
          <w:sz w:val="24"/>
          <w:szCs w:val="28"/>
          <w:rtl/>
          <w:lang w:bidi="ar-EG"/>
        </w:rPr>
        <w:t>ظم الفرعية التقنية والاجتماعية (سيزلاقي ووالاس، 1991).</w:t>
      </w:r>
    </w:p>
    <w:p w14:paraId="26776F56" w14:textId="3465050A" w:rsidR="00E73545" w:rsidRPr="00217F0D" w:rsidRDefault="00E73545" w:rsidP="00C4326B">
      <w:pPr>
        <w:spacing w:before="120" w:after="120" w:line="240" w:lineRule="auto"/>
        <w:ind w:firstLine="284"/>
        <w:jc w:val="both"/>
        <w:rPr>
          <w:rFonts w:ascii="Times New Roman" w:hAnsi="Times New Roman" w:cs="Simplified Arabic"/>
          <w:sz w:val="24"/>
          <w:szCs w:val="28"/>
          <w:lang w:bidi="ar-EG"/>
        </w:rPr>
      </w:pPr>
      <w:r w:rsidRPr="00217F0D">
        <w:rPr>
          <w:rFonts w:ascii="Times New Roman" w:hAnsi="Times New Roman" w:cs="Simplified Arabic" w:hint="cs"/>
          <w:sz w:val="24"/>
          <w:szCs w:val="28"/>
          <w:rtl/>
          <w:lang w:bidi="ar-EG"/>
        </w:rPr>
        <w:t>كما تفترض نظرية النظم الاجتماعية التقنية أن مدى توافق وتفاعل النظامين التقني والاجتماعي هو الذي يحدد فاعلية وجودة وكفاءة نظام العمل ونجاح المؤسسة، حيث يهتم النظام التقني بـالعمليات والمهام والتقنية اللازمة لتحويل المدخلات إلى مخرجات، بينما يهتم النظام الاجتماعي بـسمات وخصائص الأفراد مثل المواقف والمهارات والقيم، والعلاقات بين الأشخاص، وأنظمة المكافأة وهياكل السلطة، لذا تفترض النظرية أن التقنية التي تتمثل في تطبيقات الذكاء الاصطناعي تمثل أحد أهم المكونات اللازمة لنجاح نظام العمل (</w:t>
      </w:r>
      <w:r w:rsidRPr="00217F0D">
        <w:rPr>
          <w:rFonts w:ascii="Times New Roman" w:hAnsi="Times New Roman" w:cs="Simplified Arabic" w:hint="cs"/>
          <w:sz w:val="24"/>
          <w:szCs w:val="28"/>
          <w:lang w:bidi="ar-EG"/>
        </w:rPr>
        <w:t>Holdsworth &amp; Zaghloul, 2022</w:t>
      </w:r>
      <w:r w:rsidRPr="00217F0D">
        <w:rPr>
          <w:rFonts w:ascii="Times New Roman" w:hAnsi="Times New Roman" w:cs="Simplified Arabic" w:hint="cs"/>
          <w:sz w:val="24"/>
          <w:szCs w:val="28"/>
          <w:rtl/>
          <w:lang w:bidi="ar-EG"/>
        </w:rPr>
        <w:t>).</w:t>
      </w:r>
    </w:p>
    <w:p w14:paraId="646F679B" w14:textId="1BF3DD47" w:rsidR="00AA4A99" w:rsidRPr="009F483F" w:rsidRDefault="009F483F" w:rsidP="009F483F">
      <w:pPr>
        <w:spacing w:before="120" w:after="120" w:line="240" w:lineRule="auto"/>
        <w:jc w:val="both"/>
        <w:rPr>
          <w:rFonts w:ascii="Times New Roman" w:hAnsi="Times New Roman" w:cs="Simplified Arabic"/>
          <w:sz w:val="28"/>
          <w:szCs w:val="32"/>
        </w:rPr>
      </w:pPr>
      <w:r w:rsidRPr="009F483F">
        <w:rPr>
          <w:rFonts w:ascii="Times New Roman" w:hAnsi="Times New Roman" w:cs="Simplified Arabic" w:hint="cs"/>
          <w:b/>
          <w:bCs/>
          <w:sz w:val="28"/>
          <w:szCs w:val="32"/>
          <w:rtl/>
        </w:rPr>
        <w:t xml:space="preserve">2.7.1 </w:t>
      </w:r>
      <w:r w:rsidR="004C7EFA" w:rsidRPr="009F483F">
        <w:rPr>
          <w:rFonts w:ascii="Times New Roman" w:hAnsi="Times New Roman" w:cs="Simplified Arabic" w:hint="cs"/>
          <w:b/>
          <w:bCs/>
          <w:sz w:val="28"/>
          <w:szCs w:val="32"/>
          <w:rtl/>
        </w:rPr>
        <w:t>نظرية اتخاذ القرار:</w:t>
      </w:r>
    </w:p>
    <w:p w14:paraId="4E63E6F2" w14:textId="00A1D742" w:rsidR="004C7EFA" w:rsidRPr="00217F0D" w:rsidRDefault="009B3F92"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تحدد هذه النظرية مجموعة من المؤشرات التي تساعد في وضع المستوى الملائم الذي يحتاجه ا</w:t>
      </w:r>
      <w:r w:rsidR="00DF17CD" w:rsidRPr="00217F0D">
        <w:rPr>
          <w:rFonts w:ascii="Times New Roman" w:hAnsi="Times New Roman" w:cs="Simplified Arabic" w:hint="cs"/>
          <w:sz w:val="24"/>
          <w:szCs w:val="28"/>
          <w:rtl/>
        </w:rPr>
        <w:t>لقرار، ويتضمن: وضوح الرؤية، بمعنى توافر البيانات والمعلومات الكافية عن المشكلة المراد اتخاذ قرار بشأنها، ويتحدد في ذلك خصائص معينة لابد من توافرها مثل أن يكون القرار واضحًا وواقعيًا وقابلًا للتنفيذ</w:t>
      </w:r>
      <w:r w:rsidR="00A371FC" w:rsidRPr="00217F0D">
        <w:rPr>
          <w:rFonts w:ascii="Times New Roman" w:hAnsi="Times New Roman" w:cs="Simplified Arabic" w:hint="cs"/>
          <w:sz w:val="24"/>
          <w:szCs w:val="28"/>
          <w:rtl/>
        </w:rPr>
        <w:t xml:space="preserve"> وينتج عنه مكاسب مادية أو معنوية داخل التنظيم، وأن يكون محددًا بوقت معين، ويراعي الجوانب الإنسانية في إطار العمل، وقابلًا للمتابعة والتقويم، إلى جانب الحرص على استخدام الحواسيب في تخزين المعلومات في المؤسسات الكبيرة أو ذات الوظائف المتعددة للاستفادة منها في اتخاذ القرارات الاستراتيجية</w:t>
      </w:r>
      <w:r w:rsidR="00E84309" w:rsidRPr="00217F0D">
        <w:rPr>
          <w:rFonts w:ascii="Times New Roman" w:hAnsi="Times New Roman" w:cs="Simplified Arabic" w:hint="cs"/>
          <w:sz w:val="24"/>
          <w:szCs w:val="28"/>
          <w:rtl/>
        </w:rPr>
        <w:t xml:space="preserve"> (العلاق، 2009).</w:t>
      </w:r>
    </w:p>
    <w:p w14:paraId="763886E5" w14:textId="4160FB90" w:rsidR="006D1B85" w:rsidRPr="00217F0D" w:rsidRDefault="006D1B85"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ويعد هربرت سايمون </w:t>
      </w:r>
      <w:r w:rsidRPr="00217F0D">
        <w:rPr>
          <w:rFonts w:ascii="Times New Roman" w:hAnsi="Times New Roman" w:cs="Simplified Arabic" w:hint="cs"/>
          <w:sz w:val="24"/>
          <w:szCs w:val="28"/>
        </w:rPr>
        <w:t>H. Simon</w:t>
      </w:r>
      <w:r w:rsidRPr="00217F0D">
        <w:rPr>
          <w:rFonts w:ascii="Times New Roman" w:hAnsi="Times New Roman" w:cs="Simplified Arabic" w:hint="cs"/>
          <w:sz w:val="24"/>
          <w:szCs w:val="28"/>
          <w:rtl/>
          <w:lang w:bidi="ar-EG"/>
        </w:rPr>
        <w:t xml:space="preserve"> أحد الرواد الأساسيين لنظرية اتخاذ القرار</w:t>
      </w:r>
      <w:r w:rsidR="00883506" w:rsidRPr="00217F0D">
        <w:rPr>
          <w:rFonts w:ascii="Times New Roman" w:hAnsi="Times New Roman" w:cs="Simplified Arabic" w:hint="cs"/>
          <w:sz w:val="24"/>
          <w:szCs w:val="28"/>
          <w:rtl/>
          <w:lang w:bidi="ar-EG"/>
        </w:rPr>
        <w:t xml:space="preserve"> الذي افترض أن الرشد الكامل في تصرفات الفرد في الواقع العملي يرد من باب المثاليات البعيد عن الواقع، فالإنسان عادة ما يتأثر بالقيم والاعتبارات المختلفة المتصلة بالقرارات التي يتخذها، </w:t>
      </w:r>
      <w:r w:rsidR="005E777E" w:rsidRPr="00217F0D">
        <w:rPr>
          <w:rFonts w:ascii="Times New Roman" w:hAnsi="Times New Roman" w:cs="Simplified Arabic" w:hint="cs"/>
          <w:sz w:val="24"/>
          <w:szCs w:val="28"/>
          <w:rtl/>
          <w:lang w:bidi="ar-EG"/>
        </w:rPr>
        <w:t>ويرى</w:t>
      </w:r>
      <w:r w:rsidR="005E777E" w:rsidRPr="00217F0D">
        <w:rPr>
          <w:rFonts w:ascii="Times New Roman" w:hAnsi="Times New Roman" w:cs="Simplified Arabic" w:hint="cs"/>
          <w:sz w:val="24"/>
          <w:szCs w:val="28"/>
          <w:rtl/>
        </w:rPr>
        <w:t xml:space="preserve"> هربرت سايمون إن يتطلع إليه الفرد في الواقع العملي هو الوصول للقرارات الاستراتيجية المعقولة</w:t>
      </w:r>
      <w:r w:rsidR="004A4200" w:rsidRPr="00217F0D">
        <w:rPr>
          <w:rFonts w:ascii="Times New Roman" w:hAnsi="Times New Roman" w:cs="Simplified Arabic" w:hint="cs"/>
          <w:sz w:val="24"/>
          <w:szCs w:val="28"/>
          <w:rtl/>
        </w:rPr>
        <w:t xml:space="preserve"> (الفضل، </w:t>
      </w:r>
      <w:r w:rsidR="00625540" w:rsidRPr="00217F0D">
        <w:rPr>
          <w:rFonts w:ascii="Times New Roman" w:hAnsi="Times New Roman" w:cs="Simplified Arabic" w:hint="cs"/>
          <w:sz w:val="24"/>
          <w:szCs w:val="28"/>
          <w:rtl/>
        </w:rPr>
        <w:t>2010</w:t>
      </w:r>
      <w:r w:rsidR="004A4200" w:rsidRPr="00217F0D">
        <w:rPr>
          <w:rFonts w:ascii="Times New Roman" w:hAnsi="Times New Roman" w:cs="Simplified Arabic" w:hint="cs"/>
          <w:sz w:val="24"/>
          <w:szCs w:val="28"/>
          <w:rtl/>
        </w:rPr>
        <w:t>).</w:t>
      </w:r>
      <w:r w:rsidR="00691474" w:rsidRPr="00217F0D">
        <w:rPr>
          <w:rFonts w:ascii="Times New Roman" w:hAnsi="Times New Roman" w:cs="Simplified Arabic" w:hint="cs"/>
          <w:sz w:val="24"/>
          <w:szCs w:val="28"/>
          <w:rtl/>
        </w:rPr>
        <w:t xml:space="preserve"> فالقرارات من وجهة نظره هي وحدة التحليل الأساسية في المنظمة</w:t>
      </w:r>
      <w:r w:rsidR="00CF186D" w:rsidRPr="00217F0D">
        <w:rPr>
          <w:rFonts w:ascii="Times New Roman" w:hAnsi="Times New Roman" w:cs="Simplified Arabic" w:hint="cs"/>
          <w:sz w:val="24"/>
          <w:szCs w:val="28"/>
          <w:rtl/>
        </w:rPr>
        <w:t>، وقد أطلق على نظريته في التنظيم "الرشد المحدود" لكونها تبحث عن القرار البديل الذي يحقق رضا المدير، وليس الرشد المطلق الهادف إلى تعظيم المنفعة القصوى، كما أن يرى وجوب توافر شرطين أساسيين</w:t>
      </w:r>
      <w:r w:rsidR="006B3CC7" w:rsidRPr="00217F0D">
        <w:rPr>
          <w:rFonts w:ascii="Times New Roman" w:hAnsi="Times New Roman" w:cs="Simplified Arabic" w:hint="cs"/>
          <w:sz w:val="24"/>
          <w:szCs w:val="28"/>
          <w:rtl/>
        </w:rPr>
        <w:t xml:space="preserve"> وهما أن يكون المسؤول قادرًا على اتخاذ القرارات الاستراتيجية المناسبة، وأن يستطيع التأثير في منفذي القرارات لوضعها موضع التنفيذ (زيوش، 2022).</w:t>
      </w:r>
    </w:p>
    <w:p w14:paraId="7D8810FC" w14:textId="3EBB3291" w:rsidR="005B648D" w:rsidRPr="009F483F" w:rsidRDefault="009F483F" w:rsidP="009F483F">
      <w:pPr>
        <w:spacing w:before="120" w:after="120" w:line="240" w:lineRule="auto"/>
        <w:jc w:val="both"/>
        <w:rPr>
          <w:rFonts w:ascii="Times New Roman" w:hAnsi="Times New Roman" w:cs="Simplified Arabic"/>
          <w:b/>
          <w:bCs/>
          <w:sz w:val="28"/>
          <w:szCs w:val="32"/>
          <w:rtl/>
        </w:rPr>
      </w:pPr>
      <w:r w:rsidRPr="009F483F">
        <w:rPr>
          <w:rFonts w:ascii="Times New Roman" w:hAnsi="Times New Roman" w:cs="Simplified Arabic" w:hint="cs"/>
          <w:b/>
          <w:bCs/>
          <w:sz w:val="28"/>
          <w:szCs w:val="32"/>
          <w:rtl/>
        </w:rPr>
        <w:lastRenderedPageBreak/>
        <w:t xml:space="preserve">3.7.1 </w:t>
      </w:r>
      <w:r w:rsidR="005B648D" w:rsidRPr="009F483F">
        <w:rPr>
          <w:rFonts w:ascii="Times New Roman" w:hAnsi="Times New Roman" w:cs="Simplified Arabic" w:hint="cs"/>
          <w:b/>
          <w:bCs/>
          <w:sz w:val="28"/>
          <w:szCs w:val="32"/>
          <w:rtl/>
        </w:rPr>
        <w:t>نظرية المخاطر:</w:t>
      </w:r>
    </w:p>
    <w:p w14:paraId="276A8FD2" w14:textId="42D42496" w:rsidR="005B648D" w:rsidRPr="00217F0D" w:rsidRDefault="005B648D" w:rsidP="00C4326B">
      <w:pPr>
        <w:spacing w:before="120" w:after="120" w:line="240" w:lineRule="auto"/>
        <w:ind w:firstLine="284"/>
        <w:jc w:val="both"/>
        <w:rPr>
          <w:rFonts w:ascii="Times New Roman" w:hAnsi="Times New Roman" w:cs="Simplified Arabic"/>
          <w:sz w:val="24"/>
          <w:szCs w:val="28"/>
        </w:rPr>
      </w:pPr>
      <w:r w:rsidRPr="00217F0D">
        <w:rPr>
          <w:rFonts w:ascii="Times New Roman" w:hAnsi="Times New Roman" w:cs="Simplified Arabic" w:hint="cs"/>
          <w:sz w:val="24"/>
          <w:szCs w:val="28"/>
          <w:rtl/>
        </w:rPr>
        <w:t>يعتبر فرانك نايت (</w:t>
      </w:r>
      <w:r w:rsidRPr="00217F0D">
        <w:rPr>
          <w:rFonts w:ascii="Times New Roman" w:hAnsi="Times New Roman" w:cs="Simplified Arabic" w:hint="cs"/>
          <w:sz w:val="24"/>
          <w:szCs w:val="28"/>
        </w:rPr>
        <w:t>Frank Knight</w:t>
      </w:r>
      <w:r w:rsidRPr="00217F0D">
        <w:rPr>
          <w:rFonts w:ascii="Times New Roman" w:hAnsi="Times New Roman" w:cs="Simplified Arabic" w:hint="cs"/>
          <w:sz w:val="24"/>
          <w:szCs w:val="28"/>
          <w:rtl/>
        </w:rPr>
        <w:t>) هو المؤسس لنظرية المخاطر في السياق الاقتصادي هو الذي قدم الفرق بين المخاطرة وعدم اليقين في كتابه "المخاطرة وعدم اليقين والربح عام 1921، والذي قام فيه بتقديم آرائه عن المخاطر وعدم اليقين وآثارها على التنظيم الاقتصادي، كما أنه تبني مبدأ أن العيش في بيئة غير مؤكدة عنصر رئيسي يفصل البشر عن الآليين (</w:t>
      </w:r>
      <w:r w:rsidRPr="00217F0D">
        <w:rPr>
          <w:rFonts w:ascii="Times New Roman" w:hAnsi="Times New Roman" w:cs="Simplified Arabic" w:hint="cs"/>
          <w:sz w:val="24"/>
          <w:szCs w:val="28"/>
        </w:rPr>
        <w:t>Suprinyak &amp; Oliveira, 2021</w:t>
      </w:r>
      <w:r w:rsidRPr="00217F0D">
        <w:rPr>
          <w:rFonts w:ascii="Times New Roman" w:hAnsi="Times New Roman" w:cs="Simplified Arabic" w:hint="cs"/>
          <w:sz w:val="24"/>
          <w:szCs w:val="28"/>
          <w:rtl/>
        </w:rPr>
        <w:t>).</w:t>
      </w:r>
    </w:p>
    <w:p w14:paraId="6B4F3083" w14:textId="0FB4F07D" w:rsidR="00F374EE" w:rsidRPr="00217F0D" w:rsidRDefault="005B648D"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حيث تركز فرضيات نظرية المخاطرة وعدم اليقين والربح على أن الأفراد قادرون على إحداث التوازن السوقي ومواجهة التغييرات في عملية الإنتاج، طالما تتوفر لديهم المعرفة الكافية التي تجعلهم قادرين على التعامل مع المخاطر بطرق متوقعة، وأشار نايتس إلى أنه يمكن التعامل مع المخاطر في الأسواق التنافسية، طالما يمكن التنبؤ بها مسبقًا (</w:t>
      </w:r>
      <w:r w:rsidRPr="00217F0D">
        <w:rPr>
          <w:rFonts w:ascii="Times New Roman" w:hAnsi="Times New Roman" w:cs="Simplified Arabic" w:hint="cs"/>
          <w:sz w:val="24"/>
          <w:szCs w:val="28"/>
        </w:rPr>
        <w:t>Emmett, 2021</w:t>
      </w:r>
      <w:r w:rsidRPr="00217F0D">
        <w:rPr>
          <w:rFonts w:ascii="Times New Roman" w:hAnsi="Times New Roman" w:cs="Simplified Arabic" w:hint="cs"/>
          <w:sz w:val="24"/>
          <w:szCs w:val="28"/>
          <w:rtl/>
        </w:rPr>
        <w:t>). وقد أوضح نايت أنه يمكن إدارة المخاطر وصياغة استراتيجيات التعامل معها في حالة المخاطر التي يمكن قياس الضرر فيها، بدلاً من تلك التي يبقى فيها الضرر غير محدد مثل حالات عدم اليقين (</w:t>
      </w:r>
      <w:r w:rsidRPr="00217F0D">
        <w:rPr>
          <w:rFonts w:ascii="Times New Roman" w:hAnsi="Times New Roman" w:cs="Simplified Arabic" w:hint="cs"/>
          <w:sz w:val="24"/>
          <w:szCs w:val="28"/>
        </w:rPr>
        <w:t>Spikin, 2013</w:t>
      </w:r>
      <w:r w:rsidRPr="00217F0D">
        <w:rPr>
          <w:rFonts w:ascii="Times New Roman" w:hAnsi="Times New Roman" w:cs="Simplified Arabic" w:hint="cs"/>
          <w:sz w:val="24"/>
          <w:szCs w:val="28"/>
          <w:rtl/>
        </w:rPr>
        <w:t>).</w:t>
      </w:r>
    </w:p>
    <w:p w14:paraId="46EF6452" w14:textId="77777777" w:rsidR="00F374EE" w:rsidRPr="00217F0D" w:rsidRDefault="00F374EE"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 xml:space="preserve">وباستقراء ما سبق </w:t>
      </w:r>
      <w:r w:rsidRPr="00217F0D">
        <w:rPr>
          <w:rFonts w:ascii="Times New Roman" w:hAnsi="Times New Roman" w:cs="Simplified Arabic"/>
          <w:sz w:val="24"/>
          <w:szCs w:val="28"/>
          <w:rtl/>
        </w:rPr>
        <w:t xml:space="preserve">تشير النظريات </w:t>
      </w:r>
      <w:r w:rsidRPr="00217F0D">
        <w:rPr>
          <w:rFonts w:ascii="Times New Roman" w:hAnsi="Times New Roman" w:cs="Simplified Arabic" w:hint="cs"/>
          <w:sz w:val="24"/>
          <w:szCs w:val="28"/>
          <w:rtl/>
        </w:rPr>
        <w:t xml:space="preserve">أن </w:t>
      </w:r>
      <w:r w:rsidRPr="00217F0D">
        <w:rPr>
          <w:rFonts w:ascii="Times New Roman" w:hAnsi="Times New Roman" w:cs="Simplified Arabic"/>
          <w:sz w:val="24"/>
          <w:szCs w:val="28"/>
          <w:rtl/>
        </w:rPr>
        <w:t>من خلال تطبيق نظرية النظم الاجتماعية التقنية، يتضح أن التكامل الفعّال بين الموظفين والتكنولوجيا يمكن أن يزيد من الإنتاجية والالتزام المؤسسي، مما يسهم في تحسين الأداء العام للمؤسسات. أما نظرية اتخاذ القرار، فتؤكد على أهمية وضوح الرؤية وتوافر البيانات الكافية لاتخاذ قرارات استراتيجية فعّالة، مع مراعاة الجوانب الإنسانية والاعتماد على التكنولوجيا لتخزين ومعالجة المعلومات. وأخيرًا، تعزز نظرية المخاطر من فهمنا لكيفية التعامل مع المخاطر والتنبؤ بها، مما يمكن المؤسسات من صياغة استراتيجيات فعّالة لإدارة المخاطر.</w:t>
      </w:r>
      <w:r w:rsidRPr="00217F0D">
        <w:rPr>
          <w:rFonts w:ascii="Times New Roman" w:hAnsi="Times New Roman" w:cs="Simplified Arabic" w:hint="cs"/>
          <w:sz w:val="24"/>
          <w:szCs w:val="28"/>
          <w:rtl/>
        </w:rPr>
        <w:t xml:space="preserve"> </w:t>
      </w:r>
    </w:p>
    <w:p w14:paraId="11A3B647" w14:textId="1C928098" w:rsidR="00182255" w:rsidRDefault="00F374EE"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و</w:t>
      </w:r>
      <w:r w:rsidRPr="00217F0D">
        <w:rPr>
          <w:rFonts w:ascii="Times New Roman" w:hAnsi="Times New Roman" w:cs="Simplified Arabic"/>
          <w:sz w:val="24"/>
          <w:szCs w:val="28"/>
          <w:rtl/>
        </w:rPr>
        <w:t>بناءً على ذلك،</w:t>
      </w:r>
      <w:r w:rsidRPr="00217F0D">
        <w:rPr>
          <w:rFonts w:ascii="Times New Roman" w:hAnsi="Times New Roman" w:cs="Simplified Arabic" w:hint="cs"/>
          <w:sz w:val="24"/>
          <w:szCs w:val="28"/>
          <w:rtl/>
        </w:rPr>
        <w:t xml:space="preserve"> يرى الباحث</w:t>
      </w:r>
      <w:r w:rsidRPr="00217F0D">
        <w:rPr>
          <w:rFonts w:ascii="Times New Roman" w:hAnsi="Times New Roman" w:cs="Simplified Arabic"/>
          <w:sz w:val="24"/>
          <w:szCs w:val="28"/>
          <w:rtl/>
        </w:rPr>
        <w:t xml:space="preserve"> </w:t>
      </w:r>
      <w:r w:rsidR="003C7695">
        <w:rPr>
          <w:rFonts w:ascii="Times New Roman" w:hAnsi="Times New Roman" w:cs="Simplified Arabic" w:hint="cs"/>
          <w:sz w:val="24"/>
          <w:szCs w:val="28"/>
          <w:rtl/>
        </w:rPr>
        <w:t>أ</w:t>
      </w:r>
      <w:r w:rsidRPr="00217F0D">
        <w:rPr>
          <w:rFonts w:ascii="Times New Roman" w:hAnsi="Times New Roman" w:cs="Simplified Arabic"/>
          <w:sz w:val="24"/>
          <w:szCs w:val="28"/>
          <w:rtl/>
        </w:rPr>
        <w:t>ن دمج تقنيات الذكاء الاصطناعي في المؤسسات الحكومية في المملكة العربية السعودية يمكن أن يكون له تأثير كبير في تحسين إدارة المخاطر وتعزيز جودة القرارات الاستراتيجية، مما يسهم في تحقيق الاستدامة والفعالية المؤسسية في ظل بيئة عمل متغيرة ومعقدة</w:t>
      </w:r>
      <w:r w:rsidRPr="00217F0D">
        <w:rPr>
          <w:rFonts w:ascii="Times New Roman" w:hAnsi="Times New Roman" w:cs="Simplified Arabic" w:hint="cs"/>
          <w:sz w:val="24"/>
          <w:szCs w:val="28"/>
          <w:rtl/>
        </w:rPr>
        <w:t>، وتوفر</w:t>
      </w:r>
      <w:r w:rsidRPr="00217F0D">
        <w:rPr>
          <w:rFonts w:ascii="Times New Roman" w:hAnsi="Times New Roman" w:cs="Simplified Arabic"/>
          <w:sz w:val="24"/>
          <w:szCs w:val="28"/>
          <w:rtl/>
        </w:rPr>
        <w:t xml:space="preserve"> هذه النظريات إطارًا علميًا قويًا لدراسة تأثير الذكاء الاصطناعي على الأداء المؤسسي وتعزيز قدرات اتخاذ القرارات الاستراتيجية، مما يدعم الجهود الرامية إلى تحقيق أهداف المملكة الطموحة في التحول الرقمي والتنمية المستدامة.</w:t>
      </w:r>
    </w:p>
    <w:p w14:paraId="491A8ABB" w14:textId="77777777" w:rsidR="009F483F" w:rsidRDefault="009F483F" w:rsidP="00C4326B">
      <w:pPr>
        <w:spacing w:before="120" w:after="120" w:line="240" w:lineRule="auto"/>
        <w:ind w:firstLine="284"/>
        <w:jc w:val="both"/>
        <w:rPr>
          <w:rFonts w:ascii="Times New Roman" w:hAnsi="Times New Roman" w:cs="Simplified Arabic"/>
          <w:sz w:val="24"/>
          <w:szCs w:val="28"/>
          <w:rtl/>
        </w:rPr>
      </w:pPr>
    </w:p>
    <w:p w14:paraId="003CFEEE" w14:textId="77777777" w:rsidR="009F483F" w:rsidRPr="00217F0D" w:rsidRDefault="009F483F" w:rsidP="00C4326B">
      <w:pPr>
        <w:spacing w:before="120" w:after="120" w:line="240" w:lineRule="auto"/>
        <w:ind w:firstLine="284"/>
        <w:jc w:val="both"/>
        <w:rPr>
          <w:rFonts w:ascii="Times New Roman" w:hAnsi="Times New Roman" w:cs="Simplified Arabic"/>
          <w:sz w:val="24"/>
          <w:szCs w:val="28"/>
          <w:rtl/>
        </w:rPr>
      </w:pPr>
    </w:p>
    <w:p w14:paraId="466A5D0B" w14:textId="37A4EC6B" w:rsidR="00D22171" w:rsidRPr="00CB2560" w:rsidRDefault="009F483F" w:rsidP="00CB2560">
      <w:pPr>
        <w:pStyle w:val="1221212121"/>
        <w:rPr>
          <w:rtl/>
        </w:rPr>
      </w:pPr>
      <w:bookmarkStart w:id="61" w:name="_Toc180338721"/>
      <w:bookmarkStart w:id="62" w:name="_Toc180338903"/>
      <w:bookmarkStart w:id="63" w:name="_Toc180339069"/>
      <w:bookmarkStart w:id="64" w:name="_Toc180340313"/>
      <w:r w:rsidRPr="00CB2560">
        <w:rPr>
          <w:rFonts w:hint="cs"/>
          <w:rtl/>
        </w:rPr>
        <w:t xml:space="preserve">8.1 </w:t>
      </w:r>
      <w:r w:rsidR="00A74F76" w:rsidRPr="00CB2560">
        <w:rPr>
          <w:rFonts w:hint="cs"/>
          <w:rtl/>
        </w:rPr>
        <w:t>حدود</w:t>
      </w:r>
      <w:r w:rsidR="00D22171" w:rsidRPr="00CB2560">
        <w:rPr>
          <w:rFonts w:hint="cs"/>
          <w:rtl/>
        </w:rPr>
        <w:t xml:space="preserve"> </w:t>
      </w:r>
      <w:r w:rsidR="000760FA" w:rsidRPr="00CB2560">
        <w:rPr>
          <w:rFonts w:hint="cs"/>
          <w:rtl/>
        </w:rPr>
        <w:t>الدراسة:</w:t>
      </w:r>
      <w:bookmarkEnd w:id="61"/>
      <w:bookmarkEnd w:id="62"/>
      <w:bookmarkEnd w:id="63"/>
      <w:bookmarkEnd w:id="64"/>
    </w:p>
    <w:p w14:paraId="483E41A2" w14:textId="33BAE4E3" w:rsidR="000760FA" w:rsidRPr="00CB2560" w:rsidRDefault="000760FA">
      <w:pPr>
        <w:pStyle w:val="a5"/>
        <w:numPr>
          <w:ilvl w:val="0"/>
          <w:numId w:val="5"/>
        </w:numPr>
        <w:spacing w:before="120" w:after="120" w:line="240" w:lineRule="auto"/>
        <w:ind w:left="422"/>
        <w:contextualSpacing w:val="0"/>
        <w:jc w:val="both"/>
        <w:rPr>
          <w:rFonts w:ascii="Times New Roman" w:hAnsi="Times New Roman" w:cs="Simplified Arabic"/>
          <w:sz w:val="24"/>
          <w:szCs w:val="28"/>
        </w:rPr>
      </w:pPr>
      <w:r w:rsidRPr="00CB2560">
        <w:rPr>
          <w:rFonts w:ascii="Times New Roman" w:hAnsi="Times New Roman" w:cs="Simplified Arabic" w:hint="cs"/>
          <w:b/>
          <w:bCs/>
          <w:sz w:val="24"/>
          <w:szCs w:val="28"/>
          <w:rtl/>
        </w:rPr>
        <w:t>الحدود الموضوعية:</w:t>
      </w:r>
      <w:r w:rsidR="00FC61D7" w:rsidRPr="00CB2560">
        <w:rPr>
          <w:rFonts w:ascii="Times New Roman" w:hAnsi="Times New Roman" w:cs="Simplified Arabic" w:hint="cs"/>
          <w:sz w:val="24"/>
          <w:szCs w:val="28"/>
          <w:rtl/>
        </w:rPr>
        <w:t xml:space="preserve"> تتمثل </w:t>
      </w:r>
      <w:r w:rsidR="00DA7D13" w:rsidRPr="00CB2560">
        <w:rPr>
          <w:rFonts w:ascii="Times New Roman" w:hAnsi="Times New Roman" w:cs="Simplified Arabic" w:hint="cs"/>
          <w:sz w:val="24"/>
          <w:szCs w:val="28"/>
          <w:rtl/>
        </w:rPr>
        <w:t>في التعرف على دور</w:t>
      </w:r>
      <w:r w:rsidR="00FC61D7" w:rsidRPr="00CB2560">
        <w:rPr>
          <w:rFonts w:ascii="Times New Roman" w:hAnsi="Times New Roman" w:cs="Simplified Arabic" w:hint="cs"/>
          <w:sz w:val="24"/>
          <w:szCs w:val="28"/>
          <w:rtl/>
        </w:rPr>
        <w:t xml:space="preserve"> تطبيقات الذكاء الاصطناعي في إدارة المخاطر المؤسسية وتعزيز جودة اتخاذ القرارات الاستراتيجية بالمملكة العربية السعودية</w:t>
      </w:r>
      <w:r w:rsidR="00DA7D13" w:rsidRPr="00CB2560">
        <w:rPr>
          <w:rFonts w:ascii="Times New Roman" w:hAnsi="Times New Roman" w:cs="Simplified Arabic" w:hint="cs"/>
          <w:sz w:val="24"/>
          <w:szCs w:val="28"/>
          <w:rtl/>
        </w:rPr>
        <w:t>.</w:t>
      </w:r>
    </w:p>
    <w:p w14:paraId="3097E47D" w14:textId="77777777" w:rsidR="008F17C5" w:rsidRPr="00CB2560" w:rsidRDefault="000760FA">
      <w:pPr>
        <w:pStyle w:val="a5"/>
        <w:numPr>
          <w:ilvl w:val="0"/>
          <w:numId w:val="5"/>
        </w:numPr>
        <w:spacing w:before="120" w:after="120" w:line="240" w:lineRule="auto"/>
        <w:ind w:left="422"/>
        <w:contextualSpacing w:val="0"/>
        <w:jc w:val="both"/>
        <w:rPr>
          <w:rFonts w:ascii="Times New Roman" w:hAnsi="Times New Roman" w:cs="Simplified Arabic"/>
          <w:b/>
          <w:bCs/>
          <w:sz w:val="24"/>
          <w:szCs w:val="28"/>
        </w:rPr>
      </w:pPr>
      <w:r w:rsidRPr="00CB2560">
        <w:rPr>
          <w:rFonts w:ascii="Times New Roman" w:hAnsi="Times New Roman" w:cs="Simplified Arabic" w:hint="cs"/>
          <w:b/>
          <w:bCs/>
          <w:sz w:val="24"/>
          <w:szCs w:val="28"/>
          <w:rtl/>
        </w:rPr>
        <w:lastRenderedPageBreak/>
        <w:t>الحدود البشرية:</w:t>
      </w:r>
      <w:r w:rsidR="00DA7D13" w:rsidRPr="00CB2560">
        <w:rPr>
          <w:rFonts w:ascii="Times New Roman" w:hAnsi="Times New Roman" w:cs="Simplified Arabic" w:hint="cs"/>
          <w:sz w:val="24"/>
          <w:szCs w:val="28"/>
          <w:rtl/>
        </w:rPr>
        <w:t xml:space="preserve"> تتضمن الحدود البشرية لهذه الدراسة</w:t>
      </w:r>
      <w:r w:rsidR="008F17C5" w:rsidRPr="00CB2560">
        <w:rPr>
          <w:rFonts w:ascii="Times New Roman" w:hAnsi="Times New Roman" w:cs="Simplified Arabic" w:hint="cs"/>
          <w:sz w:val="24"/>
          <w:szCs w:val="28"/>
          <w:rtl/>
        </w:rPr>
        <w:t xml:space="preserve"> </w:t>
      </w:r>
      <w:r w:rsidR="00DA7D13" w:rsidRPr="00CB2560">
        <w:rPr>
          <w:rFonts w:ascii="Times New Roman" w:hAnsi="Times New Roman" w:cs="Simplified Arabic" w:hint="cs"/>
          <w:sz w:val="24"/>
          <w:szCs w:val="28"/>
          <w:rtl/>
        </w:rPr>
        <w:t>المسؤولين والمديرين التنفيذيين والعاملين في الجهات الحكومية السعودية</w:t>
      </w:r>
      <w:r w:rsidR="008F17C5" w:rsidRPr="00CB2560">
        <w:rPr>
          <w:rFonts w:ascii="Times New Roman" w:hAnsi="Times New Roman" w:cs="Simplified Arabic" w:hint="cs"/>
          <w:sz w:val="24"/>
          <w:szCs w:val="28"/>
          <w:rtl/>
        </w:rPr>
        <w:t>، وتحديدًا الهيئة الملكية لمدينة مكة المكرمة والمشاعر المقدسة.</w:t>
      </w:r>
    </w:p>
    <w:p w14:paraId="407144B7" w14:textId="3D207CAA" w:rsidR="000760FA" w:rsidRPr="00CB2560" w:rsidRDefault="000760FA">
      <w:pPr>
        <w:pStyle w:val="a5"/>
        <w:numPr>
          <w:ilvl w:val="0"/>
          <w:numId w:val="5"/>
        </w:numPr>
        <w:spacing w:before="120" w:after="120" w:line="240" w:lineRule="auto"/>
        <w:ind w:left="422"/>
        <w:contextualSpacing w:val="0"/>
        <w:jc w:val="both"/>
        <w:rPr>
          <w:rFonts w:ascii="Times New Roman" w:hAnsi="Times New Roman" w:cs="Simplified Arabic"/>
          <w:b/>
          <w:bCs/>
          <w:sz w:val="24"/>
          <w:szCs w:val="28"/>
        </w:rPr>
      </w:pPr>
      <w:r w:rsidRPr="00CB2560">
        <w:rPr>
          <w:rFonts w:ascii="Times New Roman" w:hAnsi="Times New Roman" w:cs="Simplified Arabic" w:hint="cs"/>
          <w:b/>
          <w:bCs/>
          <w:sz w:val="24"/>
          <w:szCs w:val="28"/>
          <w:rtl/>
        </w:rPr>
        <w:t>الحدود المكانية:</w:t>
      </w:r>
      <w:r w:rsidR="008F17C5" w:rsidRPr="00CB2560">
        <w:rPr>
          <w:rFonts w:ascii="Times New Roman" w:hAnsi="Times New Roman" w:cs="Simplified Arabic" w:hint="cs"/>
          <w:b/>
          <w:bCs/>
          <w:sz w:val="24"/>
          <w:szCs w:val="28"/>
          <w:rtl/>
        </w:rPr>
        <w:t xml:space="preserve"> </w:t>
      </w:r>
      <w:r w:rsidR="008F17C5" w:rsidRPr="00CB2560">
        <w:rPr>
          <w:rFonts w:ascii="Times New Roman" w:hAnsi="Times New Roman" w:cs="Simplified Arabic" w:hint="cs"/>
          <w:sz w:val="24"/>
          <w:szCs w:val="28"/>
          <w:rtl/>
        </w:rPr>
        <w:t>الهيئة الملكية لمدينة مكة المكرمة والمشاعر المقدسة بالمملكة العربية السعودية.</w:t>
      </w:r>
    </w:p>
    <w:p w14:paraId="734DF968" w14:textId="051FB848" w:rsidR="00A74F76" w:rsidRPr="00CB2560" w:rsidRDefault="000760FA">
      <w:pPr>
        <w:pStyle w:val="a5"/>
        <w:numPr>
          <w:ilvl w:val="0"/>
          <w:numId w:val="5"/>
        </w:numPr>
        <w:spacing w:before="120" w:after="120" w:line="240" w:lineRule="auto"/>
        <w:ind w:left="422"/>
        <w:contextualSpacing w:val="0"/>
        <w:jc w:val="both"/>
        <w:rPr>
          <w:rFonts w:ascii="Times New Roman" w:hAnsi="Times New Roman" w:cs="Simplified Arabic"/>
          <w:sz w:val="24"/>
          <w:szCs w:val="28"/>
          <w:rtl/>
        </w:rPr>
      </w:pPr>
      <w:r w:rsidRPr="00CB2560">
        <w:rPr>
          <w:rFonts w:ascii="Times New Roman" w:hAnsi="Times New Roman" w:cs="Simplified Arabic" w:hint="cs"/>
          <w:b/>
          <w:bCs/>
          <w:sz w:val="24"/>
          <w:szCs w:val="28"/>
          <w:rtl/>
        </w:rPr>
        <w:t>الحدود الزمنية</w:t>
      </w:r>
      <w:r w:rsidRPr="00CB2560">
        <w:rPr>
          <w:rFonts w:ascii="Times New Roman" w:hAnsi="Times New Roman" w:cs="Simplified Arabic" w:hint="cs"/>
          <w:sz w:val="24"/>
          <w:szCs w:val="28"/>
          <w:rtl/>
        </w:rPr>
        <w:t>:</w:t>
      </w:r>
      <w:r w:rsidR="00F60B43" w:rsidRPr="00CB2560">
        <w:rPr>
          <w:rFonts w:ascii="Times New Roman" w:hAnsi="Times New Roman" w:cs="Simplified Arabic" w:hint="cs"/>
          <w:sz w:val="24"/>
          <w:szCs w:val="28"/>
          <w:rtl/>
        </w:rPr>
        <w:t xml:space="preserve"> سوف </w:t>
      </w:r>
      <w:r w:rsidR="00256F56" w:rsidRPr="00CB2560">
        <w:rPr>
          <w:rFonts w:ascii="Times New Roman" w:hAnsi="Times New Roman" w:cs="Simplified Arabic" w:hint="cs"/>
          <w:sz w:val="24"/>
          <w:szCs w:val="28"/>
          <w:rtl/>
        </w:rPr>
        <w:t>تتناول الدراسة الفترة الزمنية خلال العام الدراسي الحالي 2024-2025م.</w:t>
      </w:r>
    </w:p>
    <w:p w14:paraId="40BCE5C8"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7A151817" w14:textId="77777777" w:rsidR="00C4326B" w:rsidRPr="00C4326B" w:rsidRDefault="00C4326B">
      <w:pPr>
        <w:bidi w:val="0"/>
        <w:rPr>
          <w:rFonts w:ascii="Times New Roman" w:hAnsi="Times New Roman" w:cs="Simplified Arabic"/>
          <w:b/>
          <w:bCs/>
          <w:sz w:val="24"/>
          <w:szCs w:val="28"/>
        </w:rPr>
      </w:pPr>
      <w:r w:rsidRPr="00C4326B">
        <w:rPr>
          <w:rFonts w:ascii="Times New Roman" w:hAnsi="Times New Roman" w:cs="Simplified Arabic"/>
          <w:b/>
          <w:bCs/>
          <w:sz w:val="24"/>
          <w:szCs w:val="28"/>
          <w:rtl/>
        </w:rPr>
        <w:br w:type="page"/>
      </w:r>
    </w:p>
    <w:p w14:paraId="45E18E9C" w14:textId="6EEC4B63" w:rsidR="00B00D40" w:rsidRPr="00CB2560" w:rsidRDefault="00C64F10" w:rsidP="00CB2560">
      <w:pPr>
        <w:pStyle w:val="111111111"/>
        <w:rPr>
          <w:rtl/>
        </w:rPr>
      </w:pPr>
      <w:bookmarkStart w:id="65" w:name="_Toc180338722"/>
      <w:bookmarkStart w:id="66" w:name="_Toc180338904"/>
      <w:bookmarkStart w:id="67" w:name="_Toc180339070"/>
      <w:bookmarkStart w:id="68" w:name="_Toc180340314"/>
      <w:r w:rsidRPr="00CB2560">
        <w:rPr>
          <w:rFonts w:hint="cs"/>
          <w:rtl/>
        </w:rPr>
        <w:lastRenderedPageBreak/>
        <w:t>الفصل الثاني</w:t>
      </w:r>
      <w:bookmarkEnd w:id="65"/>
      <w:bookmarkEnd w:id="66"/>
      <w:bookmarkEnd w:id="67"/>
      <w:bookmarkEnd w:id="68"/>
      <w:r w:rsidRPr="00CB2560">
        <w:rPr>
          <w:rFonts w:hint="cs"/>
          <w:rtl/>
        </w:rPr>
        <w:t xml:space="preserve"> </w:t>
      </w:r>
    </w:p>
    <w:p w14:paraId="4D7D18EA" w14:textId="77777777" w:rsidR="00C64F10" w:rsidRPr="00CB2560" w:rsidRDefault="00C64F10" w:rsidP="00CB2560">
      <w:pPr>
        <w:pStyle w:val="111111111"/>
        <w:rPr>
          <w:rtl/>
        </w:rPr>
      </w:pPr>
      <w:bookmarkStart w:id="69" w:name="_Toc180338723"/>
      <w:bookmarkStart w:id="70" w:name="_Toc180338905"/>
      <w:bookmarkStart w:id="71" w:name="_Toc180339071"/>
      <w:bookmarkStart w:id="72" w:name="_Toc180340315"/>
      <w:r w:rsidRPr="00CB2560">
        <w:rPr>
          <w:rFonts w:hint="cs"/>
          <w:rtl/>
        </w:rPr>
        <w:t>الدراسات السابقة</w:t>
      </w:r>
      <w:bookmarkEnd w:id="69"/>
      <w:bookmarkEnd w:id="70"/>
      <w:bookmarkEnd w:id="71"/>
      <w:bookmarkEnd w:id="72"/>
    </w:p>
    <w:p w14:paraId="7122DD32" w14:textId="062E20ED" w:rsidR="00CB2560" w:rsidRPr="00CB2560" w:rsidRDefault="00CB2560" w:rsidP="00CB2560">
      <w:pPr>
        <w:pStyle w:val="1221212121"/>
        <w:rPr>
          <w:rtl/>
        </w:rPr>
      </w:pPr>
      <w:bookmarkStart w:id="73" w:name="_Toc180338724"/>
      <w:bookmarkStart w:id="74" w:name="_Toc180338906"/>
      <w:bookmarkStart w:id="75" w:name="_Toc180339072"/>
      <w:bookmarkStart w:id="76" w:name="_Toc180340316"/>
      <w:r>
        <w:rPr>
          <w:rFonts w:hint="cs"/>
          <w:rtl/>
        </w:rPr>
        <w:t xml:space="preserve">1.2 </w:t>
      </w:r>
      <w:r w:rsidRPr="00CB2560">
        <w:rPr>
          <w:rFonts w:hint="cs"/>
          <w:rtl/>
        </w:rPr>
        <w:t>الدراسات السابقة</w:t>
      </w:r>
      <w:bookmarkEnd w:id="73"/>
      <w:bookmarkEnd w:id="74"/>
      <w:bookmarkEnd w:id="75"/>
      <w:bookmarkEnd w:id="76"/>
      <w:r w:rsidRPr="00CB2560">
        <w:rPr>
          <w:rFonts w:hint="cs"/>
          <w:rtl/>
        </w:rPr>
        <w:t xml:space="preserve"> </w:t>
      </w:r>
    </w:p>
    <w:p w14:paraId="5331A10C" w14:textId="6BE1717C" w:rsidR="00C64F10" w:rsidRPr="00CB2560" w:rsidRDefault="00CB2560" w:rsidP="00CB2560">
      <w:pPr>
        <w:spacing w:before="120" w:after="120" w:line="240" w:lineRule="auto"/>
        <w:jc w:val="both"/>
        <w:rPr>
          <w:rFonts w:ascii="Times New Roman" w:hAnsi="Times New Roman" w:cs="Simplified Arabic"/>
          <w:sz w:val="24"/>
          <w:szCs w:val="28"/>
          <w:rtl/>
        </w:rPr>
      </w:pPr>
      <w:r>
        <w:rPr>
          <w:rFonts w:ascii="Times New Roman" w:hAnsi="Times New Roman" w:cs="Simplified Arabic" w:hint="cs"/>
          <w:b/>
          <w:bCs/>
          <w:sz w:val="24"/>
          <w:szCs w:val="28"/>
          <w:rtl/>
          <w:lang w:bidi="ar-EG"/>
        </w:rPr>
        <w:t xml:space="preserve">1.1.2 </w:t>
      </w:r>
      <w:r w:rsidR="00C64F10" w:rsidRPr="00CB2560">
        <w:rPr>
          <w:rFonts w:ascii="Times New Roman" w:hAnsi="Times New Roman" w:cs="Simplified Arabic"/>
          <w:b/>
          <w:bCs/>
          <w:sz w:val="24"/>
          <w:szCs w:val="28"/>
          <w:rtl/>
        </w:rPr>
        <w:t xml:space="preserve">المحور الأول: </w:t>
      </w:r>
      <w:r w:rsidR="00C64F10" w:rsidRPr="00CB2560">
        <w:rPr>
          <w:rFonts w:ascii="Times New Roman" w:hAnsi="Times New Roman" w:cs="Simplified Arabic"/>
          <w:sz w:val="24"/>
          <w:szCs w:val="28"/>
          <w:rtl/>
        </w:rPr>
        <w:t>دراسات تناولت دور تطبيقات الذكاء الاصطناعي في إدارة المخاطر المؤسسية في المؤسسات</w:t>
      </w:r>
    </w:p>
    <w:p w14:paraId="31FC339C"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دراسة سليمان وآخرون (2024) بعنوان "دور التحول الرقمي في إدارة المخاطر التكنولوجية المصرفية دراسة ميدانية على عينة من المصارف التجارية الليبية"</w:t>
      </w:r>
    </w:p>
    <w:p w14:paraId="3354B0E1"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محددات التحول الرقمي، ومستوى إدارة المخاطر؛ والكشف عن وجود أثر دال إحصائيًا للتحول الرقمي على إدارة المخاطر، وقد تكون مجتمع الدراسة من العاملين في إدارة المخاطر بالمصارف التجارية الليبية، واشتملت عينة الدراسة على (48) عامل في ليبيا، واستخدمت الدراسة المنهج الكمي كمنهج للدراسة، واستعانت الدراسة بالاستبيان كأداة للدراسة، وقد توصلت الدراسة إلى العديد من النتائج أهمها:</w:t>
      </w:r>
    </w:p>
    <w:p w14:paraId="53126CF9" w14:textId="77777777" w:rsidR="00C64F10" w:rsidRPr="00217F0D" w:rsidRDefault="00C64F10">
      <w:pPr>
        <w:pStyle w:val="a5"/>
        <w:numPr>
          <w:ilvl w:val="0"/>
          <w:numId w:val="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محددات التحول الرقمي بدرجة مرتفعة، وجاءت الأبعاد وفقًا للآتي: (بُعد التقنيات الرقمية، وبُعد البيانات الرقمية، وبُعد العمليات الرقمية، وبُعد الموارد البشرية، وبُعد أمن المعلومات). </w:t>
      </w:r>
    </w:p>
    <w:p w14:paraId="04EB6002" w14:textId="77777777" w:rsidR="00C64F10" w:rsidRPr="00217F0D" w:rsidRDefault="00C64F10">
      <w:pPr>
        <w:pStyle w:val="a5"/>
        <w:numPr>
          <w:ilvl w:val="0"/>
          <w:numId w:val="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 مستوى إدارة المخاطر بدرجة مرتفعة، وتمثلت الأبعاد في: (بُعد المخاطر الاستراتيجية، وبُعد المخاطر التنظيمية، وبُعد المخاطر التشغيلية، وبُعد أخطار الامتثال، وبُعد مخاطر وسائل الاتصال). </w:t>
      </w:r>
    </w:p>
    <w:p w14:paraId="54CECE25" w14:textId="77777777" w:rsidR="00C64F10" w:rsidRPr="00217F0D" w:rsidRDefault="00C64F10">
      <w:pPr>
        <w:pStyle w:val="a5"/>
        <w:numPr>
          <w:ilvl w:val="0"/>
          <w:numId w:val="6"/>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وجود إيجابي أثر دال إحصائيًا للتحول الرقمي على إدارة المخاطر. </w:t>
      </w:r>
    </w:p>
    <w:p w14:paraId="1CC73BBC"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رفع كفاءة البنية التحتية التكنولوجية للمؤسسات لتحسن جودة خدماتها المصرفية، كما يجب تحفيز العاملين على امتلاك مهارات التعامل مع الأدوات التكنولوجية.</w:t>
      </w:r>
      <w:r w:rsidRPr="00217F0D">
        <w:rPr>
          <w:rFonts w:ascii="Times New Roman" w:hAnsi="Times New Roman" w:cs="Simplified Arabic"/>
          <w:b/>
          <w:bCs/>
          <w:sz w:val="24"/>
          <w:szCs w:val="28"/>
          <w:rtl/>
          <w:lang w:bidi="ar-EG"/>
        </w:rPr>
        <w:t xml:space="preserve"> </w:t>
      </w:r>
    </w:p>
    <w:p w14:paraId="224B4A0E"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rPr>
        <w:t>دراسة "سوتامة وآخرون" (</w:t>
      </w:r>
      <w:r w:rsidRPr="00217F0D">
        <w:rPr>
          <w:rFonts w:ascii="Times New Roman" w:hAnsi="Times New Roman" w:cs="Simplified Arabic"/>
          <w:b/>
          <w:bCs/>
          <w:color w:val="222222"/>
          <w:sz w:val="24"/>
          <w:szCs w:val="28"/>
          <w:shd w:val="clear" w:color="auto" w:fill="FFFFFF"/>
        </w:rPr>
        <w:t>Sotamaa et al., 2024</w:t>
      </w:r>
      <w:r w:rsidRPr="00217F0D">
        <w:rPr>
          <w:rFonts w:ascii="Times New Roman" w:hAnsi="Times New Roman" w:cs="Simplified Arabic"/>
          <w:b/>
          <w:bCs/>
          <w:sz w:val="24"/>
          <w:szCs w:val="28"/>
          <w:rtl/>
        </w:rPr>
        <w:t xml:space="preserve">) بعنوان: "إدارة مخاطر الشركات الصغيرة والمتوسطة في مجال التصنيع في عصر الرقمنة والذكاء الاصطناعي: مراجعة منهجية للأدبيات" </w:t>
      </w:r>
    </w:p>
    <w:p w14:paraId="3D64BBC0"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إلى الكشف عن المخاطر التي أثرت على استدامة الأعمال في الشركات الصغيرة والمتوسطة، وكيفية مواجهتها للمخاطر وتحليل أوجه استفادة الشركات الصغيرة والمتوسطة من تطبيق تقنيات الذكاء الاصطناعي كجزء من إدارة المخاطر، وقد تبنت الدراسة المنهج الوثائقي القائم على مراجعة الأدبيات </w:t>
      </w:r>
      <w:r w:rsidRPr="00217F0D">
        <w:rPr>
          <w:rFonts w:ascii="Times New Roman" w:hAnsi="Times New Roman" w:cs="Simplified Arabic"/>
          <w:sz w:val="24"/>
          <w:szCs w:val="28"/>
          <w:rtl/>
        </w:rPr>
        <w:lastRenderedPageBreak/>
        <w:t xml:space="preserve">وتحليل المحتوى في (34) من الدراسات العلمية والمقالات في قواعد البيانات الالكترونية، وقد توصلت هذه الدراسة إلى العديد من النتائج من أهمها: </w:t>
      </w:r>
    </w:p>
    <w:p w14:paraId="5C838539" w14:textId="77777777" w:rsidR="00C64F10" w:rsidRPr="00217F0D" w:rsidRDefault="00C64F10">
      <w:pPr>
        <w:pStyle w:val="a5"/>
        <w:numPr>
          <w:ilvl w:val="0"/>
          <w:numId w:val="7"/>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العديد من المخاطر التي واجهت الشركات الصغيرة وأثرت على استدامة اعمالها مثل نقص رأس المال، وعدم تطوير معدات التصنيع ووجود شكاوى من العملاء مما أدى إلى نقص الابتكار والقدرة على التكيف مع تغيرات بيئة الأعمال وإدارة المخاطر مقارنة بالشركات الكبرى.</w:t>
      </w:r>
    </w:p>
    <w:p w14:paraId="3C9AB8B2" w14:textId="77777777" w:rsidR="00C64F10" w:rsidRPr="00217F0D" w:rsidRDefault="00C64F10">
      <w:pPr>
        <w:pStyle w:val="a5"/>
        <w:numPr>
          <w:ilvl w:val="0"/>
          <w:numId w:val="7"/>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وجود توجهات قوية نحو تطبيق النهج الاستباقي وتحليل وتقييم نقاط القوة والضعف في الشركات بشكل مستمر وتطبيق التكنولوجيا الرقمية والذكاء الاصطناعي في إدارة مخاطر الشركات الصغيرة والمتوسطة في العصر الحديث.</w:t>
      </w:r>
    </w:p>
    <w:p w14:paraId="16AC481A" w14:textId="77777777" w:rsidR="00C64F10" w:rsidRPr="00217F0D" w:rsidRDefault="00C64F10">
      <w:pPr>
        <w:pStyle w:val="a5"/>
        <w:numPr>
          <w:ilvl w:val="0"/>
          <w:numId w:val="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lang w:bidi="ar-EG"/>
        </w:rPr>
        <w:t xml:space="preserve"> وجود العديد من أوجه الاستفادة من تطبيق تقنيات الذكاء الاصطناعي في إدارة المخاطر، حيث أنها عززت من توفير المعلومات المطلوبة لتحسين كفاءة الموظفين وتوفير التدريب المستمر لهم، كما تتيح تلك التطبيقات الحصول على المعلومات اللازمة التي يعزز من قدرة أصحاب الأعمال على تقييم وتخفيف المخاطر، والتنبؤ بالمخاطر والمحتملة والعمل</w:t>
      </w:r>
      <w:r w:rsidRPr="00217F0D">
        <w:rPr>
          <w:rFonts w:ascii="Times New Roman" w:hAnsi="Times New Roman" w:cs="Simplified Arabic"/>
          <w:sz w:val="24"/>
          <w:szCs w:val="28"/>
          <w:rtl/>
        </w:rPr>
        <w:t xml:space="preserve"> بشكل استباقي لمواجهتها.</w:t>
      </w:r>
    </w:p>
    <w:p w14:paraId="6A56D334"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 وأوصت الدراسة بالعديد من التوصيات أهمها إجراء المزيد من الدراسات المستقبلية التي تهدف إلى البحث عن الأساليب التي يمكن من خلالها دمج الأدوات الرقمية الحديثة في عمليات إدارة المخاطر لتعزيز استمرارية الأعمال والنجاح المستدام في الشركات الصغيرة والمتوسطة.</w:t>
      </w:r>
    </w:p>
    <w:p w14:paraId="1FF14FDA"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bookmarkStart w:id="77" w:name="_Hlk179974098"/>
      <w:r w:rsidRPr="00217F0D">
        <w:rPr>
          <w:rFonts w:ascii="Times New Roman" w:hAnsi="Times New Roman" w:cs="Simplified Arabic"/>
          <w:b/>
          <w:bCs/>
          <w:sz w:val="24"/>
          <w:szCs w:val="28"/>
          <w:rtl/>
        </w:rPr>
        <w:t>دراسة "</w:t>
      </w:r>
      <w:r w:rsidRPr="00217F0D">
        <w:rPr>
          <w:rFonts w:ascii="Times New Roman" w:hAnsi="Times New Roman" w:cs="Simplified Arabic"/>
          <w:b/>
          <w:bCs/>
          <w:sz w:val="24"/>
          <w:szCs w:val="28"/>
          <w:rtl/>
          <w:lang w:bidi="ar-EG"/>
        </w:rPr>
        <w:t>تشاركوفنيكو &amp; هاتيجان</w:t>
      </w:r>
      <w:r w:rsidRPr="00217F0D">
        <w:rPr>
          <w:rFonts w:ascii="Times New Roman" w:hAnsi="Times New Roman" w:cs="Simplified Arabic"/>
          <w:b/>
          <w:bCs/>
          <w:sz w:val="24"/>
          <w:szCs w:val="28"/>
          <w:rtl/>
        </w:rPr>
        <w:t>" (</w:t>
      </w:r>
      <w:r w:rsidRPr="00217F0D">
        <w:rPr>
          <w:rFonts w:ascii="Times New Roman" w:hAnsi="Times New Roman" w:cs="Simplified Arabic"/>
          <w:b/>
          <w:bCs/>
          <w:sz w:val="24"/>
          <w:szCs w:val="28"/>
        </w:rPr>
        <w:t>Țîrcovnicu &amp; Hațegan, 2023</w:t>
      </w:r>
      <w:r w:rsidRPr="00217F0D">
        <w:rPr>
          <w:rFonts w:ascii="Times New Roman" w:hAnsi="Times New Roman" w:cs="Simplified Arabic"/>
          <w:b/>
          <w:bCs/>
          <w:sz w:val="24"/>
          <w:szCs w:val="28"/>
          <w:rtl/>
        </w:rPr>
        <w:t>‏) بعنوان: "دمج الذكاء الاصطناعي في عملية إدارة المخاطر: تحليل للفرص والتحديات"</w:t>
      </w:r>
    </w:p>
    <w:p w14:paraId="07912F7F"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w:t>
      </w:r>
      <w:r w:rsidRPr="00217F0D">
        <w:rPr>
          <w:rFonts w:ascii="Times New Roman" w:hAnsi="Times New Roman" w:cs="Simplified Arabic"/>
          <w:sz w:val="24"/>
          <w:szCs w:val="28"/>
          <w:rtl/>
          <w:lang w:bidi="ar-EG"/>
        </w:rPr>
        <w:t>التعرف على أثر دمج الذكاء الاصطناعي في إجراءات إدارة المخاطر في مجالات المحاسبة والمالية</w:t>
      </w:r>
      <w:r w:rsidRPr="00217F0D">
        <w:rPr>
          <w:rFonts w:ascii="Times New Roman" w:hAnsi="Times New Roman" w:cs="Simplified Arabic"/>
          <w:sz w:val="24"/>
          <w:szCs w:val="28"/>
          <w:rtl/>
        </w:rPr>
        <w:t>، وقد تكون مجتمع الدراسة من المؤسسات المالية المدرجة في بورصة بوخارست برومانيا في الفترة من عام 2019 إلى عام 2022، بينما اشتملت عينة الدراسة على (3) بنوك، وقد تبنت الدراسة المنهج الكمي</w:t>
      </w:r>
      <w:r w:rsidRPr="00217F0D">
        <w:rPr>
          <w:rFonts w:ascii="Times New Roman" w:hAnsi="Times New Roman" w:cs="Simplified Arabic"/>
          <w:sz w:val="24"/>
          <w:szCs w:val="28"/>
        </w:rPr>
        <w:t xml:space="preserve"> </w:t>
      </w:r>
      <w:r w:rsidRPr="00217F0D">
        <w:rPr>
          <w:rFonts w:ascii="Times New Roman" w:hAnsi="Times New Roman" w:cs="Simplified Arabic"/>
          <w:sz w:val="24"/>
          <w:szCs w:val="28"/>
          <w:rtl/>
          <w:lang w:bidi="ar-EG"/>
        </w:rPr>
        <w:t>التحليلي القائم على تحليل البيانات المأخوذة من بنوك بي آر دي غروب سوسييتيه جنرال، و باتريا بنك إس.إيه، و بانكا ترانسيلفانيا، و</w:t>
      </w:r>
      <w:r w:rsidRPr="00217F0D">
        <w:rPr>
          <w:rFonts w:ascii="Times New Roman" w:hAnsi="Times New Roman" w:cs="Simplified Arabic"/>
          <w:sz w:val="24"/>
          <w:szCs w:val="28"/>
          <w:rtl/>
        </w:rPr>
        <w:t xml:space="preserve">قد توصلت هذه الدراسة إلى العديد من النتائج من أهمها: </w:t>
      </w:r>
    </w:p>
    <w:p w14:paraId="67D7D1AF" w14:textId="77777777" w:rsidR="00C64F10" w:rsidRPr="00217F0D" w:rsidRDefault="00C64F10">
      <w:pPr>
        <w:pStyle w:val="a5"/>
        <w:numPr>
          <w:ilvl w:val="0"/>
          <w:numId w:val="8"/>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يتجاوز القياسات الكمية البسيطة لدمج الذكاء الاصطناعي في إجراءات إدارة المخاطر في مجالات المحاسبة والمالية؛ حيث يمكن أن يؤدي دمج الذكاء الاصطناعي في البنوك القدرة على التنبؤ بالتحديات المستقبلية بشكل استباقي بالإضافة إلى تحسين كفاءة ودقة تقييمات المخاطر.</w:t>
      </w:r>
    </w:p>
    <w:p w14:paraId="5D940967" w14:textId="77777777" w:rsidR="00C64F10" w:rsidRPr="00217F0D" w:rsidRDefault="00C64F10">
      <w:pPr>
        <w:pStyle w:val="a5"/>
        <w:numPr>
          <w:ilvl w:val="0"/>
          <w:numId w:val="8"/>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تجاوز تأثير الذكاء الاصطناعي القياسات الكمية البسيطة ليصل إلى ثقافة الابتكار والمرونة في المؤسسات المالية وحماية عملياتها من عدم التنبؤ لتقترب أكثر من أن تكون أكثر أمانًا وفعالية وإبداعًا.</w:t>
      </w:r>
    </w:p>
    <w:p w14:paraId="1339A4AA"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lastRenderedPageBreak/>
        <w:t>وأوصت الدراسة بالعديد من التوصيات أهمها تبني الذكاء الاصطناعي ليس خيارًا بل ضرورة في وقت أصبحت فيه الأسواق المالية أكثر تعقيدًا وتداخلًا، وعمل دراسات مستقبلية بشكل متوسع ليشمل السياق العالمي يتضمن مجموعة متنوعة من المؤسسات المالية.</w:t>
      </w:r>
    </w:p>
    <w:bookmarkEnd w:id="77"/>
    <w:p w14:paraId="256EC4FB"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 xml:space="preserve">دراسة الأسدي (2022) بعنوان "أثر الذكاء الاصطناعي على إدارة المخاطر المؤسسية في البنوك التجارية الأردنية: الدور المعدل - كفاءة نظام الرقابة الداخلي" </w:t>
      </w:r>
    </w:p>
    <w:p w14:paraId="2587A601"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إلى التعرف على واقع الذكاء الاصطناعي وإدارة المخاطر في البنوك التجارية؛ والكشف عن أثر دال إحصائيًا للذكاء الاصطناعي على إدارة المخاطر المؤسسية</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وقد تكون مجتمع الدراسة من مدراء الفروع ورؤساء الأقسام ودوائر المحاسبة وتكنولوجيا المعلومات والرقابة الداخلية في البنوك التجارية بالأردن</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واشتملت عينة الدراسة على (181) فردًا من منسوبي البنوك التجارية بالأردن، واستخدمت الدراسة المنهج الوصفي التحليلي كمنهج للدراسة، كما استعانت بالاستبانة الإلكترونية كأداة للدراسة، وقد توصلت الدراسة إلى العديد من النتائج أهمها:</w:t>
      </w:r>
    </w:p>
    <w:p w14:paraId="5FF83F84" w14:textId="77777777" w:rsidR="00C64F10" w:rsidRPr="00217F0D" w:rsidRDefault="00C64F10">
      <w:pPr>
        <w:pStyle w:val="a5"/>
        <w:numPr>
          <w:ilvl w:val="0"/>
          <w:numId w:val="9"/>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مستوى متوسط للذكاء الاصطناعي في البنوك التجارية الأردنية، وقد جاءت الأبعاد بالترتيب الآتي: (بُعد النظم الخبيرة، يليه بُعد الشبكات العصبية الاصطناعية، ويليهم بُعد الوكلاء الأذكياء) وقد يعزى ذلك إلى أهمية نظم الذكاء الاصطناعي في تطوير حلول للمشاكل المختلفة لدى البنوك، وكذلك على مدى اعتماد البنوك على تقنيات وتطبيقات الشبكات العصبية في التخطيط لأحداث المستقبل. </w:t>
      </w:r>
    </w:p>
    <w:p w14:paraId="51A98BE9" w14:textId="77777777" w:rsidR="00C64F10" w:rsidRPr="00217F0D" w:rsidRDefault="00C64F10">
      <w:pPr>
        <w:pStyle w:val="a5"/>
        <w:numPr>
          <w:ilvl w:val="0"/>
          <w:numId w:val="9"/>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 مستوى إدارة المخاطر المؤسسية بدرجة متوسطة، وجاءت الأبعاد بالرتيب الآتي: (بُعد الاستجابة للمخاطر، ثم بُعد تقييم المخاطر، فبُعد تحديد المخاطر)، وهذا يدل على أن البنوك تتبع الإجراءات المناسبة لمواجهة مخاطرها، وخاصة المخاطر التي تؤثر على أدائها. </w:t>
      </w:r>
    </w:p>
    <w:p w14:paraId="70694521" w14:textId="77777777" w:rsidR="00C64F10" w:rsidRPr="00217F0D" w:rsidRDefault="00C64F10">
      <w:pPr>
        <w:pStyle w:val="a5"/>
        <w:numPr>
          <w:ilvl w:val="0"/>
          <w:numId w:val="9"/>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 وجود أثر إيجابي دال إحصائيًا للذكاء الاصطناعي بأبعاده (النظم الخبيرة، والشبكات العصبية الاصطناعية، والوكلاء الأذكياء) وإدارة المخاطر المؤسسية، وأظهرت النتائج أن بُعد الوكلاء الأذكياء الأكثر تأثيرًا على إدارة المخاطر المؤسسية. </w:t>
      </w:r>
    </w:p>
    <w:p w14:paraId="118DFAE0"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عقد الدورات التدريبة للعاملين فيما يخص التطورات والأليات التكنولوجية الحديثة والتطبيقات الذكية لما لها من أهمية بالغة في مجال عمل البنوك، والعمل على استقطاب من لديهم الكفاءة والقدرة على التعامل مع تطبيقات الذكاء الاصطناعي، كما يجب قيام إدارة البنك بمراجعة المخاطر الداخلية والخارجية المتوقع حدوثها بشكل دوري.</w:t>
      </w:r>
    </w:p>
    <w:p w14:paraId="0EDE2ED5"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 xml:space="preserve">دراسة سمره وآخرون (2022) بعنوان "أثر تكنولوجيا الحوسبة السحابية على دور المراجعة الداخلية في إدارة المخاطر المؤسسية: دراسة تطبيقية" </w:t>
      </w:r>
    </w:p>
    <w:p w14:paraId="7CB7517B"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إلى</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الكشف عن أثر تكنولوجيا الحوسبة السحابية وإدارة المخاطر المؤسسية؛ والكشف عن أثر تكنولوجيا الحوسبة السحابية على دور المراجعة الداخلية في إدارة المخاطر المؤسسية</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وقد تكون مجتمع </w:t>
      </w:r>
      <w:r w:rsidRPr="00217F0D">
        <w:rPr>
          <w:rFonts w:ascii="Times New Roman" w:hAnsi="Times New Roman" w:cs="Simplified Arabic"/>
          <w:sz w:val="24"/>
          <w:szCs w:val="28"/>
          <w:rtl/>
          <w:lang w:bidi="ar-EG"/>
        </w:rPr>
        <w:lastRenderedPageBreak/>
        <w:t>الدراسة من المؤسسات المقيدة بالبورصة المصرية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واشتملت عينة الدراسة على (30) مؤسسة بمصر، واستخدمت الدراسة المنهج الوصفي التحليلي كمنهج للدراسة، كما استعانت بالاستبيان كأداة للدراسة، وقد توصلت الدراسة إلى العديد من النتائج أهمها:</w:t>
      </w:r>
    </w:p>
    <w:p w14:paraId="1FBDCD0D" w14:textId="77777777" w:rsidR="00C64F10" w:rsidRPr="00217F0D" w:rsidRDefault="00C64F10">
      <w:pPr>
        <w:pStyle w:val="a5"/>
        <w:numPr>
          <w:ilvl w:val="0"/>
          <w:numId w:val="1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أحدث التحول لتكنولوجيا الحوسبة السحابية تغييرات في عمل إدارة المخاطر المؤسسية نظرًا لاختلاف المخاطر التي تتعرض لها المؤسسات عقب اعتماد تكنولوجيا الحوسبة السحابية، وعليه فقد تبين وجود أثر معنوي طردي بين اعتماد تكنولوجيا الحوسبة السحابية وإدارة المخاطر المؤسسية. </w:t>
      </w:r>
    </w:p>
    <w:p w14:paraId="4F703ED1" w14:textId="77777777" w:rsidR="00C64F10" w:rsidRPr="00217F0D" w:rsidRDefault="00C64F10">
      <w:pPr>
        <w:pStyle w:val="a5"/>
        <w:numPr>
          <w:ilvl w:val="0"/>
          <w:numId w:val="10"/>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أحدثت تكنولوجيا الحوسبة السحابية تغيرات في طبيعة عملية المراجعة الداخلية، فأصبح دور إدارة المراجعة الداخلية يتمحور حول كيفية إدارة المخاطر المؤسسية ومعالجتها، وذلك من خلال فهم منهجية إدارة المخاطر المتبعة في المؤسسة، وعليه فقد تبين وجود أثر معنوي بين اعتماد تكنولوجيا الحوسبة السحابية ودور إدارة المراجعة الداخلية في إدارة المخاطر المؤسسية. </w:t>
      </w:r>
    </w:p>
    <w:p w14:paraId="2026C2A0"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اختيار نوع خدمات الحوسبة السحابية بما يتناسب مع احتياجات المؤسسة، كما يجب أن تقوم إدارة المخاطر المؤسسية بتأهيل العاملين بها بطبيعة تكنولوجيا الحوسبة السحابية والمخاطر المصاحبة لها.</w:t>
      </w:r>
    </w:p>
    <w:p w14:paraId="0A0540C8"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b/>
          <w:bCs/>
          <w:sz w:val="24"/>
          <w:szCs w:val="28"/>
          <w:rtl/>
        </w:rPr>
        <w:t>دراسة "سعيدي وآخرون" (</w:t>
      </w:r>
      <w:r w:rsidRPr="00217F0D">
        <w:rPr>
          <w:rFonts w:ascii="Times New Roman" w:hAnsi="Times New Roman" w:cs="Simplified Arabic"/>
          <w:b/>
          <w:bCs/>
          <w:color w:val="222222"/>
          <w:sz w:val="24"/>
          <w:szCs w:val="28"/>
          <w:shd w:val="clear" w:color="auto" w:fill="FFFFFF"/>
        </w:rPr>
        <w:t>Saeidi et al., 2021</w:t>
      </w:r>
      <w:r w:rsidRPr="00217F0D">
        <w:rPr>
          <w:rFonts w:ascii="Times New Roman" w:hAnsi="Times New Roman" w:cs="Simplified Arabic"/>
          <w:b/>
          <w:bCs/>
          <w:sz w:val="24"/>
          <w:szCs w:val="28"/>
          <w:rtl/>
        </w:rPr>
        <w:t>) بعنوان: "تأثير إدارة المخاطر المؤسسية على أداء الشركات مع تأثير الدور الوسيط لأبعاد رأس المال الفكري"</w:t>
      </w:r>
    </w:p>
    <w:p w14:paraId="0692E52B"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هدفت الدراسة الحالية إلى الكشف عن تأثير إدارة المخاطر المؤسسية على أداء البنوك المالي وغير المالي، وتحليل الدور الوسيط لرأس المال الفكري وأبعاده على العلاقة بين إدارة المخاطر المؤسسية وأداء البنوك، وقد تكون مجتمع الدراسة من جميع كبار المديرين ومسؤولي إدارة المخاطر في البنوك الإيرانية، بينما اشتملت عينة الدراسة على (84) من كبار المديرين ومسؤولين إدارة المخاطر، وقد تبنت الدراسة المنهج</w:t>
      </w:r>
      <w:r w:rsidRPr="00217F0D">
        <w:rPr>
          <w:rFonts w:ascii="Times New Roman" w:hAnsi="Times New Roman" w:cs="Simplified Arabic"/>
          <w:sz w:val="24"/>
          <w:szCs w:val="28"/>
          <w:rtl/>
          <w:lang w:bidi="ar-EG"/>
        </w:rPr>
        <w:t xml:space="preserve"> المسحي</w:t>
      </w:r>
      <w:r w:rsidRPr="00217F0D">
        <w:rPr>
          <w:rFonts w:ascii="Times New Roman" w:hAnsi="Times New Roman" w:cs="Simplified Arabic"/>
          <w:sz w:val="24"/>
          <w:szCs w:val="28"/>
          <w:rtl/>
        </w:rPr>
        <w:t xml:space="preserve">، كما استعانت الدراسة بالاستبانة كأداة للدراسة، وقد توصلت هذه الدراسة إلى العديد من النتائج من أهمها: </w:t>
      </w:r>
    </w:p>
    <w:p w14:paraId="4C6E520D" w14:textId="77777777" w:rsidR="00C64F10" w:rsidRPr="00217F0D" w:rsidRDefault="00C64F10">
      <w:pPr>
        <w:pStyle w:val="a5"/>
        <w:numPr>
          <w:ilvl w:val="0"/>
          <w:numId w:val="1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لإدارة المخاطر على الأداء المالي والأداء التشغيلي حيث أنها تزيد من جودة وكفاءة أداء العمليات داخل البنوك من خلال حماية الموارد وتطوير القدرات مما انعكس على حماية حقوق المساهمين وتعزيز من رضا وثقة العملاء وتحسين العمليات التجارية الداخلية وتشجيع الابتكار التنظيمي، والحصول على ميزة تنافسية أعلى في البنوك.</w:t>
      </w:r>
    </w:p>
    <w:p w14:paraId="3F4E95BD" w14:textId="77777777" w:rsidR="00C64F10" w:rsidRPr="00217F0D" w:rsidRDefault="00C64F10">
      <w:pPr>
        <w:pStyle w:val="a5"/>
        <w:numPr>
          <w:ilvl w:val="0"/>
          <w:numId w:val="1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وجود دور وسيط لأصول المعرفة الفكرية غير الملموسة مثل المعرفة وتكنولوجيا المعلومات والاتصالات في تنظيم إدارة الموارد وتحسين المعرفة التنظيمية وتعزيز إدارة المخاطر مما يعزز من الأداء المالي والأداء التشغيلي في البنوك.</w:t>
      </w:r>
    </w:p>
    <w:p w14:paraId="44D34568" w14:textId="77777777" w:rsidR="00C64F10" w:rsidRPr="00217F0D" w:rsidRDefault="00C64F10">
      <w:pPr>
        <w:pStyle w:val="a5"/>
        <w:numPr>
          <w:ilvl w:val="0"/>
          <w:numId w:val="11"/>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lang w:bidi="ar-EG"/>
        </w:rPr>
        <w:t xml:space="preserve">وجود تأثير إيجابي لاستغلال تطبيقات الذكاء الاصطناعي خلال ممارسات إدارة المخاطر على مساعدة الشركات على التعرف بشكل أفضل على التهديدات والفرص التي تواجه أعمالهم، كما تتيح تطبيقات </w:t>
      </w:r>
      <w:r w:rsidRPr="00217F0D">
        <w:rPr>
          <w:rFonts w:ascii="Times New Roman" w:hAnsi="Times New Roman" w:cs="Simplified Arabic"/>
          <w:sz w:val="24"/>
          <w:szCs w:val="28"/>
          <w:rtl/>
          <w:lang w:bidi="ar-EG"/>
        </w:rPr>
        <w:lastRenderedPageBreak/>
        <w:t>الذكاء الاصطناعي من جمع البيانات وتخزينها بطريقة آمنة، وهو</w:t>
      </w:r>
      <w:r w:rsidRPr="00217F0D">
        <w:rPr>
          <w:rFonts w:ascii="Times New Roman" w:hAnsi="Times New Roman" w:cs="Simplified Arabic"/>
          <w:sz w:val="24"/>
          <w:szCs w:val="28"/>
          <w:rtl/>
        </w:rPr>
        <w:t xml:space="preserve"> أمر أساسي لاتخاذ القرارات. علاوة على ذلك، يمكن أن تكون أداة ممتازة لتحليل النمذجة، والمراقبة، والسيطرة على المخاطر.</w:t>
      </w:r>
    </w:p>
    <w:p w14:paraId="781A8723" w14:textId="3EE7BB61"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rPr>
        <w:t xml:space="preserve"> </w:t>
      </w:r>
      <w:r w:rsidRPr="00217F0D">
        <w:rPr>
          <w:rFonts w:ascii="Times New Roman" w:hAnsi="Times New Roman" w:cs="Simplified Arabic"/>
          <w:sz w:val="24"/>
          <w:szCs w:val="28"/>
          <w:rtl/>
        </w:rPr>
        <w:t>وأوصت الدراسة بالعديد من التوصيات أهمها إجراء المزيد من البحوث في البنوك الإسلامية وغير الإسلامية في دول أخرى لدراسة تأثير رأس المال الفكري على إدارة المخاطر وعلاقتها بأداء المنظمة عالميًا، كما يجب اجراء المزيد من الدراسات المستقبلية التي تهدف إلى البحث عن الأساليب التي يتم من خلالها تعزيز ممارسات إدارة المخاطر من خلال تطبيقات الذكاء الاصطناعي.</w:t>
      </w:r>
    </w:p>
    <w:p w14:paraId="2CBF3A2F"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bookmarkStart w:id="78" w:name="_Hlk179974118"/>
      <w:r w:rsidRPr="00217F0D">
        <w:rPr>
          <w:rFonts w:ascii="Times New Roman" w:hAnsi="Times New Roman" w:cs="Simplified Arabic"/>
          <w:b/>
          <w:bCs/>
          <w:sz w:val="24"/>
          <w:szCs w:val="28"/>
          <w:rtl/>
        </w:rPr>
        <w:t>دراسة "</w:t>
      </w:r>
      <w:r w:rsidRPr="00217F0D">
        <w:rPr>
          <w:rFonts w:ascii="Times New Roman" w:hAnsi="Times New Roman" w:cs="Simplified Arabic"/>
          <w:b/>
          <w:bCs/>
          <w:sz w:val="24"/>
          <w:szCs w:val="28"/>
          <w:rtl/>
          <w:lang w:bidi="ar-EG"/>
        </w:rPr>
        <w:t>ميلوجيفيتش &amp; وريدزيباك</w:t>
      </w:r>
      <w:r w:rsidRPr="00217F0D">
        <w:rPr>
          <w:rFonts w:ascii="Times New Roman" w:hAnsi="Times New Roman" w:cs="Simplified Arabic"/>
          <w:b/>
          <w:bCs/>
          <w:sz w:val="24"/>
          <w:szCs w:val="28"/>
          <w:rtl/>
        </w:rPr>
        <w:t>" (</w:t>
      </w:r>
      <w:r w:rsidRPr="00217F0D">
        <w:rPr>
          <w:rFonts w:ascii="Times New Roman" w:hAnsi="Times New Roman" w:cs="Simplified Arabic"/>
          <w:b/>
          <w:bCs/>
          <w:sz w:val="24"/>
          <w:szCs w:val="28"/>
        </w:rPr>
        <w:t>Milojević &amp; Redzepagic, 2021</w:t>
      </w:r>
      <w:r w:rsidRPr="00217F0D">
        <w:rPr>
          <w:rFonts w:ascii="Times New Roman" w:hAnsi="Times New Roman" w:cs="Simplified Arabic"/>
          <w:b/>
          <w:bCs/>
          <w:sz w:val="24"/>
          <w:szCs w:val="28"/>
          <w:rtl/>
        </w:rPr>
        <w:t>) بعنوان: " آفاق تطبيق الذكاء الاصطناعي وتعلم الآلة في إدارة مخاطر البنوك "</w:t>
      </w:r>
    </w:p>
    <w:p w14:paraId="3F27E947"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الكشف عن تأثير الذكاء الاصطناعي وتعلم الآلة على إدارة مخاطر البنوك، والتعرف على التحديات التي تواجه تطبيق الذكاء الاصطناعي في القطاع المالي، وقد تبنت الدراسة المنهج التحليلي القائم على تحليل التجارب التاريخية والوثائق والأبحاث ذات صلة، وقد توصلت هذه الدراسة إلى العديد من النتائج من أهمها: </w:t>
      </w:r>
    </w:p>
    <w:p w14:paraId="792D1837" w14:textId="77777777" w:rsidR="00C64F10" w:rsidRPr="00217F0D" w:rsidRDefault="00C64F10">
      <w:pPr>
        <w:pStyle w:val="a5"/>
        <w:numPr>
          <w:ilvl w:val="0"/>
          <w:numId w:val="12"/>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أن التطبيق المدروس والمعد بشكل جيد للذكاء الاصطناعي، وتعلم الآلة، والتعلم العميق، وتحليلات البيانات الضخمة يمكن أن يكون له تأثير إيجابي أكبر، خاصة في مجالات إدارة المخاطر التالية: الائتمان، السوق، السيولة، المخاطر التشغيلية، والمجالات ذات الصلة.</w:t>
      </w:r>
    </w:p>
    <w:p w14:paraId="5206E480" w14:textId="77777777" w:rsidR="00C64F10" w:rsidRPr="00217F0D" w:rsidRDefault="00C64F10">
      <w:pPr>
        <w:pStyle w:val="a5"/>
        <w:numPr>
          <w:ilvl w:val="0"/>
          <w:numId w:val="12"/>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أثر الذكاء الاصطناعي وتعلم الآلة بشكل متزايد على إدارة المخاطر في البنوك؛ مما أدى إلى تطوير القدرة على التخفيف من التحديات الاقتصادية والمالية العالمية المعاصرة.</w:t>
      </w:r>
    </w:p>
    <w:p w14:paraId="6D78D957" w14:textId="77777777" w:rsidR="00C64F10" w:rsidRPr="00217F0D" w:rsidRDefault="00C64F10">
      <w:pPr>
        <w:pStyle w:val="a5"/>
        <w:numPr>
          <w:ilvl w:val="0"/>
          <w:numId w:val="12"/>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sz w:val="24"/>
          <w:szCs w:val="28"/>
          <w:rtl/>
          <w:lang w:bidi="ar-EG"/>
        </w:rPr>
        <w:t>كانت أهم التحديات التي واجهت المؤسسات، مثل التحديات المتعلقة بقضايا الصندوق الأسود، وتوافر البيانات، وجمعها وحمايتها، والشفافية، والأخلاقيات، وتوافر</w:t>
      </w:r>
      <w:r w:rsidRPr="00217F0D">
        <w:rPr>
          <w:rFonts w:ascii="Times New Roman" w:hAnsi="Times New Roman" w:cs="Simplified Arabic"/>
          <w:sz w:val="24"/>
          <w:szCs w:val="28"/>
          <w:rtl/>
        </w:rPr>
        <w:t xml:space="preserve"> الموظفين المهرة لتطوير وتنفيذ التقنيات الجديدة</w:t>
      </w:r>
    </w:p>
    <w:p w14:paraId="5036CC73"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وأوصت الدراسة بالعديد من التوصيات أهمها </w:t>
      </w:r>
      <w:r w:rsidRPr="00217F0D">
        <w:rPr>
          <w:rFonts w:ascii="Times New Roman" w:hAnsi="Times New Roman" w:cs="Simplified Arabic"/>
          <w:sz w:val="24"/>
          <w:szCs w:val="28"/>
          <w:rtl/>
          <w:lang w:bidi="ar-EG"/>
        </w:rPr>
        <w:t xml:space="preserve">يجب على جميع </w:t>
      </w:r>
      <w:r w:rsidRPr="00217F0D">
        <w:rPr>
          <w:rFonts w:ascii="Times New Roman" w:hAnsi="Times New Roman" w:cs="Simplified Arabic"/>
          <w:sz w:val="24"/>
          <w:szCs w:val="28"/>
          <w:rtl/>
        </w:rPr>
        <w:t>البنوك بغض النظر عن حجمها، وطول تاريخها التجاري، وملفها الشخصي، واستراتيجيتها، ودرجة تطور السوق، وتوجهها المحلي أو الدولي، ومستوى تعقيد إدارة المخاطر، الاستفادة من تطبيق الذكاء الاصطناعي وتعلم الآلة في إدارة المخاطر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sz w:val="24"/>
          <w:szCs w:val="28"/>
          <w:rtl/>
        </w:rPr>
        <w:t>كما يمكن تطبيق الذكاء الاصطناعي وتعلم الآلة في المحاكاة، وخطط التعافي والطوارئ.</w:t>
      </w:r>
    </w:p>
    <w:p w14:paraId="614E3CB4"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b/>
          <w:bCs/>
          <w:sz w:val="24"/>
          <w:szCs w:val="28"/>
          <w:rtl/>
        </w:rPr>
        <w:t>دراسة "</w:t>
      </w:r>
      <w:r w:rsidRPr="00217F0D">
        <w:rPr>
          <w:rFonts w:ascii="Times New Roman" w:hAnsi="Times New Roman" w:cs="Simplified Arabic"/>
          <w:b/>
          <w:bCs/>
          <w:sz w:val="24"/>
          <w:szCs w:val="28"/>
          <w:rtl/>
          <w:lang w:bidi="ar-EG"/>
        </w:rPr>
        <w:t>ليي</w:t>
      </w:r>
      <w:r w:rsidRPr="00217F0D">
        <w:rPr>
          <w:rFonts w:ascii="Times New Roman" w:hAnsi="Times New Roman" w:cs="Simplified Arabic"/>
          <w:b/>
          <w:bCs/>
          <w:sz w:val="24"/>
          <w:szCs w:val="28"/>
          <w:rtl/>
        </w:rPr>
        <w:t>" (</w:t>
      </w:r>
      <w:r w:rsidRPr="00217F0D">
        <w:rPr>
          <w:rFonts w:ascii="Times New Roman" w:hAnsi="Times New Roman" w:cs="Simplified Arabic"/>
          <w:b/>
          <w:bCs/>
          <w:sz w:val="24"/>
          <w:szCs w:val="28"/>
        </w:rPr>
        <w:t>Lee, 2020</w:t>
      </w:r>
      <w:r w:rsidRPr="00217F0D">
        <w:rPr>
          <w:rFonts w:ascii="Times New Roman" w:hAnsi="Times New Roman" w:cs="Simplified Arabic"/>
          <w:b/>
          <w:bCs/>
          <w:sz w:val="24"/>
          <w:szCs w:val="28"/>
          <w:rtl/>
        </w:rPr>
        <w:t>) بعنوان: " دور الذكاء الاصطناعي وإدارة المخاطر المؤسسية في تعزيز ريادة الأعمال المؤسسية وأداء الأعمال: أدلة من قطاع البنوك الكوري"</w:t>
      </w:r>
    </w:p>
    <w:p w14:paraId="117BB8EF"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هدفت الدراسة الحالية إلى الكشف عن تأثير الذكاء الاصطناعي، وإدارة مخاطر نظم المعلومات، وريادة الأعمال المؤسسية على أداء الأعمال في البنوك الكورية، وقد تكون مجتمع الدراسة من ال</w:t>
      </w:r>
      <w:r w:rsidRPr="00217F0D">
        <w:rPr>
          <w:rFonts w:ascii="Times New Roman" w:hAnsi="Times New Roman" w:cs="Simplified Arabic"/>
          <w:sz w:val="24"/>
          <w:szCs w:val="28"/>
          <w:rtl/>
          <w:lang w:bidi="ar-EG"/>
        </w:rPr>
        <w:t>موظفين في قطاع البنوك بكوريا</w:t>
      </w:r>
      <w:r w:rsidRPr="00217F0D">
        <w:rPr>
          <w:rFonts w:ascii="Times New Roman" w:hAnsi="Times New Roman" w:cs="Simplified Arabic"/>
          <w:sz w:val="24"/>
          <w:szCs w:val="28"/>
          <w:rtl/>
        </w:rPr>
        <w:t xml:space="preserve">، بينما اشتملت عينة الدراسة على (191) موظف، وقد تبنت الدراسة المنهج الوصفي باستخدام </w:t>
      </w:r>
      <w:r w:rsidRPr="00217F0D">
        <w:rPr>
          <w:rFonts w:ascii="Times New Roman" w:hAnsi="Times New Roman" w:cs="Simplified Arabic"/>
          <w:sz w:val="24"/>
          <w:szCs w:val="28"/>
          <w:rtl/>
        </w:rPr>
        <w:lastRenderedPageBreak/>
        <w:t xml:space="preserve">الأسلوب المستعرض، كما استعانت الدراسة بالاستبانة، وقد توصلت هذه الدراسة إلى العديد من النتائج من أهمها: </w:t>
      </w:r>
    </w:p>
    <w:p w14:paraId="52725FBF" w14:textId="77777777" w:rsidR="00C64F10" w:rsidRPr="00217F0D" w:rsidRDefault="00C64F10">
      <w:pPr>
        <w:pStyle w:val="a5"/>
        <w:numPr>
          <w:ilvl w:val="0"/>
          <w:numId w:val="1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لتطبيقات الذكاء الاصطناعي، مثل (التعلم الآلي، وتخطيط الذكاء الاصطناعي، وتمثيل المعرفة، والاستدلال) في تعزيز ممارسات إدارة مخاطر نظم المعلومات.</w:t>
      </w:r>
    </w:p>
    <w:p w14:paraId="08D001B3" w14:textId="77777777" w:rsidR="00C64F10" w:rsidRPr="00217F0D" w:rsidRDefault="00C64F10">
      <w:pPr>
        <w:pStyle w:val="a5"/>
        <w:numPr>
          <w:ilvl w:val="0"/>
          <w:numId w:val="13"/>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وجود تأثير إيجابي لعوامل إدارة مخاطر نظم المعلومات، مثل (استراتيجية المنظمة، وهيكل المنظمة، والثقة، والموارد) في تعزيز أنشطة ريادة الأعمال المؤسسية في قطاع البنوك في كوريا.</w:t>
      </w:r>
    </w:p>
    <w:p w14:paraId="2EDDE54E"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وأوصت الدراسة بالعديد من التوصيات أهمها يجب على القطاع المصرفي الكوري دمج تقنيات الذكاء الاصطناعي المختلفة للتعامل مع إدارة المخاطر، وإدخال العوامل الحاسمة لإدارة المخاطر لتعزيز ريادة الأعمال.</w:t>
      </w:r>
    </w:p>
    <w:bookmarkEnd w:id="78"/>
    <w:p w14:paraId="11B29A6F"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دراسة منصور وآخرون (2017) بعنوان "تأثير تكنولوجيا المعلومات والنظم الخبيرة على إدارة الأزمات: دراسة على شركة مصر للطيران"</w:t>
      </w:r>
    </w:p>
    <w:p w14:paraId="0BDB578A"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مدى توافر العناصر الأساسية لإدارة الأزمات؛ والكشف عن العلاقة بين تكنولوجيا المعلومات والنظم الخبيرة وفعالية إدارة الأزمات، وقد تكون مجتمع الدراسة من العاملين بإدارة الأزمات في شركة مصر للطيران، واشتملت عينة الدراسة على (60) عامل في جمهورية مصر العربية، واستخدمت الدراسة المنهج الوصفي التحليلي كمنهج للدراسة، واستعانت الدراسة بقائمة الاستقصاء كأداة للدراسة، وقد توصلت الدراسة إلى العديد من النتائج أهمها:</w:t>
      </w:r>
    </w:p>
    <w:p w14:paraId="78B9F9FC" w14:textId="77777777" w:rsidR="00C64F10" w:rsidRPr="00217F0D" w:rsidRDefault="00C64F10">
      <w:pPr>
        <w:pStyle w:val="a5"/>
        <w:numPr>
          <w:ilvl w:val="0"/>
          <w:numId w:val="14"/>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توافر العناصر الأساسية لإدارة الأزمات بمستوى مرتفع، وتمثلت عناصر إدارة الأزمات في: (ثقافة الاستعداد، وفريق إدارة الأزمات، والتنسيق، والتنبؤ والإنذار المبكر، والمحاكاة للأزمات، والتدريب). </w:t>
      </w:r>
    </w:p>
    <w:p w14:paraId="11B822E0" w14:textId="77777777" w:rsidR="00C64F10" w:rsidRPr="00217F0D" w:rsidRDefault="00C64F10">
      <w:pPr>
        <w:pStyle w:val="a5"/>
        <w:numPr>
          <w:ilvl w:val="0"/>
          <w:numId w:val="14"/>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وجود علاقة طردية دالة معنويًا بين تكنولوجيا المعلومات والنظم الخبيرة وفعالية إدارة الأزمات. </w:t>
      </w:r>
    </w:p>
    <w:p w14:paraId="601E9542"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تدريب العاملين للتعامل مع الأزمات بكفاءة وفعالية باستخدام التقنيات الحديثة، كما ينبغي إن تشمل إدارة الأزمات على أقسام أخرى تقلل من الضغط على الإدارة كأقسام منبثقة من إدارة الأزمات وتشمل على قسم الأزمات والطوارئ.</w:t>
      </w:r>
      <w:r w:rsidRPr="00217F0D">
        <w:rPr>
          <w:rFonts w:ascii="Times New Roman" w:hAnsi="Times New Roman" w:cs="Simplified Arabic"/>
          <w:b/>
          <w:bCs/>
          <w:sz w:val="24"/>
          <w:szCs w:val="28"/>
          <w:rtl/>
          <w:lang w:bidi="ar-EG"/>
        </w:rPr>
        <w:t xml:space="preserve"> </w:t>
      </w:r>
    </w:p>
    <w:p w14:paraId="1050F36D" w14:textId="1C67934C" w:rsidR="00C64F10" w:rsidRPr="00CB2560" w:rsidRDefault="00CB2560" w:rsidP="00CB2560">
      <w:pPr>
        <w:spacing w:before="120" w:after="120" w:line="240" w:lineRule="auto"/>
        <w:jc w:val="both"/>
        <w:rPr>
          <w:rFonts w:ascii="Times New Roman" w:hAnsi="Times New Roman" w:cs="Simplified Arabic"/>
          <w:b/>
          <w:bCs/>
          <w:sz w:val="24"/>
          <w:szCs w:val="28"/>
          <w:rtl/>
        </w:rPr>
      </w:pPr>
      <w:r>
        <w:rPr>
          <w:rFonts w:ascii="Times New Roman" w:hAnsi="Times New Roman" w:cs="Simplified Arabic" w:hint="cs"/>
          <w:b/>
          <w:bCs/>
          <w:sz w:val="24"/>
          <w:szCs w:val="28"/>
          <w:rtl/>
        </w:rPr>
        <w:t xml:space="preserve">2.1.2 </w:t>
      </w:r>
      <w:r w:rsidR="00C64F10" w:rsidRPr="00CB2560">
        <w:rPr>
          <w:rFonts w:ascii="Times New Roman" w:hAnsi="Times New Roman" w:cs="Simplified Arabic"/>
          <w:b/>
          <w:bCs/>
          <w:sz w:val="24"/>
          <w:szCs w:val="28"/>
          <w:rtl/>
        </w:rPr>
        <w:t xml:space="preserve">المحور الثاني: دراسات تناولت دور تطبيقات الذكاء الاصطناعي في تعزيز جودة اتخاذ القرارات الاستراتيجية في المؤسسات </w:t>
      </w:r>
    </w:p>
    <w:p w14:paraId="0C974609"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b/>
          <w:bCs/>
          <w:sz w:val="24"/>
          <w:szCs w:val="28"/>
          <w:rtl/>
        </w:rPr>
        <w:t>دراسة "</w:t>
      </w:r>
      <w:r w:rsidRPr="00217F0D">
        <w:rPr>
          <w:rFonts w:ascii="Times New Roman" w:hAnsi="Times New Roman" w:cs="Simplified Arabic"/>
          <w:b/>
          <w:bCs/>
          <w:sz w:val="24"/>
          <w:szCs w:val="28"/>
          <w:rtl/>
          <w:lang w:bidi="ar-EG"/>
        </w:rPr>
        <w:t>نيروخ وآخرون</w:t>
      </w:r>
      <w:r w:rsidRPr="00217F0D">
        <w:rPr>
          <w:rFonts w:ascii="Times New Roman" w:hAnsi="Times New Roman" w:cs="Simplified Arabic"/>
          <w:b/>
          <w:bCs/>
          <w:sz w:val="24"/>
          <w:szCs w:val="28"/>
          <w:rtl/>
        </w:rPr>
        <w:t>" (</w:t>
      </w:r>
      <w:r w:rsidRPr="00217F0D">
        <w:rPr>
          <w:rFonts w:ascii="Times New Roman" w:hAnsi="Times New Roman" w:cs="Simplified Arabic"/>
          <w:b/>
          <w:bCs/>
          <w:color w:val="222222"/>
          <w:sz w:val="24"/>
          <w:szCs w:val="28"/>
          <w:shd w:val="clear" w:color="auto" w:fill="FFFFFF"/>
        </w:rPr>
        <w:t>Neiroukh</w:t>
      </w:r>
      <w:r w:rsidRPr="00217F0D">
        <w:rPr>
          <w:rFonts w:ascii="Times New Roman" w:hAnsi="Times New Roman" w:cs="Simplified Arabic"/>
          <w:b/>
          <w:bCs/>
          <w:sz w:val="24"/>
          <w:szCs w:val="28"/>
        </w:rPr>
        <w:t xml:space="preserve"> et al., 2024</w:t>
      </w:r>
      <w:r w:rsidRPr="00217F0D">
        <w:rPr>
          <w:rFonts w:ascii="Times New Roman" w:hAnsi="Times New Roman" w:cs="Simplified Arabic"/>
          <w:b/>
          <w:bCs/>
          <w:sz w:val="24"/>
          <w:szCs w:val="28"/>
          <w:rtl/>
        </w:rPr>
        <w:t xml:space="preserve">) بعنوان: "قدرة الذكاء الاصطناعي والأداء التنظيمي: كشف آليات الوساطة في عمليات اتخاذ القرار" </w:t>
      </w:r>
    </w:p>
    <w:p w14:paraId="22668BE8"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الكشف عن تأثير تطبيق الذكاء الاصطناعي على الأداء التنظيمي، وفحص تأثير تطبيق الذكاء الاصطناعي على سرعة وجودة عمليات اتخاذ القرار في الشركات التركية، وقد تكون </w:t>
      </w:r>
      <w:r w:rsidRPr="00217F0D">
        <w:rPr>
          <w:rFonts w:ascii="Times New Roman" w:hAnsi="Times New Roman" w:cs="Simplified Arabic"/>
          <w:sz w:val="24"/>
          <w:szCs w:val="28"/>
          <w:rtl/>
        </w:rPr>
        <w:lastRenderedPageBreak/>
        <w:t xml:space="preserve">مجتمع الدراسة من جميع أعضاء الإدارة والرؤساء التنفيذيين العاملين في (627) شركة ممثلة برؤسائها التنفيذيين وأعضاء الإدارة العليا، بينما اشتملت عينة الدراسة على (230) عضو إدارة عليا ومدير تنفيذي في (111) شركة، وقد تبنت الدراسة المنهج </w:t>
      </w:r>
      <w:r w:rsidRPr="00217F0D">
        <w:rPr>
          <w:rFonts w:ascii="Times New Roman" w:hAnsi="Times New Roman" w:cs="Simplified Arabic"/>
          <w:sz w:val="24"/>
          <w:szCs w:val="28"/>
          <w:rtl/>
          <w:lang w:bidi="ar-EG"/>
        </w:rPr>
        <w:t>المسحي</w:t>
      </w:r>
      <w:r w:rsidRPr="00217F0D">
        <w:rPr>
          <w:rFonts w:ascii="Times New Roman" w:hAnsi="Times New Roman" w:cs="Simplified Arabic"/>
          <w:sz w:val="24"/>
          <w:szCs w:val="28"/>
          <w:rtl/>
        </w:rPr>
        <w:t>، كما استعانت الدراسة بالاستبانة كأداة للدراسة، وقد توصلت هذه الدراسة إلى العديد من النتائج من أهمها:</w:t>
      </w:r>
    </w:p>
    <w:p w14:paraId="53120571" w14:textId="77777777" w:rsidR="00C64F10" w:rsidRPr="00217F0D" w:rsidRDefault="00C64F10">
      <w:pPr>
        <w:pStyle w:val="a5"/>
        <w:numPr>
          <w:ilvl w:val="0"/>
          <w:numId w:val="1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لدمج تطبيقات الذكاء الاصطناعي على تحسين الأداء التنظيمي، حيث أنها عززت من أتمتة المهام الروتينية، وتحليل مجموعات ضخمة من البيانات للحصول تساهم في تحقيق الأهداف التنظيمية، وتوقع اتجاهات السوق، مما يعزز من التميز التشغيلي والقدرة على حل المشكلات والابتكار، والتكيف مع التغييرات في السوق.</w:t>
      </w:r>
    </w:p>
    <w:p w14:paraId="7567A8CC" w14:textId="77777777" w:rsidR="00C64F10" w:rsidRPr="00217F0D" w:rsidRDefault="00C64F10">
      <w:pPr>
        <w:pStyle w:val="a5"/>
        <w:numPr>
          <w:ilvl w:val="0"/>
          <w:numId w:val="1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لدمج تطبيقات الذكاء الاصطناعي على زيادة سرعة وجودة عمليات اتخاذ القرار الشركات التركية، وذلك من خلال قدرة خوارزميات تطبيقات الذكاء الاصطناعي مثل التعلم الالي والبيانات الضخمة والأنظمة الخبيرة على تحليل كميات هائلة من البيانات دون تحيز في وقت قصير، مما يوفر رؤى تمكن أصحاب القرار من سرعة وزيادة جودة القرارات الاستراتيجية في المؤسسة.</w:t>
      </w:r>
    </w:p>
    <w:p w14:paraId="24C397C4" w14:textId="77777777" w:rsidR="00C64F10" w:rsidRPr="00217F0D" w:rsidRDefault="00C64F10">
      <w:pPr>
        <w:pStyle w:val="a5"/>
        <w:numPr>
          <w:ilvl w:val="0"/>
          <w:numId w:val="1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وجود تأثير إيجابي لزيادة سرعة وجودة عمليات صنع القرار على تحسين الأداء التنظيمي وتحسين المرونة والاستجابة السريعة في البيئة التنافسية الحالية، واتخاذ قرارات استراتيجية استباقية ذات جودة عالية، وتقليل المخاطر، وتحسين الإنتاجية.</w:t>
      </w:r>
    </w:p>
    <w:p w14:paraId="7EA20534"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وأوصت الدراسة بالعديد من التوصيات أهمها إجراء المزيد من الأبحاث المستقبلية التي تتبني المنهج الطولي أو الأساليب التجريبية لفحص كيفية تأثير الطبيعة الديناميكية لقدرات الذكاء الاصطناعي على اتخاذ القرار والأداء التنظيمي.</w:t>
      </w:r>
    </w:p>
    <w:p w14:paraId="28AE9547"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lang w:bidi="ar-EG"/>
        </w:rPr>
        <w:t xml:space="preserve">دراسة الرميمه والحكيمي (2024) بعنوان "تكنولوجيا المعلومات وأثرها في جودة القرارات الاستراتيجية: دراسة ميدانية في البنوك اليمينة" </w:t>
      </w:r>
    </w:p>
    <w:p w14:paraId="4CA18229"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مستوى جودة القرارات الاستراتيجية في البنوك اليمنية؛ والتعرف على مستوى استخدام تكنولوجيا المعلومات في البنوك اليمنية؛ والكشف عن أثر دال إحصائيًا لتكنولوجيا المعلومات وجودة القرارات الاستراتيجية؛ والكشف عن فروق دالة إحصائيًا حول جودة القرارات الاستراتيجية تعزى لمتغير (النوع، والعمر، والمؤهل، والمسمى الوظيفي، وسنوات الخدمة)</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وقد تكون مجتمع الدراسة من العاملين في الإدارات العليا من قيادات البنوك اليمنية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واشتملت عينة الدراسة على (310) عامل إداري باليمن، واستخدمت الدراسة المنهج الوصفي التحليلي كمنهج للدراسة، كما استعانت بالاستبانة كأداة للدراسة، وقد توصلت الدراسة إلى العديد من النتائج أهمها:</w:t>
      </w:r>
    </w:p>
    <w:p w14:paraId="6B0B2FAA" w14:textId="77777777" w:rsidR="00C64F10" w:rsidRPr="00217F0D" w:rsidRDefault="00C64F10">
      <w:pPr>
        <w:pStyle w:val="a5"/>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مستوى مرتفع لتكنولوجيا المعلومات، وقد اشتملت على الأبعاد التالية: (بُعد المورد البشري، وبُعد الأجهزة والمعدات، وبُعد شبكة الاتصالات، وبُعد البرمجيات، وبُعد قواعد البيانات، وبُعد أمن المعلومات)، وأوضحت النتائج أن البنوك اليمنية تقوم بتحديث برامج الحماية من الأخطار الداخلية </w:t>
      </w:r>
      <w:r w:rsidRPr="00217F0D">
        <w:rPr>
          <w:rFonts w:ascii="Times New Roman" w:hAnsi="Times New Roman" w:cs="Simplified Arabic"/>
          <w:sz w:val="24"/>
          <w:szCs w:val="28"/>
          <w:rtl/>
          <w:lang w:bidi="ar-EG"/>
        </w:rPr>
        <w:lastRenderedPageBreak/>
        <w:t xml:space="preserve">والخارجية بشكل مستمر لتعزيز أمن المعلومات، كما تولي البنوك اهتمامًا بالأجهزة والمعدات وتقوم بتحديثها باستمرار للحصول على الأداء الجيد وجودة المخرجات مما يؤدي إلى تحسين الأداء التنظيمي وهذا بدورة يؤدي إلى تحسين جودة القرارات الاستراتيجية. </w:t>
      </w:r>
    </w:p>
    <w:p w14:paraId="2730859E" w14:textId="77777777" w:rsidR="00C64F10" w:rsidRPr="00217F0D" w:rsidRDefault="00C64F10">
      <w:pPr>
        <w:pStyle w:val="a5"/>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جودة القرارات الاستراتيجية بدرجة عالية، وتمثلت الأبعاد في الآتي: (بُعد فاعلية القرارات الاستراتيجية، وبُعد قبول القرارات الاستراتيجية، وبُعد ملاءمة القرارات الاستراتيجية). </w:t>
      </w:r>
    </w:p>
    <w:p w14:paraId="0B82D7CB" w14:textId="77777777" w:rsidR="00C64F10" w:rsidRPr="00217F0D" w:rsidRDefault="00C64F10">
      <w:pPr>
        <w:pStyle w:val="a5"/>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أثر إيجابي دال إحصائيًا بين ممارسة تكنولوجيا المعلومات وجودة القرارات الاستراتيجية. </w:t>
      </w:r>
    </w:p>
    <w:p w14:paraId="359D2E9C" w14:textId="77777777" w:rsidR="00C64F10" w:rsidRPr="00217F0D" w:rsidRDefault="00C64F10">
      <w:pPr>
        <w:pStyle w:val="a5"/>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فروق دالة إحصائيًا حول جودة القرارات الاستراتيجية تعزى لمتغير (النوع، والمسمى الوظيفي، وسنوات الخدمة) لصالح الذكور لمتغير النوع الاجتماعي، وللمسمى الوظيفي لصالح وظيفة نائب مدير إدارة، وفيما يتعلق بمتغير عدد سنوت الخدمة فجاءت الفروق لمن خبرتهم ما بين عشر سنوات لعشرون سنة. </w:t>
      </w:r>
    </w:p>
    <w:p w14:paraId="6A11E26C" w14:textId="77777777" w:rsidR="00C64F10" w:rsidRPr="00217F0D" w:rsidRDefault="00C64F10">
      <w:pPr>
        <w:pStyle w:val="a5"/>
        <w:numPr>
          <w:ilvl w:val="0"/>
          <w:numId w:val="16"/>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عدم وجود فروق دالة إحصائيًا حول جودة القرارات الاستراتيجية تعزى لمتغير العمر، والمؤهل. </w:t>
      </w:r>
    </w:p>
    <w:p w14:paraId="4B283B93"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دعم وتعزيز كل ما يؤدي إلى جودة القرارات الاستراتيجي لما لها من دور كبير في زيادة أرباح البنوك، كما يجب الاستمرارية في استخدام ومواكبة تكنولوجيا المعلومات في البنوك، ولا بُد من زيادة الاهتمام بالمورد البشري من تأهيل وتدريب لاستخدام كل ما هو حديث في مجال تكنولوجيا المعلومات، وهذا بدوره يزيد من جودة القرارات الاستراتيجية.</w:t>
      </w:r>
    </w:p>
    <w:p w14:paraId="61825748"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bookmarkStart w:id="79" w:name="_Hlk179974138"/>
      <w:r w:rsidRPr="00217F0D">
        <w:rPr>
          <w:rFonts w:ascii="Times New Roman" w:hAnsi="Times New Roman" w:cs="Simplified Arabic"/>
          <w:b/>
          <w:bCs/>
          <w:sz w:val="24"/>
          <w:szCs w:val="28"/>
          <w:rtl/>
        </w:rPr>
        <w:t>دراسة "كاجوا وآخرون" (</w:t>
      </w:r>
      <w:r w:rsidRPr="00217F0D">
        <w:rPr>
          <w:rFonts w:ascii="Times New Roman" w:hAnsi="Times New Roman" w:cs="Simplified Arabic"/>
          <w:b/>
          <w:bCs/>
          <w:sz w:val="24"/>
          <w:szCs w:val="28"/>
        </w:rPr>
        <w:t>Kaggwa, et al, 2024</w:t>
      </w:r>
      <w:r w:rsidRPr="00217F0D">
        <w:rPr>
          <w:rFonts w:ascii="Times New Roman" w:hAnsi="Times New Roman" w:cs="Simplified Arabic"/>
          <w:b/>
          <w:bCs/>
          <w:sz w:val="24"/>
          <w:szCs w:val="28"/>
          <w:rtl/>
        </w:rPr>
        <w:t>) بعنوان: " الذكاء الاصطناعي في اتخاذ القرارات: تحويل استراتيجيات الأعمال</w:t>
      </w:r>
      <w:r w:rsidRPr="00217F0D">
        <w:rPr>
          <w:rFonts w:ascii="Times New Roman" w:hAnsi="Times New Roman" w:cs="Simplified Arabic"/>
          <w:b/>
          <w:bCs/>
          <w:sz w:val="24"/>
          <w:szCs w:val="28"/>
        </w:rPr>
        <w:t xml:space="preserve"> </w:t>
      </w:r>
      <w:r w:rsidRPr="00217F0D">
        <w:rPr>
          <w:rFonts w:ascii="Times New Roman" w:hAnsi="Times New Roman" w:cs="Simplified Arabic"/>
          <w:b/>
          <w:bCs/>
          <w:sz w:val="24"/>
          <w:szCs w:val="28"/>
          <w:rtl/>
        </w:rPr>
        <w:t>"</w:t>
      </w:r>
    </w:p>
    <w:p w14:paraId="605B6009"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هدفت الدراسة الحالية إلى التعرف على تأثير الذكاء الاصطناعي</w:t>
      </w:r>
      <w:r w:rsidRPr="00217F0D">
        <w:rPr>
          <w:rFonts w:ascii="Times New Roman" w:hAnsi="Times New Roman" w:cs="Simplified Arabic"/>
          <w:sz w:val="24"/>
          <w:szCs w:val="28"/>
        </w:rPr>
        <w:t xml:space="preserve"> </w:t>
      </w:r>
      <w:r w:rsidRPr="00217F0D">
        <w:rPr>
          <w:rFonts w:ascii="Times New Roman" w:hAnsi="Times New Roman" w:cs="Simplified Arabic"/>
          <w:sz w:val="24"/>
          <w:szCs w:val="28"/>
          <w:rtl/>
        </w:rPr>
        <w:t xml:space="preserve">على اتخاذ القرارات الاستراتيجية في الأعمال، والتعرف على أثر دمج الذكاء الاصطناعي في إدارة الأعمال، وتأثيره على مقاييس الأداء المؤسسي، وإمكاناته في تعزيز الممارسات التجارية الشاملة، وقد تبنت الدراسة المنهج الوثائقي القائم على المراجعة المنهجية للأدبيات ذات صلة، وقد توصلت هذه الدراسة إلى العديد من النتائج من أهمها: </w:t>
      </w:r>
    </w:p>
    <w:p w14:paraId="2C803547" w14:textId="77777777" w:rsidR="00C64F10" w:rsidRPr="00217F0D" w:rsidRDefault="00C64F10">
      <w:pPr>
        <w:pStyle w:val="a5"/>
        <w:numPr>
          <w:ilvl w:val="0"/>
          <w:numId w:val="17"/>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وفعال للذكاء الاصطناعي على عملية اتخاذ القرارات الاستراتيجية في الأعمال؛ حيث يسهل اعتماد أنظمة الذكاء الاصطناعي نهجًا أكثر اطلاعًا واستراتيجية في اتخاذ القرارات، من خلال الاستفادة من تحليلات البيانات وتعلم الآلة لتوفير رؤى كانت غير متاحة سابقًا.</w:t>
      </w:r>
    </w:p>
    <w:p w14:paraId="4D88AFDF" w14:textId="77777777" w:rsidR="00C64F10" w:rsidRPr="00217F0D" w:rsidRDefault="00C64F10">
      <w:pPr>
        <w:pStyle w:val="a5"/>
        <w:numPr>
          <w:ilvl w:val="0"/>
          <w:numId w:val="1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sz w:val="24"/>
          <w:szCs w:val="28"/>
          <w:rtl/>
          <w:lang w:bidi="ar-EG"/>
        </w:rPr>
        <w:t>وجود تأثير إيجابي وفعال لدماج الذكاء الاصطناعي في استراتيجيات الأعمالح حيث يظهر إمكانيات كبيرة في تحسين مقاييس الأداء المؤسسي وتعزيز الممارسات التجارية</w:t>
      </w:r>
      <w:r w:rsidRPr="00217F0D">
        <w:rPr>
          <w:rFonts w:ascii="Times New Roman" w:hAnsi="Times New Roman" w:cs="Simplified Arabic"/>
          <w:sz w:val="24"/>
          <w:szCs w:val="28"/>
          <w:rtl/>
        </w:rPr>
        <w:t xml:space="preserve"> المستدامة ومرونة الأعمال.</w:t>
      </w:r>
    </w:p>
    <w:p w14:paraId="0FCFD801"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وأوصت الدراسة بالعديد من التوصيات أهمها دمج الذكاء الاصطناعي في ممارسات الأعمال المعقدة، مع الأخذ في الاعتبار ضرورة توافق الذكاء الاصطناعي مع القيم الأساسية والأهداف الاستراتيجية للشركات.</w:t>
      </w:r>
    </w:p>
    <w:bookmarkEnd w:id="79"/>
    <w:p w14:paraId="339E579C"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lastRenderedPageBreak/>
        <w:t>دراسة آل عزام وآل ظفرة (2023) بعنوان "أثر تطبيق الذكاء الاصطناعي على جودة اتخاذ القرارات في إمارة منطقة عسير خلال وباء كوفيد 19"</w:t>
      </w:r>
    </w:p>
    <w:p w14:paraId="5C93CCD1"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الكشف عن العلاقة بين تطبيق الذكاء الاصطناعي وجودة القرارات الإدارية وكذلك العلاقة بين نوع البرامج الذكية وجودة اتخاذ القرارات؛ والكشف عن العلاقة بين المؤهل العلمي والذكاء الاصطناعي، وقد تكون مجتمع الدراسة من جميع موظفي إمارة منطقة عسير، واشتملت عينة الدراسة على (200) موظف في المملكة العربية السعودية، واستخدمت الدراسة المنهج الوصفي الارتباطي كمنهج للدراسة، واستعانت الدراسة بالاستبانة كأداة للدراسة، وقد توصلت الدراسة إلى العديد من النتائج أهمها:</w:t>
      </w:r>
    </w:p>
    <w:p w14:paraId="2D256344" w14:textId="77777777" w:rsidR="00C64F10" w:rsidRPr="00217F0D" w:rsidRDefault="00C64F10">
      <w:pPr>
        <w:pStyle w:val="a5"/>
        <w:numPr>
          <w:ilvl w:val="0"/>
          <w:numId w:val="18"/>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علاقة طردية إيجابية بين تطبيق الذكاء الاصطناعي وجودة القرارات الإدارية. </w:t>
      </w:r>
    </w:p>
    <w:p w14:paraId="0E5DEC6A" w14:textId="77777777" w:rsidR="00C64F10" w:rsidRPr="00217F0D" w:rsidRDefault="00C64F10">
      <w:pPr>
        <w:pStyle w:val="a5"/>
        <w:numPr>
          <w:ilvl w:val="0"/>
          <w:numId w:val="18"/>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علاقة إيجابية دالة إحصائيًا بين نوع البرامج الذكية وجودة اتخاذ القرارات، إذ تولد البرامج الذكية قرارات إدارية عالية الجودة. </w:t>
      </w:r>
    </w:p>
    <w:p w14:paraId="444367A3" w14:textId="77777777" w:rsidR="00C64F10" w:rsidRPr="00217F0D" w:rsidRDefault="00C64F10">
      <w:pPr>
        <w:pStyle w:val="a5"/>
        <w:numPr>
          <w:ilvl w:val="0"/>
          <w:numId w:val="18"/>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علاقة ارتباطية إيجابية بين المؤهل العلمي والذكاء الاصطناعي. </w:t>
      </w:r>
    </w:p>
    <w:p w14:paraId="68EBBCD7"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تنمية مهارات العاملين للتعامل مع أساليب الذكاء الاصطناعي بشكل فعال، والعمل على تحدد الأسس العلمية والموضوعية الواجب اعتمادها في اتخاذ القرار.</w:t>
      </w:r>
      <w:r w:rsidRPr="00217F0D">
        <w:rPr>
          <w:rFonts w:ascii="Times New Roman" w:hAnsi="Times New Roman" w:cs="Simplified Arabic"/>
          <w:b/>
          <w:bCs/>
          <w:sz w:val="24"/>
          <w:szCs w:val="28"/>
          <w:rtl/>
          <w:lang w:bidi="ar-EG"/>
        </w:rPr>
        <w:t xml:space="preserve"> </w:t>
      </w:r>
    </w:p>
    <w:p w14:paraId="36B88223"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bookmarkStart w:id="80" w:name="_Hlk179974148"/>
      <w:r w:rsidRPr="00217F0D">
        <w:rPr>
          <w:rFonts w:ascii="Times New Roman" w:hAnsi="Times New Roman" w:cs="Simplified Arabic"/>
          <w:b/>
          <w:bCs/>
          <w:sz w:val="24"/>
          <w:szCs w:val="28"/>
          <w:rtl/>
        </w:rPr>
        <w:t>دراسة كل من "البخاري، وميونغ" (</w:t>
      </w:r>
      <w:r w:rsidRPr="00217F0D">
        <w:rPr>
          <w:rFonts w:ascii="Times New Roman" w:hAnsi="Times New Roman" w:cs="Simplified Arabic"/>
          <w:b/>
          <w:bCs/>
          <w:sz w:val="24"/>
          <w:szCs w:val="28"/>
        </w:rPr>
        <w:t>Bokhari &amp; Myeong, 2023</w:t>
      </w:r>
      <w:r w:rsidRPr="00217F0D">
        <w:rPr>
          <w:rFonts w:ascii="Times New Roman" w:hAnsi="Times New Roman" w:cs="Simplified Arabic"/>
          <w:b/>
          <w:bCs/>
          <w:sz w:val="24"/>
          <w:szCs w:val="28"/>
          <w:rtl/>
        </w:rPr>
        <w:t>) بعنوان: "أثر تطبيقات الذكاء الاصطناعي على اتخاذ القرارات الذكية في المدن الذكية كما تتوسطه إنترنت الأشياء والحوكمة الذكية"</w:t>
      </w:r>
    </w:p>
    <w:p w14:paraId="5F65401F"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w:t>
      </w:r>
      <w:r w:rsidRPr="00217F0D">
        <w:rPr>
          <w:rFonts w:ascii="Times New Roman" w:hAnsi="Times New Roman" w:cs="Simplified Arabic"/>
          <w:sz w:val="24"/>
          <w:szCs w:val="28"/>
          <w:rtl/>
          <w:lang w:bidi="ar-EG"/>
        </w:rPr>
        <w:t xml:space="preserve">الكشف عن </w:t>
      </w:r>
      <w:r w:rsidRPr="00217F0D">
        <w:rPr>
          <w:rFonts w:ascii="Times New Roman" w:hAnsi="Times New Roman" w:cs="Simplified Arabic"/>
          <w:sz w:val="24"/>
          <w:szCs w:val="28"/>
          <w:rtl/>
        </w:rPr>
        <w:t xml:space="preserve">تأثيرات تطبيقات الذكاء الاصطناعي في اتخاذ القرارات الذكية، وقد تكون مجتمع الدراسة من المواطنين في جمهورية كوريا، بينما اشتملت عينة الدراسة على (516) مواطن، وقد تبنت الدراسة المنهج المستعرض، كما استعانت الدراسة باستبانة مسحية، وقد توصلت هذه الدراسة إلى العديد من النتائج من أهمها: </w:t>
      </w:r>
    </w:p>
    <w:p w14:paraId="4A59C312" w14:textId="77777777" w:rsidR="00C64F10" w:rsidRPr="00217F0D" w:rsidRDefault="00C64F10">
      <w:pPr>
        <w:pStyle w:val="a5"/>
        <w:numPr>
          <w:ilvl w:val="0"/>
          <w:numId w:val="19"/>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تأثير إيجابي ومباشر لتطبيقات الذكاء الاصطناعي على عملية اتخاذ القرارات الذكية؛ مما يؤدي إلى تحسين صنع القرار والخدمات العامة في المدن الذكية، من خلال استخدام كاميرات المراقبة، وأجهزة الاستشعار البيئية، ومحطات الشحن وجمع البيانات وتحليلها واستخدامها لاتخاذ قرارات فعالة.</w:t>
      </w:r>
    </w:p>
    <w:p w14:paraId="709D7343" w14:textId="77777777" w:rsidR="00C64F10" w:rsidRPr="00217F0D" w:rsidRDefault="00C64F10">
      <w:pPr>
        <w:pStyle w:val="a5"/>
        <w:numPr>
          <w:ilvl w:val="0"/>
          <w:numId w:val="19"/>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وجود دور فعال لإنترنت الأشياء والحوكمة الذكية في عملية اتخاذ القرارات الذكية، حيث يعمل إنترنت الأشياء والحوكمة الذكية على تحسين اتخاذ قرارات أكثر دقة وذكاء.</w:t>
      </w:r>
    </w:p>
    <w:p w14:paraId="635BB67E" w14:textId="77777777" w:rsidR="00C64F10"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وأوصت الدراسة بالعديد من التوصيات أهمها يجب على صانعي القرارات في المدن الذكية اتخاذ التدابير المناسبة لتنفيذ هذه التقنيات من أجل اتخاذ القرارات المبنية على الذكاء الاصطناعي، وذلك لما يمتلك من مزايا في التعامل مع البيانات الضخمة، وتحليل الخوارزميات المعقدة. </w:t>
      </w:r>
    </w:p>
    <w:p w14:paraId="3589A0A8" w14:textId="77777777" w:rsidR="00CB2560" w:rsidRPr="00217F0D" w:rsidRDefault="00CB2560" w:rsidP="00C4326B">
      <w:pPr>
        <w:spacing w:before="120" w:after="120" w:line="240" w:lineRule="auto"/>
        <w:ind w:firstLine="284"/>
        <w:jc w:val="both"/>
        <w:rPr>
          <w:rFonts w:ascii="Times New Roman" w:hAnsi="Times New Roman" w:cs="Simplified Arabic"/>
          <w:sz w:val="24"/>
          <w:szCs w:val="28"/>
          <w:rtl/>
        </w:rPr>
      </w:pPr>
    </w:p>
    <w:bookmarkEnd w:id="80"/>
    <w:p w14:paraId="5074E201"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lastRenderedPageBreak/>
        <w:t xml:space="preserve">دراسة إبراهيم (2023) بعنوان "تأثير التحول الرقمي على فاعلية اتخاذ القرارات الاستراتيجية: الدور الوسيط الميزة التنافسية" </w:t>
      </w:r>
    </w:p>
    <w:p w14:paraId="2F0F1F39"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إلى</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التعرف على واقع التحول الرقمي وفاعلية اتخاذ القرارات، والكشف عن أثر دال إحصائيًا للتحول الرقمي على فاعلية اتخاذ القرارات الاستراتيجية؛ والكشف عن أثر دال إحصائيًا للتحول الرقمي على الميزة التنافسية؛ والكشف عن أثر دال إحصائيًا للميزة التنافسية على فاعلية اتخاذ القرارات الاستراتيجية؛ والكشف عن أثر دال إحصائيًا للميزة التنافسية كمتغير وسيط في العلاقة بين التحول الرقمي وفاعلية اتخاذ القرارات الاستراتيجية</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وقد تكون مجتمع الدراسة من موظفي نادي الزهور</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واشتملت عينة الدراسة على (285) موظف بمصر، واستخدمت الدراسة المنهج الوصفي التحليلي كمنهج للدراسة، كما استعانت باستمارة الاستبيان الإلكترونية كأداة للدراسة، وقد توصلت الدراسة إلى العديد من النتائج أهمها:</w:t>
      </w:r>
    </w:p>
    <w:p w14:paraId="722DA5E5" w14:textId="77777777" w:rsidR="00C64F10" w:rsidRPr="00217F0D" w:rsidRDefault="00C64F10">
      <w:pPr>
        <w:pStyle w:val="a5"/>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مستوى متوسط للتحول الرقمي وقد جاء أبعاده متمثلة في: (بُعد البنية التحتية التكنولوجية، وبُعد التشريعات والسياسات، وبُعد المهارات الرقمية، وبُعد توافر التمويل اللازم). </w:t>
      </w:r>
    </w:p>
    <w:p w14:paraId="5C423A60" w14:textId="77777777" w:rsidR="00C64F10" w:rsidRPr="00217F0D" w:rsidRDefault="00C64F10">
      <w:pPr>
        <w:pStyle w:val="a5"/>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فاعلية اتخاذ القرارات الاستراتيجية بدرجة ضعيفة، وتمثلت الأبعاد في الآتي: (بُعد تحديد الموقف الاستراتيجي، وبُعد تحديد الأهداف الاستراتيجية، وبُعد جمع المعلومات، وبُعد توليد البديل الاستراتيجي، وبُعد اختيار البديل الاستراتيجي)، وقد يعزى ذلك إلى عدم مقدرة الأندية على مواجهة التحديات بسهولة، وكذلك عدم اختيار القرارات الملائمة لنجاحه وتقدمه وتحقيق أهدافه. </w:t>
      </w:r>
    </w:p>
    <w:p w14:paraId="73C65C33" w14:textId="77777777" w:rsidR="00C64F10" w:rsidRPr="00217F0D" w:rsidRDefault="00C64F10">
      <w:pPr>
        <w:pStyle w:val="a5"/>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أثر دال إحصائيًا للتحول الرقمي على فاعلية اتخاذ القرارات الاستراتيجية. </w:t>
      </w:r>
    </w:p>
    <w:p w14:paraId="1BCBFCE0" w14:textId="77777777" w:rsidR="00C64F10" w:rsidRPr="00217F0D" w:rsidRDefault="00C64F10">
      <w:pPr>
        <w:pStyle w:val="a5"/>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عدم وجود أثر دال إحصائيًا للتحول الرقمي وتحقيق الميزة التنافسية. </w:t>
      </w:r>
    </w:p>
    <w:p w14:paraId="7BB0EA06" w14:textId="77777777" w:rsidR="00C64F10" w:rsidRPr="00217F0D" w:rsidRDefault="00C64F10">
      <w:pPr>
        <w:pStyle w:val="a5"/>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أثر دال إحصائيًا للميزة التنافسية على فاعلية اتخاذ القرارات الاستراتيجية</w:t>
      </w:r>
    </w:p>
    <w:p w14:paraId="4D0EE16A" w14:textId="77777777" w:rsidR="00C64F10" w:rsidRPr="00217F0D" w:rsidRDefault="00C64F10">
      <w:pPr>
        <w:pStyle w:val="a5"/>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أثر دال إحصائيًا للميزة التنافسية على فاعلية اتخاذ القرارات الاستراتيجية فيما عدا بُعدي تحديد الأهداف الاستراتيجية، وجمع المعلومات </w:t>
      </w:r>
    </w:p>
    <w:p w14:paraId="4EEA7573" w14:textId="77777777" w:rsidR="00C64F10" w:rsidRPr="00217F0D" w:rsidRDefault="00C64F10">
      <w:pPr>
        <w:pStyle w:val="a5"/>
        <w:numPr>
          <w:ilvl w:val="0"/>
          <w:numId w:val="20"/>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وجود أثر دال إحصائيًا للميزة التنافسية كمتغير وسيط في العلاقة بين التحول الرقمي وفاعلية اتخاذ القرارات الاستراتيجية </w:t>
      </w:r>
    </w:p>
    <w:p w14:paraId="13A8A3BB" w14:textId="77777777" w:rsidR="00C64F10" w:rsidRPr="00217F0D" w:rsidRDefault="00C64F10" w:rsidP="00C4326B">
      <w:pPr>
        <w:spacing w:before="120" w:after="120" w:line="240" w:lineRule="auto"/>
        <w:ind w:left="360"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تهيئة الموظفين لمواكبة موجه التقدم التكنولوجي، والعمل على إثراء الموظفين وتشجيعهم للتعبير عن أفكارهم بطلاقة، ولابُد من تطوير أجهزة ومعدات المؤسسات بناءً على الثورة التكنولوجية الحديثة ومستوى الاستخدام التكنولوجي بالنوادي المنافسة.</w:t>
      </w:r>
    </w:p>
    <w:p w14:paraId="479E0670"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rPr>
        <w:t>دراسة "جوان وآخرون" (</w:t>
      </w:r>
      <w:r w:rsidRPr="00217F0D">
        <w:rPr>
          <w:rFonts w:ascii="Times New Roman" w:hAnsi="Times New Roman" w:cs="Simplified Arabic"/>
          <w:b/>
          <w:bCs/>
          <w:sz w:val="24"/>
          <w:szCs w:val="28"/>
        </w:rPr>
        <w:t>Guan et al., 2022</w:t>
      </w:r>
      <w:r w:rsidRPr="00217F0D">
        <w:rPr>
          <w:rFonts w:ascii="Times New Roman" w:hAnsi="Times New Roman" w:cs="Simplified Arabic"/>
          <w:b/>
          <w:bCs/>
          <w:sz w:val="24"/>
          <w:szCs w:val="28"/>
          <w:rtl/>
        </w:rPr>
        <w:t xml:space="preserve">) بعنوان: "عوامل وآليات المخاطر الأخلاقية في اتخاذ القرار في مجال الذكاء الاصطناعي" </w:t>
      </w:r>
    </w:p>
    <w:p w14:paraId="1469D7CC"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هدفت الدراسة الحالية إلى الكشف عن</w:t>
      </w:r>
      <w:r w:rsidRPr="00217F0D">
        <w:rPr>
          <w:rFonts w:ascii="Times New Roman" w:hAnsi="Times New Roman" w:cs="Simplified Arabic"/>
          <w:sz w:val="24"/>
          <w:szCs w:val="28"/>
        </w:rPr>
        <w:t xml:space="preserve"> </w:t>
      </w:r>
      <w:r w:rsidRPr="00217F0D">
        <w:rPr>
          <w:rFonts w:ascii="Times New Roman" w:hAnsi="Times New Roman" w:cs="Simplified Arabic"/>
          <w:sz w:val="24"/>
          <w:szCs w:val="28"/>
          <w:rtl/>
          <w:lang w:bidi="ar-EG"/>
        </w:rPr>
        <w:t xml:space="preserve">المخاطر </w:t>
      </w:r>
      <w:r w:rsidRPr="00217F0D">
        <w:rPr>
          <w:rFonts w:ascii="Times New Roman" w:hAnsi="Times New Roman" w:cs="Simplified Arabic"/>
          <w:sz w:val="24"/>
          <w:szCs w:val="28"/>
          <w:rtl/>
        </w:rPr>
        <w:t xml:space="preserve">الأخلاقية الناتجة عن استخدام تطبيقات الذكاء الاصطناعي في اتخاذ القرار، وقد تبنت الدراسة المنهج الوثائقي القائم على مراجعة الأدبيات التي تتعلق </w:t>
      </w:r>
      <w:r w:rsidRPr="00217F0D">
        <w:rPr>
          <w:rFonts w:ascii="Times New Roman" w:hAnsi="Times New Roman" w:cs="Simplified Arabic"/>
          <w:sz w:val="24"/>
          <w:szCs w:val="28"/>
          <w:rtl/>
        </w:rPr>
        <w:lastRenderedPageBreak/>
        <w:t xml:space="preserve">بالمخاطر الأخلاقية للذكاء الاصطناعي التي تم نشرها في (20) مقالة أدبية في المجلات الالكترونية، وقد توصلت هذه الدراسة إلى العديد من النتائج من أهمها: </w:t>
      </w:r>
    </w:p>
    <w:p w14:paraId="3B88702C" w14:textId="77777777" w:rsidR="00C64F10" w:rsidRPr="00217F0D" w:rsidRDefault="00C64F10">
      <w:pPr>
        <w:pStyle w:val="a5"/>
        <w:numPr>
          <w:ilvl w:val="0"/>
          <w:numId w:val="2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وجود نوعان من المخاطر الأخلاقية التي واجهت دمج تطبيقات الذكاء الاصطناعي في اتخاذ القرار وهما المخاطر التقنية والمخاطر الإدارية.</w:t>
      </w:r>
    </w:p>
    <w:p w14:paraId="7C441143" w14:textId="77777777" w:rsidR="00C64F10" w:rsidRPr="00217F0D" w:rsidRDefault="00C64F10">
      <w:pPr>
        <w:pStyle w:val="a5"/>
        <w:numPr>
          <w:ilvl w:val="0"/>
          <w:numId w:val="2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جاءت المخاطر الاخلاقية التقنية الناتجة عن دمج تطبيقات الذكاء الاصطناعي في اتخاذ القرار بنسبة 36.5٪، وهي تتعلق بإمكانية الحصول على البيانات الغير كاملة الناتجة عن مخاطر تحيز الخوارزميات وضعف وسائل التكنولوجيا.</w:t>
      </w:r>
    </w:p>
    <w:p w14:paraId="5A5729E7" w14:textId="77777777" w:rsidR="00C64F10" w:rsidRPr="00217F0D" w:rsidRDefault="00C64F10">
      <w:pPr>
        <w:pStyle w:val="a5"/>
        <w:numPr>
          <w:ilvl w:val="0"/>
          <w:numId w:val="21"/>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جاءت المخاطر الأخلاقية الإدارية بنسبة 39.6٪، والتي تمثلت في مخاطر عدم كفاءة إدارة ومراقبة نظم وعمليات اتخاذ القرارات التي تتم من خلال أدوات الذكاء الاصطناعي، واتخاذ قرارات غير أخلاقية تتعارض مع القيم الاجتماعية.</w:t>
      </w:r>
    </w:p>
    <w:p w14:paraId="5CEF78C7" w14:textId="77777777" w:rsidR="00C64F10" w:rsidRPr="00217F0D" w:rsidRDefault="00C64F10">
      <w:pPr>
        <w:pStyle w:val="a5"/>
        <w:numPr>
          <w:ilvl w:val="0"/>
          <w:numId w:val="21"/>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lang w:bidi="ar-EG"/>
        </w:rPr>
        <w:t xml:space="preserve"> تمثلت أهم العوامل المسببة للمخاطر الأخلاقية في عدم كفاية البيانات أو غيابها وعدم وجود تغذية راجعة بشكل مستمر مما أدى إلى تحيز في اتخاذ القرارات، ووجود العديد</w:t>
      </w:r>
      <w:r w:rsidRPr="00217F0D">
        <w:rPr>
          <w:rFonts w:ascii="Times New Roman" w:hAnsi="Times New Roman" w:cs="Simplified Arabic"/>
          <w:sz w:val="24"/>
          <w:szCs w:val="28"/>
          <w:rtl/>
        </w:rPr>
        <w:t xml:space="preserve"> من المخاطر التي تتعلق بإمكانية انتهاك خصوصية وسرية البيانات.</w:t>
      </w:r>
    </w:p>
    <w:p w14:paraId="69F95FC7"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وأوصت الدراسة بالعديد من التوصيات أهمها إجراء المزيد من الدراسات المستقبلية التي تهدف إلى وضع استراتيجيات لإدارة المخاطر الأخلاقية في عملية اتخاذ القرار في مجال الذكاء الاصطناعي، وتعزيز عملية تحديد وتقييم المخاطر، وتشجيع الحوكمة الرشيقة لتعزيز المرونة والاستجابة السريعة للتحديات، والتركيز على التحكم المسبق بالمخاطر وتعزيز الإجراءات الوقائية لمنع حدوثها.</w:t>
      </w:r>
    </w:p>
    <w:p w14:paraId="1EDC4E4E"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دراسة سلطانة (2021) بعنوان "أثر تطبيق الذكاء الاصطناعي على جودة القرار المتخذ داخل المؤسسات الاقتصادية: دراسة ميدانية بالمؤسسات الاقتصادية ولاية أدرار"</w:t>
      </w:r>
    </w:p>
    <w:p w14:paraId="04B4C73A"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مستوى تطبيق الذكاء الاصطناعي وجود اتخاذ القرار؛ والكشف عن وجود علاقة دالة إحصائيًا بين الذكاء الاصطناعي وجود اتخاذ القرارات، وقد تكون مجتمع الدراسة من موظفي القطاع المصرفي لولاية أدرار، واشتملت عينة الدراسة على (100) موظف في الجزائر، واستخدمت الدراسة المنهج الوصفي التحليلي كمنهج للدراسة، واستعانت الدراسة بالمقابلة، والاستبانة كأدوات للدراسة، وقد توصلت الدراسة إلى العديد من النتائج أهمها:</w:t>
      </w:r>
    </w:p>
    <w:p w14:paraId="264BBB16" w14:textId="77777777" w:rsidR="00C64F10" w:rsidRPr="00217F0D" w:rsidRDefault="00C64F10">
      <w:pPr>
        <w:pStyle w:val="a5"/>
        <w:numPr>
          <w:ilvl w:val="0"/>
          <w:numId w:val="22"/>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 مستوى تطبيق الذكاء الاصطناعي بدرجات تراوحت ما بين المتوسطة والمرتفعة، وجاءت الأبعاد متمثلة في: (بُعد النظم الخبيرة، وبُعد الشبكات العصبية، وبُعد الوكيل الذكي). </w:t>
      </w:r>
    </w:p>
    <w:p w14:paraId="42550B9D" w14:textId="77777777" w:rsidR="00C64F10" w:rsidRPr="00217F0D" w:rsidRDefault="00C64F10">
      <w:pPr>
        <w:pStyle w:val="a5"/>
        <w:numPr>
          <w:ilvl w:val="0"/>
          <w:numId w:val="22"/>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اتخاذ القرارات بدرجات تراوحت ما بين العالية والمتوسطة، وقد جاءت الأبعاد وفقًا للآتي: (بُعد صُنع القرار، وبُعد اتخاذ القرار، وبُعد المشاركة في اتخاذ القرار). </w:t>
      </w:r>
    </w:p>
    <w:p w14:paraId="53AB70F5" w14:textId="77777777" w:rsidR="00C64F10" w:rsidRPr="00217F0D" w:rsidRDefault="00C64F10">
      <w:pPr>
        <w:pStyle w:val="a5"/>
        <w:numPr>
          <w:ilvl w:val="0"/>
          <w:numId w:val="22"/>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وجود علاقة إيجابية دالة إحصائيًا بين الذكاء الاصطناعي وجود اتخاذ القرارات. </w:t>
      </w:r>
    </w:p>
    <w:p w14:paraId="7319488F"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lastRenderedPageBreak/>
        <w:t>وقد أوصت الدراسة بالعديد من التوصيات أهمها ضرورة إعداد برامج تدريبة لتنمية مهارات العاملين وتأهيليهم بصورة تكنولوجية تؤهلهم لتعامل مع الأساليب الحديثة، والتركيز على إمكانية اتخاذ القرار الفعال على مستوى المنظمة وبالتالي إحداث تغيير في أهدافها.</w:t>
      </w:r>
      <w:r w:rsidRPr="00217F0D">
        <w:rPr>
          <w:rFonts w:ascii="Times New Roman" w:hAnsi="Times New Roman" w:cs="Simplified Arabic"/>
          <w:b/>
          <w:bCs/>
          <w:sz w:val="24"/>
          <w:szCs w:val="28"/>
          <w:rtl/>
          <w:lang w:bidi="ar-EG"/>
        </w:rPr>
        <w:t xml:space="preserve"> </w:t>
      </w:r>
    </w:p>
    <w:p w14:paraId="2C0182D2"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b/>
          <w:bCs/>
          <w:sz w:val="24"/>
          <w:szCs w:val="28"/>
          <w:rtl/>
        </w:rPr>
        <w:t>دراسة "ستون وآخرون" (</w:t>
      </w:r>
      <w:r w:rsidRPr="00217F0D">
        <w:rPr>
          <w:rFonts w:ascii="Times New Roman" w:hAnsi="Times New Roman" w:cs="Simplified Arabic"/>
          <w:b/>
          <w:bCs/>
          <w:sz w:val="24"/>
          <w:szCs w:val="28"/>
        </w:rPr>
        <w:t>Stone et al., 2020</w:t>
      </w:r>
      <w:r w:rsidRPr="00217F0D">
        <w:rPr>
          <w:rFonts w:ascii="Times New Roman" w:hAnsi="Times New Roman" w:cs="Simplified Arabic"/>
          <w:b/>
          <w:bCs/>
          <w:sz w:val="24"/>
          <w:szCs w:val="28"/>
          <w:rtl/>
        </w:rPr>
        <w:t xml:space="preserve">) بعنوان: "الذكاء الاصطناعي في اتخاذ القرارات التسويقية الاستراتيجية: جدول أعمال بحثي" </w:t>
      </w:r>
    </w:p>
    <w:p w14:paraId="51048948"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هدفت الدراسة الحالية إلى فحص تأثير استخدام الذكاء الاصطناعي في تحسين عمليات اتخاذ القرار الاستراتيجي في التسويق لتحقيق تفوق تنافسي للشركات، وقد تبنت الدراسة المنهج التحليلي القائم على تحليل ومراجعة البيانات </w:t>
      </w:r>
      <w:r w:rsidRPr="00217F0D">
        <w:rPr>
          <w:rFonts w:ascii="Times New Roman" w:hAnsi="Times New Roman" w:cs="Simplified Arabic"/>
          <w:sz w:val="24"/>
          <w:szCs w:val="28"/>
          <w:rtl/>
          <w:lang w:bidi="ar-EG"/>
        </w:rPr>
        <w:t>التي تتعلق بتطبيق الذكاء الاصطناعي في اتخاذ القرار الاستراتيجي التي تم الحصول عليها من التقارير التي أعدها الخبراء وكبار المسؤولين التنفيذيين من الشركات الصناعية في لندن</w:t>
      </w:r>
      <w:r w:rsidRPr="00217F0D">
        <w:rPr>
          <w:rFonts w:ascii="Times New Roman" w:hAnsi="Times New Roman" w:cs="Simplified Arabic"/>
          <w:sz w:val="24"/>
          <w:szCs w:val="28"/>
          <w:rtl/>
        </w:rPr>
        <w:t xml:space="preserve">، وقد توصلت هذه الدراسة إلى العديد من النتائج من أهمها: </w:t>
      </w:r>
    </w:p>
    <w:p w14:paraId="36136493" w14:textId="77777777" w:rsidR="00C64F10" w:rsidRPr="00217F0D" w:rsidRDefault="00C64F10">
      <w:pPr>
        <w:pStyle w:val="a5"/>
        <w:numPr>
          <w:ilvl w:val="0"/>
          <w:numId w:val="2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rPr>
        <w:t xml:space="preserve">وجود تأثير إيجابي لدمج تطبيقات الذكاء الاصطناعي في عمليات اتخاذ القرار </w:t>
      </w:r>
      <w:r w:rsidRPr="00217F0D">
        <w:rPr>
          <w:rFonts w:ascii="Times New Roman" w:hAnsi="Times New Roman" w:cs="Simplified Arabic"/>
          <w:sz w:val="24"/>
          <w:szCs w:val="28"/>
          <w:rtl/>
          <w:lang w:bidi="ar-EG"/>
        </w:rPr>
        <w:t>الاستراتيجي في الحد من التحيز المعرفي وتحليل المخاطر وتحليل نقاط القوة والضعف والفرص والتهديدات.</w:t>
      </w:r>
    </w:p>
    <w:p w14:paraId="210637F1" w14:textId="77777777" w:rsidR="00C64F10" w:rsidRPr="00217F0D" w:rsidRDefault="00C64F10">
      <w:pPr>
        <w:pStyle w:val="a5"/>
        <w:numPr>
          <w:ilvl w:val="0"/>
          <w:numId w:val="2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عززت تطبيقات الذكاء الاصطناعي من قدرة المؤسسات على التخطيط والتسويق للأعمال من خلال دمج تلك التطبيقات في استراتيجيات المزيج التسويقي للمنتجات (المنتج، التسعير، التوزيع، الترويج).</w:t>
      </w:r>
    </w:p>
    <w:p w14:paraId="069CD88B" w14:textId="77777777" w:rsidR="00C64F10" w:rsidRPr="00217F0D" w:rsidRDefault="00C64F10">
      <w:pPr>
        <w:pStyle w:val="a5"/>
        <w:numPr>
          <w:ilvl w:val="0"/>
          <w:numId w:val="2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 ساهمت تطبيقات الذكاء الاصطناعي من سرعة اتخاذ القرارات مما يعزز من الاستجابة للتغيرات السوقية ويعزز من تحقيق تفوق تنافسي للشركات</w:t>
      </w:r>
      <w:r w:rsidRPr="00CB2560">
        <w:rPr>
          <w:rFonts w:ascii="Times New Roman" w:hAnsi="Times New Roman" w:cs="Simplified Arabic"/>
          <w:sz w:val="24"/>
          <w:szCs w:val="28"/>
          <w:rtl/>
          <w:lang w:bidi="ar-EG"/>
        </w:rPr>
        <w:t>.</w:t>
      </w:r>
    </w:p>
    <w:p w14:paraId="4A2C049E"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b/>
          <w:bCs/>
          <w:sz w:val="24"/>
          <w:szCs w:val="28"/>
          <w:rtl/>
        </w:rPr>
        <w:t xml:space="preserve"> </w:t>
      </w:r>
      <w:r w:rsidRPr="00217F0D">
        <w:rPr>
          <w:rFonts w:ascii="Times New Roman" w:hAnsi="Times New Roman" w:cs="Simplified Arabic"/>
          <w:sz w:val="24"/>
          <w:szCs w:val="28"/>
          <w:rtl/>
        </w:rPr>
        <w:tab/>
        <w:t>وأوصت الدراسة بالعديد من التوصيات أهمها ضرورة إجراء المزيد من الأبحاث المستقبلية التي تناولت دمج تطبيقات الذكاء الاصطناعي وتأثيرها على اتخاذ القرارات التسويقية الاستراتيجية في المجالات الإدارية، كما يجب توفير الموارد المالية والخبراء التقنيين من أجل تطوير البنية التحتية للشركات لتحقيق أقصى استفادة من الذكاء الاصطناعي في بيئة الأعمال التجارية.</w:t>
      </w:r>
    </w:p>
    <w:p w14:paraId="15B9FD1D"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دراسة حسن (2019) بعنوان "أثر تطبيق النظم الخبيرة على اتخاذ القرار الاداري: دراسة ميدانية على شركات التكنولوجيا في الأردن - عمان"</w:t>
      </w:r>
    </w:p>
    <w:p w14:paraId="1B30019A"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هدفت الدراسة إلى التعرف على درجة تطبيق النظم الخبيرة، واتخاذ القرار الإداري؛ والكشف عن أثر تطبيق النظم الخبيرة على اتخاذ القرار الاداري، وقد تكون مجتمع الدراسة من المدراء العاملين في شركات التكنولوجيا في الأردن، واشتملت عينة الدراسة على (120) مدير في الأردن، واستخدمت الدراسة المنهج الوصفي التحليلي كمنهج للدراسة، واستعانت الدراسة بالاستبانة كأداة للدراسة، وقد توصلت الدراسة إلى العديد من النتائج أهمها:</w:t>
      </w:r>
    </w:p>
    <w:p w14:paraId="1BBA300A" w14:textId="77777777" w:rsidR="00C64F10" w:rsidRPr="00217F0D" w:rsidRDefault="00C64F10">
      <w:pPr>
        <w:pStyle w:val="a5"/>
        <w:numPr>
          <w:ilvl w:val="0"/>
          <w:numId w:val="24"/>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جاءت درجة تطبيق النظم الخبيرة بمستوى مرتفع، وقد جاءت الأبعاد وفقًا للآتي: (بُعد قاعدة الاستدلال، ويليه بُعد قاعدة المعرفة، ومن ثم بُعد واجهة الاستخدام). </w:t>
      </w:r>
    </w:p>
    <w:p w14:paraId="50D1A0DC" w14:textId="77777777" w:rsidR="00C64F10" w:rsidRPr="00217F0D" w:rsidRDefault="00C64F10">
      <w:pPr>
        <w:pStyle w:val="a5"/>
        <w:numPr>
          <w:ilvl w:val="0"/>
          <w:numId w:val="24"/>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lastRenderedPageBreak/>
        <w:t xml:space="preserve">جاء مستوى اتخاذ القرار الإداري بدرجة مرتفعة، وقد جاءت الأبعاد بالترتيب الآتي: (بُعد مشاركة العاملين في اتخاذ القرار، ويليه بُعد شفافية اتخاذ القرار، ومن ثم بُعد تكاملية اتخاذ القرار). </w:t>
      </w:r>
    </w:p>
    <w:p w14:paraId="1514FEBA" w14:textId="77777777" w:rsidR="00C64F10" w:rsidRPr="00217F0D" w:rsidRDefault="00C64F10">
      <w:pPr>
        <w:pStyle w:val="a5"/>
        <w:numPr>
          <w:ilvl w:val="0"/>
          <w:numId w:val="24"/>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وجود أثر إيجابي دال إحصائيًا للنظم الخبيرة على اتخاذ القرار الإداري. </w:t>
      </w:r>
    </w:p>
    <w:p w14:paraId="617CE123"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بناء قاعدة معرفية شاملة لكافة العاملين لضمان نجاح النظم الخبيرة، وعلى الإدارة توفير تفاعلاً اجتماعيًا في محتوى القرار لتمكين ودعم عملية اتخاذ القرار بشكل مستنير وتعاوني.</w:t>
      </w:r>
      <w:r w:rsidRPr="00217F0D">
        <w:rPr>
          <w:rFonts w:ascii="Times New Roman" w:hAnsi="Times New Roman" w:cs="Simplified Arabic"/>
          <w:b/>
          <w:bCs/>
          <w:sz w:val="24"/>
          <w:szCs w:val="28"/>
          <w:rtl/>
          <w:lang w:bidi="ar-EG"/>
        </w:rPr>
        <w:t xml:space="preserve"> </w:t>
      </w:r>
    </w:p>
    <w:p w14:paraId="0ED5E511"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b/>
          <w:bCs/>
          <w:sz w:val="24"/>
          <w:szCs w:val="28"/>
          <w:rtl/>
          <w:lang w:bidi="ar-EG"/>
        </w:rPr>
        <w:t xml:space="preserve">دراسة شفاء ورجم (2017) بعنوان "دور الأنظمة الخبيرة في صناعة القرارات الاستراتيجية في منظمات الأعمال" </w:t>
      </w:r>
    </w:p>
    <w:p w14:paraId="3EC17F7D" w14:textId="77777777" w:rsidR="00C64F10" w:rsidRPr="00217F0D" w:rsidRDefault="00C64F10" w:rsidP="00C4326B">
      <w:pPr>
        <w:spacing w:before="120" w:after="120" w:line="240" w:lineRule="auto"/>
        <w:ind w:left="360"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هدف الدراسة إلى</w:t>
      </w:r>
      <w:r w:rsidRPr="00217F0D">
        <w:rPr>
          <w:rFonts w:ascii="Times New Roman" w:hAnsi="Times New Roman" w:cs="Simplified Arabic"/>
          <w:b/>
          <w:bCs/>
          <w:sz w:val="24"/>
          <w:szCs w:val="28"/>
          <w:rtl/>
          <w:lang w:bidi="ar-EG"/>
        </w:rPr>
        <w:t xml:space="preserve"> </w:t>
      </w:r>
      <w:r w:rsidRPr="00217F0D">
        <w:rPr>
          <w:rFonts w:ascii="Times New Roman" w:hAnsi="Times New Roman" w:cs="Simplified Arabic"/>
          <w:sz w:val="24"/>
          <w:szCs w:val="28"/>
          <w:rtl/>
          <w:lang w:bidi="ar-EG"/>
        </w:rPr>
        <w:t>التعرف على</w:t>
      </w:r>
      <w:r w:rsidRPr="00217F0D">
        <w:rPr>
          <w:rFonts w:ascii="Times New Roman" w:hAnsi="Times New Roman" w:cs="Simplified Arabic"/>
          <w:sz w:val="24"/>
          <w:szCs w:val="28"/>
          <w:rtl/>
        </w:rPr>
        <w:t xml:space="preserve"> </w:t>
      </w:r>
      <w:r w:rsidRPr="00217F0D">
        <w:rPr>
          <w:rFonts w:ascii="Times New Roman" w:hAnsi="Times New Roman" w:cs="Simplified Arabic"/>
          <w:sz w:val="24"/>
          <w:szCs w:val="28"/>
          <w:rtl/>
          <w:lang w:bidi="ar-EG"/>
        </w:rPr>
        <w:t>دور الأنظمة الخبيرة في صناعة القرارات الاستراتيجية في منظمات الأعمال</w:t>
      </w:r>
      <w:r w:rsidRPr="00217F0D">
        <w:rPr>
          <w:rFonts w:ascii="Times New Roman" w:hAnsi="Times New Roman" w:cs="Simplified Arabic"/>
          <w:b/>
          <w:bCs/>
          <w:sz w:val="24"/>
          <w:szCs w:val="28"/>
          <w:rtl/>
          <w:lang w:bidi="ar-EG"/>
        </w:rPr>
        <w:t>،</w:t>
      </w:r>
      <w:r w:rsidRPr="00217F0D">
        <w:rPr>
          <w:rFonts w:ascii="Times New Roman" w:hAnsi="Times New Roman" w:cs="Simplified Arabic"/>
          <w:sz w:val="24"/>
          <w:szCs w:val="28"/>
          <w:rtl/>
          <w:lang w:bidi="ar-EG"/>
        </w:rPr>
        <w:t xml:space="preserve"> واستخدمت الدراسة المنهج الوثائقي القائم على مراجعة الأدبيات ذات الصلة بدور الأنظمة الخبيرة في صناعة القرارات الاستراتيجية، وقد توصلت الدراسة إلى العديد من النتائج أهمها:</w:t>
      </w:r>
    </w:p>
    <w:p w14:paraId="2044AEBC" w14:textId="77777777" w:rsidR="00C64F10" w:rsidRPr="00217F0D" w:rsidRDefault="00C64F10">
      <w:pPr>
        <w:pStyle w:val="a5"/>
        <w:numPr>
          <w:ilvl w:val="0"/>
          <w:numId w:val="2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أن النظم الخبيرة أحد أهم تطبيقات الذكاء الاصطناعي، وهي برامج محوسبة تحاكي خبرة الخبراء البشريين في مختلف المجالات، وللنظم الخبيرة استخدامات متعددة في مجال إدارة أعمال المنظمات على المستويات الاستراتيجية والتكتيكية والتشغيلية. </w:t>
      </w:r>
    </w:p>
    <w:p w14:paraId="05F0315A" w14:textId="77777777" w:rsidR="00C64F10" w:rsidRPr="00217F0D" w:rsidRDefault="00C64F10">
      <w:pPr>
        <w:pStyle w:val="a5"/>
        <w:numPr>
          <w:ilvl w:val="0"/>
          <w:numId w:val="25"/>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يعتبر النظام الخبير أداة محوسبة مهمة لتحليل الفرص والتهديدات والتغييرات الاستراتيجية وهو من أهم أنواع التحليل الاستراتيجي الذي تُبني عليه عملية صناعة القرار الاستراتيجي بالإضافة إلى دراسة البدائل الاستراتيجية المتاحة واختيار البديل الأنسب للمنظمة. </w:t>
      </w:r>
    </w:p>
    <w:p w14:paraId="6AA1EF02" w14:textId="77777777" w:rsidR="00C64F10" w:rsidRPr="00217F0D" w:rsidRDefault="00C64F10">
      <w:pPr>
        <w:pStyle w:val="a5"/>
        <w:numPr>
          <w:ilvl w:val="0"/>
          <w:numId w:val="25"/>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 تساهم الأنظمة الخبيرة في زيادة كفاءة وفعالية عملية صناعة القرارات الاستراتيجية من خلال دراسة البدائل بشكل أكثر تعمقًا، وتوفير الوقت والجهد مما يؤدي إلى انخفاض التكاليف. </w:t>
      </w:r>
    </w:p>
    <w:p w14:paraId="615B0B19" w14:textId="77777777" w:rsidR="00C64F10" w:rsidRPr="00217F0D" w:rsidRDefault="00C64F10" w:rsidP="00C4326B">
      <w:pPr>
        <w:spacing w:before="120" w:after="120" w:line="240" w:lineRule="auto"/>
        <w:ind w:left="360"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وقد أوصت الدراسة بالعديد من التوصيات أهمها ضرورة الاستثمار في تطوير وتطبيق النظم الخبيرة في المنظمات كأداة فعالة لدعم عملية صنع القرار الاستراتيجي، والعمل على بناء قواعد معرفية متكاملة تغطي مختلف الجوانب والعوامل المؤثرة في صنع القرار الاستراتيجي.</w:t>
      </w:r>
    </w:p>
    <w:p w14:paraId="7CC5A315" w14:textId="7385124E" w:rsidR="00C64F10" w:rsidRPr="003C12FC" w:rsidRDefault="00CB2560" w:rsidP="003C12FC">
      <w:pPr>
        <w:pStyle w:val="1221212121"/>
        <w:rPr>
          <w:rtl/>
        </w:rPr>
      </w:pPr>
      <w:bookmarkStart w:id="81" w:name="_Toc180338725"/>
      <w:bookmarkStart w:id="82" w:name="_Toc180338907"/>
      <w:bookmarkStart w:id="83" w:name="_Toc180339073"/>
      <w:bookmarkStart w:id="84" w:name="_Toc180340317"/>
      <w:r w:rsidRPr="003C12FC">
        <w:rPr>
          <w:rFonts w:hint="cs"/>
          <w:rtl/>
        </w:rPr>
        <w:t xml:space="preserve">2.2 </w:t>
      </w:r>
      <w:r w:rsidR="00C64F10" w:rsidRPr="003C12FC">
        <w:rPr>
          <w:rtl/>
        </w:rPr>
        <w:t>التعليق على الدراسات السابقة</w:t>
      </w:r>
      <w:bookmarkEnd w:id="81"/>
      <w:bookmarkEnd w:id="82"/>
      <w:bookmarkEnd w:id="83"/>
      <w:bookmarkEnd w:id="84"/>
    </w:p>
    <w:p w14:paraId="450E5723" w14:textId="77777777" w:rsidR="00C64F10" w:rsidRDefault="00C64F10" w:rsidP="00C4326B">
      <w:pPr>
        <w:pStyle w:val="a9"/>
        <w:spacing w:before="120" w:after="120"/>
        <w:ind w:firstLine="284"/>
        <w:rPr>
          <w:rFonts w:cs="Simplified Arabic"/>
          <w:sz w:val="24"/>
          <w:szCs w:val="28"/>
          <w:rtl/>
        </w:rPr>
      </w:pPr>
      <w:r w:rsidRPr="00217F0D">
        <w:rPr>
          <w:rStyle w:val="Char3"/>
          <w:rFonts w:cs="Simplified Arabic"/>
          <w:sz w:val="24"/>
          <w:szCs w:val="28"/>
          <w:rtl/>
        </w:rPr>
        <w:t>من خلال عرض</w:t>
      </w:r>
      <w:r w:rsidRPr="00217F0D">
        <w:rPr>
          <w:rStyle w:val="Char3"/>
          <w:rFonts w:cs="Simplified Arabic"/>
          <w:sz w:val="24"/>
          <w:szCs w:val="28"/>
        </w:rPr>
        <w:t xml:space="preserve"> </w:t>
      </w:r>
      <w:r w:rsidRPr="00217F0D">
        <w:rPr>
          <w:rStyle w:val="Char3"/>
          <w:rFonts w:cs="Simplified Arabic"/>
          <w:sz w:val="24"/>
          <w:szCs w:val="28"/>
          <w:rtl/>
        </w:rPr>
        <w:t>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w:t>
      </w:r>
      <w:r w:rsidRPr="00217F0D">
        <w:rPr>
          <w:rFonts w:cs="Simplified Arabic"/>
          <w:sz w:val="24"/>
          <w:szCs w:val="28"/>
          <w:rtl/>
        </w:rPr>
        <w:t xml:space="preserve">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w:t>
      </w:r>
      <w:r w:rsidRPr="00217F0D">
        <w:rPr>
          <w:rFonts w:cs="Simplified Arabic"/>
          <w:sz w:val="24"/>
          <w:szCs w:val="28"/>
        </w:rPr>
        <w:t xml:space="preserve"> </w:t>
      </w:r>
      <w:r w:rsidRPr="00217F0D">
        <w:rPr>
          <w:rFonts w:cs="Simplified Arabic"/>
          <w:sz w:val="24"/>
          <w:szCs w:val="28"/>
          <w:rtl/>
        </w:rPr>
        <w:t>كان</w:t>
      </w:r>
      <w:r w:rsidRPr="00217F0D">
        <w:rPr>
          <w:rFonts w:cs="Simplified Arabic"/>
          <w:sz w:val="24"/>
          <w:szCs w:val="28"/>
        </w:rPr>
        <w:t xml:space="preserve"> </w:t>
      </w:r>
      <w:r w:rsidRPr="00217F0D">
        <w:rPr>
          <w:rFonts w:cs="Simplified Arabic"/>
          <w:sz w:val="24"/>
          <w:szCs w:val="28"/>
          <w:rtl/>
        </w:rPr>
        <w:t>لها</w:t>
      </w:r>
      <w:r w:rsidRPr="00217F0D">
        <w:rPr>
          <w:rFonts w:cs="Simplified Arabic"/>
          <w:sz w:val="24"/>
          <w:szCs w:val="28"/>
        </w:rPr>
        <w:t xml:space="preserve"> </w:t>
      </w:r>
      <w:r w:rsidRPr="00217F0D">
        <w:rPr>
          <w:rFonts w:cs="Simplified Arabic"/>
          <w:sz w:val="24"/>
          <w:szCs w:val="28"/>
          <w:rtl/>
        </w:rPr>
        <w:t>أثر</w:t>
      </w:r>
      <w:r w:rsidRPr="00217F0D">
        <w:rPr>
          <w:rFonts w:cs="Simplified Arabic"/>
          <w:sz w:val="24"/>
          <w:szCs w:val="28"/>
        </w:rPr>
        <w:t xml:space="preserve"> </w:t>
      </w:r>
      <w:r w:rsidRPr="00217F0D">
        <w:rPr>
          <w:rFonts w:cs="Simplified Arabic"/>
          <w:sz w:val="24"/>
          <w:szCs w:val="28"/>
          <w:rtl/>
        </w:rPr>
        <w:t>في</w:t>
      </w:r>
      <w:r w:rsidRPr="00217F0D">
        <w:rPr>
          <w:rFonts w:cs="Simplified Arabic"/>
          <w:sz w:val="24"/>
          <w:szCs w:val="28"/>
        </w:rPr>
        <w:t xml:space="preserve"> </w:t>
      </w:r>
      <w:r w:rsidRPr="00217F0D">
        <w:rPr>
          <w:rFonts w:cs="Simplified Arabic"/>
          <w:sz w:val="24"/>
          <w:szCs w:val="28"/>
          <w:rtl/>
        </w:rPr>
        <w:t>بناء الدراسة الحالية</w:t>
      </w:r>
      <w:r w:rsidRPr="00217F0D">
        <w:rPr>
          <w:rFonts w:cs="Simplified Arabic"/>
          <w:sz w:val="24"/>
          <w:szCs w:val="28"/>
        </w:rPr>
        <w:t>.</w:t>
      </w:r>
    </w:p>
    <w:p w14:paraId="7B216758" w14:textId="77777777" w:rsidR="00CB2560" w:rsidRPr="00217F0D" w:rsidRDefault="00CB2560" w:rsidP="00C4326B">
      <w:pPr>
        <w:pStyle w:val="a9"/>
        <w:spacing w:before="120" w:after="120"/>
        <w:ind w:firstLine="284"/>
        <w:rPr>
          <w:rFonts w:cs="Simplified Arabic"/>
          <w:sz w:val="24"/>
          <w:szCs w:val="28"/>
          <w:rtl/>
        </w:rPr>
      </w:pPr>
    </w:p>
    <w:p w14:paraId="5231B2F4" w14:textId="13659349" w:rsidR="00C64F10" w:rsidRPr="003C12FC" w:rsidRDefault="003C12FC" w:rsidP="003C12FC">
      <w:pPr>
        <w:spacing w:before="120" w:after="120" w:line="240" w:lineRule="auto"/>
        <w:jc w:val="both"/>
        <w:rPr>
          <w:rFonts w:ascii="Times New Roman" w:eastAsia="Times New Roman" w:hAnsi="Times New Roman" w:cs="Simplified Arabic"/>
          <w:b/>
          <w:bCs/>
          <w:sz w:val="28"/>
          <w:szCs w:val="32"/>
          <w:rtl/>
          <w:lang w:bidi="ar-EG"/>
        </w:rPr>
      </w:pPr>
      <w:r w:rsidRPr="003C12FC">
        <w:rPr>
          <w:rFonts w:ascii="Times New Roman" w:eastAsia="Times New Roman" w:hAnsi="Times New Roman" w:cs="Simplified Arabic" w:hint="cs"/>
          <w:b/>
          <w:bCs/>
          <w:sz w:val="28"/>
          <w:szCs w:val="32"/>
          <w:rtl/>
          <w:lang w:bidi="ar-EG"/>
        </w:rPr>
        <w:lastRenderedPageBreak/>
        <w:t xml:space="preserve">1.2.2 </w:t>
      </w:r>
      <w:r w:rsidR="00C64F10" w:rsidRPr="003C12FC">
        <w:rPr>
          <w:rFonts w:ascii="Times New Roman" w:eastAsia="Times New Roman" w:hAnsi="Times New Roman" w:cs="Simplified Arabic"/>
          <w:b/>
          <w:bCs/>
          <w:sz w:val="28"/>
          <w:szCs w:val="32"/>
          <w:rtl/>
          <w:lang w:bidi="ar-EG"/>
        </w:rPr>
        <w:t>أوجه الشبه بين الدراسة الحالية والدراسات السابقة:</w:t>
      </w:r>
    </w:p>
    <w:p w14:paraId="57AB214B"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اتفقت بعض الدراسات السابقة مع الدراسة الحالية في هدف الدراسة، وهو: تناول الاستفادة من تطبيقات الذكاء الاصطناعي في إدارة المخاطر المؤسسية وتعزيز جودة اتخاذ القرارات الاستراتيجية، مثل: دراسة الرميمه والحكيمي (2024)، ودراسة إبراهيم (2023)، ودراسة الأسدي (2022)، ودراسة سمره وآخرون (2022)، ودراسة شفاء ورجم (2017)، و</w:t>
      </w:r>
      <w:r w:rsidRPr="00217F0D">
        <w:rPr>
          <w:rFonts w:ascii="Times New Roman" w:hAnsi="Times New Roman" w:cs="Simplified Arabic"/>
          <w:sz w:val="24"/>
          <w:szCs w:val="28"/>
          <w:rtl/>
        </w:rPr>
        <w:t>دراسة "سوتامة وأخرون" (</w:t>
      </w:r>
      <w:r w:rsidRPr="00217F0D">
        <w:rPr>
          <w:rFonts w:ascii="Times New Roman" w:hAnsi="Times New Roman" w:cs="Simplified Arabic"/>
          <w:color w:val="222222"/>
          <w:sz w:val="24"/>
          <w:szCs w:val="28"/>
          <w:shd w:val="clear" w:color="auto" w:fill="FFFFFF"/>
        </w:rPr>
        <w:t>Sotamaa et al., 2024</w:t>
      </w:r>
      <w:r w:rsidRPr="00217F0D">
        <w:rPr>
          <w:rFonts w:ascii="Times New Roman" w:hAnsi="Times New Roman" w:cs="Simplified Arabic"/>
          <w:sz w:val="24"/>
          <w:szCs w:val="28"/>
          <w:rtl/>
        </w:rPr>
        <w:t>)، ودراسة "</w:t>
      </w:r>
      <w:r w:rsidRPr="00217F0D">
        <w:rPr>
          <w:rFonts w:ascii="Times New Roman" w:hAnsi="Times New Roman" w:cs="Simplified Arabic"/>
          <w:sz w:val="24"/>
          <w:szCs w:val="28"/>
          <w:rtl/>
          <w:lang w:bidi="ar-EG"/>
        </w:rPr>
        <w:t>نيروخ وأخرون</w:t>
      </w:r>
      <w:r w:rsidRPr="00217F0D">
        <w:rPr>
          <w:rFonts w:ascii="Times New Roman" w:hAnsi="Times New Roman" w:cs="Simplified Arabic"/>
          <w:sz w:val="24"/>
          <w:szCs w:val="28"/>
          <w:rtl/>
        </w:rPr>
        <w:t>" (</w:t>
      </w:r>
      <w:r w:rsidRPr="00217F0D">
        <w:rPr>
          <w:rFonts w:ascii="Times New Roman" w:hAnsi="Times New Roman" w:cs="Simplified Arabic"/>
          <w:color w:val="222222"/>
          <w:sz w:val="24"/>
          <w:szCs w:val="28"/>
          <w:shd w:val="clear" w:color="auto" w:fill="FFFFFF"/>
        </w:rPr>
        <w:t>Neiroukh</w:t>
      </w:r>
      <w:r w:rsidRPr="00217F0D">
        <w:rPr>
          <w:rFonts w:ascii="Times New Roman" w:hAnsi="Times New Roman" w:cs="Simplified Arabic"/>
          <w:sz w:val="24"/>
          <w:szCs w:val="28"/>
        </w:rPr>
        <w:t xml:space="preserve"> et al., 2024</w:t>
      </w:r>
      <w:r w:rsidRPr="00217F0D">
        <w:rPr>
          <w:rFonts w:ascii="Times New Roman" w:hAnsi="Times New Roman" w:cs="Simplified Arabic"/>
          <w:sz w:val="24"/>
          <w:szCs w:val="28"/>
          <w:rtl/>
        </w:rPr>
        <w:t>)، ودراسة "جوان وأخرون" (</w:t>
      </w:r>
      <w:r w:rsidRPr="00217F0D">
        <w:rPr>
          <w:rFonts w:ascii="Times New Roman" w:hAnsi="Times New Roman" w:cs="Simplified Arabic"/>
          <w:sz w:val="24"/>
          <w:szCs w:val="28"/>
        </w:rPr>
        <w:t>Guan et al., 2022</w:t>
      </w:r>
      <w:r w:rsidRPr="00217F0D">
        <w:rPr>
          <w:rFonts w:ascii="Times New Roman" w:hAnsi="Times New Roman" w:cs="Simplified Arabic"/>
          <w:sz w:val="24"/>
          <w:szCs w:val="28"/>
          <w:rtl/>
        </w:rPr>
        <w:t>)، ودراسة "سعيدي وآخرون" (</w:t>
      </w:r>
      <w:r w:rsidRPr="00217F0D">
        <w:rPr>
          <w:rFonts w:ascii="Times New Roman" w:hAnsi="Times New Roman" w:cs="Simplified Arabic"/>
          <w:color w:val="222222"/>
          <w:sz w:val="24"/>
          <w:szCs w:val="28"/>
          <w:shd w:val="clear" w:color="auto" w:fill="FFFFFF"/>
        </w:rPr>
        <w:t>Saeidi et al., 2021</w:t>
      </w:r>
      <w:r w:rsidRPr="00217F0D">
        <w:rPr>
          <w:rFonts w:ascii="Times New Roman" w:hAnsi="Times New Roman" w:cs="Simplified Arabic"/>
          <w:sz w:val="24"/>
          <w:szCs w:val="28"/>
          <w:rtl/>
        </w:rPr>
        <w:t>)، ودراسة "ستون وأخرون" (</w:t>
      </w:r>
      <w:r w:rsidRPr="00217F0D">
        <w:rPr>
          <w:rFonts w:ascii="Times New Roman" w:hAnsi="Times New Roman" w:cs="Simplified Arabic"/>
          <w:sz w:val="24"/>
          <w:szCs w:val="28"/>
        </w:rPr>
        <w:t>Stone et al., 2020</w:t>
      </w:r>
      <w:r w:rsidRPr="00217F0D">
        <w:rPr>
          <w:rFonts w:ascii="Times New Roman" w:hAnsi="Times New Roman" w:cs="Simplified Arabic"/>
          <w:sz w:val="24"/>
          <w:szCs w:val="28"/>
          <w:rtl/>
        </w:rPr>
        <w:t>)</w:t>
      </w:r>
      <w:r w:rsidRPr="00217F0D">
        <w:rPr>
          <w:rFonts w:ascii="Times New Roman" w:hAnsi="Times New Roman" w:cs="Simplified Arabic"/>
          <w:sz w:val="24"/>
          <w:szCs w:val="28"/>
          <w:rtl/>
          <w:lang w:bidi="ar-EG"/>
        </w:rPr>
        <w:t>، ودراسة سليمان وآخرون (2024)، و</w:t>
      </w:r>
      <w:r w:rsidRPr="00217F0D">
        <w:rPr>
          <w:rFonts w:ascii="Times New Roman" w:hAnsi="Times New Roman" w:cs="Simplified Arabic"/>
          <w:sz w:val="24"/>
          <w:szCs w:val="28"/>
          <w:rtl/>
        </w:rPr>
        <w:t>دراسة "</w:t>
      </w:r>
      <w:r w:rsidRPr="00217F0D">
        <w:rPr>
          <w:rFonts w:ascii="Times New Roman" w:hAnsi="Times New Roman" w:cs="Simplified Arabic"/>
          <w:sz w:val="24"/>
          <w:szCs w:val="28"/>
          <w:rtl/>
          <w:lang w:bidi="ar-EG"/>
        </w:rPr>
        <w:t>تشاركوفنيكو &amp; هاتيجان</w:t>
      </w:r>
      <w:r w:rsidRPr="00217F0D">
        <w:rPr>
          <w:rFonts w:ascii="Times New Roman" w:hAnsi="Times New Roman" w:cs="Simplified Arabic"/>
          <w:sz w:val="24"/>
          <w:szCs w:val="28"/>
          <w:rtl/>
        </w:rPr>
        <w:t>" (</w:t>
      </w:r>
      <w:r w:rsidRPr="00217F0D">
        <w:rPr>
          <w:rFonts w:ascii="Times New Roman" w:hAnsi="Times New Roman" w:cs="Simplified Arabic"/>
          <w:sz w:val="24"/>
          <w:szCs w:val="28"/>
        </w:rPr>
        <w:t>Țîrcovnicu &amp; Hațegan, 2023</w:t>
      </w:r>
      <w:r w:rsidRPr="00217F0D">
        <w:rPr>
          <w:rFonts w:ascii="Times New Roman" w:hAnsi="Times New Roman" w:cs="Simplified Arabic"/>
          <w:sz w:val="24"/>
          <w:szCs w:val="28"/>
          <w:rtl/>
        </w:rPr>
        <w:t>‏)، ودراسة "</w:t>
      </w:r>
      <w:r w:rsidRPr="00217F0D">
        <w:rPr>
          <w:rFonts w:ascii="Times New Roman" w:hAnsi="Times New Roman" w:cs="Simplified Arabic"/>
          <w:sz w:val="24"/>
          <w:szCs w:val="28"/>
          <w:rtl/>
          <w:lang w:bidi="ar-EG"/>
        </w:rPr>
        <w:t>ميلوجيفيتش &amp; وريدزيباك</w:t>
      </w:r>
      <w:r w:rsidRPr="00217F0D">
        <w:rPr>
          <w:rFonts w:ascii="Times New Roman" w:hAnsi="Times New Roman" w:cs="Simplified Arabic"/>
          <w:sz w:val="24"/>
          <w:szCs w:val="28"/>
          <w:rtl/>
        </w:rPr>
        <w:t>" (</w:t>
      </w:r>
      <w:r w:rsidRPr="00217F0D">
        <w:rPr>
          <w:rFonts w:ascii="Times New Roman" w:hAnsi="Times New Roman" w:cs="Simplified Arabic"/>
          <w:sz w:val="24"/>
          <w:szCs w:val="28"/>
        </w:rPr>
        <w:t>Milojević &amp; Redzepagic, 2021</w:t>
      </w:r>
      <w:r w:rsidRPr="00217F0D">
        <w:rPr>
          <w:rFonts w:ascii="Times New Roman" w:hAnsi="Times New Roman" w:cs="Simplified Arabic"/>
          <w:sz w:val="24"/>
          <w:szCs w:val="28"/>
          <w:rtl/>
        </w:rPr>
        <w:t>)، ودراسة "</w:t>
      </w:r>
      <w:r w:rsidRPr="00217F0D">
        <w:rPr>
          <w:rFonts w:ascii="Times New Roman" w:hAnsi="Times New Roman" w:cs="Simplified Arabic"/>
          <w:sz w:val="24"/>
          <w:szCs w:val="28"/>
          <w:rtl/>
          <w:lang w:bidi="ar-EG"/>
        </w:rPr>
        <w:t>ليي</w:t>
      </w:r>
      <w:r w:rsidRPr="00217F0D">
        <w:rPr>
          <w:rFonts w:ascii="Times New Roman" w:hAnsi="Times New Roman" w:cs="Simplified Arabic"/>
          <w:sz w:val="24"/>
          <w:szCs w:val="28"/>
          <w:rtl/>
        </w:rPr>
        <w:t>" (</w:t>
      </w:r>
      <w:r w:rsidRPr="00217F0D">
        <w:rPr>
          <w:rFonts w:ascii="Times New Roman" w:hAnsi="Times New Roman" w:cs="Simplified Arabic"/>
          <w:sz w:val="24"/>
          <w:szCs w:val="28"/>
        </w:rPr>
        <w:t>Lee, 2020</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دراسة منصور وآخرون (2017)، و</w:t>
      </w:r>
      <w:r w:rsidRPr="00217F0D">
        <w:rPr>
          <w:rFonts w:ascii="Times New Roman" w:hAnsi="Times New Roman" w:cs="Simplified Arabic"/>
          <w:sz w:val="24"/>
          <w:szCs w:val="28"/>
          <w:rtl/>
        </w:rPr>
        <w:t>دراسة "كاجوا وآخرون" (</w:t>
      </w:r>
      <w:r w:rsidRPr="00217F0D">
        <w:rPr>
          <w:rFonts w:ascii="Times New Roman" w:hAnsi="Times New Roman" w:cs="Simplified Arabic"/>
          <w:sz w:val="24"/>
          <w:szCs w:val="28"/>
        </w:rPr>
        <w:t>Kaggwa, et al, 2024</w:t>
      </w:r>
      <w:r w:rsidRPr="00217F0D">
        <w:rPr>
          <w:rFonts w:ascii="Times New Roman" w:hAnsi="Times New Roman" w:cs="Simplified Arabic"/>
          <w:sz w:val="24"/>
          <w:szCs w:val="28"/>
          <w:rtl/>
        </w:rPr>
        <w:t>)، ودراسة كل من "البخاري، وميونغ" (</w:t>
      </w:r>
      <w:r w:rsidRPr="00217F0D">
        <w:rPr>
          <w:rFonts w:ascii="Times New Roman" w:hAnsi="Times New Roman" w:cs="Simplified Arabic"/>
          <w:sz w:val="24"/>
          <w:szCs w:val="28"/>
        </w:rPr>
        <w:t>Bokhari &amp; Myeong, 2023</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 xml:space="preserve">دراسة آل عزام وآل ظفرة (2023)، ودراسة سلطانة (2021)، ودراسة حسن (2019). </w:t>
      </w:r>
    </w:p>
    <w:p w14:paraId="5B290E3D"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اتفقت بعض الدراسات السابقة مع الدراسة الحالية في منهج الدراسة، وهو: الوصفي، مثل: دراسة الرميمه والحكيمي (2024)، ودراسة إبراهيم (2023)، ودراسة الأسدي (2022)، ودراسة سمره وآخرون (2022)،</w:t>
      </w:r>
      <w:r w:rsidRPr="00217F0D">
        <w:rPr>
          <w:rFonts w:ascii="Times New Roman" w:hAnsi="Times New Roman" w:cs="Simplified Arabic"/>
          <w:sz w:val="24"/>
          <w:szCs w:val="28"/>
          <w:rtl/>
        </w:rPr>
        <w:t xml:space="preserve"> ودراسة "</w:t>
      </w:r>
      <w:r w:rsidRPr="00217F0D">
        <w:rPr>
          <w:rFonts w:ascii="Times New Roman" w:hAnsi="Times New Roman" w:cs="Simplified Arabic"/>
          <w:sz w:val="24"/>
          <w:szCs w:val="28"/>
          <w:rtl/>
          <w:lang w:bidi="ar-EG"/>
        </w:rPr>
        <w:t>ليي</w:t>
      </w:r>
      <w:r w:rsidRPr="00217F0D">
        <w:rPr>
          <w:rFonts w:ascii="Times New Roman" w:hAnsi="Times New Roman" w:cs="Simplified Arabic"/>
          <w:sz w:val="24"/>
          <w:szCs w:val="28"/>
          <w:rtl/>
        </w:rPr>
        <w:t>" (</w:t>
      </w:r>
      <w:r w:rsidRPr="00217F0D">
        <w:rPr>
          <w:rFonts w:ascii="Times New Roman" w:hAnsi="Times New Roman" w:cs="Simplified Arabic"/>
          <w:sz w:val="24"/>
          <w:szCs w:val="28"/>
        </w:rPr>
        <w:t>Lee, 2020</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دراسة منصور وآخرون (2017)،</w:t>
      </w:r>
      <w:r w:rsidRPr="00217F0D">
        <w:rPr>
          <w:rFonts w:ascii="Times New Roman" w:hAnsi="Times New Roman" w:cs="Simplified Arabic"/>
          <w:sz w:val="24"/>
          <w:szCs w:val="28"/>
          <w:rtl/>
        </w:rPr>
        <w:t xml:space="preserve"> و</w:t>
      </w:r>
      <w:r w:rsidRPr="00217F0D">
        <w:rPr>
          <w:rFonts w:ascii="Times New Roman" w:hAnsi="Times New Roman" w:cs="Simplified Arabic"/>
          <w:sz w:val="24"/>
          <w:szCs w:val="28"/>
          <w:rtl/>
          <w:lang w:bidi="ar-EG"/>
        </w:rPr>
        <w:t xml:space="preserve">دراسة آل عزام وآل ظفرة (2023)، ودراسة سلطانة (2021)، ودراسة حسن (2019). </w:t>
      </w:r>
    </w:p>
    <w:p w14:paraId="51142BC0"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اتفقت بعض الدراسات السابقة مع الدراسة الحالية في أداة الدراسة، وهي: الاستبانة، مثل: دراسة الرميمه والحكيمي (2024)، ودراسة إبراهيم (2023)، ودراسة الأسدي (2022)، ودراسة سمره وآخرون (2022)،</w:t>
      </w:r>
      <w:r w:rsidRPr="00217F0D">
        <w:rPr>
          <w:rFonts w:ascii="Times New Roman" w:hAnsi="Times New Roman" w:cs="Simplified Arabic"/>
          <w:sz w:val="24"/>
          <w:szCs w:val="28"/>
          <w:rtl/>
        </w:rPr>
        <w:t xml:space="preserve"> ودراسة "</w:t>
      </w:r>
      <w:r w:rsidRPr="00217F0D">
        <w:rPr>
          <w:rFonts w:ascii="Times New Roman" w:hAnsi="Times New Roman" w:cs="Simplified Arabic"/>
          <w:sz w:val="24"/>
          <w:szCs w:val="28"/>
          <w:rtl/>
          <w:lang w:bidi="ar-EG"/>
        </w:rPr>
        <w:t>نيروخ وآخرون</w:t>
      </w:r>
      <w:r w:rsidRPr="00217F0D">
        <w:rPr>
          <w:rFonts w:ascii="Times New Roman" w:hAnsi="Times New Roman" w:cs="Simplified Arabic"/>
          <w:sz w:val="24"/>
          <w:szCs w:val="28"/>
          <w:rtl/>
        </w:rPr>
        <w:t>" (</w:t>
      </w:r>
      <w:r w:rsidRPr="00217F0D">
        <w:rPr>
          <w:rFonts w:ascii="Times New Roman" w:hAnsi="Times New Roman" w:cs="Simplified Arabic"/>
          <w:color w:val="222222"/>
          <w:sz w:val="24"/>
          <w:szCs w:val="28"/>
          <w:shd w:val="clear" w:color="auto" w:fill="FFFFFF"/>
        </w:rPr>
        <w:t>Neiroukh</w:t>
      </w:r>
      <w:r w:rsidRPr="00217F0D">
        <w:rPr>
          <w:rFonts w:ascii="Times New Roman" w:hAnsi="Times New Roman" w:cs="Simplified Arabic"/>
          <w:sz w:val="24"/>
          <w:szCs w:val="28"/>
        </w:rPr>
        <w:t xml:space="preserve"> et al., 2024</w:t>
      </w:r>
      <w:r w:rsidRPr="00217F0D">
        <w:rPr>
          <w:rFonts w:ascii="Times New Roman" w:hAnsi="Times New Roman" w:cs="Simplified Arabic"/>
          <w:sz w:val="24"/>
          <w:szCs w:val="28"/>
          <w:rtl/>
        </w:rPr>
        <w:t>)، ودراسة "سعيدي وآخرون" (</w:t>
      </w:r>
      <w:r w:rsidRPr="00217F0D">
        <w:rPr>
          <w:rFonts w:ascii="Times New Roman" w:hAnsi="Times New Roman" w:cs="Simplified Arabic"/>
          <w:color w:val="222222"/>
          <w:sz w:val="24"/>
          <w:szCs w:val="28"/>
          <w:shd w:val="clear" w:color="auto" w:fill="FFFFFF"/>
        </w:rPr>
        <w:t>Saeidi et al., 2021</w:t>
      </w:r>
      <w:r w:rsidRPr="00217F0D">
        <w:rPr>
          <w:rFonts w:ascii="Times New Roman" w:hAnsi="Times New Roman" w:cs="Simplified Arabic"/>
          <w:sz w:val="24"/>
          <w:szCs w:val="28"/>
          <w:rtl/>
        </w:rPr>
        <w:t>)،</w:t>
      </w:r>
      <w:r w:rsidRPr="00217F0D">
        <w:rPr>
          <w:rFonts w:ascii="Times New Roman" w:hAnsi="Times New Roman" w:cs="Simplified Arabic"/>
          <w:sz w:val="24"/>
          <w:szCs w:val="28"/>
          <w:rtl/>
          <w:lang w:bidi="ar-EG"/>
        </w:rPr>
        <w:t xml:space="preserve"> ودراسة سليمان وآخرون (2024)،</w:t>
      </w:r>
      <w:r w:rsidRPr="00217F0D">
        <w:rPr>
          <w:rFonts w:ascii="Times New Roman" w:hAnsi="Times New Roman" w:cs="Simplified Arabic"/>
          <w:sz w:val="24"/>
          <w:szCs w:val="28"/>
          <w:rtl/>
        </w:rPr>
        <w:t xml:space="preserve"> ودراسة "</w:t>
      </w:r>
      <w:r w:rsidRPr="00217F0D">
        <w:rPr>
          <w:rFonts w:ascii="Times New Roman" w:hAnsi="Times New Roman" w:cs="Simplified Arabic"/>
          <w:sz w:val="24"/>
          <w:szCs w:val="28"/>
          <w:rtl/>
          <w:lang w:bidi="ar-EG"/>
        </w:rPr>
        <w:t>ليي</w:t>
      </w:r>
      <w:r w:rsidRPr="00217F0D">
        <w:rPr>
          <w:rFonts w:ascii="Times New Roman" w:hAnsi="Times New Roman" w:cs="Simplified Arabic"/>
          <w:sz w:val="24"/>
          <w:szCs w:val="28"/>
          <w:rtl/>
        </w:rPr>
        <w:t>" (</w:t>
      </w:r>
      <w:r w:rsidRPr="00217F0D">
        <w:rPr>
          <w:rFonts w:ascii="Times New Roman" w:hAnsi="Times New Roman" w:cs="Simplified Arabic"/>
          <w:sz w:val="24"/>
          <w:szCs w:val="28"/>
        </w:rPr>
        <w:t>Lee, 2020</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دراسة منصور وآخرون (2017)،</w:t>
      </w:r>
      <w:r w:rsidRPr="00217F0D">
        <w:rPr>
          <w:rFonts w:ascii="Times New Roman" w:hAnsi="Times New Roman" w:cs="Simplified Arabic"/>
          <w:sz w:val="24"/>
          <w:szCs w:val="28"/>
          <w:rtl/>
        </w:rPr>
        <w:t xml:space="preserve"> ودراسة كل من "البخاري، وميونغ" (</w:t>
      </w:r>
      <w:r w:rsidRPr="00217F0D">
        <w:rPr>
          <w:rFonts w:ascii="Times New Roman" w:hAnsi="Times New Roman" w:cs="Simplified Arabic"/>
          <w:sz w:val="24"/>
          <w:szCs w:val="28"/>
        </w:rPr>
        <w:t>Bokhari &amp; Myeong, 2023</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 xml:space="preserve">دراسة آل عزام وآل ظفرة (2023)، ودراسة سلطانة (2021)، ودراسة حسن (2019). </w:t>
      </w:r>
    </w:p>
    <w:p w14:paraId="0DDF4CAE"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اتفقت بعض الدراسة السابقة مع الدراسة الحالية في عينة الدراسة، وهي: الموظفين، مثل: دراسة الرميمه والحكيمي (2024)، ودراسة إبراهيم (2023)، ودراسة سليمان وآخرون (2024)،</w:t>
      </w:r>
      <w:r w:rsidRPr="00217F0D">
        <w:rPr>
          <w:rFonts w:ascii="Times New Roman" w:hAnsi="Times New Roman" w:cs="Simplified Arabic"/>
          <w:sz w:val="24"/>
          <w:szCs w:val="28"/>
          <w:rtl/>
        </w:rPr>
        <w:t xml:space="preserve"> ودراسة "</w:t>
      </w:r>
      <w:r w:rsidRPr="00217F0D">
        <w:rPr>
          <w:rFonts w:ascii="Times New Roman" w:hAnsi="Times New Roman" w:cs="Simplified Arabic"/>
          <w:sz w:val="24"/>
          <w:szCs w:val="28"/>
          <w:rtl/>
          <w:lang w:bidi="ar-EG"/>
        </w:rPr>
        <w:t>ليي</w:t>
      </w:r>
      <w:r w:rsidRPr="00217F0D">
        <w:rPr>
          <w:rFonts w:ascii="Times New Roman" w:hAnsi="Times New Roman" w:cs="Simplified Arabic"/>
          <w:sz w:val="24"/>
          <w:szCs w:val="28"/>
          <w:rtl/>
        </w:rPr>
        <w:t>" (</w:t>
      </w:r>
      <w:r w:rsidRPr="00217F0D">
        <w:rPr>
          <w:rFonts w:ascii="Times New Roman" w:hAnsi="Times New Roman" w:cs="Simplified Arabic"/>
          <w:sz w:val="24"/>
          <w:szCs w:val="28"/>
        </w:rPr>
        <w:t>Lee, 2020</w:t>
      </w:r>
      <w:r w:rsidRPr="00217F0D">
        <w:rPr>
          <w:rFonts w:ascii="Times New Roman" w:hAnsi="Times New Roman" w:cs="Simplified Arabic"/>
          <w:sz w:val="24"/>
          <w:szCs w:val="28"/>
          <w:rtl/>
        </w:rPr>
        <w:t>)، و</w:t>
      </w:r>
      <w:r w:rsidRPr="00217F0D">
        <w:rPr>
          <w:rFonts w:ascii="Times New Roman" w:hAnsi="Times New Roman" w:cs="Simplified Arabic"/>
          <w:sz w:val="24"/>
          <w:szCs w:val="28"/>
          <w:rtl/>
          <w:lang w:bidi="ar-EG"/>
        </w:rPr>
        <w:t>دراسة منصور وآخرون (2017)،</w:t>
      </w:r>
      <w:r w:rsidRPr="00217F0D">
        <w:rPr>
          <w:rFonts w:ascii="Times New Roman" w:hAnsi="Times New Roman" w:cs="Simplified Arabic"/>
          <w:sz w:val="24"/>
          <w:szCs w:val="28"/>
          <w:rtl/>
        </w:rPr>
        <w:t xml:space="preserve"> و</w:t>
      </w:r>
      <w:r w:rsidRPr="00217F0D">
        <w:rPr>
          <w:rFonts w:ascii="Times New Roman" w:hAnsi="Times New Roman" w:cs="Simplified Arabic"/>
          <w:sz w:val="24"/>
          <w:szCs w:val="28"/>
          <w:rtl/>
          <w:lang w:bidi="ar-EG"/>
        </w:rPr>
        <w:t xml:space="preserve">دراسة آل عزام وآل ظفرة (2023)، ودراسة سلطانة (2021)، ودراسة حسن (2019). </w:t>
      </w:r>
    </w:p>
    <w:p w14:paraId="4A8D6037" w14:textId="26FB0CCC" w:rsidR="00C64F10" w:rsidRPr="003C12FC" w:rsidRDefault="003C12FC" w:rsidP="003C12FC">
      <w:pPr>
        <w:spacing w:before="120" w:after="120" w:line="240" w:lineRule="auto"/>
        <w:jc w:val="both"/>
        <w:rPr>
          <w:rFonts w:ascii="Times New Roman" w:hAnsi="Times New Roman" w:cs="Simplified Arabic"/>
          <w:sz w:val="28"/>
          <w:szCs w:val="32"/>
          <w:lang w:bidi="ar-EG"/>
        </w:rPr>
      </w:pPr>
      <w:r w:rsidRPr="003C12FC">
        <w:rPr>
          <w:rFonts w:ascii="Times New Roman" w:hAnsi="Times New Roman" w:cs="Simplified Arabic" w:hint="cs"/>
          <w:b/>
          <w:bCs/>
          <w:sz w:val="28"/>
          <w:szCs w:val="32"/>
          <w:rtl/>
          <w:lang w:bidi="ar-EG"/>
        </w:rPr>
        <w:t xml:space="preserve">2.2.2 </w:t>
      </w:r>
      <w:r w:rsidR="00C64F10" w:rsidRPr="003C12FC">
        <w:rPr>
          <w:rFonts w:ascii="Times New Roman" w:hAnsi="Times New Roman" w:cs="Simplified Arabic"/>
          <w:b/>
          <w:bCs/>
          <w:sz w:val="28"/>
          <w:szCs w:val="32"/>
          <w:rtl/>
          <w:lang w:bidi="ar-EG"/>
        </w:rPr>
        <w:t>أوجه الاختلاف بين الدراسة الحالية والدراسات السابقة:</w:t>
      </w:r>
    </w:p>
    <w:p w14:paraId="2CB0EFE1"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اختلفت بعض الدراسات السابقة مع الدراسة الحالية في منهج الدراسة، مثل: دراسة شفاء ورجم (2017)، ودراسة "سوتامة وآخرون" (</w:t>
      </w:r>
      <w:r w:rsidRPr="003C12FC">
        <w:rPr>
          <w:rFonts w:ascii="Times New Roman" w:hAnsi="Times New Roman" w:cs="Simplified Arabic"/>
          <w:sz w:val="24"/>
          <w:szCs w:val="28"/>
          <w:lang w:bidi="ar-EG"/>
        </w:rPr>
        <w:t>Sotamaa et al., 2024</w:t>
      </w:r>
      <w:r w:rsidRPr="00217F0D">
        <w:rPr>
          <w:rFonts w:ascii="Times New Roman" w:hAnsi="Times New Roman" w:cs="Simplified Arabic"/>
          <w:sz w:val="24"/>
          <w:szCs w:val="28"/>
          <w:rtl/>
          <w:lang w:bidi="ar-EG"/>
        </w:rPr>
        <w:t>)، ودراسة "جوان وآخرون" (</w:t>
      </w:r>
      <w:r w:rsidRPr="00217F0D">
        <w:rPr>
          <w:rFonts w:ascii="Times New Roman" w:hAnsi="Times New Roman" w:cs="Simplified Arabic"/>
          <w:sz w:val="24"/>
          <w:szCs w:val="28"/>
          <w:lang w:bidi="ar-EG"/>
        </w:rPr>
        <w:t>Guan et al., 2022</w:t>
      </w:r>
      <w:r w:rsidRPr="00217F0D">
        <w:rPr>
          <w:rFonts w:ascii="Times New Roman" w:hAnsi="Times New Roman" w:cs="Simplified Arabic"/>
          <w:sz w:val="24"/>
          <w:szCs w:val="28"/>
          <w:rtl/>
          <w:lang w:bidi="ar-EG"/>
        </w:rPr>
        <w:t xml:space="preserve">)، </w:t>
      </w:r>
      <w:r w:rsidRPr="00217F0D">
        <w:rPr>
          <w:rFonts w:ascii="Times New Roman" w:hAnsi="Times New Roman" w:cs="Simplified Arabic"/>
          <w:sz w:val="24"/>
          <w:szCs w:val="28"/>
          <w:rtl/>
          <w:lang w:bidi="ar-EG"/>
        </w:rPr>
        <w:lastRenderedPageBreak/>
        <w:t>ودراسة "كاجوا وآخرون" (</w:t>
      </w:r>
      <w:r w:rsidRPr="00217F0D">
        <w:rPr>
          <w:rFonts w:ascii="Times New Roman" w:hAnsi="Times New Roman" w:cs="Simplified Arabic"/>
          <w:sz w:val="24"/>
          <w:szCs w:val="28"/>
          <w:lang w:bidi="ar-EG"/>
        </w:rPr>
        <w:t>Kaggwa, et al, 2024</w:t>
      </w:r>
      <w:r w:rsidRPr="00217F0D">
        <w:rPr>
          <w:rFonts w:ascii="Times New Roman" w:hAnsi="Times New Roman" w:cs="Simplified Arabic"/>
          <w:sz w:val="24"/>
          <w:szCs w:val="28"/>
          <w:rtl/>
          <w:lang w:bidi="ar-EG"/>
        </w:rPr>
        <w:t>) حيث استخدمت تلك الدراسات المنهج الوثائقي، ودراسة "نيروخ وآخرون" (</w:t>
      </w:r>
      <w:r w:rsidRPr="003C12FC">
        <w:rPr>
          <w:rFonts w:ascii="Times New Roman" w:hAnsi="Times New Roman" w:cs="Simplified Arabic"/>
          <w:sz w:val="24"/>
          <w:szCs w:val="28"/>
          <w:lang w:bidi="ar-EG"/>
        </w:rPr>
        <w:t>Neiroukh</w:t>
      </w:r>
      <w:r w:rsidRPr="00217F0D">
        <w:rPr>
          <w:rFonts w:ascii="Times New Roman" w:hAnsi="Times New Roman" w:cs="Simplified Arabic"/>
          <w:sz w:val="24"/>
          <w:szCs w:val="28"/>
          <w:lang w:bidi="ar-EG"/>
        </w:rPr>
        <w:t xml:space="preserve"> et al., 2024</w:t>
      </w:r>
      <w:r w:rsidRPr="00217F0D">
        <w:rPr>
          <w:rFonts w:ascii="Times New Roman" w:hAnsi="Times New Roman" w:cs="Simplified Arabic"/>
          <w:sz w:val="24"/>
          <w:szCs w:val="28"/>
          <w:rtl/>
          <w:lang w:bidi="ar-EG"/>
        </w:rPr>
        <w:t>)، ودراسة "سعيدي وآخرون" (</w:t>
      </w:r>
      <w:r w:rsidRPr="003C12FC">
        <w:rPr>
          <w:rFonts w:ascii="Times New Roman" w:hAnsi="Times New Roman" w:cs="Simplified Arabic"/>
          <w:sz w:val="24"/>
          <w:szCs w:val="28"/>
          <w:lang w:bidi="ar-EG"/>
        </w:rPr>
        <w:t>Saeidi et al., 2021</w:t>
      </w:r>
      <w:r w:rsidRPr="00217F0D">
        <w:rPr>
          <w:rFonts w:ascii="Times New Roman" w:hAnsi="Times New Roman" w:cs="Simplified Arabic"/>
          <w:sz w:val="24"/>
          <w:szCs w:val="28"/>
          <w:rtl/>
          <w:lang w:bidi="ar-EG"/>
        </w:rPr>
        <w:t>) التي استخدمت المنهج المسحي، ودراسة "ستون وآخرون" (</w:t>
      </w:r>
      <w:r w:rsidRPr="00217F0D">
        <w:rPr>
          <w:rFonts w:ascii="Times New Roman" w:hAnsi="Times New Roman" w:cs="Simplified Arabic"/>
          <w:sz w:val="24"/>
          <w:szCs w:val="28"/>
          <w:lang w:bidi="ar-EG"/>
        </w:rPr>
        <w:t>Stone et al., 2020</w:t>
      </w:r>
      <w:r w:rsidRPr="00217F0D">
        <w:rPr>
          <w:rFonts w:ascii="Times New Roman" w:hAnsi="Times New Roman" w:cs="Simplified Arabic"/>
          <w:sz w:val="24"/>
          <w:szCs w:val="28"/>
          <w:rtl/>
          <w:lang w:bidi="ar-EG"/>
        </w:rPr>
        <w:t>)، ودراسة "ميلوجيفيتش &amp; وريدزيباك" (</w:t>
      </w:r>
      <w:r w:rsidRPr="00217F0D">
        <w:rPr>
          <w:rFonts w:ascii="Times New Roman" w:hAnsi="Times New Roman" w:cs="Simplified Arabic"/>
          <w:sz w:val="24"/>
          <w:szCs w:val="28"/>
          <w:lang w:bidi="ar-EG"/>
        </w:rPr>
        <w:t>Milojević &amp; Redzepagic, 2021</w:t>
      </w:r>
      <w:r w:rsidRPr="00217F0D">
        <w:rPr>
          <w:rFonts w:ascii="Times New Roman" w:hAnsi="Times New Roman" w:cs="Simplified Arabic"/>
          <w:sz w:val="24"/>
          <w:szCs w:val="28"/>
          <w:rtl/>
          <w:lang w:bidi="ar-EG"/>
        </w:rPr>
        <w:t>) التي استخدمت المنهج التحليلي، ودراسة سليمان وآخرون (2024) التي استخدمت المنهج الكمي، ودراسة "تشاركوفنيكو &amp; هاتيجان" (</w:t>
      </w:r>
      <w:r w:rsidRPr="00217F0D">
        <w:rPr>
          <w:rFonts w:ascii="Times New Roman" w:hAnsi="Times New Roman" w:cs="Simplified Arabic"/>
          <w:sz w:val="24"/>
          <w:szCs w:val="28"/>
          <w:lang w:bidi="ar-EG"/>
        </w:rPr>
        <w:t>Țîrcovnicu &amp; Hațegan, 2023</w:t>
      </w:r>
      <w:r w:rsidRPr="00217F0D">
        <w:rPr>
          <w:rFonts w:ascii="Times New Roman" w:hAnsi="Times New Roman" w:cs="Simplified Arabic"/>
          <w:sz w:val="24"/>
          <w:szCs w:val="28"/>
          <w:rtl/>
          <w:lang w:bidi="ar-EG"/>
        </w:rPr>
        <w:t>‏) التي استخدمت المنهج الكمي التحليلي، ودراسة كل من "البخاري، وميونغ" (</w:t>
      </w:r>
      <w:r w:rsidRPr="00217F0D">
        <w:rPr>
          <w:rFonts w:ascii="Times New Roman" w:hAnsi="Times New Roman" w:cs="Simplified Arabic"/>
          <w:sz w:val="24"/>
          <w:szCs w:val="28"/>
          <w:lang w:bidi="ar-EG"/>
        </w:rPr>
        <w:t>Bokhari &amp; Myeong, 2023</w:t>
      </w:r>
      <w:r w:rsidRPr="00217F0D">
        <w:rPr>
          <w:rFonts w:ascii="Times New Roman" w:hAnsi="Times New Roman" w:cs="Simplified Arabic"/>
          <w:sz w:val="24"/>
          <w:szCs w:val="28"/>
          <w:rtl/>
          <w:lang w:bidi="ar-EG"/>
        </w:rPr>
        <w:t xml:space="preserve">) التي استخدمت المنهج المستعرض. </w:t>
      </w:r>
    </w:p>
    <w:p w14:paraId="1AEF52AC"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اختلفت بعض الدراسات السابقة مع الدراسة الحالية في أداة الدراسة، مثل: دراسة شفاء ورجم (2017)، ودراسة "سوتامة وآخرون" (</w:t>
      </w:r>
      <w:r w:rsidRPr="003C12FC">
        <w:rPr>
          <w:rFonts w:ascii="Times New Roman" w:hAnsi="Times New Roman" w:cs="Simplified Arabic"/>
          <w:sz w:val="24"/>
          <w:szCs w:val="28"/>
          <w:lang w:bidi="ar-EG"/>
        </w:rPr>
        <w:t>Sotamaa et al., 2024</w:t>
      </w:r>
      <w:r w:rsidRPr="00217F0D">
        <w:rPr>
          <w:rFonts w:ascii="Times New Roman" w:hAnsi="Times New Roman" w:cs="Simplified Arabic"/>
          <w:sz w:val="24"/>
          <w:szCs w:val="28"/>
          <w:rtl/>
          <w:lang w:bidi="ar-EG"/>
        </w:rPr>
        <w:t>)، ودراسة "جوان وآخرون" (</w:t>
      </w:r>
      <w:r w:rsidRPr="00217F0D">
        <w:rPr>
          <w:rFonts w:ascii="Times New Roman" w:hAnsi="Times New Roman" w:cs="Simplified Arabic"/>
          <w:sz w:val="24"/>
          <w:szCs w:val="28"/>
          <w:lang w:bidi="ar-EG"/>
        </w:rPr>
        <w:t>Guan et al., 2022</w:t>
      </w:r>
      <w:r w:rsidRPr="00217F0D">
        <w:rPr>
          <w:rFonts w:ascii="Times New Roman" w:hAnsi="Times New Roman" w:cs="Simplified Arabic"/>
          <w:sz w:val="24"/>
          <w:szCs w:val="28"/>
          <w:rtl/>
          <w:lang w:bidi="ar-EG"/>
        </w:rPr>
        <w:t>)، ودراسة "ستون وآخرون" (</w:t>
      </w:r>
      <w:r w:rsidRPr="00217F0D">
        <w:rPr>
          <w:rFonts w:ascii="Times New Roman" w:hAnsi="Times New Roman" w:cs="Simplified Arabic"/>
          <w:sz w:val="24"/>
          <w:szCs w:val="28"/>
          <w:lang w:bidi="ar-EG"/>
        </w:rPr>
        <w:t>Stone et al., 2020</w:t>
      </w:r>
      <w:r w:rsidRPr="00217F0D">
        <w:rPr>
          <w:rFonts w:ascii="Times New Roman" w:hAnsi="Times New Roman" w:cs="Simplified Arabic"/>
          <w:sz w:val="24"/>
          <w:szCs w:val="28"/>
          <w:rtl/>
          <w:lang w:bidi="ar-EG"/>
        </w:rPr>
        <w:t>)، ودراسة "كاجوا وآخرون" (</w:t>
      </w:r>
      <w:r w:rsidRPr="00217F0D">
        <w:rPr>
          <w:rFonts w:ascii="Times New Roman" w:hAnsi="Times New Roman" w:cs="Simplified Arabic"/>
          <w:sz w:val="24"/>
          <w:szCs w:val="28"/>
          <w:lang w:bidi="ar-EG"/>
        </w:rPr>
        <w:t>Kaggwa, et al, 2024</w:t>
      </w:r>
      <w:r w:rsidRPr="00217F0D">
        <w:rPr>
          <w:rFonts w:ascii="Times New Roman" w:hAnsi="Times New Roman" w:cs="Simplified Arabic"/>
          <w:sz w:val="24"/>
          <w:szCs w:val="28"/>
          <w:rtl/>
          <w:lang w:bidi="ar-EG"/>
        </w:rPr>
        <w:t>) حيث اعتمدت تلك الدراسات على مراجعة الأدبيات ذات الصلة بموضوع الدراسة، ودراسة "تشاركوفنيكو &amp; هاتيجان" (</w:t>
      </w:r>
      <w:r w:rsidRPr="00217F0D">
        <w:rPr>
          <w:rFonts w:ascii="Times New Roman" w:hAnsi="Times New Roman" w:cs="Simplified Arabic"/>
          <w:sz w:val="24"/>
          <w:szCs w:val="28"/>
          <w:lang w:bidi="ar-EG"/>
        </w:rPr>
        <w:t>Țîrcovnicu &amp; Hațegan, 2023</w:t>
      </w:r>
      <w:r w:rsidRPr="00217F0D">
        <w:rPr>
          <w:rFonts w:ascii="Times New Roman" w:hAnsi="Times New Roman" w:cs="Simplified Arabic"/>
          <w:sz w:val="24"/>
          <w:szCs w:val="28"/>
          <w:rtl/>
          <w:lang w:bidi="ar-EG"/>
        </w:rPr>
        <w:t>‏)، ودراسة "ميلوجيفيتش &amp; وريدزيباك" (</w:t>
      </w:r>
      <w:r w:rsidRPr="00217F0D">
        <w:rPr>
          <w:rFonts w:ascii="Times New Roman" w:hAnsi="Times New Roman" w:cs="Simplified Arabic"/>
          <w:sz w:val="24"/>
          <w:szCs w:val="28"/>
          <w:lang w:bidi="ar-EG"/>
        </w:rPr>
        <w:t>Milojević &amp; Redzepagic, 2021</w:t>
      </w:r>
      <w:r w:rsidRPr="00217F0D">
        <w:rPr>
          <w:rFonts w:ascii="Times New Roman" w:hAnsi="Times New Roman" w:cs="Simplified Arabic"/>
          <w:sz w:val="24"/>
          <w:szCs w:val="28"/>
          <w:rtl/>
          <w:lang w:bidi="ar-EG"/>
        </w:rPr>
        <w:t xml:space="preserve">) التي اعتمدت على تحليل البيانات ذات الصلة. </w:t>
      </w:r>
    </w:p>
    <w:p w14:paraId="6A435258"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اختلفت بعض الدراسات السابقة مع الدراسة الحالية في عينة الدراسة، مثل: دراسة الأسدي (2022) التي اشتملت على المديرين ورؤساء الأقسام، ودراسة سمره وآخرون (2022) التي اشتملت على المؤسسات، ودراسة "نيروخ وآخرون" (</w:t>
      </w:r>
      <w:r w:rsidRPr="003C12FC">
        <w:rPr>
          <w:rFonts w:ascii="Times New Roman" w:hAnsi="Times New Roman" w:cs="Simplified Arabic"/>
          <w:sz w:val="24"/>
          <w:szCs w:val="28"/>
          <w:lang w:bidi="ar-EG"/>
        </w:rPr>
        <w:t>Neiroukh</w:t>
      </w:r>
      <w:r w:rsidRPr="00217F0D">
        <w:rPr>
          <w:rFonts w:ascii="Times New Roman" w:hAnsi="Times New Roman" w:cs="Simplified Arabic"/>
          <w:sz w:val="24"/>
          <w:szCs w:val="28"/>
          <w:lang w:bidi="ar-EG"/>
        </w:rPr>
        <w:t xml:space="preserve"> et al., 2024</w:t>
      </w:r>
      <w:r w:rsidRPr="00217F0D">
        <w:rPr>
          <w:rFonts w:ascii="Times New Roman" w:hAnsi="Times New Roman" w:cs="Simplified Arabic"/>
          <w:sz w:val="24"/>
          <w:szCs w:val="28"/>
          <w:rtl/>
          <w:lang w:bidi="ar-EG"/>
        </w:rPr>
        <w:t>) التي اشتملت على المديرين وأعضاء الإدارة العليا، ودراسة "سعيدي وآخرون" (</w:t>
      </w:r>
      <w:r w:rsidRPr="003C12FC">
        <w:rPr>
          <w:rFonts w:ascii="Times New Roman" w:hAnsi="Times New Roman" w:cs="Simplified Arabic"/>
          <w:sz w:val="24"/>
          <w:szCs w:val="28"/>
          <w:lang w:bidi="ar-EG"/>
        </w:rPr>
        <w:t>Saeidi et al., 2021</w:t>
      </w:r>
      <w:r w:rsidRPr="00217F0D">
        <w:rPr>
          <w:rFonts w:ascii="Times New Roman" w:hAnsi="Times New Roman" w:cs="Simplified Arabic"/>
          <w:sz w:val="24"/>
          <w:szCs w:val="28"/>
          <w:rtl/>
          <w:lang w:bidi="ar-EG"/>
        </w:rPr>
        <w:t>) التي اشتملت على المديرين والمسؤولين، ودراسة "تشاركوفنيكو &amp; هاتيجان" (</w:t>
      </w:r>
      <w:r w:rsidRPr="00217F0D">
        <w:rPr>
          <w:rFonts w:ascii="Times New Roman" w:hAnsi="Times New Roman" w:cs="Simplified Arabic"/>
          <w:sz w:val="24"/>
          <w:szCs w:val="28"/>
          <w:lang w:bidi="ar-EG"/>
        </w:rPr>
        <w:t>Țîrcovnicu &amp; Hațegan, 2023</w:t>
      </w:r>
      <w:r w:rsidRPr="00217F0D">
        <w:rPr>
          <w:rFonts w:ascii="Times New Roman" w:hAnsi="Times New Roman" w:cs="Simplified Arabic"/>
          <w:sz w:val="24"/>
          <w:szCs w:val="28"/>
          <w:rtl/>
          <w:lang w:bidi="ar-EG"/>
        </w:rPr>
        <w:t>‏) التي اشتملت على البنوك، ودراسة كل من "البخاري، وميونغ" (</w:t>
      </w:r>
      <w:r w:rsidRPr="00217F0D">
        <w:rPr>
          <w:rFonts w:ascii="Times New Roman" w:hAnsi="Times New Roman" w:cs="Simplified Arabic"/>
          <w:sz w:val="24"/>
          <w:szCs w:val="28"/>
          <w:lang w:bidi="ar-EG"/>
        </w:rPr>
        <w:t>Bokhari &amp; Myeong, 2023</w:t>
      </w:r>
      <w:r w:rsidRPr="00217F0D">
        <w:rPr>
          <w:rFonts w:ascii="Times New Roman" w:hAnsi="Times New Roman" w:cs="Simplified Arabic"/>
          <w:sz w:val="24"/>
          <w:szCs w:val="28"/>
          <w:rtl/>
          <w:lang w:bidi="ar-EG"/>
        </w:rPr>
        <w:t xml:space="preserve">) التي اشتملت على المواطنين. </w:t>
      </w:r>
    </w:p>
    <w:p w14:paraId="33BAED36" w14:textId="0B51C1C1" w:rsidR="00C64F10" w:rsidRPr="003C12FC" w:rsidRDefault="003C12FC" w:rsidP="003C12FC">
      <w:pPr>
        <w:spacing w:before="120" w:after="120" w:line="240" w:lineRule="auto"/>
        <w:jc w:val="both"/>
        <w:rPr>
          <w:rFonts w:ascii="Times New Roman" w:hAnsi="Times New Roman" w:cs="Simplified Arabic"/>
          <w:b/>
          <w:bCs/>
          <w:sz w:val="28"/>
          <w:szCs w:val="32"/>
          <w:lang w:bidi="ar-EG"/>
        </w:rPr>
      </w:pPr>
      <w:r w:rsidRPr="003C12FC">
        <w:rPr>
          <w:rFonts w:ascii="Times New Roman" w:hAnsi="Times New Roman" w:cs="Simplified Arabic" w:hint="cs"/>
          <w:b/>
          <w:bCs/>
          <w:sz w:val="28"/>
          <w:szCs w:val="32"/>
          <w:rtl/>
          <w:lang w:bidi="ar-EG"/>
        </w:rPr>
        <w:t xml:space="preserve">3.2.2 </w:t>
      </w:r>
      <w:r w:rsidR="00C64F10" w:rsidRPr="003C12FC">
        <w:rPr>
          <w:rFonts w:ascii="Times New Roman" w:hAnsi="Times New Roman" w:cs="Simplified Arabic"/>
          <w:b/>
          <w:bCs/>
          <w:sz w:val="28"/>
          <w:szCs w:val="32"/>
          <w:rtl/>
          <w:lang w:bidi="ar-EG"/>
        </w:rPr>
        <w:t>أوجه تميز الدراسة الحالية عن الدراسات السابقة</w:t>
      </w:r>
      <w:r w:rsidR="00C64F10" w:rsidRPr="003C12FC">
        <w:rPr>
          <w:rFonts w:ascii="Times New Roman" w:hAnsi="Times New Roman" w:cs="Simplified Arabic"/>
          <w:b/>
          <w:bCs/>
          <w:sz w:val="28"/>
          <w:szCs w:val="32"/>
          <w:lang w:bidi="ar-EG"/>
        </w:rPr>
        <w:t>:</w:t>
      </w:r>
    </w:p>
    <w:p w14:paraId="252AF208"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sz w:val="24"/>
          <w:szCs w:val="28"/>
          <w:rtl/>
          <w:lang w:bidi="ar-EG"/>
        </w:rPr>
        <w:t>تتميز الدراسة الحالية بأنها الدراسة الوحيدة في حدود إطلاع الباحث التي تناولت</w:t>
      </w:r>
      <w:r w:rsidRPr="00217F0D">
        <w:rPr>
          <w:rFonts w:ascii="Times New Roman" w:eastAsia="Sakkal Majalla" w:hAnsi="Times New Roman" w:cs="Simplified Arabic"/>
          <w:b/>
          <w:sz w:val="24"/>
          <w:szCs w:val="28"/>
          <w:rtl/>
        </w:rPr>
        <w:t xml:space="preserve"> الاستفادة من تطبيقات الذكاء الاصطناعي في إدارة المخاطر المؤسسية وتعزيز جودة اتخاذ القرارات الاستراتيجية بالمملكة العربية السعودية</w:t>
      </w:r>
      <w:r w:rsidRPr="00217F0D">
        <w:rPr>
          <w:rFonts w:ascii="Times New Roman" w:hAnsi="Times New Roman" w:cs="Simplified Arabic"/>
          <w:sz w:val="24"/>
          <w:szCs w:val="28"/>
          <w:rtl/>
          <w:lang w:bidi="ar-EG"/>
        </w:rPr>
        <w:t>،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7B93E655" w14:textId="7FC98B34" w:rsidR="00C64F10" w:rsidRPr="003C12FC" w:rsidRDefault="003C12FC" w:rsidP="003C12FC">
      <w:pPr>
        <w:spacing w:before="120" w:after="120" w:line="240" w:lineRule="auto"/>
        <w:jc w:val="both"/>
        <w:rPr>
          <w:rFonts w:ascii="Times New Roman" w:hAnsi="Times New Roman" w:cs="Simplified Arabic"/>
          <w:b/>
          <w:bCs/>
          <w:sz w:val="28"/>
          <w:szCs w:val="32"/>
          <w:rtl/>
          <w:lang w:bidi="ar-EG"/>
        </w:rPr>
      </w:pPr>
      <w:r w:rsidRPr="003C12FC">
        <w:rPr>
          <w:rFonts w:ascii="Times New Roman" w:hAnsi="Times New Roman" w:cs="Simplified Arabic" w:hint="cs"/>
          <w:b/>
          <w:bCs/>
          <w:sz w:val="28"/>
          <w:szCs w:val="32"/>
          <w:rtl/>
          <w:lang w:bidi="ar-EG"/>
        </w:rPr>
        <w:t xml:space="preserve">4.2.2 </w:t>
      </w:r>
      <w:r w:rsidR="00C64F10" w:rsidRPr="003C12FC">
        <w:rPr>
          <w:rFonts w:ascii="Times New Roman" w:hAnsi="Times New Roman" w:cs="Simplified Arabic"/>
          <w:b/>
          <w:bCs/>
          <w:sz w:val="28"/>
          <w:szCs w:val="32"/>
          <w:rtl/>
          <w:lang w:bidi="ar-EG"/>
        </w:rPr>
        <w:t>أوجه الاستفادة من الدراسات السابقة</w:t>
      </w:r>
      <w:r w:rsidR="00C64F10" w:rsidRPr="003C12FC">
        <w:rPr>
          <w:rFonts w:ascii="Times New Roman" w:hAnsi="Times New Roman" w:cs="Simplified Arabic"/>
          <w:b/>
          <w:bCs/>
          <w:sz w:val="28"/>
          <w:szCs w:val="32"/>
          <w:lang w:bidi="ar-EG"/>
        </w:rPr>
        <w:t>:</w:t>
      </w:r>
      <w:r w:rsidR="00C64F10" w:rsidRPr="003C12FC">
        <w:rPr>
          <w:rFonts w:ascii="Times New Roman" w:hAnsi="Times New Roman" w:cs="Simplified Arabic"/>
          <w:b/>
          <w:bCs/>
          <w:sz w:val="28"/>
          <w:szCs w:val="32"/>
          <w:rtl/>
          <w:lang w:bidi="ar-EG"/>
        </w:rPr>
        <w:t xml:space="preserve"> </w:t>
      </w:r>
    </w:p>
    <w:p w14:paraId="73F84B61"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تم الاستفادة من</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الدراسات</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السابقة في</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عدة</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أمور</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من</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 xml:space="preserve">أهمها: </w:t>
      </w:r>
    </w:p>
    <w:p w14:paraId="1770B5DC"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عرض الإطار النظري ودعمه بالمراجع المستخدمة.</w:t>
      </w:r>
    </w:p>
    <w:p w14:paraId="59FD88DE"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 xml:space="preserve">تدعيم الإطار النظري بنتائج دراسات وأبحاث حول الاستفادة من تطبيقات الذكاء الاصطناعي في إدارة المخاطر المؤسسية وتعزيز جودة اتخاذ القرارات الاستراتيجية بالمملكة العربية السعودية. </w:t>
      </w:r>
    </w:p>
    <w:p w14:paraId="6E78A595"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lastRenderedPageBreak/>
        <w:t>بناء مشكلة الدراسة من خلال الاطلاع على العديد من الدراسات المشابهة للدراسات السابقة بشكل ملائم.</w:t>
      </w:r>
    </w:p>
    <w:p w14:paraId="2575256A"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اختيار</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منهج الدراسة وبناء أداة الدراسة.</w:t>
      </w:r>
    </w:p>
    <w:p w14:paraId="1A2916B9"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التعرف</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إلى</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نوع</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المعالجات</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الإحصائية</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المناسبة</w:t>
      </w:r>
      <w:r w:rsidRPr="00217F0D">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للدراسة.</w:t>
      </w:r>
    </w:p>
    <w:p w14:paraId="35596810"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lang w:bidi="ar-EG"/>
        </w:rPr>
      </w:pPr>
      <w:r w:rsidRPr="00217F0D">
        <w:rPr>
          <w:rFonts w:ascii="Times New Roman" w:hAnsi="Times New Roman" w:cs="Simplified Arabic"/>
          <w:sz w:val="24"/>
          <w:szCs w:val="28"/>
          <w:rtl/>
          <w:lang w:bidi="ar-EG"/>
        </w:rPr>
        <w:t>تم الاستفادة من نتائج الدراسات السابقة في تقديم التوصيات والمقترحات.</w:t>
      </w:r>
    </w:p>
    <w:p w14:paraId="41F9F1C6" w14:textId="77777777" w:rsidR="00C64F10" w:rsidRPr="00217F0D" w:rsidRDefault="00C64F10">
      <w:pPr>
        <w:pStyle w:val="a5"/>
        <w:numPr>
          <w:ilvl w:val="0"/>
          <w:numId w:val="26"/>
        </w:numPr>
        <w:spacing w:before="120" w:after="120" w:line="240" w:lineRule="auto"/>
        <w:ind w:left="422"/>
        <w:contextualSpacing w:val="0"/>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7773174A" w14:textId="6C671B4A" w:rsidR="00C64F10" w:rsidRPr="003C12FC" w:rsidRDefault="003C12FC" w:rsidP="003C12FC">
      <w:pPr>
        <w:pStyle w:val="1221212121"/>
        <w:rPr>
          <w:rtl/>
        </w:rPr>
      </w:pPr>
      <w:bookmarkStart w:id="85" w:name="_Toc180338726"/>
      <w:bookmarkStart w:id="86" w:name="_Toc180338908"/>
      <w:bookmarkStart w:id="87" w:name="_Toc180339074"/>
      <w:bookmarkStart w:id="88" w:name="_Toc180340318"/>
      <w:r w:rsidRPr="003C12FC">
        <w:rPr>
          <w:rFonts w:hint="cs"/>
          <w:rtl/>
        </w:rPr>
        <w:t xml:space="preserve">3.2 </w:t>
      </w:r>
      <w:r w:rsidR="00C64F10" w:rsidRPr="003C12FC">
        <w:rPr>
          <w:rtl/>
        </w:rPr>
        <w:t>الإطار النظري</w:t>
      </w:r>
      <w:bookmarkEnd w:id="85"/>
      <w:bookmarkEnd w:id="86"/>
      <w:bookmarkEnd w:id="87"/>
      <w:bookmarkEnd w:id="88"/>
    </w:p>
    <w:p w14:paraId="15515DEF" w14:textId="405E08DD" w:rsidR="00C64F10" w:rsidRPr="003C12FC" w:rsidRDefault="003C12FC" w:rsidP="003C12FC">
      <w:pPr>
        <w:pStyle w:val="1221212121"/>
        <w:rPr>
          <w:rtl/>
        </w:rPr>
      </w:pPr>
      <w:bookmarkStart w:id="89" w:name="_Toc180338727"/>
      <w:bookmarkStart w:id="90" w:name="_Toc180338909"/>
      <w:bookmarkStart w:id="91" w:name="_Toc180339075"/>
      <w:bookmarkStart w:id="92" w:name="_Toc180340319"/>
      <w:r w:rsidRPr="003C12FC">
        <w:rPr>
          <w:rFonts w:hint="cs"/>
          <w:rtl/>
        </w:rPr>
        <w:t xml:space="preserve">1.3.2 </w:t>
      </w:r>
      <w:r w:rsidR="00C64F10" w:rsidRPr="003C12FC">
        <w:rPr>
          <w:rtl/>
        </w:rPr>
        <w:t>المبحث الأول: تطبيقات الذكاء الاصطناعي</w:t>
      </w:r>
      <w:bookmarkEnd w:id="89"/>
      <w:bookmarkEnd w:id="90"/>
      <w:bookmarkEnd w:id="91"/>
      <w:bookmarkEnd w:id="92"/>
    </w:p>
    <w:p w14:paraId="6D8D4A9A" w14:textId="4325BD77" w:rsidR="00C64F10" w:rsidRPr="003C12FC" w:rsidRDefault="003C12FC" w:rsidP="003C12FC">
      <w:pPr>
        <w:spacing w:before="120" w:after="120" w:line="240" w:lineRule="auto"/>
        <w:jc w:val="both"/>
        <w:rPr>
          <w:rFonts w:ascii="Times New Roman" w:hAnsi="Times New Roman" w:cs="Simplified Arabic"/>
          <w:color w:val="000000" w:themeColor="text1"/>
          <w:sz w:val="28"/>
          <w:szCs w:val="32"/>
        </w:rPr>
      </w:pPr>
      <w:r w:rsidRPr="003C12FC">
        <w:rPr>
          <w:rFonts w:ascii="Times New Roman" w:hAnsi="Times New Roman" w:cs="Simplified Arabic" w:hint="cs"/>
          <w:b/>
          <w:bCs/>
          <w:color w:val="000000" w:themeColor="text1"/>
          <w:sz w:val="28"/>
          <w:szCs w:val="32"/>
          <w:rtl/>
        </w:rPr>
        <w:t xml:space="preserve">1.1.3.2 </w:t>
      </w:r>
      <w:r w:rsidR="00C64F10" w:rsidRPr="003C12FC">
        <w:rPr>
          <w:rFonts w:ascii="Times New Roman" w:hAnsi="Times New Roman" w:cs="Simplified Arabic"/>
          <w:b/>
          <w:bCs/>
          <w:color w:val="000000" w:themeColor="text1"/>
          <w:sz w:val="28"/>
          <w:szCs w:val="32"/>
          <w:rtl/>
        </w:rPr>
        <w:t>مقدمة</w:t>
      </w:r>
    </w:p>
    <w:p w14:paraId="6073D94C"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تم انتشار تطبيقات الذكاء الاصطناعي بشكل كبير في الفترة الأخيرة، نظرًا لتوفر كميات هائلة من البيانات وتحسن في القدرات الحوسبية. تعتبر تقنيات التعلم الآلي من أكثر التقنيات استخدامًا في الوقت الحاضر، وخاصة تقنيات التعلم العميق؛ وذلك لما تظهره من قدرات كبيرة في تصنيف البيانات وتحديد الفئة التي ينتمي إليها أي إدخال معين.</w:t>
      </w:r>
    </w:p>
    <w:p w14:paraId="5764336A" w14:textId="534B6939"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ويعتمد الذكاء الاصطناعي على العديد من التقنيات المتطورة التي تمكن الآلات من الاستشعار، والفهم، والتخطيط، والعمل، والتعلم بمستويات قريبة من قدرات البشر. هذه الأنظمة القائمة على الذكاء الاصطناعي لديها القدرة على إدراك البيئات المحيطة، والتعرف على الأشياء والكائنات، وتسهيل عملية صنع القرار، وحل المشكلات المعقدة؛ علاوة على ذلك، تمتلك هذه الأنظمة القدرة على التعلم من التجارب السابقة وتقليد الأنماط والسلوكيات البشرية. وهذا يمكن أن يساهم بشكل كبير في تطوير تطبيقات الذكاء الاصطناعي في مجالات متنوعة كالتعليم والصناعة والخدمات، بما يسهم في تحسين الأداء وزيادة الكفاءة. (أبو خطوة، 2022).</w:t>
      </w:r>
    </w:p>
    <w:p w14:paraId="3A155E8C" w14:textId="08EF6C3C"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والجدير بالذكر أنه لا جدال في أن الذكاء الاصطناعي وتطبيقاته تشهد تطورًا كبيرًا في مجال التعليم، ولا مجال للشك في أنه قادم، وبالقدر الذي تتيح فيه تطبيقات الذكاء الاصطناعي في التعليم من فرص واعدة، فإنها تطرح أيضًا تحديات هامة تثير جدلاً حول دور العنصر البشري في العملية التعليمية، وحماية الخصوصية، وضمان الشفافية، ومدى القدرة على التحكم في الاعتماد على التقنيات الحديثة، وإمكانية التلاعب في المناهج والأخلاقيات المرتبطة بالتعليم؛ ولذلك لا تزال الحاجة قائمة لإجراء العديد من الدراسات والأبحاث التي تستكشف مدى تطبيق الذكاء الاصطناعي في التعليم، وحدود قدراته، وكيفية تحقيق أقصى استفادة ممكنة من هذه التقنيات المتطورة مع مراعاة الجوانب الأخلاقية ذات الصلة (محمد، 2021).</w:t>
      </w:r>
    </w:p>
    <w:p w14:paraId="60D8F00F" w14:textId="1636D2C9"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كما انتشرت تطبيقات الذكاء الاصطناعي في الآونة الأخيرة بصفة واسعة بفضل توفر البيانات بكميات كبيرة، وتحسن القدرات الحاسوبية، وتعد تقنيات تعلم الآلة من أكثر التقنيات استخداما في الوقت الحالي، وخاصة تقنيات التعلم العميق؛ لما أظهرته من قدرات عالية في تصنيف البيانات وتحديد الفئة التي ينتمي إليها مدخل معين، مثل: التعرف على صور الأشياء وتصنيفها إلى فئات، وتحليل البيانات لتوقع النتائج أو الأحداث المستقبلية، مثل: توقعات الطقس، وإنشاء البيانات أو توليد محتوى جديد، مثل: توليد النصوص والصور (الهيئة السعودية للبيانات والذكاء الاصطناعي</w:t>
      </w:r>
      <w:r w:rsidR="003C7695">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2024).</w:t>
      </w:r>
    </w:p>
    <w:p w14:paraId="7D7E490F" w14:textId="38EC04BC"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وبالتالي تتطور التقنيات الجديدة بشكل مستمر، مما يوفر حلولاً مبتكرة تعزز الكفاءة، وقد أحدثت هذه التطورات ثورة في طريقة عمل المنظمات وتفاعلها مع العملاء، وأصبحت أداة لا غنى عنها لتحقيق النجاح، ومن الأمثلة البارزة على ذلك الذكاء الاصطناعي الذي يعمل على تمكين المؤسسات من أتمتة العمليات، وتحليل كميات هائلة من البيانات مما يساعدها على التعرف على المخاطر، واكتساب رؤى قيمة لاتخاذ قرارات مستنيرة، ومما لا شك فيه أن هذه التقنيات الجديدة أعادت تشكيل مشهد الأعمال وفتحت إمكانيات لا حصر لها للتطوير والتنمية</w:t>
      </w:r>
      <w:r w:rsidRPr="00217F0D">
        <w:rPr>
          <w:rFonts w:ascii="Times New Roman" w:hAnsi="Times New Roman" w:cs="Simplified Arabic"/>
          <w:sz w:val="24"/>
          <w:szCs w:val="28"/>
          <w:lang w:bidi="ar-EG"/>
        </w:rPr>
        <w:t>(Dašić et al)</w:t>
      </w:r>
      <w:r w:rsidR="003C7695">
        <w:rPr>
          <w:rFonts w:ascii="Times New Roman" w:hAnsi="Times New Roman" w:cs="Simplified Arabic"/>
          <w:sz w:val="24"/>
          <w:szCs w:val="28"/>
          <w:lang w:bidi="ar-EG"/>
        </w:rPr>
        <w:t xml:space="preserve"> </w:t>
      </w:r>
      <w:r w:rsidRPr="00217F0D">
        <w:rPr>
          <w:rFonts w:ascii="Times New Roman" w:hAnsi="Times New Roman" w:cs="Simplified Arabic"/>
          <w:sz w:val="24"/>
          <w:szCs w:val="28"/>
          <w:rtl/>
          <w:lang w:bidi="ar-EG"/>
        </w:rPr>
        <w:t>.</w:t>
      </w:r>
    </w:p>
    <w:p w14:paraId="70C5CDF1" w14:textId="6BB2D408" w:rsidR="00C64F10" w:rsidRPr="00217F0D" w:rsidRDefault="00C64F10" w:rsidP="00C4326B">
      <w:pPr>
        <w:pStyle w:val="a6"/>
        <w:spacing w:before="120" w:after="120"/>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وتم إنشاء مجال الذكاء الاصطناعي في عام 1956، في مشروع دارتموث البحثي الصيفي حول الذكاء الاصطناعي الذي عقد في كلية دارتموث في هانوفر، نيو هامبشاير، حيث اجتمعت مجموعة من العلماء لمدة شهرين لتبادل الأفكار حول الموضوع الجديد، في مقترح ورشة العمل، الذي صدر قبل عام، ذكر الباحثون أنه ستجري محاولة للعثور على كيفية جعل الآلات تستخدم اللغة، وتشكل التجريدات والمفاهيم، وتحل أنواعًا من المشاكل التي يقوم بحله البشر، ومنذ ذلك الحين وحتى السبعينيات، ازدهرت أبحاث الذكاء الاصطناعي، وفي الثمانينيات، بدأ الاهتمام بالذكاء الاصطناعي في الارتفاع مرة أخرى، مع تطور مبادرات مثل الأنظمة الخبيرة التي وضعها إدوارد فيجنباوم، والتي سمحت لأجهزة الكمبيوتر بتقليد عملية صنع القرار وحل المشكلات للخبراء في مجال معين </w:t>
      </w:r>
      <w:r w:rsidRPr="00217F0D">
        <w:rPr>
          <w:rFonts w:ascii="Times New Roman" w:hAnsi="Times New Roman" w:cs="Simplified Arabic"/>
          <w:color w:val="222222"/>
          <w:sz w:val="24"/>
          <w:szCs w:val="28"/>
          <w:shd w:val="clear" w:color="auto" w:fill="FFFFFF"/>
        </w:rPr>
        <w:t>(Evangelista, 2020</w:t>
      </w:r>
      <w:r w:rsidRPr="00217F0D">
        <w:rPr>
          <w:rFonts w:ascii="Times New Roman" w:hAnsi="Times New Roman" w:cs="Simplified Arabic"/>
          <w:sz w:val="24"/>
          <w:szCs w:val="28"/>
          <w:lang w:bidi="ar-EG"/>
        </w:rPr>
        <w:t>)</w:t>
      </w:r>
      <w:r w:rsidRPr="00217F0D">
        <w:rPr>
          <w:rFonts w:ascii="Times New Roman" w:hAnsi="Times New Roman" w:cs="Simplified Arabic"/>
          <w:sz w:val="24"/>
          <w:szCs w:val="28"/>
          <w:rtl/>
          <w:lang w:bidi="ar-EG"/>
        </w:rPr>
        <w:t xml:space="preserve">. </w:t>
      </w:r>
    </w:p>
    <w:p w14:paraId="6F7A7C60" w14:textId="77777777" w:rsidR="00C64F10"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مما سبق يمكن استنتاج أن تعد تطبيقات الذكاء الاصطناعي بمثابة الذكاء الذي تظهره البرامج وأجهزة الكمبيوتر والآلات لمحاكاة الذكاء الطبيعي، وقد كانت نهضة الذكاء الاصطناعي الأخيرة مدفوعة بالتقدم التكنولوجي في معالجة المعلومات وتخزين البيانات بالإضافة إلى زيادة توافر البيانات الضخمة، ويمكن للذكاء الاصطناعي المساعدة في إدارة المخاطر من خلال تطوير آليات التفاعل بين الأفراد والمؤسسات، وجمع العديد من المعلومات التي تشير إلى مصدر تلك المخاطر، كما يمكن للذكاء الاصطناعي إجراء تطورات هائلة في كافة المجالات وإدارة المشاريع. </w:t>
      </w:r>
    </w:p>
    <w:p w14:paraId="1AEF2100" w14:textId="77777777" w:rsidR="003C12FC" w:rsidRDefault="003C12FC" w:rsidP="00C4326B">
      <w:pPr>
        <w:spacing w:before="120" w:after="120" w:line="240" w:lineRule="auto"/>
        <w:ind w:firstLine="284"/>
        <w:jc w:val="both"/>
        <w:rPr>
          <w:rFonts w:ascii="Times New Roman" w:hAnsi="Times New Roman" w:cs="Simplified Arabic"/>
          <w:sz w:val="24"/>
          <w:szCs w:val="28"/>
          <w:rtl/>
          <w:lang w:bidi="ar-EG"/>
        </w:rPr>
      </w:pPr>
    </w:p>
    <w:p w14:paraId="4B988BDA" w14:textId="77777777" w:rsidR="003C7695" w:rsidRDefault="003C7695" w:rsidP="00C4326B">
      <w:pPr>
        <w:spacing w:before="120" w:after="120" w:line="240" w:lineRule="auto"/>
        <w:ind w:firstLine="284"/>
        <w:jc w:val="both"/>
        <w:rPr>
          <w:rFonts w:ascii="Times New Roman" w:hAnsi="Times New Roman" w:cs="Simplified Arabic"/>
          <w:sz w:val="24"/>
          <w:szCs w:val="28"/>
          <w:rtl/>
          <w:lang w:bidi="ar-EG"/>
        </w:rPr>
      </w:pPr>
    </w:p>
    <w:p w14:paraId="21356C74" w14:textId="77777777" w:rsidR="003C12FC" w:rsidRPr="00217F0D" w:rsidRDefault="003C12FC" w:rsidP="00C4326B">
      <w:pPr>
        <w:spacing w:before="120" w:after="120" w:line="240" w:lineRule="auto"/>
        <w:ind w:firstLine="284"/>
        <w:jc w:val="both"/>
        <w:rPr>
          <w:rFonts w:ascii="Times New Roman" w:hAnsi="Times New Roman" w:cs="Simplified Arabic"/>
          <w:color w:val="000000" w:themeColor="text1"/>
          <w:sz w:val="24"/>
          <w:szCs w:val="28"/>
          <w:lang w:bidi="ar-EG"/>
        </w:rPr>
      </w:pPr>
    </w:p>
    <w:p w14:paraId="49026962" w14:textId="2E3D6AB7" w:rsidR="00C64F10" w:rsidRPr="003C12FC" w:rsidRDefault="003C12FC" w:rsidP="003C12FC">
      <w:pPr>
        <w:spacing w:before="120" w:after="120" w:line="240" w:lineRule="auto"/>
        <w:jc w:val="both"/>
        <w:rPr>
          <w:rFonts w:ascii="Times New Roman" w:hAnsi="Times New Roman" w:cs="Simplified Arabic"/>
          <w:b/>
          <w:bCs/>
          <w:color w:val="000000" w:themeColor="text1"/>
          <w:sz w:val="28"/>
          <w:szCs w:val="32"/>
        </w:rPr>
      </w:pPr>
      <w:r w:rsidRPr="003C12FC">
        <w:rPr>
          <w:rFonts w:ascii="Times New Roman" w:hAnsi="Times New Roman" w:cs="Simplified Arabic" w:hint="cs"/>
          <w:b/>
          <w:bCs/>
          <w:color w:val="000000" w:themeColor="text1"/>
          <w:sz w:val="28"/>
          <w:szCs w:val="32"/>
          <w:rtl/>
        </w:rPr>
        <w:lastRenderedPageBreak/>
        <w:t xml:space="preserve">2.1.3.2 </w:t>
      </w:r>
      <w:r w:rsidR="00C64F10" w:rsidRPr="003C12FC">
        <w:rPr>
          <w:rFonts w:ascii="Times New Roman" w:hAnsi="Times New Roman" w:cs="Simplified Arabic"/>
          <w:b/>
          <w:bCs/>
          <w:color w:val="000000" w:themeColor="text1"/>
          <w:sz w:val="28"/>
          <w:szCs w:val="32"/>
          <w:rtl/>
        </w:rPr>
        <w:t>مفهوم تطبيقات الذكاء الاصطناعي.</w:t>
      </w:r>
    </w:p>
    <w:p w14:paraId="7C91ADD6"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ظهر اختلاف كبير ف تعريف تطبيقات الذكاء الاصطناعي وذلك بحسب الزاوية التي ينظر كل واحد منها؛ فكل متخصص يتناول التعريف من زاويته:</w:t>
      </w:r>
    </w:p>
    <w:p w14:paraId="7BC6F7C1"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في حين عرف عبد الرحمن (2018، ص.78) تطبيقات الذكاء الاصطناعي أنها: "تقنيات يتم استخدامها للحصول على أفضل طرق التعليم حيث تتيح نظم تعليمية يخصص عملية التعليم لكل طالب بناء على القدرات والمهارات بالإضافة إلى مساعدة المعلم لتحديد مستوي التلاميذ وزيادة معدل النجاح لديهم ويوجد برامج تساعد عي تصحح الإجابات وتحديد الدرجات مما يوفر الوقت والجهد للمعلم".</w:t>
      </w:r>
    </w:p>
    <w:p w14:paraId="1B1BA1A0"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وعرف الغامدي والفراني (2020، ص.59) تطبيقات الذكاء الاصطناعي أنها: "استخدام أجهزة أو برامج أو لآلات أو أنظمة قادرة على محاكاة الذكاء البشري للقيام بعمليات ومهام محدده مثل برامج المحادثة الفورية والروبوتات".</w:t>
      </w:r>
    </w:p>
    <w:p w14:paraId="0E142A01" w14:textId="79578275"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عرف مرعي (2020</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ص.76) تطبيقات الذكاء الاصطناعي بأنه: "مرحلة التصوير كلا من الوظائف التي تعمل بالذكاء الاصطناعي داخل الكاميرات الرقمية الاحترافية، مثل: الضبط الآلي لكل من التعريض والوضوح، وخصائص مساعد الكاميرا الذكي، وكذلك خصائص الكاميرات الذكية مثل: كاميرا</w:t>
      </w:r>
      <w:r w:rsidRPr="00217F0D">
        <w:rPr>
          <w:rFonts w:ascii="Times New Roman" w:hAnsi="Times New Roman" w:cs="Simplified Arabic"/>
          <w:color w:val="000000" w:themeColor="text1"/>
          <w:sz w:val="24"/>
          <w:szCs w:val="28"/>
        </w:rPr>
        <w:t xml:space="preserve">Google Clips </w:t>
      </w:r>
      <w:r w:rsidRPr="00217F0D">
        <w:rPr>
          <w:rFonts w:ascii="Times New Roman" w:hAnsi="Times New Roman" w:cs="Simplified Arabic"/>
          <w:color w:val="000000" w:themeColor="text1"/>
          <w:sz w:val="24"/>
          <w:szCs w:val="28"/>
          <w:rtl/>
        </w:rPr>
        <w:t>، وكاميرات الهواتف الذكية".</w:t>
      </w:r>
    </w:p>
    <w:p w14:paraId="369C28A7"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عرفت عبد الصمد وأحمد (2020، ص.22</w:t>
      </w:r>
      <w:r w:rsidRPr="00217F0D">
        <w:rPr>
          <w:rFonts w:ascii="Times New Roman" w:hAnsi="Times New Roman" w:cs="Simplified Arabic"/>
          <w:b/>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مفهوم الذكاء الاصطناعي أنه: "عبارة عن برامج حاسوبية طورت لكي تفكر كالإنسان، من خلال ما تتميز به من قدرات على القيام بالاستنتاجيات المختلفة وقدراتها على التعلم من أخطائها، وهو ما يجعلها تؤدي مهامها وأعمالها بسرعة ومهارة فائقة".</w:t>
      </w:r>
    </w:p>
    <w:p w14:paraId="1FD062AA"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lang w:bidi="ar-EG"/>
        </w:rPr>
        <w:t xml:space="preserve">وعرف كل من "جوان وميو وجاينج" </w:t>
      </w:r>
      <w:r w:rsidRPr="00217F0D">
        <w:rPr>
          <w:rFonts w:ascii="Times New Roman" w:hAnsi="Times New Roman" w:cs="Simplified Arabic"/>
          <w:sz w:val="24"/>
          <w:szCs w:val="28"/>
          <w:rtl/>
        </w:rPr>
        <w:t>(</w:t>
      </w:r>
      <w:r w:rsidRPr="00217F0D">
        <w:rPr>
          <w:rFonts w:ascii="Times New Roman" w:hAnsi="Times New Roman" w:cs="Simplified Arabic"/>
          <w:sz w:val="24"/>
          <w:szCs w:val="28"/>
        </w:rPr>
        <w:t xml:space="preserve">Guan, Mou, Jiang, </w:t>
      </w:r>
      <w:r w:rsidRPr="00217F0D">
        <w:rPr>
          <w:rFonts w:ascii="Times New Roman" w:hAnsi="Times New Roman" w:cs="Simplified Arabic"/>
          <w:sz w:val="24"/>
          <w:szCs w:val="28"/>
          <w:lang w:bidi="ar-EG"/>
        </w:rPr>
        <w:t>2020</w:t>
      </w:r>
      <w:r w:rsidRPr="00217F0D">
        <w:rPr>
          <w:rFonts w:ascii="Times New Roman" w:hAnsi="Times New Roman" w:cs="Simplified Arabic"/>
          <w:sz w:val="24"/>
          <w:szCs w:val="28"/>
        </w:rPr>
        <w:t>, P.136</w:t>
      </w:r>
      <w:r w:rsidRPr="00217F0D">
        <w:rPr>
          <w:rFonts w:ascii="Times New Roman" w:hAnsi="Times New Roman" w:cs="Simplified Arabic"/>
          <w:sz w:val="24"/>
          <w:szCs w:val="28"/>
          <w:rtl/>
        </w:rPr>
        <w:t xml:space="preserve">) أن الذكاء الاصطناعي بأنه: "أنظمة حوسبة قادرة على التعامل مع العديد من العمليات، مثل التعلم، وتجميع البيانات وإدخالها وتصحيحها تلقائيًا ومعالجة العمليات المعقدة بطريقة تشبه الأنسان". </w:t>
      </w:r>
    </w:p>
    <w:p w14:paraId="1865DEFD"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هذا بالإضافة إلى التعريف الذي قدمه عبد السلام (2021، ص.ص413-414) لتطبيقات الذكاء الاصطناعي أنها: "عبارة عن البرامج الإلكترونية التي تساعد على تنمية مهارات التلاميذ وخاصه ذوي الاحتياجات الخاصة ومنهم على وجعه التحديدي ذوي صعوبات التعلم في تعلم واكتساب المهارات الاجتماعية والتعليمية والحياتية وتعديل السلوك".</w:t>
      </w:r>
    </w:p>
    <w:p w14:paraId="1728517A"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عرف كلا من الغامدي وآخرون (2023، ص.67) تطبيقات الذكاء الاصطناعي بأنه: "عبارة عن تطبيقات إلكترونية ونظم الحاسب الآلي قادرة على التفاعل مع النص وتحويلها إلى صوت مثل تطبيق انفجن وتطبيق قلم الذي يقوم بمعالجه النصوص بتقنية الذكاء الاصطناعي وذلك بمساعدة التلاميذ ذوي صعوبات التعلم علي تحسين الانتباه والإدراك".</w:t>
      </w:r>
    </w:p>
    <w:p w14:paraId="00CA6654" w14:textId="0B4A1E91"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كما عرف حسن (2023, ص.ص9-10) تطبيقات الذكاء الاصطناعي بأنه: "برامج وأنظمة تستخدم تقنيات الذكاء الاصطناعي لتحليل البيانات، اتخاذ قرارات، وتنفيذ مهام بشكل شبيه بالقدرات البشرية</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وتتنوع هذه التطبيقات بين تحسين التعلم الآلي، ومعالجة اللغة الطبيعية والروبوتات والتشخيص الطبي والتنبؤ التحليلي وتحسين تجربة المستخدم والكثير من المجالات الأخرى".</w:t>
      </w:r>
    </w:p>
    <w:p w14:paraId="6FC4500C" w14:textId="0533A781"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كما أشار "سين وكاثيأريان"(</w:t>
      </w:r>
      <w:r w:rsidRPr="00217F0D">
        <w:rPr>
          <w:rFonts w:ascii="Times New Roman" w:hAnsi="Times New Roman" w:cs="Simplified Arabic"/>
          <w:sz w:val="24"/>
          <w:szCs w:val="28"/>
        </w:rPr>
        <w:t>Sin &amp; Kathiarayan, 2023, P.74</w:t>
      </w:r>
      <w:r w:rsidRPr="00217F0D">
        <w:rPr>
          <w:rFonts w:ascii="Times New Roman" w:hAnsi="Times New Roman" w:cs="Simplified Arabic"/>
          <w:sz w:val="24"/>
          <w:szCs w:val="28"/>
          <w:rtl/>
        </w:rPr>
        <w:t>) إلى تطبيقات الذكاء الاصطناعي على أنها: "الآلات والخوارزميات القادرة على أداء المهام التي تتطلب عادةً الذكاء البشري، مثل حل المشكلات والتعلم واتخاذ القرار".</w:t>
      </w:r>
    </w:p>
    <w:p w14:paraId="593FCAA7"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وتري منظر وعامر (2023، ص.18) مفهوم الذكاء الاصطناعي أنه: "تقنية قادرة على تحقيق نتائج تشبه النتائج التي يتوصل إليها الدماغ البشري، الأمر الذي يتعلق بأداة معلوماتية تؤدي أعمالًا كانت حتي وقت قريب حكرا على الكائنات الحية فقط، وتعتمد هذه الأداة خصوصا على الخوارزميات".</w:t>
      </w:r>
    </w:p>
    <w:p w14:paraId="7F4E5C6E" w14:textId="6A3844C2"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في حين عرف "</w:t>
      </w:r>
      <w:r w:rsidRPr="00217F0D">
        <w:rPr>
          <w:rFonts w:ascii="Times New Roman" w:hAnsi="Times New Roman" w:cs="Simplified Arabic"/>
          <w:sz w:val="24"/>
          <w:szCs w:val="28"/>
          <w:rtl/>
          <w:lang w:bidi="ar-EG"/>
        </w:rPr>
        <w:t xml:space="preserve">مسعودي </w:t>
      </w:r>
      <w:r w:rsidR="003C7695" w:rsidRPr="00217F0D">
        <w:rPr>
          <w:rFonts w:ascii="Times New Roman" w:hAnsi="Times New Roman" w:cs="Simplified Arabic" w:hint="cs"/>
          <w:sz w:val="24"/>
          <w:szCs w:val="28"/>
          <w:rtl/>
          <w:lang w:bidi="ar-EG"/>
        </w:rPr>
        <w:t>وآخرون</w:t>
      </w:r>
      <w:r w:rsidRPr="00217F0D">
        <w:rPr>
          <w:rFonts w:ascii="Times New Roman" w:hAnsi="Times New Roman" w:cs="Simplified Arabic"/>
          <w:sz w:val="24"/>
          <w:szCs w:val="28"/>
          <w:rtl/>
        </w:rPr>
        <w:t>" (</w:t>
      </w:r>
      <w:r w:rsidRPr="00217F0D">
        <w:rPr>
          <w:rFonts w:ascii="Times New Roman" w:hAnsi="Times New Roman" w:cs="Simplified Arabic"/>
          <w:color w:val="222222"/>
          <w:sz w:val="24"/>
          <w:szCs w:val="28"/>
          <w:shd w:val="clear" w:color="auto" w:fill="FFFFFF"/>
        </w:rPr>
        <w:t>Massoudi et al., 2024, P.34</w:t>
      </w:r>
      <w:r w:rsidRPr="00217F0D">
        <w:rPr>
          <w:rFonts w:ascii="Times New Roman" w:hAnsi="Times New Roman" w:cs="Simplified Arabic"/>
          <w:sz w:val="24"/>
          <w:szCs w:val="28"/>
          <w:rtl/>
        </w:rPr>
        <w:t>) تطبيقات الذكاء الاصطناعي بأنها: "أدوات تظهر من خلالها قدرة الآلة على محاكاة قدرات العقل البشري، بما في ذلك التعلم من الأمثلة والخبرة، وفهم اللغة المنطوقة والاستجابة لها، واتخاذ القرارات، وحل المشكلات، والجمع بين هذه القدرات مع قدرات أخرى لأداء المهام التي قد يقوم بها الإنسان، مثل تشغيل السيارة".</w:t>
      </w:r>
    </w:p>
    <w:p w14:paraId="7C3CDA26"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sz w:val="24"/>
          <w:szCs w:val="28"/>
          <w:rtl/>
          <w:lang w:bidi="ar-EG"/>
        </w:rPr>
        <w:t>مما سبق يمكن تعريف تطبيقات الذكاء الاصطناعي بأنها مجموعة من العناصر المتعلقة بالخوارزميات والروبوتات والشبكات العصبية التي توفر الخصائص الذكية للبرمجيات ويمكِن مقارنتها بالذكاء البشري بما في ذلك التعلم من خلال قواعد البيانات مع التدخل البشري الضئيل</w:t>
      </w:r>
      <w:r w:rsidRPr="00217F0D">
        <w:rPr>
          <w:rFonts w:ascii="Times New Roman" w:hAnsi="Times New Roman" w:cs="Simplified Arabic"/>
          <w:color w:val="000000" w:themeColor="text1"/>
          <w:sz w:val="24"/>
          <w:szCs w:val="28"/>
          <w:rtl/>
          <w:lang w:bidi="ar-EG"/>
        </w:rPr>
        <w:t>.</w:t>
      </w:r>
    </w:p>
    <w:p w14:paraId="4589DD1D" w14:textId="652ACB52" w:rsidR="00C64F10" w:rsidRPr="003C12FC" w:rsidRDefault="003C12FC" w:rsidP="003C12FC">
      <w:pPr>
        <w:spacing w:before="120" w:after="120" w:line="240" w:lineRule="auto"/>
        <w:jc w:val="both"/>
        <w:rPr>
          <w:rFonts w:ascii="Times New Roman" w:hAnsi="Times New Roman" w:cs="Simplified Arabic"/>
          <w:b/>
          <w:bCs/>
          <w:color w:val="000000" w:themeColor="text1"/>
          <w:sz w:val="28"/>
          <w:szCs w:val="32"/>
        </w:rPr>
      </w:pPr>
      <w:r w:rsidRPr="003C12FC">
        <w:rPr>
          <w:rFonts w:ascii="Times New Roman" w:hAnsi="Times New Roman" w:cs="Simplified Arabic" w:hint="cs"/>
          <w:b/>
          <w:bCs/>
          <w:color w:val="000000" w:themeColor="text1"/>
          <w:sz w:val="32"/>
          <w:szCs w:val="36"/>
          <w:rtl/>
        </w:rPr>
        <w:t>3.1.3.2</w:t>
      </w:r>
      <w:r w:rsidRPr="003C12FC">
        <w:rPr>
          <w:rFonts w:ascii="Times New Roman" w:hAnsi="Times New Roman" w:cs="Simplified Arabic" w:hint="cs"/>
          <w:b/>
          <w:bCs/>
          <w:color w:val="000000" w:themeColor="text1"/>
          <w:sz w:val="28"/>
          <w:szCs w:val="32"/>
          <w:rtl/>
        </w:rPr>
        <w:t xml:space="preserve"> </w:t>
      </w:r>
      <w:r w:rsidR="00C64F10" w:rsidRPr="003C12FC">
        <w:rPr>
          <w:rFonts w:ascii="Times New Roman" w:hAnsi="Times New Roman" w:cs="Simplified Arabic"/>
          <w:b/>
          <w:bCs/>
          <w:color w:val="000000" w:themeColor="text1"/>
          <w:sz w:val="28"/>
          <w:szCs w:val="32"/>
          <w:rtl/>
        </w:rPr>
        <w:t>أهمية تطبيقات الذكاء الاصطناعي.</w:t>
      </w:r>
    </w:p>
    <w:p w14:paraId="54F47E5F"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يُمكن للذكاء الاصطناعي تحسين كفاءة المؤسسات في كافة القطاعات، مما يمكّن الشركات من تحقيق أقصى استفادة من إمكاناتها، والارتقاء بها إلى أفضل المستويات. فهو يعزز فعالية العمليات ويسرّع من سرعة تنفيذها، مما يؤدي إلى زيادة قيمتها العامة. بالإضافة إلى ذلك، يساهم في تطوير الأعمال باستمرار، ويزيد من عدد الأفراد الذين يتفاعلون مع هذه الأعمال، نتيجة للتطور المستمر في الأدوات والبرامج المتعلقة به.</w:t>
      </w:r>
    </w:p>
    <w:p w14:paraId="42A0DE60" w14:textId="792C8A8B"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حيث تسهم تطبيقات الذكاء الاصطناعي في المحافظة على الخبرات البشرية المتراكمة بنقلها إلى الآلات الذكية، ومن خلاله يتمكن الإنسان من استخدام اللغة الإنسانية في التعامل مع الآلات عوضًا عن لغات البرمجة الحاسوبية، مما يجعل الآلات واستخدامها في متناول كل شرائح المجتمع، حتى من ذوي الاحتياجات الخاصة بعد أن كان التعامل مع الآلات المتقدمة حكرًا على ذوي الخبرات والمتخصصين في مجال التكنولوجيا والبرمجة (إبراهيم</w:t>
      </w:r>
      <w:r w:rsidR="003C7695">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2023).</w:t>
      </w:r>
    </w:p>
    <w:p w14:paraId="307FD6E0" w14:textId="72EA6DC4" w:rsidR="00C64F10" w:rsidRPr="00217F0D" w:rsidRDefault="00C64F10" w:rsidP="00C4326B">
      <w:pPr>
        <w:spacing w:before="120" w:after="120" w:line="240" w:lineRule="auto"/>
        <w:ind w:firstLine="284"/>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كما تعد تطبيقات الذكاء الاصطناعي من الميادين المهمة التي تستقطب اهتمام العلماء والباحث، وقد شهد هذا الميدان تطورات مستمرة حققت آثارا مهمة في مستقبل البشرية، فهو علم يركز على تصميم آلات تشارك الإنسان في سلوكيات توصف بأنها ذكية، وقد شملت تطبيقاته مختلف المجالات الصحية والعلمية وغيرها، ونظرا لذلك فإن الشركات اليوم تواجه حتمية إدماجه في منتجاتها وخدماتها، ولا سيما الشركات الكبرى الراعية لأبحاث الذكاء الاصطناعي، لما يقدمه الذكاء الاصطناعي من تقديم حلول تتسم بالكفاءة والدقة والسرعة في مختلف المجالات التي يتعامل معها البشر (السلمي</w:t>
      </w:r>
      <w:r w:rsidR="003C7695">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2017).</w:t>
      </w:r>
    </w:p>
    <w:p w14:paraId="33632C96" w14:textId="2681FFD3"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وفي الوقت الحاضر، يعد الذكاء الاصطناعي جانبًا مهمًا في العديد من التخصصات، مثل التخطيط، والتصنيع، والخدمات المالية، للتغلب على التحديات الكبيرة وإنتاج حلول ممتازة، علاوة على ذلك، يمكن وصف الذكاء الاصطناعي بأنه مستقبل الأعمال، نظرًا لقدرته على أتمتة العمليات واتخاذ قرارات مستنيرة، ومن ناحية، لا يمكن للذكاء الاصطناعي أن يعمل بمفرده لحل مشكلات الأعمال، ولكن من ناحية أخرى، قد يكون من الضروري في المستقبل دمجه في العمليات التنظيمية للحفاظ على الكفاءة، حيث يضمن تطبيق الذكاء الاصطناعي تحقيق الجودة وتوفير الوقت والجهد وخفض التكاليف</w:t>
      </w:r>
      <w:r w:rsidRPr="00217F0D">
        <w:rPr>
          <w:rFonts w:ascii="Times New Roman" w:hAnsi="Times New Roman" w:cs="Simplified Arabic"/>
          <w:color w:val="222222"/>
          <w:sz w:val="24"/>
          <w:szCs w:val="28"/>
          <w:shd w:val="clear" w:color="auto" w:fill="FFFFFF"/>
        </w:rPr>
        <w:t>Björkman et al., 2023)</w:t>
      </w:r>
      <w:r w:rsidRPr="00217F0D">
        <w:rPr>
          <w:rFonts w:ascii="Times New Roman" w:hAnsi="Times New Roman" w:cs="Simplified Arabic"/>
          <w:sz w:val="24"/>
          <w:szCs w:val="28"/>
          <w:rtl/>
          <w:lang w:bidi="ar-EG"/>
        </w:rPr>
        <w:t xml:space="preserve">). </w:t>
      </w:r>
    </w:p>
    <w:p w14:paraId="7EB24ED4" w14:textId="61902D7C"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يساعد الذكاء الاصطناعي على تطوير الحلول الحاسوبية الآلية التي تساعد في تعديل السياق المرتبط بالاستخدام واستخدام الإدارة الذاتية والضبط والتكوين الذاتي والتشخيص والعلاج الذاتي، وفيما يتعلق بمستقبل أمن المعلومات يُعتبر الذكاء الاصطناعي من المجالات الواعدة في البحوث التي تركز على تحسين مقاييس الأمان في الفضاء الإلكتروني، ويُعَد الذكاء الاصطناعي من الحلول الطبيعية لمشكلة التعامل مع الهجمات المتزايدة على الشبكات الإلكترونية، مع وتيرة التطور السريعة والرغبة في اتخاذ تدابير مضادة أكثر فعالية، كما يأتي الذكاء الاصطناعي كحل طبيعي لمشكلة التعامل مع العدد المتزايد من هجمات الشبكة</w:t>
      </w:r>
      <w:r w:rsidRPr="00217F0D">
        <w:rPr>
          <w:rFonts w:ascii="Times New Roman" w:hAnsi="Times New Roman" w:cs="Simplified Arabic"/>
          <w:color w:val="FF0000"/>
          <w:sz w:val="24"/>
          <w:szCs w:val="28"/>
          <w:rtl/>
          <w:lang w:bidi="ar-EG"/>
        </w:rPr>
        <w:t xml:space="preserve"> </w:t>
      </w:r>
      <w:r w:rsidR="003C7695" w:rsidRPr="003C7695">
        <w:rPr>
          <w:rFonts w:ascii="Times New Roman" w:hAnsi="Times New Roman" w:cs="Simplified Arabic" w:hint="cs"/>
          <w:sz w:val="24"/>
          <w:szCs w:val="28"/>
          <w:rtl/>
          <w:lang w:bidi="ar-EG"/>
        </w:rPr>
        <w:t>(</w:t>
      </w:r>
      <w:r w:rsidRPr="00217F0D">
        <w:rPr>
          <w:rFonts w:ascii="Times New Roman" w:hAnsi="Times New Roman" w:cs="Simplified Arabic"/>
          <w:sz w:val="24"/>
          <w:szCs w:val="28"/>
          <w:lang w:bidi="ar-EG"/>
        </w:rPr>
        <w:t>Trifonov et al., 2018</w:t>
      </w:r>
      <w:r w:rsidRPr="00217F0D">
        <w:rPr>
          <w:rFonts w:ascii="Times New Roman" w:hAnsi="Times New Roman" w:cs="Simplified Arabic"/>
          <w:sz w:val="24"/>
          <w:szCs w:val="28"/>
          <w:rtl/>
          <w:lang w:bidi="ar-EG"/>
        </w:rPr>
        <w:t xml:space="preserve">). </w:t>
      </w:r>
    </w:p>
    <w:p w14:paraId="19872124" w14:textId="732DDD8A" w:rsidR="00C64F10" w:rsidRPr="00217F0D" w:rsidRDefault="00C64F10" w:rsidP="00C4326B">
      <w:pPr>
        <w:pStyle w:val="a6"/>
        <w:spacing w:before="120" w:after="120"/>
        <w:ind w:firstLine="284"/>
        <w:jc w:val="both"/>
        <w:rPr>
          <w:rFonts w:ascii="Times New Roman" w:hAnsi="Times New Roman" w:cs="Simplified Arabic"/>
          <w:b/>
          <w:bCs/>
          <w:color w:val="000000" w:themeColor="text1"/>
          <w:sz w:val="24"/>
          <w:szCs w:val="28"/>
          <w:rtl/>
        </w:rPr>
      </w:pPr>
      <w:r w:rsidRPr="00217F0D">
        <w:rPr>
          <w:rFonts w:ascii="Times New Roman" w:hAnsi="Times New Roman" w:cs="Simplified Arabic"/>
          <w:sz w:val="24"/>
          <w:szCs w:val="28"/>
          <w:rtl/>
          <w:lang w:bidi="ar-EG"/>
        </w:rPr>
        <w:t>كما إن الذكاء الاصطناعي هو أساس علوم الحاسب الآلي، ويتمثل في التطور العلمي الذي يمكِن التوصل إليه من خلال تطوير الآلة لتنفيذ الأعمال المرتبطة بالذكاء البشري بما في ذلك التدريس والتصحيح الذاتي والمنطق والبرمجة الذاتية، ويساعد في قيام أجهزة الحاسب الآلي بالأعمال التي يقوم بها الإنسان، حيث إنه ذو أهمية في المجالات العلمية والتطبيقية، كما انتشر الذكاء الاصطناعي في الأنشطة اليومية في القطاعات المتعلقة بالزراعة والصناعة والطب، إذ يستخدم الأطباء بعض الروبوتات في تنفيذ العمليات الجراحية عالية الدقة، ويساعد في تطوير التعلم وأنماط الإدراك والتفكير وحل المشكلات والإدراك البصري والاستيعاب اللغوي (</w:t>
      </w:r>
      <w:r w:rsidRPr="00217F0D">
        <w:rPr>
          <w:rFonts w:ascii="Times New Roman" w:hAnsi="Times New Roman" w:cs="Simplified Arabic"/>
          <w:sz w:val="24"/>
          <w:szCs w:val="28"/>
          <w:lang w:bidi="ar-EG"/>
        </w:rPr>
        <w:t>Aggarwal et al., 2022</w:t>
      </w:r>
      <w:r w:rsidRPr="00217F0D">
        <w:rPr>
          <w:rFonts w:ascii="Times New Roman" w:hAnsi="Times New Roman" w:cs="Simplified Arabic"/>
          <w:sz w:val="24"/>
          <w:szCs w:val="28"/>
          <w:rtl/>
          <w:lang w:bidi="ar-EG"/>
        </w:rPr>
        <w:t>).</w:t>
      </w:r>
    </w:p>
    <w:p w14:paraId="700F1AF2" w14:textId="20339F95"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أضاف كلًا من مقاتل وحسني (2021) أهمية الذكاء الاصطناعي في التالي:</w:t>
      </w:r>
    </w:p>
    <w:p w14:paraId="0E89B0F3"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يسهم الذكاء الاصطناعي في المحافظة على الخبرات البشرية المتراكمة بنقلها إلى الآلات الذكية.</w:t>
      </w:r>
    </w:p>
    <w:p w14:paraId="535617A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يؤدي الذكاء الاصطناعي دورًا مهمًا في كثير من الميادين الحساسة.</w:t>
      </w:r>
    </w:p>
    <w:p w14:paraId="28D5E5B7" w14:textId="53B3A14A"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lastRenderedPageBreak/>
        <w:t>تخفف الآلات الذكية عن الإنسان الكثير من المخاطر والضغوطات النفسية</w:t>
      </w:r>
      <w:r w:rsidR="003C7695">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وتجعله يركز على أشياء أكثر أهمية وأكثر إنسانية</w:t>
      </w:r>
      <w:r w:rsidR="003C7695">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وذلك بتوظيف الآلات للقيام بالأعمال الشاقة والخطرة والمشاركة في عمليات الإنقاذ في أثناء الكوارث الطبيعية كما سيكون لهذه الآلات دور فعال في الميادين التي تتضمن تفاصيل كثيرة تتسم بالتعقيد والتي تحتاج إلى تركيز عقلي متعب وحضور ذهني متواصل وقرارات حساسة وسريعة لا تحتمل التأخير أو الخطأ.</w:t>
      </w:r>
    </w:p>
    <w:p w14:paraId="30DA6FF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الذكاء الاصطناعي قد يكون أكثر قدرة على البحوث العلمية ويسهل الوصول إلى مزيد من الاكتشافات وبالتالي يعد عاملًا مهمًا في زيادة تسارع النمو والتطور في الميادين العلمية كافة.</w:t>
      </w:r>
    </w:p>
    <w:p w14:paraId="4706A322" w14:textId="78A87E1D"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أضاف محمد (2023) أهمية تطبيقات الذكاء الاصطناعي في التالي:</w:t>
      </w:r>
    </w:p>
    <w:p w14:paraId="64AD3CF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من المتوقع أن يسهم الذكاء الاصطناعي في المحافظة على الخبرات البشرية المتراكمة بنقلها الآلات الذكية.</w:t>
      </w:r>
    </w:p>
    <w:p w14:paraId="6508EC54"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بسبب الذكاء الاصطناعي سيتمكن الإنسان من استخدام اللغة الإنسانية في التعامل مع الآلات عوضًا عن لغات البرمجة الحاسوبية مما يجعل الآلات واستخدامها في متناول كل شرائح المجتمع حتى من ذوي الاحتياجات الخاصة بعد آن كان التعامل مع الآلات المتقدمة حكرًا على المختصين وذوي الخبرات.</w:t>
      </w:r>
    </w:p>
    <w:p w14:paraId="225F447C" w14:textId="18B72D74"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سيلعب الذكاء الاصطناعي دورا مهما في الكثير من الميادين الحساسة كالمساعدة في تشخيص الأمراض ووصف الأدوية والاستشارات القانونية والمهنية</w:t>
      </w:r>
      <w:r w:rsidR="004E0CD0">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والتعليم التفاعلي</w:t>
      </w:r>
      <w:r w:rsidR="004E0CD0">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والمجالات الأمنية</w:t>
      </w:r>
      <w:r w:rsidR="004E0CD0">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والعسكرية.</w:t>
      </w:r>
    </w:p>
    <w:p w14:paraId="3BD30717"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ستسهم الأنظمة الذكية في المجالات التي يصنع فيها القرار فهذه الأنظمة تتمتع بالاستقلالية والدقة والموضوعية وبالتالي تكون قراراتها بعيدة عن الخطأ والانحياز والعنصرية أو الأحكام المسبقة أو حتى التدخلات الخارجية أو الشخصية.</w:t>
      </w:r>
    </w:p>
    <w:p w14:paraId="29C3C01E"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ستخفف الآلات الذكية عن الإنسان الكثير من المخاطر والضغوطات النفسية وتجعله يركز على أشياء أكثر أهمية وأكثر إنسانية ويكون ذلك بتوظيف هذه الآلات للقيام بالأعمال الشاقة والخطرة واستكشاف الأماكن المجهولة والمشاركة في علميات الإنقاذ أثناء الكوارث الطبيعية كما سيكون لهذه الآلات دور فعال في الميادين التي تتضمن تفاصيل كثيرة تتسم بالتعقيد والتي تحتاج إلى تركيز عقلي متعب وحضور ذهني متواصل وقرارات حساسة وسريعة لا تحتمل التأخير والخطأ.</w:t>
      </w:r>
    </w:p>
    <w:p w14:paraId="55AE12A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قد يكون الذكاء الاصطناعي أكثر قدرة حتى على البحوث العلمية وقد يتسلم عجلة القيادة للوصول إلى المزيد من الاكتشافات وبالتالي سيكون عاملًا مهما في زيادة تسارع النمو والتطور في الميادين العلمية كافة.</w:t>
      </w:r>
    </w:p>
    <w:p w14:paraId="120F06CF" w14:textId="27B3989A"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وأضاف حسن (2022) أهمية تطبيقات الذكاء الاصطناعي بأنه:</w:t>
      </w:r>
    </w:p>
    <w:p w14:paraId="6585011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نقل الخبرة البشرية إلى الآلات الذكية لتخزينها والحفاظ عليها.</w:t>
      </w:r>
    </w:p>
    <w:p w14:paraId="3A88FEDE"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lastRenderedPageBreak/>
        <w:t>تخفيف المخاطر والضغوطات النفسية عن البشر حيث يمكن للآلات الذكية تنفيذ المهام الشاقة التي يصعب على البشر أداؤها بالإضافة إلى الأعمال التي تتسم بالتعقيد وتتطلب تركيز عالي ومجهود ذهني قوي.</w:t>
      </w:r>
    </w:p>
    <w:p w14:paraId="34A6671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القدرة على اتخاذ القرارات بشكل أفضل حيث تتمتع الأنظمة الذكية بالدقة والاستقلالية والموضوعية وبالتالي قرارتها بعيدة عن الخطأ والانحياز على عكس البشر.</w:t>
      </w:r>
    </w:p>
    <w:p w14:paraId="6ECE7C8E"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sz w:val="24"/>
          <w:szCs w:val="28"/>
          <w:rtl/>
          <w:lang w:bidi="ar-EG"/>
        </w:rPr>
        <w:t>من خلال ما تقدم يمكن استنتاج أهمية الذكاء الاصطناعي نظرًا لأن لديه قدرة فائقة على أداء وظائف مثل العقل البشري والمشاركة في مجالات الصناعة والتجارة والزراعة وجميع مجالات الحياة حيث أن الذكاء الاصطناعي يستهدف إنشاء الآلات التي لديها القدرة على التفكير والعمل مثل العقل البشري، حيث يتم بناء الروبوتات التي تساعد في الأعمال الصناعية والتجارية والتجميع، ويوفر الروبوت المعلومات والعمل بواسطة جمع المنتجات باستخدام الذكاء الاصطناعي، كما تُعَد فكرة البرمجة تطبيقًا مهمًا في الذكاء الاصطناعي منذ استخدام البرامج الحاسوبية التي توفر المعلومات وتقوم بتنفيذ الأعمال المختلفة</w:t>
      </w:r>
      <w:r w:rsidRPr="00217F0D">
        <w:rPr>
          <w:rFonts w:ascii="Times New Roman" w:hAnsi="Times New Roman" w:cs="Simplified Arabic"/>
          <w:color w:val="000000" w:themeColor="text1"/>
          <w:sz w:val="24"/>
          <w:szCs w:val="28"/>
          <w:rtl/>
          <w:lang w:bidi="ar-EG"/>
        </w:rPr>
        <w:t>.</w:t>
      </w:r>
    </w:p>
    <w:p w14:paraId="028D3632" w14:textId="6C077593" w:rsidR="00C64F10" w:rsidRPr="003C12FC" w:rsidRDefault="003C12FC" w:rsidP="003C12FC">
      <w:pPr>
        <w:spacing w:before="120" w:after="120" w:line="240" w:lineRule="auto"/>
        <w:jc w:val="both"/>
        <w:rPr>
          <w:rFonts w:ascii="Times New Roman" w:hAnsi="Times New Roman" w:cs="Simplified Arabic"/>
          <w:b/>
          <w:bCs/>
          <w:color w:val="000000" w:themeColor="text1"/>
          <w:sz w:val="28"/>
          <w:szCs w:val="32"/>
        </w:rPr>
      </w:pPr>
      <w:r>
        <w:rPr>
          <w:rFonts w:ascii="Times New Roman" w:hAnsi="Times New Roman" w:cs="Simplified Arabic" w:hint="cs"/>
          <w:b/>
          <w:bCs/>
          <w:color w:val="000000" w:themeColor="text1"/>
          <w:sz w:val="32"/>
          <w:szCs w:val="36"/>
          <w:rtl/>
        </w:rPr>
        <w:t>4</w:t>
      </w:r>
      <w:r w:rsidRPr="003C12FC">
        <w:rPr>
          <w:rFonts w:ascii="Times New Roman" w:hAnsi="Times New Roman" w:cs="Simplified Arabic" w:hint="cs"/>
          <w:b/>
          <w:bCs/>
          <w:color w:val="000000" w:themeColor="text1"/>
          <w:sz w:val="32"/>
          <w:szCs w:val="36"/>
          <w:rtl/>
        </w:rPr>
        <w:t>.1.3.2</w:t>
      </w:r>
      <w:r>
        <w:rPr>
          <w:rFonts w:ascii="Times New Roman" w:hAnsi="Times New Roman" w:cs="Simplified Arabic" w:hint="cs"/>
          <w:b/>
          <w:bCs/>
          <w:color w:val="000000" w:themeColor="text1"/>
          <w:sz w:val="32"/>
          <w:szCs w:val="36"/>
          <w:rtl/>
        </w:rPr>
        <w:t xml:space="preserve"> </w:t>
      </w:r>
      <w:r w:rsidR="00C64F10" w:rsidRPr="003C12FC">
        <w:rPr>
          <w:rFonts w:ascii="Times New Roman" w:hAnsi="Times New Roman" w:cs="Simplified Arabic"/>
          <w:b/>
          <w:bCs/>
          <w:color w:val="000000" w:themeColor="text1"/>
          <w:sz w:val="28"/>
          <w:szCs w:val="32"/>
          <w:rtl/>
        </w:rPr>
        <w:t>أنواع تطبيقات الذكاء الاصطناعي</w:t>
      </w:r>
    </w:p>
    <w:p w14:paraId="7E64D123" w14:textId="402DBE22"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تتعدد أنواع تطبيقات الذكاء الاصطناعي في الروبوتات تمثل مجالًا متعدد التخصصات، يجمع بين الهندسة الميكانيكية والهندسة الكهربائية وعلوم الحاسوب، حيث يتم تصميم هذه التكاملات وتشغيلها واستغلالها</w:t>
      </w:r>
      <w:r w:rsidR="003C12FC">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والأنظمة الحاسوبية توفر هذه الأنظمة مرونة كبيرة لإنتاج مجموعة واسعة من المنتجات أو تصاميم مختلفة للمنتج، وتقنيات تصنيع متقدمة تم تطويرها خصيصًا للمؤسسات العاملة في بيئة منافسة شديدة ويمكن التطرق إليها في التالي:</w:t>
      </w:r>
    </w:p>
    <w:p w14:paraId="7CB815AA" w14:textId="27C2DAB8"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b/>
          <w:bCs/>
          <w:color w:val="000000" w:themeColor="text1"/>
          <w:sz w:val="24"/>
          <w:szCs w:val="28"/>
          <w:rtl/>
        </w:rPr>
        <w:t>الروبوتات:</w:t>
      </w:r>
      <w:r w:rsidRPr="00217F0D">
        <w:rPr>
          <w:rFonts w:ascii="Times New Roman" w:hAnsi="Times New Roman" w:cs="Simplified Arabic"/>
          <w:color w:val="000000" w:themeColor="text1"/>
          <w:sz w:val="24"/>
          <w:szCs w:val="28"/>
          <w:rtl/>
        </w:rPr>
        <w:t xml:space="preserve"> يتطلب عالم الروبوتات وصفًا قليلًا فهو يتضمن تصنيع آلات قادرة على القيام بمهام مادية ومعظم الناس يعتقدون أن الروبوتات تحاكي الشكل البشري</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لكن هذا ليس ضروريا بطبيعة الحال</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وكثير من الأعمال الجارية في المجال تسعى إلى تطوير خامات أخف وزنًا وأكثر مرونة وأكثر قوة</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بالإضافة إلى طرق تحكم وتصميمات جديدة</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وتفتح تكنولوجيا الذكاء الاصطناعي أفاقًا جديدة للفرص الاقتصادية من خلال تمكين الروبوتات من العمل في الأماكن التي لا يستطيع البشر العمل فيها</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وتخطى بقيمة كبيرة في كل المهام التي تمثل خطورة بالغة على البشر أو تكلف ثمنًا باهظا عند قيام البشر بها (عبد العزيز</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3D240588" w14:textId="4D04FC48"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حيث تعد الروبوتات هي مجال تداخل كل من الهندسة الميكانيكية والهندسة الكهربائية وعلم الحاسب الآلي معا فيما يتعلق بتصميم هذا التحالف وتشغيل الروبوتات واستخدامها</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إضافة لهذا التحالف تقوم نظم الحاسب الآلي بمراقبتها واستشعار تغذيتها المرتدة ومعالجة المعلومات المحتاج لها فيها</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وبصفة عامة تعرف الروبوتات بأنها آلات ميكانيكية تستخدم المستشعرات لجمع المعلومات التي تشغل فيها وتتضمن برنامج حاسب آلي لكي يرشد ويوجه أفعال الروبوتات وفي هذا الصدد قامت كثير من مراكز البحوث </w:t>
      </w:r>
      <w:r w:rsidRPr="00217F0D">
        <w:rPr>
          <w:rFonts w:ascii="Times New Roman" w:hAnsi="Times New Roman" w:cs="Simplified Arabic"/>
          <w:color w:val="000000" w:themeColor="text1"/>
          <w:sz w:val="24"/>
          <w:szCs w:val="28"/>
          <w:rtl/>
        </w:rPr>
        <w:lastRenderedPageBreak/>
        <w:t>والتطوير والنشر الأكاديمية لإنتاج الروبوتات الميكانيكية التي تستشعر وتتفاعل مع العالم الطبيعي الواقعي ببساطة بواسطة برامج الحاسب الآلي والإلكترونيات الأسهل ويمكن التوسع في مفهوم الروبوتات لكي يتضمن نظم الاستشعار والتفعيل الضمنية التي يشار لها إلكترونيا (الهادي</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2021).</w:t>
      </w:r>
    </w:p>
    <w:p w14:paraId="29F5061A" w14:textId="1559EAB3"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وبالتالي يمكن رؤية تطور الصناعات من خلال تنفيذ الروبوتات الذكية المصنعة هذا لتقليل العاملة البشرية وتحسين الكفاءة وتبسيط نظام التصنيع بأكمله في وقت سابق كان مطلوبا أكثر من شخص واحد لإدارة نظام مهام واحد مع تنفيذ الروبوتات القائمة على الذكاء الاصطناعي يكفي الآن روبوت واحد لكل مهمة (عبده</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2021).</w:t>
      </w:r>
    </w:p>
    <w:p w14:paraId="37F7E92A" w14:textId="1ECBE881"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وعليه فإن مجال الروبوتات مجال من مجالات الذكاء الاصطناعي يربط علوم الحاسوب المختلفة بالهندسة الميكانيكية والكهربية لجعل الروبوت يستطيع أن يفكر ويتحرك مثل الإنسان ولكن تطوره حتى الآن محدود لأنه لا يملك وعي أو إدراك ذاتي ولكنه واحد من مجالات الذكاء الاصطناعي التي من المتوقع أن تحق طفرة في المستقبل</w:t>
      </w:r>
      <w:r w:rsidR="000B20E3">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كما أن التقدم الذي نحرزه في مجال الروبوتات يعود بالنفع علينا في العديد من المجالات الصناعية حيث أن الروبوتات تساعد في علميات التصنيع الشامل وتكلفتها أقل من التكلفة المطلوبة للعامل البشري مع الأخذ في الاعتبار أن لها دقة أكبر وتستطيع العمل 24 ساعة في اليوم (محمد</w:t>
      </w:r>
      <w:r w:rsidR="004E0CD0">
        <w:rPr>
          <w:rFonts w:ascii="Times New Roman" w:hAnsi="Times New Roman" w:cs="Simplified Arabic" w:hint="cs"/>
          <w:color w:val="000000" w:themeColor="text1"/>
          <w:sz w:val="24"/>
          <w:szCs w:val="28"/>
          <w:rtl/>
          <w:lang w:bidi="ar-EG"/>
        </w:rPr>
        <w:t xml:space="preserve">، </w:t>
      </w:r>
      <w:r w:rsidRPr="00217F0D">
        <w:rPr>
          <w:rFonts w:ascii="Times New Roman" w:hAnsi="Times New Roman" w:cs="Simplified Arabic"/>
          <w:color w:val="000000" w:themeColor="text1"/>
          <w:sz w:val="24"/>
          <w:szCs w:val="28"/>
          <w:rtl/>
          <w:lang w:bidi="ar-EG"/>
        </w:rPr>
        <w:t>2023).</w:t>
      </w:r>
    </w:p>
    <w:p w14:paraId="3CB8C24E" w14:textId="52371B9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كما أن </w:t>
      </w:r>
      <w:r w:rsidRPr="00217F0D">
        <w:rPr>
          <w:rFonts w:ascii="Times New Roman" w:hAnsi="Times New Roman" w:cs="Simplified Arabic"/>
          <w:sz w:val="24"/>
          <w:szCs w:val="28"/>
          <w:rtl/>
        </w:rPr>
        <w:t xml:space="preserve">الروبوت هو جهاز متعدد الوظائف وقابل لإعادة البرمجة ومصمم لتحريك المواد أو الأجزاء من خلال حركات مبرمجة مختلفة لأداء مجموعة متنوعة من المهام، ويستطيع الروبوت القيام بعدد من الوظائف التي غالبًا ما كانت تُنسب إلى البشر، وتتسم الروبوتات بأنها أجهزة قابلة للبرمجة ويتم التحكم فيها ذاتيًا وتتكون من وحدات إلكترونية أو كهربائية أو ميكانيكية، كما تتميز الروبوتات بالقدرة على بعض وظائف العمل لأنها، على عكس البشر، لا تتعب أبدًا؛ حيث يمكنها تحمل الظروف المادية غير المريحة أو حتى الخطيرة؛ على سبيل المثال يمكنها العمل في ظروف خالية من الهواء؛ فضلاً عن أنها لا تشعر بالملل من التكرار؛ ولا يمكن تشتيت انتباهها عن المهمة المطروحة </w:t>
      </w:r>
      <w:r w:rsidRPr="00217F0D">
        <w:rPr>
          <w:rFonts w:ascii="Times New Roman" w:hAnsi="Times New Roman" w:cs="Simplified Arabic"/>
          <w:color w:val="222222"/>
          <w:sz w:val="24"/>
          <w:szCs w:val="28"/>
          <w:shd w:val="clear" w:color="auto" w:fill="FFFFFF"/>
        </w:rPr>
        <w:t>Mihret, 2020)</w:t>
      </w:r>
      <w:r w:rsidRPr="004E0CD0">
        <w:rPr>
          <w:rFonts w:asciiTheme="majorBidi" w:hAnsiTheme="majorBidi" w:cstheme="majorBidi"/>
          <w:sz w:val="24"/>
          <w:szCs w:val="24"/>
          <w:rtl/>
        </w:rPr>
        <w:t>)</w:t>
      </w:r>
      <w:r w:rsidRPr="00217F0D">
        <w:rPr>
          <w:rFonts w:ascii="Times New Roman" w:hAnsi="Times New Roman" w:cs="Simplified Arabic"/>
          <w:sz w:val="24"/>
          <w:szCs w:val="28"/>
          <w:rtl/>
        </w:rPr>
        <w:t>.</w:t>
      </w:r>
    </w:p>
    <w:p w14:paraId="17030035" w14:textId="06FD6EE7" w:rsidR="00C64F10"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t>الأنظمة الحاسوبية:</w:t>
      </w:r>
      <w:r w:rsidRPr="00217F0D">
        <w:rPr>
          <w:rFonts w:ascii="Times New Roman" w:hAnsi="Times New Roman" w:cs="Simplified Arabic"/>
          <w:color w:val="000000" w:themeColor="text1"/>
          <w:sz w:val="24"/>
          <w:szCs w:val="28"/>
          <w:rtl/>
        </w:rPr>
        <w:t xml:space="preserve"> تقدم هذه الأنظمة مرونة عالية للغاية لتصنيع تشكيلات متنوعة من منتجات أو تصميمات متعددة للمنتج وتقنيات متطورة للتصنيع وضعت للمؤسسات بصورة خاصة في موقع رائد في البيئة التنافسية</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وعليه يعتبر  وجود الأنظمة الحاسوبية في المنظمة واستخدامها بكفاءة عالية يساعد في تنفيذ إستراتيجية كفؤة للأعمال ويدعم عمليات الإدارة الاستراتيجية بصورة عامة من خلال ما توفره هذه الأنظمة من قدرات تقنية لتصنيع منتجات ذات نوعية متميزة بسرعة فائقة وتكاليف منخفضة وميزة تنافسية على الوقت والتطور وتحسين المنتج والخدمات بشكل مستمر (المحمدي</w:t>
      </w:r>
      <w:r w:rsidR="004E0CD0">
        <w:rPr>
          <w:rFonts w:ascii="Times New Roman" w:hAnsi="Times New Roman" w:cs="Simplified Arabic"/>
          <w:color w:val="000000" w:themeColor="text1"/>
          <w:sz w:val="24"/>
          <w:szCs w:val="28"/>
        </w:rPr>
        <w:t>k</w:t>
      </w:r>
      <w:r w:rsidRPr="00217F0D">
        <w:rPr>
          <w:rFonts w:ascii="Times New Roman" w:hAnsi="Times New Roman" w:cs="Simplified Arabic"/>
          <w:color w:val="000000" w:themeColor="text1"/>
          <w:sz w:val="24"/>
          <w:szCs w:val="28"/>
          <w:rtl/>
        </w:rPr>
        <w:t xml:space="preserve"> 2020).</w:t>
      </w:r>
    </w:p>
    <w:p w14:paraId="074D92EC" w14:textId="77777777" w:rsidR="003C12FC" w:rsidRDefault="003C12FC" w:rsidP="003C12FC">
      <w:pPr>
        <w:spacing w:before="120" w:after="120" w:line="240" w:lineRule="auto"/>
        <w:jc w:val="both"/>
        <w:rPr>
          <w:rFonts w:ascii="Times New Roman" w:hAnsi="Times New Roman" w:cs="Simplified Arabic"/>
          <w:b/>
          <w:bCs/>
          <w:color w:val="000000" w:themeColor="text1"/>
          <w:sz w:val="24"/>
          <w:szCs w:val="28"/>
          <w:rtl/>
        </w:rPr>
      </w:pPr>
    </w:p>
    <w:p w14:paraId="5E29C723" w14:textId="77777777" w:rsidR="003C12FC" w:rsidRPr="003C12FC" w:rsidRDefault="003C12FC" w:rsidP="003C12FC">
      <w:pPr>
        <w:spacing w:before="120" w:after="120" w:line="240" w:lineRule="auto"/>
        <w:jc w:val="both"/>
        <w:rPr>
          <w:rFonts w:ascii="Times New Roman" w:hAnsi="Times New Roman" w:cs="Simplified Arabic"/>
          <w:b/>
          <w:bCs/>
          <w:color w:val="000000" w:themeColor="text1"/>
          <w:sz w:val="24"/>
          <w:szCs w:val="28"/>
        </w:rPr>
      </w:pPr>
    </w:p>
    <w:p w14:paraId="692BAADF" w14:textId="55584D7A"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وتتعدد وظائف الأنظمة الحاسوبية وتشمل (الحسبان</w:t>
      </w:r>
      <w:r w:rsidR="004E0CD0">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2020):</w:t>
      </w:r>
    </w:p>
    <w:p w14:paraId="4B472100"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التحكم في مسار البيانات: ويندرج تحت عمليات التحكم في الوحدات الملحقة بالحاسوب فنظام التشغيل يقوم بنقل البيانات والبرامج من مكان لآخر وكذلك ينظم عمليات حفظ البيانات والبرامج ويحتفظ بمعلومات مفصلة عن حجمها وأماكن حفظها.</w:t>
      </w:r>
    </w:p>
    <w:p w14:paraId="02C9DDBD"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تحميل البرامج: والمقصود نقلها إلى الذاكرة تمهيدًا لتنفيذها وبعد تنفيذ البرنامج يقوم نظام التشغيل بإزالة البرنامج من الذاكرة لإفساح المجال أمام تحميل وتنفيذ برامج أخرى.</w:t>
      </w:r>
    </w:p>
    <w:p w14:paraId="154C3BE2" w14:textId="53982ADD"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التحكم في وحدة الذاكرة الرئيسية: تتسم بعض نظم التشغيل بتنفيذ أكثر من برنامج واحد في الوقت نفسه</w:t>
      </w:r>
      <w:r w:rsidR="004E0CD0">
        <w:rPr>
          <w:rFonts w:ascii="Times New Roman" w:hAnsi="Times New Roman" w:cs="Simplified Arabic" w:hint="cs"/>
          <w:color w:val="000000" w:themeColor="text1"/>
          <w:sz w:val="24"/>
          <w:szCs w:val="28"/>
          <w:rtl/>
        </w:rPr>
        <w:t xml:space="preserve">، </w:t>
      </w:r>
      <w:r w:rsidRPr="003C12FC">
        <w:rPr>
          <w:rFonts w:ascii="Times New Roman" w:hAnsi="Times New Roman" w:cs="Simplified Arabic"/>
          <w:color w:val="000000" w:themeColor="text1"/>
          <w:sz w:val="24"/>
          <w:szCs w:val="28"/>
          <w:rtl/>
        </w:rPr>
        <w:t>وفي هذه الحالة تتضمن مسئولية نظام التشغيل عمليات توزيع الذاكرة على البرامج المختلفة.</w:t>
      </w:r>
    </w:p>
    <w:p w14:paraId="28A204A1"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التحكم بوحدات الإدخال ووحدات الإخراج: ويشمل على عمليات إدخال المعلومات من لوحة المفاتيح أو الفأرة وغيرها وعمليات عرضها على الشاشة أو إرسالها إلى الطابعة وغيرها.</w:t>
      </w:r>
    </w:p>
    <w:p w14:paraId="6A984F74"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3C12FC">
        <w:rPr>
          <w:rFonts w:ascii="Times New Roman" w:hAnsi="Times New Roman" w:cs="Simplified Arabic"/>
          <w:color w:val="000000" w:themeColor="text1"/>
          <w:sz w:val="24"/>
          <w:szCs w:val="28"/>
          <w:rtl/>
        </w:rPr>
        <w:t>الاتصال مع المشغل: من خلال ذلك يتمكن مشغل الحاسوب من متابعة البرامج التي يتم تنفيذها والاطلاع على الملحوظات التي تظهر على الشاشة وإصدار الأوامر لتوجيه الحاسوب للقيام بالمهام المناسبة.</w:t>
      </w:r>
    </w:p>
    <w:p w14:paraId="702D1378" w14:textId="0FB14A9D"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وأشار "</w:t>
      </w:r>
      <w:r w:rsidRPr="00217F0D">
        <w:rPr>
          <w:rFonts w:ascii="Times New Roman" w:hAnsi="Times New Roman" w:cs="Simplified Arabic"/>
          <w:sz w:val="24"/>
          <w:szCs w:val="28"/>
          <w:rtl/>
          <w:lang w:bidi="ar-EG"/>
        </w:rPr>
        <w:t>فرنانديز</w:t>
      </w:r>
      <w:r w:rsidRPr="00217F0D">
        <w:rPr>
          <w:rFonts w:ascii="Times New Roman" w:hAnsi="Times New Roman" w:cs="Simplified Arabic"/>
          <w:sz w:val="24"/>
          <w:szCs w:val="28"/>
          <w:rtl/>
        </w:rPr>
        <w:t>"(</w:t>
      </w:r>
      <w:r w:rsidRPr="00217F0D">
        <w:rPr>
          <w:rFonts w:ascii="Times New Roman" w:hAnsi="Times New Roman" w:cs="Simplified Arabic"/>
          <w:sz w:val="24"/>
          <w:szCs w:val="28"/>
        </w:rPr>
        <w:t>Fernandes, 2022</w:t>
      </w:r>
      <w:r w:rsidRPr="00217F0D">
        <w:rPr>
          <w:rFonts w:ascii="Times New Roman" w:hAnsi="Times New Roman" w:cs="Simplified Arabic"/>
          <w:sz w:val="24"/>
          <w:szCs w:val="28"/>
          <w:rtl/>
        </w:rPr>
        <w:t>) إلى أنه يعد النظام الحاسوبي جهاز قابل للبرمجة يمكنه تنفيذ سلسلة من التعليمات تلقائيًا بمجرد برمجته للمهمة، فهو يتمتع بالقدرة على تخزين البيانات واسترجاعها ومعالجتها وفقًا للتعليمات، وتتمثل أبرز سمات الأنظمة الحاسوبية في:</w:t>
      </w:r>
    </w:p>
    <w:p w14:paraId="0C50C5E1"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 xml:space="preserve">تسلسل التعليمات اعتمادا على البيانات: حيث يجب أن يتضمن الكمبيوتر تعليمات مشروطة (مثل </w:t>
      </w:r>
      <w:r w:rsidRPr="003C12FC">
        <w:rPr>
          <w:rFonts w:ascii="Times New Roman" w:hAnsi="Times New Roman" w:cs="Simplified Arabic"/>
          <w:color w:val="000000" w:themeColor="text1"/>
          <w:sz w:val="24"/>
          <w:szCs w:val="28"/>
        </w:rPr>
        <w:t>IF-THEN-ELSE</w:t>
      </w:r>
      <w:r w:rsidRPr="003C12FC">
        <w:rPr>
          <w:rFonts w:ascii="Times New Roman" w:hAnsi="Times New Roman" w:cs="Simplified Arabic"/>
          <w:color w:val="000000" w:themeColor="text1"/>
          <w:sz w:val="24"/>
          <w:szCs w:val="28"/>
          <w:rtl/>
        </w:rPr>
        <w:t xml:space="preserve"> و</w:t>
      </w:r>
      <w:r w:rsidRPr="003C12FC">
        <w:rPr>
          <w:rFonts w:ascii="Times New Roman" w:hAnsi="Times New Roman" w:cs="Simplified Arabic"/>
          <w:color w:val="000000" w:themeColor="text1"/>
          <w:sz w:val="24"/>
          <w:szCs w:val="28"/>
        </w:rPr>
        <w:t>SWITCH</w:t>
      </w:r>
      <w:r w:rsidRPr="003C12FC">
        <w:rPr>
          <w:rFonts w:ascii="Times New Roman" w:hAnsi="Times New Roman" w:cs="Simplified Arabic"/>
          <w:color w:val="000000" w:themeColor="text1"/>
          <w:sz w:val="24"/>
          <w:szCs w:val="28"/>
          <w:rtl/>
        </w:rPr>
        <w:t xml:space="preserve"> و</w:t>
      </w:r>
      <w:r w:rsidRPr="003C12FC">
        <w:rPr>
          <w:rFonts w:ascii="Times New Roman" w:hAnsi="Times New Roman" w:cs="Simplified Arabic"/>
          <w:color w:val="000000" w:themeColor="text1"/>
          <w:sz w:val="24"/>
          <w:szCs w:val="28"/>
        </w:rPr>
        <w:t>DO-WHILE</w:t>
      </w:r>
      <w:r w:rsidRPr="003C12FC">
        <w:rPr>
          <w:rFonts w:ascii="Times New Roman" w:hAnsi="Times New Roman" w:cs="Simplified Arabic"/>
          <w:color w:val="000000" w:themeColor="text1"/>
          <w:sz w:val="24"/>
          <w:szCs w:val="28"/>
          <w:rtl/>
        </w:rPr>
        <w:t>)، والتي يعتمد تنفيذها على القيم التي لا يمكن حسابها إلا أثناء تنفيذ البرنامج (أي القيم غير المعروفة أثناء البرمجة).</w:t>
      </w:r>
    </w:p>
    <w:p w14:paraId="11C3EFC7"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اختيار البيانات المعتمد على التعليمات: يجب أن يكون الكمبيوتر قادرًا على استخدام البيانات لتحديد البيانات الفعلية التي سيتم استخدامها في العمليات الحسابية، وتُستخدم هذه الآلية، على سبيل المثال، عند الوصول إلى المصفوفات وأنواع أخرى من المتغيرات المؤسسة، وتتمكن الدوائر الإلكترونية لكل كمبيوتر من تنفيذ مجموعة محدودة من التعليمات البسيطة بشكل مباشر، والتي يجب تحويل جميع برامجها إليها قبل أن يتم تنفيذها.</w:t>
      </w:r>
    </w:p>
    <w:p w14:paraId="24D2711F"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وبالتعقيب على ما تم تناوله يمكن استخلاص أنواع تطبيقات الذكاء الاصطناعي في التالي:</w:t>
      </w:r>
    </w:p>
    <w:p w14:paraId="384A8535"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الروبوتات:</w:t>
      </w:r>
      <w:r w:rsidRPr="003C12FC">
        <w:rPr>
          <w:rFonts w:ascii="Times New Roman" w:hAnsi="Times New Roman" w:cs="Simplified Arabic"/>
          <w:color w:val="000000" w:themeColor="text1"/>
          <w:sz w:val="24"/>
          <w:szCs w:val="28"/>
          <w:rtl/>
        </w:rPr>
        <w:t xml:space="preserve"> يشير إلى دراسة الروبوتات وهو فرع من فروع التكنولوجيا التي تتعامل مع تصميم وبناء وتطبيقات الروبوتات، الروبوتات هي آلات تستخدم للقيام بالمهام، تقوم معظم الروبوتات بوظائفها بنفسها؛ يجب أن يكون لدى الروبوتات الأخرى شخص يخبرها بما يجب القيام به، ويُعرِّف معهد الروبوتات الأمريكي الروبوت بأنه "جهاز تحكم قابل للبرمجة ومتعدد الوظائف مصمم لأداء مجموعة متنوعة من المهام، وهو بمثابة الاتصال الذكي بين الإدراك والعمل.</w:t>
      </w:r>
    </w:p>
    <w:p w14:paraId="1DE51F04"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sz w:val="24"/>
          <w:szCs w:val="28"/>
          <w:rtl/>
        </w:rPr>
      </w:pPr>
      <w:r w:rsidRPr="003C12FC">
        <w:rPr>
          <w:rFonts w:ascii="Times New Roman" w:hAnsi="Times New Roman" w:cs="Simplified Arabic"/>
          <w:b/>
          <w:bCs/>
          <w:color w:val="000000" w:themeColor="text1"/>
          <w:sz w:val="24"/>
          <w:szCs w:val="28"/>
          <w:rtl/>
        </w:rPr>
        <w:lastRenderedPageBreak/>
        <w:t>الأنظمة الحاسوبية:</w:t>
      </w:r>
      <w:r w:rsidRPr="003C12FC">
        <w:rPr>
          <w:rFonts w:ascii="Times New Roman" w:hAnsi="Times New Roman" w:cs="Simplified Arabic"/>
          <w:color w:val="000000" w:themeColor="text1"/>
          <w:sz w:val="24"/>
          <w:szCs w:val="28"/>
          <w:rtl/>
        </w:rPr>
        <w:t xml:space="preserve"> جهاز إلكتروني يمكنه قبول البيانات ومعالجتها وفقًا لقواعد محددة وإنتاج النتائج وتخزين النتائج للاستخدام المستقبلي تحت سيطرة التعليمات المخزنة في ذاكرته الخاصة، وبعبارة أخرى، يمكن تعريفه بأنه جهاز إلكتروني يقوم بالحسابات ويتخذ القرارات المنطقية وفقًا للتعليمات والبيانات المقدمة إليه، غالبًا ما يحتفظ الكمبيوتر بالبيانات والمعلومات والتعليمات</w:t>
      </w:r>
      <w:r w:rsidRPr="00217F0D">
        <w:rPr>
          <w:rFonts w:ascii="Times New Roman" w:hAnsi="Times New Roman" w:cs="Simplified Arabic"/>
          <w:sz w:val="24"/>
          <w:szCs w:val="28"/>
          <w:rtl/>
        </w:rPr>
        <w:t xml:space="preserve"> في التخزين للاستخدام المستقبلي، يعمل النظام الحاسوبي وفقاً لما يُسمى بدورة معالجة المعلومات، والتي تتمثل في أنشطة الإدخال والمعالجة والإخراج والتخزين.</w:t>
      </w:r>
      <w:r w:rsidRPr="00217F0D">
        <w:rPr>
          <w:rFonts w:ascii="Times New Roman" w:hAnsi="Times New Roman" w:cs="Simplified Arabic"/>
          <w:sz w:val="24"/>
          <w:szCs w:val="28"/>
          <w:lang w:bidi="ar-EG"/>
        </w:rPr>
        <w:t xml:space="preserve"> </w:t>
      </w:r>
    </w:p>
    <w:p w14:paraId="79E3B158" w14:textId="07FEB02F" w:rsidR="00C64F10" w:rsidRPr="003C12FC" w:rsidRDefault="003C12FC" w:rsidP="003C12FC">
      <w:pPr>
        <w:spacing w:before="120" w:after="120" w:line="240" w:lineRule="auto"/>
        <w:jc w:val="both"/>
        <w:rPr>
          <w:rFonts w:ascii="Times New Roman" w:hAnsi="Times New Roman" w:cs="Simplified Arabic"/>
          <w:b/>
          <w:bCs/>
          <w:color w:val="000000" w:themeColor="text1"/>
          <w:sz w:val="32"/>
          <w:szCs w:val="32"/>
        </w:rPr>
      </w:pPr>
      <w:r w:rsidRPr="003C12FC">
        <w:rPr>
          <w:rFonts w:ascii="Times New Roman" w:hAnsi="Times New Roman" w:cs="Simplified Arabic" w:hint="cs"/>
          <w:b/>
          <w:bCs/>
          <w:color w:val="000000" w:themeColor="text1"/>
          <w:sz w:val="32"/>
          <w:szCs w:val="32"/>
          <w:rtl/>
        </w:rPr>
        <w:t xml:space="preserve">5.1.3.2 </w:t>
      </w:r>
      <w:r w:rsidR="00C64F10" w:rsidRPr="003C12FC">
        <w:rPr>
          <w:rFonts w:ascii="Times New Roman" w:hAnsi="Times New Roman" w:cs="Simplified Arabic"/>
          <w:b/>
          <w:bCs/>
          <w:color w:val="000000" w:themeColor="text1"/>
          <w:sz w:val="32"/>
          <w:szCs w:val="32"/>
          <w:rtl/>
        </w:rPr>
        <w:t>مميزات تطبيقات الذكاء الاصطناعي.</w:t>
      </w:r>
    </w:p>
    <w:p w14:paraId="2F177574"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تتميز تطبيقات الذكاء الاصطناعي بمجموعة من السمات، منها القدرة على تمثيل المعرفة والنهج التجريبي. على عكس البرامج الإحصائية، تتضمن برامج الذكاء الاصطناعي نموذجًا لتمثيل البيانات، حيث تستخدم بنية محددة لوصف المعرفة التي تشمل الحقائق والعلاقات بينها. تشكل هذه البنيات المعرفية ما يُعرف بقاعدة المعرفة، والتي تربطها معًا.</w:t>
      </w:r>
    </w:p>
    <w:p w14:paraId="3201BFFA" w14:textId="1F8812D9"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sz w:val="24"/>
          <w:szCs w:val="28"/>
          <w:rtl/>
          <w:lang w:bidi="ar-EG"/>
        </w:rPr>
        <w:t>ويكتسب الذكاء الاصطناعي (</w:t>
      </w:r>
      <w:r w:rsidRPr="00217F0D">
        <w:rPr>
          <w:rFonts w:ascii="Times New Roman" w:hAnsi="Times New Roman" w:cs="Simplified Arabic"/>
          <w:sz w:val="24"/>
          <w:szCs w:val="28"/>
          <w:lang w:bidi="ar-EG"/>
        </w:rPr>
        <w:t>AI</w:t>
      </w:r>
      <w:r w:rsidRPr="00217F0D">
        <w:rPr>
          <w:rFonts w:ascii="Times New Roman" w:hAnsi="Times New Roman" w:cs="Simplified Arabic"/>
          <w:sz w:val="24"/>
          <w:szCs w:val="28"/>
          <w:rtl/>
          <w:lang w:bidi="ar-EG"/>
        </w:rPr>
        <w:t xml:space="preserve">) شعبية كبيرة في الحياة اليومية للمؤسسات والأفراد، تطبق المؤسسات الذكاء الاصطناعي للتفاعل مع أصحاب المصلحة وإشراكهم من خلال تقنيات التعرف على الصوت والتعرف على الصور وتلبية احتياجاتهم وحل الاستفسارات وما إلى ذلك، ويعتبر الذكاء الاصطناعي بمثابة التكامل الشامل بين التقنيات المختلفة التي تغطي الحوسبة السحابية والروبوتات وإنشاء المحتوى الرقمي وأجهزة الشبكات وأنظمتها، والتي تساعد على تمكين الإدارة من إنشاء ومراقبة المحتوى الرقمي المتنوع، والمساعدة في فهم الاحتياجات العامة للعملاء والتمكين من توفير المعلومات اللازمة للإدارة لاتخاذ القرارات الرئيسية </w:t>
      </w:r>
      <w:r w:rsidRPr="00217F0D">
        <w:rPr>
          <w:rFonts w:ascii="Times New Roman" w:hAnsi="Times New Roman" w:cs="Simplified Arabic"/>
          <w:sz w:val="24"/>
          <w:szCs w:val="28"/>
          <w:lang w:bidi="ar-EG"/>
        </w:rPr>
        <w:t>(Kumar &amp; Kaliappen, 2021)</w:t>
      </w:r>
      <w:r w:rsidRPr="00217F0D">
        <w:rPr>
          <w:rFonts w:ascii="Times New Roman" w:hAnsi="Times New Roman" w:cs="Simplified Arabic"/>
          <w:sz w:val="24"/>
          <w:szCs w:val="28"/>
          <w:rtl/>
          <w:lang w:bidi="ar-EG"/>
        </w:rPr>
        <w:t>.</w:t>
      </w:r>
    </w:p>
    <w:p w14:paraId="082EB5B0" w14:textId="58014AD5"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كما يتميز الذكاء الاصطناعي بمجموعة من الخصائص وهي إمكانية تمثيل المعرفة والأسلوب التجريبي، فبرامج الذكاء الاصطناعي على عكس البرامج الإحصائية تحتوي على أسلوب لتمثيل المعلومات إذ تستخدم هيكلة خاصة لوصف المعرفة تتضمن الحقائق والعلاقات بينها، ومجموعة الهياكل المعرفية تكون فيما بينها قاعدة المعرفة، والتي توفر أكبر قدر ممكن من المعلومات عن المشكلة المراد إيجاد حل لها، وبالنسبة للأسلوب التجريبي فبرامجه تختار طريقة معينة للحل ليست معروفة مع الاحتفاظ باحتمالية تغيير الطريقة إذ اتضح أنه لا يؤدي إلى حل سريع، أي التركيز على الحلول الوافية وعدم تأكيد الحلول الدقيقة (إبراهيم، 2023).</w:t>
      </w:r>
    </w:p>
    <w:p w14:paraId="02FCC894" w14:textId="05E26D1E"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كما تتمثل أهم خصائص تطبيقات الذكاء الاصطناعي فى: السرعة الكبيرة، والدقة العالية، والعمل لفترات طويلة بصورة مستمرة، كذلك تتميز بالكفاءة العالية في إدارة البيانات، والقدرة على الاستنباط والاستقراء والاستنتاج، والتعامل مع البيانات المتضاربة، وتمثيل المعلومات تمثيلا رمزيًا، فضًلا عن قدرتها على التعلم واكتساب المعارف وتطبيقها بصورة إجرائية، والاستجابة السريعة للظروف والمواقف الجديدة، والتعامل مع </w:t>
      </w:r>
      <w:r w:rsidRPr="00217F0D">
        <w:rPr>
          <w:rFonts w:ascii="Times New Roman" w:hAnsi="Times New Roman" w:cs="Simplified Arabic"/>
          <w:color w:val="000000" w:themeColor="text1"/>
          <w:sz w:val="24"/>
          <w:szCs w:val="28"/>
          <w:rtl/>
          <w:lang w:bidi="ar-EG"/>
        </w:rPr>
        <w:lastRenderedPageBreak/>
        <w:t>الحالات الغامضة والمشكلات المعقدة مع عدم توافر المعلومات، فهي توفر حلا متخصصا مناسبًا لكل مشكلة، وذلك بالتعامل مع الفرضيات بشكل متزامن بدقة عالية، حيث تستخدم الأسلوب التجريبي، المقارب للأسلوب البشرى في حل المشكلات، كما يعد الفهم والتعلم من الخبرات والتجارب السابقة واستخدامها في مواقف جديدة، والمساعدة فى تقدير المواقف والعلاقات واستنتاج القرارات المنطقية السليمة المناسبة للمواقف بشكل علمي من الخصائص المميزة لتطبيقات الذكاء الاصطناعي (شحاته</w:t>
      </w:r>
      <w:r w:rsidR="004E0CD0">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2022).</w:t>
      </w:r>
    </w:p>
    <w:p w14:paraId="36A78C9D" w14:textId="5A80CE12"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ولقد أتاح الذكاء الاصطناعي فرصًا كبيرة للمؤسسات لمواجهة التحديات التي أثيرت في سوق اليوم سريع التغير، على سبيل المثال، تلقت روبوتات الدردشة المدعومة بالذكاء الاصطناعي مسؤولية متزايدة لتوفير تواصل فعال مع الأفراد، كما يمكن لروبوتات الدردشة هذه معالجة كمية كبيرة من البيانات وتدريب نفسها على التفاعل، مما يعزز من مرونة الأداء، ويساعد المؤسسات على الاستجابة لطلبات أصحاب المصلحة وتغيرات السوق</w:t>
      </w:r>
      <w:r w:rsidRPr="00217F0D">
        <w:rPr>
          <w:rFonts w:ascii="Times New Roman" w:hAnsi="Times New Roman" w:cs="Simplified Arabic"/>
          <w:sz w:val="24"/>
          <w:szCs w:val="28"/>
          <w:lang w:bidi="ar-EG"/>
        </w:rPr>
        <w:t>Wang et al., 2022)</w:t>
      </w:r>
      <w:r w:rsidRPr="004E0CD0">
        <w:rPr>
          <w:rFonts w:asciiTheme="majorBidi" w:hAnsiTheme="majorBidi" w:cstheme="majorBidi"/>
          <w:sz w:val="24"/>
          <w:szCs w:val="24"/>
          <w:rtl/>
          <w:lang w:bidi="ar-EG"/>
        </w:rPr>
        <w:t>)</w:t>
      </w:r>
      <w:r w:rsidRPr="00217F0D">
        <w:rPr>
          <w:rFonts w:ascii="Times New Roman" w:hAnsi="Times New Roman" w:cs="Simplified Arabic"/>
          <w:sz w:val="24"/>
          <w:szCs w:val="28"/>
          <w:rtl/>
          <w:lang w:bidi="ar-EG"/>
        </w:rPr>
        <w:t xml:space="preserve">. </w:t>
      </w:r>
    </w:p>
    <w:p w14:paraId="54CA3B61" w14:textId="18924F75"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تتسم تطبيقات الذكاء الاصطناعي بالتنوع والتعدد ويتم العمل بها في شتى المجالات وجميع مناحي الحياة ولها دور بارز في تسهيل وتطوير الكثير من الأمور الحياتية للأفراد على المستوي الشخصي والمستوي المهني، وتعد من طرق التي يعتمد عليها في حل المشكلات وإيجاد فرص متنوعة تساعد على النجاح والتميز في الكثير من المجالات (سويلم وصافي، 2024).</w:t>
      </w:r>
    </w:p>
    <w:p w14:paraId="6D54C8A2" w14:textId="335956E4"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ومن أهم مميزات تطبيقات الذكاء الاصطناعي والتي ذكرها الصاصمة (2021) ما يلي:</w:t>
      </w:r>
    </w:p>
    <w:p w14:paraId="68A1EB3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العمل من خلال مستوى علمي واستشاري ثابت دون تردد؛ حيث إن تطبيقات الذكاء الاصطناعي تعمل بطريقة منهجية وموثوقة، دون التأثر بالتردد أو عدم اليقين.</w:t>
      </w:r>
    </w:p>
    <w:p w14:paraId="26CA245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تتطلب تمثيل كم كبير من المعلومات والمعرفة الخاصة بمجال معين فهذه التطبيقات تحتاج إلى قاعدة معرفية شاملة في المجال المعني لتكون فعالة.</w:t>
      </w:r>
    </w:p>
    <w:p w14:paraId="33E17C7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تقوم بمعالجة البيانات الرمزية غير الرقمية من خلال التحليل والمقارنة ولديها القدرة على تحليل وربط البيانات غير الرقمية، مثل النصوص والصور.</w:t>
      </w:r>
    </w:p>
    <w:p w14:paraId="6C6FDC8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تسعى إلى محاكاة العقل البشري من حيث الفكر والأسلوب كما تحاول تقليد وتقليد طرق تفكير وأساليب البشر.</w:t>
      </w:r>
    </w:p>
    <w:p w14:paraId="1A6C3350"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تطبيقات الذكاء الاصطناعي لديها القدرة على توليد أفكار وحلول جديدة، وبالتالي تعمل على خلق أفكار جديدة مما يساعد على الابتكار والإبداع.</w:t>
      </w:r>
    </w:p>
    <w:p w14:paraId="43F938BD"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هذه التطبيقات تستفيد من المعرفة والخبرات المتراكمة لدى البشر، أي أنها تعتمد على الخبرات البشرية.</w:t>
      </w:r>
    </w:p>
    <w:p w14:paraId="4B0278B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تطبيقات الذكاء الاصطناعي يمكنها إنتاج نظم متعددة بشكل موحد، مما يقلل الاعتماد على الخبراء البشريين.</w:t>
      </w:r>
    </w:p>
    <w:p w14:paraId="38DEA87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يقل معها شعور الفرد بالتعب والإرهاق: هذه التطبيقات تساعد في تخفيف الأعباء والمهام على البشر، مما يقلل من الشعور بالتعب والإجهاد.</w:t>
      </w:r>
    </w:p>
    <w:p w14:paraId="50F2248A" w14:textId="61EED466"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كما أضاف محمد (2023) مميزات تطبيقات الذكاء الاصطناعي في التالي:</w:t>
      </w:r>
    </w:p>
    <w:p w14:paraId="7470A243"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استخدام تطبيقات الذكاء الاصطناعي في حل المشاكل المعروضة مع غياب المعلومة الكاملة.</w:t>
      </w:r>
    </w:p>
    <w:p w14:paraId="200DE64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التفكير والإدراك اكتساب المعرفة وتطبيقها.</w:t>
      </w:r>
    </w:p>
    <w:p w14:paraId="5047975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التعلم والفهم من التجارب والخبرات السابقة.</w:t>
      </w:r>
    </w:p>
    <w:p w14:paraId="6585E03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استخدام الخبرات القديمة وتوظيفها في مواقف جديدة.</w:t>
      </w:r>
    </w:p>
    <w:p w14:paraId="5BF852C2"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الاستجابة السريعة للمواقف والظروف الجديدة.</w:t>
      </w:r>
    </w:p>
    <w:p w14:paraId="608BCB12"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التعامل مع الحالات الصعبة والمعقدة.</w:t>
      </w:r>
    </w:p>
    <w:p w14:paraId="6DFA4F46"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التعامل مع المواقف الغامضة مع غياب المعلومة.</w:t>
      </w:r>
    </w:p>
    <w:p w14:paraId="36C01330"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تمييز الأهمية النسبية لعناصر الحالات المعروفة.</w:t>
      </w:r>
    </w:p>
    <w:p w14:paraId="01ACDB8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التصور والإبداع وفهم الأمور المرئية وإدراكها.</w:t>
      </w:r>
    </w:p>
    <w:p w14:paraId="5F6D86C7"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تقديم المعلومة لإسناد القرارات.</w:t>
      </w:r>
    </w:p>
    <w:p w14:paraId="07D872DD"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sz w:val="24"/>
          <w:szCs w:val="28"/>
          <w:rtl/>
          <w:lang w:bidi="ar-EG"/>
        </w:rPr>
        <w:t>وبالاطلاع على ما سبق يمكن استنتاج أن تساهم التغيرات في التكنولوجيا في تحسين أداء المؤسسات في ظل كثافة المنافسة، ويعمل التحول الرقمي على تسهيل الاتصالات الدولية مع التأثير على تفضيلات الأفراد، وبالتالي يصبح البحث والتطوير، ذا أهمية متزايدة لنجاح المؤسسة بشكل عام في ظل وجود البيئة التكنولوجية سريعة التغير، كما تساهم إمكانية الوصول إلى المعلومات وسهولة نقلها عبر تطبيقات الذكاء الاصطناعي بشكل كبير في تحسين الإدارة التنظيمية للمؤسسات، من خلال تحديد مصادر المعلومات الخارجية اللازمة لسير العمل بكفاءة ولتجنب المخاطر، وبالتالي يجب على المؤسسات أن تعمل على استغلال التطور التكنولوجي لمواكبة التغيرات والبقاء على المنافسة</w:t>
      </w:r>
      <w:r w:rsidRPr="00217F0D">
        <w:rPr>
          <w:rFonts w:ascii="Times New Roman" w:hAnsi="Times New Roman" w:cs="Simplified Arabic"/>
          <w:color w:val="000000" w:themeColor="text1"/>
          <w:sz w:val="24"/>
          <w:szCs w:val="28"/>
          <w:rtl/>
          <w:lang w:bidi="ar-EG"/>
        </w:rPr>
        <w:t>.</w:t>
      </w:r>
    </w:p>
    <w:p w14:paraId="15BB485A" w14:textId="1F030751" w:rsidR="00C64F10" w:rsidRPr="003C12FC" w:rsidRDefault="003C12FC" w:rsidP="003C12FC">
      <w:pPr>
        <w:spacing w:before="120" w:after="120" w:line="240" w:lineRule="auto"/>
        <w:jc w:val="both"/>
        <w:rPr>
          <w:rFonts w:ascii="Times New Roman" w:hAnsi="Times New Roman" w:cs="Simplified Arabic"/>
          <w:b/>
          <w:bCs/>
          <w:color w:val="000000" w:themeColor="text1"/>
          <w:sz w:val="32"/>
          <w:szCs w:val="32"/>
        </w:rPr>
      </w:pPr>
      <w:r w:rsidRPr="003C12FC">
        <w:rPr>
          <w:rFonts w:ascii="Times New Roman" w:hAnsi="Times New Roman" w:cs="Simplified Arabic" w:hint="cs"/>
          <w:b/>
          <w:bCs/>
          <w:color w:val="000000" w:themeColor="text1"/>
          <w:sz w:val="32"/>
          <w:szCs w:val="32"/>
          <w:rtl/>
        </w:rPr>
        <w:t xml:space="preserve">5.1.3.2 </w:t>
      </w:r>
      <w:r w:rsidR="00C64F10" w:rsidRPr="003C12FC">
        <w:rPr>
          <w:rFonts w:ascii="Times New Roman" w:hAnsi="Times New Roman" w:cs="Simplified Arabic"/>
          <w:b/>
          <w:bCs/>
          <w:color w:val="000000" w:themeColor="text1"/>
          <w:sz w:val="32"/>
          <w:szCs w:val="32"/>
          <w:rtl/>
        </w:rPr>
        <w:t>مشكلات ومعوقات تطبيقات الذكاء الاصطناعي.</w:t>
      </w:r>
    </w:p>
    <w:p w14:paraId="4CD363C9" w14:textId="760B1878"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تواجه تطبيقات الذكاء الاصطناعي عدد من المشكلات والمعوقات وتتمثل في نقص الوعي بأهمية استخدام تقنيات الذكاء الاصطناعي في العمليات التشغيلية</w:t>
      </w:r>
      <w:r w:rsidR="003C12FC">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وتركز المعلومات في أيدي القيادة التقليدية العليا. وبساطة المشكلات وتتمثل بعض التحديات في سهولتها واعتمادها على قواعد ومعادلات محددة، مما يجعل استخدام الأساليب التقليدية والتحليلات الإحصائية كافيًا لحلها دون الحاجة إلى تقنيات الذكاء الاصطناعي.</w:t>
      </w:r>
    </w:p>
    <w:p w14:paraId="64A7ED9C" w14:textId="089DC146"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وأشار محمد (2021) إلى المعوقات التي تواجه تطبيقات الذكاء الاصطناعي في النقاط التالية:</w:t>
      </w:r>
    </w:p>
    <w:p w14:paraId="1953607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يعتبر تقليد السلوك الإنساني من خلال البرامج الحاسوبية أمرا ليس باليسير، ويجب ألا تغيب عن الأذهان التحديات التقنية والأخلاقية، وبصفة خاصة الأمور التي تتعلق بالأمن، والبنية التحتية، والجوانب التشريعية.</w:t>
      </w:r>
    </w:p>
    <w:p w14:paraId="2EA8E3E4"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الحاجة إلى إعادة تأهيل المدربين وتطوير مهاراتهم التقليدية لتتلاءم مع تقنيات التعلم الحديثة.</w:t>
      </w:r>
    </w:p>
    <w:p w14:paraId="203B64D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lastRenderedPageBreak/>
        <w:t>قراءة مقاطع كبيرة من الحاسوب يمكن أن تسبب إجهاد للعين.</w:t>
      </w:r>
    </w:p>
    <w:p w14:paraId="2197683D"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قلة الكوادر البشرية المدربة لتصميم وإعداد المناهج بهذه الأنظمة.</w:t>
      </w:r>
    </w:p>
    <w:p w14:paraId="4886BC7C" w14:textId="20B630B1"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انعدام الخصوصية الشخصية حيث </w:t>
      </w:r>
      <w:r w:rsidR="004E0CD0" w:rsidRPr="00217F0D">
        <w:rPr>
          <w:rFonts w:ascii="Times New Roman" w:hAnsi="Times New Roman" w:cs="Simplified Arabic" w:hint="cs"/>
          <w:color w:val="000000" w:themeColor="text1"/>
          <w:sz w:val="24"/>
          <w:szCs w:val="28"/>
          <w:rtl/>
        </w:rPr>
        <w:t>إنه</w:t>
      </w:r>
      <w:r w:rsidRPr="00217F0D">
        <w:rPr>
          <w:rFonts w:ascii="Times New Roman" w:hAnsi="Times New Roman" w:cs="Simplified Arabic"/>
          <w:color w:val="000000" w:themeColor="text1"/>
          <w:sz w:val="24"/>
          <w:szCs w:val="28"/>
          <w:rtl/>
        </w:rPr>
        <w:t xml:space="preserve"> هذه الأدوات التقنية الجديدة تطلب من المستخدم تزويد البيانات حتى تتيح توفير خدمات مقننة، إذا لم يزود العميل بياناته الشخصية فلن يحصل على المميزات التي يحصل عليها العملاء الآخرين.</w:t>
      </w:r>
    </w:p>
    <w:p w14:paraId="73F9B018" w14:textId="161F9CE5"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كما أشار البشر (2020) إلى المشكلات التي تواجه تطبيقات الذكاء الاصطناعي فيما يلي: </w:t>
      </w:r>
    </w:p>
    <w:p w14:paraId="4CE57AC2"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ضعف التوعية بشأن أهمية توظيف تطبيقات الذكاء الاصطناعي. </w:t>
      </w:r>
    </w:p>
    <w:p w14:paraId="1AA35000"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انعدام الرغبة في إدخال التقنية. </w:t>
      </w:r>
    </w:p>
    <w:p w14:paraId="0640DC9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قلة المخصصات لتوظيف تطبيقات الذكاء الاصطناعي. </w:t>
      </w:r>
    </w:p>
    <w:p w14:paraId="015AE5A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عدم وجود برامج تدريبية خاصة بتوظيف تطبيقات الذكاء الاصطناعي. </w:t>
      </w:r>
    </w:p>
    <w:p w14:paraId="1729AB0A" w14:textId="12513972"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عدم توفر الصيانة الدورية لأجهزة الحاسب </w:t>
      </w:r>
      <w:r w:rsidR="004E0CD0" w:rsidRPr="00217F0D">
        <w:rPr>
          <w:rFonts w:ascii="Times New Roman" w:hAnsi="Times New Roman" w:cs="Simplified Arabic" w:hint="cs"/>
          <w:color w:val="000000" w:themeColor="text1"/>
          <w:sz w:val="24"/>
          <w:szCs w:val="28"/>
          <w:rtl/>
        </w:rPr>
        <w:t>الآلي،</w:t>
      </w:r>
      <w:r w:rsidRPr="00217F0D">
        <w:rPr>
          <w:rFonts w:ascii="Times New Roman" w:hAnsi="Times New Roman" w:cs="Simplified Arabic"/>
          <w:color w:val="000000" w:themeColor="text1"/>
          <w:sz w:val="24"/>
          <w:szCs w:val="28"/>
          <w:rtl/>
        </w:rPr>
        <w:t xml:space="preserve"> والبرامج الإلكترونية.</w:t>
      </w:r>
    </w:p>
    <w:p w14:paraId="349350E9" w14:textId="43430634"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وعلاوة على ذلك أضاف الهوش (2018) بأن هناك أيضاً بعض المشكلات التي تواجه تطبيق الذكاء الاصطناعي ومنها كما حددتها: </w:t>
      </w:r>
    </w:p>
    <w:p w14:paraId="1293DB6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عدم تحديد التعريفات الإجرائية والعلمية للمصطلحات التي ترد في الأبحاث والدراسات بشكل دقيق.</w:t>
      </w:r>
    </w:p>
    <w:p w14:paraId="4D554EC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احتكار المعلومات من قبل الإدارة العليا التقليدية.</w:t>
      </w:r>
    </w:p>
    <w:p w14:paraId="5CBB311E"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عدم توظيف المعرفة. </w:t>
      </w:r>
    </w:p>
    <w:p w14:paraId="14583CBE"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التوهم بأن الحواسيب هي التي تحفظ المعرفة وليس عقول البشر. </w:t>
      </w:r>
    </w:p>
    <w:p w14:paraId="181F0DA2"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القصور والعجز عن إجراء التجارب الموجهة.</w:t>
      </w:r>
    </w:p>
    <w:p w14:paraId="7A5AB3B3" w14:textId="4702A21F"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 xml:space="preserve">كما تطرق الهيئة السعودية للبيانات والذكاء الاصطناعي (2024) </w:t>
      </w:r>
      <w:r w:rsidRPr="00217F0D">
        <w:rPr>
          <w:rFonts w:ascii="Times New Roman" w:hAnsi="Times New Roman" w:cs="Simplified Arabic"/>
          <w:color w:val="000000" w:themeColor="text1"/>
          <w:sz w:val="24"/>
          <w:szCs w:val="28"/>
          <w:rtl/>
        </w:rPr>
        <w:t>إلى المعوقات التي تواجه تطبيقات الذكاء الاصطناعي في النقاط التالية:</w:t>
      </w:r>
    </w:p>
    <w:p w14:paraId="04ACCE8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عدم وضوح المشكلة: يحتاج الذكاء الاصطناعي إلى أهداف واضحة لتقديم نتائج مفيدة، وهذا يعتمد على تحديد المهام وتعريفها بطريقة واضحة</w:t>
      </w:r>
      <w:r w:rsidRPr="00217F0D">
        <w:rPr>
          <w:rFonts w:ascii="Times New Roman" w:hAnsi="Times New Roman" w:cs="Simplified Arabic"/>
          <w:color w:val="000000" w:themeColor="text1"/>
          <w:sz w:val="24"/>
          <w:szCs w:val="28"/>
        </w:rPr>
        <w:t>.</w:t>
      </w:r>
    </w:p>
    <w:p w14:paraId="747C6F5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نقص البيانات: كثير من تطبيقات الذكاء الاصطناعي الموجودة اليوم تعتمد جودتها على توفر كميات كبيرة من البيانات؛ ولذلك أي نقص في كمية البيانات أو جودتها سيؤثر سلبا في نتائج الذكاء الاصطناعي</w:t>
      </w:r>
      <w:r w:rsidRPr="00217F0D">
        <w:rPr>
          <w:rFonts w:ascii="Times New Roman" w:hAnsi="Times New Roman" w:cs="Simplified Arabic"/>
          <w:color w:val="000000" w:themeColor="text1"/>
          <w:sz w:val="24"/>
          <w:szCs w:val="28"/>
        </w:rPr>
        <w:t>.</w:t>
      </w:r>
    </w:p>
    <w:p w14:paraId="64C8CD20" w14:textId="7D0CD369"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سهولة المشكلة: بعض المشكلات قد لا تحتاج إلى الذكاء الاصطناعي لسهولتها واعتمادها على قواعد ومعادلات واضحة</w:t>
      </w:r>
      <w:r w:rsidR="003C12FC">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ويمكن استخدام الطرق التقليدية والحسابات الإحصائية لحلها.</w:t>
      </w:r>
    </w:p>
    <w:p w14:paraId="0672212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البيانات غير المنظمة: تتطلب كثير من تطبيقات الذكاء الاصطناعي تجميع البيانات وتنظيمها وتخزينها بطريقة منهجية، وإتاحة الوصول إليها لتحقيق النتائج المرجوة</w:t>
      </w:r>
      <w:r w:rsidRPr="00217F0D">
        <w:rPr>
          <w:rFonts w:ascii="Times New Roman" w:hAnsi="Times New Roman" w:cs="Simplified Arabic"/>
          <w:color w:val="000000" w:themeColor="text1"/>
          <w:sz w:val="24"/>
          <w:szCs w:val="28"/>
        </w:rPr>
        <w:t>.</w:t>
      </w:r>
    </w:p>
    <w:p w14:paraId="636F083F" w14:textId="13F6F4E9"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كما أضاف الدسوقي (2023) إلى المشكلات التي تواجه تطبيقات الذكاء الاصطناعي في التالي:</w:t>
      </w:r>
    </w:p>
    <w:p w14:paraId="359C375F" w14:textId="16D16CDA"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فهم البيانات غير المنظمة:</w:t>
      </w:r>
      <w:r w:rsidRPr="00217F0D">
        <w:rPr>
          <w:rFonts w:ascii="Times New Roman" w:hAnsi="Times New Roman" w:cs="Simplified Arabic"/>
          <w:color w:val="000000" w:themeColor="text1"/>
          <w:sz w:val="24"/>
          <w:szCs w:val="28"/>
          <w:rtl/>
        </w:rPr>
        <w:t xml:space="preserve"> يواجه استخدام تطبيقات الذكاء الاصطناعي أيضا صعوبة عندما تكون البيانات غير منظمة وعلى سبيل المثال فإنه يمكن ترجمة النتائج المجدولة للألعاب الرياضية أو بيانات أو بيانات الأرباح بسهولة إلى مقالات باستخدام قوالب </w:t>
      </w:r>
      <w:r w:rsidR="003C12FC" w:rsidRPr="00217F0D">
        <w:rPr>
          <w:rFonts w:ascii="Times New Roman" w:hAnsi="Times New Roman" w:cs="Simplified Arabic" w:hint="cs"/>
          <w:color w:val="000000" w:themeColor="text1"/>
          <w:sz w:val="24"/>
          <w:szCs w:val="28"/>
          <w:rtl/>
        </w:rPr>
        <w:t>موحدة</w:t>
      </w:r>
      <w:r w:rsidR="003C12FC" w:rsidRPr="00217F0D">
        <w:rPr>
          <w:rFonts w:ascii="Times New Roman" w:hAnsi="Times New Roman" w:cs="Simplified Arabic" w:hint="eastAsia"/>
          <w:color w:val="000000" w:themeColor="text1"/>
          <w:sz w:val="24"/>
          <w:szCs w:val="28"/>
          <w:rtl/>
        </w:rPr>
        <w:t>،</w:t>
      </w:r>
      <w:r w:rsidRPr="00217F0D">
        <w:rPr>
          <w:rFonts w:ascii="Times New Roman" w:hAnsi="Times New Roman" w:cs="Simplified Arabic"/>
          <w:color w:val="000000" w:themeColor="text1"/>
          <w:sz w:val="24"/>
          <w:szCs w:val="28"/>
          <w:rtl/>
        </w:rPr>
        <w:t xml:space="preserve"> ولكن إذا أريد أن تصبح الذكاء الاصطناعي أكثر انتشارا في الاقتصاد الإبداعي فسوف تحتاج إلى تسخير وتوليف البيانات غير الهيكلة التي تشكل معظم البيانات المتاحة اليوم.</w:t>
      </w:r>
    </w:p>
    <w:p w14:paraId="45051339" w14:textId="16BBFDDE"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3C12FC">
        <w:rPr>
          <w:rFonts w:ascii="Times New Roman" w:hAnsi="Times New Roman" w:cs="Simplified Arabic"/>
          <w:b/>
          <w:bCs/>
          <w:color w:val="000000" w:themeColor="text1"/>
          <w:sz w:val="24"/>
          <w:szCs w:val="28"/>
          <w:rtl/>
        </w:rPr>
        <w:t>قلة الوعي الذاتي:</w:t>
      </w:r>
      <w:r w:rsidRPr="00217F0D">
        <w:rPr>
          <w:rFonts w:ascii="Times New Roman" w:hAnsi="Times New Roman" w:cs="Simplified Arabic"/>
          <w:color w:val="000000" w:themeColor="text1"/>
          <w:sz w:val="24"/>
          <w:szCs w:val="28"/>
          <w:rtl/>
        </w:rPr>
        <w:t xml:space="preserve"> لا تستطيع تقنيات الذكاء الاصطناعي شرح مخرجاتها ماذا كتبت؟ وما فعلت؟ أو كيف وصلت إلى هناك؟ لفهم كيفية ترجمة البيانات إلى قصة معينة</w:t>
      </w:r>
      <w:r w:rsidR="003C12FC">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يجب التفكير في تصميم الذكاء الاصطناعي ليكون مسؤولا أمام المستهلكين فقد تكون </w:t>
      </w:r>
      <w:r w:rsidR="004E0CD0" w:rsidRPr="00217F0D">
        <w:rPr>
          <w:rFonts w:ascii="Times New Roman" w:hAnsi="Times New Roman" w:cs="Simplified Arabic" w:hint="cs"/>
          <w:color w:val="000000" w:themeColor="text1"/>
          <w:sz w:val="24"/>
          <w:szCs w:val="28"/>
          <w:rtl/>
        </w:rPr>
        <w:t>إحدى</w:t>
      </w:r>
      <w:r w:rsidRPr="00217F0D">
        <w:rPr>
          <w:rFonts w:ascii="Times New Roman" w:hAnsi="Times New Roman" w:cs="Simplified Arabic"/>
          <w:color w:val="000000" w:themeColor="text1"/>
          <w:sz w:val="24"/>
          <w:szCs w:val="28"/>
          <w:rtl/>
        </w:rPr>
        <w:t xml:space="preserve"> الطرق لتحقيق ذلك خاصة مع المحتوى الذي يحتوي على الكثير من البيانات حيث تتمتع تقنيات الذكاء الاصطناعي بميزة طبيعية عن طريق السماح للمستهلكين بضبط معلمات خوارزمية لمعرفة كيف تتغير النتائج عند تطبيقها على الأخبار يجدر التفكير فيما إذا كانت هناك حاجة إلى تطوير معايير صحفية جديدة حتى يعرف المستخدمين ما إذا كانت القصة مؤلفة من جهاز أو إنسان.</w:t>
      </w:r>
    </w:p>
    <w:p w14:paraId="6EBF5822" w14:textId="4506FD26"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أشار" المقبلي وآخرون"</w:t>
      </w:r>
      <w:r w:rsidRPr="00217F0D">
        <w:rPr>
          <w:rFonts w:ascii="Times New Roman" w:hAnsi="Times New Roman" w:cs="Simplified Arabic"/>
          <w:sz w:val="24"/>
          <w:szCs w:val="28"/>
          <w:lang w:bidi="ar-EG"/>
        </w:rPr>
        <w:t xml:space="preserve"> (Al Maqbali et al., 2021) </w:t>
      </w:r>
      <w:r w:rsidRPr="00217F0D">
        <w:rPr>
          <w:rFonts w:ascii="Times New Roman" w:hAnsi="Times New Roman" w:cs="Simplified Arabic"/>
          <w:sz w:val="24"/>
          <w:szCs w:val="28"/>
          <w:rtl/>
          <w:lang w:bidi="ar-EG"/>
        </w:rPr>
        <w:t>إلى أنه تتمثل أبرز تحديات تطبيق الذكاء الاصطناعي في الاتي:</w:t>
      </w:r>
    </w:p>
    <w:p w14:paraId="3DA4F5CE"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تعد تقنيات الذكاء الاصطناعي باهظة الثمن، حيث تتطلب تكلفة عالية للتنفيذ بسبب تعقيد الهندسة التي تدخل في بناء آلة أو نظام ذكاء اصطناعي واحد</w:t>
      </w:r>
    </w:p>
    <w:p w14:paraId="7C76B793"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يمكن أن يكلف إصلاح وصيانة هذه التقنيات آلاف الدولارات</w:t>
      </w:r>
    </w:p>
    <w:p w14:paraId="716D7723"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يحتاج الذكاء الاصطناعي إلى المساعدة البشرية، لذلك لا يمكن للذكاء الاصطناعي أن يحل محل البشر، أي أنه لا يمكن الاعتماد عليه بشكل كامل.</w:t>
      </w:r>
    </w:p>
    <w:p w14:paraId="0F8079EC"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 xml:space="preserve"> يمكن للذكاء الاصطناعي أن يتسبب في مشكلة البطالة ويقلل من القوى العاملة، حيث تقوم المؤسسات بالاستغناء عن الموظفين بسبب تكامل حلول الذكاء الاصطناعي</w:t>
      </w:r>
    </w:p>
    <w:p w14:paraId="4ED1FE1E"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كما أنه لا يمكن للذكاء الاصطناعي أن يتحسن مع الخبرة، حيث لا تستطيع هذه الآلات تغيير استجاباتها وفق التغيرات الطارئة، إذ أن تلك التقنيات مصممة لبيئة العمل المتكررة</w:t>
      </w:r>
    </w:p>
    <w:p w14:paraId="690EA541"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 xml:space="preserve">علاوة على ذلك، لا يمكن لتقنيات الذكاء الاصطناعي الحكم على ما هو صحيح أو غير صحيح لأنها لا تفهم المفاهيم الأخلاقية والقانونية؛ وبالتالي، لا يمكنهم اتخاذ القرارات الصحيحة في التعامل مع المشكلات غير المألوفة. </w:t>
      </w:r>
    </w:p>
    <w:p w14:paraId="71E69F14"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كما تشمل التحديات التي تواجه الذكاء الاصطناعي قضايا الأمن السيبراني، والجرائم الإلكترونية</w:t>
      </w:r>
    </w:p>
    <w:p w14:paraId="3771B4C2"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color w:val="000000" w:themeColor="text1"/>
          <w:sz w:val="24"/>
          <w:szCs w:val="28"/>
          <w:rtl/>
        </w:rPr>
        <w:t>الافتقار إلى الإبداع، حيث تعتمد تطبيقات الذكاء الاصطناعي على التعلم الآلي والتكرار.</w:t>
      </w:r>
    </w:p>
    <w:p w14:paraId="20303EEF" w14:textId="382A69EE"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lastRenderedPageBreak/>
        <w:t>وأشار</w:t>
      </w:r>
      <w:r w:rsidRPr="00217F0D">
        <w:rPr>
          <w:rFonts w:ascii="Times New Roman" w:hAnsi="Times New Roman" w:cs="Simplified Arabic"/>
          <w:sz w:val="24"/>
          <w:szCs w:val="28"/>
          <w:rtl/>
        </w:rPr>
        <w:t>"سين وكاثيأريان"(</w:t>
      </w:r>
      <w:r w:rsidRPr="00217F0D">
        <w:rPr>
          <w:rFonts w:ascii="Times New Roman" w:hAnsi="Times New Roman" w:cs="Simplified Arabic"/>
          <w:sz w:val="24"/>
          <w:szCs w:val="28"/>
        </w:rPr>
        <w:t>Sin &amp; Kathiarayan, 2023</w:t>
      </w:r>
      <w:r w:rsidRPr="00217F0D">
        <w:rPr>
          <w:rFonts w:ascii="Times New Roman" w:hAnsi="Times New Roman" w:cs="Simplified Arabic"/>
          <w:sz w:val="24"/>
          <w:szCs w:val="28"/>
          <w:rtl/>
        </w:rPr>
        <w:t>)</w:t>
      </w:r>
      <w:r w:rsidRPr="00217F0D">
        <w:rPr>
          <w:rFonts w:ascii="Times New Roman" w:hAnsi="Times New Roman" w:cs="Simplified Arabic"/>
          <w:sz w:val="24"/>
          <w:szCs w:val="28"/>
          <w:rtl/>
          <w:lang w:bidi="ar-EG"/>
        </w:rPr>
        <w:t xml:space="preserve"> إلى أنه تتمثل صعوبات تطبيق الذكاء الاصطناعي في:</w:t>
      </w:r>
    </w:p>
    <w:p w14:paraId="75EB2319"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الاعتبارات الأخلاقية:</w:t>
      </w:r>
      <w:r w:rsidRPr="003C12FC">
        <w:rPr>
          <w:rFonts w:ascii="Times New Roman" w:hAnsi="Times New Roman" w:cs="Simplified Arabic"/>
          <w:color w:val="000000" w:themeColor="text1"/>
          <w:sz w:val="24"/>
          <w:szCs w:val="28"/>
          <w:rtl/>
        </w:rPr>
        <w:t xml:space="preserve"> تعد التحيزات ونقص الشفافية الخوارزمية أحد التحديات الرئيسية في دمج الذكاء الاصطناعي، حيث قد تعمل أنظمة الذكاء الاصطناعي عن غير قصد على إدامة التحيزات الموجودة في البيانات التي يتم تدريبها عليها، مما يؤدي إلى نتائج صنع قرار تمييزية أو غير عادلة </w:t>
      </w:r>
    </w:p>
    <w:p w14:paraId="58AE72D6"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المساءلة والمسؤولية:</w:t>
      </w:r>
      <w:r w:rsidRPr="003C12FC">
        <w:rPr>
          <w:rFonts w:ascii="Times New Roman" w:hAnsi="Times New Roman" w:cs="Simplified Arabic"/>
          <w:color w:val="000000" w:themeColor="text1"/>
          <w:sz w:val="24"/>
          <w:szCs w:val="28"/>
          <w:rtl/>
        </w:rPr>
        <w:t xml:space="preserve"> نظرًا لأن أنظمة الذكاء الاصطناعي تلعب دورًا بارزًا بشكل متزايد في صنع القرار الاستراتيجي، فإن الأسئلة تثار حول المساءلة والمسؤولية عن القرارات التي تتخذها هذه الأنظمة، إن ضمان وجود آليات الرقابة المناسبة وتمكين المديرين من مراقبة عمليات صنع القرار التي تعتمد على الذكاء الاصطناعي والتحكم فيها بشكل فعال أمر بالغ الأهمية لمعالجة التحديات الأخلاقية والقانونية المحتملة </w:t>
      </w:r>
    </w:p>
    <w:p w14:paraId="37786637"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مخاوف أمن البيانات والخصوصية:</w:t>
      </w:r>
      <w:r w:rsidRPr="003C12FC">
        <w:rPr>
          <w:rFonts w:ascii="Times New Roman" w:hAnsi="Times New Roman" w:cs="Simplified Arabic"/>
          <w:color w:val="000000" w:themeColor="text1"/>
          <w:sz w:val="24"/>
          <w:szCs w:val="28"/>
          <w:rtl/>
        </w:rPr>
        <w:t xml:space="preserve"> يثير الاعتماد المتزايد على تحليل البيانات الذي يعتمد على الذكاء الاصطناعي مخاوف بشأن أمن البيانات وإمكانية تسرب المعلومات أو إساءة استخدامها، ويجب على المنظمات التأكد من أن لديها تدابير قوية لحماية البيانات لحماية المعلومات الحساسة ومنع الوصول غير المصرح به </w:t>
      </w:r>
    </w:p>
    <w:p w14:paraId="20F62A18" w14:textId="77777777" w:rsidR="00C64F10" w:rsidRPr="003C12FC"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3C12FC">
        <w:rPr>
          <w:rFonts w:ascii="Times New Roman" w:hAnsi="Times New Roman" w:cs="Simplified Arabic"/>
          <w:b/>
          <w:bCs/>
          <w:color w:val="000000" w:themeColor="text1"/>
          <w:sz w:val="24"/>
          <w:szCs w:val="28"/>
          <w:rtl/>
        </w:rPr>
        <w:t>تحديات التكامل والتنفيذ:</w:t>
      </w:r>
      <w:r w:rsidRPr="003C12FC">
        <w:rPr>
          <w:rFonts w:ascii="Times New Roman" w:hAnsi="Times New Roman" w:cs="Simplified Arabic"/>
          <w:color w:val="000000" w:themeColor="text1"/>
          <w:sz w:val="24"/>
          <w:szCs w:val="28"/>
          <w:rtl/>
        </w:rPr>
        <w:t xml:space="preserve"> قد يواجه تبني تقنيات الذكاء الاصطناعي في صنع القرار الاستراتيجي مقاومة من الموظفين والمديرين الذين قد يشعرون بالتهديد من احتمال فقدان السيطرة أو التخلص من بعض الموظفين، إن التغلب على هذه المقاومة وتعزيز ثقافة الابتكار والقدرة على التكيف أمر ضروري لنجاح دمج الذكاء الاصطناعي في عمليات صنع القرار الاستراتيجي</w:t>
      </w:r>
    </w:p>
    <w:p w14:paraId="1EB99397"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التكاليف المرتفعة وتخصيص الموارد:</w:t>
      </w:r>
      <w:r w:rsidRPr="003C12FC">
        <w:rPr>
          <w:rFonts w:ascii="Times New Roman" w:hAnsi="Times New Roman" w:cs="Simplified Arabic"/>
          <w:color w:val="000000" w:themeColor="text1"/>
          <w:sz w:val="24"/>
          <w:szCs w:val="28"/>
          <w:rtl/>
        </w:rPr>
        <w:t xml:space="preserve"> قد يكون تنفيذ أنظمة صنع القرار التي تعتمد على الذكاء الاصطناعي مستهلكًا للموارد، ويتطلب استثمارًا كبيرًا في البنية التحتية والبرمجيات ورأس المال البشري، ويتعين على المنظمات أن تدرس بعناية التكاليف والفوائد المترتبة على اعتماد تقنيات الذكاء الاصطناعي والتأكد من تخصيص الموارد بشكل فعال لتحقيق أقصى قدر من المزايا المحتملة مع تقليل المخاطر والتحديات. </w:t>
      </w:r>
    </w:p>
    <w:p w14:paraId="505FDC86"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من خلال ما سبق ييتسنى للباحث استنتاج أنه مع تبني المنظمات للذكاء الاصطناعي في عمليات صنع القرار، من الضروري معالجة بعض التحديات، حيث تنشأ مخاوف تتعلق بخصوصية البيانات وأمنها بسبب الاعتماد على كميات كبيرة من المعلومات الحساسة، كما يجب إدارة الاعتبارات الأخلاقية، مثل الاستخدام المسؤول والشفاف للذكاء الاصطناعي، بعناية لضمان أن يتماشى صنع القرار مع القيم المجتمعية،  بالإضافة إلى ذلك، يجب مراعاة التأثير على القوى العاملة، حيث تعمل أنظمة الذكاء الاصطناعي على أتمتة مهام معينة، مما قد يؤدي إلى تغيير الأدوار الوظيفية ويتطلب مبادرات إعادة التدريب أو تحسين المهارات</w:t>
      </w:r>
      <w:r w:rsidRPr="00217F0D">
        <w:rPr>
          <w:rFonts w:ascii="Times New Roman" w:hAnsi="Times New Roman" w:cs="Simplified Arabic"/>
          <w:color w:val="222222"/>
          <w:sz w:val="24"/>
          <w:szCs w:val="28"/>
          <w:shd w:val="clear" w:color="auto" w:fill="FFFFFF"/>
          <w:rtl/>
        </w:rPr>
        <w:t>.</w:t>
      </w:r>
    </w:p>
    <w:p w14:paraId="089BE443" w14:textId="121104D2" w:rsidR="00C64F10" w:rsidRPr="00261B37" w:rsidRDefault="00261B37" w:rsidP="00261B37">
      <w:pPr>
        <w:spacing w:before="120" w:after="120" w:line="240" w:lineRule="auto"/>
        <w:jc w:val="both"/>
        <w:rPr>
          <w:rFonts w:ascii="Times New Roman" w:hAnsi="Times New Roman" w:cs="Simplified Arabic"/>
          <w:b/>
          <w:bCs/>
          <w:color w:val="000000" w:themeColor="text1"/>
          <w:sz w:val="32"/>
          <w:szCs w:val="32"/>
        </w:rPr>
      </w:pPr>
      <w:r w:rsidRPr="00261B37">
        <w:rPr>
          <w:rFonts w:ascii="Times New Roman" w:hAnsi="Times New Roman" w:cs="Simplified Arabic" w:hint="cs"/>
          <w:b/>
          <w:bCs/>
          <w:color w:val="000000" w:themeColor="text1"/>
          <w:sz w:val="32"/>
          <w:szCs w:val="32"/>
          <w:rtl/>
        </w:rPr>
        <w:lastRenderedPageBreak/>
        <w:t xml:space="preserve">6.1.3.2 </w:t>
      </w:r>
      <w:r w:rsidR="00C64F10" w:rsidRPr="00261B37">
        <w:rPr>
          <w:rFonts w:ascii="Times New Roman" w:hAnsi="Times New Roman" w:cs="Simplified Arabic"/>
          <w:b/>
          <w:bCs/>
          <w:color w:val="000000" w:themeColor="text1"/>
          <w:sz w:val="32"/>
          <w:szCs w:val="32"/>
          <w:rtl/>
        </w:rPr>
        <w:t>دور تطبيقات الذكاء الاصطناعي في تحسين جودة القرارات الاستراتيجية.</w:t>
      </w:r>
    </w:p>
    <w:p w14:paraId="5F90A12D"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أحد أبرز مزايا الذكاء الاصطناعي في مجال اتخاذ القرارات الاستراتيجية هو قدرته الفائقة على تحليل البيانات، مما يمكّن القادة من تحديد الاتجاهات المستقبلية والعوائق التي قد تعترض طريق تنفيذ الخطط المستقبلية، والتي لا يمكن اكتشافها أو التنبؤ بها بالطرق التقليدية.</w:t>
      </w:r>
    </w:p>
    <w:p w14:paraId="4A841616" w14:textId="0D7FE82C"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ففي ظل التكنولوجيا والتطورات الحاصلة ظهرت تقنية الذكاء الاصطناعي حيث يقدم فوئد عظيمة للمؤسسات من خلال مساهمته في صنع وقيادة القرارات</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وبحال كانت المؤسسات تبحث عن التميز في نموذج أعمالها فلابد أن تتوجه لتطبيق تقنيات الذكاء الاصطناعي حيث تمتلك إمكانيات ووسائل لحل المشكلات واتخاذ القرارات</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وعليه يمكن القول أن عملية اتخاذ القرار أمر بالغ الأهمية داخل المؤسسة مما يضمن نجاحها واستمراريتها ولاستخدام تطبيقات الذكاء الاصطناعي في عملية تحسينها ودعمها يجعلها أكثر فعالية ونجاحه (رحامنة وبلحواس</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4850228F" w14:textId="7082D9EB"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وبالتالي في مجال تحسين جودة القرارات الاستراتيجية فتعتبر تطبيقات الذكاء الاصطناعي الجيل الجديد المستخدم في عملية التنبؤ بالأسواق وذلك لقدرة هذه الطريقة على استيعاب عدد هائل من البيانات ومعالجتها بطريقة ذكية وتقديم التقارير والسريعة مما يجعلها ذات كفاءة عالية في هذا المجال</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بالإضافة إلى القدرة على بناء منظومات المساعدة في اتخاذ القرار تحتفظ بعدد هائل من البيانات والتجارب السابقة لاستخدامها في الحالات المشابهة</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كما تستخدم في تنظيم الإنتاج ومراقبة الجودة، تصميم المنتوجات الجديدة والتنبؤ بسلوك المتغيرات الإقتصادية المؤثرة على البيئة الإقتصادية للمؤسسة، وحفظ البيانات والمعلومات (جباري</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2017).</w:t>
      </w:r>
    </w:p>
    <w:p w14:paraId="454A9640" w14:textId="48535CA5" w:rsidR="00C64F10" w:rsidRPr="00217F0D" w:rsidRDefault="00C64F10" w:rsidP="004E0CD0">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w:t>
      </w:r>
      <w:r w:rsidRPr="00217F0D">
        <w:rPr>
          <w:rFonts w:ascii="Times New Roman" w:hAnsi="Times New Roman" w:cs="Simplified Arabic"/>
          <w:color w:val="000000" w:themeColor="text1"/>
          <w:sz w:val="24"/>
          <w:szCs w:val="28"/>
          <w:rtl/>
          <w:lang w:bidi="ar-EG"/>
        </w:rPr>
        <w:t>إن دمج الذكاء الاصطناعي في عملية اتخاذ القرارات من شأنه أن يحدث ثورة في كيفية عمل المنظمات وتخطيطها الاستراتيجي، ومن خلال تعزيز الكفاءة والدقة والابتكار، يعمل الذكاء الاصطناعي على تمكين المؤسسات من تسخير قوة البيانات واتخاذ قرارات مستنيرة في بيئة ديناميكية وتنافسية، ومع ذلك، يجب التعامل بحذر مع الاستخدام المسؤول والأخلاقي للذكاء الاصطناعي، إلى جانب اعتبارات خصوصية البيانات والأمن وتأثير القوى العاملة، ومع استمرار المؤسسات في تبني تقنيات الذكاء الاصطناعي، من المقرر أن يخضع مشهد اتخاذ القرار لتحولات كبيرة، مما يشكل مستقبل المنظمات</w:t>
      </w:r>
      <w:r w:rsidRPr="004E0CD0">
        <w:rPr>
          <w:rFonts w:asciiTheme="majorBidi" w:hAnsiTheme="majorBidi" w:cstheme="majorBidi"/>
          <w:color w:val="000000" w:themeColor="text1"/>
          <w:sz w:val="24"/>
          <w:szCs w:val="24"/>
          <w:rtl/>
          <w:lang w:bidi="ar-EG"/>
        </w:rPr>
        <w:t>(</w:t>
      </w:r>
      <w:r w:rsidRPr="00217F0D">
        <w:rPr>
          <w:rFonts w:ascii="Times New Roman" w:hAnsi="Times New Roman" w:cs="Simplified Arabic"/>
          <w:color w:val="000000" w:themeColor="text1"/>
          <w:sz w:val="24"/>
          <w:szCs w:val="28"/>
          <w:lang w:bidi="ar-EG"/>
        </w:rPr>
        <w:t>(Prasanth et al., 2023</w:t>
      </w:r>
      <w:r w:rsidRPr="00217F0D">
        <w:rPr>
          <w:rFonts w:ascii="Times New Roman" w:hAnsi="Times New Roman" w:cs="Simplified Arabic"/>
          <w:color w:val="000000" w:themeColor="text1"/>
          <w:sz w:val="24"/>
          <w:szCs w:val="28"/>
          <w:rtl/>
          <w:lang w:bidi="ar-EG"/>
        </w:rPr>
        <w:t>.</w:t>
      </w:r>
    </w:p>
    <w:p w14:paraId="5972E7F8" w14:textId="3765F335" w:rsidR="00C64F10" w:rsidRPr="00217F0D" w:rsidRDefault="00C64F10" w:rsidP="004E0CD0">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كما إن عملية اتخاذ القرار في المنظمات من أصعب المراحل في العمليات الإدارية، فبغض النظر عن القدرات التحليلية والذكاء والخبرة لدى القادة أو متخذي القرار، فإن هناك دائمًا احتمالًا لاتخاذ قرارات خاطئة، ولا شك أن التطور الهائل في السنوات الأخيرة في مجال الذكاء الاصطناعي، والذي أحدث بدوره قفزة نوعية في مختلف المجالات والتخصصات، وخاصة في مجالات إدارة المنظمات المختلفة، ساعد بشكل كبير في تسهيل وتحسين جودة الأنشطة الإدارية المختلفة في المنظمات، وذلك عبر نظام المعلومات الذكي الذي </w:t>
      </w:r>
      <w:r w:rsidRPr="00217F0D">
        <w:rPr>
          <w:rFonts w:ascii="Times New Roman" w:hAnsi="Times New Roman" w:cs="Simplified Arabic"/>
          <w:sz w:val="24"/>
          <w:szCs w:val="28"/>
          <w:rtl/>
          <w:lang w:bidi="ar-EG"/>
        </w:rPr>
        <w:lastRenderedPageBreak/>
        <w:t>يعتمد على الذكاء الاصطناعي الذي يوفر لصناع القرار في المنظمات معلومات ذات قيمة مضافة تساعدهم على تقليل حالة عدم اليقين بشأن نتيجة القرار وتعزيز جودة تلك القرارات</w:t>
      </w:r>
      <w:r w:rsidR="004E0CD0">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lang w:bidi="ar-EG"/>
        </w:rPr>
        <w:t>El-Emary et al., 2020)</w:t>
      </w:r>
      <w:r w:rsidRPr="004E0CD0">
        <w:rPr>
          <w:rFonts w:asciiTheme="majorBidi" w:hAnsiTheme="majorBidi" w:cstheme="majorBidi"/>
          <w:sz w:val="24"/>
          <w:szCs w:val="24"/>
          <w:rtl/>
          <w:lang w:bidi="ar-EG"/>
        </w:rPr>
        <w:t>)</w:t>
      </w:r>
      <w:r w:rsidRPr="00217F0D">
        <w:rPr>
          <w:rFonts w:ascii="Times New Roman" w:hAnsi="Times New Roman" w:cs="Simplified Arabic"/>
          <w:sz w:val="24"/>
          <w:szCs w:val="28"/>
          <w:rtl/>
          <w:lang w:bidi="ar-EG"/>
        </w:rPr>
        <w:t>.</w:t>
      </w:r>
    </w:p>
    <w:p w14:paraId="283A0351" w14:textId="30EAECA2"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وعليه قد برز استخدام الذكاء الاصطناعي كعنصر أساسي في عملية اتخاذ القرار الاستراتيجي وتحسين الأداء في بيئة المؤسسات السريعة الوتيرة التي تعتمد على البيانات، وتتمتع المنظمات الآن بإمكانات غير مسبوقة لجمع الأفكار والتنبؤ بالتوجهات وأتمتة العمليات، مما سيؤدي في النهاية إلى اتخاذ قرارات أكثر استنارة وكفاءة تشغيلية محسنة، وقد أصبح هذا ممكنًا بفضل التقارب بين الخوارزميات المعقدة والكميات الهائلة من البيانات وقدرات الحوسبة المتفوقة، التي تجلت مع الذكاء الاصطناعي، والذي يحاكي الفكر البشري في الآلات، حيث تمكنت المنظمات من اكتشاف الأنماط والارتباطات والرؤى المخفية التي تتجاهلها الأساليب التقليدية كثيرًا بفضل قدرتها التي لا مثيل لها على تحليل ومعالجة المعلومات الهائلة بسرعة ودقة</w:t>
      </w:r>
      <w:r w:rsidRPr="00217F0D">
        <w:rPr>
          <w:rFonts w:ascii="Times New Roman" w:hAnsi="Times New Roman" w:cs="Simplified Arabic"/>
          <w:color w:val="222222"/>
          <w:sz w:val="24"/>
          <w:szCs w:val="28"/>
          <w:shd w:val="clear" w:color="auto" w:fill="FFFFFF"/>
        </w:rPr>
        <w:t>Gupta et al., 2023)</w:t>
      </w:r>
      <w:r w:rsidRPr="00217F0D">
        <w:rPr>
          <w:rFonts w:ascii="Times New Roman" w:hAnsi="Times New Roman" w:cs="Simplified Arabic"/>
          <w:sz w:val="24"/>
          <w:szCs w:val="28"/>
          <w:rtl/>
          <w:lang w:bidi="ar-EG"/>
        </w:rPr>
        <w:t xml:space="preserve">). </w:t>
      </w:r>
    </w:p>
    <w:p w14:paraId="549DF552" w14:textId="10647532"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وأشار "المقبلي </w:t>
      </w:r>
      <w:r w:rsidR="004E0CD0" w:rsidRPr="00217F0D">
        <w:rPr>
          <w:rFonts w:ascii="Times New Roman" w:hAnsi="Times New Roman" w:cs="Simplified Arabic" w:hint="cs"/>
          <w:color w:val="000000" w:themeColor="text1"/>
          <w:sz w:val="24"/>
          <w:szCs w:val="28"/>
          <w:rtl/>
        </w:rPr>
        <w:t>وآخرون</w:t>
      </w:r>
      <w:r w:rsidRPr="00217F0D">
        <w:rPr>
          <w:rFonts w:ascii="Times New Roman" w:hAnsi="Times New Roman" w:cs="Simplified Arabic"/>
          <w:color w:val="000000" w:themeColor="text1"/>
          <w:sz w:val="24"/>
          <w:szCs w:val="28"/>
          <w:rtl/>
        </w:rPr>
        <w:t>"(</w:t>
      </w:r>
      <w:r w:rsidRPr="00217F0D">
        <w:rPr>
          <w:rFonts w:ascii="Times New Roman" w:hAnsi="Times New Roman" w:cs="Simplified Arabic"/>
          <w:color w:val="222222"/>
          <w:sz w:val="24"/>
          <w:szCs w:val="28"/>
          <w:shd w:val="clear" w:color="auto" w:fill="FFFFFF"/>
        </w:rPr>
        <w:t>Al Maqbali et al., 2021</w:t>
      </w:r>
      <w:r w:rsidRPr="00217F0D">
        <w:rPr>
          <w:rFonts w:ascii="Times New Roman" w:hAnsi="Times New Roman" w:cs="Simplified Arabic"/>
          <w:color w:val="000000" w:themeColor="text1"/>
          <w:sz w:val="24"/>
          <w:szCs w:val="28"/>
          <w:rtl/>
        </w:rPr>
        <w:t>) إلى أنه يتمتع تطبيقات الذكاء الاصطناعي بدور هائل في تحسين جودة القرارات الاستراتيجية من خلال:</w:t>
      </w:r>
    </w:p>
    <w:p w14:paraId="4AD91BC9"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sz w:val="24"/>
          <w:szCs w:val="28"/>
          <w:rtl/>
          <w:lang w:bidi="ar-EG"/>
        </w:rPr>
        <w:t xml:space="preserve">توفير المعرفة اللازمة لتقليل تكاليف العمليات والمخزون، والاستجابة السريعة </w:t>
      </w:r>
      <w:r w:rsidRPr="00261B37">
        <w:rPr>
          <w:rFonts w:ascii="Times New Roman" w:hAnsi="Times New Roman" w:cs="Simplified Arabic"/>
          <w:color w:val="000000" w:themeColor="text1"/>
          <w:sz w:val="24"/>
          <w:szCs w:val="28"/>
          <w:rtl/>
        </w:rPr>
        <w:t>للعملاء من خلال الفرز الآلي الذكي، والفرز عالي السرعة والفعال للرسائل</w:t>
      </w:r>
    </w:p>
    <w:p w14:paraId="060BD56D"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 xml:space="preserve"> الفحص البصري المدعوم بالذكاء الاصطناعي، من خلال جهاز يلتقط صورًا للبضائع باستخدام كاميرات فريدة تحدد هوية الشحنة، والمكان التالف وتحديد الإجراء التصحيحي المناسب لإصلاح ذلك التلف </w:t>
      </w:r>
    </w:p>
    <w:p w14:paraId="0F075D30"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يتم استخدام الذكاء الاصطناعي لتحسين تجربة المستفيدين من خلال برامج الدردشة الآلية</w:t>
      </w:r>
    </w:p>
    <w:p w14:paraId="288EC2D2"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color w:val="000000" w:themeColor="text1"/>
          <w:sz w:val="24"/>
          <w:szCs w:val="28"/>
          <w:rtl/>
        </w:rPr>
        <w:t>كما يتم استخدامه أيضاً لمعالجة الصور والتعرف على الوجه من أجل تحقيق الأمن السيبراني داخل مؤسسات العمل فضلاً عن التحليلات التنبؤية لتجنب المخاطر.</w:t>
      </w:r>
    </w:p>
    <w:p w14:paraId="07D4B79A" w14:textId="47329608"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كما أشار جهلول وخضير ويوسف (2024)</w:t>
      </w:r>
      <w:r w:rsidRPr="00217F0D">
        <w:rPr>
          <w:rFonts w:ascii="Times New Roman" w:hAnsi="Times New Roman" w:cs="Simplified Arabic"/>
          <w:color w:val="000000" w:themeColor="text1"/>
          <w:sz w:val="24"/>
          <w:szCs w:val="28"/>
          <w:rtl/>
          <w:lang w:bidi="ar-EG"/>
        </w:rPr>
        <w:t xml:space="preserve"> إلى دور تطبيقات الذكاء الاصطناعي في تحسين جودة القرارات الاستراتيجية في التالي:</w:t>
      </w:r>
    </w:p>
    <w:p w14:paraId="06944319"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توفر تقنيات المحاكاة والنمذجة بالذكاء الاصطناعي رؤية موثوقة من خلال جمع البيانات في الوقت الفعلي وتحليل الاتجاهات والتنبؤ، يمكن لنظام الذكاء الاصطناعي أن يساعد المنظمات على اتخاذ قرارات ثاقبة.</w:t>
      </w:r>
    </w:p>
    <w:p w14:paraId="00DED9B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تمكن تقنيات الذكاء الاصطناعي جمع كميات كبيرة من البيانات ومعالجتها خلال دقائق عكس العنصر البشري الذي توجد لديه قيود في اتخاذ القرار، نجد أن هذه القيود غير متوفرة على الخوارزميات التي يعتمدها الذكاء الاصطناعي، مما يساهم أن تكون القرارات المستندة إلى الذكاء الاصطناعي أسرع وأفضل.</w:t>
      </w:r>
    </w:p>
    <w:p w14:paraId="005428B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lastRenderedPageBreak/>
        <w:t>تستخدم الشركة عمليات التفكير المتخصصة بهدف إتاحة البيانات، والتي تشمل التقييم والتوصيات للمشكلة، هذا يجعل اتخاذ القرار الصحيح أسهل ويسرع من الاستجابة عند مواجهة المشكلات.</w:t>
      </w:r>
      <w:r w:rsidRPr="00217F0D">
        <w:rPr>
          <w:rFonts w:ascii="Times New Roman" w:hAnsi="Times New Roman" w:cs="Simplified Arabic"/>
          <w:color w:val="000000" w:themeColor="text1"/>
          <w:sz w:val="24"/>
          <w:szCs w:val="28"/>
        </w:rPr>
        <w:t xml:space="preserve"> </w:t>
      </w:r>
    </w:p>
    <w:p w14:paraId="37A9B989"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أن تحسين نوعية القرار الإداري باستخدام تطبيقات الذكاء الاصطناعي يرتبط بخبرة المديرين السابقة والحالية في مجال الذكاء الاصطناعي.</w:t>
      </w:r>
    </w:p>
    <w:p w14:paraId="053F9AB2" w14:textId="35BF7B7F"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rPr>
        <w:t>أن اتخاذ القرار الإداري الفعال له انعكاس على جميع مستويات المنظمة مما يساهم بتحقيقها للأهداف المحددة والتي في مقدمتها تحقيق الميزة التنافسية</w:t>
      </w:r>
      <w:r w:rsidRPr="00217F0D">
        <w:rPr>
          <w:rFonts w:ascii="Times New Roman" w:hAnsi="Times New Roman" w:cs="Simplified Arabic"/>
          <w:color w:val="000000" w:themeColor="text1"/>
          <w:sz w:val="24"/>
          <w:szCs w:val="28"/>
          <w:lang w:bidi="ar-EG"/>
        </w:rPr>
        <w:t xml:space="preserve"> </w:t>
      </w:r>
      <w:r w:rsidR="00261B37">
        <w:rPr>
          <w:rFonts w:ascii="Times New Roman" w:hAnsi="Times New Roman" w:cs="Simplified Arabic"/>
          <w:color w:val="000000" w:themeColor="text1"/>
          <w:sz w:val="24"/>
          <w:szCs w:val="28"/>
          <w:lang w:bidi="ar-EG"/>
        </w:rPr>
        <w:t>.</w:t>
      </w:r>
    </w:p>
    <w:p w14:paraId="741E452D"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كما أن هناك دور تطبيقات الذكاء الاصطناعي في تحسين جودة القرارات الاستراتيجية حيث </w:t>
      </w:r>
      <w:r w:rsidRPr="00217F0D">
        <w:rPr>
          <w:rFonts w:ascii="Times New Roman" w:hAnsi="Times New Roman" w:cs="Simplified Arabic"/>
          <w:color w:val="000000" w:themeColor="text1"/>
          <w:sz w:val="24"/>
          <w:szCs w:val="28"/>
          <w:rtl/>
        </w:rPr>
        <w:t>يمكن بناء استراتيجية الذكاء الاصطناعي دون وجود استراتيجية بيانات منفصلة، إلا أن وجودها له أهمية بالغة لأنها تساعد على فهم مصادر بيانات المنشأة والعمليات المرتبطة بها وطرق تخزينها، وتوضيح الجوانب المختلفة لإدارة البيانات ومعالجتها وحوكمتها بفاعلية، بما يضمن جودتها وأمنها وسامتها من انتهاكات الخصوصية. ومن هذا المنطلق تسهم تطبيقات الذكاء الاصطناعي في تسهيل عملية بناء القرارات الاستراتيجية عبر ما يلي</w:t>
      </w:r>
      <w:r w:rsidRPr="00217F0D">
        <w:rPr>
          <w:rFonts w:ascii="Times New Roman" w:hAnsi="Times New Roman" w:cs="Simplified Arabic"/>
          <w:color w:val="000000" w:themeColor="text1"/>
          <w:sz w:val="24"/>
          <w:szCs w:val="28"/>
          <w:lang w:bidi="ar-EG"/>
        </w:rPr>
        <w:t>:</w:t>
      </w:r>
    </w:p>
    <w:p w14:paraId="4850B720"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الكشف عن مدى جاهزية المنشأة لاستخدام الذكاء الاصطناعي.</w:t>
      </w:r>
    </w:p>
    <w:p w14:paraId="5B8E102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توضيح ممكنات البنى التحتية الضرورية للذكاء الاصطناعي ودعمها.</w:t>
      </w:r>
    </w:p>
    <w:p w14:paraId="740DA31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فهم حالات استخدام الذكاء الاصطناعي ذوات الأولوية.</w:t>
      </w:r>
    </w:p>
    <w:p w14:paraId="4A36B924" w14:textId="500B0DCA"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rPr>
        <w:t>تسليط الضوء على التحديات الأخلاقية المرتبطة بالبيانات وطرق معالجتها (الهيئة السعودية</w:t>
      </w:r>
      <w:r w:rsidRPr="00217F0D">
        <w:rPr>
          <w:rFonts w:ascii="Times New Roman" w:hAnsi="Times New Roman" w:cs="Simplified Arabic"/>
          <w:color w:val="000000" w:themeColor="text1"/>
          <w:sz w:val="24"/>
          <w:szCs w:val="28"/>
          <w:rtl/>
          <w:lang w:bidi="ar-EG"/>
        </w:rPr>
        <w:t xml:space="preserve"> للبيانات والذكاء الاصطناعي</w:t>
      </w:r>
      <w:r w:rsidR="004E0CD0">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2024).</w:t>
      </w:r>
    </w:p>
    <w:p w14:paraId="306989CC"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استنادًا لما سبق يمكن التوصل إلى أنه في مجال تعزيز فعالية القرارات الاستراتيجية، تُعَدُّ تقنيات الذكاء الاصطناعي الحديثة الأداة الرئيسية المستخدمة في توقع حركات الأسواق. ويعود ذلك إلى قدرة هذه التقنية على استيعاب كميات كبيرة من البيانات ومعالجتها بطريقة ذكية وإنتاج تقارير دقيقة وسريعة، مما يجعلها فعالة بشكل كبير في هذا المجال. بالإضافة إلى ذلك، يمكنها بناء نظم دعم اتخاذ القرارات التي تحتفظ بكميات كبيرة من البيانات والتجارب السابقة لاستخدامها في مواقف مماثلة. كما تستخدم في تنظيم الإنتاج ومراقبة الجودة، وتصميم المنتجات الجديدة، وتوقع سلوك العوامل الاقتصادية التي تؤثر على البيئة الاقتصادية للمؤسسة، وحفظ البيانات والمعلومات.</w:t>
      </w:r>
    </w:p>
    <w:p w14:paraId="5BD82A47" w14:textId="77777777" w:rsidR="00C64F10" w:rsidRPr="00217F0D" w:rsidRDefault="00C64F10" w:rsidP="00C4326B">
      <w:pPr>
        <w:bidi w:val="0"/>
        <w:spacing w:before="120" w:after="120" w:line="240" w:lineRule="auto"/>
        <w:ind w:firstLine="284"/>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br w:type="page"/>
      </w:r>
    </w:p>
    <w:p w14:paraId="0EDAD776" w14:textId="20B9F62E" w:rsidR="00C64F10" w:rsidRPr="009A0A41" w:rsidRDefault="00261B37" w:rsidP="009A0A41">
      <w:pPr>
        <w:pStyle w:val="1221212121"/>
        <w:rPr>
          <w:rtl/>
        </w:rPr>
      </w:pPr>
      <w:bookmarkStart w:id="93" w:name="_Toc180338728"/>
      <w:bookmarkStart w:id="94" w:name="_Toc180338910"/>
      <w:bookmarkStart w:id="95" w:name="_Toc180339076"/>
      <w:bookmarkStart w:id="96" w:name="_Toc180340320"/>
      <w:r w:rsidRPr="009A0A41">
        <w:rPr>
          <w:rFonts w:hint="cs"/>
          <w:rtl/>
        </w:rPr>
        <w:lastRenderedPageBreak/>
        <w:t xml:space="preserve">4.2 </w:t>
      </w:r>
      <w:r w:rsidR="00C64F10" w:rsidRPr="009A0A41">
        <w:rPr>
          <w:rtl/>
        </w:rPr>
        <w:t>المبحث الثاني: إدارة المخاطر المؤسسية</w:t>
      </w:r>
      <w:bookmarkEnd w:id="93"/>
      <w:bookmarkEnd w:id="94"/>
      <w:bookmarkEnd w:id="95"/>
      <w:bookmarkEnd w:id="96"/>
    </w:p>
    <w:p w14:paraId="7C889265" w14:textId="5118F029" w:rsidR="00C64F10" w:rsidRPr="00261B37" w:rsidRDefault="00261B37" w:rsidP="00261B37">
      <w:pPr>
        <w:spacing w:before="120" w:after="120" w:line="240" w:lineRule="auto"/>
        <w:jc w:val="both"/>
        <w:rPr>
          <w:rFonts w:ascii="Times New Roman" w:hAnsi="Times New Roman" w:cs="Simplified Arabic"/>
          <w:color w:val="000000" w:themeColor="text1"/>
          <w:sz w:val="24"/>
          <w:szCs w:val="28"/>
        </w:rPr>
      </w:pPr>
      <w:r>
        <w:rPr>
          <w:rFonts w:ascii="Times New Roman" w:hAnsi="Times New Roman" w:cs="Simplified Arabic" w:hint="cs"/>
          <w:b/>
          <w:bCs/>
          <w:color w:val="000000" w:themeColor="text1"/>
          <w:sz w:val="24"/>
          <w:szCs w:val="28"/>
          <w:rtl/>
        </w:rPr>
        <w:t xml:space="preserve">1.4.2 </w:t>
      </w:r>
      <w:r w:rsidR="00C64F10" w:rsidRPr="00261B37">
        <w:rPr>
          <w:rFonts w:ascii="Times New Roman" w:hAnsi="Times New Roman" w:cs="Simplified Arabic"/>
          <w:b/>
          <w:bCs/>
          <w:color w:val="000000" w:themeColor="text1"/>
          <w:sz w:val="24"/>
          <w:szCs w:val="28"/>
          <w:rtl/>
        </w:rPr>
        <w:t>مقدمة</w:t>
      </w:r>
      <w:r w:rsidR="00C64F10" w:rsidRPr="00261B37">
        <w:rPr>
          <w:rFonts w:ascii="Times New Roman" w:hAnsi="Times New Roman" w:cs="Simplified Arabic"/>
          <w:color w:val="000000" w:themeColor="text1"/>
          <w:sz w:val="24"/>
          <w:szCs w:val="28"/>
          <w:rtl/>
        </w:rPr>
        <w:t>.</w:t>
      </w:r>
    </w:p>
    <w:p w14:paraId="1E65264D" w14:textId="201CD032"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تحتل إدارة المخاطر اليوم مكانا ثابتا على جدول أعمال كل منظمة وسواء كان السياق هو الأعمال أو الحياة العامة فإن عامة الناس ووسائل الإعلام والموظفين والمستثمرين يحملون جميعا الإدارة العليا ومجالس الإدارة المسئولية عن إدارة المخاطر أو على الأقل عن الإخفاقات المدركة في السيطرة على المخاطر (روفيد</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2020). كما تدور إدارة المخاطر في الأساس حول الإدارة الفعالة في عالم محفوف بالمخاطر ويشوبه حالة من عدم اليقين حيث وضعت المؤسسات بعض الأفكار الرئيسية في مجال إدارة المخاطر</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ولكن من الواضح أنه أمر حيوي لأي مدير كل واحد منا يعمل في عالم يكون في المستقبل غير مؤكد بشكل يومي (د. أندرسون</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2018).</w:t>
      </w:r>
    </w:p>
    <w:p w14:paraId="297B2A52" w14:textId="545D4236"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حيث توجد مخاطر ضمن حدود معينة تعيق تحقيق أهداف المؤسسة، ويجب تحديد حجم هذه المخاطر في وقت مبكر قبل تنفيذ التخطيط السنوي، لذلك، لكل خطر تم تحديده في أهداف كل شركة، يجب حساب المخاطر وتحديد خطوات التخفيف من المخاطر، وتشير إدارة المخاطر المؤسسية إلى عملية ينفذها مجلس إدارة المؤسسة والإدارة وغيرهم من الموظفين، ويتم تطبيقها في وضع الاستراتيجية وعبر المؤسسة، وهي مصممة لتحديد الأحداث المحتملة التي قد تؤثر على الكيان، وإدارتها لتوفير ضمان معقول فيما يتعلق بتحقيق أهداف المؤسسة</w:t>
      </w:r>
      <w:r w:rsidR="004E0CD0">
        <w:rPr>
          <w:rFonts w:ascii="Times New Roman" w:hAnsi="Times New Roman" w:cs="Simplified Arabic" w:hint="cs"/>
          <w:color w:val="000000" w:themeColor="text1"/>
          <w:sz w:val="24"/>
          <w:szCs w:val="28"/>
          <w:rtl/>
          <w:lang w:bidi="ar-EG"/>
        </w:rPr>
        <w:t xml:space="preserve"> </w:t>
      </w:r>
      <w:r w:rsidR="004E0CD0" w:rsidRPr="004E0CD0">
        <w:rPr>
          <w:rFonts w:asciiTheme="majorBidi" w:hAnsiTheme="majorBidi" w:cstheme="majorBidi"/>
          <w:color w:val="000000" w:themeColor="text1"/>
          <w:sz w:val="24"/>
          <w:szCs w:val="24"/>
          <w:rtl/>
          <w:lang w:bidi="ar-EG"/>
        </w:rPr>
        <w:t>(</w:t>
      </w:r>
      <w:r w:rsidRPr="004E0CD0">
        <w:rPr>
          <w:rFonts w:asciiTheme="majorBidi" w:hAnsiTheme="majorBidi" w:cstheme="majorBidi"/>
          <w:color w:val="000000" w:themeColor="text1"/>
          <w:sz w:val="24"/>
          <w:szCs w:val="24"/>
          <w:lang w:bidi="ar-EG"/>
        </w:rPr>
        <w:t>Muslih, 2019</w:t>
      </w:r>
      <w:r w:rsidRPr="004E0CD0">
        <w:rPr>
          <w:rFonts w:asciiTheme="majorBidi" w:hAnsiTheme="majorBidi" w:cstheme="majorBidi"/>
          <w:color w:val="000000" w:themeColor="text1"/>
          <w:sz w:val="24"/>
          <w:szCs w:val="24"/>
          <w:rtl/>
          <w:lang w:bidi="ar-EG"/>
        </w:rPr>
        <w:t>)</w:t>
      </w:r>
      <w:r w:rsidRPr="00217F0D">
        <w:rPr>
          <w:rFonts w:ascii="Times New Roman" w:hAnsi="Times New Roman" w:cs="Simplified Arabic"/>
          <w:color w:val="000000" w:themeColor="text1"/>
          <w:sz w:val="24"/>
          <w:szCs w:val="28"/>
          <w:rtl/>
          <w:lang w:bidi="ar-EG"/>
        </w:rPr>
        <w:t>.</w:t>
      </w:r>
    </w:p>
    <w:p w14:paraId="7513572A" w14:textId="71D8FE14"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وعليه يأتي إدارة المخاطر بأوسع صورها في معالجة الأخطار البحتة والتي تواجه الفرد أو المنشأة ومن الطرق الفعالة لإدارة الخطر طريقة تجنب الخطر</w:t>
      </w:r>
      <w:r w:rsidR="00261B37">
        <w:rPr>
          <w:rFonts w:ascii="Times New Roman" w:hAnsi="Times New Roman" w:cs="Simplified Arabic" w:hint="cs"/>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وهذا يكون بالابتعاد عن الخطر أو تفاديه وطريقة افتراض الخطر أي تحمل الخطر وقبول نتائجه بخسائره وتخطيط مسبق أو دون تخطيط ونوازع نفسية أو عاطفية كالأخطار الناشئة عن متعة التدخين وكذلك طريقة التأمين الذاتي وهو الاحتفاظ بالخطر من خلال صندوق احتياطي استثماري ومناسب لمواجهة الخسائر المحتملة (جبرا</w:t>
      </w:r>
      <w:r w:rsidR="004E0CD0">
        <w:rPr>
          <w:rFonts w:ascii="Times New Roman" w:hAnsi="Times New Roman" w:cs="Simplified Arabic" w:hint="cs"/>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2015).</w:t>
      </w:r>
    </w:p>
    <w:p w14:paraId="0203DC20" w14:textId="48416612"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والجدير بالذكر أن تعتبر إدارة المخاطر اليوم عاملُا مهما في إدارة المشروعات وإن إتقان مهارات تخطيط ورقابة المشروعات أصبحت أمرا حيويا لنجاحه وبما أن بيئة الأعمال اليوم تتسم بالديناميكية والتغير السريع فإن الكثير من المفاجآت والمخاطر أثناء عملية الإنشاء غير المأخوذة بالحسبان تبرز فجأة مما يؤدي إلى إرباك المشروع وعرقلة تنفيذه أو ربما انهياره بالكامل كما تعتبر إدارة المخاطر هي عملية لتحديد وتقييم أولويات المخاطر وأنواعها المختلفة أثناء مراحل الإنشاء المختلفة ويتم تحديد تلك المخاطر ووضع خطة لتقليل أو القضاء على الآثار السلبية لها وهذا يتوقف على نوعية تلك المخاطر (علي وأخرون).</w:t>
      </w:r>
    </w:p>
    <w:p w14:paraId="69206075" w14:textId="0FF5912A"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 xml:space="preserve">وعليه تواجه المنظمات مجموعة واسعة جدًا من المخاطر التي يمكن أن تؤثر على نتائج عملياتها، حيث تقوم المؤسسة بصياغة الهدف العام المطلوب أو مجموعة من الأهداف المؤسسية، وقد تمنع الأحداث التي يمكن أن تؤثر على المؤسسة من تحقيق تلك الأهداف، أو خلق حالة من عدم اليقين بشأن النتائج، وتحتاج </w:t>
      </w:r>
      <w:r w:rsidRPr="00217F0D">
        <w:rPr>
          <w:rFonts w:ascii="Times New Roman" w:hAnsi="Times New Roman" w:cs="Simplified Arabic"/>
          <w:color w:val="000000" w:themeColor="text1"/>
          <w:sz w:val="24"/>
          <w:szCs w:val="28"/>
          <w:rtl/>
        </w:rPr>
        <w:lastRenderedPageBreak/>
        <w:t xml:space="preserve">إدارة المخاطر إلى تقديم نهج متكامل لتقييم ومراقبة المخاطر، وبالتالي تلعب إدارة المخاطر دورًا مهمًا في نجاح المنظمات، ولا يمكن أن تتم عملية إدارة المخاطر بمعزل عن غيرها، بل يجب دعمها بإطار عمل داخل المؤسسة </w:t>
      </w:r>
      <w:r w:rsidRPr="00217F0D">
        <w:rPr>
          <w:rFonts w:ascii="Times New Roman" w:hAnsi="Times New Roman" w:cs="Simplified Arabic"/>
          <w:color w:val="222222"/>
          <w:sz w:val="24"/>
          <w:szCs w:val="28"/>
          <w:shd w:val="clear" w:color="auto" w:fill="FFFFFF"/>
        </w:rPr>
        <w:t>Hopkin, 2017)</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 xml:space="preserve">. </w:t>
      </w:r>
    </w:p>
    <w:p w14:paraId="1A21687D" w14:textId="5ACEBCD1"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وتسمح إدارة المخاطر المؤسسية بتحويل المؤسسة ككل، من خلال إشراك عناصر مثل حوكمة المخاطر والممارسات والأدوات والاتصالات والتشاور، هذه العناصر أساسية للحصول على نظام جيد لإدارة المخاطر يولد ثقافة تنظيمية جيدة تعمل على تحسين عملية اتخاذ القرار، وتصمم إدارة المخاطر هياكل متكاملة تحدد كيفية تنفيذ نظام إدارة مخاطر الأعمال داخل المؤسسة، وهذا يستلزم أن تقوم المؤسسات بدمج هذه الآلية التي تساعدها على توقع جميع أنواع التهديدات التي تولدها البيئة والتحكم فيها، وبالمثل، توفر إدارة المخاطر أدوات تنطوي على مراحل مختلفة طوال عملياتها، والتي تسعى بطريقة منسقة إلى توجيه ومراقبة وتقييم تصرفات المؤسسة فيما يتعلق بإدارة جميع أنواع المخاطر</w:t>
      </w:r>
      <w:r w:rsidRPr="00217F0D">
        <w:rPr>
          <w:rFonts w:ascii="Times New Roman" w:hAnsi="Times New Roman" w:cs="Simplified Arabic"/>
          <w:color w:val="222222"/>
          <w:sz w:val="24"/>
          <w:szCs w:val="28"/>
          <w:shd w:val="clear" w:color="auto" w:fill="FFFFFF"/>
        </w:rPr>
        <w:t>Blanco-Mesa et al ., 2019)</w:t>
      </w:r>
      <w:r w:rsidRPr="00217F0D">
        <w:rPr>
          <w:rFonts w:ascii="Times New Roman" w:hAnsi="Times New Roman" w:cs="Simplified Arabic"/>
          <w:color w:val="000000" w:themeColor="text1"/>
          <w:sz w:val="24"/>
          <w:szCs w:val="28"/>
          <w:rtl/>
          <w:lang w:bidi="ar-EG"/>
        </w:rPr>
        <w:t xml:space="preserve">). </w:t>
      </w:r>
    </w:p>
    <w:p w14:paraId="0EB230D2"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bidi="ar-EG"/>
        </w:rPr>
        <w:t>من خلال ما تقدم يمكن استخلاص أن نظام إدارة المخاطر المؤسسية هو تعريف لهيكل أساسي، مما يعني أنه عملية عقلانية للعثور على المخاطر المؤسسية والقضاء عليها، حيث يجب التعامل مع المخاطر باعتبارها حدثًا أو فرصة للحصول على ميزة تنافسية على الكيانات الأخرى، وقد أصبحت إدارة المخاطر المؤسسية حقبة جديدة في عالم الأعمال المعاصر، كما أصبحت المخاطر جزءًا مهمًا من كل عمل وإدارتها جزء أساسي من العمل لكل كيان، على مستوى العالم، يتغير عالم المؤسسات بمعدل سريع كل يوم، حيث تحدث اختراعات وابتكارات جديدة، ويتم استبدال الأساليب القديمة في ممارسة الأعمال بتكتيكات واستراتيجيات جديدة، للتعرف على المخاطر المحتملة وتخفيف أضرارها</w:t>
      </w:r>
      <w:r w:rsidRPr="00217F0D">
        <w:rPr>
          <w:rFonts w:ascii="Times New Roman" w:hAnsi="Times New Roman" w:cs="Simplified Arabic"/>
          <w:color w:val="000000" w:themeColor="text1"/>
          <w:sz w:val="24"/>
          <w:szCs w:val="28"/>
          <w:rtl/>
          <w:lang w:val="en-GB" w:bidi="ar-EG"/>
        </w:rPr>
        <w:t>.</w:t>
      </w:r>
    </w:p>
    <w:p w14:paraId="65079E9C" w14:textId="351CF2D0" w:rsidR="00C64F10" w:rsidRPr="00261B37" w:rsidRDefault="00261B37" w:rsidP="00261B37">
      <w:pPr>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2.4.2 </w:t>
      </w:r>
      <w:r w:rsidR="00C64F10" w:rsidRPr="00261B37">
        <w:rPr>
          <w:rFonts w:ascii="Times New Roman" w:hAnsi="Times New Roman" w:cs="Simplified Arabic"/>
          <w:b/>
          <w:bCs/>
          <w:color w:val="000000" w:themeColor="text1"/>
          <w:sz w:val="24"/>
          <w:szCs w:val="28"/>
          <w:rtl/>
        </w:rPr>
        <w:t>مفهوم إدارة المخاطر.</w:t>
      </w:r>
    </w:p>
    <w:p w14:paraId="705CBAF5"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إن إدارة المخاطر يعتبر أحد الغايات الإنسانية التي تهدف جميع المنظمات إلى تحقيقه لما له من دور إيجابي ويمكن عرض الآراء التي تناولت مفهوم إدارة المخاطر على النحو التالي:</w:t>
      </w:r>
    </w:p>
    <w:p w14:paraId="307D459C"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عرف "وال وفيرسلوس"(</w:t>
      </w:r>
      <w:r w:rsidRPr="00217F0D">
        <w:rPr>
          <w:rFonts w:ascii="Times New Roman" w:hAnsi="Times New Roman" w:cs="Simplified Arabic"/>
          <w:sz w:val="24"/>
          <w:szCs w:val="28"/>
        </w:rPr>
        <w:t>Waal  &amp; Versluis, 2017, P.6</w:t>
      </w:r>
      <w:r w:rsidRPr="00217F0D">
        <w:rPr>
          <w:rFonts w:ascii="Times New Roman" w:hAnsi="Times New Roman" w:cs="Simplified Arabic"/>
          <w:color w:val="000000" w:themeColor="text1"/>
          <w:sz w:val="24"/>
          <w:szCs w:val="28"/>
          <w:rtl/>
          <w:lang w:bidi="ar-EG"/>
        </w:rPr>
        <w:t>) إدارة المخاطر بأنها: "قدرة المؤسسة على خلق القيمة والحفاظ عليها من خلال التحكم في المخاطر وتحمل المسؤولية عن هذه العملية عبر خلق الوعي بالتطورات المحتملة وغير المتوقعة مما يؤدي إلى كفاءة أفضل من خلال تجنب الخسائر".</w:t>
      </w:r>
    </w:p>
    <w:p w14:paraId="50E44E35"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أشار "هوبكن"(</w:t>
      </w:r>
      <w:r w:rsidRPr="00217F0D">
        <w:rPr>
          <w:rFonts w:ascii="Times New Roman" w:hAnsi="Times New Roman" w:cs="Simplified Arabic"/>
          <w:color w:val="222222"/>
          <w:sz w:val="24"/>
          <w:szCs w:val="28"/>
          <w:shd w:val="clear" w:color="auto" w:fill="FFFFFF"/>
        </w:rPr>
        <w:t>Hopkin, 2017, P.46</w:t>
      </w:r>
      <w:r w:rsidRPr="00217F0D">
        <w:rPr>
          <w:rFonts w:ascii="Times New Roman" w:hAnsi="Times New Roman" w:cs="Simplified Arabic"/>
          <w:color w:val="000000" w:themeColor="text1"/>
          <w:sz w:val="24"/>
          <w:szCs w:val="28"/>
          <w:rtl/>
          <w:lang w:bidi="ar-EG"/>
        </w:rPr>
        <w:t>) إلى أن إدارة المخاطر هي: "مجموعة الأنشطة التي يتم تنفيذها داخل المؤسسة لتحقيق النتيجة الأكثر ملاءمة وتقليل التقلب أو التغير في تلك النتيجة."</w:t>
      </w:r>
    </w:p>
    <w:p w14:paraId="61992D9B" w14:textId="20FB53B2"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rPr>
        <w:t>عرف الشمري (2020</w:t>
      </w:r>
      <w:r w:rsidR="000B20E3">
        <w:rPr>
          <w:rFonts w:ascii="Times New Roman" w:hAnsi="Times New Roman" w:cs="Simplified Arabic"/>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ص.41) إدارة المخاطر بأنها</w:t>
      </w:r>
      <w:r w:rsidRPr="00217F0D">
        <w:rPr>
          <w:rFonts w:ascii="Times New Roman" w:hAnsi="Times New Roman" w:cs="Simplified Arabic"/>
          <w:color w:val="000000" w:themeColor="text1"/>
          <w:sz w:val="24"/>
          <w:szCs w:val="28"/>
          <w:rtl/>
          <w:lang w:val="en-GB" w:bidi="ar-EG"/>
        </w:rPr>
        <w:t>: "مدخل علمي للتعامل مع المخاطر بتحديد الخسائر المحتملة وتصميم وتطبيق الإجراءات التي تقلل حصول الخسارة أو التأثير المالي للخسائر التي يمكن أن تحدث".</w:t>
      </w:r>
    </w:p>
    <w:p w14:paraId="4C7771CB" w14:textId="310CECCD"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lastRenderedPageBreak/>
        <w:t>في حين عرفت وزارة المالية (2019</w:t>
      </w:r>
      <w:r w:rsidR="000B20E3">
        <w:rPr>
          <w:rFonts w:ascii="Times New Roman" w:hAnsi="Times New Roman" w:cs="Simplified Arabic"/>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ص.1) إدارة المخاطر بأنها: "مجموعة من الإجراءات المتبعة لتحديد الخطط المناسبة لمعالجة المخاطر التي تواجه المنشآت من خلال التعرف على المخاطر المحتملة وتصنيف المخاطر وتحليلها للتقليل من آثارها ومحاولة الاستفادة من الفرص المتاحة".</w:t>
      </w:r>
    </w:p>
    <w:p w14:paraId="1D555476" w14:textId="1098C028"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عرف المغربي (2020</w:t>
      </w:r>
      <w:r w:rsidR="000B20E3">
        <w:rPr>
          <w:rFonts w:ascii="Times New Roman" w:hAnsi="Times New Roman" w:cs="Simplified Arabic"/>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ص.7) إدارة المخاطر بأنها: "نظام متكامل وشامل لتهيئة البيئة المناسبة والأدوات اللازمة لتوقع ودراسة المخاطر المحتملة وتحديدها وقياسها وتحديد مقدار آثارها المحتملة على أعمال المؤسسة</w:t>
      </w:r>
      <w:r w:rsidR="00261B37">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وأصوله وإيراداته ووضع الخطط المناسبة لما يلزم وما يمكن القيام به لتجنب هذه المخاطر أو لكبحها والسيطرة عليها وضبطها للتخفيف من أثارها إن لم يمكن القضاء على مصادرها".</w:t>
      </w:r>
    </w:p>
    <w:p w14:paraId="6D95F2EE"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في حين يعرف "لوموزي"(</w:t>
      </w:r>
      <w:r w:rsidRPr="00217F0D">
        <w:rPr>
          <w:rFonts w:ascii="Times New Roman" w:hAnsi="Times New Roman" w:cs="Simplified Arabic"/>
          <w:color w:val="222222"/>
          <w:sz w:val="24"/>
          <w:szCs w:val="28"/>
          <w:shd w:val="clear" w:color="auto" w:fill="FFFFFF"/>
        </w:rPr>
        <w:t>Lomothey, 2020, P.1</w:t>
      </w:r>
      <w:r w:rsidRPr="00217F0D">
        <w:rPr>
          <w:rFonts w:ascii="Times New Roman" w:hAnsi="Times New Roman" w:cs="Simplified Arabic"/>
          <w:color w:val="000000" w:themeColor="text1"/>
          <w:sz w:val="24"/>
          <w:szCs w:val="28"/>
          <w:rtl/>
          <w:lang w:bidi="ar-EG"/>
        </w:rPr>
        <w:t>) إدارة المخاطر على أنها: "عملية تحديد وقياس والاستجابة للمخاطر المتوقعة من أجل تجنب التأثير أو الخسارة، أي أنها العملية الرسمية التي يتم من خلالها تحديد وتقييم وإدارة عوامل الخطر بشكل منهجي".</w:t>
      </w:r>
    </w:p>
    <w:p w14:paraId="2C9579EA"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كما عرف هيئة حماية المستهلك (2023, ص.12) إدارة المخاطر بأنها: "أنشطة منظمة ومتكاملة تعمل على تحديد وتقييم المخاطر التي قد تتعرض لها المؤسسة وتؤثر على تحقيق أهدافها".</w:t>
      </w:r>
    </w:p>
    <w:p w14:paraId="7D72DDBF"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عرف "صعيدي وعمراني"(</w:t>
      </w:r>
      <w:r w:rsidRPr="00217F0D">
        <w:rPr>
          <w:rFonts w:ascii="Times New Roman" w:hAnsi="Times New Roman" w:cs="Simplified Arabic"/>
          <w:color w:val="222222"/>
          <w:sz w:val="24"/>
          <w:szCs w:val="28"/>
          <w:shd w:val="clear" w:color="auto" w:fill="FFFFFF"/>
        </w:rPr>
        <w:t>Saidi &amp; Amrani, 2024, P.2</w:t>
      </w:r>
      <w:r w:rsidRPr="00217F0D">
        <w:rPr>
          <w:rFonts w:ascii="Times New Roman" w:hAnsi="Times New Roman" w:cs="Simplified Arabic"/>
          <w:color w:val="000000" w:themeColor="text1"/>
          <w:sz w:val="24"/>
          <w:szCs w:val="28"/>
          <w:rtl/>
          <w:lang w:bidi="ar-EG"/>
        </w:rPr>
        <w:t>) إدارة المخاطر بأنها: "منهجية شاملة واستراتيجية لمعالجة المخاطر في جميع أنحاء المؤسسة، وهي تشمل عمليات التعرف على التهديدات المحتملة وتقييمها والاستجابة لها مما قد تؤثر على قدرة المؤسسة على تحقيق أهدافها".</w:t>
      </w:r>
    </w:p>
    <w:p w14:paraId="046E1171" w14:textId="77777777" w:rsidR="00261B37" w:rsidRDefault="00C64F10" w:rsidP="00261B37">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مما سبق يمكن استنتاج تعرف إدارة المخاطر بأنها مجموعة من الخطوات المتخذة لتحديد الاستراتيجيات المناسبة للتعامل مع التهديدات التي تواجه المؤسسات من خلال التعرف على التهديدات المحتملة وتصنيفها وتحليلها لتقليل تأثيراتها ومحاولة الاستفادة من الفرص المتاحة.</w:t>
      </w:r>
    </w:p>
    <w:p w14:paraId="547CEE77" w14:textId="670FAD83" w:rsidR="00C64F10" w:rsidRPr="00261B37" w:rsidRDefault="00261B37" w:rsidP="00261B37">
      <w:pPr>
        <w:spacing w:before="120" w:after="120" w:line="240" w:lineRule="auto"/>
        <w:jc w:val="both"/>
        <w:rPr>
          <w:rFonts w:ascii="Times New Roman" w:hAnsi="Times New Roman" w:cs="Simplified Arabic"/>
          <w:color w:val="000000" w:themeColor="text1"/>
          <w:sz w:val="24"/>
          <w:szCs w:val="28"/>
          <w:lang w:bidi="ar-EG"/>
        </w:rPr>
      </w:pPr>
      <w:r w:rsidRPr="00261B37">
        <w:rPr>
          <w:rFonts w:ascii="Times New Roman" w:hAnsi="Times New Roman" w:cs="Simplified Arabic" w:hint="cs"/>
          <w:b/>
          <w:bCs/>
          <w:color w:val="000000" w:themeColor="text1"/>
          <w:sz w:val="24"/>
          <w:szCs w:val="28"/>
          <w:rtl/>
          <w:lang w:bidi="ar-EG"/>
        </w:rPr>
        <w:t>3.4.2</w:t>
      </w:r>
      <w:r>
        <w:rPr>
          <w:rFonts w:ascii="Times New Roman" w:hAnsi="Times New Roman" w:cs="Simplified Arabic" w:hint="cs"/>
          <w:color w:val="000000" w:themeColor="text1"/>
          <w:sz w:val="24"/>
          <w:szCs w:val="28"/>
          <w:rtl/>
          <w:lang w:bidi="ar-EG"/>
        </w:rPr>
        <w:t xml:space="preserve"> </w:t>
      </w:r>
      <w:r w:rsidR="00C64F10" w:rsidRPr="00261B37">
        <w:rPr>
          <w:rFonts w:ascii="Times New Roman" w:hAnsi="Times New Roman" w:cs="Simplified Arabic"/>
          <w:b/>
          <w:bCs/>
          <w:color w:val="000000" w:themeColor="text1"/>
          <w:sz w:val="24"/>
          <w:szCs w:val="28"/>
          <w:rtl/>
        </w:rPr>
        <w:t>أهمية إدارة المخاطر.</w:t>
      </w:r>
    </w:p>
    <w:p w14:paraId="57D51CE7"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تتجلى أهمية إدارة المخاطر في تساهم في تصور مستقبلي واضح يُستخدم لوضع خطة وسياسة العمل. والحاجة إلى تعزيز الميزة التنافسية للمنظمة عبر التحكم في التكاليف الحالية والمستقبلية التي تؤثر على الربحية. وتقييم المخاطر والتخفيف منها دون التأثير على ربحية المؤسسة، من خلال استخدام أدوات إدارة المخاطر.</w:t>
      </w:r>
    </w:p>
    <w:p w14:paraId="25C2A34F" w14:textId="4393D82D"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حيث تعتبر المخاطر جزء متأصل من الحياة اليومية لأي فرد، وتقوم إداراتها في الطبيعة البشرية ومعالجتها بشكل تلقائي استباقي دون تخطيط، مثل تجنب مخاطر حوادث السيارة؛ بتبنّي قيادة آمنة، واستخدام حزام الأمان، وغيرها، وقد يكون هناك ضوابط إضافية تتبنّ أنها جهات حكومية لمعالجة نفس الخطر المتعلق بالحوادث لتقليل فرص حدوثها، مثل: إشارات المرور، وكاميرات مراقبة السرعة، وغيرها</w:t>
      </w:r>
      <w:r w:rsidR="000B20E3">
        <w:rPr>
          <w:rFonts w:ascii="Times New Roman" w:hAnsi="Times New Roman" w:cs="Simplified Arabic"/>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باعتبارها الجهة الموكلة بحماية المواطنين والمقيمين، وعليه فإن اهتمام المنظمات بالمخاطر والاستثمار في ضوابط رقابية استباقية لحماية المنظمة و حقوق أصحاب العلاقة والموظفين؛ يوضح مدى رشد ونضج </w:t>
      </w:r>
      <w:r w:rsidRPr="00217F0D">
        <w:rPr>
          <w:rFonts w:ascii="Times New Roman" w:hAnsi="Times New Roman" w:cs="Simplified Arabic"/>
          <w:color w:val="000000" w:themeColor="text1"/>
          <w:sz w:val="24"/>
          <w:szCs w:val="28"/>
          <w:rtl/>
          <w:lang w:val="en-GB"/>
        </w:rPr>
        <w:lastRenderedPageBreak/>
        <w:t>مستوى الشفافية والحوكمة، حيث تعتبر القدرة المسبقة على التنبؤ بالمخاطر من أصحاب العلاقة مؤشر على مدى الفهم الكامل لأعمال المنظمة وأهدافها الاستراتيجية (وزارة الأوقاف</w:t>
      </w:r>
      <w:r w:rsidR="004E0CD0">
        <w:rPr>
          <w:rFonts w:ascii="Times New Roman" w:hAnsi="Times New Roman" w:cs="Simplified Arabic" w:hint="cs"/>
          <w:color w:val="000000" w:themeColor="text1"/>
          <w:sz w:val="24"/>
          <w:szCs w:val="28"/>
          <w:rtl/>
          <w:lang w:val="en-GB"/>
        </w:rPr>
        <w:t>،</w:t>
      </w:r>
      <w:r w:rsidRPr="00217F0D">
        <w:rPr>
          <w:rFonts w:ascii="Times New Roman" w:hAnsi="Times New Roman" w:cs="Simplified Arabic"/>
          <w:color w:val="000000" w:themeColor="text1"/>
          <w:sz w:val="24"/>
          <w:szCs w:val="28"/>
          <w:rtl/>
          <w:lang w:val="en-GB"/>
        </w:rPr>
        <w:t xml:space="preserve"> 2022).</w:t>
      </w:r>
    </w:p>
    <w:p w14:paraId="36FFDBED" w14:textId="25AA98B9"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ولقد اكتسبت إدارة المخاطر أهمية متزايدة في الآونة الأخيرة، وذلك بسبب الأزمة المالية العالمية وعدد حالات الإفلاس التي تعرضت لها المؤسسات البارزة في مختلف أنحاء العالم والتي سبقتها، كما أصبحت إدارة المخاطر أكثر أهمية بسبب توقعات أصحاب المصلحة المتزايدة وسهولة الاتصال المتزايدة باستمرار، وبالإضافة إلى المساعدة في اتخاذ القرارات بشكل أفضل وتحسين الكفاءة، يمكن لإدارة المخاطر أيضًا أن تساهم في توفير قدر أكبر من الضمان لأصحاب المصلحة، من خلال تحديد المخاطر واتخاذ الخطوات المناسبة لإدارة المخاطر إلى المستوى المناسب، حيث يحتاج أصحاب المصلحة إلى معلومات مفصلة عن أداء المؤسسة، بما في ذلك الوعي بالمخاطر</w:t>
      </w:r>
      <w:r w:rsidRPr="00217F0D">
        <w:rPr>
          <w:rFonts w:ascii="Times New Roman" w:hAnsi="Times New Roman" w:cs="Simplified Arabic"/>
          <w:color w:val="000000" w:themeColor="text1"/>
          <w:sz w:val="24"/>
          <w:szCs w:val="28"/>
        </w:rPr>
        <w:t xml:space="preserve"> (Hopkin, 2017)</w:t>
      </w:r>
      <w:r w:rsidRPr="00217F0D">
        <w:rPr>
          <w:rFonts w:ascii="Times New Roman" w:hAnsi="Times New Roman" w:cs="Simplified Arabic"/>
          <w:color w:val="000000" w:themeColor="text1"/>
          <w:sz w:val="24"/>
          <w:szCs w:val="28"/>
          <w:rtl/>
        </w:rPr>
        <w:t xml:space="preserve">. </w:t>
      </w:r>
    </w:p>
    <w:p w14:paraId="10A4DEDA" w14:textId="1CB1B0D3"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ولمعالجة التهديدات التي تحيط بها بقوة وسرعة أكبر، اعتمدت المؤسسات إدارة المخاطر كاستراتيجية، حيث تتيح إدارة المخاطر دعمًا أكثر عمومية وهيكلة لمنع الأحداث غير المتوقعة التي قد تؤثر على المؤسسات، من أجل الاستجابة لها وحماية مواردها، وتعد إدارة مخاطر المؤسسة عملية تدير جميع المخاطر بطريقة متكاملة وشاملة، لذلك، أصبحت إدارة مخاطر المؤسسة نموذجًا مهمًا لإدارة المؤسسات الكبيرة، لأنها تعطي الوعي بالتهديدات المحتملة، وتتعامل مع حالة عدم اليقين بطريقة فعالة، وتحدد المخاطر والفرص المرتبطة بها وتديرها من أجل تحقيق الأهداف الاستراتيجية للمؤسسة</w:t>
      </w:r>
      <w:r w:rsidRPr="00217F0D">
        <w:rPr>
          <w:rFonts w:ascii="Times New Roman" w:hAnsi="Times New Roman" w:cs="Simplified Arabic"/>
          <w:color w:val="222222"/>
          <w:sz w:val="24"/>
          <w:szCs w:val="28"/>
          <w:shd w:val="clear" w:color="auto" w:fill="FFFFFF"/>
        </w:rPr>
        <w:t>Blanco-Mesa et al., 2019)</w:t>
      </w:r>
      <w:r w:rsidRPr="00217F0D">
        <w:rPr>
          <w:rFonts w:ascii="Times New Roman" w:hAnsi="Times New Roman" w:cs="Simplified Arabic"/>
          <w:color w:val="000000" w:themeColor="text1"/>
          <w:sz w:val="24"/>
          <w:szCs w:val="28"/>
          <w:rtl/>
          <w:lang w:bidi="ar-EG"/>
        </w:rPr>
        <w:t>).</w:t>
      </w:r>
    </w:p>
    <w:p w14:paraId="20061D2D" w14:textId="67D94A4B"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وأشار "أكينو وأخرون" </w:t>
      </w:r>
      <w:r w:rsidRPr="00217F0D">
        <w:rPr>
          <w:rFonts w:ascii="Times New Roman" w:hAnsi="Times New Roman" w:cs="Simplified Arabic"/>
          <w:color w:val="000000" w:themeColor="text1"/>
          <w:sz w:val="24"/>
          <w:szCs w:val="28"/>
          <w:lang w:bidi="ar-EG"/>
        </w:rPr>
        <w:t>Aquino et al., 2022)</w:t>
      </w:r>
      <w:r w:rsidRPr="00217F0D">
        <w:rPr>
          <w:rFonts w:ascii="Times New Roman" w:hAnsi="Times New Roman" w:cs="Simplified Arabic"/>
          <w:color w:val="000000" w:themeColor="text1"/>
          <w:sz w:val="24"/>
          <w:szCs w:val="28"/>
          <w:rtl/>
          <w:lang w:bidi="ar-EG"/>
        </w:rPr>
        <w:t>) إلى أنه يؤثر نظام إدارة المخاطر المؤسسية الفعال بشكل كبير على أداء المؤسسة، كما يساهم في تحقيق عائدات مرتفعة وخفض التكاليف عندما يرتبط بابتكار نموذج الأعمال، كما أن نظام إدارة المخاطر المؤسسية يمكن المؤسسات من تطوير نموذج أعمال يسهل خفض التكاليف والمخاطر وبالتالي يعزز الربحية والاستدامة، إن إدارة ومراقبة نظام إدارة المخاطر المؤسسية بشكل إيجابي يساعد المؤسسات على تحديد أولويات أنشطتها، وتخصيص مواردها بشكل فعال، وإنشاء ضوابط فعالة لتقليل المخاطر والتهديدات وفي نفس الوقت استغلال الفرص المتاحة لها</w:t>
      </w:r>
    </w:p>
    <w:p w14:paraId="259A01DE" w14:textId="34D5EBDE"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rPr>
        <w:t>كما أشار الشمري (2020) إلى أهمية إدارة المخاطر في التالي:</w:t>
      </w:r>
    </w:p>
    <w:p w14:paraId="2046762B" w14:textId="0DC67459"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أن المخاطر تزداد عبر الزمن في الأعمال وخصوصا في البيئة المعولمة وفي الصناعة المالية والمصرفية.</w:t>
      </w:r>
    </w:p>
    <w:p w14:paraId="4A302544"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تساعد في تشكيل رؤية مستقبلية واضحة يتم في ضوئها تحديد خطة وسياسة العمل.</w:t>
      </w:r>
    </w:p>
    <w:p w14:paraId="34126CC8"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الثورة التكنولوجية التي أدت إلى إيجاد مخاطر جديدة متعددة للمؤسسة نتيجة توجه العمل المؤسسي إلكترونيا مما أدى إلى ظهور مخاطر إضافية مرتبطة بالصيفة الإلكترونية.</w:t>
      </w:r>
    </w:p>
    <w:p w14:paraId="41E40EA5"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الحاجة إلى تنمية وتطوير ميزة تنافسية للمؤسسة عن طريق التحكم في التكاليف الحالية والمستقبلية التي تؤثر في الربحية.</w:t>
      </w:r>
    </w:p>
    <w:p w14:paraId="6512AF8C" w14:textId="5F80795E"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lastRenderedPageBreak/>
        <w:t>تقدير المخاطر والتحوط ضدها بما لا يؤثر في ربحية المصرف من خلال استخدام أدوات إدارة المخاطر.</w:t>
      </w:r>
    </w:p>
    <w:p w14:paraId="18E5855F"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المساعدة على اتخاذ قرارات التسعير.</w:t>
      </w:r>
    </w:p>
    <w:p w14:paraId="383A5C7D" w14:textId="3506E65C"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rPr>
      </w:pPr>
      <w:r w:rsidRPr="00217F0D">
        <w:rPr>
          <w:rFonts w:ascii="Times New Roman" w:hAnsi="Times New Roman" w:cs="Simplified Arabic"/>
          <w:color w:val="000000" w:themeColor="text1"/>
          <w:sz w:val="24"/>
          <w:szCs w:val="28"/>
          <w:rtl/>
          <w:lang w:val="en-GB" w:bidi="ar-EG"/>
        </w:rPr>
        <w:t xml:space="preserve">كما أضاف أي رجدة وجي مكنمارا (2023) </w:t>
      </w:r>
      <w:r w:rsidRPr="00217F0D">
        <w:rPr>
          <w:rFonts w:ascii="Times New Roman" w:hAnsi="Times New Roman" w:cs="Simplified Arabic"/>
          <w:color w:val="000000" w:themeColor="text1"/>
          <w:sz w:val="24"/>
          <w:szCs w:val="28"/>
          <w:rtl/>
          <w:lang w:val="en-GB"/>
        </w:rPr>
        <w:t>إلى أهمية إدارة المخاطر في التالي:</w:t>
      </w:r>
    </w:p>
    <w:p w14:paraId="31FAEC1F"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يتيح برنامج إدارة الخطر المعتمد للشركة تحقيق أهدافها قبل الخسارة وبعد الخسارة بسهولة أكبر.</w:t>
      </w:r>
    </w:p>
    <w:p w14:paraId="02412A65"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يتم تخفيض تكلفة الخطر مما قد يزيد من أرباح الشركة إن تكلفة الخطر إدارة لإدارة الخطر تقيس التكاليف المرتبطة بمعالجة التعرض لخسائل المنظمة تشمل هذه التكاليف أقساط التأمين المدفوعة والخسائر المحتفظ بها ونفقات التحكم في الخسائر وخدمات إدارة الخطر الخارجية والضمانات المالية والتكاليف الإدارية الداخلية والضرائب والرسوم والنفقات الأخرى ذات الصلة.</w:t>
      </w:r>
    </w:p>
    <w:p w14:paraId="190422F6" w14:textId="395769BB"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نظرًا لتخفيض التأثير المالي العكسي والتعرض لخسارة بحتة</w:t>
      </w:r>
      <w:r w:rsidR="004E0CD0">
        <w:rPr>
          <w:rFonts w:ascii="Times New Roman" w:hAnsi="Times New Roman" w:cs="Simplified Arabic" w:hint="cs"/>
          <w:color w:val="000000" w:themeColor="text1"/>
          <w:sz w:val="24"/>
          <w:szCs w:val="28"/>
          <w:rtl/>
        </w:rPr>
        <w:t>،</w:t>
      </w:r>
      <w:r w:rsidRPr="00261B37">
        <w:rPr>
          <w:rFonts w:ascii="Times New Roman" w:hAnsi="Times New Roman" w:cs="Simplified Arabic"/>
          <w:color w:val="000000" w:themeColor="text1"/>
          <w:sz w:val="24"/>
          <w:szCs w:val="28"/>
          <w:rtl/>
        </w:rPr>
        <w:t xml:space="preserve"> قد تتمكن الشركة من تنفيذ برنامج لإدارة أخطار المؤسسة يتعامل مع كل من التعرض لخسائر بحتة وخسائر مضاربة.</w:t>
      </w:r>
    </w:p>
    <w:p w14:paraId="4EBDE8A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val="en-GB" w:bidi="ar-EG"/>
        </w:rPr>
      </w:pPr>
      <w:r w:rsidRPr="00261B37">
        <w:rPr>
          <w:rFonts w:ascii="Times New Roman" w:hAnsi="Times New Roman" w:cs="Simplified Arabic"/>
          <w:color w:val="000000" w:themeColor="text1"/>
          <w:sz w:val="24"/>
          <w:szCs w:val="28"/>
          <w:rtl/>
        </w:rPr>
        <w:t>يستفيد المجتمع أيضا من انخفاض الخسائر المباشرة وغير المباشرة نتيجة لذلك يتم تقليل</w:t>
      </w:r>
      <w:r w:rsidRPr="00217F0D">
        <w:rPr>
          <w:rFonts w:ascii="Times New Roman" w:hAnsi="Times New Roman" w:cs="Simplified Arabic"/>
          <w:color w:val="000000" w:themeColor="text1"/>
          <w:sz w:val="24"/>
          <w:szCs w:val="28"/>
          <w:rtl/>
          <w:lang w:val="en-GB" w:bidi="ar-EG"/>
        </w:rPr>
        <w:t xml:space="preserve"> اللم والمعاناة.</w:t>
      </w:r>
    </w:p>
    <w:p w14:paraId="6693ECE4" w14:textId="7038469B"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كما تطرق نوفل (2015) إلى أهمية إدارة المخاطر في النقاط التالية:</w:t>
      </w:r>
    </w:p>
    <w:p w14:paraId="53F3E1EF"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المساعدة في تشكيل رؤية مستقبلية واضحة يتم بناء عليها تحديد خطة وسياسة العمل.</w:t>
      </w:r>
    </w:p>
    <w:p w14:paraId="4E2F785F"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تنمية وتطوير ميزة تنافسية للمؤسسة عن طريق التحكم في التكاليف الحالية والمستقبلية التي تؤثر على الربحية.</w:t>
      </w:r>
    </w:p>
    <w:p w14:paraId="0E29B998"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تقدير المخاطر والنوط ضدها بما لا يؤثر على ربحية المؤسسة.</w:t>
      </w:r>
    </w:p>
    <w:p w14:paraId="71C1B0F7"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المساعدة في اتخاذ قرارات التسعير.</w:t>
      </w:r>
    </w:p>
    <w:p w14:paraId="2EAEEF24"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من خلال ما سبق يمكن التوصل إلى أهمية إدارة المخاطر في النقاط التالية:</w:t>
      </w:r>
    </w:p>
    <w:p w14:paraId="0818F1DA"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الفوائد المالية:</w:t>
      </w:r>
      <w:r w:rsidRPr="00261B37">
        <w:rPr>
          <w:rFonts w:ascii="Times New Roman" w:hAnsi="Times New Roman" w:cs="Simplified Arabic"/>
          <w:color w:val="000000" w:themeColor="text1"/>
          <w:sz w:val="24"/>
          <w:szCs w:val="28"/>
          <w:rtl/>
        </w:rPr>
        <w:t xml:space="preserve"> يقلل التنفيذ الفعّال لإدارة المخاطر المؤسسية من التكاليف التشغيلية، ويتحكم في الإنفاق، ويدير النفقات المؤسسية بفعالية، ويعظم الربحية المحتملة.</w:t>
      </w:r>
    </w:p>
    <w:p w14:paraId="4002ED65"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الحوكمة المؤسسية:</w:t>
      </w:r>
      <w:r w:rsidRPr="00261B37">
        <w:rPr>
          <w:rFonts w:ascii="Times New Roman" w:hAnsi="Times New Roman" w:cs="Simplified Arabic"/>
          <w:color w:val="000000" w:themeColor="text1"/>
          <w:sz w:val="24"/>
          <w:szCs w:val="28"/>
          <w:rtl/>
        </w:rPr>
        <w:t xml:space="preserve"> تساعد إدارة المخاطر المؤسسية الفعّالة الإدارة على التخطيط بشكل أفضل وتقييم جميع المخاطر المهمة التي قد تواجهها والحد من حدوث مشكلات غير مؤكدة وغير متوقعة، كما تسهل اتخاذ القرارات المخطط لها بشكل جيد، وخاصة في تحديد مكان الاستثمار والمشاريع التي يجب القيام بها.</w:t>
      </w:r>
    </w:p>
    <w:p w14:paraId="4B5A142E" w14:textId="77777777"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سمعة المؤسسة:</w:t>
      </w:r>
      <w:r w:rsidRPr="00261B37">
        <w:rPr>
          <w:rFonts w:ascii="Times New Roman" w:hAnsi="Times New Roman" w:cs="Simplified Arabic"/>
          <w:color w:val="000000" w:themeColor="text1"/>
          <w:sz w:val="24"/>
          <w:szCs w:val="28"/>
          <w:rtl/>
        </w:rPr>
        <w:t xml:space="preserve"> يضيف تطبيق إدارة المخاطر القوية قيمة إلى المساهمين ويحسن من صورة المؤسسة، وخاصة في إدارة المخاطر والتخفيف منها بشكل فعال، مما يؤدي بدوره إلى بناء سمعة قوية للمؤسسة.</w:t>
      </w:r>
    </w:p>
    <w:p w14:paraId="50E423D4" w14:textId="77777777" w:rsidR="00261B37" w:rsidRDefault="00261B37" w:rsidP="00261B37">
      <w:pPr>
        <w:spacing w:before="120" w:after="120" w:line="240" w:lineRule="auto"/>
        <w:jc w:val="both"/>
        <w:rPr>
          <w:rFonts w:ascii="Times New Roman" w:hAnsi="Times New Roman" w:cs="Simplified Arabic"/>
          <w:b/>
          <w:bCs/>
          <w:color w:val="000000" w:themeColor="text1"/>
          <w:sz w:val="24"/>
          <w:szCs w:val="28"/>
          <w:rtl/>
        </w:rPr>
      </w:pPr>
    </w:p>
    <w:p w14:paraId="59C51668" w14:textId="52B96ADC" w:rsidR="00C64F10" w:rsidRPr="00261B37" w:rsidRDefault="00261B37" w:rsidP="00261B37">
      <w:pPr>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lastRenderedPageBreak/>
        <w:t xml:space="preserve">4.4.2 </w:t>
      </w:r>
      <w:r w:rsidR="00C64F10" w:rsidRPr="00261B37">
        <w:rPr>
          <w:rFonts w:ascii="Times New Roman" w:hAnsi="Times New Roman" w:cs="Simplified Arabic"/>
          <w:b/>
          <w:bCs/>
          <w:color w:val="000000" w:themeColor="text1"/>
          <w:sz w:val="24"/>
          <w:szCs w:val="28"/>
          <w:rtl/>
        </w:rPr>
        <w:t>مجالات إدارة المخاطر</w:t>
      </w:r>
    </w:p>
    <w:p w14:paraId="78F96A9F" w14:textId="77777777" w:rsidR="00C64F10" w:rsidRPr="00217F0D" w:rsidRDefault="00C64F10" w:rsidP="00C4326B">
      <w:pPr>
        <w:spacing w:before="120" w:after="120" w:line="240" w:lineRule="auto"/>
        <w:ind w:firstLine="284"/>
        <w:jc w:val="both"/>
        <w:rPr>
          <w:rFonts w:ascii="Times New Roman" w:hAnsi="Times New Roman" w:cs="Simplified Arabic"/>
          <w:b/>
          <w:bCs/>
          <w:color w:val="000000" w:themeColor="text1"/>
          <w:sz w:val="24"/>
          <w:szCs w:val="28"/>
        </w:rPr>
      </w:pPr>
      <w:r w:rsidRPr="00217F0D">
        <w:rPr>
          <w:rFonts w:ascii="Times New Roman" w:hAnsi="Times New Roman" w:cs="Simplified Arabic"/>
          <w:color w:val="000000" w:themeColor="text1"/>
          <w:sz w:val="24"/>
          <w:szCs w:val="28"/>
          <w:rtl/>
        </w:rPr>
        <w:t>إن إدارة المخاطر هي تخصص يتطور باستمرار، فضلاً عن أصولها في صناعة التأمين وفي مجالات أخرى، فإن إدارة المخاطر لها علاقة قوية بوظائف الائتمان والخزانة، وسوف يكون للعديد من الوظائف داخل المنظمات الكبيرة مكون كبير لإدارة المخاطر في أنشطتها، مثل الضرائب والخزانة والموارد البشرية والمشتريات والخدمات اللوجستية، ومع ذلك، تتعدد مجالات إدارة المخاطر لتشمل:</w:t>
      </w:r>
    </w:p>
    <w:p w14:paraId="213A763D" w14:textId="38F0A4DA"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lang w:bidi="ar-EG"/>
        </w:rPr>
      </w:pPr>
      <w:r w:rsidRPr="00261B37">
        <w:rPr>
          <w:rFonts w:ascii="Times New Roman" w:hAnsi="Times New Roman" w:cs="Simplified Arabic"/>
          <w:b/>
          <w:bCs/>
          <w:color w:val="000000" w:themeColor="text1"/>
          <w:sz w:val="24"/>
          <w:szCs w:val="28"/>
          <w:rtl/>
        </w:rPr>
        <w:t>مخاطر سلامة العملاء:</w:t>
      </w:r>
      <w:r w:rsidR="00261B37">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color w:val="000000" w:themeColor="text1"/>
          <w:sz w:val="24"/>
          <w:szCs w:val="28"/>
          <w:rtl/>
        </w:rPr>
        <w:t>إن المنظمات تنظر عادة إلى التحسينات في مجال الصحة والسلامة باعتبارها وسيلة لتقليل المخاطر التي يتعرض لها موظفوها وعملاؤها على حد سواء، والعواقب المالية المترتبة على ذلك، بما في ذلك الأضرار التي تلحق بالمؤسسة، كما يمكن أن يكون الضرر الذي يلحق بالسمعة كبيراً إذا لم تتم إدارة الصحة والسلامة بشكل فعال، إن تحقيق معايير عالية في مجال الصحة والسلامة غالباً ما يعود بفوائد كبيرة على المنظمات، وباختصار، يمكن القول إن الصحة والسلامة الجيدة هي من أبرز اهتمامات المؤسسات</w:t>
      </w:r>
      <w:r w:rsidR="004E0CD0">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sz w:val="24"/>
          <w:szCs w:val="28"/>
          <w:lang w:bidi="ar-EG"/>
        </w:rPr>
        <w:t>IET, 2017)</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5AD6CF56" w14:textId="248ECD1F" w:rsidR="00C64F10"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المخاطر الاستراتيجية المُحتملة:</w:t>
      </w:r>
      <w:r w:rsidRPr="00261B37">
        <w:rPr>
          <w:rFonts w:ascii="Times New Roman" w:hAnsi="Times New Roman" w:cs="Simplified Arabic"/>
          <w:color w:val="000000" w:themeColor="text1"/>
          <w:sz w:val="24"/>
          <w:szCs w:val="28"/>
          <w:rtl/>
        </w:rPr>
        <w:t xml:space="preserve"> هي مخاطر مجهولة وغير ممنهجة نتيجة عوامل داخلية أو خارجية تهدد وتؤثر على تحقيق الأهداف الاستراتيجي في حال وقوع هذه الأحداث المؤثرة استراتيجيا على المؤسسة فإنها قد تعاني انخفاضا زمنيا أو وقتيا في أدائها وقد يؤثر هذا الخطر على نشاطها بالكامل وعلى قطاع حماية المستهلك </w:t>
      </w:r>
      <w:r w:rsidRPr="00261B37">
        <w:rPr>
          <w:rFonts w:ascii="Times New Roman" w:hAnsi="Times New Roman" w:cs="Simplified Arabic"/>
          <w:color w:val="000000" w:themeColor="text1"/>
          <w:sz w:val="24"/>
          <w:szCs w:val="28"/>
          <w:rtl/>
          <w:lang w:val="en-GB" w:bidi="ar-EG"/>
        </w:rPr>
        <w:t>(هيئة حماية المستهلك</w:t>
      </w:r>
      <w:r w:rsidR="004E0CD0">
        <w:rPr>
          <w:rFonts w:ascii="Times New Roman" w:hAnsi="Times New Roman" w:cs="Simplified Arabic" w:hint="cs"/>
          <w:color w:val="000000" w:themeColor="text1"/>
          <w:sz w:val="24"/>
          <w:szCs w:val="28"/>
          <w:rtl/>
          <w:lang w:val="en-GB" w:bidi="ar-EG"/>
        </w:rPr>
        <w:t>،</w:t>
      </w:r>
      <w:r w:rsidRPr="00261B37">
        <w:rPr>
          <w:rFonts w:ascii="Times New Roman" w:hAnsi="Times New Roman" w:cs="Simplified Arabic"/>
          <w:color w:val="000000" w:themeColor="text1"/>
          <w:sz w:val="24"/>
          <w:szCs w:val="28"/>
          <w:rtl/>
          <w:lang w:val="en-GB" w:bidi="ar-EG"/>
        </w:rPr>
        <w:t xml:space="preserve"> 2023).</w:t>
      </w:r>
    </w:p>
    <w:p w14:paraId="7DDCF386" w14:textId="12CF28DD"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وهي المخاطر التي قد تنشأ بسبب عدم التوافق بين الأهداف الاستراتيجية والاستراتيجيات الموضوعة أو الموارد المستخدمة لتحقيق هذه الأهداف أو جودة تطبيق هذه الاستراتيجيات أو استغلال هذه الموارد (وزارة الأوقاف</w:t>
      </w:r>
      <w:r w:rsidR="004E0CD0">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2022)؛ وتنشأ المخاطر الاستراتيجية من القرارات الأساسية التي يتخذها مجلس الإدارة أو المسؤول الأول فيما يتعلق بأهداف المنشأة والتي تؤثر على تحقيق المنشأة لأهدافها (وزارة المالية</w:t>
      </w:r>
      <w:r w:rsidR="004E0CD0">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2019).</w:t>
      </w:r>
    </w:p>
    <w:p w14:paraId="2077615B" w14:textId="53E10C93" w:rsidR="00C64F10" w:rsidRPr="00217F0D" w:rsidRDefault="00C64F10" w:rsidP="00C4326B">
      <w:pPr>
        <w:spacing w:before="120" w:after="120" w:line="240" w:lineRule="auto"/>
        <w:ind w:firstLine="284"/>
        <w:jc w:val="both"/>
        <w:rPr>
          <w:rFonts w:ascii="Times New Roman" w:hAnsi="Times New Roman" w:cs="Simplified Arabic"/>
          <w:b/>
          <w:bCs/>
          <w:color w:val="000000" w:themeColor="text1"/>
          <w:sz w:val="24"/>
          <w:szCs w:val="28"/>
          <w:rtl/>
        </w:rPr>
      </w:pPr>
      <w:r w:rsidRPr="00217F0D">
        <w:rPr>
          <w:rFonts w:ascii="Times New Roman" w:hAnsi="Times New Roman" w:cs="Simplified Arabic"/>
          <w:color w:val="000000" w:themeColor="text1"/>
          <w:sz w:val="24"/>
          <w:szCs w:val="28"/>
          <w:rtl/>
          <w:lang w:bidi="ar-EG"/>
        </w:rPr>
        <w:t xml:space="preserve">كما </w:t>
      </w:r>
      <w:r w:rsidRPr="00217F0D">
        <w:rPr>
          <w:rFonts w:ascii="Times New Roman" w:hAnsi="Times New Roman" w:cs="Simplified Arabic"/>
          <w:color w:val="000000" w:themeColor="text1"/>
          <w:sz w:val="24"/>
          <w:szCs w:val="28"/>
          <w:rtl/>
        </w:rPr>
        <w:t>يواجه كبار المديرين في المؤسسات اليوم مهمة شاقة تتمثل في توجيه مؤسساتهم بأمان في ظل ظروف العمل المضطربة والمتغيرة بشكل متزايد، وبسبب هذه الديناميكيات، تغيرت طبيعة المخاطر التي تواجهها المؤسسات؛ فقد أصبحت أكثر إشكالية، ولا يمكن التعرف عليها بسهولة، وأصبحت أقل سهولة في إدارتها وأكثر إثارة للقلق، ومع ذلك، يبدو أن المؤسسات الأكثر نجاحا تشترك في سمة مشتركة وهي عدم تجنب المخاطر، بل السعي فعليا إلى المخاطرة من خلال التعامل بنشاط مع عوامل الخطر المحيطة لتحقيق النجاح</w:t>
      </w:r>
      <w:r w:rsidR="004E0CD0">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color w:val="222222"/>
          <w:sz w:val="24"/>
          <w:szCs w:val="28"/>
          <w:shd w:val="clear" w:color="auto" w:fill="FFFFFF"/>
        </w:rPr>
        <w:t>Sax, 2015)</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b/>
          <w:bCs/>
          <w:color w:val="000000" w:themeColor="text1"/>
          <w:sz w:val="24"/>
          <w:szCs w:val="28"/>
          <w:rtl/>
        </w:rPr>
        <w:t>.</w:t>
      </w:r>
    </w:p>
    <w:p w14:paraId="1EDE9556" w14:textId="18C7AFEF"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w:t>
      </w:r>
      <w:r w:rsidRPr="00217F0D">
        <w:rPr>
          <w:rFonts w:ascii="Times New Roman" w:hAnsi="Times New Roman" w:cs="Simplified Arabic"/>
          <w:color w:val="000000" w:themeColor="text1"/>
          <w:sz w:val="24"/>
          <w:szCs w:val="28"/>
          <w:rtl/>
          <w:lang w:bidi="ar-EG"/>
        </w:rPr>
        <w:t>لقد كانت إدارة المخاطر دائمًا عنصرًا حيويًا للمؤسسات الناجحة ويمكن اعتبارها ميزة تنافسية إذا تمت إدارتها بشكل صحيح، من بين الأنواع المختلفة من المخاطر، تسببت المخاطر الاستراتيجية تاريخيًا في خسائر كبيرة في القيمة السوقية، مما يؤكد على أهمية تطوير إدارة المخاطر الاستراتيجية الفعّالة، وهو نشاط يمكن تعريفه بأنه تقييم وإدارة المخاطر وعدم اليقين مع النظر إلى البيئة الخارجية للمؤسسة، وهو نشاط لا تديره العديد من المؤسسات بنجاح</w:t>
      </w:r>
      <w:r w:rsidR="004E0CD0">
        <w:rPr>
          <w:rFonts w:ascii="Times New Roman" w:hAnsi="Times New Roman" w:cs="Simplified Arabic" w:hint="cs"/>
          <w:color w:val="000000" w:themeColor="text1"/>
          <w:sz w:val="24"/>
          <w:szCs w:val="28"/>
          <w:rtl/>
          <w:lang w:bidi="ar-EG"/>
        </w:rPr>
        <w:t xml:space="preserve"> </w:t>
      </w:r>
      <w:r w:rsidRPr="00217F0D">
        <w:rPr>
          <w:rFonts w:ascii="Times New Roman" w:hAnsi="Times New Roman" w:cs="Simplified Arabic"/>
          <w:color w:val="222222"/>
          <w:sz w:val="24"/>
          <w:szCs w:val="28"/>
          <w:shd w:val="clear" w:color="auto" w:fill="FFFFFF"/>
        </w:rPr>
        <w:t>Lesser &amp; Berghult, 2018</w:t>
      </w:r>
      <w:r w:rsidRPr="00217F0D">
        <w:rPr>
          <w:rFonts w:ascii="Times New Roman" w:hAnsi="Times New Roman" w:cs="Simplified Arabic"/>
          <w:color w:val="000000" w:themeColor="text1"/>
          <w:sz w:val="24"/>
          <w:szCs w:val="28"/>
          <w:lang w:bidi="ar-EG"/>
        </w:rPr>
        <w:t>)</w:t>
      </w:r>
      <w:r w:rsidRPr="00217F0D">
        <w:rPr>
          <w:rFonts w:ascii="Times New Roman" w:hAnsi="Times New Roman" w:cs="Simplified Arabic"/>
          <w:color w:val="000000" w:themeColor="text1"/>
          <w:sz w:val="24"/>
          <w:szCs w:val="28"/>
          <w:rtl/>
          <w:lang w:bidi="ar-EG"/>
        </w:rPr>
        <w:t>).</w:t>
      </w:r>
    </w:p>
    <w:p w14:paraId="5C13BD56" w14:textId="3FB513B4"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 xml:space="preserve">وتتضمن المخاطر الاستراتيجية ما يلي: (علي </w:t>
      </w:r>
      <w:r w:rsidR="00261B37" w:rsidRPr="00217F0D">
        <w:rPr>
          <w:rFonts w:ascii="Times New Roman" w:hAnsi="Times New Roman" w:cs="Simplified Arabic" w:hint="cs"/>
          <w:color w:val="000000" w:themeColor="text1"/>
          <w:sz w:val="24"/>
          <w:szCs w:val="28"/>
          <w:rtl/>
        </w:rPr>
        <w:t>وآخرون</w:t>
      </w:r>
      <w:r w:rsidR="00261B37">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2015)</w:t>
      </w:r>
    </w:p>
    <w:p w14:paraId="7C5375D0" w14:textId="7A9A14B5"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استراتيجية تجنب المخاطر:</w:t>
      </w:r>
      <w:r w:rsidRPr="00217F0D">
        <w:rPr>
          <w:rFonts w:ascii="Times New Roman" w:hAnsi="Times New Roman" w:cs="Simplified Arabic"/>
          <w:color w:val="000000" w:themeColor="text1"/>
          <w:sz w:val="24"/>
          <w:szCs w:val="28"/>
          <w:rtl/>
        </w:rPr>
        <w:t xml:space="preserve"> تقوم هذه الاستراتيجية على أساس تغيير المشروع لإزالة الخطر أو الظرف غير المرغوب به أو حماية أهداف المشروع من آثاره وبالطبع ليس كل المخاطر يمكن تجنبها أو </w:t>
      </w:r>
      <w:r w:rsidR="00261B37" w:rsidRPr="00217F0D">
        <w:rPr>
          <w:rFonts w:ascii="Times New Roman" w:hAnsi="Times New Roman" w:cs="Simplified Arabic" w:hint="cs"/>
          <w:color w:val="000000" w:themeColor="text1"/>
          <w:sz w:val="24"/>
          <w:szCs w:val="28"/>
          <w:rtl/>
        </w:rPr>
        <w:t>إزالتها</w:t>
      </w:r>
      <w:r w:rsidR="00261B37" w:rsidRPr="00217F0D">
        <w:rPr>
          <w:rFonts w:ascii="Times New Roman" w:hAnsi="Times New Roman" w:cs="Simplified Arabic" w:hint="eastAsia"/>
          <w:color w:val="000000" w:themeColor="text1"/>
          <w:sz w:val="24"/>
          <w:szCs w:val="28"/>
          <w:rtl/>
        </w:rPr>
        <w:t>،</w:t>
      </w:r>
      <w:r w:rsidRPr="00217F0D">
        <w:rPr>
          <w:rFonts w:ascii="Times New Roman" w:hAnsi="Times New Roman" w:cs="Simplified Arabic"/>
          <w:color w:val="000000" w:themeColor="text1"/>
          <w:sz w:val="24"/>
          <w:szCs w:val="28"/>
          <w:rtl/>
        </w:rPr>
        <w:t xml:space="preserve"> ولكن بعض هذه المخاطر أثبتت التجارب في كثير من المشاريع إمكانية تجنبها.</w:t>
      </w:r>
    </w:p>
    <w:p w14:paraId="28DBAA2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نقل الخطر إلى طرف آخر:</w:t>
      </w:r>
      <w:r w:rsidRPr="00217F0D">
        <w:rPr>
          <w:rFonts w:ascii="Times New Roman" w:hAnsi="Times New Roman" w:cs="Simplified Arabic"/>
          <w:color w:val="000000" w:themeColor="text1"/>
          <w:sz w:val="24"/>
          <w:szCs w:val="28"/>
          <w:rtl/>
        </w:rPr>
        <w:t xml:space="preserve"> يقصد بنقل الخطر تحويل عواقب الخطر إلى طرف ثالث وهذا يعني تحويل مسؤولية إدارة الخطر إلى أخرين دون إزالته أو تجنبه إن هذا الأمر شائع في الالتزامات المالية وهنا فإن منفذ المشروع سيتحمل أعباء مالية مقابل نقل أعباء عواقب أو نتائج الخطر إلى جهة أخرى فقد يلجأ إلى استخدام خدمات التأمين أو إعطاء الضمانات أو غيرها من الوسائل فقد يعتمد منفذ المشروع مثلًا مع الموردين سعرا ثابتا للموارد أو غيرها وبهذا فإنه ينقل مسؤولية إدارة خطر تقلب الأسعار إلى الموارد أو الاتفاقات المسبقة مع الزبائن أو المستفيدين من المشروع لإعادة تقدير  الكلفة في حال حصول ارتفاع بالأسعار أو غيرها من الأحداث المستقبلية.</w:t>
      </w:r>
    </w:p>
    <w:p w14:paraId="0E1B116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التخفيف أو التلطيف من حدة الخطر:</w:t>
      </w:r>
      <w:r w:rsidRPr="00217F0D">
        <w:rPr>
          <w:rFonts w:ascii="Times New Roman" w:hAnsi="Times New Roman" w:cs="Simplified Arabic"/>
          <w:color w:val="000000" w:themeColor="text1"/>
          <w:sz w:val="24"/>
          <w:szCs w:val="28"/>
          <w:rtl/>
        </w:rPr>
        <w:t xml:space="preserve"> إن هدف هذه الاستراتيجية هو تخفيف أو تقليل احتمال أو عواقب خطر معين إلى حد مقبول إن اتخاذ بعض الإجراءات التي تقلل من احتمال حصول الخطر أفضل من اتخاذ إجراءات لمعالجة الآثار أو العواقب الناجمة عن ذلك الخطر من أمثلة الإجراءات المتخذة قبل بداية تنفيذ المشاريع أو أثناء الفحوصات الهندسية أو الزلزالية أو اختيار موردين ملائمين معروفين بمصداقيتهم.</w:t>
      </w:r>
    </w:p>
    <w:p w14:paraId="3F776C97" w14:textId="694CE3A2"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القبول بالخطر:</w:t>
      </w:r>
      <w:r w:rsidRPr="00217F0D">
        <w:rPr>
          <w:rFonts w:ascii="Times New Roman" w:hAnsi="Times New Roman" w:cs="Simplified Arabic"/>
          <w:color w:val="000000" w:themeColor="text1"/>
          <w:sz w:val="24"/>
          <w:szCs w:val="28"/>
          <w:rtl/>
        </w:rPr>
        <w:t xml:space="preserve"> تعني هذه الاستراتيجية عدم تغيير خطة المشروع للتعامل مع الخطر أو أن الإدارة غير قادرة على تشخيص أو تبني أيه استراتيجية أخرى</w:t>
      </w:r>
      <w:r w:rsidR="00261B37">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إن القبول الفعال بالخطر يتضمن تكوير خطة موقفيه أما القبول السلبي فيعني عدم اتخاذ أي إجراءات وترك فريق العمل في المشروع يتعاملون مع الخطر بأنفسهم.</w:t>
      </w:r>
    </w:p>
    <w:p w14:paraId="59D457E3" w14:textId="77777777" w:rsid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المخاطر المالية:</w:t>
      </w:r>
      <w:r w:rsidRPr="00217F0D">
        <w:rPr>
          <w:rFonts w:ascii="Times New Roman" w:hAnsi="Times New Roman" w:cs="Simplified Arabic"/>
          <w:color w:val="000000" w:themeColor="text1"/>
          <w:sz w:val="24"/>
          <w:szCs w:val="28"/>
          <w:rtl/>
        </w:rPr>
        <w:t xml:space="preserve"> </w:t>
      </w:r>
    </w:p>
    <w:p w14:paraId="638DC454" w14:textId="20C1BCDB" w:rsidR="00C64F10" w:rsidRPr="00261B37" w:rsidRDefault="00C64F10" w:rsidP="00261B37">
      <w:pPr>
        <w:spacing w:before="120" w:after="120" w:line="240" w:lineRule="auto"/>
        <w:ind w:firstLine="284"/>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وهي المخاطر التي من الممكن أن تؤثر على عملية إعداد القوائم والبيانات المالية ومدى امتثالها مع المعايير المحاسبية وتحقيقها لتوقعات أصحاب المصلحة ذوي العلاقة</w:t>
      </w:r>
      <w:r w:rsidR="00261B37" w:rsidRPr="00261B37">
        <w:rPr>
          <w:rFonts w:ascii="Times New Roman" w:hAnsi="Times New Roman" w:cs="Simplified Arabic" w:hint="cs"/>
          <w:color w:val="000000" w:themeColor="text1"/>
          <w:sz w:val="24"/>
          <w:szCs w:val="28"/>
          <w:rtl/>
        </w:rPr>
        <w:t xml:space="preserve">، </w:t>
      </w:r>
      <w:r w:rsidRPr="00261B37">
        <w:rPr>
          <w:rFonts w:ascii="Times New Roman" w:hAnsi="Times New Roman" w:cs="Simplified Arabic"/>
          <w:color w:val="000000" w:themeColor="text1"/>
          <w:sz w:val="24"/>
          <w:szCs w:val="28"/>
          <w:rtl/>
        </w:rPr>
        <w:t>أو المخاطر المرتبطة بالوضع المالي والسيولة والقرارات الاستثمارية (وزارة الأوقاف</w:t>
      </w:r>
      <w:r w:rsidR="00261B37" w:rsidRPr="00261B37">
        <w:rPr>
          <w:rFonts w:ascii="Times New Roman" w:hAnsi="Times New Roman" w:cs="Simplified Arabic" w:hint="cs"/>
          <w:color w:val="000000" w:themeColor="text1"/>
          <w:sz w:val="24"/>
          <w:szCs w:val="28"/>
          <w:rtl/>
        </w:rPr>
        <w:t>،</w:t>
      </w:r>
      <w:r w:rsidRPr="00261B37">
        <w:rPr>
          <w:rFonts w:ascii="Times New Roman" w:hAnsi="Times New Roman" w:cs="Simplified Arabic"/>
          <w:color w:val="000000" w:themeColor="text1"/>
          <w:sz w:val="24"/>
          <w:szCs w:val="28"/>
          <w:rtl/>
        </w:rPr>
        <w:t xml:space="preserve"> 2022)</w:t>
      </w:r>
    </w:p>
    <w:p w14:paraId="50B1C4CC" w14:textId="4376D694" w:rsidR="00C64F10" w:rsidRPr="00217F0D" w:rsidRDefault="00C64F10" w:rsidP="00C4326B">
      <w:pPr>
        <w:spacing w:before="120" w:after="120" w:line="240" w:lineRule="auto"/>
        <w:ind w:firstLine="284"/>
        <w:jc w:val="both"/>
        <w:rPr>
          <w:rFonts w:ascii="Times New Roman" w:hAnsi="Times New Roman" w:cs="Simplified Arabic"/>
          <w:kern w:val="0"/>
          <w:sz w:val="24"/>
          <w:szCs w:val="28"/>
          <w:rtl/>
          <w:lang w:val="en-GB" w:eastAsia="en-GB"/>
        </w:rPr>
      </w:pPr>
      <w:r w:rsidRPr="00217F0D">
        <w:rPr>
          <w:rFonts w:ascii="Times New Roman" w:hAnsi="Times New Roman" w:cs="Simplified Arabic"/>
          <w:color w:val="000000" w:themeColor="text1"/>
          <w:sz w:val="24"/>
          <w:szCs w:val="28"/>
          <w:rtl/>
          <w:lang w:val="en-GB" w:bidi="ar-EG"/>
        </w:rPr>
        <w:t>تتضمن جميع المخاطر المتصلة بإدارة الموجودات والمطلوبات المتعلقة بالبنوك وهذا النوع من المخاطر يتطلب رقابة وإشراف مستمرين من قبل إدارات البنوك وفقا لتوجه وحركة السوق والأسعار والعمولات والأوضاع الاقتصادية والعلاقة    بأطراف الأخرى ذات العلاقة وتحقيق البنوك عن طريق أسلوب إدارة هذه المخاطر ربحا وخسارة (المغربي</w:t>
      </w:r>
      <w:r w:rsidR="00261B37">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2020)</w:t>
      </w:r>
      <w:r w:rsidR="00261B37">
        <w:rPr>
          <w:rFonts w:ascii="Times New Roman" w:hAnsi="Times New Roman" w:cs="Simplified Arabic" w:hint="cs"/>
          <w:color w:val="000000" w:themeColor="text1"/>
          <w:sz w:val="24"/>
          <w:szCs w:val="28"/>
          <w:rtl/>
          <w:lang w:val="en-GB" w:bidi="ar-EG"/>
        </w:rPr>
        <w:t>.</w:t>
      </w:r>
    </w:p>
    <w:p w14:paraId="4ED7B0BB" w14:textId="4112CE5F"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ويشير هذا إلى الرقابة الفعالة على التمويل، بما في ذلك متابعة المدينين، لجلب أموال لتحسين سيولة المؤسسة، فضلاً عن متابعة أسعار الصرف، وسعر الفائدة، والسيولة، والقدرة على الوفاء بالالتزامات، وعادة </w:t>
      </w:r>
      <w:r w:rsidRPr="00217F0D">
        <w:rPr>
          <w:rFonts w:ascii="Times New Roman" w:hAnsi="Times New Roman" w:cs="Simplified Arabic"/>
          <w:color w:val="000000" w:themeColor="text1"/>
          <w:sz w:val="24"/>
          <w:szCs w:val="28"/>
          <w:rtl/>
          <w:lang w:bidi="ar-EG"/>
        </w:rPr>
        <w:lastRenderedPageBreak/>
        <w:t>ما تتم مناقشة هذا النوع من المخاطر مع المحاسب، كما يرتبط هذا أيضًا ارتباطًا وثيقًا بالشروط والأحكام العامة والعقود التي تبرمها المؤسسة، ويمكن أن تعمل العقود الواضحة مع المدينين على تبسيط عملية التحصيل وبالتالي زيادة سيولة المؤسسة</w:t>
      </w:r>
      <w:r w:rsidRPr="00217F0D">
        <w:rPr>
          <w:rFonts w:ascii="Times New Roman" w:hAnsi="Times New Roman" w:cs="Simplified Arabic"/>
          <w:sz w:val="24"/>
          <w:szCs w:val="28"/>
        </w:rPr>
        <w:t xml:space="preserve"> (Russell, 2015)</w:t>
      </w:r>
      <w:r w:rsidRPr="00217F0D">
        <w:rPr>
          <w:rFonts w:ascii="Times New Roman" w:hAnsi="Times New Roman" w:cs="Simplified Arabic"/>
          <w:color w:val="000000" w:themeColor="text1"/>
          <w:sz w:val="24"/>
          <w:szCs w:val="28"/>
          <w:rtl/>
          <w:lang w:bidi="ar-EG"/>
        </w:rPr>
        <w:t>.</w:t>
      </w:r>
    </w:p>
    <w:p w14:paraId="43A3E1FB" w14:textId="0983EDDA" w:rsidR="00C64F10" w:rsidRPr="00217F0D" w:rsidRDefault="00C64F10" w:rsidP="00C4326B">
      <w:pPr>
        <w:spacing w:before="120" w:after="120" w:line="240" w:lineRule="auto"/>
        <w:ind w:firstLine="284"/>
        <w:jc w:val="both"/>
        <w:rPr>
          <w:rFonts w:ascii="Times New Roman" w:hAnsi="Times New Roman" w:cs="Simplified Arabic"/>
          <w:b/>
          <w:bCs/>
          <w:color w:val="000000" w:themeColor="text1"/>
          <w:sz w:val="24"/>
          <w:szCs w:val="28"/>
          <w:rtl/>
        </w:rPr>
      </w:pPr>
      <w:r w:rsidRPr="00217F0D">
        <w:rPr>
          <w:rFonts w:ascii="Times New Roman" w:hAnsi="Times New Roman" w:cs="Simplified Arabic"/>
          <w:color w:val="000000" w:themeColor="text1"/>
          <w:sz w:val="24"/>
          <w:szCs w:val="28"/>
          <w:rtl/>
          <w:lang w:bidi="ar-EG"/>
        </w:rPr>
        <w:t>و</w:t>
      </w:r>
      <w:r w:rsidRPr="00217F0D">
        <w:rPr>
          <w:rFonts w:ascii="Times New Roman" w:hAnsi="Times New Roman" w:cs="Simplified Arabic"/>
          <w:color w:val="000000" w:themeColor="text1"/>
          <w:sz w:val="24"/>
          <w:szCs w:val="28"/>
          <w:rtl/>
        </w:rPr>
        <w:t>إن إدارة المخاطر تهدف إلى تمكين تحقيق أهداف السياسة العامة بأقل قدر ممكن من المخاطر، وبهذا المعنى، تسعى إدارة المخاطر إلى ضمان قدرة المؤسسة على تحمل المخاطر فيما يتعلق بتحقيق أهداف السياسة بأكثر الطرق فعالية في التعامل مع المخاطر، بالإضافة إلى ذلك، يجب أن تسمح إدارة المخاطر بإجراء عمليات السياسة النقدية بسلاسة، حتى بالنسبة للعمليات الكبيرة في غضون مهلة قصيرة جدًا، وفي الممارسة العملية، يجب إيجاد توازن بين أهداف السياسة النقدية، وحتى اعتبارات الاستقرار المالي، ومخاوف المخاطر المالية، ومن المرجح أن يوجد هذا التوازن أثناء أزمة مالية كبيرة، ونظراً للطبيعة المؤيدة للدورة المالية بطبيعتها، فيجب أن تهدف إدارة المخاطر إلى توفير الحماية الكافية للدورة المالية دون الحاجة إلى تشديد تدابير المخاطر في أوقات التوتر</w:t>
      </w:r>
      <w:r w:rsidRPr="00217F0D">
        <w:rPr>
          <w:rFonts w:ascii="Times New Roman" w:hAnsi="Times New Roman" w:cs="Simplified Arabic"/>
          <w:sz w:val="24"/>
          <w:szCs w:val="28"/>
        </w:rPr>
        <w:t>European Central Bank, 2015)</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r w:rsidRPr="00217F0D">
        <w:rPr>
          <w:rFonts w:ascii="Times New Roman" w:hAnsi="Times New Roman" w:cs="Simplified Arabic"/>
          <w:sz w:val="24"/>
          <w:szCs w:val="28"/>
        </w:rPr>
        <w:t xml:space="preserve"> </w:t>
      </w:r>
    </w:p>
    <w:p w14:paraId="482492C4" w14:textId="77777777" w:rsid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المخاطر القانونية</w:t>
      </w:r>
      <w:r w:rsidR="00261B37">
        <w:rPr>
          <w:rFonts w:ascii="Times New Roman" w:hAnsi="Times New Roman" w:cs="Simplified Arabic" w:hint="cs"/>
          <w:b/>
          <w:bCs/>
          <w:color w:val="000000" w:themeColor="text1"/>
          <w:sz w:val="24"/>
          <w:szCs w:val="28"/>
          <w:rtl/>
        </w:rPr>
        <w:t xml:space="preserve">: </w:t>
      </w:r>
    </w:p>
    <w:p w14:paraId="716860C3" w14:textId="5E8B6D69" w:rsidR="00C64F10" w:rsidRPr="00261B37" w:rsidRDefault="00C64F10" w:rsidP="00261B37">
      <w:pPr>
        <w:spacing w:before="120" w:after="120" w:line="240" w:lineRule="auto"/>
        <w:ind w:firstLine="284"/>
        <w:jc w:val="both"/>
        <w:rPr>
          <w:rFonts w:ascii="Times New Roman" w:hAnsi="Times New Roman" w:cs="Simplified Arabic"/>
          <w:color w:val="000000" w:themeColor="text1"/>
          <w:sz w:val="24"/>
          <w:szCs w:val="28"/>
          <w:rtl/>
        </w:rPr>
      </w:pPr>
      <w:r w:rsidRPr="00261B37">
        <w:rPr>
          <w:rFonts w:ascii="Times New Roman" w:hAnsi="Times New Roman" w:cs="Simplified Arabic"/>
          <w:color w:val="000000" w:themeColor="text1"/>
          <w:sz w:val="24"/>
          <w:szCs w:val="28"/>
          <w:rtl/>
        </w:rPr>
        <w:t>هي الخسائر الناجمة عن الغرامات والعقوبات والجزاءات المطبقة على المؤسسات في إحقاقها في التزاماتها التعاقدية والقانونية أو عدم التزامها بالتعليمات الرقابية أو تطبيقها بشكل مخالف لنصوص العقد أو لكون تلك النصوص لا تعكس الحقي والالتزامات التعاقدية للمؤسسة أو الطرف المقابل بشكل واضح وسليم (عابدين</w:t>
      </w:r>
      <w:r w:rsidR="004E0CD0">
        <w:rPr>
          <w:rFonts w:ascii="Times New Roman" w:hAnsi="Times New Roman" w:cs="Simplified Arabic" w:hint="cs"/>
          <w:color w:val="000000" w:themeColor="text1"/>
          <w:sz w:val="24"/>
          <w:szCs w:val="28"/>
          <w:rtl/>
        </w:rPr>
        <w:t>،</w:t>
      </w:r>
      <w:r w:rsidRPr="00261B37">
        <w:rPr>
          <w:rFonts w:ascii="Times New Roman" w:hAnsi="Times New Roman" w:cs="Simplified Arabic"/>
          <w:color w:val="000000" w:themeColor="text1"/>
          <w:sz w:val="24"/>
          <w:szCs w:val="28"/>
          <w:rtl/>
        </w:rPr>
        <w:t xml:space="preserve"> 2022).</w:t>
      </w:r>
    </w:p>
    <w:p w14:paraId="4C551BBE" w14:textId="25F14D8E"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w:t>
      </w:r>
      <w:r w:rsidRPr="00217F0D">
        <w:rPr>
          <w:rFonts w:ascii="Times New Roman" w:hAnsi="Times New Roman" w:cs="Simplified Arabic"/>
          <w:color w:val="000000" w:themeColor="text1"/>
          <w:sz w:val="24"/>
          <w:szCs w:val="28"/>
          <w:rtl/>
          <w:lang w:bidi="ar-EG"/>
        </w:rPr>
        <w:t>أشار "رامش"(</w:t>
      </w:r>
      <w:r w:rsidRPr="00217F0D">
        <w:rPr>
          <w:rFonts w:ascii="Times New Roman" w:hAnsi="Times New Roman" w:cs="Simplified Arabic"/>
          <w:sz w:val="24"/>
          <w:szCs w:val="28"/>
        </w:rPr>
        <w:t>Ramesh</w:t>
      </w:r>
      <w:r w:rsidRPr="00217F0D">
        <w:rPr>
          <w:rFonts w:ascii="Times New Roman" w:hAnsi="Times New Roman" w:cs="Simplified Arabic"/>
          <w:sz w:val="24"/>
          <w:szCs w:val="28"/>
          <w:lang w:bidi="ar-EG"/>
        </w:rPr>
        <w:t>, 2022</w:t>
      </w:r>
      <w:r w:rsidRPr="00217F0D">
        <w:rPr>
          <w:rFonts w:ascii="Times New Roman" w:hAnsi="Times New Roman" w:cs="Simplified Arabic"/>
          <w:color w:val="000000" w:themeColor="text1"/>
          <w:sz w:val="24"/>
          <w:szCs w:val="28"/>
          <w:rtl/>
          <w:lang w:bidi="ar-EG"/>
        </w:rPr>
        <w:t>) إلى أنه تتمثل المخاطر القانونية في</w:t>
      </w:r>
      <w:r w:rsidR="00261B37">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w:t>
      </w:r>
    </w:p>
    <w:p w14:paraId="7816139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الالتزامات التعاقدية:</w:t>
      </w:r>
      <w:r w:rsidRPr="00217F0D">
        <w:rPr>
          <w:rFonts w:ascii="Times New Roman" w:hAnsi="Times New Roman" w:cs="Simplified Arabic"/>
          <w:color w:val="000000" w:themeColor="text1"/>
          <w:sz w:val="24"/>
          <w:szCs w:val="28"/>
          <w:rtl/>
        </w:rPr>
        <w:t xml:space="preserve"> حيث يجب الوفاء بالالتزامات التعاقدية منعاً للتعرض إلى مسؤوليات قانونية، وهنا تكمن أهمية إدارة العقود الشاملة ودور الفرق القانونية في ضمان الامتثال.</w:t>
      </w:r>
    </w:p>
    <w:p w14:paraId="01FBC58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الامتثال التنظيمي:</w:t>
      </w:r>
      <w:r w:rsidRPr="00217F0D">
        <w:rPr>
          <w:rFonts w:ascii="Times New Roman" w:hAnsi="Times New Roman" w:cs="Simplified Arabic"/>
          <w:color w:val="000000" w:themeColor="text1"/>
          <w:sz w:val="24"/>
          <w:szCs w:val="28"/>
          <w:rtl/>
        </w:rPr>
        <w:t xml:space="preserve"> تجنب العواقب القانونية لعدم الامتثال للوائح الصناعة والقوانين الحكومية، وهنا يأتي دور إدارة المخاطر التي تقوم بخطوة تنظيمية استباقية لمنع التشابكات القانونية.</w:t>
      </w:r>
    </w:p>
    <w:p w14:paraId="32D5B52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علاقات الموظفين:</w:t>
      </w:r>
      <w:r w:rsidRPr="00217F0D">
        <w:rPr>
          <w:rFonts w:ascii="Times New Roman" w:hAnsi="Times New Roman" w:cs="Simplified Arabic"/>
          <w:color w:val="000000" w:themeColor="text1"/>
          <w:sz w:val="24"/>
          <w:szCs w:val="28"/>
          <w:rtl/>
        </w:rPr>
        <w:t xml:space="preserve"> المسؤوليات القانونية الناشئة عن القضايا المتعلقة بالموظفين، بما في ذلك الفصل غير القانوني والتمييز وانتهاكات السلامة في مكان العمل، وتتمثل أهمية سياسات الموارد البشرية القوية وتدريب الموظفين في التخفيف من المخاطر القانونية لهذا الجانب.</w:t>
      </w:r>
    </w:p>
    <w:p w14:paraId="4B940665" w14:textId="35391674"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وتتمثل المخاطر القانونية كما أشار إليها علي </w:t>
      </w:r>
      <w:r w:rsidR="00261B37" w:rsidRPr="00217F0D">
        <w:rPr>
          <w:rFonts w:ascii="Times New Roman" w:hAnsi="Times New Roman" w:cs="Simplified Arabic" w:hint="cs"/>
          <w:color w:val="000000" w:themeColor="text1"/>
          <w:sz w:val="24"/>
          <w:szCs w:val="28"/>
          <w:rtl/>
        </w:rPr>
        <w:t>وآخرون</w:t>
      </w:r>
      <w:r w:rsidRPr="00217F0D">
        <w:rPr>
          <w:rFonts w:ascii="Times New Roman" w:hAnsi="Times New Roman" w:cs="Simplified Arabic"/>
          <w:color w:val="000000" w:themeColor="text1"/>
          <w:sz w:val="24"/>
          <w:szCs w:val="28"/>
          <w:rtl/>
        </w:rPr>
        <w:t xml:space="preserve"> (2015) في التالي:</w:t>
      </w:r>
    </w:p>
    <w:p w14:paraId="08C61E0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نقص أو عدم وجود الرؤية القانونية للمتطلبات أو التعديلات المحتملة في الجوانب التالية:</w:t>
      </w:r>
    </w:p>
    <w:p w14:paraId="337A6AAD" w14:textId="77777777" w:rsidR="00C64F10" w:rsidRPr="00261B37" w:rsidRDefault="00C64F10">
      <w:pPr>
        <w:pStyle w:val="a5"/>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شروط السلامة.</w:t>
      </w:r>
    </w:p>
    <w:p w14:paraId="7A5B45E9" w14:textId="77777777" w:rsidR="00C64F10" w:rsidRPr="00261B37" w:rsidRDefault="00C64F10">
      <w:pPr>
        <w:pStyle w:val="a5"/>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التشريعات المتعلقة بالبيئة والتخطيط العمراني.</w:t>
      </w:r>
    </w:p>
    <w:p w14:paraId="1A95FE66" w14:textId="77777777" w:rsidR="00C64F10" w:rsidRPr="00261B37" w:rsidRDefault="00C64F10">
      <w:pPr>
        <w:pStyle w:val="a5"/>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الضوضاء.</w:t>
      </w:r>
    </w:p>
    <w:p w14:paraId="074D412F" w14:textId="77777777" w:rsidR="00C64F10" w:rsidRPr="00261B37" w:rsidRDefault="00C64F10">
      <w:pPr>
        <w:pStyle w:val="a5"/>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lastRenderedPageBreak/>
        <w:t>تقديم العطاءات.</w:t>
      </w:r>
    </w:p>
    <w:p w14:paraId="39CA6F68" w14:textId="77777777" w:rsidR="00C64F10" w:rsidRPr="00261B37" w:rsidRDefault="00C64F10">
      <w:pPr>
        <w:pStyle w:val="a5"/>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الإعفاءات والسماحات.</w:t>
      </w:r>
    </w:p>
    <w:p w14:paraId="2620BFA0" w14:textId="77777777" w:rsidR="00C64F10" w:rsidRPr="00261B37" w:rsidRDefault="00C64F10">
      <w:pPr>
        <w:pStyle w:val="a5"/>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color w:val="000000" w:themeColor="text1"/>
          <w:sz w:val="24"/>
          <w:szCs w:val="28"/>
          <w:rtl/>
        </w:rPr>
        <w:t>إجراءات تتعلق بالأماكن العامة والتخطيط الإقليمي.</w:t>
      </w:r>
    </w:p>
    <w:p w14:paraId="5164249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احتمال إقامة دعاوي:</w:t>
      </w:r>
    </w:p>
    <w:p w14:paraId="09DD3317" w14:textId="77777777" w:rsidR="00C64F10" w:rsidRPr="00217F0D" w:rsidRDefault="00C64F10">
      <w:pPr>
        <w:pStyle w:val="a5"/>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دعاوي من قبل المستفيدين كنتيجة لأخطاء في الأداء أو خلل في الشروط المتفق عليها في وثائق العقد.</w:t>
      </w:r>
    </w:p>
    <w:p w14:paraId="05FDB899" w14:textId="77777777" w:rsidR="00C64F10" w:rsidRPr="00217F0D" w:rsidRDefault="00C64F10">
      <w:pPr>
        <w:pStyle w:val="a5"/>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دعاوي من قبل البلدية بسبب الفشل بالوفاء بالاتفاقيات أو الأضرار بالمناطق المحيطة بالمشروع.</w:t>
      </w:r>
    </w:p>
    <w:p w14:paraId="719F84BE" w14:textId="77777777" w:rsidR="00C64F10" w:rsidRPr="00217F0D" w:rsidRDefault="00C64F10">
      <w:pPr>
        <w:pStyle w:val="a5"/>
        <w:numPr>
          <w:ilvl w:val="0"/>
          <w:numId w:val="28"/>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دعاوي من قبل سكان الجوار بسبب أضرار تلحق بمساكنهم أو أعمالهم.</w:t>
      </w:r>
    </w:p>
    <w:p w14:paraId="0FB471F3"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أخطاء ترتكب من قبل منفذي المشروعات فيما يتعلق بالتحضيرات القانونية.</w:t>
      </w:r>
    </w:p>
    <w:p w14:paraId="58FD87B7" w14:textId="77777777" w:rsidR="00261B37" w:rsidRP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المخاطر المُتعلقة برأس المال البشري</w:t>
      </w:r>
      <w:r w:rsidR="00261B37" w:rsidRPr="00261B37">
        <w:rPr>
          <w:rFonts w:ascii="Times New Roman" w:hAnsi="Times New Roman" w:cs="Simplified Arabic" w:hint="cs"/>
          <w:b/>
          <w:bCs/>
          <w:color w:val="000000" w:themeColor="text1"/>
          <w:sz w:val="24"/>
          <w:szCs w:val="28"/>
          <w:rtl/>
        </w:rPr>
        <w:t xml:space="preserve">: </w:t>
      </w:r>
    </w:p>
    <w:p w14:paraId="22C1F045" w14:textId="6A1F401F" w:rsidR="00C64F10" w:rsidRPr="00261B37" w:rsidRDefault="00C64F10" w:rsidP="00261B37">
      <w:pPr>
        <w:spacing w:before="120" w:after="120" w:line="240" w:lineRule="auto"/>
        <w:ind w:left="62" w:firstLine="222"/>
        <w:jc w:val="both"/>
        <w:rPr>
          <w:rFonts w:ascii="Times New Roman" w:hAnsi="Times New Roman" w:cs="Simplified Arabic"/>
          <w:color w:val="000000" w:themeColor="text1"/>
          <w:sz w:val="24"/>
          <w:szCs w:val="28"/>
          <w:rtl/>
        </w:rPr>
      </w:pPr>
      <w:r w:rsidRPr="00261B37">
        <w:rPr>
          <w:rFonts w:ascii="Times New Roman" w:hAnsi="Times New Roman" w:cs="Simplified Arabic"/>
          <w:color w:val="000000" w:themeColor="text1"/>
          <w:sz w:val="24"/>
          <w:szCs w:val="28"/>
          <w:rtl/>
        </w:rPr>
        <w:t>إن إدارة واستخدام الموارد البشرية في المؤسسة تؤثر إلى حد كبير على الوضع الاقتصادي وتحقيق نتائج اقتصادية إيجابية، لذلك، من الضروري مراقبة الوضع الحالي حول وداخل المؤسسة وتقييم التغييرات المتعلقة بالموارد البشرية وإدارتها، ومن الضروري أيضًا تحديد حجم المخاطر الفردية، من خلال تحديد احتمال حدوثها وتأثيرها على المؤسسة، وغالباً ما يتم التعبير عن تأثير المخاطر في شكل مالي، على سبيل المثال بحجم الخسارة أو تغيير المؤشر المالي المحدد، وبناءً على ترتيب المخاطر الذي تحدده أهمية عوامل الخطر، يمكننا بعد ذلك تعيين المسؤوليات للأشخاص الأكفاء المسؤولين عن تنفيذ التدابير المناسبة</w:t>
      </w:r>
      <w:r w:rsidRPr="00261B37">
        <w:rPr>
          <w:rFonts w:ascii="Times New Roman" w:hAnsi="Times New Roman" w:cs="Simplified Arabic"/>
          <w:color w:val="222222"/>
          <w:sz w:val="24"/>
          <w:szCs w:val="28"/>
          <w:shd w:val="clear" w:color="auto" w:fill="FFFFFF"/>
        </w:rPr>
        <w:t>Oborilová et al., 2015)</w:t>
      </w:r>
      <w:r w:rsidRPr="00261B37">
        <w:rPr>
          <w:rFonts w:ascii="Times New Roman" w:hAnsi="Times New Roman" w:cs="Simplified Arabic"/>
          <w:color w:val="000000" w:themeColor="text1"/>
          <w:sz w:val="24"/>
          <w:szCs w:val="28"/>
          <w:rtl/>
        </w:rPr>
        <w:t>).</w:t>
      </w:r>
    </w:p>
    <w:p w14:paraId="052B3E4B" w14:textId="4C00A47F"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وتتمثل المخاطر المتعلقة برأس المال البشري كما أشار إليها علي </w:t>
      </w:r>
      <w:r w:rsidR="000B20E3" w:rsidRPr="00217F0D">
        <w:rPr>
          <w:rFonts w:ascii="Times New Roman" w:hAnsi="Times New Roman" w:cs="Simplified Arabic" w:hint="cs"/>
          <w:color w:val="000000" w:themeColor="text1"/>
          <w:sz w:val="24"/>
          <w:szCs w:val="28"/>
          <w:rtl/>
        </w:rPr>
        <w:t>وآخرون</w:t>
      </w:r>
      <w:r w:rsidRPr="00217F0D">
        <w:rPr>
          <w:rFonts w:ascii="Times New Roman" w:hAnsi="Times New Roman" w:cs="Simplified Arabic"/>
          <w:color w:val="000000" w:themeColor="text1"/>
          <w:sz w:val="24"/>
          <w:szCs w:val="28"/>
          <w:rtl/>
        </w:rPr>
        <w:t xml:space="preserve"> (2015) في التالي:</w:t>
      </w:r>
    </w:p>
    <w:p w14:paraId="670171B3"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عمالة غير مؤهلة فنيا.</w:t>
      </w:r>
    </w:p>
    <w:p w14:paraId="3D73D18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تذبذب معدلات الإنتاجية للآليات واليد العاملة.</w:t>
      </w:r>
    </w:p>
    <w:p w14:paraId="1F3AA27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توريد مواد غير صالحة أو غير مطابقة للمواصفات.</w:t>
      </w:r>
    </w:p>
    <w:p w14:paraId="277717A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عدم الأمان والسرقات.</w:t>
      </w:r>
    </w:p>
    <w:p w14:paraId="1ED24D03"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صعوبة الالتزام بالقانون والتشريعات البيئية وكلفتها.</w:t>
      </w:r>
    </w:p>
    <w:p w14:paraId="04E1378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 الإضرابات.</w:t>
      </w:r>
    </w:p>
    <w:p w14:paraId="4F1CA5F6"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سوء التخزين.</w:t>
      </w:r>
    </w:p>
    <w:p w14:paraId="1917BFBD" w14:textId="77777777" w:rsidR="00C64F10"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مخاطر الأمن والسلامة.</w:t>
      </w:r>
    </w:p>
    <w:p w14:paraId="2050EFC2" w14:textId="77777777" w:rsid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61B37">
        <w:rPr>
          <w:rFonts w:ascii="Times New Roman" w:hAnsi="Times New Roman" w:cs="Simplified Arabic"/>
          <w:b/>
          <w:bCs/>
          <w:color w:val="000000" w:themeColor="text1"/>
          <w:sz w:val="24"/>
          <w:szCs w:val="28"/>
          <w:rtl/>
        </w:rPr>
        <w:t>المخاطر التقنية</w:t>
      </w:r>
      <w:r w:rsidR="00261B37" w:rsidRPr="00261B37">
        <w:rPr>
          <w:rFonts w:ascii="Times New Roman" w:hAnsi="Times New Roman" w:cs="Simplified Arabic" w:hint="cs"/>
          <w:b/>
          <w:bCs/>
          <w:color w:val="000000" w:themeColor="text1"/>
          <w:sz w:val="24"/>
          <w:szCs w:val="28"/>
          <w:rtl/>
        </w:rPr>
        <w:t>:</w:t>
      </w:r>
      <w:r w:rsidR="00261B37">
        <w:rPr>
          <w:rFonts w:ascii="Times New Roman" w:hAnsi="Times New Roman" w:cs="Simplified Arabic" w:hint="cs"/>
          <w:color w:val="000000" w:themeColor="text1"/>
          <w:sz w:val="24"/>
          <w:szCs w:val="28"/>
          <w:rtl/>
        </w:rPr>
        <w:t xml:space="preserve"> </w:t>
      </w:r>
    </w:p>
    <w:p w14:paraId="4B7FA128" w14:textId="5F3464B4" w:rsidR="00C64F10" w:rsidRPr="00261B37" w:rsidRDefault="00C64F10" w:rsidP="00261B37">
      <w:pPr>
        <w:spacing w:before="120" w:after="120" w:line="240" w:lineRule="auto"/>
        <w:ind w:left="62" w:firstLine="222"/>
        <w:jc w:val="both"/>
        <w:rPr>
          <w:rFonts w:ascii="Times New Roman" w:hAnsi="Times New Roman" w:cs="Simplified Arabic"/>
          <w:color w:val="000000" w:themeColor="text1"/>
          <w:sz w:val="24"/>
          <w:szCs w:val="28"/>
          <w:rtl/>
        </w:rPr>
      </w:pPr>
      <w:r w:rsidRPr="00261B37">
        <w:rPr>
          <w:rFonts w:ascii="Times New Roman" w:hAnsi="Times New Roman" w:cs="Simplified Arabic"/>
          <w:color w:val="000000" w:themeColor="text1"/>
          <w:sz w:val="24"/>
          <w:szCs w:val="28"/>
          <w:rtl/>
        </w:rPr>
        <w:t>هو احتمال تحقيق خسارة شخص ما الناشئة من استخدام الوسائل الإلكترونية أو هو عبارة عن الاستغلال الإجرامي للانترنت أو هو الخسارة الناجمة عن عدم كفاءة أو فشل عمليات الأشخاص والأحداث الخارجية التي تؤثر على أصول تكنولوجيا المعلومات (علي</w:t>
      </w:r>
      <w:r w:rsidR="004E0CD0">
        <w:rPr>
          <w:rFonts w:ascii="Times New Roman" w:hAnsi="Times New Roman" w:cs="Simplified Arabic" w:hint="cs"/>
          <w:color w:val="000000" w:themeColor="text1"/>
          <w:sz w:val="24"/>
          <w:szCs w:val="28"/>
          <w:rtl/>
        </w:rPr>
        <w:t>،</w:t>
      </w:r>
      <w:r w:rsidRPr="00261B37">
        <w:rPr>
          <w:rFonts w:ascii="Times New Roman" w:hAnsi="Times New Roman" w:cs="Simplified Arabic"/>
          <w:color w:val="000000" w:themeColor="text1"/>
          <w:sz w:val="24"/>
          <w:szCs w:val="28"/>
          <w:rtl/>
        </w:rPr>
        <w:t xml:space="preserve"> 2019).</w:t>
      </w:r>
    </w:p>
    <w:p w14:paraId="7A564C4D" w14:textId="5F9E9EDA"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حيث تبنى تكنولوجيا جديدة مبكرا في المنظمة بهدف تحقيق السبق والريادة وميزة تنافسية في السوق يصاحبه في كثير من الأحيان مخاطر فشل التكنولوجيا الحديثة غير المجربة فتدفع المنظمة الكثير من مواردها هدرا وتفقد عملية السبق ويمكن أن يؤدي إلى توقف تدفق عمليات المنظمة كما أن بعض أنواع التكنولوجيا وبخاصة في حقل البرمجيات سريعة التقادم وتكون مكلفة في بدايتها (مسلم</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2015).</w:t>
      </w:r>
    </w:p>
    <w:p w14:paraId="5BBA1ED5" w14:textId="6340EB08"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أشار "تقرير سلطة النقد في سنغافورة "(</w:t>
      </w:r>
      <w:r w:rsidRPr="00217F0D">
        <w:rPr>
          <w:rFonts w:ascii="Times New Roman" w:hAnsi="Times New Roman" w:cs="Simplified Arabic"/>
          <w:sz w:val="24"/>
          <w:szCs w:val="28"/>
          <w:lang w:bidi="ar-EG"/>
        </w:rPr>
        <w:t>MAS, 2021</w:t>
      </w:r>
      <w:r w:rsidRPr="00217F0D">
        <w:rPr>
          <w:rFonts w:ascii="Times New Roman" w:hAnsi="Times New Roman" w:cs="Simplified Arabic"/>
          <w:color w:val="000000" w:themeColor="text1"/>
          <w:sz w:val="24"/>
          <w:szCs w:val="28"/>
          <w:rtl/>
        </w:rPr>
        <w:t>) إلى أنه في حين يجلب التحول الرقمي فوائد كبيرة للنظام البيئي في العمل، فإنه يزيد أيضًا من تعرض المؤسسات لمجموعة من مخاطر التكنولوجيا، بما في ذلك المخاطر السيبرانية، وقد أصبحت التقنيات المستخدمة من قبل الجهات الفاعلة في التهديد السيبراني متطورة بشكل متزايد، حيث يمكن اختراق الروابط الضعيفة في المؤسسات لتنفيذ معاملات مالية احتيالية، أو تسريب بيانات أو تعطيل أنظمة تكنولوجيا المعلومات، وبالتالي، يجب على كل مؤسسة أن تسعى إلى  الوعي بأنها مُعرضة للمخاطر التقنية ووضع إطار قوي لإدارة تلك المخاطر، وهناك عدد من المبادئ وأفضل الممارسات لإدارة المخاطر التقنية فيما يلي:</w:t>
      </w:r>
    </w:p>
    <w:p w14:paraId="0E3DAAC6"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إنشاء نظام حوكمة وإشراف قويم وقوي لمخاطر التكنولوجيا: يلعب مجلس الإدارة والإدارة العليا في المؤسسة دورًا هاماً في الإشراف على مخاطر التكنولوجيا وإدارتها، كما يجب على مجلس الإدارة والإدارة العليا أن يزرعوا ثقافة قوية للمخاطر، ويضمنوا إنشاء إطار سليم وقوي لإدارة مخاطر التكنولوجيا.</w:t>
      </w:r>
    </w:p>
    <w:p w14:paraId="6ECD15C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الحفاظ على المرونة السيبرانية: إن المرونة السيبرانية القوية تشكل أهمية بالغة للحفاظ على الثقة، وينبغي للمؤسسات أن تتبنى نهج الدفاع المتعمق لتعزيز المرونة السيبرانية، ومن المهم أيضًا أن تنشئ المؤسسات عمليات وضوابط لتكنولوجيا المعلومات الخاصة بها وتحسنها باستمرار للحفاظ على سرية وسلامة وتوافر البيانات وأنظمة تكنولوجيا المعلومات.</w:t>
      </w:r>
    </w:p>
    <w:p w14:paraId="1B5A584C" w14:textId="77777777" w:rsidR="00261B37"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lang w:bidi="ar-EG"/>
        </w:rPr>
      </w:pPr>
      <w:r w:rsidRPr="00261B37">
        <w:rPr>
          <w:rFonts w:ascii="Times New Roman" w:hAnsi="Times New Roman" w:cs="Simplified Arabic"/>
          <w:b/>
          <w:bCs/>
          <w:color w:val="000000" w:themeColor="text1"/>
          <w:sz w:val="24"/>
          <w:szCs w:val="28"/>
          <w:rtl/>
        </w:rPr>
        <w:t>مخاطر التحدي</w:t>
      </w:r>
      <w:r w:rsidR="00261B37" w:rsidRPr="00261B37">
        <w:rPr>
          <w:rFonts w:ascii="Times New Roman" w:hAnsi="Times New Roman" w:cs="Simplified Arabic" w:hint="cs"/>
          <w:b/>
          <w:bCs/>
          <w:color w:val="000000" w:themeColor="text1"/>
          <w:sz w:val="24"/>
          <w:szCs w:val="28"/>
          <w:rtl/>
        </w:rPr>
        <w:t>:</w:t>
      </w:r>
      <w:r w:rsidR="00261B37">
        <w:rPr>
          <w:rFonts w:ascii="Times New Roman" w:hAnsi="Times New Roman" w:cs="Simplified Arabic" w:hint="cs"/>
          <w:color w:val="000000" w:themeColor="text1"/>
          <w:sz w:val="24"/>
          <w:szCs w:val="28"/>
          <w:rtl/>
        </w:rPr>
        <w:t xml:space="preserve"> </w:t>
      </w:r>
    </w:p>
    <w:p w14:paraId="7683728D" w14:textId="0C1EF99B" w:rsidR="00C64F10" w:rsidRPr="00261B37" w:rsidRDefault="00C64F10" w:rsidP="00261B37">
      <w:pPr>
        <w:spacing w:before="120" w:after="120" w:line="240" w:lineRule="auto"/>
        <w:ind w:left="62" w:firstLine="222"/>
        <w:jc w:val="both"/>
        <w:rPr>
          <w:rFonts w:ascii="Times New Roman" w:hAnsi="Times New Roman" w:cs="Simplified Arabic"/>
          <w:color w:val="000000" w:themeColor="text1"/>
          <w:sz w:val="24"/>
          <w:szCs w:val="28"/>
          <w:rtl/>
          <w:lang w:bidi="ar-EG"/>
        </w:rPr>
      </w:pPr>
      <w:r w:rsidRPr="00261B37">
        <w:rPr>
          <w:rFonts w:ascii="Times New Roman" w:hAnsi="Times New Roman" w:cs="Simplified Arabic"/>
          <w:color w:val="000000" w:themeColor="text1"/>
          <w:sz w:val="24"/>
          <w:szCs w:val="28"/>
          <w:rtl/>
        </w:rPr>
        <w:t>إن مخاطر التحدي وزيادة المنافسة هي الخطر الذي تفرضه المؤسسات الأخرى التي تقدم خدمات جديدة أو بديلة للسوق، ويمكن للمؤسسات أيضًا التنافس على المواهب والبائعين والموردين والرؤى القائمة على البيانات والتحليلات لدعم تحسينها المستمر وقيمتها، ويجب على المنظمات من جميع الأحجام التعاون عبر الوظائف والعمليات لفهم النطاق الكامل للعوامل التي تؤثر على المنافسة لتجنب المخاطر المتعلقة بالتحدي، ويوفر نهج المؤسسة لإدارة المخاطر فهمًا مشتركًا للعوامل والإجراءات التي يمكن أن تؤدي إلى تفاقم الخطر</w:t>
      </w:r>
      <w:r w:rsidRPr="00261B37">
        <w:rPr>
          <w:rFonts w:ascii="Times New Roman" w:hAnsi="Times New Roman" w:cs="Simplified Arabic"/>
          <w:sz w:val="24"/>
          <w:szCs w:val="28"/>
        </w:rPr>
        <w:t>AON, 2023)</w:t>
      </w:r>
      <w:r w:rsidRPr="00261B37">
        <w:rPr>
          <w:rFonts w:ascii="Times New Roman" w:hAnsi="Times New Roman" w:cs="Simplified Arabic"/>
          <w:color w:val="000000" w:themeColor="text1"/>
          <w:sz w:val="24"/>
          <w:szCs w:val="28"/>
          <w:rtl/>
          <w:lang w:bidi="ar-EG"/>
        </w:rPr>
        <w:t>)</w:t>
      </w:r>
      <w:r w:rsidRPr="00261B37">
        <w:rPr>
          <w:rFonts w:ascii="Times New Roman" w:hAnsi="Times New Roman" w:cs="Simplified Arabic"/>
          <w:color w:val="000000" w:themeColor="text1"/>
          <w:sz w:val="24"/>
          <w:szCs w:val="28"/>
          <w:rtl/>
        </w:rPr>
        <w:t>.</w:t>
      </w:r>
    </w:p>
    <w:p w14:paraId="2BCE7313"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وأشار "موقع إندييد"(</w:t>
      </w:r>
      <w:r w:rsidRPr="00217F0D">
        <w:rPr>
          <w:rFonts w:ascii="Times New Roman" w:hAnsi="Times New Roman" w:cs="Simplified Arabic"/>
          <w:sz w:val="24"/>
          <w:szCs w:val="28"/>
          <w:lang w:bidi="ar-EG"/>
        </w:rPr>
        <w:t>Indeed, 2024</w:t>
      </w:r>
      <w:r w:rsidRPr="00217F0D">
        <w:rPr>
          <w:rFonts w:ascii="Times New Roman" w:hAnsi="Times New Roman" w:cs="Simplified Arabic"/>
          <w:color w:val="000000" w:themeColor="text1"/>
          <w:sz w:val="24"/>
          <w:szCs w:val="28"/>
          <w:rtl/>
          <w:lang w:bidi="ar-EG"/>
        </w:rPr>
        <w:t>) إلى أن مخاطر التحدي أـو المخاطر التنافسية هي إمكانية عرقلة المنافسين للمؤسسة عن تحقيق النمو والنجاح، وبما أن العديد من المؤسسات تتنافس على نفس الخدمات، فقد تتخذ تدابير تمنع المؤسسات المماثلة من دخول أسواق جديدة والوصول إلى العملاء، وهذه بعض العوامل الأساسية التي قد تجعل المؤسسة عرضة للمخاطر التنافسية:</w:t>
      </w:r>
    </w:p>
    <w:p w14:paraId="2A217074"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تغير توقعات العملاء وأذواقهم</w:t>
      </w:r>
    </w:p>
    <w:p w14:paraId="5FE3CFB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المنافسة على الموارد اللازمة للإنتاج أو التوزيع</w:t>
      </w:r>
    </w:p>
    <w:p w14:paraId="41A51E9D"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اختلال التوازن في استخدام التقنيات الجديدة</w:t>
      </w:r>
    </w:p>
    <w:p w14:paraId="7694332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الإدارة غير المتمرسة</w:t>
      </w:r>
    </w:p>
    <w:p w14:paraId="2E7BD310"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خدمات العملاء الرديئة</w:t>
      </w:r>
    </w:p>
    <w:p w14:paraId="5F5CC994"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التسويق والعلاقات العامة غير الكافية أو غير الفعّالة</w:t>
      </w:r>
    </w:p>
    <w:p w14:paraId="05AE1886"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الموزعون غير الفعّالين</w:t>
      </w:r>
    </w:p>
    <w:p w14:paraId="02EF736C"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وبالاطلاع على ما سبق يمكن استنتاج مجالات إدارة المخاطر في التالي:</w:t>
      </w:r>
    </w:p>
    <w:p w14:paraId="372BA630"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مخاطر سلامة العملاء:</w:t>
      </w:r>
      <w:r w:rsidRPr="00217F0D">
        <w:rPr>
          <w:rFonts w:ascii="Times New Roman" w:hAnsi="Times New Roman" w:cs="Simplified Arabic"/>
          <w:color w:val="000000" w:themeColor="text1"/>
          <w:sz w:val="24"/>
          <w:szCs w:val="28"/>
          <w:rtl/>
        </w:rPr>
        <w:t xml:space="preserve"> تعتبر المنظمات عادةً تحسينات الصحة والسلامة في العمل كوسيلة لتخفيف المخاطر التي يواجهها كل من موظفيها وعملائها، وكذلك التأثيرات المالية الناجمة عن ذلك، بما في ذلك الأضرار التي قد تصيب المؤسسة.</w:t>
      </w:r>
    </w:p>
    <w:p w14:paraId="209362D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المخاطر الاستراتيجية المُحتملة:</w:t>
      </w:r>
      <w:r w:rsidRPr="00217F0D">
        <w:rPr>
          <w:rFonts w:ascii="Times New Roman" w:hAnsi="Times New Roman" w:cs="Simplified Arabic"/>
          <w:color w:val="000000" w:themeColor="text1"/>
          <w:sz w:val="24"/>
          <w:szCs w:val="28"/>
          <w:rtl/>
        </w:rPr>
        <w:t xml:space="preserve"> تتضمن المخاطر الاستراتيجية مخاطر السمعة، وعمليات الدمج والاستحواذ التي يتم تنفيذها بشكل سيئ، وعدم وجود البرامج الصحيحة أو الأحدث، والتغييرات الكبرى في اللوائح، ويمكن لرائد الأعمال الذي يدرك متطلبات السلامة والبيئة الوشيكة أن يتوقع المخاطر.</w:t>
      </w:r>
    </w:p>
    <w:p w14:paraId="5144D0E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المخاطر المالية:</w:t>
      </w:r>
      <w:r w:rsidRPr="00217F0D">
        <w:rPr>
          <w:rFonts w:ascii="Times New Roman" w:hAnsi="Times New Roman" w:cs="Simplified Arabic"/>
          <w:color w:val="000000" w:themeColor="text1"/>
          <w:sz w:val="24"/>
          <w:szCs w:val="28"/>
          <w:rtl/>
        </w:rPr>
        <w:t xml:space="preserve"> هناك ثلاثة مكونات رئيسية للمخاطر المالية وهي مخاطر هيكل رأس المال ومخاطر الإفلاس ومخاطر السيولة، وبمعنى أوسع، سيتم اعتبار المخاطر المالية أي تقلبات في التدفق النقدي والأداء المالي وقيمة الأعمال نتيجة لعوامل مختلفة مثل أسعار الفائدة وأسعار الصرف وتغيرات الأسعار وما إلى ذلك.</w:t>
      </w:r>
    </w:p>
    <w:p w14:paraId="580F7AE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61B37">
        <w:rPr>
          <w:rFonts w:ascii="Times New Roman" w:hAnsi="Times New Roman" w:cs="Simplified Arabic"/>
          <w:b/>
          <w:bCs/>
          <w:color w:val="000000" w:themeColor="text1"/>
          <w:sz w:val="24"/>
          <w:szCs w:val="28"/>
          <w:rtl/>
        </w:rPr>
        <w:t>المخاطر القانونية:</w:t>
      </w:r>
      <w:r w:rsidRPr="00217F0D">
        <w:rPr>
          <w:rFonts w:ascii="Times New Roman" w:hAnsi="Times New Roman" w:cs="Simplified Arabic"/>
          <w:color w:val="000000" w:themeColor="text1"/>
          <w:sz w:val="24"/>
          <w:szCs w:val="28"/>
          <w:rtl/>
        </w:rPr>
        <w:t xml:space="preserve"> يشمل المخاطر القانونية على الحلول القانونية لأنواع أخرى من المخاطر، لذلك، بصرف النظر عن الرئيس التنفيذي والمدير المالي، فإن عددًا متزايدًا من المنظمات لديها أيضًا مدير مخاطر، غالبًا ما يكون محاميًا سابقًا.</w:t>
      </w:r>
    </w:p>
    <w:p w14:paraId="64EB885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المخاطر المُتعلقة برأس المال البشري:</w:t>
      </w:r>
      <w:r w:rsidRPr="00217F0D">
        <w:rPr>
          <w:rFonts w:ascii="Times New Roman" w:hAnsi="Times New Roman" w:cs="Simplified Arabic"/>
          <w:color w:val="000000" w:themeColor="text1"/>
          <w:sz w:val="24"/>
          <w:szCs w:val="28"/>
          <w:rtl/>
        </w:rPr>
        <w:t xml:space="preserve"> إمكانية تكبد خسارة (مالية، أو سمعة، أو علاقات) بسبب الخلل البشري، أي أنها الأخطاء الناتجة عن نقص المعرفة أو المهارات أو انتهاك الموظف عن علم لسياسات المؤسسة أو قوانينها، وعدم اكتمال عمليات إدارة الموارد البشرية.</w:t>
      </w:r>
    </w:p>
    <w:p w14:paraId="3ADBA02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المخاطر التقنية:</w:t>
      </w:r>
      <w:r w:rsidRPr="00217F0D">
        <w:rPr>
          <w:rFonts w:ascii="Times New Roman" w:hAnsi="Times New Roman" w:cs="Simplified Arabic"/>
          <w:color w:val="000000" w:themeColor="text1"/>
          <w:sz w:val="24"/>
          <w:szCs w:val="28"/>
          <w:rtl/>
        </w:rPr>
        <w:t xml:space="preserve"> تنطبق إدارة المخاطر أيضًا على مجالات أخرى، مثل إدارة مشاريع تكنولوجيا المعلومات، وإدارة البائعين، وإدارة مخاطر السحابة، وما إلى ذلك، ويتم دراسة تطور هذا المفهوم باستمرار وصقله من قبل الباحثين والممارسين، مما يسمح بالتحسين المستمر للعمليات المتعلقة بإدارة المخاطر التشغيلية في قطاع تكنولوجيا المعلومات.</w:t>
      </w:r>
    </w:p>
    <w:p w14:paraId="169B7A0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مخاطر التحدي:</w:t>
      </w:r>
      <w:r w:rsidRPr="00217F0D">
        <w:rPr>
          <w:rFonts w:ascii="Times New Roman" w:hAnsi="Times New Roman" w:cs="Simplified Arabic"/>
          <w:color w:val="000000" w:themeColor="text1"/>
          <w:sz w:val="24"/>
          <w:szCs w:val="28"/>
          <w:rtl/>
        </w:rPr>
        <w:t xml:space="preserve"> إن تحديات المخاطر وتزايد المنافسة هي التهديد الذي تشكله المؤسسات الأخرى عندما تقدم خدمات جديدة أو بديلة في السوق. يمكن للمؤسسات أيضًا التنافس على المواهب والبائعين </w:t>
      </w:r>
      <w:r w:rsidRPr="00217F0D">
        <w:rPr>
          <w:rFonts w:ascii="Times New Roman" w:hAnsi="Times New Roman" w:cs="Simplified Arabic"/>
          <w:color w:val="000000" w:themeColor="text1"/>
          <w:sz w:val="24"/>
          <w:szCs w:val="28"/>
          <w:rtl/>
        </w:rPr>
        <w:lastRenderedPageBreak/>
        <w:t>والموردين، بالإضافة إلى الرؤى القائمة على البيانات والتحليلات لدعم تحسينها المستمر وزيادة قيمتها. ويجب على المنظمات من جميع الأحجام التعاون بين الإدارات والعمليات لفهم العوامل الكاملة التي تؤثر على المنافسة، من أجل تجنب المخاطر المرتبطة بهذه التحديات.</w:t>
      </w:r>
    </w:p>
    <w:p w14:paraId="65A5C03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t>أبعاد إدارة المخاطر</w:t>
      </w:r>
    </w:p>
    <w:p w14:paraId="22CC4ECF" w14:textId="3302E1FF"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تتعدد وتتنوع أبعاد إدارة المخاطر لتشمل تحديد المخاطر</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وتقييم المخاطر</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وإدارة المخاطر ويمكن التطرق إليها بالتفاصيل في التالي:</w:t>
      </w:r>
    </w:p>
    <w:p w14:paraId="12F81798" w14:textId="0484D00D" w:rsidR="00C64F10" w:rsidRPr="00F602D1"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تحديد المخاطر:</w:t>
      </w:r>
      <w:r w:rsidRPr="00F602D1">
        <w:rPr>
          <w:rFonts w:ascii="Times New Roman" w:hAnsi="Times New Roman" w:cs="Simplified Arabic"/>
          <w:color w:val="000000" w:themeColor="text1"/>
          <w:sz w:val="24"/>
          <w:szCs w:val="28"/>
          <w:rtl/>
        </w:rPr>
        <w:t xml:space="preserve"> أي إنشاء قائمة من المخاطر المختلفة واردة الحدوث كخطوة أولى ويمكن أن يكون اتباع عملية منهجية في تحديد المخاطر مفيدا في ذلك ويعد التفكير في سياق النشاط نقطة بداية جيدة من حيث الأهداف والتأثيرات الخارجية والمراحل التي تم المرور بها أما الخطوة التالية هي فحص كل عنصر من خلال لنشاط بالتساؤل ما الذي قد يحدث ومن شأنه تغيير العوامل الخارجية أو التي يمكن أن تؤثر على تحقيق أي هدف منشود (د. أندرسون</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2018)</w:t>
      </w:r>
    </w:p>
    <w:p w14:paraId="52ADE521" w14:textId="6D520CF4"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val="en-GB" w:bidi="ar-EG"/>
        </w:rPr>
      </w:pPr>
      <w:r w:rsidRPr="00217F0D">
        <w:rPr>
          <w:rFonts w:ascii="Times New Roman" w:hAnsi="Times New Roman" w:cs="Simplified Arabic"/>
          <w:color w:val="000000" w:themeColor="text1"/>
          <w:sz w:val="24"/>
          <w:szCs w:val="28"/>
          <w:rtl/>
          <w:lang w:val="en-GB" w:bidi="ar-EG"/>
        </w:rPr>
        <w:t>حيث يشارك في تحديد المخاطر أفراد لديهم المعرفة الصحيحة والكافية والتدريب المناسب فتحديد المخاطر يتطلب معرفة في مجال عمل المؤسسة وقانونها ولائحتها التنفيذية ومناخها القانوني والاجتماعي والسياسي والثقافي بالإضافة إلى الأهداف الاستراتيجية والتشغيلية حسب الخطط المعتمدة (هيئة حماية المستهلك</w:t>
      </w:r>
      <w:r w:rsidR="004E0CD0">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2023).</w:t>
      </w:r>
    </w:p>
    <w:p w14:paraId="743C04B1" w14:textId="23839DF8"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val="en-GB" w:bidi="ar-EG"/>
        </w:rPr>
        <w:t>وعليه تهدف هذه الخطوة إلى حصر وتعريف وتقييم وتصنيف جميع المخاطر المحتملة وتحديد أنواعها وتوضيح علاقاتها بالأهداف العامة</w:t>
      </w:r>
      <w:r w:rsidR="00F602D1">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وتتطلب هذه الخطوة تمثيلًا شاملا لمختلف القطاعات والجهات المختلفة في الفريق لحصر وتحديد أكبر قدر ممكن من المخاطر ولا يعني التقييم في هذه المرحلة تحديد حجم الخطر أو تحديد تأثيرات حدوثه بل تقييمه من حيث كونه خطرًا أم لا وذلك حتى لا تنتهي الأمر بعدد كبير جدا من المخاطر (الطيار</w:t>
      </w:r>
      <w:r w:rsidR="004E0CD0">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2024).</w:t>
      </w:r>
    </w:p>
    <w:p w14:paraId="3D8CF51C" w14:textId="0B4FF27D"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أشار "حسام"(</w:t>
      </w:r>
      <w:r w:rsidRPr="00217F0D">
        <w:rPr>
          <w:rFonts w:ascii="Times New Roman" w:hAnsi="Times New Roman" w:cs="Simplified Arabic"/>
          <w:color w:val="222222"/>
          <w:sz w:val="24"/>
          <w:szCs w:val="28"/>
          <w:shd w:val="clear" w:color="auto" w:fill="FFFFFF"/>
        </w:rPr>
        <w:t>Hosam, 2022</w:t>
      </w:r>
      <w:r w:rsidRPr="00217F0D">
        <w:rPr>
          <w:rFonts w:ascii="Times New Roman" w:hAnsi="Times New Roman" w:cs="Simplified Arabic"/>
          <w:color w:val="000000" w:themeColor="text1"/>
          <w:sz w:val="24"/>
          <w:szCs w:val="28"/>
          <w:rtl/>
        </w:rPr>
        <w:t>) إلى أنه في هذه الخطوة، يتم حساب المخاطر التي تتعرض لها الأصول المختلفة في المؤسسة، ومن الأهمية بمكان أن تقوم المؤسسة بإعداد قائمة شاملة بالأصول (الملموسة وغير الملموسة)، ويتم حساب قيمة كل أصل بالنسبة للمؤسسة بناءً على أهميته بالنسبة للأعمال، وهناك عوامل متعددة ينبغي أخذها في الاعتبار أثناء حساب قيمة الأصل مثل</w:t>
      </w:r>
      <w:r w:rsidR="00F602D1">
        <w:rPr>
          <w:rFonts w:ascii="Times New Roman" w:hAnsi="Times New Roman" w:cs="Simplified Arabic" w:hint="cs"/>
          <w:color w:val="000000" w:themeColor="text1"/>
          <w:sz w:val="24"/>
          <w:szCs w:val="28"/>
          <w:rtl/>
        </w:rPr>
        <w:t>:</w:t>
      </w:r>
    </w:p>
    <w:p w14:paraId="63A401EB" w14:textId="06666E22"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القيمة المالية للأصل</w:t>
      </w:r>
    </w:p>
    <w:p w14:paraId="25EA90E7" w14:textId="544A6AEB"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قيمة البيانات المخزنة في الأصل</w:t>
      </w:r>
    </w:p>
    <w:p w14:paraId="32C5C36A" w14:textId="52AF1110"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التأثير على الأعمال في حالة عدم توفر الأصل.</w:t>
      </w:r>
    </w:p>
    <w:p w14:paraId="67E676A6" w14:textId="15164C2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ويجب مراعاة ما يلي عند تحديد المخاطر (</w:t>
      </w:r>
      <w:r w:rsidRPr="00217F0D">
        <w:rPr>
          <w:rFonts w:ascii="Times New Roman" w:hAnsi="Times New Roman" w:cs="Simplified Arabic"/>
          <w:color w:val="222222"/>
          <w:sz w:val="24"/>
          <w:szCs w:val="28"/>
          <w:shd w:val="clear" w:color="auto" w:fill="FFFFFF"/>
        </w:rPr>
        <w:t>George, 2020</w:t>
      </w:r>
      <w:r w:rsidRPr="00217F0D">
        <w:rPr>
          <w:rFonts w:ascii="Times New Roman" w:hAnsi="Times New Roman" w:cs="Simplified Arabic"/>
          <w:color w:val="000000" w:themeColor="text1"/>
          <w:sz w:val="24"/>
          <w:szCs w:val="28"/>
          <w:rtl/>
        </w:rPr>
        <w:t>):</w:t>
      </w:r>
    </w:p>
    <w:p w14:paraId="0F62A08A"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توسيع مصادر المعلومات من أجل التقاط المخاطر الكافية التي قد تعرض المشروع للخطر</w:t>
      </w:r>
    </w:p>
    <w:p w14:paraId="55B586A1"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lastRenderedPageBreak/>
        <w:t>الوعي بأهمية تحديد المخاطر؛ لمعرفة المجالات التي يجب مراعاتها في عملية تحديد المخاطر</w:t>
      </w:r>
    </w:p>
    <w:p w14:paraId="2FFAA6AE"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استكشاف جميع أدوات تحديد المخاطر المتاحة بسهولة والبحث عن المزيد من الأدوات والتقنيات الضرورية للعملية</w:t>
      </w:r>
    </w:p>
    <w:p w14:paraId="3DD93308"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التأكد من أن عملية تحديد المخاطر فعالة وكفؤة</w:t>
      </w:r>
    </w:p>
    <w:p w14:paraId="5087A13B"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توثيق جميع المخاطر التي تم تحديدها</w:t>
      </w:r>
    </w:p>
    <w:p w14:paraId="7E4140C7" w14:textId="5C9119FD" w:rsidR="00C64F10" w:rsidRPr="00F602D1"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تقييم المخاطر:</w:t>
      </w:r>
      <w:r w:rsidRPr="00F602D1">
        <w:rPr>
          <w:rFonts w:ascii="Times New Roman" w:hAnsi="Times New Roman" w:cs="Simplified Arabic"/>
          <w:color w:val="000000" w:themeColor="text1"/>
          <w:sz w:val="24"/>
          <w:szCs w:val="28"/>
          <w:rtl/>
        </w:rPr>
        <w:t xml:space="preserve"> تهدف علمية تقييم المخاطر إلى فهم طبيعة المخاطر مستويات تأثيرها واحتمالية حدوثها بشكل نوعي وكمي كما تشمل مقارنة مستوى المخاطر مع حدود تقبل وتحمل المؤسسة لها وذلك لتحديد الإجراءات والضوابط المطلوبة لإدارتها </w:t>
      </w:r>
      <w:r w:rsidRPr="00F602D1">
        <w:rPr>
          <w:rFonts w:ascii="Times New Roman" w:hAnsi="Times New Roman" w:cs="Simplified Arabic"/>
          <w:color w:val="000000" w:themeColor="text1"/>
          <w:sz w:val="24"/>
          <w:szCs w:val="28"/>
          <w:rtl/>
          <w:lang w:bidi="ar-EG"/>
        </w:rPr>
        <w:t>(هيئة حماية المستهلك</w:t>
      </w:r>
      <w:r w:rsidR="004E0CD0">
        <w:rPr>
          <w:rFonts w:ascii="Times New Roman" w:hAnsi="Times New Roman" w:cs="Simplified Arabic" w:hint="cs"/>
          <w:color w:val="000000" w:themeColor="text1"/>
          <w:sz w:val="24"/>
          <w:szCs w:val="28"/>
          <w:rtl/>
          <w:lang w:bidi="ar-EG"/>
        </w:rPr>
        <w:t xml:space="preserve">، </w:t>
      </w:r>
      <w:r w:rsidRPr="00F602D1">
        <w:rPr>
          <w:rFonts w:ascii="Times New Roman" w:hAnsi="Times New Roman" w:cs="Simplified Arabic"/>
          <w:color w:val="000000" w:themeColor="text1"/>
          <w:sz w:val="24"/>
          <w:szCs w:val="28"/>
          <w:rtl/>
          <w:lang w:bidi="ar-EG"/>
        </w:rPr>
        <w:t xml:space="preserve">2023)؛ </w:t>
      </w:r>
      <w:r w:rsidRPr="00F602D1">
        <w:rPr>
          <w:rFonts w:ascii="Times New Roman" w:hAnsi="Times New Roman" w:cs="Simplified Arabic"/>
          <w:color w:val="000000" w:themeColor="text1"/>
          <w:sz w:val="24"/>
          <w:szCs w:val="28"/>
          <w:rtl/>
        </w:rPr>
        <w:t xml:space="preserve">وتهدف عملية "تقييم المخاطر" إلى ربط عمليات تحليل المخاطر تحديد أوزان وأولويات المخاطر لمعالجتها، ً وذلك من خلال تقييمها مقابل معايير المخاطر المحددة مسبقا في مصفوفة المخاطر من خلال تقاطع الاحتمالية والأثر </w:t>
      </w:r>
      <w:r w:rsidRPr="00F602D1">
        <w:rPr>
          <w:rFonts w:ascii="Times New Roman" w:hAnsi="Times New Roman" w:cs="Simplified Arabic"/>
          <w:color w:val="000000" w:themeColor="text1"/>
          <w:sz w:val="24"/>
          <w:szCs w:val="28"/>
          <w:rtl/>
          <w:lang w:val="en-GB" w:bidi="ar-EG"/>
        </w:rPr>
        <w:t>(وزارة الأوقاف</w:t>
      </w:r>
      <w:r w:rsidR="004E0CD0">
        <w:rPr>
          <w:rFonts w:ascii="Times New Roman" w:hAnsi="Times New Roman" w:cs="Simplified Arabic" w:hint="cs"/>
          <w:color w:val="000000" w:themeColor="text1"/>
          <w:sz w:val="24"/>
          <w:szCs w:val="28"/>
          <w:rtl/>
          <w:lang w:val="en-GB" w:bidi="ar-EG"/>
        </w:rPr>
        <w:t>،</w:t>
      </w:r>
      <w:r w:rsidRPr="00F602D1">
        <w:rPr>
          <w:rFonts w:ascii="Times New Roman" w:hAnsi="Times New Roman" w:cs="Simplified Arabic"/>
          <w:color w:val="000000" w:themeColor="text1"/>
          <w:sz w:val="24"/>
          <w:szCs w:val="28"/>
          <w:rtl/>
          <w:lang w:val="en-GB" w:bidi="ar-EG"/>
        </w:rPr>
        <w:t xml:space="preserve"> 2022)</w:t>
      </w:r>
      <w:r w:rsidRPr="00F602D1">
        <w:rPr>
          <w:rFonts w:ascii="Times New Roman" w:hAnsi="Times New Roman" w:cs="Simplified Arabic"/>
          <w:color w:val="000000" w:themeColor="text1"/>
          <w:sz w:val="24"/>
          <w:szCs w:val="28"/>
          <w:rtl/>
        </w:rPr>
        <w:t>.</w:t>
      </w:r>
    </w:p>
    <w:p w14:paraId="285F0529" w14:textId="054260CF"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أن العمل على عدم تعرض المنظمة للخطر والمجازفة يتطلب معرفة جوهرية بالمنظمة والسوق التي تشارك فيه</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والبيئة القانونية والاجتماعية والسياسية والثقافية التي تتواجد ضمنها ويتطلب كذلك الفهم السليم لأهداف المنظمة الاستراتيجية والتشغيلية ويشمل ذلك العوامل الحيوية لضمان والفرص والتهديدات المرتبطة بتحقيق تلك الأهداف (العياشي</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2016).</w:t>
      </w:r>
    </w:p>
    <w:p w14:paraId="6055BAE7" w14:textId="5E889560"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ويتعين على تقييم المخاطر التعامل مع تنوع متزايد من الأحداث السلبية المحتملة والتعقيد المتزايد والترابط المتبادل بين محركات المخاطر، ولمعالجة هذه التحديات، تم تطوير عدد من المنهجيات النوعية وشبه الكمية والكمية، ويعد الهدف من تحليل المخاطر هو فهم المخاطر المحتملة ودوافعها وأنماطها وعواقبها المحتملة، وقد تختلف التقنيات المستخدمة لهذه المهمة وفقًا للسياق وتعقيد أنواع المخاطر المعنية، ففي حالة المخاطر المتعلقة بالحوادث في عمليات الإنتاج الفنية، يمكن للخطوات التحليلية ذات الصلة أن تتبع بشكل صارم سلاسل الأسباب المحتملة للفشل، في حين يتطلب تحديد المخاطر المرتبطة بالمخاطر الطبيعية أو الأحداث المتطرفة المرتبطة بالمناخ نهجًا أكثر مرونة يسمح بمنظورات منهجية تفحص بشكل صريح عوامل التعرض والضعف بالإضافة إلى الأحداث الخطرة نفسها</w:t>
      </w:r>
      <w:r w:rsidRPr="00217F0D">
        <w:rPr>
          <w:rFonts w:ascii="Times New Roman" w:hAnsi="Times New Roman" w:cs="Simplified Arabic"/>
          <w:sz w:val="24"/>
          <w:szCs w:val="28"/>
        </w:rPr>
        <w:t>Hagenlocher et al., 2020</w:t>
      </w:r>
      <w:r w:rsidRPr="00217F0D">
        <w:rPr>
          <w:rFonts w:ascii="Times New Roman" w:hAnsi="Times New Roman" w:cs="Simplified Arabic"/>
          <w:sz w:val="24"/>
          <w:szCs w:val="28"/>
          <w:lang w:bidi="ar-EG"/>
        </w:rPr>
        <w:t>)</w:t>
      </w:r>
      <w:r w:rsidRPr="00217F0D">
        <w:rPr>
          <w:rFonts w:ascii="Times New Roman" w:hAnsi="Times New Roman" w:cs="Simplified Arabic"/>
          <w:color w:val="000000" w:themeColor="text1"/>
          <w:sz w:val="24"/>
          <w:szCs w:val="28"/>
          <w:rtl/>
          <w:lang w:bidi="ar-EG"/>
        </w:rPr>
        <w:t>).</w:t>
      </w:r>
    </w:p>
    <w:p w14:paraId="53F014EC" w14:textId="72F2D94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تلعب عملية تقييم المخاطر دورًا مهمًا في إدارة المخاطر في المنظمات، وبالتالي، تحتاج المنظمات إلى تقييم تلك المخاطر لضمان تحديد تدابير الأمان المناسبة وتطبيقها لتلبية توقعات الإدارة، وبالتالي تعد عملية تقييم المخاطر خطوة مهمة في إدارة المخاطر، والتي تحدد طرق التحكم المناسبة لتقليل المخاطر أو القضاء عليها، ويتم تصنيفها من خلال الخطوات التالية: 1) تحديد التهديد، 2) تحديد الثغرات الأمنية، 3) تحديد المخاطر، و4) التوصية بالضوابط من أجل التحكم في النظام</w:t>
      </w:r>
      <w:r w:rsidRPr="00217F0D">
        <w:rPr>
          <w:rFonts w:ascii="Times New Roman" w:hAnsi="Times New Roman" w:cs="Simplified Arabic"/>
          <w:color w:val="000000" w:themeColor="text1"/>
          <w:sz w:val="24"/>
          <w:szCs w:val="28"/>
          <w:lang w:bidi="ar-EG"/>
        </w:rPr>
        <w:t>Dioubate et al., 2015)</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 xml:space="preserve">؛ </w:t>
      </w:r>
      <w:r w:rsidRPr="00217F0D">
        <w:rPr>
          <w:rFonts w:ascii="Times New Roman" w:hAnsi="Times New Roman" w:cs="Simplified Arabic"/>
          <w:color w:val="000000" w:themeColor="text1"/>
          <w:sz w:val="24"/>
          <w:szCs w:val="28"/>
          <w:rtl/>
          <w:lang w:val="en-GB" w:bidi="ar-EG"/>
        </w:rPr>
        <w:t>وتتمثل مبادئ تقييم المخاطر في التالي (الطيار</w:t>
      </w:r>
      <w:r w:rsidR="004E0CD0">
        <w:rPr>
          <w:rFonts w:ascii="Times New Roman" w:hAnsi="Times New Roman" w:cs="Simplified Arabic" w:hint="cs"/>
          <w:color w:val="000000" w:themeColor="text1"/>
          <w:sz w:val="24"/>
          <w:szCs w:val="28"/>
          <w:rtl/>
          <w:lang w:val="en-GB" w:bidi="ar-EG"/>
        </w:rPr>
        <w:t>،</w:t>
      </w:r>
      <w:r w:rsidRPr="00217F0D">
        <w:rPr>
          <w:rFonts w:ascii="Times New Roman" w:hAnsi="Times New Roman" w:cs="Simplified Arabic"/>
          <w:color w:val="000000" w:themeColor="text1"/>
          <w:sz w:val="24"/>
          <w:szCs w:val="28"/>
          <w:rtl/>
          <w:lang w:val="en-GB" w:bidi="ar-EG"/>
        </w:rPr>
        <w:t xml:space="preserve"> 2024):</w:t>
      </w:r>
    </w:p>
    <w:p w14:paraId="3C5F75E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وجود عملية منهجية لدراسة احتمال حدوث الخطر والتأثير الناتج عن ذلك.</w:t>
      </w:r>
    </w:p>
    <w:p w14:paraId="353A11E7"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lastRenderedPageBreak/>
        <w:t>آلية واضحة لتوثيق المخاطر ورصدها وتحديد الأولويات.</w:t>
      </w:r>
    </w:p>
    <w:p w14:paraId="0FCDAA9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معايير محددة وواضحة للتمييز بين المخاطر المحتملة نتيجة حدوث خلل وتلك التي قد تنتج عن ضياع الفرص.</w:t>
      </w:r>
    </w:p>
    <w:p w14:paraId="6016AE0F" w14:textId="32A74400" w:rsidR="00C64F10" w:rsidRPr="00F602D1" w:rsidRDefault="00C64F10">
      <w:pPr>
        <w:pStyle w:val="a5"/>
        <w:numPr>
          <w:ilvl w:val="0"/>
          <w:numId w:val="29"/>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إدارة المخاطر:</w:t>
      </w:r>
      <w:r w:rsidRPr="00F602D1">
        <w:rPr>
          <w:rFonts w:ascii="Times New Roman" w:hAnsi="Times New Roman" w:cs="Simplified Arabic"/>
          <w:color w:val="000000" w:themeColor="text1"/>
          <w:sz w:val="24"/>
          <w:szCs w:val="28"/>
          <w:rtl/>
        </w:rPr>
        <w:t xml:space="preserve"> هي العمليات التي تحتوي على أسلوب للتحكم بالمخاطر سواء كانت هذه المخاطر في مجال العمل والجدولة والتكلفة والعقد في الجودة أو في الموارد وتتضمن تحديد المقاييس الوقائية لتجنب المخاطر أو تخفيف حدة تأثيرها</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إنشاء خطط طوارئ للتعامل مع المخاطر عند حدوثها</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والبدء في عمل أقصي ما يمكن لتخفيف الالتباس من خلال جمع المعلومات الجيدة</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وضوح الرؤية لدى صانعي القرار (علي </w:t>
      </w:r>
      <w:r w:rsidR="00CD1546" w:rsidRPr="00F602D1">
        <w:rPr>
          <w:rFonts w:ascii="Times New Roman" w:hAnsi="Times New Roman" w:cs="Simplified Arabic" w:hint="cs"/>
          <w:color w:val="000000" w:themeColor="text1"/>
          <w:sz w:val="24"/>
          <w:szCs w:val="28"/>
          <w:rtl/>
        </w:rPr>
        <w:t>وآخرون</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2015).</w:t>
      </w:r>
    </w:p>
    <w:p w14:paraId="612066AA" w14:textId="2C0B5A73"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وأشار "تقرير اتحاد جمعيات إدارة المخاطر الأوروبية"(</w:t>
      </w:r>
      <w:r w:rsidRPr="00217F0D">
        <w:rPr>
          <w:rFonts w:ascii="Times New Roman" w:hAnsi="Times New Roman" w:cs="Simplified Arabic"/>
          <w:sz w:val="24"/>
          <w:szCs w:val="28"/>
        </w:rPr>
        <w:t>FERMA, 2019</w:t>
      </w:r>
      <w:r w:rsidRPr="00217F0D">
        <w:rPr>
          <w:rFonts w:ascii="Times New Roman" w:hAnsi="Times New Roman" w:cs="Simplified Arabic"/>
          <w:color w:val="000000" w:themeColor="text1"/>
          <w:sz w:val="24"/>
          <w:szCs w:val="28"/>
          <w:rtl/>
          <w:lang w:bidi="ar-EG"/>
        </w:rPr>
        <w:t>) إلى أنه تتمثل آليات إدارة المخاطر في:</w:t>
      </w:r>
    </w:p>
    <w:p w14:paraId="330F733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تحديد استجابة مناسبة للمخاطر بناءً على عوامل خاصة بالمؤسسة مثل التكاليف والفوائد والرغبة في المخاطرة.</w:t>
      </w:r>
    </w:p>
    <w:p w14:paraId="72C37DD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تطوير حالة المؤسسة للاستجابة والحصول على الدعم.</w:t>
      </w:r>
    </w:p>
    <w:p w14:paraId="50C0574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تنفيذ استجابة المخاطر لإدارة المخاطر.</w:t>
      </w:r>
    </w:p>
    <w:p w14:paraId="7DE24B3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 تقييم استجابات المخاطر على مستوى المؤسسة لفهم التأثيرات الكلية على ملف المخاطر.</w:t>
      </w:r>
    </w:p>
    <w:p w14:paraId="6D6D3F52"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تحديد وتقييم التغييرات الداخلية والخارجية التي يمكن أن تؤثر بشكل كبير على الاستراتيجية أو أهداف العمل.</w:t>
      </w:r>
    </w:p>
    <w:p w14:paraId="132316D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 مراجعة أنشطة إدارة المخاطر المؤسسية لتحديد التغييرات في عمليات وقدرات إدارة المخاطر المؤسسية.</w:t>
      </w:r>
    </w:p>
    <w:p w14:paraId="442F044D"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متابعة التحسينات في كيفية إدارة المخاطر المرتبطة بالذكاء الاصطناعي بواسطة إدارة</w:t>
      </w:r>
      <w:r w:rsidRPr="00217F0D">
        <w:rPr>
          <w:rFonts w:ascii="Times New Roman" w:hAnsi="Times New Roman" w:cs="Simplified Arabic"/>
          <w:color w:val="000000" w:themeColor="text1"/>
          <w:sz w:val="24"/>
          <w:szCs w:val="28"/>
          <w:rtl/>
          <w:lang w:bidi="ar-EG"/>
        </w:rPr>
        <w:t xml:space="preserve"> المخاطر المؤسسية</w:t>
      </w:r>
    </w:p>
    <w:p w14:paraId="5AC4D689" w14:textId="755038D6"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lang w:val="en-GB" w:bidi="ar-EG"/>
        </w:rPr>
      </w:pPr>
      <w:r w:rsidRPr="00217F0D">
        <w:rPr>
          <w:rFonts w:ascii="Times New Roman" w:hAnsi="Times New Roman" w:cs="Simplified Arabic"/>
          <w:color w:val="000000" w:themeColor="text1"/>
          <w:sz w:val="24"/>
          <w:szCs w:val="28"/>
          <w:rtl/>
        </w:rPr>
        <w:t xml:space="preserve">تهدف هذه العملية إلى تصميم وبناء وتنفيذ ومتابعة عمليات معالجة المخاطر من قبل ملاك المخاطر، حيث يتم في هذه المرحلة الاعتماد على جميع البيانات ومخرجات العمل الصادرة عن المراحل السابقة (تحديد وتحليل وتقييم المخاطر) بشكل عام، وذلك لتحديد استراتيجية خطط معالجة المخاطر المناسبة للتقليل من أثر ً واحتمالية حدوث المخاطر بناء على الأوزان التي تم تحديدها في عملية تقييم المخاطر </w:t>
      </w:r>
      <w:r w:rsidRPr="00217F0D">
        <w:rPr>
          <w:rFonts w:ascii="Times New Roman" w:hAnsi="Times New Roman" w:cs="Simplified Arabic"/>
          <w:color w:val="000000" w:themeColor="text1"/>
          <w:sz w:val="24"/>
          <w:szCs w:val="28"/>
          <w:rtl/>
          <w:lang w:val="en-GB" w:bidi="ar-EG"/>
        </w:rPr>
        <w:t>(وزارة الأوقاف</w:t>
      </w:r>
      <w:r w:rsidR="004E0CD0">
        <w:rPr>
          <w:rFonts w:ascii="Times New Roman" w:hAnsi="Times New Roman" w:cs="Simplified Arabic" w:hint="cs"/>
          <w:color w:val="000000" w:themeColor="text1"/>
          <w:sz w:val="24"/>
          <w:szCs w:val="28"/>
          <w:rtl/>
          <w:lang w:val="en-GB" w:bidi="ar-EG"/>
        </w:rPr>
        <w:t xml:space="preserve">، </w:t>
      </w:r>
      <w:r w:rsidRPr="00217F0D">
        <w:rPr>
          <w:rFonts w:ascii="Times New Roman" w:hAnsi="Times New Roman" w:cs="Simplified Arabic"/>
          <w:color w:val="000000" w:themeColor="text1"/>
          <w:sz w:val="24"/>
          <w:szCs w:val="28"/>
          <w:rtl/>
          <w:lang w:val="en-GB" w:bidi="ar-EG"/>
        </w:rPr>
        <w:t>2022).</w:t>
      </w:r>
    </w:p>
    <w:p w14:paraId="4C673A6F"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من خلال تطوير فهم واضح للأحداث التي تتعرض لها المنشأة والتي تخلق المخاطر المحتملة.</w:t>
      </w:r>
    </w:p>
    <w:p w14:paraId="2F39870C"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بناء الوعي بمفهوم المخاطر وكيفية التعامل منعها لدى منسوبي المنشأة.</w:t>
      </w:r>
    </w:p>
    <w:p w14:paraId="4CFE9F37"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التنسيق مع الإدارات الأخرى حول الاستجابة للمخاطر بشكل فعال ووضع خطط المعالجة المناسبة مع المتابعة للمخاطر الناشئة.</w:t>
      </w:r>
    </w:p>
    <w:p w14:paraId="5F2EE23C" w14:textId="0EF21BE1"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 xml:space="preserve">تطبيق سياسات وإجراءات المخاطر المعتمدة في المنشأة ومتابعة تنفيذ خطط معالجة المخاطر المناسبة وتقييم المخاطر وأثرها واحتمالية حدوثها بالتعاون مع الإدارات الأخرى </w:t>
      </w:r>
      <w:r w:rsidRPr="00F602D1">
        <w:rPr>
          <w:rFonts w:ascii="Times New Roman" w:hAnsi="Times New Roman" w:cs="Simplified Arabic"/>
          <w:color w:val="000000" w:themeColor="text1"/>
          <w:sz w:val="24"/>
          <w:szCs w:val="28"/>
          <w:rtl/>
        </w:rPr>
        <w:t>(وزارة المالية</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2019)</w:t>
      </w:r>
    </w:p>
    <w:p w14:paraId="24AA0F29"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بناء على ما سبق يمكن استخلاص أبعاد إدارة المخاطر لتشمل ما يلي:</w:t>
      </w:r>
    </w:p>
    <w:p w14:paraId="2B1458EF"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تحديد المخاطر: يعد أمر محوري في عملية إدارة المخاطر، وبالتالي، يجب على الفريق التأكد من التعرف على المخاطر المحددة التي تؤثر على نجاح المؤسسة، لذلك، فإن تحديد المخاطر هو الإجراء الذي يستخدمه الموظفون لتوثيق سمات المخاطر وتأثيرها المحتمل على نتائج العمل</w:t>
      </w:r>
      <w:r w:rsidRPr="00F602D1">
        <w:rPr>
          <w:rFonts w:ascii="Times New Roman" w:hAnsi="Times New Roman" w:cs="Simplified Arabic"/>
          <w:color w:val="000000" w:themeColor="text1"/>
          <w:sz w:val="24"/>
          <w:szCs w:val="28"/>
          <w:rtl/>
        </w:rPr>
        <w:t>.</w:t>
      </w:r>
    </w:p>
    <w:p w14:paraId="46A495C7"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تقييم المخاطر: بمجرد أن يتم تحديد المخاطر، يجب وضع قائمة بالأولويات لضمان التعامل مع المخاطر ذات الأولوية، ومن المهم أيضًا مقارنة المخاطر بمعايير قبول المخاطر في المؤسسة، كما يجب تحديد مدى احتمالية حدوث المخاطر والتأثير الذي ستخلفه المخاطر على الأعمال.</w:t>
      </w:r>
    </w:p>
    <w:p w14:paraId="3312BBAD"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إدارة المخاطر: هي الإجراءات التي تتضمن استراتيجية لإدارة المخاطر، سواء كانت هذه المخاطر متعلقة بالعمل، الجدولة، التكلفة، العقد، الجودة، أو الموارد. وتشمل تحديد الإجراءات الوقائية لتجنب المخاطر أو تخفيف تأثيرها، بالإضافة إلى وضع خطط استجابة للطوارئ للتعامل مع المخاطر عند تحققها.</w:t>
      </w:r>
    </w:p>
    <w:p w14:paraId="70B6A127"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t>إدارة المخاطر المؤسسية باستخدام تطبيقات الذكاء الاصطناعي</w:t>
      </w:r>
    </w:p>
    <w:p w14:paraId="2951560C" w14:textId="2E7ABBFF"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تعد تطبيقات الذكاء الاصطناعي العمود الفقري لإدارة المخاطر المؤسسية وتتمثل هذه التطبيقات في الأنظمة الخبيرة</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w:t>
      </w:r>
      <w:r w:rsidRPr="00217F0D">
        <w:rPr>
          <w:rFonts w:ascii="Times New Roman" w:hAnsi="Times New Roman" w:cs="Simplified Arabic"/>
          <w:sz w:val="24"/>
          <w:szCs w:val="28"/>
          <w:rtl/>
        </w:rPr>
        <w:t>الأنظمة القائمة على المعرفة</w:t>
      </w:r>
      <w:r w:rsidR="00F602D1">
        <w:rPr>
          <w:rFonts w:ascii="Times New Roman" w:hAnsi="Times New Roman" w:cs="Simplified Arabic" w:hint="cs"/>
          <w:sz w:val="24"/>
          <w:szCs w:val="28"/>
          <w:rtl/>
        </w:rPr>
        <w:t>ـ</w:t>
      </w:r>
      <w:r w:rsidRPr="00217F0D">
        <w:rPr>
          <w:rFonts w:ascii="Times New Roman" w:hAnsi="Times New Roman" w:cs="Simplified Arabic"/>
          <w:sz w:val="24"/>
          <w:szCs w:val="28"/>
          <w:rtl/>
        </w:rPr>
        <w:t xml:space="preserve"> و</w:t>
      </w:r>
      <w:r w:rsidRPr="00217F0D">
        <w:rPr>
          <w:rFonts w:ascii="Times New Roman" w:hAnsi="Times New Roman" w:cs="Simplified Arabic"/>
          <w:color w:val="000000" w:themeColor="text1"/>
          <w:sz w:val="24"/>
          <w:szCs w:val="28"/>
          <w:rtl/>
        </w:rPr>
        <w:t>أنظمة دعم واتخاذ القرار الذكي</w:t>
      </w:r>
      <w:r w:rsidR="00F602D1">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w:t>
      </w:r>
      <w:r w:rsidRPr="00217F0D">
        <w:rPr>
          <w:rFonts w:ascii="Times New Roman" w:hAnsi="Times New Roman" w:cs="Simplified Arabic"/>
          <w:color w:val="000000" w:themeColor="text1"/>
          <w:sz w:val="24"/>
          <w:szCs w:val="28"/>
          <w:rtl/>
        </w:rPr>
        <w:t>أنظمة الوكلاء البرمجة الذكية</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w:t>
      </w:r>
      <w:r w:rsidRPr="00217F0D">
        <w:rPr>
          <w:rFonts w:ascii="Times New Roman" w:hAnsi="Times New Roman" w:cs="Simplified Arabic"/>
          <w:sz w:val="24"/>
          <w:szCs w:val="28"/>
          <w:rtl/>
        </w:rPr>
        <w:t>أنظمة التنفيذ الذكية</w:t>
      </w:r>
      <w:r w:rsidRPr="00217F0D">
        <w:rPr>
          <w:rFonts w:ascii="Times New Roman" w:hAnsi="Times New Roman" w:cs="Simplified Arabic"/>
          <w:color w:val="000000" w:themeColor="text1"/>
          <w:sz w:val="24"/>
          <w:szCs w:val="28"/>
          <w:rtl/>
        </w:rPr>
        <w:t xml:space="preserve"> ويمكن التطرق إليها التفصيل في التالي:</w:t>
      </w:r>
    </w:p>
    <w:p w14:paraId="305ECE05" w14:textId="19513B38" w:rsidR="00C64F10" w:rsidRPr="00F602D1"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الأنظمة الخبيرة:</w:t>
      </w:r>
      <w:r w:rsidRPr="00F602D1">
        <w:rPr>
          <w:rFonts w:ascii="Times New Roman" w:hAnsi="Times New Roman" w:cs="Simplified Arabic"/>
          <w:color w:val="000000" w:themeColor="text1"/>
          <w:sz w:val="24"/>
          <w:szCs w:val="28"/>
          <w:rtl/>
        </w:rPr>
        <w:t xml:space="preserve"> وهي نظم حاسوبية معقدة تقوم على تجميع معلومات متخصصة (أي في مجال محدد فقط) من الخبراء البشريين ووضعها في صورة تمكن الحاسوب من تطبيق المعلومات على المشكلات مماثلة (رجب</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2023)؛ ويعتبر إدخال الخبرة المكتسبة للإنسان في برامج الحاسب في مجال معين من أهم مجالات الذكاء الاصطناعي وذلك بهدف الوصول إلى برنامج يمكنه أن يعطي النصيحة في مجال معين أو يحلل البيانات أو الاستشارات أو التشخيص والذي يتطلب استخدام قواعد التضمين المنطقي لتحققه وبذلك يتم الحصول على برنامج ذكي للحاسب يستخدم خبرة الإنسان (عفيفي</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2015).</w:t>
      </w:r>
    </w:p>
    <w:p w14:paraId="4012707B" w14:textId="33E13C90"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حيث تعد الأنظمة الخبيرة هو تطبيق أو مجال يقوم بتحويل معرفة خبير من خبراء مجال محدد إلى برنامج حيث يمكن من خلاله تحديد مشكلة في هذا المجال والإجابة عن العديد من الأسئلة حولها واقتراح الحلول اللازمة لها</w:t>
      </w:r>
      <w:r w:rsidR="000B20E3">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وهذا النظام قد يشغل دور استشاري في أي مجال سواء كان هذا المجال هو الطب أو الهندسة المعمارية أو الفيزياء أو غيرها (محمد</w:t>
      </w:r>
      <w:r w:rsidR="004E0CD0">
        <w:rPr>
          <w:rFonts w:ascii="Times New Roman" w:hAnsi="Times New Roman" w:cs="Simplified Arabic" w:hint="cs"/>
          <w:color w:val="000000" w:themeColor="text1"/>
          <w:sz w:val="24"/>
          <w:szCs w:val="28"/>
          <w:rtl/>
          <w:lang w:bidi="ar-EG"/>
        </w:rPr>
        <w:t>،</w:t>
      </w:r>
      <w:r w:rsidRPr="00217F0D">
        <w:rPr>
          <w:rFonts w:ascii="Times New Roman" w:hAnsi="Times New Roman" w:cs="Simplified Arabic"/>
          <w:color w:val="000000" w:themeColor="text1"/>
          <w:sz w:val="24"/>
          <w:szCs w:val="28"/>
          <w:rtl/>
          <w:lang w:bidi="ar-EG"/>
        </w:rPr>
        <w:t xml:space="preserve"> 2023)؛ </w:t>
      </w:r>
      <w:r w:rsidRPr="00217F0D">
        <w:rPr>
          <w:rFonts w:ascii="Times New Roman" w:hAnsi="Times New Roman" w:cs="Simplified Arabic"/>
          <w:color w:val="000000" w:themeColor="text1"/>
          <w:sz w:val="24"/>
          <w:szCs w:val="28"/>
          <w:rtl/>
        </w:rPr>
        <w:t xml:space="preserve">وعليه تلعب الأنظمة الخبيرة دورا مهما في مجال إدارة المخاطر من حيث توفير البيانات الأولية لفريق إدارة المخاطر وتحليلها والتخطيط لإدارتها وتشخيص الأعراض وتحديد المسببات التي يمكن أن تهيئ المناخ لإحداث أزمة معينة والمساهمة في عملية التدريب على إدارة المخاطر كما تستخدم في مجال نظم المعلومات الجغرافية وفي العديد من البرامج التي تساعد </w:t>
      </w:r>
      <w:r w:rsidRPr="00217F0D">
        <w:rPr>
          <w:rFonts w:ascii="Times New Roman" w:hAnsi="Times New Roman" w:cs="Simplified Arabic"/>
          <w:color w:val="000000" w:themeColor="text1"/>
          <w:sz w:val="24"/>
          <w:szCs w:val="28"/>
          <w:rtl/>
        </w:rPr>
        <w:lastRenderedPageBreak/>
        <w:t>في تحديد خطوط السير من نقطة إلى أخرى ويمكن ربط تلك البرمجيات بقواعد البيانات المتاحة وتسجيل جميع المنشآت المهمة والحيوية ونقاط الإسعاف وحنفيات الحريق والمعلومات المطلوبة كافة لإدارة المخاطر بقواعد البيانات على الخرائط المحددة (لكريني</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2021).</w:t>
      </w:r>
    </w:p>
    <w:p w14:paraId="1E71F048" w14:textId="42D75CE9"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كما أن نظام المعلومات لحل المشاكل وإدارة المخاطر عن طريق الحصول على المعرفة لأي مجال محدد ودقيق لشخص خبير يسمى بالنظام الخبير وتستخدم النظم الخبيرة لقبض المعرفة للعاملين الماهرين بصيغة مجموعة من القواعد والحقائق التي تضاف إلى الذاكرة أو ضمن ذخيرة التعلم المنظمى ويساعد هذا النظام أيضا في اتخاذ القرار عن طريق طرح الأسئلة في صميم الموضوع وشرح الأسباب التي توضح أفعال معينة وتساعد الأنظمة الخبيرة في مساعدة المنظمات لصناعة قرارات عالية الجودة باستخدام عدد قليل من الناس (مسلم</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2015).</w:t>
      </w:r>
    </w:p>
    <w:p w14:paraId="141BCC95" w14:textId="5B143401"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 xml:space="preserve">كما </w:t>
      </w:r>
      <w:r w:rsidRPr="00217F0D">
        <w:rPr>
          <w:rFonts w:ascii="Times New Roman" w:hAnsi="Times New Roman" w:cs="Simplified Arabic"/>
          <w:color w:val="000000" w:themeColor="text1"/>
          <w:sz w:val="24"/>
          <w:szCs w:val="28"/>
          <w:rtl/>
        </w:rPr>
        <w:t>أشار "صعيدي وعمراني" (</w:t>
      </w:r>
      <w:r w:rsidRPr="00217F0D">
        <w:rPr>
          <w:rFonts w:ascii="Times New Roman" w:hAnsi="Times New Roman" w:cs="Simplified Arabic"/>
          <w:color w:val="222222"/>
          <w:sz w:val="24"/>
          <w:szCs w:val="28"/>
          <w:shd w:val="clear" w:color="auto" w:fill="FFFFFF"/>
        </w:rPr>
        <w:t>Saidi &amp; Amrani, 2024</w:t>
      </w:r>
      <w:r w:rsidRPr="00217F0D">
        <w:rPr>
          <w:rFonts w:ascii="Times New Roman" w:hAnsi="Times New Roman" w:cs="Simplified Arabic"/>
          <w:color w:val="000000" w:themeColor="text1"/>
          <w:sz w:val="24"/>
          <w:szCs w:val="28"/>
          <w:rtl/>
        </w:rPr>
        <w:t>) إلى أنه</w:t>
      </w:r>
      <w:r w:rsidRPr="00217F0D">
        <w:rPr>
          <w:rFonts w:ascii="Times New Roman" w:hAnsi="Times New Roman" w:cs="Simplified Arabic"/>
          <w:sz w:val="24"/>
          <w:szCs w:val="28"/>
          <w:rtl/>
        </w:rPr>
        <w:t xml:space="preserve"> </w:t>
      </w:r>
      <w:r w:rsidRPr="00217F0D">
        <w:rPr>
          <w:rFonts w:ascii="Times New Roman" w:hAnsi="Times New Roman" w:cs="Simplified Arabic"/>
          <w:color w:val="000000" w:themeColor="text1"/>
          <w:sz w:val="24"/>
          <w:szCs w:val="28"/>
          <w:rtl/>
        </w:rPr>
        <w:t>تتمثل المكونات الرئيسية ووظائف الأنظمة الخبيرة في: 1. مرفق اكتساب المعرفة والذي يتيح إضافة وتحديث المعرفة في قاعدة المعرفة، مما يضمن أن يظل نظام الخبراء محدثًا ودقيقًا، 2. قاعدة المعرفة: والتي تخزن المعرفة المتخصصة والخبرة في مجال معين، 3. محرك الاستدلال: وهو المكون الأساسي الذي يطبق القواعد المنطقية على قاعدة المعرفة لاستنتاج النتائج أو اتخاذ القرارات، و4. واجهة المستخدم: والتي تسمح للمستخدمين بالتفاعل مع نظام الخبراء، وإدخال الاستعلامات وتلقي النصائح أو الحلول، وتساعد الأنظمة الخبيرة على إدارة المخاطر من خلال:</w:t>
      </w:r>
    </w:p>
    <w:p w14:paraId="09841C1E"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تحسين عملية اتخاذ القرار: تسهل الأنظمة الخبيرة عملية اتخاذ القرار في إدارة المخاطر من خلال توفير تحليل وتوصيات منظمة بناءً على بيانات وقواعد محددة مسبقًا.</w:t>
      </w:r>
    </w:p>
    <w:p w14:paraId="2C374FE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سرعة الاستجابة: من خلال أتمتة تحليل المخاطر، تعمل الأنظمة الخبيرة على تسريع عملية اتخاذ القرار، مما يتيح استجابات سريعة للمواقف الناشئة </w:t>
      </w:r>
    </w:p>
    <w:p w14:paraId="6101938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الاتساق في تقييم المخاطر: تضمن الأنظمة الخبيرة نهجًا متسقًا وموحدًا لتقييم المخاطر، مما يقلل من التباين وعدم اليقين المرتبط بالحكم البشري </w:t>
      </w:r>
    </w:p>
    <w:p w14:paraId="1484B15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إدارة المعرفة الفعالة: تساعد الأنظمة الخبيرة في الإدارة الفعالة والاستفادة من المعرفة المتعلقة بالمخاطر، مما يجعلها سهلة الوصول </w:t>
      </w:r>
    </w:p>
    <w:p w14:paraId="41949C57"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 القدرة على التكيف مع التغييرات: يمكن تحديث الأنظمة الخبيرة بسرعة لتعكس المعلومات الجديدة أو التغييرات في بيئة المخاطر، مما يضمن إدارة المخاطر الديناميكية والمناسبة</w:t>
      </w:r>
    </w:p>
    <w:p w14:paraId="7D3E9CDA" w14:textId="40595246" w:rsidR="00C64F10" w:rsidRPr="00F602D1"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 xml:space="preserve">الأنظمة القائمة على المعرفة: </w:t>
      </w:r>
      <w:r w:rsidRPr="00F602D1">
        <w:rPr>
          <w:rFonts w:ascii="Times New Roman" w:hAnsi="Times New Roman" w:cs="Simplified Arabic"/>
          <w:color w:val="000000" w:themeColor="text1"/>
          <w:sz w:val="24"/>
          <w:szCs w:val="28"/>
          <w:rtl/>
        </w:rPr>
        <w:t xml:space="preserve">تحتوي تلك الأنظمة على مجموعة من المعارف والخبرات المرتبطة بمجال معرفي معين ويتم تطوير قاعدة مستقلة لكل مجال معرفي لتمثل الخبرة التي اكتسبت من العمل والبحث في مجال معين على أن تتضمن القاعدة أكبر قدر من المعرفة يمكن الحصول عليه في المجال المحدد وهناك أساليب عديدة لتمثيل معرفة الخبراء مثل القواعد والحقائق والأطر ويجب التمييز بين </w:t>
      </w:r>
      <w:r w:rsidRPr="00F602D1">
        <w:rPr>
          <w:rFonts w:ascii="Times New Roman" w:hAnsi="Times New Roman" w:cs="Simplified Arabic"/>
          <w:color w:val="000000" w:themeColor="text1"/>
          <w:sz w:val="24"/>
          <w:szCs w:val="28"/>
          <w:rtl/>
        </w:rPr>
        <w:lastRenderedPageBreak/>
        <w:t>قاعدة معرفة المنظمة وقاعدة معرفة النظم الخبيرة إذ أن قاعدة المعرفة التنظيمية تكون أكثر اتساعا وعمومية وتحتوي على المعرفة المجمعة والمكدسة لحل مشاكل متعددة من ذلك يمكن القول بأن تمثيل المعرفة في قاعدة البيانات يأتي بعد الحصول عليها من الخبراء والمصادر الموثوقية وبطريقة يمكن فهمها ثم ترجمتها إلى قواعد أو إلى صور أخرى من تمثيل المعرفة (مسلم</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2015).</w:t>
      </w:r>
    </w:p>
    <w:p w14:paraId="661462EF" w14:textId="6F6F2AF6"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تعتبر التكنولوجيا</w:t>
      </w:r>
      <w:r w:rsidRPr="00217F0D">
        <w:rPr>
          <w:rFonts w:ascii="Times New Roman" w:hAnsi="Times New Roman" w:cs="Simplified Arabic"/>
          <w:color w:val="000000" w:themeColor="text1"/>
          <w:sz w:val="24"/>
          <w:szCs w:val="28"/>
        </w:rPr>
        <w:t xml:space="preserve"> </w:t>
      </w:r>
      <w:r w:rsidRPr="00217F0D">
        <w:rPr>
          <w:rFonts w:ascii="Times New Roman" w:hAnsi="Times New Roman" w:cs="Simplified Arabic"/>
          <w:color w:val="000000" w:themeColor="text1"/>
          <w:sz w:val="24"/>
          <w:szCs w:val="28"/>
          <w:rtl/>
        </w:rPr>
        <w:t>الموجهة بالمعرفة الخاصة بالنظم الكبرة ضرورية في إدارة التنظيمات المعقدة في عالم اليوم وتتضمن نظم إدارة معلومات البرامج ونظم إدارة الأصول الفكرية ونظم إدارة سلسلة القيم بينما تعمل هذه النظم في مواجهة مجتمع المعرفة (الهوش</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2020).</w:t>
      </w:r>
    </w:p>
    <w:p w14:paraId="372461E3" w14:textId="16D012E9"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وإن الاتجاه السائد في تطور البشرية هو الزيادة المطردة في حجم المعلومات، ولقد تعلم الأفراد كيفية التعامل مع المعلومات ولديهم الكثير من الأدوات والتكنولوجيا للعمل بها، وبالتالي، فإن الأهمية الخاصة ليست فقط الحصول على البيانات وتخزينها ونقلها ولكن أيضًا استخدامها، والحصول على المعرفة المطلوبة من تلك البيانات، إن استخراج المعرفة من البيانات هو المشكلة الأكثر صعوبة والتي تتم من خلال أنظمة الذكاء الاصطناعي القائمة على المعرفة، من أجل دعم اتخاذ القرار، بالإضافة إلى أنظمة تخزين البيانات والحصول عليها</w:t>
      </w:r>
      <w:r w:rsidRPr="00217F0D">
        <w:rPr>
          <w:rFonts w:ascii="Times New Roman" w:hAnsi="Times New Roman" w:cs="Simplified Arabic"/>
          <w:color w:val="000000" w:themeColor="text1"/>
          <w:sz w:val="24"/>
          <w:szCs w:val="28"/>
        </w:rPr>
        <w:t xml:space="preserve"> Krasnoproshin et al., 2016)</w:t>
      </w:r>
      <w:r w:rsidRPr="00217F0D">
        <w:rPr>
          <w:rFonts w:ascii="Times New Roman" w:hAnsi="Times New Roman" w:cs="Simplified Arabic"/>
          <w:color w:val="000000" w:themeColor="text1"/>
          <w:sz w:val="24"/>
          <w:szCs w:val="28"/>
          <w:rtl/>
        </w:rPr>
        <w:t>).</w:t>
      </w:r>
    </w:p>
    <w:p w14:paraId="09CC0CFF" w14:textId="1C3401CC" w:rsidR="00C64F10" w:rsidRPr="00F602D1"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أنظمة دعم واتخاذ القرار الذكي:</w:t>
      </w:r>
      <w:r w:rsidRPr="00F602D1">
        <w:rPr>
          <w:rFonts w:ascii="Times New Roman" w:hAnsi="Times New Roman" w:cs="Simplified Arabic"/>
          <w:color w:val="000000" w:themeColor="text1"/>
          <w:sz w:val="24"/>
          <w:szCs w:val="28"/>
          <w:rtl/>
        </w:rPr>
        <w:t xml:space="preserve"> </w:t>
      </w:r>
      <w:r w:rsidRPr="00F602D1">
        <w:rPr>
          <w:rFonts w:ascii="Times New Roman" w:hAnsi="Times New Roman" w:cs="Simplified Arabic"/>
          <w:color w:val="000000" w:themeColor="text1"/>
          <w:sz w:val="24"/>
          <w:szCs w:val="28"/>
          <w:rtl/>
          <w:lang w:bidi="ar-EG"/>
        </w:rPr>
        <w:t xml:space="preserve">هو أحد مجالات الذكاء الاصطناعي التي تساعد على إدارة المخاطر حيث </w:t>
      </w:r>
      <w:r w:rsidR="00F602D1" w:rsidRPr="00F602D1">
        <w:rPr>
          <w:rFonts w:ascii="Times New Roman" w:hAnsi="Times New Roman" w:cs="Simplified Arabic" w:hint="cs"/>
          <w:color w:val="000000" w:themeColor="text1"/>
          <w:sz w:val="24"/>
          <w:szCs w:val="28"/>
          <w:rtl/>
          <w:lang w:bidi="ar-EG"/>
        </w:rPr>
        <w:t>إنها</w:t>
      </w:r>
      <w:r w:rsidRPr="00F602D1">
        <w:rPr>
          <w:rFonts w:ascii="Times New Roman" w:hAnsi="Times New Roman" w:cs="Simplified Arabic"/>
          <w:color w:val="000000" w:themeColor="text1"/>
          <w:sz w:val="24"/>
          <w:szCs w:val="28"/>
          <w:rtl/>
          <w:lang w:bidi="ar-EG"/>
        </w:rPr>
        <w:t xml:space="preserve"> تهتم بمعالجة المعلومات التي يتم مشاركتها معه مهما كانت مقعدة ويستطيع أيضا التعاطي معها والإجابة على الأسئلة التي تطرح بشأنها بالإضافة إلى أنه من الممكن استخدامه في المهام التسويقية والإدارية وأن يوفر حتى أيام وأسابيع من التعلم والتفكير على الإنسان (محمد</w:t>
      </w:r>
      <w:r w:rsidR="004E0CD0">
        <w:rPr>
          <w:rFonts w:ascii="Times New Roman" w:hAnsi="Times New Roman" w:cs="Simplified Arabic" w:hint="cs"/>
          <w:color w:val="000000" w:themeColor="text1"/>
          <w:sz w:val="24"/>
          <w:szCs w:val="28"/>
          <w:rtl/>
          <w:lang w:bidi="ar-EG"/>
        </w:rPr>
        <w:t>،</w:t>
      </w:r>
      <w:r w:rsidRPr="00F602D1">
        <w:rPr>
          <w:rFonts w:ascii="Times New Roman" w:hAnsi="Times New Roman" w:cs="Simplified Arabic"/>
          <w:color w:val="000000" w:themeColor="text1"/>
          <w:sz w:val="24"/>
          <w:szCs w:val="28"/>
          <w:rtl/>
          <w:lang w:bidi="ar-EG"/>
        </w:rPr>
        <w:t xml:space="preserve"> 2023).</w:t>
      </w:r>
    </w:p>
    <w:p w14:paraId="741B49B5" w14:textId="1235C162"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فإن النظام الذكي هو أي نظام أو أداة يمكنها دعم اتخاذ القرارات المستنيرة، وتعد مهمة اتخاذ القرار واحدة من المهام الصعبة، والتي تؤدي في النهاية إلى تحقيق أو فشل المؤسسة في تحقيق الأهداف، وقد تم تجهيز أنظمة دعم القرار الحديثة بإتقان أساليب تحليل القرار متعدد المعايير لمساعدة صناع القرار في اتخاذ القرارات المناسبة في السيناريوهات المعقدة، ونظرًا لفائدة أنظمة اتخاذ القرار متعددة المعايير، يكافح الباحثون لدمجها مع خوارزميات التعلم الآلي لتوفير بدائل أفضل لاتخاذ قرارات دقيقة، وبالتالي تعد أنظمة دعم القرار الذكية مجالًا نشطًا للدراسة للباحثين حيث يحاولون استكشاف خوارزميات جديدة واقتراح طرق لتحسين قدرات أنظمة دعم القرار</w:t>
      </w:r>
      <w:r w:rsidRPr="00217F0D">
        <w:rPr>
          <w:rFonts w:ascii="Times New Roman" w:hAnsi="Times New Roman" w:cs="Simplified Arabic"/>
          <w:color w:val="222222"/>
          <w:sz w:val="24"/>
          <w:szCs w:val="28"/>
          <w:shd w:val="clear" w:color="auto" w:fill="FFFFFF"/>
        </w:rPr>
        <w:t>Ali et al., 2023)</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55E79200" w14:textId="6301E818" w:rsidR="00C64F10" w:rsidRPr="00F602D1"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أنظمة الوكلاء البرمجة الذكية:</w:t>
      </w:r>
      <w:r w:rsidRPr="00F602D1">
        <w:rPr>
          <w:rFonts w:ascii="Times New Roman" w:hAnsi="Times New Roman" w:cs="Simplified Arabic"/>
          <w:color w:val="000000" w:themeColor="text1"/>
          <w:sz w:val="24"/>
          <w:szCs w:val="28"/>
          <w:rtl/>
        </w:rPr>
        <w:t xml:space="preserve"> يعتبر الوكيل الذكي هو أحد تطبيقات التنقيب عن البيانات من شبكة الإنترنت أو من قواعد بيانات الإنترنت</w:t>
      </w:r>
      <w:r w:rsidR="000B20E3">
        <w:rPr>
          <w:rFonts w:ascii="Times New Roman" w:hAnsi="Times New Roman" w:cs="Simplified Arabic"/>
          <w:color w:val="000000" w:themeColor="text1"/>
          <w:sz w:val="24"/>
          <w:szCs w:val="28"/>
          <w:rtl/>
        </w:rPr>
        <w:t>،</w:t>
      </w:r>
      <w:r w:rsidRPr="00F602D1">
        <w:rPr>
          <w:rFonts w:ascii="Times New Roman" w:hAnsi="Times New Roman" w:cs="Simplified Arabic"/>
          <w:color w:val="000000" w:themeColor="text1"/>
          <w:sz w:val="24"/>
          <w:szCs w:val="28"/>
          <w:rtl/>
        </w:rPr>
        <w:t xml:space="preserve"> ويعمل الوكيل الذكي من خلال حزمة برمجية تقوم بتنفيذ مهام محددة أو واجبات ذات طبيعة متكررة أو تنبئية للمستفيد ولدعم نشاط أعمال أو تطبيقات برامج أخرى</w:t>
      </w:r>
      <w:r w:rsidR="000B20E3">
        <w:rPr>
          <w:rFonts w:ascii="Times New Roman" w:hAnsi="Times New Roman" w:cs="Simplified Arabic"/>
          <w:color w:val="000000" w:themeColor="text1"/>
          <w:sz w:val="24"/>
          <w:szCs w:val="28"/>
          <w:rtl/>
        </w:rPr>
        <w:t>،</w:t>
      </w:r>
      <w:r w:rsidRPr="00F602D1">
        <w:rPr>
          <w:rFonts w:ascii="Times New Roman" w:hAnsi="Times New Roman" w:cs="Simplified Arabic"/>
          <w:color w:val="000000" w:themeColor="text1"/>
          <w:sz w:val="24"/>
          <w:szCs w:val="28"/>
          <w:rtl/>
        </w:rPr>
        <w:t xml:space="preserve"> وبإمكان الإدارة برمجة الوكيل الذكي لصنع قرارات بالاستناد على أولويات أو خيارات تحدد من قبل المستفيد بالإضافة إلى قدرة برامج الوكيل الذكي على تنفيذ مهام ووجبات أكثر تعقيدا وأهمية في مجالات الأنشطة الإدارية (ياسين</w:t>
      </w:r>
      <w:r w:rsidR="004E0CD0">
        <w:rPr>
          <w:rFonts w:ascii="Times New Roman" w:hAnsi="Times New Roman" w:cs="Simplified Arabic" w:hint="cs"/>
          <w:color w:val="000000" w:themeColor="text1"/>
          <w:sz w:val="24"/>
          <w:szCs w:val="28"/>
          <w:rtl/>
        </w:rPr>
        <w:t>،</w:t>
      </w:r>
      <w:r w:rsidRPr="00F602D1">
        <w:rPr>
          <w:rFonts w:ascii="Times New Roman" w:hAnsi="Times New Roman" w:cs="Simplified Arabic"/>
          <w:color w:val="000000" w:themeColor="text1"/>
          <w:sz w:val="24"/>
          <w:szCs w:val="28"/>
          <w:rtl/>
        </w:rPr>
        <w:t xml:space="preserve"> 2016).</w:t>
      </w:r>
    </w:p>
    <w:p w14:paraId="2DB80BA4" w14:textId="648229D1"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lastRenderedPageBreak/>
        <w:t>وأشار "بالاكريشنان وجانيت"(</w:t>
      </w:r>
      <w:r w:rsidRPr="00217F0D">
        <w:rPr>
          <w:rFonts w:ascii="Times New Roman" w:hAnsi="Times New Roman" w:cs="Simplified Arabic"/>
          <w:color w:val="222222"/>
          <w:sz w:val="24"/>
          <w:szCs w:val="28"/>
          <w:shd w:val="clear" w:color="auto" w:fill="FFFFFF"/>
        </w:rPr>
        <w:t>Balakrishnan &amp; Janet, 2019</w:t>
      </w:r>
      <w:r w:rsidRPr="00217F0D">
        <w:rPr>
          <w:rFonts w:ascii="Times New Roman" w:hAnsi="Times New Roman" w:cs="Simplified Arabic"/>
          <w:color w:val="000000" w:themeColor="text1"/>
          <w:sz w:val="24"/>
          <w:szCs w:val="28"/>
          <w:rtl/>
          <w:lang w:bidi="ar-EG"/>
        </w:rPr>
        <w:t xml:space="preserve">) إلى أنه نشأت </w:t>
      </w:r>
      <w:r w:rsidRPr="00217F0D">
        <w:rPr>
          <w:rFonts w:ascii="Times New Roman" w:hAnsi="Times New Roman" w:cs="Simplified Arabic"/>
          <w:color w:val="000000" w:themeColor="text1"/>
          <w:sz w:val="24"/>
          <w:szCs w:val="28"/>
          <w:rtl/>
        </w:rPr>
        <w:t>أنظمة</w:t>
      </w:r>
      <w:r w:rsidRPr="00217F0D">
        <w:rPr>
          <w:rFonts w:ascii="Times New Roman" w:hAnsi="Times New Roman" w:cs="Simplified Arabic"/>
          <w:color w:val="000000" w:themeColor="text1"/>
          <w:sz w:val="24"/>
          <w:szCs w:val="28"/>
          <w:rtl/>
          <w:lang w:bidi="ar-EG"/>
        </w:rPr>
        <w:t xml:space="preserve"> الوكلاء الذكية في البداية من الذكاء الاصطناعي والبرمجة الموزعة، تم دمج هاتين المنطقتين معًا لتشكيل الذكاء الاصطناعي الموزع (</w:t>
      </w:r>
      <w:r w:rsidRPr="00217F0D">
        <w:rPr>
          <w:rFonts w:ascii="Times New Roman" w:hAnsi="Times New Roman" w:cs="Simplified Arabic"/>
          <w:color w:val="000000" w:themeColor="text1"/>
          <w:sz w:val="24"/>
          <w:szCs w:val="28"/>
          <w:lang w:bidi="ar-EG"/>
        </w:rPr>
        <w:t>DAI</w:t>
      </w:r>
      <w:r w:rsidRPr="00217F0D">
        <w:rPr>
          <w:rFonts w:ascii="Times New Roman" w:hAnsi="Times New Roman" w:cs="Simplified Arabic"/>
          <w:color w:val="000000" w:themeColor="text1"/>
          <w:sz w:val="24"/>
          <w:szCs w:val="28"/>
          <w:rtl/>
          <w:lang w:bidi="ar-EG"/>
        </w:rPr>
        <w:t>)، والذي من خلاله ظهرت رؤية الوكيل الذكي، في منتصف الخمسينيات من القرن الماضي، كانت فكرة الكيان الذكي موجودة والتي كانت تُعرف أيضًا باسم الوكيل، ولكن لم يبدأ التقدم الفعلي في تطويره إلا في أوائل التسعينيات؛ تزامنًا مع ظهور الإنترنت، ومن بين أسرع مجالات الذكاء الاصطناعي نموًا هي تقنية الوكيل، والتي لها أهمية قصوى في الأبحاث الحالية، ويُعتبر الوكيل الذكي كيانًا برمجيًا يمكن استخدامه في بيئة العمل، ويتميز بأنه:</w:t>
      </w:r>
    </w:p>
    <w:p w14:paraId="08A36CD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مستقلًا</w:t>
      </w:r>
    </w:p>
    <w:p w14:paraId="009455C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يستجيب للتغيرات في البيئة</w:t>
      </w:r>
    </w:p>
    <w:p w14:paraId="55AB273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استباقيًا في تحقيق أهدافه؛ وأيضًا</w:t>
      </w:r>
    </w:p>
    <w:p w14:paraId="220CD2E9"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اجتماعيًا.</w:t>
      </w:r>
    </w:p>
    <w:p w14:paraId="6103F6BB"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tl/>
        </w:rPr>
      </w:pPr>
      <w:r w:rsidRPr="00F602D1">
        <w:rPr>
          <w:rFonts w:ascii="Times New Roman" w:hAnsi="Times New Roman" w:cs="Simplified Arabic"/>
          <w:b/>
          <w:bCs/>
          <w:color w:val="000000" w:themeColor="text1"/>
          <w:sz w:val="24"/>
          <w:szCs w:val="28"/>
          <w:rtl/>
        </w:rPr>
        <w:t>أنظمة التنفيذ الذكية:</w:t>
      </w:r>
    </w:p>
    <w:p w14:paraId="701D45B6"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لقد أصبح الذكاء الاصطناعي ذا أهمية في الحياة اليومية وتطور المؤسسات، تحاكي هذه التكنولوجيا عمليات الذكاء البشري بواسطة الآلات، وخاصة من خلال أنظمة التنفيذ الذكية، وتتمتع هذه الأنظمة بالعديد من إمكانيات التطبيق، إن قدرة الذكاء الاصطناعي هائلة، مما يجعله قادرًا على تحليل البيانات الضخمة وإدارة المخاطر وتقييم المخاطر واتخاذ القرارات الاستراتيجية، فمن خلال التحليلات الذكية، يتمكن الذكاء الاصطناعي من مساعدة المؤسسات على اتخاذ قرارات مستنيرة ودفع كفاءة الأداء</w:t>
      </w:r>
      <w:r w:rsidRPr="00217F0D">
        <w:rPr>
          <w:rFonts w:ascii="Times New Roman" w:hAnsi="Times New Roman" w:cs="Simplified Arabic"/>
          <w:color w:val="000000" w:themeColor="text1"/>
          <w:sz w:val="24"/>
          <w:szCs w:val="28"/>
        </w:rPr>
        <w:t>Pirani, 2024)</w:t>
      </w:r>
      <w:r w:rsidRPr="00217F0D">
        <w:rPr>
          <w:rFonts w:ascii="Times New Roman" w:hAnsi="Times New Roman" w:cs="Simplified Arabic"/>
          <w:color w:val="000000" w:themeColor="text1"/>
          <w:sz w:val="24"/>
          <w:szCs w:val="28"/>
          <w:rtl/>
        </w:rPr>
        <w:t>).</w:t>
      </w:r>
    </w:p>
    <w:p w14:paraId="2E0858E5"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مما سبق يمكن استنتاج أن يمكن استخدام العديد من تطبيقات الذكاء الاصطناعي في إدارة المخاطر المؤسسية وتتمثل هذه التطبيقات في التالي:</w:t>
      </w:r>
    </w:p>
    <w:p w14:paraId="114713C0"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الأنظمة الخبيرة:</w:t>
      </w:r>
      <w:r w:rsidRPr="00217F0D">
        <w:rPr>
          <w:rFonts w:ascii="Times New Roman" w:hAnsi="Times New Roman" w:cs="Simplified Arabic"/>
          <w:color w:val="000000" w:themeColor="text1"/>
          <w:sz w:val="24"/>
          <w:szCs w:val="28"/>
          <w:rtl/>
        </w:rPr>
        <w:t xml:space="preserve"> تعد الأنظمة الخبيرة فرع من فروع الذكاء الاصطناعي التي تستخدم المعرفة المتخصصة لحل المشكلات على مستوى الخبراء البشريين في مجال معين، الخبير هو الشخص الذي لديه خبرة في مجال معين غير معروف ومتاح لمعظم الناس، يمكن استخدام نظام الخبراء لحل مشكلة معقدة أو تقديم المشورة.</w:t>
      </w:r>
    </w:p>
    <w:p w14:paraId="6ECD55F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الأنظمة القائمة على المعرفة:</w:t>
      </w:r>
      <w:r w:rsidRPr="00F602D1">
        <w:rPr>
          <w:rFonts w:ascii="Times New Roman" w:hAnsi="Times New Roman" w:cs="Simplified Arabic"/>
          <w:color w:val="000000" w:themeColor="text1"/>
          <w:sz w:val="24"/>
          <w:szCs w:val="28"/>
          <w:rtl/>
        </w:rPr>
        <w:t xml:space="preserve"> </w:t>
      </w:r>
      <w:r w:rsidRPr="00217F0D">
        <w:rPr>
          <w:rFonts w:ascii="Times New Roman" w:hAnsi="Times New Roman" w:cs="Simplified Arabic"/>
          <w:color w:val="000000" w:themeColor="text1"/>
          <w:sz w:val="24"/>
          <w:szCs w:val="28"/>
          <w:rtl/>
        </w:rPr>
        <w:t>تساهم الأنظمة الذكية القائمة على المعرفة في تحسين عملية اتخاذ القرارات، حيث يواجه المديرون صعوبة في تنظيم جميع البيانات المتاحة يدويًا، وتتمتع الأنظمة الذكية بالقدرة على تخزين واسترجاع كميات كبيرة من البيانات بكفاءة والتي ستكون مطلوبة لإدارة المخاطر أو اتخاذ القرارات، ونظرًا لقدراتها المستقلة والعقلانية.</w:t>
      </w:r>
    </w:p>
    <w:p w14:paraId="56679475"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أنظمة دعم واتخاذ القرار الذكي:</w:t>
      </w:r>
      <w:r w:rsidRPr="00217F0D">
        <w:rPr>
          <w:rFonts w:ascii="Times New Roman" w:hAnsi="Times New Roman" w:cs="Simplified Arabic"/>
          <w:color w:val="000000" w:themeColor="text1"/>
          <w:sz w:val="24"/>
          <w:szCs w:val="28"/>
          <w:rtl/>
        </w:rPr>
        <w:t xml:space="preserve"> يمكن أن يحتوي نظام دعم القرار على ذكاء اصطناعي (</w:t>
      </w:r>
      <w:r w:rsidRPr="00217F0D">
        <w:rPr>
          <w:rFonts w:ascii="Times New Roman" w:hAnsi="Times New Roman" w:cs="Simplified Arabic"/>
          <w:color w:val="000000" w:themeColor="text1"/>
          <w:sz w:val="24"/>
          <w:szCs w:val="28"/>
        </w:rPr>
        <w:t>AI</w:t>
      </w:r>
      <w:r w:rsidRPr="00217F0D">
        <w:rPr>
          <w:rFonts w:ascii="Times New Roman" w:hAnsi="Times New Roman" w:cs="Simplified Arabic"/>
          <w:color w:val="000000" w:themeColor="text1"/>
          <w:sz w:val="24"/>
          <w:szCs w:val="28"/>
          <w:rtl/>
        </w:rPr>
        <w:t xml:space="preserve">) أو نظام خبير يمكنه تمثيل المعلومات بيانيًا، والتي يمكن توجيهها نحو قادة المؤسسة أو مجموعات </w:t>
      </w:r>
      <w:r w:rsidRPr="00217F0D">
        <w:rPr>
          <w:rFonts w:ascii="Times New Roman" w:hAnsi="Times New Roman" w:cs="Simplified Arabic"/>
          <w:color w:val="000000" w:themeColor="text1"/>
          <w:sz w:val="24"/>
          <w:szCs w:val="28"/>
          <w:rtl/>
        </w:rPr>
        <w:lastRenderedPageBreak/>
        <w:t>الموظفين الأخرى، يمكن لمثل هذا النظام الوصول إلى أرقام البيانات المقارنة، ومصادر البيانات العلائقية، والأرقام المتوقعة التي تستند إلى افتراضات أو بيانات جديدة.</w:t>
      </w:r>
    </w:p>
    <w:p w14:paraId="5EB74177"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أنظمة الوكلاء البرمجة الذكية:</w:t>
      </w:r>
      <w:r w:rsidRPr="00217F0D">
        <w:rPr>
          <w:rFonts w:ascii="Times New Roman" w:hAnsi="Times New Roman" w:cs="Simplified Arabic"/>
          <w:color w:val="000000" w:themeColor="text1"/>
          <w:sz w:val="24"/>
          <w:szCs w:val="28"/>
          <w:rtl/>
        </w:rPr>
        <w:t xml:space="preserve"> يفترض أن الوكيل الذكي يجب أن يكون قادرًا على إدراك بيئته، والتفكير في كيفية تحقيق أهدافه، والتصرف نحو تحقيقها من خلال تطبيق بعض مبادئ العقلانية، والتفاعل مع العملاء الأذكياء الآخرين، سواء كانوا اصطناعيين أو بشريين، وفي مجال الذكاء الاصطناعي.</w:t>
      </w:r>
    </w:p>
    <w:p w14:paraId="375760D3"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أنظمة التنفيذ الذكية:</w:t>
      </w:r>
      <w:r w:rsidRPr="00F602D1">
        <w:rPr>
          <w:rFonts w:ascii="Times New Roman" w:hAnsi="Times New Roman" w:cs="Simplified Arabic"/>
          <w:color w:val="000000" w:themeColor="text1"/>
          <w:sz w:val="24"/>
          <w:szCs w:val="28"/>
          <w:rtl/>
        </w:rPr>
        <w:t xml:space="preserve"> تتميز هذه الأنظمة بوفرة في التطبيقات، حيث تتمتع الذكاء الاصطناعي بقدرات هائلة تمكنه من تحليل البيانات الضخمة وإدارة المخاطر وتقييمها واتخاذ القرارات الاستراتيجية. من خلال التحليلات المتقدمة، يمكن للذكاء الاصطناعي دعم المؤسسات في اتخاذ قرارات مستنيرة وتحسين كفاءة الأداء.</w:t>
      </w:r>
    </w:p>
    <w:p w14:paraId="2E2A5C64" w14:textId="5F13812F" w:rsidR="00C64F10" w:rsidRPr="00F602D1" w:rsidRDefault="00F602D1" w:rsidP="00F602D1">
      <w:pPr>
        <w:spacing w:before="120" w:after="120" w:line="240" w:lineRule="auto"/>
        <w:jc w:val="both"/>
        <w:rPr>
          <w:rFonts w:ascii="Times New Roman" w:hAnsi="Times New Roman" w:cs="Simplified Arabic"/>
          <w:b/>
          <w:bCs/>
          <w:color w:val="000000" w:themeColor="text1"/>
          <w:sz w:val="24"/>
          <w:szCs w:val="28"/>
          <w:rtl/>
        </w:rPr>
      </w:pPr>
      <w:r>
        <w:rPr>
          <w:rFonts w:ascii="Times New Roman" w:hAnsi="Times New Roman" w:cs="Simplified Arabic" w:hint="cs"/>
          <w:b/>
          <w:bCs/>
          <w:color w:val="000000" w:themeColor="text1"/>
          <w:sz w:val="24"/>
          <w:szCs w:val="28"/>
          <w:rtl/>
        </w:rPr>
        <w:t xml:space="preserve">5.4.2 </w:t>
      </w:r>
      <w:r w:rsidR="00C64F10" w:rsidRPr="00F602D1">
        <w:rPr>
          <w:rFonts w:ascii="Times New Roman" w:hAnsi="Times New Roman" w:cs="Simplified Arabic"/>
          <w:b/>
          <w:bCs/>
          <w:color w:val="000000" w:themeColor="text1"/>
          <w:sz w:val="24"/>
          <w:szCs w:val="28"/>
          <w:rtl/>
        </w:rPr>
        <w:t>دور تطبيقات الذكاء الاصطناعي في إدارة المخاطر المؤسسية.</w:t>
      </w:r>
    </w:p>
    <w:p w14:paraId="2A2724B9"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يعد الذكاء الاصطناعي مزودًا بقدرات معالجة المشكلات وإدارة المخاطر، مما يعني أنك لن تواجه تأخيرات طويلة. فهو يجمع بين الأساليب والبيانات لتطوير خوارزميات تستطيع اكتشاف الاحتيال وتحديد الجرائم الإلكترونية وتقليل مخاطر المعاملات.</w:t>
      </w:r>
    </w:p>
    <w:p w14:paraId="3AB8901E" w14:textId="6810021E"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و</w:t>
      </w:r>
      <w:r w:rsidRPr="00217F0D">
        <w:rPr>
          <w:rFonts w:ascii="Times New Roman" w:hAnsi="Times New Roman" w:cs="Simplified Arabic"/>
          <w:color w:val="000000" w:themeColor="text1"/>
          <w:sz w:val="24"/>
          <w:szCs w:val="28"/>
          <w:rtl/>
        </w:rPr>
        <w:t>يأتي الذكاء الاصطناعي مزودًا بقدرات حل المشكلات وإدارة المخاطر مما يعني أنك لن تتعثر لفترة طويلة حيث يجمع الذكاء بين الأساليب والبيانات لبناء خوارزميات يمكنها اكتشاف عمليات الاحتيال وتحديد الجرائم الإلكترونية وتقليل المخاطر المعاملات وخلق تجارب أفضل والحفاظ على انكشاف القنوات المتعددة وكذلك توقع مخاطر أقل وإدارة أفضل (حمدي</w:t>
      </w:r>
      <w:r w:rsidR="004E0CD0">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557DB09B" w14:textId="0B7FC112"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وتساعد التكنولوجيا القائمة على الذكاء الاصطناعي في إدارة المخاطر المؤسسية المتأصلة في عملياتهم أو المرتبطة بها، وتتمثل تلك الأدوات في: التحليلات التنبؤية، والتعلم الآلي، ومعالجة اللغة الطبيعية، والحوسبة المحادثة والتعلم العميق المدعوم، وتعد أداة تقدير المخاطر المتكرر هي أداة تنبؤ متقدمة تعتمد على الذكاء الاصطناعي يمكنها التعامل مع سيناريوهات المخاطر المعقدة، حيث تستخدم بيانات بيئية وتقوم بحساب كل نتيجة ممكنة لاختيار استراتيجي معين تم اتخاذه استجابةً للسيناريو البيئي الطبيعي المقدم في مجموعة بيانات ذكاء الأعمال</w:t>
      </w:r>
      <w:r w:rsidRPr="00217F0D">
        <w:rPr>
          <w:rFonts w:ascii="Times New Roman" w:hAnsi="Times New Roman" w:cs="Simplified Arabic"/>
          <w:sz w:val="24"/>
          <w:szCs w:val="28"/>
        </w:rPr>
        <w:t xml:space="preserve"> (Chinelo, 2024)</w:t>
      </w:r>
      <w:r w:rsidRPr="00217F0D">
        <w:rPr>
          <w:rFonts w:ascii="Times New Roman" w:hAnsi="Times New Roman" w:cs="Simplified Arabic"/>
          <w:color w:val="000000" w:themeColor="text1"/>
          <w:sz w:val="24"/>
          <w:szCs w:val="28"/>
          <w:rtl/>
        </w:rPr>
        <w:t>.</w:t>
      </w:r>
    </w:p>
    <w:p w14:paraId="51ECFEC1" w14:textId="3F1E9200"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كما أشار "تقرير اتحاد جمعيات إدارة المخاطر الأوروبية"(</w:t>
      </w:r>
      <w:r w:rsidRPr="00217F0D">
        <w:rPr>
          <w:rFonts w:ascii="Times New Roman" w:hAnsi="Times New Roman" w:cs="Simplified Arabic"/>
          <w:sz w:val="24"/>
          <w:szCs w:val="28"/>
        </w:rPr>
        <w:t>FERMA, 2019</w:t>
      </w:r>
      <w:r w:rsidRPr="00217F0D">
        <w:rPr>
          <w:rFonts w:ascii="Times New Roman" w:hAnsi="Times New Roman" w:cs="Simplified Arabic"/>
          <w:color w:val="000000" w:themeColor="text1"/>
          <w:sz w:val="24"/>
          <w:szCs w:val="28"/>
          <w:rtl/>
          <w:lang w:bidi="ar-EG"/>
        </w:rPr>
        <w:t>) إلى أنه</w:t>
      </w:r>
      <w:r w:rsidRPr="00217F0D">
        <w:rPr>
          <w:rFonts w:ascii="Times New Roman" w:hAnsi="Times New Roman" w:cs="Simplified Arabic"/>
          <w:sz w:val="24"/>
          <w:szCs w:val="28"/>
          <w:rtl/>
        </w:rPr>
        <w:t xml:space="preserve"> </w:t>
      </w:r>
      <w:r w:rsidRPr="00217F0D">
        <w:rPr>
          <w:rFonts w:ascii="Times New Roman" w:hAnsi="Times New Roman" w:cs="Simplified Arabic"/>
          <w:color w:val="000000" w:themeColor="text1"/>
          <w:sz w:val="24"/>
          <w:szCs w:val="28"/>
          <w:rtl/>
          <w:lang w:bidi="ar-EG"/>
        </w:rPr>
        <w:t>في مختلف المؤسسات، أصبح الذكاء الاصطناعي معترفًا به على نحو متزايد لإمكاناته الهائلة في إدارة المخاطر، لتجنب حدوث الخسائر، وتتمثل فوائد الذكاء الاصطناعي المتعلقة بإدارة المخاطر فيما يلي:</w:t>
      </w:r>
    </w:p>
    <w:p w14:paraId="0BF600CB"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معالجة البيانات:</w:t>
      </w:r>
      <w:r w:rsidRPr="00217F0D">
        <w:rPr>
          <w:rFonts w:ascii="Times New Roman" w:hAnsi="Times New Roman" w:cs="Simplified Arabic"/>
          <w:color w:val="000000" w:themeColor="text1"/>
          <w:sz w:val="24"/>
          <w:szCs w:val="28"/>
          <w:rtl/>
        </w:rPr>
        <w:t xml:space="preserve"> استخدام البيانات المؤسسة وغير المؤسسة بكميات هائلة؛ ومجموعات البيانات وتحديث الأنماط.</w:t>
      </w:r>
    </w:p>
    <w:p w14:paraId="77891494"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lastRenderedPageBreak/>
        <w:t>تحسين الكفاءة:</w:t>
      </w:r>
      <w:r w:rsidRPr="00217F0D">
        <w:rPr>
          <w:rFonts w:ascii="Times New Roman" w:hAnsi="Times New Roman" w:cs="Simplified Arabic"/>
          <w:color w:val="000000" w:themeColor="text1"/>
          <w:sz w:val="24"/>
          <w:szCs w:val="28"/>
          <w:rtl/>
        </w:rPr>
        <w:t xml:space="preserve"> خفض التكلفة من خلال أتمتة المساعدة والتوجيه اليومي في عمليات إدارة المخاطر.</w:t>
      </w:r>
    </w:p>
    <w:p w14:paraId="60E771BE"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السرعة:</w:t>
      </w:r>
      <w:r w:rsidRPr="00217F0D">
        <w:rPr>
          <w:rFonts w:ascii="Times New Roman" w:hAnsi="Times New Roman" w:cs="Simplified Arabic"/>
          <w:color w:val="000000" w:themeColor="text1"/>
          <w:sz w:val="24"/>
          <w:szCs w:val="28"/>
          <w:rtl/>
        </w:rPr>
        <w:t xml:space="preserve"> الوعي بالمخاطر الجديدة، وتقديم نصائح للوقاية من المخاطر، مع الاستجابة السريعة في المواقف الحرجة.</w:t>
      </w:r>
    </w:p>
    <w:p w14:paraId="2A03692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قرارات العمل:</w:t>
      </w:r>
      <w:r w:rsidRPr="00217F0D">
        <w:rPr>
          <w:rFonts w:ascii="Times New Roman" w:hAnsi="Times New Roman" w:cs="Simplified Arabic"/>
          <w:color w:val="000000" w:themeColor="text1"/>
          <w:sz w:val="24"/>
          <w:szCs w:val="28"/>
          <w:rtl/>
        </w:rPr>
        <w:t xml:space="preserve"> اتخاذ قرارات أفضل من خلال رؤى (تنبؤية) أكبر ورؤية أكثر دقة للمخاطر </w:t>
      </w:r>
    </w:p>
    <w:p w14:paraId="5FE5E2EB"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وبالتعقيب على ما سبق يمكن استخلاص أن بفضل القدرات المتطورة للذكاء الاصطناعي في تحليل كميات هائلة من البيانات، والقدرات المتقدمة في إدارة المخاطر والامتثال، يمكن للشركات تحديد المخاطر بكفاءة عالية وفي الوقت المناسب، مما يمكّنها من اتخاذ قرارات أكثر استنارة ومواصلة أنشطتها بمخاطر أقل. بفضل الذكاء الاصطناعي، يتم اكتشاف الأنماط والعلاقات التي قد لا يتمكن الموظفون من التعرف عليها، مما يخلق فرصًا لتحسين العمليات التجارية بهذه الطريقة. لهذا السبب، تستثمر الشركات الكبيرة في تقنيات وعمليات جديدة مثل الذكاء الاصطناعي وأنظمة الهوية الرقمية، حيث يوفر الذكاء الاصطناعي أدوات وحلول للعديد من الشركات لتحديد المخاطر المحتملة والاحتيال، مما يجعله أداة فعالة لإدارة المخاطر. اليوم، تمكّن التقنيات الجديدة الشركات من الوصول إلى كميات هائلة من البيانات حول سلوك المستهلكين واحتياجاتهم.</w:t>
      </w:r>
      <w:r w:rsidRPr="00217F0D">
        <w:rPr>
          <w:rFonts w:ascii="Times New Roman" w:hAnsi="Times New Roman" w:cs="Simplified Arabic"/>
          <w:b/>
          <w:bCs/>
          <w:color w:val="000000" w:themeColor="text1"/>
          <w:sz w:val="24"/>
          <w:szCs w:val="28"/>
          <w:rtl/>
        </w:rPr>
        <w:br w:type="page"/>
      </w:r>
    </w:p>
    <w:p w14:paraId="113F44D7" w14:textId="6696C988" w:rsidR="00C64F10" w:rsidRPr="009A0A41" w:rsidRDefault="00F602D1" w:rsidP="009A0A41">
      <w:pPr>
        <w:pStyle w:val="1221212121"/>
        <w:rPr>
          <w:rtl/>
        </w:rPr>
      </w:pPr>
      <w:bookmarkStart w:id="97" w:name="_Toc180338729"/>
      <w:bookmarkStart w:id="98" w:name="_Toc180338911"/>
      <w:bookmarkStart w:id="99" w:name="_Toc180339077"/>
      <w:bookmarkStart w:id="100" w:name="_Toc180340321"/>
      <w:r w:rsidRPr="009A0A41">
        <w:rPr>
          <w:rFonts w:hint="cs"/>
          <w:rtl/>
        </w:rPr>
        <w:lastRenderedPageBreak/>
        <w:t xml:space="preserve">5.2 </w:t>
      </w:r>
      <w:r w:rsidR="00C64F10" w:rsidRPr="009A0A41">
        <w:rPr>
          <w:rtl/>
        </w:rPr>
        <w:t>المبحث الثالث: اتخاذ القرارات الاستراتيجية</w:t>
      </w:r>
      <w:bookmarkEnd w:id="97"/>
      <w:bookmarkEnd w:id="98"/>
      <w:bookmarkEnd w:id="99"/>
      <w:bookmarkEnd w:id="100"/>
    </w:p>
    <w:p w14:paraId="43409C0F" w14:textId="60238B49" w:rsidR="00C64F10" w:rsidRPr="00F602D1" w:rsidRDefault="00F602D1" w:rsidP="00F602D1">
      <w:pPr>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1.5.2 </w:t>
      </w:r>
      <w:r w:rsidR="00C64F10" w:rsidRPr="00F602D1">
        <w:rPr>
          <w:rFonts w:ascii="Times New Roman" w:hAnsi="Times New Roman" w:cs="Simplified Arabic"/>
          <w:b/>
          <w:bCs/>
          <w:color w:val="000000" w:themeColor="text1"/>
          <w:sz w:val="24"/>
          <w:szCs w:val="28"/>
          <w:rtl/>
        </w:rPr>
        <w:t xml:space="preserve">مقدمة </w:t>
      </w:r>
    </w:p>
    <w:p w14:paraId="20AFCEE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color w:val="000000" w:themeColor="text1"/>
          <w:sz w:val="24"/>
          <w:szCs w:val="28"/>
          <w:rtl/>
        </w:rPr>
        <w:t>ينتمي اتخاذ القرار الاستراتيجي إلى أحد أهم مجالات الإدارة الحالية ويلعب دورًا حاسمًا في تحقيق النجاح وبقاء المؤسسة، وهناك دائمًا اهتمام بتحسين اتخاذ القرار الاستراتيجي، ويرتبط الاهتمام بتحسين اتخاذ القرار الاستراتيجي بالتغيرات في البيئة الحالية والصعوبة التي يتعين على المديرين مواجهتها في اتخاذ القرار في الوقت الحاضر، في ظل البيئة المتغيرة باستمرار</w:t>
      </w:r>
      <w:r w:rsidRPr="00217F0D">
        <w:rPr>
          <w:rFonts w:ascii="Times New Roman" w:hAnsi="Times New Roman" w:cs="Simplified Arabic"/>
          <w:sz w:val="24"/>
          <w:szCs w:val="28"/>
          <w:rtl/>
        </w:rPr>
        <w:t>.</w:t>
      </w:r>
    </w:p>
    <w:p w14:paraId="13A06901" w14:textId="542B9385"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وتعد عملية صنع القرار الاستراتيجي من أهم الموضوعات التي لها انعكاسات على أداء العمليات، نظرًا لارتباط هذا القرارات بحياة الأفراد والمنظمات سواء كانت خدمية أو إنتاجية، لذلك فأن نجاح الإدارة يتوقف على صنع القرار المناسب بالسرعة المطلوبة وضمن الظروف الراهنة</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وهذا يتطلب من المديرين توفير البيانات والمعلومات الدقيقة وذات اعتمادية التي تبنى عليها صنع القرار الاستراتيجي حول محيطها وبيئتها وان الأداء المنظمي بشكل عام وأداء العمليات بشكل خاص يمثل مفهومًا جوهريًا على صعيد المنظمة بوصف الأداء يعد القاسم المشترك لدراسة العلاقة بين مداخل القرار الاستراتيجي وما ينتج عنه من تحسين في أداء العمليات في ضوء تفاعل جملة من المعايير والتي تتمثل في</w:t>
      </w:r>
      <w:r w:rsidRPr="00217F0D">
        <w:rPr>
          <w:rFonts w:ascii="Times New Roman" w:hAnsi="Times New Roman" w:cs="Simplified Arabic"/>
          <w:sz w:val="24"/>
          <w:szCs w:val="28"/>
        </w:rPr>
        <w:t xml:space="preserve"> </w:t>
      </w:r>
      <w:r w:rsidRPr="00217F0D">
        <w:rPr>
          <w:rFonts w:ascii="Times New Roman" w:hAnsi="Times New Roman" w:cs="Simplified Arabic"/>
          <w:sz w:val="24"/>
          <w:szCs w:val="28"/>
          <w:rtl/>
        </w:rPr>
        <w:t>الجودة</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والمرونة</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والسرعة</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والاعتمادية، وتتجسد تلك العلاقة من خلال قدرة الإدارة على اختيار مدخل القرار الاستراتيجي الكفء والفاعل في تحقيق تلك المعايير لذلك نجد المنظمات المعاصرة تعيين المديرين القادرين على اتخاذ القرارات الاستراتيجية بالسرعة والجرأة المطلوبة (غاجي والخزاعي، 2021).</w:t>
      </w:r>
    </w:p>
    <w:p w14:paraId="0BE907FC" w14:textId="66821925"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وتعتبر العمليات التي تتعلق بصناعة واتخاذ القرارات بوجه عام، والقرارات الاستراتيجية بوجه خاص من القضايا الرئيسية التي تسترعي انتباه القيادات الحكومية والمنظمات والمؤسسات، وعلى كافة المستويات، وعي مختلف المفاصل الإدارية، وتشكل عملية اتخاذ القرارات الاستراتيجية هي المرحلة النهائية والحاسمة في عملية صنع القرار، إذ تمر هذه العملية بعدة مراحل تنتهي باتخاذ القرار المناسب، كما أنها تخضع لتأثيرات عوامل داخلية وخارجية وبدرجات مختلفة، فالقرار الاستراتيجي يعتبر من أهم القرارات التي تقدم عليها الدولة أو المنظمة لإنجاز الأهداف الرئيسية، وقد تتفرع من قرارات تكتيكية أو مرحلية تتعلق بكيفية تحقيق هذه الأهداف، لكونها تتضمن تصورات كثيرة والتزامات طويلة الأجل، وتشمل أكثر من إدارة في هيكلية صنع القرار، وتأخذ عدة جوانب مؤثرة في الحياة كلها، ويشترك في اتخاذها القيادات المتقدمة في قطاعات العمل للدولة أو للمنظمات (زيدان، 2017).</w:t>
      </w:r>
    </w:p>
    <w:p w14:paraId="05E40001" w14:textId="069DDF29"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أن القرارات الاستراتيجية تحدد مصير أي منظمة ولتلك القرارات عادة أسباب وظروف وعوامل مثل عوامل البيئة الداخلية والخارجية وهي ليست عملية عشوائية بل هي عملية لها آليات ومنهجيات معروفة وتتأثر بعدد من العوامل التي تحدد مدى فاعليتها ونجاحها بعد التنفيذ وحيث أن القرار الاستراتيجي يعتبر من أساسات صياغة استراتيجية</w:t>
      </w:r>
      <w:r w:rsidR="000B20E3">
        <w:rPr>
          <w:rFonts w:ascii="Times New Roman" w:hAnsi="Times New Roman" w:cs="Simplified Arabic"/>
          <w:sz w:val="24"/>
          <w:szCs w:val="28"/>
          <w:rtl/>
          <w:lang w:bidi="ar-EG"/>
        </w:rPr>
        <w:t>،</w:t>
      </w:r>
      <w:r w:rsidRPr="00217F0D">
        <w:rPr>
          <w:rFonts w:ascii="Times New Roman" w:hAnsi="Times New Roman" w:cs="Simplified Arabic"/>
          <w:sz w:val="24"/>
          <w:szCs w:val="28"/>
          <w:rtl/>
          <w:lang w:bidi="ar-EG"/>
        </w:rPr>
        <w:t xml:space="preserve"> وبالتالي فهب ترتبط ارتباطا وثيقا بالقيادة العليا في أي مؤسسة</w:t>
      </w:r>
      <w:r w:rsidR="000B20E3">
        <w:rPr>
          <w:rFonts w:ascii="Times New Roman" w:hAnsi="Times New Roman" w:cs="Simplified Arabic"/>
          <w:sz w:val="24"/>
          <w:szCs w:val="28"/>
          <w:rtl/>
          <w:lang w:bidi="ar-EG"/>
        </w:rPr>
        <w:t>،</w:t>
      </w:r>
      <w:r w:rsidRPr="00217F0D">
        <w:rPr>
          <w:rFonts w:ascii="Times New Roman" w:hAnsi="Times New Roman" w:cs="Simplified Arabic"/>
          <w:sz w:val="24"/>
          <w:szCs w:val="28"/>
          <w:rtl/>
          <w:lang w:bidi="ar-EG"/>
        </w:rPr>
        <w:t xml:space="preserve"> لذلك </w:t>
      </w:r>
      <w:r w:rsidRPr="00217F0D">
        <w:rPr>
          <w:rFonts w:ascii="Times New Roman" w:hAnsi="Times New Roman" w:cs="Simplified Arabic"/>
          <w:sz w:val="24"/>
          <w:szCs w:val="28"/>
          <w:rtl/>
          <w:lang w:bidi="ar-EG"/>
        </w:rPr>
        <w:lastRenderedPageBreak/>
        <w:t>تعتبر من أصعب القرارات لأنها تمر بعدة مراحل تبدأ بتحديد المشكلة وتحديد الأهداف الاستراتيجية وجمع المعلومات وتحديد البدائل واختيار البديل الاستراتيجي وتنفيذ القرار الاستراتيجي متابعته وتقويمه</w:t>
      </w:r>
      <w:r w:rsidR="000B20E3">
        <w:rPr>
          <w:rFonts w:ascii="Times New Roman" w:hAnsi="Times New Roman" w:cs="Simplified Arabic"/>
          <w:sz w:val="24"/>
          <w:szCs w:val="28"/>
          <w:rtl/>
          <w:lang w:bidi="ar-EG"/>
        </w:rPr>
        <w:t>،</w:t>
      </w:r>
      <w:r w:rsidRPr="00217F0D">
        <w:rPr>
          <w:rFonts w:ascii="Times New Roman" w:hAnsi="Times New Roman" w:cs="Simplified Arabic"/>
          <w:sz w:val="24"/>
          <w:szCs w:val="28"/>
          <w:rtl/>
          <w:lang w:bidi="ar-EG"/>
        </w:rPr>
        <w:t xml:space="preserve"> وجميع هذه الخطوات تتطلب مهارات شخصية وإبداعية من صانع القرار حيث تعتبر مهارات صنع القرارات من المهارات المهمة على المستوى الفردي والتنظيمي (مخدوم</w:t>
      </w:r>
      <w:r w:rsidR="00BD69B1">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2020).</w:t>
      </w:r>
    </w:p>
    <w:p w14:paraId="16E0D559" w14:textId="57A6E0ED"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وأشار "</w:t>
      </w:r>
      <w:r w:rsidRPr="00217F0D">
        <w:rPr>
          <w:rFonts w:ascii="Times New Roman" w:hAnsi="Times New Roman" w:cs="Simplified Arabic"/>
          <w:color w:val="000000" w:themeColor="text1"/>
          <w:sz w:val="24"/>
          <w:szCs w:val="28"/>
          <w:rtl/>
          <w:lang w:bidi="ar-EG"/>
        </w:rPr>
        <w:t>سالوم</w:t>
      </w:r>
      <w:r w:rsidRPr="00217F0D">
        <w:rPr>
          <w:rFonts w:ascii="Times New Roman" w:hAnsi="Times New Roman" w:cs="Simplified Arabic"/>
          <w:color w:val="000000" w:themeColor="text1"/>
          <w:sz w:val="24"/>
          <w:szCs w:val="28"/>
          <w:rtl/>
        </w:rPr>
        <w:t>"(</w:t>
      </w:r>
      <w:r w:rsidRPr="00217F0D">
        <w:rPr>
          <w:rFonts w:ascii="Times New Roman" w:hAnsi="Times New Roman" w:cs="Simplified Arabic"/>
          <w:sz w:val="24"/>
          <w:szCs w:val="28"/>
        </w:rPr>
        <w:t>Salloom, 2019</w:t>
      </w:r>
      <w:r w:rsidRPr="00217F0D">
        <w:rPr>
          <w:rFonts w:ascii="Times New Roman" w:hAnsi="Times New Roman" w:cs="Simplified Arabic"/>
          <w:color w:val="000000" w:themeColor="text1"/>
          <w:sz w:val="24"/>
          <w:szCs w:val="28"/>
          <w:rtl/>
        </w:rPr>
        <w:t xml:space="preserve">) إلى أنه تتميز القرارات الاستراتيجية ببعد شمولي وترتبط بالمستقبل البعيد للمؤسسة، وعادة ما تُتخذ القرارات الاستراتيجية في ظل المخاطر وندرة المعلومات، ولذلك فإنها تتميز عن بقية القرارات من حيث شموليتها وقدرتها وحساسيتها للموضوعات التي تتناولها وذلك لأهميتها للمؤسسة ككل وكذلك للبعد الزمني المرتبط بالمستقبل، وعلى هذا الأساس فإن القرارات الاستراتيجية تتميز بثلاث خصائص وهي: </w:t>
      </w:r>
    </w:p>
    <w:p w14:paraId="4A656689"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الندرة:</w:t>
      </w:r>
      <w:r w:rsidRPr="00217F0D">
        <w:rPr>
          <w:rFonts w:ascii="Times New Roman" w:hAnsi="Times New Roman" w:cs="Simplified Arabic"/>
          <w:color w:val="000000" w:themeColor="text1"/>
          <w:sz w:val="24"/>
          <w:szCs w:val="28"/>
          <w:rtl/>
        </w:rPr>
        <w:t xml:space="preserve"> أي أنها غير عادية ولا يوجد لها سابقة بشكل عام يمكن اتباعها</w:t>
      </w:r>
    </w:p>
    <w:p w14:paraId="2F1B803E"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التسلسلية:</w:t>
      </w:r>
      <w:r w:rsidRPr="00217F0D">
        <w:rPr>
          <w:rFonts w:ascii="Times New Roman" w:hAnsi="Times New Roman" w:cs="Simplified Arabic"/>
          <w:color w:val="000000" w:themeColor="text1"/>
          <w:sz w:val="24"/>
          <w:szCs w:val="28"/>
          <w:rtl/>
        </w:rPr>
        <w:t xml:space="preserve"> حيث تتطلب موارد كبيرة وتتطلب جهوداً كبيرة من الأفراد على كافة مستويات الإدارة</w:t>
      </w:r>
    </w:p>
    <w:p w14:paraId="4D13A8A2"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b/>
          <w:bCs/>
          <w:color w:val="000000" w:themeColor="text1"/>
          <w:sz w:val="24"/>
          <w:szCs w:val="28"/>
          <w:rtl/>
        </w:rPr>
        <w:t>التوجيه:</w:t>
      </w:r>
      <w:r w:rsidRPr="00217F0D">
        <w:rPr>
          <w:rFonts w:ascii="Times New Roman" w:hAnsi="Times New Roman" w:cs="Simplified Arabic"/>
          <w:color w:val="000000" w:themeColor="text1"/>
          <w:sz w:val="24"/>
          <w:szCs w:val="28"/>
          <w:rtl/>
        </w:rPr>
        <w:t xml:space="preserve"> حيث تحتاج القرارات الاستراتيجية إلى التوجيه في كافة الإجراءات، وتتجسد مهارات المفكر الاستراتيجي في العمليات العقلية المميزة التي تسمح له بالنظر إلى الأشياء وتفسيرها.</w:t>
      </w:r>
    </w:p>
    <w:p w14:paraId="06392E17"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color w:val="000000" w:themeColor="text1"/>
          <w:sz w:val="24"/>
          <w:szCs w:val="28"/>
          <w:rtl/>
        </w:rPr>
        <w:t>من خلال ما سبق يمكن استنتاج أنه أصبح اتخاذ القرارات الاستراتيجية كفاءة حيوية يجب أن يتمتع بها مديري المؤسسات الذين يسعون إلى التميز في ظل العالم المتغير باستمرار، حيث يمكن للمديرين تحديد المخاطر والفرص للعديد من الخيارات وتحديد أفضل مسار للعمل من خلال اتخاذ قرارات استراتيجية، كما يمكن للمديرين استخدام هذه الخبرة لتوقع اتجاهات السوق واكتشاف الفرص المحتملة والبقاء في صدارة المنافسة، كما قد يضمن هؤلاء القادة الحفاظ على مرونة مؤسستهم وقدرتها على التكيف والجاهزية للاستفادة من الاتجاهات الناشئة وتوليد النجاح الطويل الأجل من خلال اتخاذ القرارات الاستراتيجي</w:t>
      </w:r>
      <w:r w:rsidRPr="00217F0D">
        <w:rPr>
          <w:rFonts w:ascii="Times New Roman" w:hAnsi="Times New Roman" w:cs="Simplified Arabic"/>
          <w:sz w:val="24"/>
          <w:szCs w:val="28"/>
          <w:rtl/>
        </w:rPr>
        <w:t>ة.</w:t>
      </w:r>
    </w:p>
    <w:p w14:paraId="5AA9D6A9" w14:textId="626A8625" w:rsidR="00C64F10" w:rsidRPr="00F602D1" w:rsidRDefault="00F602D1" w:rsidP="00F602D1">
      <w:pPr>
        <w:spacing w:before="120" w:after="120" w:line="240" w:lineRule="auto"/>
        <w:jc w:val="both"/>
        <w:rPr>
          <w:rFonts w:ascii="Times New Roman" w:hAnsi="Times New Roman" w:cs="Simplified Arabic"/>
          <w:b/>
          <w:bCs/>
          <w:color w:val="000000" w:themeColor="text1"/>
          <w:sz w:val="24"/>
          <w:szCs w:val="28"/>
          <w:rtl/>
        </w:rPr>
      </w:pPr>
      <w:r>
        <w:rPr>
          <w:rFonts w:ascii="Times New Roman" w:hAnsi="Times New Roman" w:cs="Simplified Arabic" w:hint="cs"/>
          <w:b/>
          <w:bCs/>
          <w:color w:val="000000" w:themeColor="text1"/>
          <w:sz w:val="24"/>
          <w:szCs w:val="28"/>
          <w:rtl/>
        </w:rPr>
        <w:t xml:space="preserve">2.5.2 </w:t>
      </w:r>
      <w:r w:rsidR="00C64F10" w:rsidRPr="00F602D1">
        <w:rPr>
          <w:rFonts w:ascii="Times New Roman" w:hAnsi="Times New Roman" w:cs="Simplified Arabic"/>
          <w:b/>
          <w:bCs/>
          <w:color w:val="000000" w:themeColor="text1"/>
          <w:sz w:val="24"/>
          <w:szCs w:val="28"/>
          <w:rtl/>
        </w:rPr>
        <w:t>مفهوم القرارات الاستراتيجية.</w:t>
      </w:r>
    </w:p>
    <w:p w14:paraId="409CF4F9" w14:textId="5C13AEC5"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تعددت وتنوعت تعريفات الباحثين للقرارات الاستراتيجية؛ وذلك تبعا للوجهة التي انطلق منها أصحاب كل إتجاه</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ويعرض الباحث فيما يلي بعض هذه التعريفات:</w:t>
      </w:r>
    </w:p>
    <w:p w14:paraId="606EDDA8" w14:textId="6BF9E09E"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عرف </w:t>
      </w:r>
      <w:r w:rsidRPr="00217F0D">
        <w:rPr>
          <w:rFonts w:ascii="Times New Roman" w:hAnsi="Times New Roman" w:cs="Simplified Arabic"/>
          <w:sz w:val="24"/>
          <w:szCs w:val="28"/>
          <w:rtl/>
        </w:rPr>
        <w:t>قلي (2016</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ص.13)</w:t>
      </w:r>
      <w:r w:rsidRPr="00217F0D">
        <w:rPr>
          <w:rFonts w:ascii="Times New Roman" w:hAnsi="Times New Roman" w:cs="Simplified Arabic"/>
          <w:sz w:val="24"/>
          <w:szCs w:val="28"/>
          <w:rtl/>
          <w:lang w:bidi="ar-EG"/>
        </w:rPr>
        <w:t xml:space="preserve"> </w:t>
      </w:r>
      <w:r w:rsidRPr="00217F0D">
        <w:rPr>
          <w:rFonts w:ascii="Times New Roman" w:hAnsi="Times New Roman" w:cs="Simplified Arabic"/>
          <w:color w:val="000000" w:themeColor="text1"/>
          <w:sz w:val="24"/>
          <w:szCs w:val="28"/>
          <w:rtl/>
        </w:rPr>
        <w:t>القرارات الاستراتيجية بأنها: "عملية مفاضلة بين مجموعة من البدائل المتاحة للمؤسسة على مستوى الإدارة العليا واختيار البديل الاستراتيجي المناسب الذي يضمن استمرارية المؤسسة الاقتصادية تماشيًا مع بيئتها الداخلية والخارجية".</w:t>
      </w:r>
    </w:p>
    <w:p w14:paraId="183A50C6"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في حين عرف "أديبيسي"(</w:t>
      </w:r>
      <w:r w:rsidRPr="00217F0D">
        <w:rPr>
          <w:rFonts w:ascii="Times New Roman" w:hAnsi="Times New Roman" w:cs="Simplified Arabic"/>
          <w:sz w:val="24"/>
          <w:szCs w:val="28"/>
        </w:rPr>
        <w:t>Adebisi, 2016, P.1</w:t>
      </w:r>
      <w:r w:rsidRPr="00217F0D">
        <w:rPr>
          <w:rFonts w:ascii="Times New Roman" w:hAnsi="Times New Roman" w:cs="Simplified Arabic"/>
          <w:color w:val="000000" w:themeColor="text1"/>
          <w:sz w:val="24"/>
          <w:szCs w:val="28"/>
          <w:rtl/>
          <w:lang w:bidi="ar-EG"/>
        </w:rPr>
        <w:t>) القرارات الاستراتيجية بأنها: "عملية اختيار الحل الأفضل بين البدائل من أجل حل المشاكل المؤسسية".</w:t>
      </w:r>
    </w:p>
    <w:p w14:paraId="10396E23" w14:textId="4A2BA4E6"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lastRenderedPageBreak/>
        <w:t xml:space="preserve">كما </w:t>
      </w:r>
      <w:r w:rsidRPr="00217F0D">
        <w:rPr>
          <w:rFonts w:ascii="Times New Roman" w:hAnsi="Times New Roman" w:cs="Simplified Arabic"/>
          <w:color w:val="000000" w:themeColor="text1"/>
          <w:sz w:val="24"/>
          <w:szCs w:val="28"/>
          <w:rtl/>
        </w:rPr>
        <w:t>عرف نعمان (2017</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ص.30)</w:t>
      </w:r>
      <w:r w:rsidRPr="00217F0D">
        <w:rPr>
          <w:rFonts w:ascii="Times New Roman" w:hAnsi="Times New Roman" w:cs="Simplified Arabic"/>
          <w:sz w:val="24"/>
          <w:szCs w:val="28"/>
          <w:rtl/>
          <w:lang w:bidi="ar-EG"/>
        </w:rPr>
        <w:t xml:space="preserve"> </w:t>
      </w:r>
      <w:r w:rsidRPr="00217F0D">
        <w:rPr>
          <w:rFonts w:ascii="Times New Roman" w:hAnsi="Times New Roman" w:cs="Simplified Arabic"/>
          <w:color w:val="000000" w:themeColor="text1"/>
          <w:sz w:val="24"/>
          <w:szCs w:val="28"/>
          <w:rtl/>
        </w:rPr>
        <w:t>القرارات الاستراتيجية بأنها: "الاختيار بين العديد من البدائل التي قد تكون متشابه وتفضي إلى نتائج مختلفة ويتم في الغالب ضمن بيئة تتسم بالتعقيد والغموض ونتائجه تطال الأجل البعيد".</w:t>
      </w:r>
    </w:p>
    <w:p w14:paraId="0642DCA8" w14:textId="538D0FA3"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وبالتالي عرف </w:t>
      </w:r>
      <w:r w:rsidRPr="00217F0D">
        <w:rPr>
          <w:rFonts w:ascii="Times New Roman" w:hAnsi="Times New Roman" w:cs="Simplified Arabic"/>
          <w:sz w:val="24"/>
          <w:szCs w:val="28"/>
          <w:rtl/>
          <w:lang w:bidi="ar-EG"/>
        </w:rPr>
        <w:t>مخدوم (2020</w:t>
      </w:r>
      <w:r w:rsidR="000B20E3">
        <w:rPr>
          <w:rFonts w:ascii="Times New Roman" w:hAnsi="Times New Roman" w:cs="Simplified Arabic"/>
          <w:sz w:val="24"/>
          <w:szCs w:val="28"/>
          <w:rtl/>
          <w:lang w:bidi="ar-EG"/>
        </w:rPr>
        <w:t>،</w:t>
      </w:r>
      <w:r w:rsidRPr="00217F0D">
        <w:rPr>
          <w:rFonts w:ascii="Times New Roman" w:hAnsi="Times New Roman" w:cs="Simplified Arabic"/>
          <w:sz w:val="24"/>
          <w:szCs w:val="28"/>
          <w:rtl/>
          <w:lang w:bidi="ar-EG"/>
        </w:rPr>
        <w:t xml:space="preserve"> ص.113) </w:t>
      </w:r>
      <w:r w:rsidRPr="00217F0D">
        <w:rPr>
          <w:rFonts w:ascii="Times New Roman" w:hAnsi="Times New Roman" w:cs="Simplified Arabic"/>
          <w:color w:val="000000" w:themeColor="text1"/>
          <w:sz w:val="24"/>
          <w:szCs w:val="28"/>
          <w:rtl/>
        </w:rPr>
        <w:t>القرارات الاستراتيجية بأنها: "نشاط يعتمد على المعرفة والاستيعاب بشكل كبير حيث يتضمن تقدير للبدائل المتاحة في ظل معرفة متعمقة بموضوع القرار والنتائج الممكنة والتقييم الدقيق لتكلفة والفوائد وتبادل المنافع ويتطلب بالضرورة تقدير واقعي ومتعمق لنتائج القار المتخذ بالإضافة إلى قدرة الشخص على التشاور والنقاش والفهم البعيد المدى وقوة الذاكرة والوقت المتاح لصناعة القرار والخبرات السابقة".</w:t>
      </w:r>
    </w:p>
    <w:p w14:paraId="4E17C563"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كما أشار "فيتشار" (</w:t>
      </w:r>
      <w:r w:rsidRPr="00217F0D">
        <w:rPr>
          <w:rFonts w:ascii="Times New Roman" w:hAnsi="Times New Roman" w:cs="Simplified Arabic"/>
          <w:sz w:val="24"/>
          <w:szCs w:val="28"/>
        </w:rPr>
        <w:t>Vichare, 2020, P.8</w:t>
      </w:r>
      <w:r w:rsidRPr="00217F0D">
        <w:rPr>
          <w:rFonts w:ascii="Times New Roman" w:hAnsi="Times New Roman" w:cs="Simplified Arabic"/>
          <w:color w:val="000000" w:themeColor="text1"/>
          <w:sz w:val="24"/>
          <w:szCs w:val="28"/>
          <w:rtl/>
          <w:lang w:bidi="ar-EG"/>
        </w:rPr>
        <w:t>) إلى أن القرارات الاستراتيجية هي: "عملية وضع المبادرات التنظيمية، وتخصيص الموارد بشكل فعال، وخلق عمليات أكثر تنظيماً، وتعتبر القرارات الاستراتيجية مسؤولية الإدارة العليا، وهي توضح مستوى التفاعل بين المؤسسة وبيئتها".</w:t>
      </w:r>
    </w:p>
    <w:p w14:paraId="6B5CCD54" w14:textId="62FAB23B"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وعرف غاجي والخزاعي (2021، ص.142) القرارات الاستراتيجية بأنها: "القرار الذي تتخذه الإدارة العليا في المنظمة لتحديد الرؤيا والرسالة وتحقيق الأهداف</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كما أنه ذلك القرار الذي يكون مرتكز المنظمة ويؤثر بدرجة كبيرة في مستقبل المنظمة</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ويتم اختيار ذلك القرار من خلال مجموعة من البدائل الاستراتيجية والتي تمثل أفضل الطرق مـن اجل".</w:t>
      </w:r>
    </w:p>
    <w:p w14:paraId="623E06E0" w14:textId="6EA140A3"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وعرف</w:t>
      </w:r>
      <w:r w:rsidRPr="00217F0D">
        <w:rPr>
          <w:rFonts w:ascii="Times New Roman" w:hAnsi="Times New Roman" w:cs="Simplified Arabic"/>
          <w:sz w:val="24"/>
          <w:szCs w:val="28"/>
          <w:rtl/>
          <w:lang w:bidi="ar-EG"/>
        </w:rPr>
        <w:t xml:space="preserve"> </w:t>
      </w:r>
      <w:r w:rsidRPr="00217F0D">
        <w:rPr>
          <w:rFonts w:ascii="Times New Roman" w:hAnsi="Times New Roman" w:cs="Simplified Arabic"/>
          <w:sz w:val="24"/>
          <w:szCs w:val="28"/>
          <w:rtl/>
        </w:rPr>
        <w:t>سركيس (2022</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ص.27) </w:t>
      </w:r>
      <w:r w:rsidRPr="00217F0D">
        <w:rPr>
          <w:rFonts w:ascii="Times New Roman" w:hAnsi="Times New Roman" w:cs="Simplified Arabic"/>
          <w:color w:val="000000" w:themeColor="text1"/>
          <w:sz w:val="24"/>
          <w:szCs w:val="28"/>
          <w:rtl/>
        </w:rPr>
        <w:t>القرارات الاستراتيجية بأنها: "القرار الذي تم اختياره من مجموعة من البدائل الاستراتيجية ويمثل أفضل خيار للوصول إلى أهداف المنظمة التي يخدم تطلعاتها المستقبلية التي تسعى الوصول إليها".</w:t>
      </w:r>
    </w:p>
    <w:p w14:paraId="009AB265"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عرّف "إيرومافونو وآخرون"(</w:t>
      </w:r>
      <w:r w:rsidRPr="00217F0D">
        <w:rPr>
          <w:rFonts w:ascii="Times New Roman" w:hAnsi="Times New Roman" w:cs="Simplified Arabic"/>
          <w:color w:val="222222"/>
          <w:sz w:val="24"/>
          <w:szCs w:val="28"/>
          <w:shd w:val="clear" w:color="auto" w:fill="FFFFFF"/>
        </w:rPr>
        <w:t>Eromafunu et al., 2022, P.20</w:t>
      </w:r>
      <w:r w:rsidRPr="00217F0D">
        <w:rPr>
          <w:rFonts w:ascii="Times New Roman" w:hAnsi="Times New Roman" w:cs="Simplified Arabic"/>
          <w:color w:val="000000" w:themeColor="text1"/>
          <w:sz w:val="24"/>
          <w:szCs w:val="28"/>
          <w:rtl/>
        </w:rPr>
        <w:t>) القرارات الاستراتيجية بأنها: "تحرك منطقي ومنهجي من جانب صناع القرار لاختيار المسار المناسب أو الأفضل للنجاح بما يتماشى مع توقعات المنظمات ودوافع الأهداف طويلة الأجل".</w:t>
      </w:r>
    </w:p>
    <w:p w14:paraId="49BA7933" w14:textId="2A3567DE"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في حين عرف</w:t>
      </w:r>
      <w:r w:rsidRPr="00217F0D">
        <w:rPr>
          <w:rFonts w:ascii="Times New Roman" w:hAnsi="Times New Roman" w:cs="Simplified Arabic"/>
          <w:sz w:val="24"/>
          <w:szCs w:val="28"/>
          <w:rtl/>
          <w:lang w:bidi="ar-EG"/>
        </w:rPr>
        <w:t xml:space="preserve"> </w:t>
      </w:r>
      <w:r w:rsidRPr="00217F0D">
        <w:rPr>
          <w:rFonts w:ascii="Times New Roman" w:hAnsi="Times New Roman" w:cs="Simplified Arabic"/>
          <w:color w:val="000000" w:themeColor="text1"/>
          <w:sz w:val="24"/>
          <w:szCs w:val="28"/>
          <w:rtl/>
        </w:rPr>
        <w:t>حميدة (2023</w:t>
      </w:r>
      <w:r w:rsidR="000B20E3">
        <w:rPr>
          <w:rFonts w:ascii="Times New Roman" w:hAnsi="Times New Roman" w:cs="Simplified Arabic"/>
          <w:color w:val="000000" w:themeColor="text1"/>
          <w:sz w:val="24"/>
          <w:szCs w:val="28"/>
          <w:rtl/>
        </w:rPr>
        <w:t>،</w:t>
      </w:r>
      <w:r w:rsidRPr="00217F0D">
        <w:rPr>
          <w:rFonts w:ascii="Times New Roman" w:hAnsi="Times New Roman" w:cs="Simplified Arabic"/>
          <w:color w:val="000000" w:themeColor="text1"/>
          <w:sz w:val="24"/>
          <w:szCs w:val="28"/>
          <w:rtl/>
        </w:rPr>
        <w:t xml:space="preserve"> ص.501) القرارات الاستراتيجية بأنها: "القرارات التي تتعلق بالسياسة العليا وتتميز بالثبات وطول الأجل وترتبط بالأهداف والخطط الرئيسية في المؤسسة وتغطي فترة طويلة نسبيًا عادة ما تحدد من قبل المستويات الإدارية العليا".</w:t>
      </w:r>
    </w:p>
    <w:p w14:paraId="11C86F53"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كما عرّف </w:t>
      </w:r>
      <w:r w:rsidRPr="00217F0D">
        <w:rPr>
          <w:rFonts w:ascii="Times New Roman" w:hAnsi="Times New Roman" w:cs="Simplified Arabic"/>
          <w:sz w:val="24"/>
          <w:szCs w:val="28"/>
          <w:rtl/>
        </w:rPr>
        <w:t>"سين وكاثيأريان"(</w:t>
      </w:r>
      <w:r w:rsidRPr="00217F0D">
        <w:rPr>
          <w:rFonts w:ascii="Times New Roman" w:hAnsi="Times New Roman" w:cs="Simplified Arabic"/>
          <w:sz w:val="24"/>
          <w:szCs w:val="28"/>
        </w:rPr>
        <w:t>Sin &amp; Kathiarayan, 2023, P.74</w:t>
      </w:r>
      <w:r w:rsidRPr="00217F0D">
        <w:rPr>
          <w:rFonts w:ascii="Times New Roman" w:hAnsi="Times New Roman" w:cs="Simplified Arabic"/>
          <w:sz w:val="24"/>
          <w:szCs w:val="28"/>
          <w:rtl/>
        </w:rPr>
        <w:t>)</w:t>
      </w:r>
      <w:r w:rsidRPr="00217F0D">
        <w:rPr>
          <w:rFonts w:ascii="Times New Roman" w:hAnsi="Times New Roman" w:cs="Simplified Arabic"/>
          <w:color w:val="000000" w:themeColor="text1"/>
          <w:sz w:val="24"/>
          <w:szCs w:val="28"/>
          <w:rtl/>
        </w:rPr>
        <w:t xml:space="preserve"> القرارات الاستراتيجية بأنها: "العملية التي من خلالها تتخذ المنظمات قرارات طويلة الأجل تحدد توجهاتها ومستقبلها، مع الأخذ في الاعتبار أهدافها ومواردها والبيئة الخارجية".</w:t>
      </w:r>
    </w:p>
    <w:p w14:paraId="51638144"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تبين باستقراء ما سبق يمكن استخلاص تعريف القرارات الاستراتيجية بأنها الخيار الذي تتخذه المنظمة بناءً على مجموعة من العوامل، مثل بيئة العمل الخاصة بها، ومجموعة مواردها، والأفراد الذين ساهموا في </w:t>
      </w:r>
      <w:r w:rsidRPr="00217F0D">
        <w:rPr>
          <w:rFonts w:ascii="Times New Roman" w:hAnsi="Times New Roman" w:cs="Simplified Arabic"/>
          <w:color w:val="000000" w:themeColor="text1"/>
          <w:sz w:val="24"/>
          <w:szCs w:val="28"/>
          <w:rtl/>
        </w:rPr>
        <w:lastRenderedPageBreak/>
        <w:t>تطوير عملها. ما يميز هذا القرار هو تأثيره الطويل الأمد، حيث يمكن أن يستمر لسنوات أو حتى عقود، وعندما يتم اتخاذه، يصبح من الصعب جدًا تعديله في فترة زمنية قصيرة لأي سبب من الأسباب.</w:t>
      </w:r>
    </w:p>
    <w:p w14:paraId="7162FDCB" w14:textId="5E4EA784" w:rsidR="00C64F10" w:rsidRPr="00F602D1" w:rsidRDefault="00F602D1" w:rsidP="00F602D1">
      <w:pPr>
        <w:spacing w:before="120" w:after="120" w:line="240" w:lineRule="auto"/>
        <w:jc w:val="both"/>
        <w:rPr>
          <w:rFonts w:ascii="Times New Roman" w:hAnsi="Times New Roman" w:cs="Simplified Arabic"/>
          <w:b/>
          <w:bCs/>
          <w:color w:val="000000" w:themeColor="text1"/>
          <w:sz w:val="24"/>
          <w:szCs w:val="28"/>
          <w:rtl/>
        </w:rPr>
      </w:pPr>
      <w:r>
        <w:rPr>
          <w:rFonts w:ascii="Times New Roman" w:hAnsi="Times New Roman" w:cs="Simplified Arabic" w:hint="cs"/>
          <w:b/>
          <w:bCs/>
          <w:color w:val="000000" w:themeColor="text1"/>
          <w:sz w:val="24"/>
          <w:szCs w:val="28"/>
          <w:rtl/>
        </w:rPr>
        <w:t xml:space="preserve">3.5.2 </w:t>
      </w:r>
      <w:r w:rsidR="00C64F10" w:rsidRPr="00F602D1">
        <w:rPr>
          <w:rFonts w:ascii="Times New Roman" w:hAnsi="Times New Roman" w:cs="Simplified Arabic"/>
          <w:b/>
          <w:bCs/>
          <w:color w:val="000000" w:themeColor="text1"/>
          <w:sz w:val="24"/>
          <w:szCs w:val="28"/>
          <w:rtl/>
        </w:rPr>
        <w:t>أهمية القرارات الاستراتيجية.</w:t>
      </w:r>
    </w:p>
    <w:p w14:paraId="7DAF4AC1" w14:textId="0BCC0985"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يوصف القرار الاستراتيجي بأنه قرار متعدد المداخل بوصفه يؤثر بعمق في مستقبل المنظمة ولاسيما فيما يتعلق بتأثيره على أداء العمليات كما يوجد هنالك ارتباط جذري بين إدارة الأزمة وصناعة القرار</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وعليه ينبغي أن يدرك المديرون أن القرار الاستراتيجي هو وسيلة لتحقيق غاية عليا للمنظمة وبكيفية تحقيق أهدافها وحماية أصولها كما يتضمن مجموعة متنوعة من العمليات التي تعد جميعها خطوات وسيطة بين الفكرة والتنفيذ وبالتالي يتم تصنيف المستويات في القرارات الاستراتيجية إلى القرارات التكتيكية والقرارات التشغيلية، وغالبًا ما تواجه قيادة المنظمات تحديات كبيرة وخاصة عندما يتعلق الأمر بالتغيرات السريعة التي تحيط بها</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ولذلك تعد عملية اتخاذ القرار من أهم الأنشطة المتكررة التي تواجه تلك القيادات</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ولاسيما فيما يتعلق بعملية اتخاذ القرار الاستراتيجي</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وبصفة خاصة عندما تكون مخصصة للاستهلاك الفردي وعندما تبقى بحدود رؤية صانع القرار بل إنها تصبح مجرد حبر على الورق، بينما تتضمن القرارات الأخرى رؤية استشرافية لمستقبل المنظمة ككل عندما تكون قرارات استراتيجية وذات منظور عقلاني</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لذلك تم تفسير مفهوم اتخاذ القرار بأنه القرار الذي يعد استراتيجيًا في إحدى الصناعات وقد لا يكون كذلك في صناعة أو منظمة أخرى لذلك شكلت دراسة اتخاذ القرار الاستراتيجي موضع اهتمام الكثير من الباحثين والمديرين التنفيذيين (غاجي والخزاعي، 2021).</w:t>
      </w:r>
    </w:p>
    <w:p w14:paraId="48D3D19D" w14:textId="301588FF"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كما أن القرار الاستراتيجي هو أحد الحلقات المهمة في عملية صياغة الاستراتيجية، ويستند إلى نتائج عملية التحليل الاستراتيجي التي تقوم بها الدولة أو القطاعات والمنظمات، إذ يتم تكوين مجموعة بدائل متاحة، ويكون القرار الاستراتيجي أفضلها من وجهة نظر القيادة الأمامية العليا، ويتم انتقاؤه والعمل بموجبه للفترة المستقبلية لتحقيق ما تصبوا إليه من أهداف، بوصفه سيؤدي إلى انتقال الدولة ومؤسساتها المعنية أو المنظمات المعنية، نحو وضع أفضل مما هي عليه الآن، فالقرار الاستراتيجي يلعب دورًا كبيرًا في تحقيق الأهداف السياسية الاستراتيجية، التي يسعى صناع القرار السياسيين والاستراتيجيين نحو تحقيقها بمستوياتها المختلفة القريبة المدى، والمتوسطة والبعيدة، ويتم صناعة هذه القرارات بموجب الأهداف التي تحددها الدولة أو المنظمات، كل في مجال أعماله واهتماماته (زيدان، 2017).</w:t>
      </w:r>
    </w:p>
    <w:p w14:paraId="011D457D" w14:textId="45356585"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كما أن القرارات الاستراتيجية هي التي تحدد وتيرة المؤسسة وتحدد الاتجاه التشغيلي، كما أنها هي تلك القرارات المركزية والحاسمة التي لها تأثيرات بعيدة المدى على الرفاهية العامة للمؤسسة، فهي تتطلب عادةً وبشكل منهجي كميات ضخمة من الموارد الحساسة للمؤسسة وغيرها من الجوانب الرئيسية، وهذا يعني أن القرار الاستراتيجي لا يؤثر فقط على المؤسسة حيث يتم صياغته ولكن أيضًا على البيئة والمجتمع ككل، ونظرًا للتأثيرات طويلة المدى التي يُعتقد أن القرارات الاستراتيجية لها على المؤسسة، فإنه ليس من المهم </w:t>
      </w:r>
      <w:r w:rsidRPr="00217F0D">
        <w:rPr>
          <w:rFonts w:ascii="Times New Roman" w:hAnsi="Times New Roman" w:cs="Simplified Arabic"/>
          <w:color w:val="000000" w:themeColor="text1"/>
          <w:sz w:val="24"/>
          <w:szCs w:val="28"/>
          <w:rtl/>
        </w:rPr>
        <w:lastRenderedPageBreak/>
        <w:t>فحسب بل من الضروري أن يكون لدى المؤسسة نظرة ثاقبة ووفيرة للمعلومات حول العوامل التي قد تؤثر بالفعل على جودة تلك القرارات</w:t>
      </w:r>
      <w:r w:rsidRPr="00217F0D">
        <w:rPr>
          <w:rFonts w:ascii="Times New Roman" w:hAnsi="Times New Roman" w:cs="Simplified Arabic"/>
          <w:color w:val="000000" w:themeColor="text1"/>
          <w:sz w:val="24"/>
          <w:szCs w:val="28"/>
        </w:rPr>
        <w:t>Eromafunu et al., 2022)</w:t>
      </w:r>
      <w:r w:rsidRPr="00217F0D">
        <w:rPr>
          <w:rFonts w:ascii="Times New Roman" w:hAnsi="Times New Roman" w:cs="Simplified Arabic"/>
          <w:color w:val="000000" w:themeColor="text1"/>
          <w:sz w:val="24"/>
          <w:szCs w:val="28"/>
          <w:rtl/>
        </w:rPr>
        <w:t>).</w:t>
      </w:r>
    </w:p>
    <w:p w14:paraId="5AFF6A88" w14:textId="4F08AF34"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كما يعد القرار الاستراتيجي أحد الحلقات المهمة في عملية صياغة الاستراتيجية ويستند إلى نتائج عملية التحليل الاستراتيجي التي تقوم بها المؤسسة</w:t>
      </w:r>
      <w:r w:rsidR="00F602D1">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إذ يتم تكوين مجموعة بدائل متاحة</w:t>
      </w:r>
      <w:r w:rsidR="00BD69B1">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ويكون القرار الاستراتيجي أفضلها من وجهة نظر الإدارة ويتم انتقائه والعمل بموجبه للفترة المستقبلية لتحقيق ما تصبوا إليه من الأهداف</w:t>
      </w:r>
      <w:r w:rsidR="00BD69B1">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بدوره سيؤدي إلى انتقال المؤسسة نحو وضع أفضل مما هي عليه الآن (قلي</w:t>
      </w:r>
      <w:r w:rsidR="00BD69B1">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2016).</w:t>
      </w:r>
    </w:p>
    <w:p w14:paraId="13A6BE00" w14:textId="1B3640E0"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lang w:bidi="ar-EG"/>
        </w:rPr>
        <w:t>و</w:t>
      </w:r>
      <w:r w:rsidRPr="00217F0D">
        <w:rPr>
          <w:rFonts w:ascii="Times New Roman" w:hAnsi="Times New Roman" w:cs="Simplified Arabic"/>
          <w:color w:val="000000" w:themeColor="text1"/>
          <w:sz w:val="24"/>
          <w:szCs w:val="28"/>
          <w:rtl/>
        </w:rPr>
        <w:t>أشار "ديب"(</w:t>
      </w:r>
      <w:r w:rsidRPr="00217F0D">
        <w:rPr>
          <w:rFonts w:ascii="Times New Roman" w:hAnsi="Times New Roman" w:cs="Simplified Arabic"/>
          <w:color w:val="000000" w:themeColor="text1"/>
          <w:sz w:val="24"/>
          <w:szCs w:val="28"/>
        </w:rPr>
        <w:t>Deep, 2023</w:t>
      </w:r>
      <w:r w:rsidRPr="00217F0D">
        <w:rPr>
          <w:rFonts w:ascii="Times New Roman" w:hAnsi="Times New Roman" w:cs="Simplified Arabic"/>
          <w:color w:val="000000" w:themeColor="text1"/>
          <w:sz w:val="24"/>
          <w:szCs w:val="28"/>
          <w:rtl/>
        </w:rPr>
        <w:t>) إلى أنه تتمثل أهمية القرارات الاستراتيجية في:</w:t>
      </w:r>
    </w:p>
    <w:p w14:paraId="7ED3B5BA"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تمكين المديرين من توظيف الموارد وتحديد أولويات الأنشطة بكفاءة أكبر </w:t>
      </w:r>
    </w:p>
    <w:p w14:paraId="1AEF9576"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يستطيع المديرون اتخاذ قرارات وأحكام مستنيرة حول المكان الذي يجب أن يركزوا فيه وقتهم وأموالهم وطاقتهم من خلال دراسة المشهد التنافسي وفهم نقاط القوة والضعف في مؤسستهم</w:t>
      </w:r>
    </w:p>
    <w:p w14:paraId="74459120"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التقليل من خطر إهدار الموارد على المبادرات التي قد لا تتصل بالأهداف الشاملة للمؤسسة</w:t>
      </w:r>
    </w:p>
    <w:p w14:paraId="2BDD80D9"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معالجة القضايا والمخاطر المستقبلية المحتملة بشكل استباقي</w:t>
      </w:r>
    </w:p>
    <w:p w14:paraId="6BA4C0F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تقليل تأثير الأحداث والاضطرابات غير المتوقعة من خلال اتباع نهج استباقي لتطوير خطط الطوارئ وتقنيات التخفيف من المخاطر.</w:t>
      </w:r>
    </w:p>
    <w:p w14:paraId="2A8CF15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الحفاظ على الميزة التنافسية والاستجابة بسرعة لتطورات السوق أو الصناعة. </w:t>
      </w:r>
    </w:p>
    <w:p w14:paraId="7C14915D"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تشجيع ثقافة تنظيمية قائمة على الإبداع والتقدم المستمر. </w:t>
      </w:r>
    </w:p>
    <w:p w14:paraId="3C19A46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تحديد مجالات التحسين والاستفادة من الفرص الجديدة من خلال الفحص المستمر وإعادة تقييم الاستراتيجيات، مما يؤدي في النهاية إلى توليد النمو والنجاح على المدى الطويل.</w:t>
      </w:r>
    </w:p>
    <w:p w14:paraId="3EC4FAEE"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القدرة على التكيف بسرعة مع التغيرات في الظروف الاقتصادية والتأثيرات الخارجية.</w:t>
      </w:r>
    </w:p>
    <w:p w14:paraId="25DB4B70" w14:textId="7F45A2FD"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وتجدر الإشارة إلى أن عملية اتخاذ القرارات الاستراتيجية تعد من العمليات المهمة على مستوى المنظمات الإدارية لأن القرارات جوهر عمل القيادة الإدارية ونقطة انطلاق جميع الأنشطة داخل المنظمة وخارجها ويدخل اتخاذ القرار في جميع أجزاء العملية الإدارية من تخطيط وتنظيم واتصال وقيادة وغيرها من الوظائف الإدارية كما يتطلب اتخاذ القرار اختيار واعي لأحد البدائل المتاحة وأن مقدار النجاح إلى تحققه المنظمة يتوقف على مقدرة قيادتها وكفاءتها على اتخاذ القرارات المناسبة (سركيس</w:t>
      </w:r>
      <w:r w:rsidR="00BD69B1">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2022).</w:t>
      </w:r>
    </w:p>
    <w:p w14:paraId="68E9CC65" w14:textId="3C50C3C9"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كما أشار مخدوم (2020) إلى أهمية القرارات الاستراتيجية في التالي:</w:t>
      </w:r>
    </w:p>
    <w:p w14:paraId="6C532E2F"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تؤدي القرارات الاستراتيجية إلى حسن استخدام واستثمار موارد وإمكانيات المؤسسة.</w:t>
      </w:r>
    </w:p>
    <w:p w14:paraId="4E1FA5B4"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ساهمت في تحسن أداء المؤسسات.</w:t>
      </w:r>
    </w:p>
    <w:p w14:paraId="2F24C222"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تعزز المزايا التنافسية للمؤسسة.</w:t>
      </w:r>
    </w:p>
    <w:p w14:paraId="303860BA"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تساهم في استقطاب العناصر المتميزة والاحتفاظ بها.</w:t>
      </w:r>
    </w:p>
    <w:p w14:paraId="7DE39942"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lastRenderedPageBreak/>
        <w:t>القرارات الاستراتيجية عادة تحقق أهدافها.</w:t>
      </w:r>
    </w:p>
    <w:p w14:paraId="1F7B6314"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تؤكد على استقلالية المؤسسة في اتخاذها للقرارات.</w:t>
      </w:r>
    </w:p>
    <w:p w14:paraId="5B94B188"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تستجيب لاحتياجات السوق.</w:t>
      </w:r>
    </w:p>
    <w:p w14:paraId="726BA23E"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تساعد القرارات الاستراتيجية على خلق بيئة عمل محفزة لتحسين الأداء.</w:t>
      </w:r>
    </w:p>
    <w:p w14:paraId="263C1DAF"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F602D1">
        <w:rPr>
          <w:rFonts w:ascii="Times New Roman" w:hAnsi="Times New Roman" w:cs="Simplified Arabic"/>
          <w:color w:val="000000" w:themeColor="text1"/>
          <w:sz w:val="24"/>
          <w:szCs w:val="28"/>
          <w:rtl/>
        </w:rPr>
        <w:t>القرارات الاستراتيجية تعزز بيئة العمل المحفزة للإبداع والابتكار.</w:t>
      </w:r>
    </w:p>
    <w:p w14:paraId="6B4B9179"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color w:val="000000" w:themeColor="text1"/>
          <w:sz w:val="24"/>
          <w:szCs w:val="28"/>
          <w:rtl/>
        </w:rPr>
        <w:t>القرارات الاستراتيجية تلبي مصالح وطموحات العاملية.</w:t>
      </w:r>
    </w:p>
    <w:p w14:paraId="4D18B310"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color w:val="000000" w:themeColor="text1"/>
          <w:sz w:val="24"/>
          <w:szCs w:val="28"/>
          <w:rtl/>
          <w:lang w:bidi="ar-EG"/>
        </w:rPr>
        <w:t xml:space="preserve">مما سبق يمكن التوصل إلى </w:t>
      </w:r>
      <w:r w:rsidRPr="00217F0D">
        <w:rPr>
          <w:rFonts w:ascii="Times New Roman" w:hAnsi="Times New Roman" w:cs="Simplified Arabic"/>
          <w:color w:val="000000" w:themeColor="text1"/>
          <w:sz w:val="24"/>
          <w:szCs w:val="28"/>
          <w:rtl/>
        </w:rPr>
        <w:t>أن اتخاذ القرارات الاستراتيجية يكتسب أهمية متزايدة بسبب خصائص القرارات الاستراتيجية، فهي قرارات محفوفة بالمخاطر؛ وهي بمثابة جسر بين الاستراتيجيات الموجودة بالفعل والاستراتيجيات الناشئة التي قد تغير مسار المؤسسة بشكل أفضل؛ كما أنها تلعب دورًا مهمًا في تطوير المديرين، إن اتخاذ القرارات الاستراتيجية أمر بالغ الأهمية لأنه ينطوي على قرارات أساسية تشكل مسار المؤسسة، وبالتالي يجب النظر في النهج المتبع في اتخاذ القرارات الاستراتيجية بعناية شديدة، كما أن البيئة الحالية في حركة مستمرة ومن الضروري الاستجابة لتلك التغيرات المستمرة، من خلال الاهتمام بالقرار الاستراتيجي وجودته</w:t>
      </w:r>
      <w:r w:rsidRPr="00217F0D">
        <w:rPr>
          <w:rFonts w:ascii="Times New Roman" w:hAnsi="Times New Roman" w:cs="Simplified Arabic"/>
          <w:color w:val="000000" w:themeColor="text1"/>
          <w:sz w:val="24"/>
          <w:szCs w:val="28"/>
          <w:rtl/>
          <w:lang w:bidi="ar-EG"/>
        </w:rPr>
        <w:t>.</w:t>
      </w:r>
    </w:p>
    <w:p w14:paraId="479A3A10" w14:textId="4B625F07" w:rsidR="00C64F10" w:rsidRPr="00F602D1" w:rsidRDefault="00F602D1" w:rsidP="00F602D1">
      <w:pPr>
        <w:spacing w:before="120" w:after="120" w:line="240" w:lineRule="auto"/>
        <w:jc w:val="both"/>
        <w:rPr>
          <w:rFonts w:ascii="Times New Roman" w:hAnsi="Times New Roman" w:cs="Simplified Arabic"/>
          <w:b/>
          <w:bCs/>
          <w:color w:val="000000" w:themeColor="text1"/>
          <w:sz w:val="24"/>
          <w:szCs w:val="28"/>
        </w:rPr>
      </w:pPr>
      <w:r>
        <w:rPr>
          <w:rFonts w:ascii="Times New Roman" w:hAnsi="Times New Roman" w:cs="Simplified Arabic" w:hint="cs"/>
          <w:b/>
          <w:bCs/>
          <w:color w:val="000000" w:themeColor="text1"/>
          <w:sz w:val="24"/>
          <w:szCs w:val="28"/>
          <w:rtl/>
        </w:rPr>
        <w:t xml:space="preserve">4.5.2 </w:t>
      </w:r>
      <w:r w:rsidR="00C64F10" w:rsidRPr="00F602D1">
        <w:rPr>
          <w:rFonts w:ascii="Times New Roman" w:hAnsi="Times New Roman" w:cs="Simplified Arabic"/>
          <w:b/>
          <w:bCs/>
          <w:color w:val="000000" w:themeColor="text1"/>
          <w:sz w:val="24"/>
          <w:szCs w:val="28"/>
          <w:rtl/>
        </w:rPr>
        <w:t>خطوات اتخاذ القرار الاستراتيجي</w:t>
      </w:r>
    </w:p>
    <w:p w14:paraId="02B25C12" w14:textId="1A57E7D2"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شهد اتخاذ القرار الاستراتيجي عدد من الخطوات منها</w:t>
      </w:r>
      <w:r w:rsidRPr="00217F0D">
        <w:rPr>
          <w:rFonts w:ascii="Times New Roman" w:hAnsi="Times New Roman" w:cs="Simplified Arabic"/>
          <w:color w:val="000000" w:themeColor="text1"/>
          <w:sz w:val="24"/>
          <w:szCs w:val="28"/>
          <w:rtl/>
        </w:rPr>
        <w:tab/>
        <w:t>تحديد المشكلة والأهداف الاستراتيجية</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وجمع المعلومات</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وصياغة القرار الاستراتيجي</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وتطبيق القرار الاستراتيجي</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وتقييم ورقابة القرار الاستراتيجي</w:t>
      </w:r>
      <w:r w:rsidR="00BD69B1">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color w:val="000000" w:themeColor="text1"/>
          <w:sz w:val="24"/>
          <w:szCs w:val="28"/>
          <w:rtl/>
        </w:rPr>
        <w:t>وتتمثل في التالي:</w:t>
      </w:r>
    </w:p>
    <w:p w14:paraId="0F82D35E"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تحديد المشكلة والأهداف الاستراتيجية</w:t>
      </w:r>
    </w:p>
    <w:p w14:paraId="28F372CD" w14:textId="3965218E"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تحدد القيادة المشكلات التي ينبغي أن يتخذها المرؤوسين في إطار القرار، وتنقل إليهم صلاحية صنعه، ونقوم بتعريف المشكلة والفرصة، وبيان حدودها وأبعادها وتوضيحها لهم، ولا يجوز تجاوزها عند صنع القرار، وقد تكون التحديات مالية أو حدود نشاطيه يصعب تجاوزها (زيدان، 2017).</w:t>
      </w:r>
    </w:p>
    <w:p w14:paraId="1E87EF0D" w14:textId="6CE94381"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sz w:val="24"/>
          <w:szCs w:val="28"/>
          <w:rtl/>
        </w:rPr>
        <w:t>كما يعد تحديد المشكلة الحالة المستقبلية التي يرمي صانع القرار الاستراتيجي عبر نشاطه إلى ترتيبها وتصنيفها لتشكل الإطار العام للقرار فهي تحدد البدائل التي يبحث عنها صانع القرار وطريقة التقييم لها</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وتؤثر الطريقة التي تعرض بها المشكلة تأثيرا عميقا على المسار الذي تم اختياره وسيؤدي التحديد السليم لها من خلال بحثها وجمع البيانات والإحصائيات المتعلق بها</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وكلما كانت البيانات والمعلومات المتعلقة بالمشكلة صحيحة ودقيقة ومتكاملة</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كان تعريف المشكلة وبيان حدودها وإيضاح أبعادها أكثر يسرا وسهولة ويمكن الوصول إلى القرار الاستراتيجي السليم في النهاية</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أما في ما يخص الأهداف فتعد عملية تحديد الأهداف الاستراتيجية من الأمور الأساسية في فن وتحليل وصناعة واتخاذ القرارات السليمة وتساعد عملية </w:t>
      </w:r>
      <w:r w:rsidRPr="00217F0D">
        <w:rPr>
          <w:rFonts w:ascii="Times New Roman" w:hAnsi="Times New Roman" w:cs="Simplified Arabic"/>
          <w:sz w:val="24"/>
          <w:szCs w:val="28"/>
          <w:rtl/>
        </w:rPr>
        <w:lastRenderedPageBreak/>
        <w:t>تحديد الأهداف في توجيه عملية صنع واتخاذ القرار بكاملها بدءا من تحديد البدائل وتحليلها والتي ستقود إلى تبرير الخيار النهائي (قلي</w:t>
      </w:r>
      <w:r w:rsidR="00BD69B1">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2016).</w:t>
      </w:r>
    </w:p>
    <w:p w14:paraId="5FEA91A0" w14:textId="7D00C5B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وإن التحليل الاستراتيجي يمكننا من تقييم الوضع الأولي، وتقييم الوضع داخل وخارج المؤسسة، والكشف عن العوامل التي من شأنها أن تسبب تغييرات في البيئة، كما تُستخدم التحليلات للكشف عن المشاكل، وتحديد العوامل الأساسية ودراسة تأثيرها، حيث يعتمد الأداء الاستراتيجي على موارد وقدرات المؤسسة، وبالتالي إذا أردنا في إطار عملية صنع القرار الاستراتيجي إعداد قرار فعالاً في المستقبل، فيجب أن يستند هذا القرار إلى توقع التغييرات في البيئة، وتحديد المشكلات ووضع الأهداف، لذلك يجب أن يكون للتحليل الاستراتيجي دور مهم في عملية صنع القرار الاستراتيجي</w:t>
      </w:r>
      <w:r w:rsidRPr="00217F0D">
        <w:rPr>
          <w:rFonts w:ascii="Times New Roman" w:hAnsi="Times New Roman" w:cs="Simplified Arabic"/>
          <w:color w:val="000000" w:themeColor="text1"/>
          <w:sz w:val="24"/>
          <w:szCs w:val="28"/>
        </w:rPr>
        <w:t>(</w:t>
      </w:r>
      <w:r w:rsidRPr="00217F0D">
        <w:rPr>
          <w:rFonts w:ascii="Times New Roman" w:hAnsi="Times New Roman" w:cs="Simplified Arabic"/>
          <w:color w:val="222222"/>
          <w:sz w:val="24"/>
          <w:szCs w:val="28"/>
          <w:shd w:val="clear" w:color="auto" w:fill="FFFFFF"/>
        </w:rPr>
        <w:t>Papulova &amp; Gazova, 2016)</w:t>
      </w:r>
      <w:r w:rsidRPr="00217F0D">
        <w:rPr>
          <w:rFonts w:ascii="Times New Roman" w:hAnsi="Times New Roman" w:cs="Simplified Arabic"/>
          <w:color w:val="000000" w:themeColor="text1"/>
          <w:sz w:val="24"/>
          <w:szCs w:val="28"/>
          <w:rtl/>
        </w:rPr>
        <w:t>.</w:t>
      </w:r>
    </w:p>
    <w:p w14:paraId="44E1810A" w14:textId="2BFDE7E8"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كما إن الطريقة التي يتم بها التعرف على القضايا الاستراتيجية وتشكيل الأهداف يمكن أن تعمل على تحسين عملية صنع القرار الاستراتيجي للمؤسسة، كما أنه إذا تم تحديد هذه القضايا بشكل جيد، فإن خيارات القرار والإجراءات اللاحقة ستكون أكثر قبولاً وقابلية للدفاع عنها من حيث سياسات المؤسسة، إن وجهة نظر صناع القرار الاستراتيجي للقضايا التي تواجهها المؤسسة وكيفية تشخيص هذه القضايا ووضع الأهداف، فضلاً عن الأبعاد التي يتم أخذها في الاعتبار لتحديد هذه القضايا، يمكن أن تؤثر على القضايا التي يتم دمجها في أجندة صناع القرار في المؤسسة التي سيتم الاستغناء عنها</w:t>
      </w:r>
      <w:r w:rsidRPr="00217F0D">
        <w:rPr>
          <w:rFonts w:ascii="Times New Roman" w:hAnsi="Times New Roman" w:cs="Simplified Arabic"/>
          <w:color w:val="222222"/>
          <w:sz w:val="24"/>
          <w:szCs w:val="28"/>
          <w:shd w:val="clear" w:color="auto" w:fill="FFFFFF"/>
        </w:rPr>
        <w:t>Abedin et al., 2015)</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1A203547"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جمع المعلومات.</w:t>
      </w:r>
    </w:p>
    <w:p w14:paraId="60A893B2" w14:textId="156EE733"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يقصد بهذه المرحلة التحري والتفتيش عن الحلول المختلفة لحل المشكلة التي تم تشخيصها بدقة في المرحلة الأولى وفي هذه المرحلة يتم وضع أكبر عدد ممكن من البدائل المحتملة لحل المشكلة المطروحة (مقداد</w:t>
      </w:r>
      <w:r w:rsidR="00BD69B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3E3708A1" w14:textId="04085013"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حيث يستخدم قادة المنظمات اليوم البيانات بشكل كبير لتوجيههم في اتخاذ القرار وتحديد الأهداف وإعطائها الأولوية ومراقبة التقدم وتحديد الاحتياجات ووضع الأهداف والتخطيط للتدخلات وتقييم التقدم، حيث يؤدي تحليل الفجوات بين الأهداف التنظيمية والأداء إلى إجراءات إدارية فعالة، يتطلب صناع القرار القائمون على البيانات معرفة كافية بمدى البيانات اللازمة لتحسين عمل المنظمات المستدامة، وهناك حاجة إلى التكنولوجيا لدعم استخدام البيانات وإشراك أصحاب المصلحة بشغف في استخدام البيانات لتحليل نقاط القوة والضعف والتهديدات والفرص لتحسين عمل المنظمات ، كما تُستخدم البيانات المتاحة لإعلام أصحاب المصلحة بمدى تقدمهم نحو تحقيق أهداف وغايات هذه المهمة، إن اتخاذ القرارات الاستراتيجية القائمة على البيانات يتعلق بجمع البيانات المناسبة، وتحليل تلك البيانات بطريقة ذات مغزى، ووضع البيانات في أيدي الأشخاص الذين يحتاجون إليها، واستخدام البيانات لزيادة الكفاءة وتحسين الأداء وتوصيل القرارات القائمة على البيانات إلى أصحاب المصلحة الرئيسيين</w:t>
      </w:r>
      <w:r w:rsidRPr="00217F0D">
        <w:rPr>
          <w:rFonts w:ascii="Times New Roman" w:hAnsi="Times New Roman" w:cs="Simplified Arabic"/>
          <w:color w:val="000000" w:themeColor="text1"/>
          <w:sz w:val="24"/>
          <w:szCs w:val="28"/>
        </w:rPr>
        <w:t>Masha, 2014)</w:t>
      </w:r>
      <w:r w:rsidRPr="00217F0D">
        <w:rPr>
          <w:rFonts w:ascii="Times New Roman" w:hAnsi="Times New Roman" w:cs="Simplified Arabic"/>
          <w:color w:val="000000" w:themeColor="text1"/>
          <w:sz w:val="24"/>
          <w:szCs w:val="28"/>
          <w:rtl/>
        </w:rPr>
        <w:t>).</w:t>
      </w:r>
    </w:p>
    <w:p w14:paraId="6052D0B8" w14:textId="4DF49688"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lastRenderedPageBreak/>
        <w:t>وإن اتخاذ القرار هو السمة المميزة للإدارة في أي مؤسسة سواء كانت كبيرة أو صغيرة، تواجه الإدارة يوميًا تحديًا يتمثل فيما يجب القيام به، وكيف يتم ذلك، إن اتخاذ القرار الاستراتيجي هو عملية مستمرة تتضمن إنشاء استراتيجيات لتحقيق الأهداف والغايات وتغيير الاستراتيجيات بناءً على النتائج التي يتم ملاحظتها من خلال نظام المعلومات الإدارية، ويهتم نظام المعلومات الإدارية بشكل أساسي بعملية جمع ومعالجة وتخزين ونقل المعلومات ذات الصلة لدعم عمليات الإدارة في المؤسسة، وبالتالي، فإن نجاح اتخاذ القرار، الذي يشكل قلب العملية الإدارية، يعتمد بشكل كبير جزئيًا على المعلومات المتاحة، وجزئيًا على الوظائف التي تشكل مكونات العملية</w:t>
      </w:r>
      <w:r w:rsidRPr="00217F0D">
        <w:rPr>
          <w:rFonts w:ascii="Times New Roman" w:hAnsi="Times New Roman" w:cs="Simplified Arabic"/>
          <w:sz w:val="24"/>
          <w:szCs w:val="28"/>
        </w:rPr>
        <w:t xml:space="preserve"> Adebisi</w:t>
      </w:r>
      <w:r w:rsidRPr="00217F0D">
        <w:rPr>
          <w:rFonts w:ascii="Times New Roman" w:hAnsi="Times New Roman" w:cs="Simplified Arabic"/>
          <w:sz w:val="24"/>
          <w:szCs w:val="28"/>
          <w:lang w:bidi="ar-EG"/>
        </w:rPr>
        <w:t>, 2016)</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641E0094" w14:textId="77777777" w:rsidR="00C64F10" w:rsidRPr="00F602D1"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صياغة القرار الاستراتيجي</w:t>
      </w:r>
    </w:p>
    <w:p w14:paraId="6E091085" w14:textId="1A41AE91"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تصنع القيادات الاستراتيجية القرارات، وتحاول إقناع المرؤوسين، فإنها تتخذ موقفًا آخر للتعبير عن مضمون القرار وأبعاده، لأجل كسب المرؤوسين إلى جانب القيادة العليا وقبول المرؤوسين للقرار، وهم يفعلون ذلك لأنهم يتوقعون احتمالية حصول بعض المعارضة من قبل أولئك الذين سيفاجئون بالقرار، ولأجل تقليص حجم المعارضة يجري توضيح المكاسب التي ستعود على المرؤوسين نتيجة القرار (زيدان، 2017).</w:t>
      </w:r>
    </w:p>
    <w:p w14:paraId="6CCBA797" w14:textId="7506A82A"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sz w:val="24"/>
          <w:szCs w:val="28"/>
          <w:rtl/>
        </w:rPr>
        <w:t>كما تعد هذه المرحلة من أدق مراحل صنع القرار جميعا</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لأن اختيار البديل الاستراتيجي يعني حسم الموقف والوصول إلى المحصلة النمهائية للجهد المبذول وهذا الأمر يحتاج إلى القدر الكبير من الكفاءة والقدرة الذاتية لتحقيق الاختيار السليم ويجرى اختبار البديل الاستراتيجي بحسب السياق المنطقي المفاضلة وعلى أساس التوجه الموزون والمحسوب في ضوء المعايير والمقاييس ذات العلاقة بنوعية القرار وضمن إطار الكلفة والمنفعة المترتبة على البديل في إطار المفاضلة ويخضع القرار الاستراتيجي البديل للاختبار التجريبي من قبل صانع القرار ومتخذه ليتسنى لهم التأكد من سلامة اختيارهم له ولضمان جدول نتائجه وتأثيراته تمهيدًا لاعتماده قرارًا (قلي</w:t>
      </w:r>
      <w:r w:rsidR="00BD69B1">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2016).</w:t>
      </w:r>
    </w:p>
    <w:p w14:paraId="5BE92DA3" w14:textId="11D791AC"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وأشار "</w:t>
      </w:r>
      <w:r w:rsidRPr="00217F0D">
        <w:rPr>
          <w:rFonts w:ascii="Times New Roman" w:hAnsi="Times New Roman" w:cs="Simplified Arabic"/>
          <w:color w:val="000000" w:themeColor="text1"/>
          <w:sz w:val="24"/>
          <w:szCs w:val="28"/>
          <w:rtl/>
          <w:lang w:bidi="ar-EG"/>
        </w:rPr>
        <w:t>لامبارتس</w:t>
      </w:r>
      <w:r w:rsidRPr="00217F0D">
        <w:rPr>
          <w:rFonts w:ascii="Times New Roman" w:hAnsi="Times New Roman" w:cs="Simplified Arabic"/>
          <w:color w:val="000000" w:themeColor="text1"/>
          <w:sz w:val="24"/>
          <w:szCs w:val="28"/>
          <w:rtl/>
        </w:rPr>
        <w:t>"(</w:t>
      </w:r>
      <w:r w:rsidRPr="00217F0D">
        <w:rPr>
          <w:rFonts w:ascii="Times New Roman" w:hAnsi="Times New Roman" w:cs="Simplified Arabic"/>
          <w:color w:val="222222"/>
          <w:sz w:val="24"/>
          <w:szCs w:val="28"/>
          <w:shd w:val="clear" w:color="auto" w:fill="FFFFFF"/>
        </w:rPr>
        <w:t>Lambaerts, 2017</w:t>
      </w:r>
      <w:r w:rsidRPr="00217F0D">
        <w:rPr>
          <w:rFonts w:ascii="Times New Roman" w:hAnsi="Times New Roman" w:cs="Simplified Arabic"/>
          <w:color w:val="000000" w:themeColor="text1"/>
          <w:sz w:val="24"/>
          <w:szCs w:val="28"/>
          <w:rtl/>
        </w:rPr>
        <w:t>) إلى أنه غالبًا ما يُنظر إلى صياغة القرارات الاستراتيجية وتنفيذها على أنها الخطوة التالية لعملية جمع المعلومات، وتبدأ مرحلة صياغة الاستراتيجية بالتحليل، حيث توفر نتائجه مدخلات لتحديد المجالات الاستراتيجية التي ستعمل فيها المؤسسة وكيفية عملها من أجل أن تكون قادرة على المنافسة، وتقوم عملية صياغة الاستراتيجية على القدرة على النظر في أربعة عناصر رئيسية والتوفيق بينها:</w:t>
      </w:r>
    </w:p>
    <w:p w14:paraId="1B88A1B4" w14:textId="238F11AE"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تقييم الفرص والمخاطر الحالية والمتوقعة في بيئة المؤسسة</w:t>
      </w:r>
      <w:r w:rsidR="009A0A41">
        <w:rPr>
          <w:rFonts w:ascii="Times New Roman" w:hAnsi="Times New Roman" w:cs="Simplified Arabic" w:hint="cs"/>
          <w:color w:val="000000" w:themeColor="text1"/>
          <w:sz w:val="24"/>
          <w:szCs w:val="28"/>
          <w:rtl/>
        </w:rPr>
        <w:t>.</w:t>
      </w:r>
    </w:p>
    <w:p w14:paraId="63B047E9" w14:textId="676EDFDD"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تقييم الهيكل الفريد للمؤسسة من الموارد أو الكفاءات الحالية والمحتملة</w:t>
      </w:r>
      <w:r w:rsidR="009A0A41">
        <w:rPr>
          <w:rFonts w:ascii="Times New Roman" w:hAnsi="Times New Roman" w:cs="Simplified Arabic" w:hint="cs"/>
          <w:color w:val="000000" w:themeColor="text1"/>
          <w:sz w:val="24"/>
          <w:szCs w:val="28"/>
          <w:rtl/>
        </w:rPr>
        <w:t>.</w:t>
      </w:r>
    </w:p>
    <w:p w14:paraId="7CC3A775" w14:textId="4774D07B"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تحديد التفضيلات الشخصية والتنظيمية غير الاقتصادية التي يجب إشباعها</w:t>
      </w:r>
      <w:r w:rsidR="009A0A41">
        <w:rPr>
          <w:rFonts w:ascii="Times New Roman" w:hAnsi="Times New Roman" w:cs="Simplified Arabic" w:hint="cs"/>
          <w:color w:val="000000" w:themeColor="text1"/>
          <w:sz w:val="24"/>
          <w:szCs w:val="28"/>
          <w:rtl/>
        </w:rPr>
        <w:t>.</w:t>
      </w:r>
    </w:p>
    <w:p w14:paraId="78FC3055" w14:textId="192FF300" w:rsidR="00C64F10"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تحديد وقبول المسؤوليات الاجتماعية للمؤسسة</w:t>
      </w:r>
      <w:r w:rsidR="009A0A41">
        <w:rPr>
          <w:rFonts w:ascii="Times New Roman" w:hAnsi="Times New Roman" w:cs="Simplified Arabic" w:hint="cs"/>
          <w:color w:val="000000" w:themeColor="text1"/>
          <w:sz w:val="24"/>
          <w:szCs w:val="28"/>
          <w:rtl/>
        </w:rPr>
        <w:t>.</w:t>
      </w:r>
    </w:p>
    <w:p w14:paraId="7628DA16" w14:textId="77777777" w:rsidR="009A0A41" w:rsidRPr="009A0A41" w:rsidRDefault="009A0A41" w:rsidP="009A0A41">
      <w:pPr>
        <w:spacing w:before="120" w:after="120" w:line="240" w:lineRule="auto"/>
        <w:jc w:val="both"/>
        <w:rPr>
          <w:rFonts w:ascii="Times New Roman" w:hAnsi="Times New Roman" w:cs="Simplified Arabic"/>
          <w:color w:val="000000" w:themeColor="text1"/>
          <w:sz w:val="24"/>
          <w:szCs w:val="28"/>
        </w:rPr>
      </w:pPr>
    </w:p>
    <w:p w14:paraId="7DD71E64"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lastRenderedPageBreak/>
        <w:t>تطبيق القرار الاستراتيجي.</w:t>
      </w:r>
    </w:p>
    <w:p w14:paraId="40B5E9B9" w14:textId="285AFAF5"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حيث البد من تنفيذ القرار الذي اتخذ في المرحلة السابقة ومتابعة ورقابة عملية التنفيذ للتأكد من سلامة التنفيذ وصحة القرار (مقداد</w:t>
      </w:r>
      <w:r w:rsidR="00BD69B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1DD440BD" w14:textId="1B0922AD"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ويُعرَّف تنفيذ القرار الاستراتيجي بأنه تدخل من جانب الإدارة لمواءمة الإجراءات التنظيمية مع أهداف القرارات الاستراتيجية، من خلال تحويل الخيارات الاستراتيجية إلى خطة تشغيلية، وعبر سلسلة من التدخلات وأعمال الرقابة والمراقبة فيما يتعلق بالغايات المرجوة، وجدير بالذكر أن اتخاذ القرار الاستراتيجي سيعزز الأداء التنظيمي فقط إذا تم تنفيذه بنجاح، حيث أن الصياغة الجيدة للقرارات الاستراتيجية وحدها لا تضمن النجاح ما لم يتم تنفيذها بشكل فعال، أي أنه "بدون التنفيذ الناجح، فإن الاستراتيجية ليست سوى خيال</w:t>
      </w:r>
      <w:r w:rsidRPr="00217F0D">
        <w:rPr>
          <w:rFonts w:ascii="Times New Roman" w:hAnsi="Times New Roman" w:cs="Simplified Arabic"/>
          <w:color w:val="222222"/>
          <w:sz w:val="24"/>
          <w:szCs w:val="28"/>
          <w:shd w:val="clear" w:color="auto" w:fill="FFFFFF"/>
        </w:rPr>
        <w:t>Al‐Hashimi et al., 2022)</w:t>
      </w:r>
      <w:r w:rsidRPr="00217F0D">
        <w:rPr>
          <w:rFonts w:ascii="Times New Roman" w:hAnsi="Times New Roman" w:cs="Simplified Arabic"/>
          <w:color w:val="000000" w:themeColor="text1"/>
          <w:sz w:val="24"/>
          <w:szCs w:val="28"/>
          <w:rtl/>
          <w:lang w:bidi="ar-EG"/>
        </w:rPr>
        <w:t>).</w:t>
      </w:r>
    </w:p>
    <w:p w14:paraId="72C46707"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217F0D">
        <w:rPr>
          <w:rFonts w:ascii="Times New Roman" w:hAnsi="Times New Roman" w:cs="Simplified Arabic"/>
          <w:b/>
          <w:bCs/>
          <w:color w:val="000000" w:themeColor="text1"/>
          <w:sz w:val="24"/>
          <w:szCs w:val="28"/>
          <w:rtl/>
        </w:rPr>
        <w:t>تقييم ورقابة القرار الاستراتيجي.</w:t>
      </w:r>
    </w:p>
    <w:p w14:paraId="73B1659C" w14:textId="22163026"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ففي هذه الخطوة يتم مقارنة كل البدائل المتاحة والتي تم تحديدها في الخطوة السابقة مع كل هدف من الأهداف الاستراتيجية كذلك مع اتجاهات المديرين تجاه المخاطرة سهوة الحصول على الموارد والوقت اللازم للتنفيذ ولكن نتيجة لصعوبة توفر معايير حساسة للحكم على البدائل كما هو في القطاع الخاص مثل: العائد على رأس المال فلذلك تقييم البدائل واختيارها يعتمد في القطاع العام على التقدير الشخصي وبناءً على هذه المعايير تتم المقارنة بين البدائل الاستراتيجية لتحديد مزايا وعيوب كل بديل ومن ثم اتخاذ القرار حول البديل الاستراتيجي (إبراهيم</w:t>
      </w:r>
      <w:r w:rsidR="00BD69B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2014). ولابد من المتابعة المستمرة لعملية التنفيذ وذلك بسبب التغير المستمر للعوامل والظروف المحيطة بعملية اتخاذ القرار</w:t>
      </w:r>
      <w:r w:rsidRPr="00217F0D">
        <w:rPr>
          <w:rFonts w:ascii="Times New Roman" w:hAnsi="Times New Roman" w:cs="Simplified Arabic"/>
          <w:color w:val="000000" w:themeColor="text1"/>
          <w:sz w:val="24"/>
          <w:szCs w:val="28"/>
        </w:rPr>
        <w:t xml:space="preserve"> </w:t>
      </w:r>
      <w:r w:rsidRPr="00217F0D">
        <w:rPr>
          <w:rFonts w:ascii="Times New Roman" w:hAnsi="Times New Roman" w:cs="Simplified Arabic"/>
          <w:color w:val="000000" w:themeColor="text1"/>
          <w:sz w:val="24"/>
          <w:szCs w:val="28"/>
          <w:rtl/>
        </w:rPr>
        <w:t>(مقداد</w:t>
      </w:r>
      <w:r w:rsidR="00BD69B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r w:rsidR="00BD69B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w:t>
      </w:r>
    </w:p>
    <w:p w14:paraId="77940B6D" w14:textId="4841DA9A"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وإن بيئة الأعمال الحالية ديناميكية ومضطربة وغير متوقعة، ونتيجة لذلك، هناك حاجة إلى نهج مبتكر للإدارة الاستراتيجية، تكشف الأبحاث أن التنفيذ غير الناجح للاستراتيجيات والافتقار إلى آليات تقييم الاستراتيجية يؤدي إلى ضعف أداء المؤسسات على مستوى العالم، كما أن الإدارة الاستراتيجية هي عملية مستمرة تهدف إلى تقييم ومراقبة الأعمال والصناعات التي تشارك فيها المؤسسة؛ وتقييم منافسيها وتحديد الأهداف والاستراتيجيات لتلبية جميع المنافسين الحاليين والمحتملين ثم إعادة تقييم كل القرارات الاستراتيجية سنويًا أو ربع سنويًا لتحديد كيفية تنفيذها وما إذا كانت قد نجحت أم تحتاج إلى استبدالها بقرارات استراتيجية جديدة لتلبية الظروف المتغيرة، مثل التكنولوجيا الجديدة والمنافسين والبيئة الاقتصادية والاجتماعية أو المالية أو السياسية</w:t>
      </w:r>
      <w:r w:rsidRPr="00217F0D">
        <w:rPr>
          <w:rFonts w:ascii="Times New Roman" w:hAnsi="Times New Roman" w:cs="Simplified Arabic"/>
          <w:color w:val="000000" w:themeColor="text1"/>
          <w:sz w:val="24"/>
          <w:szCs w:val="28"/>
          <w:lang w:bidi="ar-EG"/>
        </w:rPr>
        <w:t xml:space="preserve"> Muiruri, 2014)</w:t>
      </w:r>
      <w:r w:rsidRPr="00217F0D">
        <w:rPr>
          <w:rFonts w:ascii="Times New Roman" w:hAnsi="Times New Roman" w:cs="Simplified Arabic"/>
          <w:color w:val="000000" w:themeColor="text1"/>
          <w:sz w:val="24"/>
          <w:szCs w:val="28"/>
          <w:rtl/>
          <w:lang w:bidi="ar-EG"/>
        </w:rPr>
        <w:t xml:space="preserve">). </w:t>
      </w:r>
    </w:p>
    <w:p w14:paraId="05875B3F"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t>مما سبق يمكن التوصل إلى خطوات اتخاذ القرار الاستراتيجي في التالي:</w:t>
      </w:r>
    </w:p>
    <w:p w14:paraId="34C44319"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تحديد المشكلة والأهداف الاستراتيجية:</w:t>
      </w:r>
      <w:r w:rsidRPr="00217F0D">
        <w:rPr>
          <w:rFonts w:ascii="Times New Roman" w:hAnsi="Times New Roman" w:cs="Simplified Arabic"/>
          <w:color w:val="000000" w:themeColor="text1"/>
          <w:sz w:val="24"/>
          <w:szCs w:val="28"/>
          <w:rtl/>
        </w:rPr>
        <w:t xml:space="preserve"> إن الطريقة التي يتم من خلالها تحديد القضايا الاستراتيجية وتوجيه الأهداف يمكن أن تسهم في تطوير عملية صنع القرار الاستراتيجي في المنظمة، خاصةً إذا تم تحديد هذه القضايا بدقة.</w:t>
      </w:r>
    </w:p>
    <w:p w14:paraId="684EED4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lastRenderedPageBreak/>
        <w:t>جمع المعلومات:</w:t>
      </w:r>
      <w:r w:rsidRPr="00217F0D">
        <w:rPr>
          <w:rFonts w:ascii="Times New Roman" w:hAnsi="Times New Roman" w:cs="Simplified Arabic"/>
          <w:color w:val="000000" w:themeColor="text1"/>
          <w:sz w:val="24"/>
          <w:szCs w:val="28"/>
          <w:rtl/>
        </w:rPr>
        <w:t xml:space="preserve"> يحتاج مختصو القرارات المبنية على البيانات إلى فهم شامل لنوعية البيانات التي تسهم في تحسين أداء المؤسسات المستدامة. كما يلزم وجود تكنولوجيات مناسبة لدعم استغلال البيانات وتشجيع أصحاب المصلحة على المشاركة بحماس في استخدام البيانات لتقييم النقاط القوية والضعيفة والتهديدات والفرص التي تساعد في تحسين أداء المؤسسات.</w:t>
      </w:r>
    </w:p>
    <w:p w14:paraId="36F266EF"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صياغة القرار الاستراتيجي:</w:t>
      </w:r>
      <w:r w:rsidRPr="00217F0D">
        <w:rPr>
          <w:rFonts w:ascii="Times New Roman" w:hAnsi="Times New Roman" w:cs="Simplified Arabic"/>
          <w:color w:val="000000" w:themeColor="text1"/>
          <w:sz w:val="24"/>
          <w:szCs w:val="28"/>
          <w:rtl/>
        </w:rPr>
        <w:t xml:space="preserve"> الاستراتيجية هي عملية إنشاء استراتيجية إما لفرد أو منظمة، وهي تنطوي على تطوير خطط طويلة الأجل للإدارة الفعالة للفرص والتهديدات البيئية مع مراعاة نقاط القوة والضعف لدى المؤسسة ودمجها في تحديد مهمة المؤسسة وتحديد الأهداف الممكنة وتطوير الاستراتيجيات ووضع إرشادات السياسة.</w:t>
      </w:r>
    </w:p>
    <w:p w14:paraId="0C63AF00"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F602D1">
        <w:rPr>
          <w:rFonts w:ascii="Times New Roman" w:hAnsi="Times New Roman" w:cs="Simplified Arabic"/>
          <w:b/>
          <w:bCs/>
          <w:color w:val="000000" w:themeColor="text1"/>
          <w:sz w:val="24"/>
          <w:szCs w:val="28"/>
          <w:rtl/>
        </w:rPr>
        <w:t>تطبيق القرار الاستراتيجي:</w:t>
      </w:r>
      <w:r w:rsidRPr="00217F0D">
        <w:rPr>
          <w:rFonts w:ascii="Times New Roman" w:hAnsi="Times New Roman" w:cs="Simplified Arabic"/>
          <w:color w:val="000000" w:themeColor="text1"/>
          <w:sz w:val="24"/>
          <w:szCs w:val="28"/>
          <w:rtl/>
        </w:rPr>
        <w:t xml:space="preserve"> إن تنفيذ القرار الاستراتيجي يعد من أصعب وأهم أجزاء عملية صنع القرار الاستراتيجي، والواقع أن الفشل في عملية صنع القرار التنظيمي يحدث في الغالب أثناء تنفيذ القرار وليس أثناء عملية صنع القرار.</w:t>
      </w:r>
    </w:p>
    <w:p w14:paraId="673D541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lang w:bidi="ar-EG"/>
        </w:rPr>
      </w:pPr>
      <w:r w:rsidRPr="00F602D1">
        <w:rPr>
          <w:rFonts w:ascii="Times New Roman" w:hAnsi="Times New Roman" w:cs="Simplified Arabic"/>
          <w:b/>
          <w:bCs/>
          <w:color w:val="000000" w:themeColor="text1"/>
          <w:sz w:val="24"/>
          <w:szCs w:val="28"/>
          <w:rtl/>
        </w:rPr>
        <w:t>تقييم ورقابة القرار الاستراتيجي:</w:t>
      </w:r>
      <w:r w:rsidRPr="00217F0D">
        <w:rPr>
          <w:rFonts w:ascii="Times New Roman" w:hAnsi="Times New Roman" w:cs="Simplified Arabic"/>
          <w:color w:val="000000" w:themeColor="text1"/>
          <w:sz w:val="24"/>
          <w:szCs w:val="28"/>
          <w:rtl/>
        </w:rPr>
        <w:t xml:space="preserve"> يتضمن تقييم القرارات الاستراتيجية استخدام المحاكاة لمقارنة الفعالية النسبية لتحقيق أهداف الإدارة لمجموعات مختلفة من مخططات جمع البيانات وطرق التحليل والعمليات اللاحقة المؤدية إلى قرارات الإدارة، يمكن استخدام التقييم لتحديد "أفضل"</w:t>
      </w:r>
      <w:r w:rsidRPr="00217F0D">
        <w:rPr>
          <w:rFonts w:ascii="Times New Roman" w:hAnsi="Times New Roman" w:cs="Simplified Arabic"/>
          <w:color w:val="000000" w:themeColor="text1"/>
          <w:sz w:val="24"/>
          <w:szCs w:val="28"/>
          <w:rtl/>
          <w:lang w:bidi="ar-EG"/>
        </w:rPr>
        <w:t xml:space="preserve"> القرارات الاستراتيجية من بين مجموعة من القرارات، أو لتحديد مدى أداء استراتيجية موجودة.</w:t>
      </w:r>
    </w:p>
    <w:p w14:paraId="36D0B075" w14:textId="57DD1E01" w:rsidR="00C64F10" w:rsidRPr="00F602D1"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Pr>
      </w:pPr>
      <w:r w:rsidRPr="00F602D1">
        <w:rPr>
          <w:rFonts w:ascii="Times New Roman" w:hAnsi="Times New Roman" w:cs="Simplified Arabic"/>
          <w:b/>
          <w:bCs/>
          <w:color w:val="000000" w:themeColor="text1"/>
          <w:sz w:val="24"/>
          <w:szCs w:val="28"/>
          <w:rtl/>
        </w:rPr>
        <w:t>أبعاد اتخاذ القرارات الاستراتيجية</w:t>
      </w:r>
    </w:p>
    <w:p w14:paraId="7F0E3CC3" w14:textId="563F5CEF"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تتعد أبعاد اتخاذ القرارات الاستراتيجية وتشمل ملاءمة القرار</w:t>
      </w:r>
      <w:r w:rsidR="00F602D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وقبول القرار</w:t>
      </w:r>
      <w:r w:rsidR="009A0A4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وجودة القرار</w:t>
      </w:r>
      <w:r w:rsidR="009A0A4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ويمكن التطرق إليها بالتفصيل في التالي:</w:t>
      </w:r>
    </w:p>
    <w:p w14:paraId="434F0B9B" w14:textId="7E7F21AD" w:rsidR="00C64F10" w:rsidRPr="009A0A41"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ملاءمة القرار</w:t>
      </w:r>
      <w:r w:rsidR="009A0A41" w:rsidRPr="009A0A41">
        <w:rPr>
          <w:rFonts w:ascii="Times New Roman" w:hAnsi="Times New Roman" w:cs="Simplified Arabic" w:hint="cs"/>
          <w:b/>
          <w:bCs/>
          <w:color w:val="000000" w:themeColor="text1"/>
          <w:sz w:val="24"/>
          <w:szCs w:val="28"/>
          <w:rtl/>
        </w:rPr>
        <w:t xml:space="preserve">: </w:t>
      </w:r>
      <w:r w:rsidRPr="009A0A41">
        <w:rPr>
          <w:rFonts w:ascii="Times New Roman" w:hAnsi="Times New Roman" w:cs="Simplified Arabic"/>
          <w:color w:val="000000" w:themeColor="text1"/>
          <w:sz w:val="24"/>
          <w:szCs w:val="28"/>
          <w:rtl/>
        </w:rPr>
        <w:t>أن يتخذ القرار في الوقت المناسب لصناع القرار أو حدوث المشكلة (باعمر</w:t>
      </w:r>
      <w:r w:rsidR="00BD69B1">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2016). يقوم تحليل الملاءمة بتقييم ما إذا كانت الاستراتيجية المقترحة تستغل الفرص الرئيسية وتتجنب التهديدات، التي تواجهها المؤسسة، ونظرًا لأن الاستراتيجية تتعلق بتحديد الأولويات، فمن الأهمية بمكان تحديد القضايا الاستراتيجية الرئيسية فقط، كما تتعلق الملاءمة بتقييم مدى توافق الاستراتيجية مع البيئات الداخلية والخارجية، باستخدام مصفوفات التقييم لدعم هذا التقييم وتوفير بيانات قوية لتبرير الاختيار الموصي به</w:t>
      </w:r>
      <w:r w:rsidRPr="009A0A41">
        <w:rPr>
          <w:rFonts w:ascii="Times New Roman" w:hAnsi="Times New Roman" w:cs="Simplified Arabic"/>
          <w:sz w:val="24"/>
          <w:szCs w:val="28"/>
          <w:lang w:bidi="ar-EG"/>
        </w:rPr>
        <w:t>Kazankov, 2024)</w:t>
      </w:r>
      <w:r w:rsidRPr="009A0A41">
        <w:rPr>
          <w:rFonts w:ascii="Times New Roman" w:hAnsi="Times New Roman" w:cs="Simplified Arabic"/>
          <w:color w:val="000000" w:themeColor="text1"/>
          <w:sz w:val="24"/>
          <w:szCs w:val="28"/>
          <w:rtl/>
          <w:lang w:bidi="ar-EG"/>
        </w:rPr>
        <w:t>)</w:t>
      </w:r>
      <w:r w:rsidRPr="009A0A41">
        <w:rPr>
          <w:rFonts w:ascii="Times New Roman" w:hAnsi="Times New Roman" w:cs="Simplified Arabic"/>
          <w:color w:val="000000" w:themeColor="text1"/>
          <w:sz w:val="24"/>
          <w:szCs w:val="28"/>
          <w:rtl/>
        </w:rPr>
        <w:t>.</w:t>
      </w:r>
    </w:p>
    <w:p w14:paraId="4A7D1CAA"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وتبحث الملاءمة فيما إذا كانت الاستراتيجية ستحقق الأهداف التي حددتها المؤسسة، كما تبحث عن مدى تعرف الاستراتيجية المقترحة على الفرص والتهديدات الرئيسية التي تواجهها المؤسسة، كما يمكن أن يكون للملاءمة مجموعة واسعة من المجالات، ففي الأساس يكون التفكير في ملاءمة الاستراتيجية لتحقيق الأهداف والغايات، ولكن أيضًا يجب التطرق إلى ما إذا كانت الاستراتيجية مناسبة لثقافة المؤسسة وبيئتها وقدراتها</w:t>
      </w:r>
      <w:r w:rsidRPr="00217F0D">
        <w:rPr>
          <w:rFonts w:ascii="Times New Roman" w:hAnsi="Times New Roman" w:cs="Simplified Arabic"/>
          <w:sz w:val="24"/>
          <w:szCs w:val="28"/>
          <w:lang w:bidi="ar-EG"/>
        </w:rPr>
        <w:t>Getlucidity, 2024)</w:t>
      </w:r>
      <w:r w:rsidRPr="00217F0D">
        <w:rPr>
          <w:rFonts w:ascii="Times New Roman" w:hAnsi="Times New Roman" w:cs="Simplified Arabic"/>
          <w:color w:val="000000" w:themeColor="text1"/>
          <w:sz w:val="24"/>
          <w:szCs w:val="28"/>
          <w:rtl/>
        </w:rPr>
        <w:t>).</w:t>
      </w:r>
    </w:p>
    <w:p w14:paraId="65742BD2" w14:textId="797BAC1C" w:rsidR="00C64F10" w:rsidRPr="009A0A41"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lastRenderedPageBreak/>
        <w:t>قبول القرار</w:t>
      </w:r>
      <w:r w:rsidR="009A0A41" w:rsidRPr="009A0A41">
        <w:rPr>
          <w:rFonts w:ascii="Times New Roman" w:hAnsi="Times New Roman" w:cs="Simplified Arabic" w:hint="cs"/>
          <w:b/>
          <w:bCs/>
          <w:color w:val="000000" w:themeColor="text1"/>
          <w:sz w:val="24"/>
          <w:szCs w:val="28"/>
          <w:rtl/>
        </w:rPr>
        <w:t xml:space="preserve">: </w:t>
      </w:r>
      <w:r w:rsidRPr="009A0A41">
        <w:rPr>
          <w:rFonts w:ascii="Times New Roman" w:hAnsi="Times New Roman" w:cs="Simplified Arabic"/>
          <w:color w:val="000000" w:themeColor="text1"/>
          <w:sz w:val="24"/>
          <w:szCs w:val="28"/>
          <w:rtl/>
        </w:rPr>
        <w:t>أن يكون القرار الإداري مرحبًا ومقبولًا من قبل العاملين ليسهل تنفيذه بدون معوقات (باعمر</w:t>
      </w:r>
      <w:r w:rsidR="00BD69B1">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2016). </w:t>
      </w:r>
      <w:r w:rsidRPr="009A0A41">
        <w:rPr>
          <w:rFonts w:ascii="Times New Roman" w:hAnsi="Times New Roman" w:cs="Simplified Arabic"/>
          <w:color w:val="000000" w:themeColor="text1"/>
          <w:sz w:val="24"/>
          <w:szCs w:val="28"/>
          <w:rtl/>
          <w:lang w:bidi="ar-EG"/>
        </w:rPr>
        <w:t xml:space="preserve">وأشار "جيثلوسيديتي" </w:t>
      </w:r>
      <w:r w:rsidRPr="009A0A41">
        <w:rPr>
          <w:rFonts w:ascii="Times New Roman" w:hAnsi="Times New Roman" w:cs="Simplified Arabic"/>
          <w:color w:val="000000" w:themeColor="text1"/>
          <w:sz w:val="24"/>
          <w:szCs w:val="28"/>
          <w:rtl/>
        </w:rPr>
        <w:t>(</w:t>
      </w:r>
      <w:r w:rsidRPr="009A0A41">
        <w:rPr>
          <w:rFonts w:ascii="Times New Roman" w:hAnsi="Times New Roman" w:cs="Simplified Arabic"/>
          <w:sz w:val="24"/>
          <w:szCs w:val="28"/>
        </w:rPr>
        <w:t>(</w:t>
      </w:r>
      <w:r w:rsidRPr="009A0A41">
        <w:rPr>
          <w:rFonts w:ascii="Times New Roman" w:hAnsi="Times New Roman" w:cs="Simplified Arabic"/>
          <w:sz w:val="24"/>
          <w:szCs w:val="28"/>
          <w:lang w:bidi="ar-EG"/>
        </w:rPr>
        <w:t>Get lucidity, 2024</w:t>
      </w:r>
      <w:r w:rsidRPr="009A0A41">
        <w:rPr>
          <w:rFonts w:ascii="Times New Roman" w:hAnsi="Times New Roman" w:cs="Simplified Arabic"/>
          <w:color w:val="000000" w:themeColor="text1"/>
          <w:sz w:val="24"/>
          <w:szCs w:val="28"/>
          <w:rtl/>
        </w:rPr>
        <w:t xml:space="preserve"> إلى أنه يركز القبول على آراء أصحاب المصلحة، حيث تعد إدارة أصحاب المصلحة جانبًا مهمًا من جوانب الاستراتيجية، ليس أقلها لأن هناك حاجة إلى التأكد من أن هناك موافقة على القرارات، ولكي تتم الموافقة، يُنظر إلى مجالات المخاطر والعائد وردود الفعل المتوقعة على تلك القرارات، وتتضمن بعض الموضوعات الرئيسية التي يجب طرحها حول قبول القرارات الاستراتيجية ما يلي:</w:t>
      </w:r>
    </w:p>
    <w:p w14:paraId="34C2151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مدى تلبية الاستراتيجية المقترحة لتوقعات أصحاب المصلحة</w:t>
      </w:r>
    </w:p>
    <w:p w14:paraId="14B01296"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مستوى المخاطر المقبول</w:t>
      </w:r>
    </w:p>
    <w:p w14:paraId="41C5C84D"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العائد المحتمل المقبول</w:t>
      </w:r>
    </w:p>
    <w:p w14:paraId="5BA21A92"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مدى إيجابية ردود فعل أصحاب المصلحة </w:t>
      </w:r>
    </w:p>
    <w:p w14:paraId="74E242C1"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مدى إمكانية تحقيق الأهداف الاستراتيجية. </w:t>
      </w:r>
    </w:p>
    <w:p w14:paraId="2727DFA6" w14:textId="77777777" w:rsidR="00C64F10" w:rsidRPr="009A0A4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العائدات التي ستحصل عليها المؤسسة من تلك القرارات الاستراتيجية</w:t>
      </w:r>
      <w:r w:rsidRPr="009A0A41">
        <w:rPr>
          <w:rFonts w:ascii="Times New Roman" w:hAnsi="Times New Roman" w:cs="Simplified Arabic"/>
          <w:color w:val="000000" w:themeColor="text1"/>
          <w:sz w:val="24"/>
          <w:szCs w:val="28"/>
          <w:rtl/>
        </w:rPr>
        <w:t xml:space="preserve"> </w:t>
      </w:r>
    </w:p>
    <w:p w14:paraId="1E2C1EF2" w14:textId="42DB9A8B" w:rsidR="00C64F10" w:rsidRPr="009A0A41"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جودة القرار</w:t>
      </w:r>
      <w:r w:rsidR="009A0A41" w:rsidRPr="009A0A41">
        <w:rPr>
          <w:rFonts w:ascii="Times New Roman" w:hAnsi="Times New Roman" w:cs="Simplified Arabic" w:hint="cs"/>
          <w:b/>
          <w:bCs/>
          <w:color w:val="000000" w:themeColor="text1"/>
          <w:sz w:val="24"/>
          <w:szCs w:val="28"/>
          <w:rtl/>
        </w:rPr>
        <w:t xml:space="preserve">: </w:t>
      </w:r>
      <w:r w:rsidRPr="009A0A41">
        <w:rPr>
          <w:rFonts w:ascii="Times New Roman" w:hAnsi="Times New Roman" w:cs="Simplified Arabic"/>
          <w:color w:val="000000" w:themeColor="text1"/>
          <w:sz w:val="24"/>
          <w:szCs w:val="28"/>
          <w:rtl/>
        </w:rPr>
        <w:t>جودة القرار هو القدرة على وضع البديل المناسب الأسلوب المناسب لحل المشكلة بعد دراسة معمقة ومستنيرة للوصول إلى الهدف في تقديم أجود الخدمات وبكفاءة عالية (السيد وعقل</w:t>
      </w:r>
      <w:r w:rsidR="00BD69B1">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2022). فالقرار الجيد هو الذي يتم اتخاذه في ظل نظرة شاملة للتنظيم ومحيطه متخذ القرار بعد الحصول على أبر قدر من المعلومات الجيدة عن المشكلة وعن البدائل المتاحة لديه من مصادرها المختلفة قبل الإقدام على إتخاذ القرار (باعمر</w:t>
      </w:r>
      <w:r w:rsidR="00BD69B1">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2016</w:t>
      </w:r>
      <w:r w:rsidR="00BD69B1">
        <w:rPr>
          <w:rFonts w:ascii="Times New Roman" w:hAnsi="Times New Roman" w:cs="Simplified Arabic" w:hint="cs"/>
          <w:color w:val="000000" w:themeColor="text1"/>
          <w:sz w:val="24"/>
          <w:szCs w:val="28"/>
          <w:rtl/>
        </w:rPr>
        <w:t>).</w:t>
      </w:r>
    </w:p>
    <w:p w14:paraId="1DABF4EB" w14:textId="7DC4A7E6"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فإن القرارات الاستراتيجية في أي مؤسسة تمثل النواة الأساسية لعمليات الإدارة وتساهم إلى حد كبير في تشكيل سياستها وتحقيق أهدافها، ولذلك أدركت المؤسسات في مختلف أنحاء العالم الأهمية الحاسمة لتحسين جودة اتخاذ القرارات الاستراتيجية، وعلى مدى العقد الماضي، زاد الاهتمام باتخاذ القرارات الاستراتيجية بشكل كبير، لأن اتخاذ القرار، بشكل عام، هو أحد أكثر العوامل تأثيرًا في حياة الأفراد والمؤسسات، وحتى مستقبل الأمم، حيث يمثل القرار عملية فكرية عقلية تهدف إلى اختيار البديل الأكثر ملاءمة بحكمة من مجموعة من البدائل لحل مشكلة أو قضية معينة</w:t>
      </w:r>
      <w:r w:rsidRPr="00217F0D">
        <w:rPr>
          <w:rFonts w:ascii="Times New Roman" w:hAnsi="Times New Roman" w:cs="Simplified Arabic"/>
          <w:color w:val="222222"/>
          <w:sz w:val="24"/>
          <w:szCs w:val="28"/>
          <w:shd w:val="clear" w:color="auto" w:fill="FFFFFF"/>
        </w:rPr>
        <w:t>Ahmed, 2022)</w:t>
      </w:r>
      <w:r w:rsidRPr="00217F0D">
        <w:rPr>
          <w:rFonts w:ascii="Times New Roman" w:hAnsi="Times New Roman" w:cs="Simplified Arabic"/>
          <w:color w:val="000000" w:themeColor="text1"/>
          <w:sz w:val="24"/>
          <w:szCs w:val="28"/>
          <w:rtl/>
          <w:lang w:bidi="ar-EG"/>
        </w:rPr>
        <w:t>)</w:t>
      </w:r>
      <w:r w:rsidRPr="00217F0D">
        <w:rPr>
          <w:rFonts w:ascii="Times New Roman" w:hAnsi="Times New Roman" w:cs="Simplified Arabic"/>
          <w:color w:val="000000" w:themeColor="text1"/>
          <w:sz w:val="24"/>
          <w:szCs w:val="28"/>
          <w:rtl/>
        </w:rPr>
        <w:t>.</w:t>
      </w:r>
    </w:p>
    <w:p w14:paraId="68DFAE64"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مما سبق يمكن استنتاج أن أبعاد اتخاذ القرارات الاستراتيجية في التالي:</w:t>
      </w:r>
    </w:p>
    <w:p w14:paraId="6832160E"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t>ملاءمة القرار:</w:t>
      </w:r>
      <w:r w:rsidRPr="00217F0D">
        <w:rPr>
          <w:rFonts w:ascii="Times New Roman" w:hAnsi="Times New Roman" w:cs="Simplified Arabic"/>
          <w:color w:val="000000" w:themeColor="text1"/>
          <w:sz w:val="24"/>
          <w:szCs w:val="28"/>
          <w:rtl/>
        </w:rPr>
        <w:t xml:space="preserve"> تسعى لتقييم مدى اكتشاف الاستراتيجية المقترحة للفرص والتحديات الأساسية التي تواجه المنظمة، كما يمكن أن تشمل الملاءمة مجموعة متنوعة من المجالات، حيث يتم التركيز في الأساس على توافق الاستراتيجية مع تحقيق الأهداف والغايات.</w:t>
      </w:r>
    </w:p>
    <w:p w14:paraId="64850E38"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t>قبول القرار:</w:t>
      </w:r>
      <w:r w:rsidRPr="00217F0D">
        <w:rPr>
          <w:rFonts w:ascii="Times New Roman" w:hAnsi="Times New Roman" w:cs="Simplified Arabic"/>
          <w:color w:val="000000" w:themeColor="text1"/>
          <w:sz w:val="24"/>
          <w:szCs w:val="28"/>
          <w:rtl/>
        </w:rPr>
        <w:t xml:space="preserve"> يتمحور التوافق حول آراء أصحاب العلاقة، حيث تُعد إدارة أصحاب العلاقة جزءًا أساسيًا من الاستراتيجية، لا سيما لأنه من الضروري التأكد من توافق القرارات، ولتحقيق هذا التوافق، يتم تقييم جوانب الخطر والعائد والتأثيرات المتوقعة لتلك القرارات.</w:t>
      </w:r>
    </w:p>
    <w:p w14:paraId="5F7F7334"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lastRenderedPageBreak/>
        <w:t>جودة القرار:</w:t>
      </w:r>
      <w:r w:rsidRPr="00217F0D">
        <w:rPr>
          <w:rFonts w:ascii="Times New Roman" w:hAnsi="Times New Roman" w:cs="Simplified Arabic"/>
          <w:color w:val="000000" w:themeColor="text1"/>
          <w:sz w:val="24"/>
          <w:szCs w:val="28"/>
          <w:rtl/>
        </w:rPr>
        <w:t xml:space="preserve"> إن عملية صنع القرار الاستراتيجي عالية الجودة أمر بالغ الأهمية بالنسبة للمؤسسة لأنها توفر الدعم للمؤسسة في طريقها نحو القيام بأنشطة فعالة لتحقيق أهداف وأغراض قابلة للقياس، كما أنها تسمح للمؤسسات بالتنبؤ بالمستقبل، وتوقع السيناريوهات المواتية وغير المواتية، ويمكنها أيضًا تغيير توجهاتها الاستراتيجية وفقًا لذلك، وتركز عملية اتخاذ القرارات الاستراتيجية عالية الجودة على كل وظيفة إدارية.</w:t>
      </w:r>
    </w:p>
    <w:p w14:paraId="37736B35" w14:textId="287A43EA" w:rsidR="00C64F10" w:rsidRPr="009A0A41"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tl/>
        </w:rPr>
      </w:pPr>
      <w:r w:rsidRPr="009A0A41">
        <w:rPr>
          <w:rFonts w:ascii="Times New Roman" w:hAnsi="Times New Roman" w:cs="Simplified Arabic"/>
          <w:b/>
          <w:bCs/>
          <w:color w:val="000000" w:themeColor="text1"/>
          <w:sz w:val="24"/>
          <w:szCs w:val="28"/>
          <w:rtl/>
        </w:rPr>
        <w:t>الصعوبات التي تواجه عملية اتخاذ القرارات الاستراتيجية.</w:t>
      </w:r>
    </w:p>
    <w:p w14:paraId="61E4978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تواجه المنظمات العديد من المعضلات التي تهدد بقاءها واستدامتها، وتكمن هذه المعضلات في كيفية توجيه قراراتها الاستراتيجية التي تضمن للمنظمة مستويات أعلى من الكفاءة والفعالية والاستمرارية والنجاح، وهو ما يعيد إلى المدراء مسؤولية صنع القرار الاستراتيجي المناسب، الذي يمكن للمنظمة من خلاله الارتقاء نحو مستقبل أفضل.</w:t>
      </w:r>
    </w:p>
    <w:p w14:paraId="19954C77" w14:textId="70CCDB79"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كما تتمثل الصعوبات التي تواجه عملية اتخاذ القرارات الاستراتيجية في عدم استخدام جميع مداخل القرارات الاستراتيجية في اتخاذ القرارات المهمة</w:t>
      </w:r>
      <w:r w:rsidR="009A0A41">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إذ لا يعتمد متخذ القرار على بعض من المداخل</w:t>
      </w:r>
      <w:r w:rsidR="00BD69B1">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كعدم السرعة في تقديم الخدمات</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إذ توجد جودة لكن ليس في المستوى المطلوب، فبعض المؤسسات بحاجة إلى القرارات الاستراتيجية الفاعلة التي تستطيع عن طريقها أن تدعم وتساند العمليات في تحسين أدائها عند تقديم الخدمات التي يحتاجها عموم المواطنين (غاجي والخزاعي، 2021).</w:t>
      </w:r>
    </w:p>
    <w:p w14:paraId="0FA33CD6" w14:textId="3BDC10F0"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وتواجه المؤسسات العديد من التحديات التي تهدد بقائها واستمرارها، وتكمن هذه التحديات في كيفية اتخاذ قراراتها الاستراتيجية التي تضمن للمؤسسة مستويات أعلى من الكفاءة والفعالية والبقاء والاستمرار والنجاح، وهو ما يلقى على عاتق المديرين مسئولية صناعة القرار الاستراتيجي السليم، الذي يسمح للمؤسسة بالارتقاء نحو مستقبل أفضل (عبد</w:t>
      </w:r>
      <w:r w:rsidR="009A0A41">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الحسين وآخرون، 2024).</w:t>
      </w:r>
    </w:p>
    <w:p w14:paraId="04619BC9" w14:textId="6DB18C63"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وقد تزايدت المشكلة عندما أصبح المديرون يجدون صعوبة في اتخاذ قرار استراتيجي، نظراً لكونهم يتعاملون مع بيئة سريعة التغيير تستلزم منهم مواجهتها بقرارات فاعلة، ولاسيما في مجال الأنشطة المختلفة والتي أصبحت أكثر تعقيداً وذلك جراء المنافسة الشديدة في المنظمات (حسين، 2018).</w:t>
      </w:r>
    </w:p>
    <w:p w14:paraId="2FA230C8" w14:textId="74A15E74"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وأشار "بابيولوفا وجازوفا"</w:t>
      </w:r>
      <w:r w:rsidRPr="00217F0D">
        <w:rPr>
          <w:rFonts w:ascii="Times New Roman" w:hAnsi="Times New Roman" w:cs="Simplified Arabic"/>
          <w:color w:val="000000" w:themeColor="text1"/>
          <w:sz w:val="24"/>
          <w:szCs w:val="28"/>
        </w:rPr>
        <w:t>(</w:t>
      </w:r>
      <w:r w:rsidRPr="00217F0D">
        <w:rPr>
          <w:rFonts w:ascii="Times New Roman" w:hAnsi="Times New Roman" w:cs="Simplified Arabic"/>
          <w:color w:val="222222"/>
          <w:sz w:val="24"/>
          <w:szCs w:val="28"/>
          <w:shd w:val="clear" w:color="auto" w:fill="FFFFFF"/>
        </w:rPr>
        <w:t xml:space="preserve">Papulova &amp; Gazova, 2016) </w:t>
      </w:r>
      <w:r w:rsidRPr="00217F0D">
        <w:rPr>
          <w:rFonts w:ascii="Times New Roman" w:hAnsi="Times New Roman" w:cs="Simplified Arabic"/>
          <w:color w:val="000000" w:themeColor="text1"/>
          <w:sz w:val="24"/>
          <w:szCs w:val="28"/>
          <w:rtl/>
        </w:rPr>
        <w:t xml:space="preserve">إلى أنه تتمثل أبرز المجالات الإشكالية والصعوبات التي يواجها المديرون اليوم في اتخاذ القرارات الاستراتيجية في: </w:t>
      </w:r>
    </w:p>
    <w:p w14:paraId="7C363C6C"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هناك العديد من الأساليب والأدوات الاستراتيجية التي لا يتمتع المديرون بالدراية الكافية بها أو لا يعرفون كيفية تطبيقها بشكل صحيح، حيث يعتمد المديرون في الغالب على خبراتهم وحدسهم وبنظرة ضيقة للعوامل التي يجب عليهم تحليلها. </w:t>
      </w:r>
    </w:p>
    <w:p w14:paraId="47B8FE49"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 xml:space="preserve">مشكلة الاتصال وجمع المعلومات ومعالجتها ومشاركتها واختيارها: تؤثر المعلومات غير الكاملة أو المضللة على نتائج التحليل وبالتالي القرار النهائي، وبالتالي هناك حاجة إلى نهج منهجي لجمع </w:t>
      </w:r>
      <w:r w:rsidRPr="00217F0D">
        <w:rPr>
          <w:rFonts w:ascii="Times New Roman" w:hAnsi="Times New Roman" w:cs="Simplified Arabic"/>
          <w:color w:val="000000" w:themeColor="text1"/>
          <w:sz w:val="24"/>
          <w:szCs w:val="28"/>
          <w:rtl/>
        </w:rPr>
        <w:lastRenderedPageBreak/>
        <w:t>المعلومات الضرورية والتحقق منها، أي أنه يجب أن تكون أنظمة المعلومات جزءًا من عملية اتخاذ القرار الاستراتيجي.</w:t>
      </w:r>
    </w:p>
    <w:p w14:paraId="1F000486" w14:textId="4F63A2BB"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صعوبة التنبؤ بعواقب المتغيرات الاستراتيجية المنفذة وتقييمها بسبب ديناميكية البيئة، حيث يركز المديرون على تقييم الحالة الحالية</w:t>
      </w:r>
      <w:r w:rsidR="006C1E3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ولكن القرارات الاستراتيجية يجب أن تستند أيضًا إلى فهم وتقييم التطوير المستقبلي. </w:t>
      </w:r>
    </w:p>
    <w:p w14:paraId="5EBA3F87"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يعترف العديد من المديرين بأن المستوى الكلي للبيئة في الوقت الحاضر له تأثير قوي على اتخاذ القرارات الاستراتيجية، حيث قد يلجأ المديرون إلى اتخاذ قرارات استراتيجية غير دقيقة في ظل تصرفات المنافسين، وصراع المنافسة في السوق، وحروب الأسعار والتأثير على سلوك العملاء</w:t>
      </w:r>
    </w:p>
    <w:p w14:paraId="2A23F663"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إن الشركاء والمستويات الهرمية والسياسات داخل المؤسسة يتسبب في كثير من الأحيان في مشكلة أو عقبة تؤثر على القرار الاستراتيجي النهائي، وفي كثير من الأحيان يؤثر الملاك أو أصحاب المصلحة أو الشركاء على القرار الاستراتيجي المقترح ويغيرونه، دون إشراك غيرهم من ذوي الخبرة مما يؤثر على جودة القرارات الاستراتيجية.</w:t>
      </w:r>
    </w:p>
    <w:p w14:paraId="40AFED5C"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من خلال ما سبق يتسنى للباحث استنتاج الصعوبات التي تواجه عملية اتخاذ القرارات الاستراتيجية حيث تواجه المنظمات العديد من التحديات التي تهدد بقائها واستمرارها، وتكمن هذه التحديات في كيفية توجيه قراراتها الاستراتيجية لضمان للمنظمة مستويات أعلى من الكفاءة والفعالية والبقاء والاستمرار والنجاح، وهو ما يفرض على القادة تحمل مسؤولية صناعة القرار الاستراتيجي المناسب، الذي يمكن للمنظمة من التقدم نحو مستقبل أفضل. وقد تفاقمت المشكلة عندما أصبح القادة يواجهون صعوبة في اتخاذ قرارات استراتيجية، نظرًا للبيئة المتغيرة بسرعة التي تتطلب منهم اتخاذ قرارات فعالة، وخاصة في مجالات الأنشطة المختلفة التي أصبحت أكثر تعقيدًا بسبب المنافسة الشديدة في المؤسسات.</w:t>
      </w:r>
    </w:p>
    <w:p w14:paraId="3831C182" w14:textId="77777777" w:rsidR="00C64F10" w:rsidRPr="00217F0D" w:rsidRDefault="00C64F10">
      <w:pPr>
        <w:pStyle w:val="a5"/>
        <w:numPr>
          <w:ilvl w:val="0"/>
          <w:numId w:val="27"/>
        </w:numPr>
        <w:spacing w:before="120" w:after="120" w:line="240" w:lineRule="auto"/>
        <w:ind w:left="422"/>
        <w:jc w:val="both"/>
        <w:rPr>
          <w:rFonts w:ascii="Times New Roman" w:hAnsi="Times New Roman" w:cs="Simplified Arabic"/>
          <w:b/>
          <w:bCs/>
          <w:color w:val="000000" w:themeColor="text1"/>
          <w:sz w:val="24"/>
          <w:szCs w:val="28"/>
          <w:rtl/>
        </w:rPr>
      </w:pPr>
      <w:r w:rsidRPr="00217F0D">
        <w:rPr>
          <w:rFonts w:ascii="Times New Roman" w:hAnsi="Times New Roman" w:cs="Simplified Arabic"/>
          <w:b/>
          <w:bCs/>
          <w:color w:val="000000" w:themeColor="text1"/>
          <w:sz w:val="24"/>
          <w:szCs w:val="28"/>
          <w:rtl/>
        </w:rPr>
        <w:t>اتخاذ القرارات الاستراتيجية باستخدام تطبيقات الذكاء الاصطناعي</w:t>
      </w:r>
    </w:p>
    <w:p w14:paraId="67D95EF5" w14:textId="77777777" w:rsidR="00C64F10" w:rsidRPr="00217F0D" w:rsidRDefault="00C64F10" w:rsidP="00C4326B">
      <w:pPr>
        <w:spacing w:before="120" w:after="120" w:line="240" w:lineRule="auto"/>
        <w:ind w:firstLine="284"/>
        <w:jc w:val="both"/>
        <w:rPr>
          <w:rFonts w:ascii="Times New Roman" w:hAnsi="Times New Roman" w:cs="Simplified Arabic"/>
          <w:b/>
          <w:bCs/>
          <w:color w:val="000000" w:themeColor="text1"/>
          <w:sz w:val="24"/>
          <w:szCs w:val="28"/>
        </w:rPr>
      </w:pPr>
      <w:r w:rsidRPr="00217F0D">
        <w:rPr>
          <w:rFonts w:ascii="Times New Roman" w:hAnsi="Times New Roman" w:cs="Simplified Arabic"/>
          <w:color w:val="000000" w:themeColor="text1"/>
          <w:sz w:val="24"/>
          <w:szCs w:val="28"/>
          <w:rtl/>
        </w:rPr>
        <w:t>للذكاء الاصطناعي دور في رفع كفاءة أداء المنظمات من حيث توظيف الذكاء الاصطناعي في اتخاذ قرارات أفضل وأكثر دقة من أجل تحقيق أهداف المؤسسة، وحيث أن عملية اتخاذ القرار الصحيح في المنظمات هي الأساس لنجاحها وتحقيق أهدافها نجد أن أغلب المنظمات لجأت إلى استخدام الذكاء الاصطناعي في عمليات اتخاذ القرار للاستفادة من قدراته في تحليل البيانات وتفكيك المشكلات للتوصل إلى أفضل القرارات وأكثرها دقة.</w:t>
      </w:r>
    </w:p>
    <w:p w14:paraId="00512F1B" w14:textId="46BBF1D0" w:rsidR="00C64F10" w:rsidRPr="009A0A41"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روبوتات الدردشة</w:t>
      </w:r>
      <w:r w:rsidR="009A0A41" w:rsidRPr="009A0A41">
        <w:rPr>
          <w:rFonts w:ascii="Times New Roman" w:hAnsi="Times New Roman" w:cs="Simplified Arabic" w:hint="cs"/>
          <w:b/>
          <w:bCs/>
          <w:color w:val="000000" w:themeColor="text1"/>
          <w:sz w:val="24"/>
          <w:szCs w:val="28"/>
          <w:rtl/>
        </w:rPr>
        <w:t xml:space="preserve">: </w:t>
      </w:r>
      <w:r w:rsidRPr="009A0A41">
        <w:rPr>
          <w:rFonts w:ascii="Times New Roman" w:hAnsi="Times New Roman" w:cs="Simplified Arabic"/>
          <w:color w:val="000000" w:themeColor="text1"/>
          <w:sz w:val="24"/>
          <w:szCs w:val="28"/>
          <w:rtl/>
        </w:rPr>
        <w:t>تعتبر روبوتات الدردشة أحد التطبيقات الهامة لاستخدام الذكاء الاصطناعي في مجال التسويق وهي برامج حاسوبية تم تطويرها للتفاعل مع العملاء عبر الإنترنت ويعمل (</w:t>
      </w:r>
      <w:r w:rsidRPr="009A0A41">
        <w:rPr>
          <w:rFonts w:ascii="Times New Roman" w:hAnsi="Times New Roman" w:cs="Simplified Arabic"/>
          <w:color w:val="000000" w:themeColor="text1"/>
          <w:sz w:val="24"/>
          <w:szCs w:val="28"/>
        </w:rPr>
        <w:t>chabot</w:t>
      </w:r>
      <w:r w:rsidRPr="009A0A41">
        <w:rPr>
          <w:rFonts w:ascii="Times New Roman" w:hAnsi="Times New Roman" w:cs="Simplified Arabic"/>
          <w:color w:val="000000" w:themeColor="text1"/>
          <w:sz w:val="24"/>
          <w:szCs w:val="28"/>
          <w:rtl/>
        </w:rPr>
        <w:t>) روبوت الدردشة عبر برنامج كمبيوتر بمساعدة أنظمة الذكاء الاصطناعي لتحقيق التواصل مع العملاء وتعزيز العلاقة بين منظمات العمال والمستهلكين أو المستخدمين</w:t>
      </w:r>
      <w:r w:rsidR="000B20E3">
        <w:rPr>
          <w:rFonts w:ascii="Times New Roman" w:hAnsi="Times New Roman" w:cs="Simplified Arabic"/>
          <w:color w:val="000000" w:themeColor="text1"/>
          <w:sz w:val="24"/>
          <w:szCs w:val="28"/>
          <w:rtl/>
        </w:rPr>
        <w:t>،</w:t>
      </w:r>
      <w:r w:rsidRPr="009A0A41">
        <w:rPr>
          <w:rFonts w:ascii="Times New Roman" w:hAnsi="Times New Roman" w:cs="Simplified Arabic"/>
          <w:color w:val="000000" w:themeColor="text1"/>
          <w:sz w:val="24"/>
          <w:szCs w:val="28"/>
          <w:rtl/>
        </w:rPr>
        <w:t xml:space="preserve"> ويعتبر روبوتات الدردشة هو الأكثر شيوعا والذي يحقق التفاعل مع المستخدمين عبر الدردشة ويتم دمج هذه الروبوتات التي تعمل بالذكاء </w:t>
      </w:r>
      <w:r w:rsidRPr="009A0A41">
        <w:rPr>
          <w:rFonts w:ascii="Times New Roman" w:hAnsi="Times New Roman" w:cs="Simplified Arabic"/>
          <w:color w:val="000000" w:themeColor="text1"/>
          <w:sz w:val="24"/>
          <w:szCs w:val="28"/>
          <w:rtl/>
        </w:rPr>
        <w:lastRenderedPageBreak/>
        <w:t>الاصطناعي في العديد من الأعمال والصناعات مثل خدمة العملاء وتجارة التجزئة (الحسيني وجمعه</w:t>
      </w:r>
      <w:r w:rsidR="006C1E31">
        <w:rPr>
          <w:rFonts w:ascii="Times New Roman" w:hAnsi="Times New Roman" w:cs="Simplified Arabic" w:hint="cs"/>
          <w:color w:val="000000" w:themeColor="text1"/>
          <w:sz w:val="24"/>
          <w:szCs w:val="28"/>
          <w:rtl/>
        </w:rPr>
        <w:t>،</w:t>
      </w:r>
      <w:r w:rsidRPr="009A0A41">
        <w:rPr>
          <w:rFonts w:ascii="Times New Roman" w:hAnsi="Times New Roman" w:cs="Simplified Arabic"/>
          <w:color w:val="000000" w:themeColor="text1"/>
          <w:sz w:val="24"/>
          <w:szCs w:val="28"/>
          <w:rtl/>
        </w:rPr>
        <w:t xml:space="preserve"> 2023).</w:t>
      </w:r>
    </w:p>
    <w:p w14:paraId="4588DA3A" w14:textId="368FF100"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ولقد حولت قنية روبوت الدردشة المتقدمة مجال التجارة الإلكترونية حيث تتبنى الشركات مساعدين افتراضيين أذكياء مدعومين بالذكاء الاصطناعي لتوفير تجربة عملاء متفوقة وشخصية</w:t>
      </w:r>
      <w:r w:rsidR="006C1E3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ولقد تطورت روبوتات المحادثة هذه بشكل كبير عن سابقاتها البدائية حيث يقومون الآن بدمج خوارزميات التعلم العميق ومعالجة اللغة الطبيعية والتعلم </w:t>
      </w:r>
      <w:r w:rsidR="006C1E31" w:rsidRPr="00217F0D">
        <w:rPr>
          <w:rFonts w:ascii="Times New Roman" w:hAnsi="Times New Roman" w:cs="Simplified Arabic" w:hint="cs"/>
          <w:color w:val="000000" w:themeColor="text1"/>
          <w:sz w:val="24"/>
          <w:szCs w:val="28"/>
          <w:rtl/>
        </w:rPr>
        <w:t>الآلي</w:t>
      </w:r>
      <w:r w:rsidRPr="00217F0D">
        <w:rPr>
          <w:rFonts w:ascii="Times New Roman" w:hAnsi="Times New Roman" w:cs="Simplified Arabic"/>
          <w:color w:val="000000" w:themeColor="text1"/>
          <w:sz w:val="24"/>
          <w:szCs w:val="28"/>
          <w:rtl/>
        </w:rPr>
        <w:t xml:space="preserve"> للتعامل مع استفسارات المستخدم المعقدة والمشاركة في المحادثات ذات الصلة بالسياق وتقديم توصيات مخصصة للمنتج. (محمد</w:t>
      </w:r>
      <w:r w:rsidR="006C1E3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2E28BE7C"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rPr>
        <w:t>وإن روبوتات الدردشة التي تعمل بالذكاء الاصطناعي تعمل على إحداث ثورة في عملية اتخاذ القرارات من خلال توفير معلومات سريعة ودقيقة وذات صلة بالسياق، على سبيل المثال، يمكن للمدير المالي الذي يحتاج إلى الوصول السريع إلى التحليلات المالية أن يستفسر ببساطة عن برنامج المحادثة الذي يعمل بالذكاء الاصطناعي ويتلقى ردودًا فورية تعتمد على البيانات، تضمن هذه الكفاءة لصناع القرار امتلاك المعلومات الصحيحة، مما يتيح اتخاذ قرارات أسرع وأكثر استنارة، ولا تقتصر برامج المحادثة التي تعمل بالذكاء الاصطناعي على جمع البيانات التفاعلية؛ بل إنها تتفوق أيضًا في التحليلات التنبئية، ومن خلال تحليل البيانات التاريخية وتحديد الاتجاهات، يمكن أن تزود روبوتات الدردشة توقعات دقيقة لسيناريوهات الأعمال المستقبلية، وبالتالي تعزيز عملية اتخاذ القرار الاستراتيجي</w:t>
      </w:r>
      <w:r w:rsidRPr="00217F0D">
        <w:rPr>
          <w:rFonts w:ascii="Times New Roman" w:hAnsi="Times New Roman" w:cs="Simplified Arabic"/>
          <w:color w:val="000000" w:themeColor="text1"/>
          <w:sz w:val="24"/>
          <w:szCs w:val="28"/>
        </w:rPr>
        <w:t>Shah, 2024)</w:t>
      </w:r>
      <w:r w:rsidRPr="00217F0D">
        <w:rPr>
          <w:rFonts w:ascii="Times New Roman" w:hAnsi="Times New Roman" w:cs="Simplified Arabic"/>
          <w:color w:val="000000" w:themeColor="text1"/>
          <w:sz w:val="24"/>
          <w:szCs w:val="28"/>
          <w:rtl/>
        </w:rPr>
        <w:t>).</w:t>
      </w:r>
    </w:p>
    <w:p w14:paraId="340E7BB1" w14:textId="202E9014" w:rsidR="00C64F10" w:rsidRPr="00217F0D"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الأنظمة الخبيرة</w:t>
      </w:r>
      <w:r w:rsidR="009A0A41">
        <w:rPr>
          <w:rFonts w:ascii="Times New Roman" w:hAnsi="Times New Roman" w:cs="Simplified Arabic" w:hint="cs"/>
          <w:b/>
          <w:bCs/>
          <w:color w:val="000000" w:themeColor="text1"/>
          <w:sz w:val="24"/>
          <w:szCs w:val="28"/>
          <w:rtl/>
        </w:rPr>
        <w:t xml:space="preserve">: </w:t>
      </w:r>
      <w:r w:rsidRPr="00217F0D">
        <w:rPr>
          <w:rFonts w:ascii="Times New Roman" w:hAnsi="Times New Roman" w:cs="Simplified Arabic"/>
          <w:color w:val="000000" w:themeColor="text1"/>
          <w:sz w:val="24"/>
          <w:szCs w:val="28"/>
          <w:rtl/>
        </w:rPr>
        <w:t>هو مجموعة من الأجزاء المترابطة التي تعمل على جمع وتخزين وتوزيع المعلومات وتساعد في إتخاذ القرارات داخل المؤسسات معتمدًا على الخبرة أي المعرفة المتراكمة في نطاق معين كما يستقبل المدخلات ويحولها إلى مخرجات لاتخاذ القرارات باستخدام وتطبيق خبرات سابقة في معالجة البيانات والتوصل إلى حلول للمشكلات (حميدة</w:t>
      </w:r>
      <w:r w:rsidR="006C1E3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2AABF391"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 xml:space="preserve">وأحدث الذكاء الاصطناعي ثورة في مجالات مختلفة، ومن تطبيقاته الرائعة تطوير أنظمة الخبراء، تجمع هذه الأنظمة بين قوة الذكاء الاصطناعي والخبرة البشرية لتوفير رؤى قيمة والمساعدة في عمليات صنع القرار، تعد أنظمة الخبراء هي تطبيقات برمجية مدفوعة بالذكاء الاصطناعي تحاكي قدرات صنع القرار لدى الخبراء البشريين في مجالات محددة، إنها تستفيد من قاعدة المعرفة، التي تحتوي على كمية هائلة من المعلومات والقواعد، لتحليل المشكلات المعقدة وتقديم التوصيات أو الحلول، وتستخدم أنظمة الخبراء محركات الاستدلال لمعالجة البيانات وتطبيق التفكير المنطقي للوصول إلى الاستنتاجات </w:t>
      </w:r>
      <w:r w:rsidRPr="00217F0D">
        <w:rPr>
          <w:rFonts w:ascii="Times New Roman" w:hAnsi="Times New Roman" w:cs="Simplified Arabic"/>
          <w:sz w:val="24"/>
          <w:szCs w:val="28"/>
          <w:lang w:bidi="ar-EG"/>
        </w:rPr>
        <w:t>Blocchi, 2023)</w:t>
      </w:r>
      <w:r w:rsidRPr="00217F0D">
        <w:rPr>
          <w:rFonts w:ascii="Times New Roman" w:hAnsi="Times New Roman" w:cs="Simplified Arabic"/>
          <w:color w:val="000000" w:themeColor="text1"/>
          <w:sz w:val="24"/>
          <w:szCs w:val="28"/>
          <w:rtl/>
          <w:lang w:bidi="ar-EG"/>
        </w:rPr>
        <w:t>).</w:t>
      </w:r>
    </w:p>
    <w:p w14:paraId="21ABD958" w14:textId="393B0E6B"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rPr>
      </w:pPr>
      <w:r w:rsidRPr="00217F0D">
        <w:rPr>
          <w:rFonts w:ascii="Times New Roman" w:hAnsi="Times New Roman" w:cs="Simplified Arabic"/>
          <w:color w:val="000000" w:themeColor="text1"/>
          <w:sz w:val="24"/>
          <w:szCs w:val="28"/>
          <w:rtl/>
        </w:rPr>
        <w:t xml:space="preserve">حيث </w:t>
      </w:r>
      <w:r w:rsidR="009A0A41" w:rsidRPr="00217F0D">
        <w:rPr>
          <w:rFonts w:ascii="Times New Roman" w:hAnsi="Times New Roman" w:cs="Simplified Arabic" w:hint="cs"/>
          <w:color w:val="000000" w:themeColor="text1"/>
          <w:sz w:val="24"/>
          <w:szCs w:val="28"/>
          <w:rtl/>
        </w:rPr>
        <w:t>إن</w:t>
      </w:r>
      <w:r w:rsidRPr="00217F0D">
        <w:rPr>
          <w:rFonts w:ascii="Times New Roman" w:hAnsi="Times New Roman" w:cs="Simplified Arabic"/>
          <w:color w:val="000000" w:themeColor="text1"/>
          <w:sz w:val="24"/>
          <w:szCs w:val="28"/>
          <w:rtl/>
        </w:rPr>
        <w:t xml:space="preserve"> هناك العديد من المزايا لاستخدام الأنظمة الخبيرة في صنع القرارات الاستراتيجية في التالي: (مقداد</w:t>
      </w:r>
      <w:r w:rsidR="006C1E3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58BDCC60" w14:textId="46252A7E" w:rsidR="00C64F10" w:rsidRPr="00217F0D" w:rsidRDefault="00C64F10">
      <w:pPr>
        <w:pStyle w:val="a5"/>
        <w:numPr>
          <w:ilvl w:val="0"/>
          <w:numId w:val="30"/>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lastRenderedPageBreak/>
        <w:t xml:space="preserve">توفير الخبرات النادرة: إن النظم الخبيرة لا تقف عند حد معالجة </w:t>
      </w:r>
      <w:r w:rsidR="009A0A41" w:rsidRPr="00217F0D">
        <w:rPr>
          <w:rFonts w:ascii="Times New Roman" w:hAnsi="Times New Roman" w:cs="Simplified Arabic" w:hint="cs"/>
          <w:color w:val="000000" w:themeColor="text1"/>
          <w:sz w:val="24"/>
          <w:szCs w:val="28"/>
          <w:rtl/>
        </w:rPr>
        <w:t>البيانات</w:t>
      </w:r>
      <w:r w:rsidR="009A0A41" w:rsidRPr="00217F0D">
        <w:rPr>
          <w:rFonts w:ascii="Times New Roman" w:hAnsi="Times New Roman" w:cs="Simplified Arabic" w:hint="eastAsia"/>
          <w:color w:val="000000" w:themeColor="text1"/>
          <w:sz w:val="24"/>
          <w:szCs w:val="28"/>
          <w:rtl/>
        </w:rPr>
        <w:t>،</w:t>
      </w:r>
      <w:r w:rsidRPr="00217F0D">
        <w:rPr>
          <w:rFonts w:ascii="Times New Roman" w:hAnsi="Times New Roman" w:cs="Simplified Arabic"/>
          <w:color w:val="000000" w:themeColor="text1"/>
          <w:sz w:val="24"/>
          <w:szCs w:val="28"/>
          <w:rtl/>
        </w:rPr>
        <w:t xml:space="preserve"> بل تستحوذ على المعرفة النادرة والخبرات المتميزة لدى الخبراء في مجال معين ثم توافرها بشكل يسمح للآخرين باستخدامها بسهولة.</w:t>
      </w:r>
    </w:p>
    <w:p w14:paraId="04565CB0" w14:textId="01CEA20B" w:rsidR="00C64F10" w:rsidRPr="00217F0D" w:rsidRDefault="00C64F10">
      <w:pPr>
        <w:pStyle w:val="a5"/>
        <w:numPr>
          <w:ilvl w:val="0"/>
          <w:numId w:val="30"/>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زيادة الإنتاجية: فالنظم الخبيرة يمكنها أن تعمل بشكل أسرع وأدق من العنصر البشري</w:t>
      </w:r>
      <w:r w:rsidR="009A0A4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كما أن استخدامها يترتب عليه تقليل الأخطاء أو حتى القضاء عليها كذلك تخفيض التكاليف الخاصة بالاستعانة بالخبراء.</w:t>
      </w:r>
    </w:p>
    <w:p w14:paraId="002E8F4D" w14:textId="77777777" w:rsidR="00C64F10" w:rsidRPr="00217F0D" w:rsidRDefault="00C64F10">
      <w:pPr>
        <w:pStyle w:val="a5"/>
        <w:numPr>
          <w:ilvl w:val="0"/>
          <w:numId w:val="30"/>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المرونة: تتصف النظم الخبيرة بالمرونة في تقديم النصائح في مجالات استخدامها فبناءً على نوع المدخلات من المعلومات تتحدد القواعد المستخدمة في حل المشكلات وهي:</w:t>
      </w:r>
    </w:p>
    <w:p w14:paraId="153C3BC4" w14:textId="77777777" w:rsidR="00C64F10" w:rsidRPr="00217F0D" w:rsidRDefault="00C64F10">
      <w:pPr>
        <w:pStyle w:val="a5"/>
        <w:numPr>
          <w:ilvl w:val="0"/>
          <w:numId w:val="31"/>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إمكانية العمل في ظل المعلومات غير مؤكدة.</w:t>
      </w:r>
    </w:p>
    <w:p w14:paraId="42CD89EC" w14:textId="77777777" w:rsidR="00C64F10" w:rsidRPr="00217F0D" w:rsidRDefault="00C64F10">
      <w:pPr>
        <w:pStyle w:val="a5"/>
        <w:numPr>
          <w:ilvl w:val="0"/>
          <w:numId w:val="31"/>
        </w:numPr>
        <w:spacing w:before="120" w:after="120" w:line="240" w:lineRule="auto"/>
        <w:ind w:left="422"/>
        <w:jc w:val="both"/>
        <w:rPr>
          <w:rFonts w:ascii="Times New Roman" w:hAnsi="Times New Roman" w:cs="Simplified Arabic"/>
          <w:color w:val="000000" w:themeColor="text1"/>
          <w:sz w:val="24"/>
          <w:szCs w:val="28"/>
        </w:rPr>
      </w:pPr>
      <w:r w:rsidRPr="00217F0D">
        <w:rPr>
          <w:rFonts w:ascii="Times New Roman" w:hAnsi="Times New Roman" w:cs="Simplified Arabic"/>
          <w:color w:val="000000" w:themeColor="text1"/>
          <w:sz w:val="24"/>
          <w:szCs w:val="28"/>
          <w:rtl/>
        </w:rPr>
        <w:t>إمكانية نقل المعرفة إلى أماكن متباعدة جغرافيا.</w:t>
      </w:r>
    </w:p>
    <w:p w14:paraId="0D2783B0" w14:textId="54630911" w:rsidR="00C64F10" w:rsidRPr="00217F0D" w:rsidRDefault="00C64F10">
      <w:pPr>
        <w:pStyle w:val="a5"/>
        <w:numPr>
          <w:ilvl w:val="0"/>
          <w:numId w:val="29"/>
        </w:numPr>
        <w:spacing w:before="120" w:after="120" w:line="240" w:lineRule="auto"/>
        <w:ind w:left="422"/>
        <w:jc w:val="both"/>
        <w:rPr>
          <w:rFonts w:ascii="Times New Roman" w:hAnsi="Times New Roman" w:cs="Simplified Arabic"/>
          <w:color w:val="000000" w:themeColor="text1"/>
          <w:sz w:val="24"/>
          <w:szCs w:val="28"/>
          <w:rtl/>
        </w:rPr>
      </w:pPr>
      <w:r w:rsidRPr="009A0A41">
        <w:rPr>
          <w:rFonts w:ascii="Times New Roman" w:hAnsi="Times New Roman" w:cs="Simplified Arabic"/>
          <w:b/>
          <w:bCs/>
          <w:color w:val="000000" w:themeColor="text1"/>
          <w:sz w:val="24"/>
          <w:szCs w:val="28"/>
          <w:rtl/>
        </w:rPr>
        <w:t>التعلم الآلي</w:t>
      </w:r>
      <w:r w:rsidR="009A0A41">
        <w:rPr>
          <w:rFonts w:ascii="Times New Roman" w:hAnsi="Times New Roman" w:cs="Simplified Arabic" w:hint="cs"/>
          <w:b/>
          <w:bCs/>
          <w:color w:val="000000" w:themeColor="text1"/>
          <w:sz w:val="24"/>
          <w:szCs w:val="28"/>
          <w:rtl/>
        </w:rPr>
        <w:t>:</w:t>
      </w:r>
      <w:r w:rsidR="009A0A41">
        <w:rPr>
          <w:rFonts w:ascii="Times New Roman" w:hAnsi="Times New Roman" w:cs="Simplified Arabic" w:hint="cs"/>
          <w:color w:val="000000" w:themeColor="text1"/>
          <w:sz w:val="24"/>
          <w:szCs w:val="28"/>
          <w:rtl/>
        </w:rPr>
        <w:t xml:space="preserve"> </w:t>
      </w:r>
      <w:r w:rsidRPr="00217F0D">
        <w:rPr>
          <w:rFonts w:ascii="Times New Roman" w:hAnsi="Times New Roman" w:cs="Simplified Arabic"/>
          <w:color w:val="000000" w:themeColor="text1"/>
          <w:sz w:val="24"/>
          <w:szCs w:val="28"/>
          <w:rtl/>
        </w:rPr>
        <w:t>التعلم الآلي هو مجموعة فرعية من الذكاء الاصطناعي يهدف إلى تعليم أجهزة الكمبيوتر للتعلم من البيانات والتحسين من خلال التجربة بدلا من أن تكون مبرمجة بشكل صريح للقيام بذلك في التعلم الألي</w:t>
      </w:r>
      <w:r w:rsidR="009A0A4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يتم تدريب الخوارزميات للعثور على الأنماط والارتباطات في مجموعات البيانات الكبيرة واتخاذ أفضل القرارات والتنبؤات بناء على هذا التحليل تتحسن تطبيقات التعلم الألي مع الاستخدام وتصبح أكثر دقة كلما زادت البيانات التي يمكن الوصول إليها (الحسيني وجمعه</w:t>
      </w:r>
      <w:r w:rsidR="006C1E31">
        <w:rPr>
          <w:rFonts w:ascii="Times New Roman" w:hAnsi="Times New Roman" w:cs="Simplified Arabic" w:hint="cs"/>
          <w:color w:val="000000" w:themeColor="text1"/>
          <w:sz w:val="24"/>
          <w:szCs w:val="28"/>
          <w:rtl/>
        </w:rPr>
        <w:t>،</w:t>
      </w:r>
      <w:r w:rsidRPr="00217F0D">
        <w:rPr>
          <w:rFonts w:ascii="Times New Roman" w:hAnsi="Times New Roman" w:cs="Simplified Arabic"/>
          <w:color w:val="000000" w:themeColor="text1"/>
          <w:sz w:val="24"/>
          <w:szCs w:val="28"/>
          <w:rtl/>
        </w:rPr>
        <w:t xml:space="preserve"> 2023).</w:t>
      </w:r>
    </w:p>
    <w:p w14:paraId="3FF3B2CE" w14:textId="4E6D12EB"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ففي ظل التطورات السريعة لبيئة الأعمال، يمثل اتخاذ القرارات الاستراتيجية حجر الزاوية لنجاح أي منظمة، إن القدرة على التنبؤ بالأحداث المستقبلية وتحديد الفرص والتخفيف من المخاطر أمر ضروري للحفاظ على الميزة التنافسية وتحقيق الاستدامة طويلة الأجل، وفي الماضي، اعتمد اتخاذ القرارات الاستراتيجية على مزيج من الحكم البشري والخبرة والأدوات التحليلية للتنقل في بيئات معقدة وغير مؤكدة، ومع انتشار التقنيات الرقمية والنمو الهائل للبيانات، تتجه المنظمات بشكل متزايد إلى التعلم الآلي كوسيلة لتعزيز عملية اتخاذ القرار الخاصة بها، يمثل دمج التعلم الآلي في عمليات اتخاذ القرار الاستراتيجي تحولًا نموذجيًا في كيفية تعامل المنظمات مع حل المشكلات وتحديد الفرص، وعلى النقيض من الأساليب التحليلية التقليدية التي تعتمد على قواعد وافتراضات محددة مسبقًا، تتمتع خوارزميات التعلم الآلي بالقدرة على التكيف والتعلم من البيانات، مما يسمح بعمليات اتخاذ قرار أكثر ديناميكية</w:t>
      </w:r>
      <w:r w:rsidR="006C1E31">
        <w:rPr>
          <w:rFonts w:ascii="Times New Roman" w:hAnsi="Times New Roman" w:cs="Simplified Arabic" w:hint="cs"/>
          <w:color w:val="000000" w:themeColor="text1"/>
          <w:sz w:val="24"/>
          <w:szCs w:val="28"/>
          <w:rtl/>
          <w:lang w:bidi="ar-EG"/>
        </w:rPr>
        <w:t xml:space="preserve"> </w:t>
      </w:r>
      <w:r w:rsidRPr="00217F0D">
        <w:rPr>
          <w:rFonts w:ascii="Times New Roman" w:hAnsi="Times New Roman" w:cs="Simplified Arabic"/>
          <w:color w:val="222222"/>
          <w:sz w:val="24"/>
          <w:szCs w:val="28"/>
          <w:shd w:val="clear" w:color="auto" w:fill="FFFFFF"/>
        </w:rPr>
        <w:t>JesseBilly, 2023)</w:t>
      </w:r>
      <w:r w:rsidRPr="00217F0D">
        <w:rPr>
          <w:rFonts w:ascii="Times New Roman" w:hAnsi="Times New Roman" w:cs="Simplified Arabic"/>
          <w:color w:val="000000" w:themeColor="text1"/>
          <w:sz w:val="24"/>
          <w:szCs w:val="28"/>
          <w:rtl/>
          <w:lang w:bidi="ar-EG"/>
        </w:rPr>
        <w:t>).</w:t>
      </w:r>
    </w:p>
    <w:p w14:paraId="031F67B3"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lang w:bidi="ar-EG"/>
        </w:rPr>
        <w:t>تبين باستقراء ما سبق دور تطبيقات الذكاء الاصطناعي في اتخاذ القرارات الاستراتيجية في التالي:</w:t>
      </w:r>
    </w:p>
    <w:p w14:paraId="66D9EFDA" w14:textId="77777777" w:rsidR="00C64F10" w:rsidRPr="00217F0D" w:rsidRDefault="00C64F10">
      <w:pPr>
        <w:pStyle w:val="a5"/>
        <w:numPr>
          <w:ilvl w:val="0"/>
          <w:numId w:val="31"/>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t>روبوتات الدردشة:</w:t>
      </w:r>
      <w:r w:rsidRPr="00217F0D">
        <w:rPr>
          <w:rFonts w:ascii="Times New Roman" w:hAnsi="Times New Roman" w:cs="Simplified Arabic"/>
          <w:color w:val="000000" w:themeColor="text1"/>
          <w:sz w:val="24"/>
          <w:szCs w:val="28"/>
          <w:rtl/>
        </w:rPr>
        <w:t xml:space="preserve"> توفر برامج المحادثة الآلية العديد من الفوائد لصناع القرار الاستراتيجيين، حيث يمكنها توليد رؤى للمديرين حول عملية صنع القرار، مما يؤدي إلى تحسين في العمليات وإدارة الوقت بشكل مثالي، بالإضافة إلى ذلك، يمكن دمج برامج المحادثة الآلية في أدوات البرمجيات المستخدمة في مهام صنع القرار المعقدة، مما يوفر الدعم والإطار للإدراك البشري، كما يمكنها أيضًا تسهيل </w:t>
      </w:r>
      <w:r w:rsidRPr="00217F0D">
        <w:rPr>
          <w:rFonts w:ascii="Times New Roman" w:hAnsi="Times New Roman" w:cs="Simplified Arabic"/>
          <w:color w:val="000000" w:themeColor="text1"/>
          <w:sz w:val="24"/>
          <w:szCs w:val="28"/>
          <w:rtl/>
        </w:rPr>
        <w:lastRenderedPageBreak/>
        <w:t>النمذجة التعاونية من خلال تفسير مدخلات اللغة الطبيعية من أصحاب المصلحة واستنباط نماذج المجال المناسبة.</w:t>
      </w:r>
    </w:p>
    <w:p w14:paraId="51D37662" w14:textId="77777777" w:rsidR="00C64F10" w:rsidRPr="00217F0D" w:rsidRDefault="00C64F10">
      <w:pPr>
        <w:pStyle w:val="a5"/>
        <w:numPr>
          <w:ilvl w:val="0"/>
          <w:numId w:val="31"/>
        </w:numPr>
        <w:spacing w:before="120" w:after="120" w:line="240" w:lineRule="auto"/>
        <w:ind w:left="422"/>
        <w:jc w:val="both"/>
        <w:rPr>
          <w:rFonts w:ascii="Times New Roman" w:hAnsi="Times New Roman" w:cs="Simplified Arabic"/>
          <w:color w:val="000000" w:themeColor="text1"/>
          <w:sz w:val="24"/>
          <w:szCs w:val="28"/>
        </w:rPr>
      </w:pPr>
      <w:r w:rsidRPr="009A0A41">
        <w:rPr>
          <w:rFonts w:ascii="Times New Roman" w:hAnsi="Times New Roman" w:cs="Simplified Arabic"/>
          <w:b/>
          <w:bCs/>
          <w:color w:val="000000" w:themeColor="text1"/>
          <w:sz w:val="24"/>
          <w:szCs w:val="28"/>
          <w:rtl/>
        </w:rPr>
        <w:t>الأنظمة الخبيرة:</w:t>
      </w:r>
      <w:r w:rsidRPr="00217F0D">
        <w:rPr>
          <w:rFonts w:ascii="Times New Roman" w:hAnsi="Times New Roman" w:cs="Simplified Arabic"/>
          <w:color w:val="000000" w:themeColor="text1"/>
          <w:sz w:val="24"/>
          <w:szCs w:val="28"/>
          <w:rtl/>
        </w:rPr>
        <w:t xml:space="preserve"> تدعم الإمكانات الاستراتيجية لأنظمة الخبراء عمليات صنع القرار في تعريف المشكلة، وتحديد المعلومات، وتطوير البدائل المحتملة باستخدام نماذج المحاكاة والتنبؤ، وتحليل البدائل باستخدام أنظمة التعلم الآلي لاتخاذ قرارات أكثر فعالية، واختيار أفضل البدائل باستخدام الأنظمة الشاملة، وتنفيذ القرار، وإنشاء نظام تحكم وتقييم باستخدام نماذج ضبابية متداخلة، كما تطبق أنظمة الخبراء الداعمة للقرار نماذج منطقية لتحسين عمليات صنع القرار.</w:t>
      </w:r>
    </w:p>
    <w:p w14:paraId="38716591" w14:textId="77777777" w:rsidR="00C64F10" w:rsidRPr="00217F0D" w:rsidRDefault="00C64F10">
      <w:pPr>
        <w:pStyle w:val="a5"/>
        <w:numPr>
          <w:ilvl w:val="0"/>
          <w:numId w:val="31"/>
        </w:numPr>
        <w:spacing w:before="120" w:after="120" w:line="240" w:lineRule="auto"/>
        <w:ind w:left="422"/>
        <w:jc w:val="both"/>
        <w:rPr>
          <w:rFonts w:ascii="Times New Roman" w:hAnsi="Times New Roman" w:cs="Simplified Arabic"/>
          <w:color w:val="000000" w:themeColor="text1"/>
          <w:sz w:val="24"/>
          <w:szCs w:val="28"/>
          <w:lang w:bidi="ar-EG"/>
        </w:rPr>
      </w:pPr>
      <w:r w:rsidRPr="009A0A41">
        <w:rPr>
          <w:rFonts w:ascii="Times New Roman" w:hAnsi="Times New Roman" w:cs="Simplified Arabic"/>
          <w:b/>
          <w:bCs/>
          <w:color w:val="000000" w:themeColor="text1"/>
          <w:sz w:val="24"/>
          <w:szCs w:val="28"/>
          <w:rtl/>
        </w:rPr>
        <w:t>التعلم الآلي:</w:t>
      </w:r>
      <w:r w:rsidRPr="00217F0D">
        <w:rPr>
          <w:rFonts w:ascii="Times New Roman" w:hAnsi="Times New Roman" w:cs="Simplified Arabic"/>
          <w:color w:val="000000" w:themeColor="text1"/>
          <w:sz w:val="24"/>
          <w:szCs w:val="28"/>
          <w:rtl/>
        </w:rPr>
        <w:t xml:space="preserve"> تقنية التعلم الآلي المؤسسات من التكيف بشكل استباقي مع الظروف المتغيرة واغتنام الفرص الجديدة من خلال عملية اتخاذ القرارات القائمة على البيانات، بالإضافة إلى ذلك، حيث يمكن للنماذج التنبؤية القائمة على تقنية التعلم الآلي أن تقلل من المخاطر من خلال تقييم النتائج المحتملة والاحتمالات التي تصاحبها مما يحسن من جودة القرارات، وهذا يحسن من مرونة</w:t>
      </w:r>
      <w:r w:rsidRPr="00217F0D">
        <w:rPr>
          <w:rFonts w:ascii="Times New Roman" w:hAnsi="Times New Roman" w:cs="Simplified Arabic"/>
          <w:color w:val="000000" w:themeColor="text1"/>
          <w:sz w:val="24"/>
          <w:szCs w:val="28"/>
          <w:rtl/>
          <w:lang w:bidi="ar-EG"/>
        </w:rPr>
        <w:t xml:space="preserve"> المؤسسة من خلال تمكين صناع القرار من وضع خطط أكثر قوة ومرونة في مواجهة عدم اليقين.</w:t>
      </w:r>
    </w:p>
    <w:p w14:paraId="71524EF4" w14:textId="77777777" w:rsidR="00C64F10" w:rsidRPr="009A0A41" w:rsidRDefault="00C64F10">
      <w:pPr>
        <w:pStyle w:val="a5"/>
        <w:numPr>
          <w:ilvl w:val="0"/>
          <w:numId w:val="31"/>
        </w:numPr>
        <w:spacing w:before="120" w:after="120" w:line="240" w:lineRule="auto"/>
        <w:ind w:left="422"/>
        <w:jc w:val="both"/>
        <w:rPr>
          <w:rFonts w:ascii="Times New Roman" w:hAnsi="Times New Roman" w:cs="Simplified Arabic"/>
          <w:b/>
          <w:bCs/>
          <w:color w:val="000000" w:themeColor="text1"/>
          <w:sz w:val="24"/>
          <w:szCs w:val="28"/>
          <w:rtl/>
        </w:rPr>
      </w:pPr>
      <w:r w:rsidRPr="009A0A41">
        <w:rPr>
          <w:rFonts w:ascii="Times New Roman" w:hAnsi="Times New Roman" w:cs="Simplified Arabic"/>
          <w:b/>
          <w:bCs/>
          <w:color w:val="000000" w:themeColor="text1"/>
          <w:sz w:val="24"/>
          <w:szCs w:val="28"/>
          <w:rtl/>
        </w:rPr>
        <w:t>أهمية تطبيقات الذكاء الاصطناعي في إدارة المخاطر المؤسسية وتحسين جودة القرارات الاستراتيجية.</w:t>
      </w:r>
    </w:p>
    <w:p w14:paraId="7DABDA54"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عملية اتخاذ القرارات الاستراتيجية تلعب دوراً حاسماً في تحقيق نتائجها الناجحة، وذلك بشكل أساسي من خلال البيانات المتاحة لدى المؤسسات. تعتبر هذه العملية معقدة وتتطلب دعماً كبيراً للوصول إلى القرار الاستراتيجي الفعال الذي يتماشى مع أهداف ورؤى المؤسسة المستقبلية، حيث تعتمد جودة القرار على المعلومات التي تمتلكها المؤسسة من خلال الاستعانة بتطبيقات الذكاء الاصطناعي بهدف إدارة المخاطر.</w:t>
      </w:r>
    </w:p>
    <w:p w14:paraId="44E3B3BD" w14:textId="497BA699"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وتلجأ بعض المؤسسات إلى الأنظمة الذكية المساعدة على اتخاذ القرار أو ما يعرف بالذكاء الاصطناعي بمختلف ميادينه، فعند استخدام هذا العلم لتطوير الأنظمة الحديثة لاتخاذ القرار، ويتم تخزين الماليين من المعلومات داخل الحاسب لتكوين قاعدة بيانات رئيسية له مثل ما تخزن المعلومات داخل العقل البشري من خلال التعلم والخبرات اليومية التي يكتسبها، ثم يتم بعد ذلك تطوير برامج خاصة، ليستطيع الحاسب استخدامها في التعامل مع هذه البيانات واستخدامها بطريقة منطقية في حل المشكلات اللازمة لصنع القرار، وحتى الآن هناك تطوير في بعض النماذج الصغيرة من نظم الذكاء الاصطناعي (جباري، 2017).</w:t>
      </w:r>
    </w:p>
    <w:p w14:paraId="6E7330CD" w14:textId="0A097F72"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حيث أن عملية إتخاذ القرار الاستراتيجي تساهم بشكل كبير في نجاحها بشكل أساسي المعلومات المتوفرة لدى المنظمات</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حيث أن هذه العملية معقدة وتحتاج إلى دعم كبيرة حتى يتم التوصل إلى القرار الإستراتيجي الفعال الذي يلبي طموحات وتطلعات المنظمة المستقبلية</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حيث أن المعلومات التي تمتلكها المنظمة أو ما يسمى بنظم دعم ومساندة القرارات تعمل على كسب المعلومات وتخزينها من اجل دعم عملية إتخاذ القرارات في المنظمة</w:t>
      </w:r>
      <w:r w:rsidR="000B20E3">
        <w:rPr>
          <w:rFonts w:ascii="Times New Roman" w:hAnsi="Times New Roman" w:cs="Simplified Arabic"/>
          <w:sz w:val="24"/>
          <w:szCs w:val="28"/>
          <w:rtl/>
        </w:rPr>
        <w:t>،</w:t>
      </w:r>
      <w:r w:rsidRPr="00217F0D">
        <w:rPr>
          <w:rFonts w:ascii="Times New Roman" w:hAnsi="Times New Roman" w:cs="Simplified Arabic"/>
          <w:sz w:val="24"/>
          <w:szCs w:val="28"/>
          <w:rtl/>
        </w:rPr>
        <w:t xml:space="preserve"> وتعد نظم المعلومات الاستراتيجية من المتطلبات الأساسية التي يجب توفيرها وتوفير كوادرها بشرية ومعلومات كافية عن الموضوع المتخذ (سركيس</w:t>
      </w:r>
      <w:r w:rsidR="006C1E31">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2022).</w:t>
      </w:r>
    </w:p>
    <w:p w14:paraId="54240BD4" w14:textId="5C3207C6"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lang w:bidi="ar-EG"/>
        </w:rPr>
      </w:pPr>
      <w:r w:rsidRPr="00217F0D">
        <w:rPr>
          <w:rFonts w:ascii="Times New Roman" w:hAnsi="Times New Roman" w:cs="Simplified Arabic"/>
          <w:color w:val="000000" w:themeColor="text1"/>
          <w:sz w:val="24"/>
          <w:szCs w:val="28"/>
          <w:rtl/>
          <w:lang w:bidi="ar-EG"/>
        </w:rPr>
        <w:lastRenderedPageBreak/>
        <w:t>يعد تقييم المخاطر وإدارتها من الممارسات الأساسية التي تضمن استقرار المؤسسات ونموها المستدام، وفي العقود الماضية، اعتمدت إدارة المخاطر بشكل كبير على الخبرة البشرية والنماذج الرياضية المعقدة والبيانات التاريخية، وتتطلب هذه العوامل من العاملين أن يكون لديهم مهارات حسابية قوية وقدرات عالية على معالجة البيانات، وقد تطورت المعاملات العالمية بشكل كبير، وأصبحت أكثر ترابطًا وتعقيدًا، فهناك قواعد بيانات وعوامل متزايدة التعقيد يتعين على المحققين التعامل معها، ومع تقدم التكنولوجيا، يعد ظهور الذكاء الاصطناعي قوة تحويلية تعيد تشكيل العديد من القطاعات، حيث يمتلك الذكاء الاصطناعي قدرة لا مثيل لها على التعامل مع كميات كبيرة من البيانات بكفاءة، واستخراج رؤى قيمة من الأنماط المعقدة، مما يوفر نموذج أكثر دقة لفهم وإدارة المخاطر</w:t>
      </w:r>
      <w:r w:rsidRPr="00217F0D">
        <w:rPr>
          <w:rFonts w:ascii="Times New Roman" w:hAnsi="Times New Roman" w:cs="Simplified Arabic"/>
          <w:sz w:val="24"/>
          <w:szCs w:val="28"/>
        </w:rPr>
        <w:t>Nan</w:t>
      </w:r>
      <w:r w:rsidRPr="00217F0D">
        <w:rPr>
          <w:rFonts w:ascii="Times New Roman" w:hAnsi="Times New Roman" w:cs="Simplified Arabic"/>
          <w:sz w:val="24"/>
          <w:szCs w:val="28"/>
          <w:lang w:bidi="ar-EG"/>
        </w:rPr>
        <w:t xml:space="preserve">, 2024) </w:t>
      </w:r>
      <w:r w:rsidRPr="00217F0D">
        <w:rPr>
          <w:rFonts w:ascii="Times New Roman" w:hAnsi="Times New Roman" w:cs="Simplified Arabic"/>
          <w:color w:val="000000" w:themeColor="text1"/>
          <w:sz w:val="24"/>
          <w:szCs w:val="28"/>
          <w:rtl/>
          <w:lang w:bidi="ar-EG"/>
        </w:rPr>
        <w:t>).</w:t>
      </w:r>
    </w:p>
    <w:p w14:paraId="05E69877" w14:textId="77777777" w:rsidR="00C64F10" w:rsidRPr="00217F0D" w:rsidRDefault="00C64F10" w:rsidP="00C4326B">
      <w:pPr>
        <w:spacing w:before="120" w:after="120" w:line="240" w:lineRule="auto"/>
        <w:ind w:firstLine="284"/>
        <w:jc w:val="both"/>
        <w:rPr>
          <w:rFonts w:ascii="Times New Roman" w:hAnsi="Times New Roman" w:cs="Simplified Arabic"/>
          <w:color w:val="000000" w:themeColor="text1"/>
          <w:sz w:val="24"/>
          <w:szCs w:val="28"/>
          <w:rtl/>
          <w:lang w:bidi="ar-EG"/>
        </w:rPr>
      </w:pPr>
      <w:r w:rsidRPr="00217F0D">
        <w:rPr>
          <w:rFonts w:ascii="Times New Roman" w:hAnsi="Times New Roman" w:cs="Simplified Arabic"/>
          <w:color w:val="000000" w:themeColor="text1"/>
          <w:sz w:val="24"/>
          <w:szCs w:val="28"/>
          <w:rtl/>
        </w:rPr>
        <w:t>وبالتعقيب على ما تم تناوله يتضح أن يستخدم الذكاء الاصطناعي تحليلًا شاملاً للبيانات من أجل التنبؤ والقدرة على اتخاذ القرار الاستراتيجي، قد تعمل تطبيقات الذكاء الاصطناعي على تحسين كفاءة اتخاذ القرار إما من خلال مساعدة العملية من خلال اقتراح اقتراحات أو سيناريوهات عمل مناسبة أو اتخاذ قرارات فعلية، حيث يعمل الذكاء الاصطناعي على تسريع عملية اتخاذ القرار ويسمح بمعالجة كميات كبيرة من البيانات غير المؤسسة، علاوة على ذلك، نظرًا لأنه يمكن تحليل البيانات الضخمة في وقت واحد، يمكن للذكاء الاصطناعي توفير الوقت وإصدار الأحكام بشكل أكثر فعالية، وبالتالي، فقد ثبت أن الذكاء الاصطناعي يمكن أن يساعد الناس على إصدار قرارات أكثر حكمة.</w:t>
      </w:r>
    </w:p>
    <w:p w14:paraId="2DA599FE"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u w:val="single"/>
          <w:lang w:bidi="ar-EG"/>
        </w:rPr>
      </w:pPr>
    </w:p>
    <w:p w14:paraId="2B3EA4C5"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5281B297"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13D83625"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27EC4F48"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32AA9F66"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00D05F40"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18C50F3C"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4A18C274"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273231FC"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5EA24057" w14:textId="77777777" w:rsidR="00B00D40" w:rsidRPr="00217F0D" w:rsidRDefault="00B00D40" w:rsidP="00C4326B">
      <w:pPr>
        <w:spacing w:before="120" w:after="120" w:line="240" w:lineRule="auto"/>
        <w:ind w:firstLine="284"/>
        <w:jc w:val="both"/>
        <w:rPr>
          <w:rFonts w:ascii="Times New Roman" w:hAnsi="Times New Roman" w:cs="Simplified Arabic"/>
          <w:b/>
          <w:bCs/>
          <w:sz w:val="24"/>
          <w:szCs w:val="28"/>
          <w:u w:val="single"/>
        </w:rPr>
      </w:pPr>
    </w:p>
    <w:p w14:paraId="245121C4" w14:textId="77777777" w:rsidR="00B00D40" w:rsidRDefault="00B00D40" w:rsidP="00C4326B">
      <w:pPr>
        <w:spacing w:before="120" w:after="120" w:line="240" w:lineRule="auto"/>
        <w:ind w:firstLine="284"/>
        <w:jc w:val="both"/>
        <w:rPr>
          <w:rFonts w:ascii="Times New Roman" w:hAnsi="Times New Roman" w:cs="Simplified Arabic"/>
          <w:b/>
          <w:bCs/>
          <w:sz w:val="24"/>
          <w:szCs w:val="28"/>
          <w:u w:val="single"/>
          <w:rtl/>
          <w:lang w:bidi="ar-EG"/>
        </w:rPr>
      </w:pPr>
    </w:p>
    <w:p w14:paraId="58483F25" w14:textId="77777777" w:rsidR="006C1E31" w:rsidRDefault="006C1E31" w:rsidP="00C4326B">
      <w:pPr>
        <w:spacing w:before="120" w:after="120" w:line="240" w:lineRule="auto"/>
        <w:ind w:firstLine="284"/>
        <w:jc w:val="both"/>
        <w:rPr>
          <w:rFonts w:ascii="Times New Roman" w:hAnsi="Times New Roman" w:cs="Simplified Arabic"/>
          <w:b/>
          <w:bCs/>
          <w:sz w:val="24"/>
          <w:szCs w:val="28"/>
          <w:u w:val="single"/>
          <w:rtl/>
          <w:lang w:bidi="ar-EG"/>
        </w:rPr>
      </w:pPr>
    </w:p>
    <w:p w14:paraId="57F4964E" w14:textId="77777777" w:rsidR="006C1E31" w:rsidRDefault="006C1E31" w:rsidP="00C4326B">
      <w:pPr>
        <w:spacing w:before="120" w:after="120" w:line="240" w:lineRule="auto"/>
        <w:ind w:firstLine="284"/>
        <w:jc w:val="both"/>
        <w:rPr>
          <w:rFonts w:ascii="Times New Roman" w:hAnsi="Times New Roman" w:cs="Simplified Arabic"/>
          <w:b/>
          <w:bCs/>
          <w:sz w:val="24"/>
          <w:szCs w:val="28"/>
          <w:u w:val="single"/>
          <w:rtl/>
          <w:lang w:bidi="ar-EG"/>
        </w:rPr>
      </w:pPr>
    </w:p>
    <w:p w14:paraId="5E85E858" w14:textId="77777777" w:rsidR="009A0A41" w:rsidRDefault="009A0A41" w:rsidP="00C4326B">
      <w:pPr>
        <w:spacing w:before="120" w:after="120" w:line="240" w:lineRule="auto"/>
        <w:ind w:firstLine="284"/>
        <w:jc w:val="both"/>
        <w:rPr>
          <w:rFonts w:ascii="Times New Roman" w:hAnsi="Times New Roman" w:cs="Simplified Arabic"/>
          <w:b/>
          <w:bCs/>
          <w:sz w:val="24"/>
          <w:szCs w:val="28"/>
          <w:u w:val="single"/>
          <w:rtl/>
        </w:rPr>
      </w:pPr>
    </w:p>
    <w:p w14:paraId="4042BE61" w14:textId="77777777" w:rsidR="00C64F10" w:rsidRPr="009A0A41" w:rsidRDefault="00C64F10" w:rsidP="009A0A41">
      <w:pPr>
        <w:pStyle w:val="111111111"/>
        <w:rPr>
          <w:rtl/>
        </w:rPr>
      </w:pPr>
      <w:bookmarkStart w:id="101" w:name="_Toc180338730"/>
      <w:bookmarkStart w:id="102" w:name="_Toc180338912"/>
      <w:bookmarkStart w:id="103" w:name="_Toc180339078"/>
      <w:bookmarkStart w:id="104" w:name="_Toc180340322"/>
      <w:r w:rsidRPr="009A0A41">
        <w:rPr>
          <w:rFonts w:hint="cs"/>
          <w:rtl/>
        </w:rPr>
        <w:lastRenderedPageBreak/>
        <w:t>الفصل الثالث</w:t>
      </w:r>
      <w:bookmarkEnd w:id="101"/>
      <w:bookmarkEnd w:id="102"/>
      <w:bookmarkEnd w:id="103"/>
      <w:bookmarkEnd w:id="104"/>
    </w:p>
    <w:p w14:paraId="5B8E6B53" w14:textId="77777777" w:rsidR="00C64F10" w:rsidRPr="009A0A41" w:rsidRDefault="00C64F10" w:rsidP="009A0A41">
      <w:pPr>
        <w:pStyle w:val="111111111"/>
        <w:rPr>
          <w:rtl/>
        </w:rPr>
      </w:pPr>
      <w:bookmarkStart w:id="105" w:name="_Toc180338731"/>
      <w:bookmarkStart w:id="106" w:name="_Toc180338913"/>
      <w:bookmarkStart w:id="107" w:name="_Toc180339079"/>
      <w:bookmarkStart w:id="108" w:name="_Toc180340323"/>
      <w:r w:rsidRPr="009A0A41">
        <w:rPr>
          <w:rtl/>
        </w:rPr>
        <w:t>إجراءات الدراسة</w:t>
      </w:r>
      <w:bookmarkEnd w:id="105"/>
      <w:bookmarkEnd w:id="106"/>
      <w:bookmarkEnd w:id="107"/>
      <w:bookmarkEnd w:id="108"/>
    </w:p>
    <w:p w14:paraId="01B83210"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 xml:space="preserve">تناول الباحث في هذا الفصل وصفًا لإجراءات الدراسة الميدانية </w:t>
      </w:r>
      <w:r w:rsidRPr="00217F0D">
        <w:rPr>
          <w:rFonts w:ascii="Times New Roman" w:hAnsi="Times New Roman" w:cs="Simplified Arabic" w:hint="cs"/>
          <w:sz w:val="24"/>
          <w:szCs w:val="28"/>
          <w:rtl/>
        </w:rPr>
        <w:t>التي</w:t>
      </w:r>
      <w:r w:rsidRPr="00217F0D">
        <w:rPr>
          <w:rFonts w:ascii="Times New Roman" w:hAnsi="Times New Roman" w:cs="Simplified Arabic"/>
          <w:sz w:val="24"/>
          <w:szCs w:val="28"/>
          <w:rtl/>
        </w:rPr>
        <w:t xml:space="preserve"> قام به</w:t>
      </w:r>
      <w:r w:rsidRPr="00217F0D">
        <w:rPr>
          <w:rFonts w:ascii="Times New Roman" w:hAnsi="Times New Roman" w:cs="Simplified Arabic" w:hint="cs"/>
          <w:sz w:val="24"/>
          <w:szCs w:val="28"/>
          <w:rtl/>
        </w:rPr>
        <w:t>ا</w:t>
      </w:r>
      <w:r w:rsidRPr="00217F0D">
        <w:rPr>
          <w:rFonts w:ascii="Times New Roman" w:hAnsi="Times New Roman" w:cs="Simplified Arabic"/>
          <w:sz w:val="24"/>
          <w:szCs w:val="28"/>
          <w:rtl/>
        </w:rPr>
        <w:t xml:space="preserve"> الباحث لتحقيق أهداف الدراسة، وتتضمن تحديد المنهج المتبع في الدراسة، ومجتمع الدراسة، وعينة الدراسة، وأدوات الدراسة والتحقق من صدقها وثباتها، والمعالجة الإحصائية المستخدمة في تحليل النتائج.</w:t>
      </w:r>
    </w:p>
    <w:p w14:paraId="12653A4D" w14:textId="7749528A" w:rsidR="00C64F10" w:rsidRPr="009A0A41" w:rsidRDefault="009A0A41" w:rsidP="009A0A41">
      <w:pPr>
        <w:pStyle w:val="1221212121"/>
        <w:rPr>
          <w:rtl/>
        </w:rPr>
      </w:pPr>
      <w:bookmarkStart w:id="109" w:name="_Toc180338732"/>
      <w:bookmarkStart w:id="110" w:name="_Toc180338914"/>
      <w:bookmarkStart w:id="111" w:name="_Toc180339080"/>
      <w:bookmarkStart w:id="112" w:name="_Toc180340324"/>
      <w:r w:rsidRPr="009A0A41">
        <w:rPr>
          <w:rFonts w:hint="cs"/>
          <w:rtl/>
        </w:rPr>
        <w:t xml:space="preserve">1.3 </w:t>
      </w:r>
      <w:r w:rsidR="00C64F10" w:rsidRPr="009A0A41">
        <w:rPr>
          <w:rtl/>
        </w:rPr>
        <w:t>منهج الدراسة</w:t>
      </w:r>
      <w:r w:rsidR="00C64F10" w:rsidRPr="009A0A41">
        <w:rPr>
          <w:rFonts w:hint="cs"/>
          <w:rtl/>
        </w:rPr>
        <w:t>:</w:t>
      </w:r>
      <w:bookmarkEnd w:id="109"/>
      <w:bookmarkEnd w:id="110"/>
      <w:bookmarkEnd w:id="111"/>
      <w:bookmarkEnd w:id="112"/>
      <w:r w:rsidR="00C64F10" w:rsidRPr="009A0A41">
        <w:rPr>
          <w:rFonts w:hint="cs"/>
          <w:rtl/>
        </w:rPr>
        <w:t xml:space="preserve"> </w:t>
      </w:r>
    </w:p>
    <w:p w14:paraId="507A4F13" w14:textId="24442C62"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lang w:bidi="ar-EG"/>
        </w:rPr>
        <w:t xml:space="preserve">استخدم الباحث المنهج الوصفي </w:t>
      </w:r>
      <w:r w:rsidRPr="00217F0D">
        <w:rPr>
          <w:rFonts w:ascii="Times New Roman" w:hAnsi="Times New Roman" w:cs="Simplified Arabic" w:hint="cs"/>
          <w:sz w:val="24"/>
          <w:szCs w:val="28"/>
          <w:rtl/>
        </w:rPr>
        <w:t>الذي عرفه درويش (2018) بأنه "دراسة عامة لظاهرة موجودة في جماعة ما، وفي مكان معين وفي الوقت الحاضر، وهو طريقة من التحليل والتفسير بشكل علمي منظم من أجل الوصول إلى أغراض محددة لمشكلة اجتماعية".</w:t>
      </w:r>
    </w:p>
    <w:p w14:paraId="7F387818" w14:textId="5103AE7E" w:rsidR="00C64F10" w:rsidRPr="009A0A41" w:rsidRDefault="009A0A41" w:rsidP="009A0A41">
      <w:pPr>
        <w:pStyle w:val="1221212121"/>
        <w:rPr>
          <w:rtl/>
        </w:rPr>
      </w:pPr>
      <w:bookmarkStart w:id="113" w:name="_Toc180338733"/>
      <w:bookmarkStart w:id="114" w:name="_Toc180338915"/>
      <w:bookmarkStart w:id="115" w:name="_Toc180339081"/>
      <w:bookmarkStart w:id="116" w:name="_Toc180340325"/>
      <w:r w:rsidRPr="009A0A41">
        <w:rPr>
          <w:rFonts w:hint="cs"/>
          <w:rtl/>
        </w:rPr>
        <w:t xml:space="preserve">2.3 </w:t>
      </w:r>
      <w:r w:rsidR="00C64F10" w:rsidRPr="009A0A41">
        <w:rPr>
          <w:rtl/>
        </w:rPr>
        <w:t xml:space="preserve">مجتمع </w:t>
      </w:r>
      <w:r w:rsidR="00C64F10" w:rsidRPr="009A0A41">
        <w:rPr>
          <w:rFonts w:hint="cs"/>
          <w:rtl/>
        </w:rPr>
        <w:t>الدراسة وعينته:</w:t>
      </w:r>
      <w:bookmarkEnd w:id="113"/>
      <w:bookmarkEnd w:id="114"/>
      <w:bookmarkEnd w:id="115"/>
      <w:bookmarkEnd w:id="116"/>
    </w:p>
    <w:p w14:paraId="34643C03" w14:textId="66676B5D" w:rsidR="00C64F10" w:rsidRPr="00217F0D" w:rsidRDefault="00C64F10" w:rsidP="00C4326B">
      <w:pPr>
        <w:spacing w:before="120" w:after="120" w:line="240" w:lineRule="auto"/>
        <w:ind w:firstLine="284"/>
        <w:jc w:val="both"/>
        <w:rPr>
          <w:rFonts w:ascii="Times New Roman" w:eastAsia="Sakkal Majalla" w:hAnsi="Times New Roman" w:cs="Simplified Arabic"/>
          <w:b/>
          <w:sz w:val="24"/>
          <w:szCs w:val="28"/>
        </w:rPr>
      </w:pPr>
      <w:r w:rsidRPr="00217F0D">
        <w:rPr>
          <w:rFonts w:ascii="Times New Roman" w:hAnsi="Times New Roman" w:cs="Simplified Arabic"/>
          <w:sz w:val="24"/>
          <w:szCs w:val="28"/>
          <w:rtl/>
          <w:lang w:bidi="ar-EG"/>
        </w:rPr>
        <w:t>يتكون مجتمع الدراسة من جميع العاملين في الهيئة الملكية لمدينة مكة المكرمة والمشاعر المقدسة بالمملكة العربية السعودية والبالغ عددهم (300) عامل، وسيتم اختيار عينة عشوائية تمثل المجتمع المستهدف لضمان تمثيل شامل للعاملين في مختلف الأقسام والمستويات الوظيفية داخل الهيئة على أن تتمثل العينة في (169) عامل طبقًا لمعادلة ريتشارد جيجر</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w:t>
      </w:r>
      <w:r w:rsidRPr="00217F0D">
        <w:rPr>
          <w:rFonts w:ascii="Times New Roman" w:hAnsi="Times New Roman" w:cs="Simplified Arabic"/>
          <w:sz w:val="24"/>
          <w:szCs w:val="28"/>
          <w:lang w:bidi="ar-EG"/>
        </w:rPr>
        <w:t>Zidi et al., 2021</w:t>
      </w:r>
      <w:r w:rsidRPr="00217F0D">
        <w:rPr>
          <w:rFonts w:ascii="Times New Roman" w:hAnsi="Times New Roman" w:cs="Simplified Arabic"/>
          <w:sz w:val="24"/>
          <w:szCs w:val="28"/>
          <w:rtl/>
          <w:lang w:bidi="ar-EG"/>
        </w:rPr>
        <w:t>).</w:t>
      </w:r>
      <w:r w:rsidRPr="00217F0D">
        <w:rPr>
          <w:rFonts w:ascii="Times New Roman" w:eastAsia="Sakkal Majalla" w:hAnsi="Times New Roman" w:cs="Simplified Arabic"/>
          <w:b/>
          <w:sz w:val="24"/>
          <w:szCs w:val="28"/>
          <w:rtl/>
        </w:rPr>
        <w:t xml:space="preserve"> </w:t>
      </w:r>
    </w:p>
    <w:p w14:paraId="045F0C58" w14:textId="19B039AB" w:rsidR="00C64F10" w:rsidRPr="009A0A41" w:rsidRDefault="009A0A41" w:rsidP="009A0A41">
      <w:pPr>
        <w:pStyle w:val="1221212121"/>
        <w:rPr>
          <w:rtl/>
        </w:rPr>
      </w:pPr>
      <w:bookmarkStart w:id="117" w:name="_Toc180338734"/>
      <w:bookmarkStart w:id="118" w:name="_Toc180338916"/>
      <w:bookmarkStart w:id="119" w:name="_Toc180339082"/>
      <w:bookmarkStart w:id="120" w:name="_Toc180340326"/>
      <w:r w:rsidRPr="009A0A41">
        <w:rPr>
          <w:rFonts w:hint="cs"/>
          <w:rtl/>
        </w:rPr>
        <w:t xml:space="preserve">3.3 </w:t>
      </w:r>
      <w:r w:rsidR="00C64F10" w:rsidRPr="009A0A41">
        <w:rPr>
          <w:rFonts w:hint="cs"/>
          <w:rtl/>
        </w:rPr>
        <w:t>خصائص عينة الدراسة:</w:t>
      </w:r>
      <w:bookmarkEnd w:id="117"/>
      <w:bookmarkEnd w:id="118"/>
      <w:bookmarkEnd w:id="119"/>
      <w:bookmarkEnd w:id="120"/>
      <w:r w:rsidR="00C64F10" w:rsidRPr="009A0A41">
        <w:rPr>
          <w:rFonts w:hint="cs"/>
          <w:rtl/>
        </w:rPr>
        <w:t xml:space="preserve"> </w:t>
      </w:r>
    </w:p>
    <w:p w14:paraId="4D6949DC" w14:textId="77777777" w:rsidR="00C64F10" w:rsidRPr="00217F0D" w:rsidRDefault="00C64F10" w:rsidP="00C4326B">
      <w:pPr>
        <w:spacing w:before="120" w:after="120" w:line="240" w:lineRule="auto"/>
        <w:ind w:left="360"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rPr>
        <w:t>تم حساب التكرارات والنسب المئوية لأفراد عينة الدراسة وتتمثل في البيانات الأساسية:</w:t>
      </w:r>
    </w:p>
    <w:p w14:paraId="5B43581C" w14:textId="77777777" w:rsidR="00C64F10" w:rsidRPr="009A0A41" w:rsidRDefault="00C64F10">
      <w:pPr>
        <w:pStyle w:val="a5"/>
        <w:numPr>
          <w:ilvl w:val="0"/>
          <w:numId w:val="32"/>
        </w:numPr>
        <w:spacing w:before="120" w:after="120" w:line="240" w:lineRule="auto"/>
        <w:ind w:left="422" w:hanging="140"/>
        <w:jc w:val="both"/>
        <w:rPr>
          <w:rFonts w:ascii="Times New Roman" w:eastAsia="Times New Roman" w:hAnsi="Times New Roman" w:cs="Simplified Arabic"/>
          <w:b/>
          <w:bCs/>
          <w:sz w:val="24"/>
          <w:szCs w:val="28"/>
          <w:lang w:bidi="ar-EG"/>
        </w:rPr>
      </w:pPr>
      <w:r w:rsidRPr="009A0A41">
        <w:rPr>
          <w:rFonts w:ascii="Times New Roman" w:eastAsia="Times New Roman" w:hAnsi="Times New Roman" w:cs="Simplified Arabic" w:hint="cs"/>
          <w:b/>
          <w:bCs/>
          <w:sz w:val="24"/>
          <w:szCs w:val="28"/>
          <w:rtl/>
          <w:lang w:bidi="ar-EG"/>
        </w:rPr>
        <w:t>توزيع أفراد العينة حسب النوع</w:t>
      </w:r>
    </w:p>
    <w:p w14:paraId="4198062F" w14:textId="29FC872E" w:rsidR="00C64F10" w:rsidRPr="00217F0D" w:rsidRDefault="00C64F10" w:rsidP="009A0A41">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121" w:name="_Toc180338456"/>
      <w:bookmarkStart w:id="122" w:name="_Toc180338735"/>
      <w:bookmarkStart w:id="123" w:name="_Toc180338917"/>
      <w:bookmarkStart w:id="124" w:name="_Toc180339083"/>
      <w:bookmarkStart w:id="125" w:name="_Toc180340327"/>
      <w:r w:rsidRPr="00217F0D">
        <w:rPr>
          <w:rFonts w:ascii="Times New Roman" w:hAnsi="Times New Roman" w:cs="Simplified Arabic"/>
          <w:b/>
          <w:bCs/>
          <w:sz w:val="24"/>
          <w:szCs w:val="28"/>
          <w:rtl/>
        </w:rPr>
        <w:t>الجدول رقم</w:t>
      </w:r>
      <w:r w:rsidRPr="00217F0D">
        <w:rPr>
          <w:rFonts w:ascii="Times New Roman" w:hAnsi="Times New Roman" w:cs="Simplified Arabic" w:hint="cs"/>
          <w:b/>
          <w:bCs/>
          <w:sz w:val="24"/>
          <w:szCs w:val="28"/>
          <w:rtl/>
        </w:rPr>
        <w:t xml:space="preserve"> (</w:t>
      </w:r>
      <w:r w:rsidR="006C1E31">
        <w:rPr>
          <w:rFonts w:ascii="Times New Roman" w:hAnsi="Times New Roman" w:cs="Simplified Arabic" w:hint="cs"/>
          <w:b/>
          <w:bCs/>
          <w:sz w:val="24"/>
          <w:szCs w:val="28"/>
          <w:rtl/>
        </w:rPr>
        <w:t>3-1</w:t>
      </w:r>
      <w:r w:rsidRPr="00217F0D">
        <w:rPr>
          <w:rFonts w:ascii="Times New Roman" w:hAnsi="Times New Roman" w:cs="Simplified Arabic" w:hint="cs"/>
          <w:b/>
          <w:bCs/>
          <w:sz w:val="24"/>
          <w:szCs w:val="28"/>
          <w:rtl/>
        </w:rPr>
        <w:t xml:space="preserve">) </w:t>
      </w:r>
      <w:r w:rsidRPr="00217F0D">
        <w:rPr>
          <w:rFonts w:ascii="Times New Roman" w:hAnsi="Times New Roman" w:cs="Simplified Arabic"/>
          <w:b/>
          <w:bCs/>
          <w:sz w:val="24"/>
          <w:szCs w:val="28"/>
          <w:rtl/>
        </w:rPr>
        <w:t xml:space="preserve">توزيع أفراد العينة حسب </w:t>
      </w:r>
      <w:r w:rsidRPr="00217F0D">
        <w:rPr>
          <w:rFonts w:ascii="Times New Roman" w:hAnsi="Times New Roman" w:cs="Simplified Arabic" w:hint="cs"/>
          <w:b/>
          <w:bCs/>
          <w:sz w:val="24"/>
          <w:szCs w:val="28"/>
          <w:rtl/>
        </w:rPr>
        <w:t>النوع</w:t>
      </w:r>
      <w:bookmarkEnd w:id="121"/>
      <w:bookmarkEnd w:id="122"/>
      <w:bookmarkEnd w:id="123"/>
      <w:bookmarkEnd w:id="124"/>
      <w:bookmarkEnd w:id="125"/>
    </w:p>
    <w:tbl>
      <w:tblPr>
        <w:tblStyle w:val="ae"/>
        <w:bidiVisual/>
        <w:tblW w:w="4900" w:type="pct"/>
        <w:jc w:val="center"/>
        <w:tblLook w:val="04A0" w:firstRow="1" w:lastRow="0" w:firstColumn="1" w:lastColumn="0" w:noHBand="0" w:noVBand="1"/>
      </w:tblPr>
      <w:tblGrid>
        <w:gridCol w:w="2671"/>
        <w:gridCol w:w="3335"/>
        <w:gridCol w:w="2874"/>
      </w:tblGrid>
      <w:tr w:rsidR="00C64F10" w:rsidRPr="009A0A41" w14:paraId="61253E3C" w14:textId="77777777" w:rsidTr="009A0A41">
        <w:trPr>
          <w:jc w:val="center"/>
        </w:trPr>
        <w:tc>
          <w:tcPr>
            <w:tcW w:w="1504" w:type="pct"/>
            <w:shd w:val="clear" w:color="auto" w:fill="BFBFBF" w:themeFill="background1" w:themeFillShade="BF"/>
            <w:vAlign w:val="center"/>
          </w:tcPr>
          <w:p w14:paraId="00321504" w14:textId="77777777" w:rsidR="00C64F10" w:rsidRPr="009A0A41" w:rsidRDefault="00C64F10" w:rsidP="009A0A41">
            <w:pPr>
              <w:jc w:val="center"/>
              <w:rPr>
                <w:rFonts w:ascii="Times New Roman" w:hAnsi="Times New Roman" w:cs="Simplified Arabic"/>
                <w:b/>
                <w:bCs/>
                <w:sz w:val="20"/>
                <w:szCs w:val="20"/>
                <w:rtl/>
              </w:rPr>
            </w:pPr>
            <w:r w:rsidRPr="009A0A41">
              <w:rPr>
                <w:rFonts w:ascii="Times New Roman" w:hAnsi="Times New Roman" w:cs="Simplified Arabic" w:hint="cs"/>
                <w:b/>
                <w:bCs/>
                <w:sz w:val="20"/>
                <w:szCs w:val="20"/>
                <w:rtl/>
              </w:rPr>
              <w:t>النوع</w:t>
            </w:r>
          </w:p>
        </w:tc>
        <w:tc>
          <w:tcPr>
            <w:tcW w:w="1878" w:type="pct"/>
            <w:shd w:val="clear" w:color="auto" w:fill="BFBFBF" w:themeFill="background1" w:themeFillShade="BF"/>
            <w:vAlign w:val="center"/>
          </w:tcPr>
          <w:p w14:paraId="1C5CE910" w14:textId="77777777" w:rsidR="00C64F10" w:rsidRPr="009A0A41" w:rsidRDefault="00C64F10" w:rsidP="009A0A41">
            <w:pPr>
              <w:jc w:val="center"/>
              <w:rPr>
                <w:rFonts w:ascii="Times New Roman" w:hAnsi="Times New Roman" w:cs="Simplified Arabic"/>
                <w:b/>
                <w:bCs/>
                <w:sz w:val="20"/>
                <w:szCs w:val="20"/>
                <w:rtl/>
              </w:rPr>
            </w:pPr>
            <w:r w:rsidRPr="009A0A41">
              <w:rPr>
                <w:rFonts w:ascii="Times New Roman" w:hAnsi="Times New Roman" w:cs="Simplified Arabic"/>
                <w:b/>
                <w:bCs/>
                <w:sz w:val="20"/>
                <w:szCs w:val="20"/>
                <w:rtl/>
              </w:rPr>
              <w:t>التكرارات</w:t>
            </w:r>
          </w:p>
        </w:tc>
        <w:tc>
          <w:tcPr>
            <w:tcW w:w="1618" w:type="pct"/>
            <w:shd w:val="clear" w:color="auto" w:fill="BFBFBF" w:themeFill="background1" w:themeFillShade="BF"/>
            <w:vAlign w:val="center"/>
          </w:tcPr>
          <w:p w14:paraId="3365BD8B" w14:textId="77777777" w:rsidR="00C64F10" w:rsidRPr="009A0A41" w:rsidRDefault="00C64F10" w:rsidP="009A0A41">
            <w:pPr>
              <w:jc w:val="center"/>
              <w:rPr>
                <w:rFonts w:ascii="Times New Roman" w:hAnsi="Times New Roman" w:cs="Simplified Arabic"/>
                <w:b/>
                <w:bCs/>
                <w:sz w:val="20"/>
                <w:szCs w:val="20"/>
                <w:rtl/>
              </w:rPr>
            </w:pPr>
            <w:r w:rsidRPr="009A0A41">
              <w:rPr>
                <w:rFonts w:ascii="Times New Roman" w:hAnsi="Times New Roman" w:cs="Simplified Arabic"/>
                <w:b/>
                <w:bCs/>
                <w:sz w:val="20"/>
                <w:szCs w:val="20"/>
                <w:rtl/>
              </w:rPr>
              <w:t>النسب المئوية</w:t>
            </w:r>
          </w:p>
        </w:tc>
      </w:tr>
      <w:tr w:rsidR="00C64F10" w:rsidRPr="009A0A41" w14:paraId="6F402109" w14:textId="77777777" w:rsidTr="009A0A41">
        <w:trPr>
          <w:jc w:val="center"/>
        </w:trPr>
        <w:tc>
          <w:tcPr>
            <w:tcW w:w="1504" w:type="pct"/>
            <w:vAlign w:val="center"/>
          </w:tcPr>
          <w:p w14:paraId="6CD15B3C" w14:textId="77777777" w:rsidR="00C64F10" w:rsidRPr="009A0A41" w:rsidRDefault="00C64F10" w:rsidP="009A0A41">
            <w:pPr>
              <w:jc w:val="center"/>
              <w:rPr>
                <w:rFonts w:ascii="Times New Roman" w:hAnsi="Times New Roman" w:cs="Simplified Arabic"/>
                <w:sz w:val="20"/>
                <w:szCs w:val="20"/>
                <w:rtl/>
                <w:lang w:bidi="ar-EG"/>
              </w:rPr>
            </w:pPr>
            <w:r w:rsidRPr="009A0A41">
              <w:rPr>
                <w:rFonts w:ascii="Times New Roman" w:hAnsi="Times New Roman" w:cs="Simplified Arabic" w:hint="cs"/>
                <w:sz w:val="20"/>
                <w:szCs w:val="20"/>
                <w:rtl/>
                <w:lang w:bidi="ar-EG"/>
              </w:rPr>
              <w:t>ذكر</w:t>
            </w:r>
          </w:p>
        </w:tc>
        <w:tc>
          <w:tcPr>
            <w:tcW w:w="1878" w:type="pct"/>
            <w:vAlign w:val="center"/>
          </w:tcPr>
          <w:p w14:paraId="36A60C07" w14:textId="77777777" w:rsidR="00C64F10" w:rsidRPr="009A0A41" w:rsidRDefault="00C64F10" w:rsidP="009A0A41">
            <w:pPr>
              <w:autoSpaceDE w:val="0"/>
              <w:autoSpaceDN w:val="0"/>
              <w:bidi w:val="0"/>
              <w:adjustRightInd w:val="0"/>
              <w:ind w:left="60" w:right="60"/>
              <w:jc w:val="center"/>
              <w:rPr>
                <w:rFonts w:ascii="Times New Roman" w:hAnsi="Times New Roman" w:cs="Simplified Arabic"/>
                <w:color w:val="000000"/>
                <w:sz w:val="20"/>
                <w:szCs w:val="20"/>
              </w:rPr>
            </w:pPr>
            <w:r w:rsidRPr="009A0A41">
              <w:rPr>
                <w:rFonts w:ascii="Times New Roman" w:hAnsi="Times New Roman" w:cs="Simplified Arabic"/>
                <w:color w:val="000000"/>
                <w:sz w:val="20"/>
                <w:szCs w:val="20"/>
              </w:rPr>
              <w:t>117</w:t>
            </w:r>
          </w:p>
        </w:tc>
        <w:tc>
          <w:tcPr>
            <w:tcW w:w="1618" w:type="pct"/>
            <w:vAlign w:val="center"/>
          </w:tcPr>
          <w:p w14:paraId="1B282C81" w14:textId="77777777" w:rsidR="00C64F10" w:rsidRPr="009A0A41" w:rsidRDefault="00C64F10" w:rsidP="009A0A41">
            <w:pPr>
              <w:autoSpaceDE w:val="0"/>
              <w:autoSpaceDN w:val="0"/>
              <w:bidi w:val="0"/>
              <w:adjustRightInd w:val="0"/>
              <w:ind w:left="60" w:right="60"/>
              <w:jc w:val="center"/>
              <w:rPr>
                <w:rFonts w:ascii="Times New Roman" w:hAnsi="Times New Roman" w:cs="Simplified Arabic"/>
                <w:color w:val="000000"/>
                <w:sz w:val="20"/>
                <w:szCs w:val="20"/>
              </w:rPr>
            </w:pPr>
            <w:r w:rsidRPr="009A0A41">
              <w:rPr>
                <w:rFonts w:ascii="Times New Roman" w:hAnsi="Times New Roman" w:cs="Simplified Arabic" w:hint="cs"/>
                <w:color w:val="000000"/>
                <w:sz w:val="20"/>
                <w:szCs w:val="20"/>
                <w:rtl/>
              </w:rPr>
              <w:t>%</w:t>
            </w:r>
            <w:r w:rsidRPr="009A0A41">
              <w:rPr>
                <w:rFonts w:ascii="Times New Roman" w:hAnsi="Times New Roman" w:cs="Simplified Arabic"/>
                <w:color w:val="000000"/>
                <w:sz w:val="20"/>
                <w:szCs w:val="20"/>
              </w:rPr>
              <w:t>69.2</w:t>
            </w:r>
          </w:p>
        </w:tc>
      </w:tr>
      <w:tr w:rsidR="00C64F10" w:rsidRPr="009A0A41" w14:paraId="6C9F7AF0" w14:textId="77777777" w:rsidTr="009A0A41">
        <w:trPr>
          <w:jc w:val="center"/>
        </w:trPr>
        <w:tc>
          <w:tcPr>
            <w:tcW w:w="1504" w:type="pct"/>
            <w:vAlign w:val="center"/>
          </w:tcPr>
          <w:p w14:paraId="0A403DC0" w14:textId="77777777" w:rsidR="00C64F10" w:rsidRPr="009A0A41" w:rsidRDefault="00C64F10" w:rsidP="009A0A41">
            <w:pPr>
              <w:jc w:val="center"/>
              <w:rPr>
                <w:rFonts w:ascii="Times New Roman" w:hAnsi="Times New Roman" w:cs="Simplified Arabic"/>
                <w:sz w:val="20"/>
                <w:szCs w:val="20"/>
                <w:rtl/>
              </w:rPr>
            </w:pPr>
            <w:r w:rsidRPr="009A0A41">
              <w:rPr>
                <w:rFonts w:ascii="Times New Roman" w:hAnsi="Times New Roman" w:cs="Simplified Arabic" w:hint="cs"/>
                <w:sz w:val="20"/>
                <w:szCs w:val="20"/>
                <w:rtl/>
              </w:rPr>
              <w:t>أنثى</w:t>
            </w:r>
          </w:p>
        </w:tc>
        <w:tc>
          <w:tcPr>
            <w:tcW w:w="1878" w:type="pct"/>
            <w:vAlign w:val="center"/>
          </w:tcPr>
          <w:p w14:paraId="5D8D9C61" w14:textId="77777777" w:rsidR="00C64F10" w:rsidRPr="009A0A41" w:rsidRDefault="00C64F10" w:rsidP="009A0A41">
            <w:pPr>
              <w:autoSpaceDE w:val="0"/>
              <w:autoSpaceDN w:val="0"/>
              <w:bidi w:val="0"/>
              <w:adjustRightInd w:val="0"/>
              <w:ind w:left="60" w:right="60"/>
              <w:jc w:val="center"/>
              <w:rPr>
                <w:rFonts w:ascii="Times New Roman" w:hAnsi="Times New Roman" w:cs="Simplified Arabic"/>
                <w:color w:val="000000"/>
                <w:sz w:val="20"/>
                <w:szCs w:val="20"/>
              </w:rPr>
            </w:pPr>
            <w:r w:rsidRPr="009A0A41">
              <w:rPr>
                <w:rFonts w:ascii="Times New Roman" w:hAnsi="Times New Roman" w:cs="Simplified Arabic"/>
                <w:color w:val="000000"/>
                <w:sz w:val="20"/>
                <w:szCs w:val="20"/>
              </w:rPr>
              <w:t>52</w:t>
            </w:r>
          </w:p>
        </w:tc>
        <w:tc>
          <w:tcPr>
            <w:tcW w:w="1618" w:type="pct"/>
            <w:vAlign w:val="center"/>
          </w:tcPr>
          <w:p w14:paraId="1CB526D5" w14:textId="77777777" w:rsidR="00C64F10" w:rsidRPr="009A0A41" w:rsidRDefault="00C64F10" w:rsidP="009A0A41">
            <w:pPr>
              <w:autoSpaceDE w:val="0"/>
              <w:autoSpaceDN w:val="0"/>
              <w:bidi w:val="0"/>
              <w:adjustRightInd w:val="0"/>
              <w:ind w:left="60" w:right="60"/>
              <w:jc w:val="center"/>
              <w:rPr>
                <w:rFonts w:ascii="Times New Roman" w:hAnsi="Times New Roman" w:cs="Simplified Arabic"/>
                <w:color w:val="000000"/>
                <w:sz w:val="20"/>
                <w:szCs w:val="20"/>
              </w:rPr>
            </w:pPr>
            <w:r w:rsidRPr="009A0A41">
              <w:rPr>
                <w:rFonts w:ascii="Times New Roman" w:hAnsi="Times New Roman" w:cs="Simplified Arabic" w:hint="cs"/>
                <w:color w:val="000000"/>
                <w:sz w:val="20"/>
                <w:szCs w:val="20"/>
                <w:rtl/>
              </w:rPr>
              <w:t>%</w:t>
            </w:r>
            <w:r w:rsidRPr="009A0A41">
              <w:rPr>
                <w:rFonts w:ascii="Times New Roman" w:hAnsi="Times New Roman" w:cs="Simplified Arabic"/>
                <w:color w:val="000000"/>
                <w:sz w:val="20"/>
                <w:szCs w:val="20"/>
              </w:rPr>
              <w:t>30.8</w:t>
            </w:r>
          </w:p>
        </w:tc>
      </w:tr>
      <w:tr w:rsidR="00C64F10" w:rsidRPr="009A0A41" w14:paraId="3ED347A5" w14:textId="77777777" w:rsidTr="009A0A41">
        <w:trPr>
          <w:jc w:val="center"/>
        </w:trPr>
        <w:tc>
          <w:tcPr>
            <w:tcW w:w="1504" w:type="pct"/>
            <w:shd w:val="clear" w:color="auto" w:fill="BFBFBF" w:themeFill="background1" w:themeFillShade="BF"/>
            <w:vAlign w:val="center"/>
          </w:tcPr>
          <w:p w14:paraId="3D3C46EB" w14:textId="77777777" w:rsidR="00C64F10" w:rsidRPr="009A0A41" w:rsidRDefault="00C64F10" w:rsidP="009A0A41">
            <w:pPr>
              <w:jc w:val="center"/>
              <w:rPr>
                <w:rFonts w:ascii="Times New Roman" w:hAnsi="Times New Roman" w:cs="Simplified Arabic"/>
                <w:sz w:val="20"/>
                <w:szCs w:val="20"/>
                <w:rtl/>
              </w:rPr>
            </w:pPr>
            <w:r w:rsidRPr="009A0A41">
              <w:rPr>
                <w:rFonts w:ascii="Times New Roman" w:hAnsi="Times New Roman" w:cs="Simplified Arabic"/>
                <w:sz w:val="20"/>
                <w:szCs w:val="20"/>
                <w:rtl/>
              </w:rPr>
              <w:t>الدرجة الكلية</w:t>
            </w:r>
          </w:p>
        </w:tc>
        <w:tc>
          <w:tcPr>
            <w:tcW w:w="1878" w:type="pct"/>
            <w:shd w:val="clear" w:color="auto" w:fill="BFBFBF" w:themeFill="background1" w:themeFillShade="BF"/>
            <w:vAlign w:val="center"/>
          </w:tcPr>
          <w:p w14:paraId="4C79776B" w14:textId="77777777" w:rsidR="00C64F10" w:rsidRPr="009A0A41" w:rsidRDefault="00C64F10" w:rsidP="009A0A41">
            <w:pPr>
              <w:autoSpaceDE w:val="0"/>
              <w:autoSpaceDN w:val="0"/>
              <w:bidi w:val="0"/>
              <w:adjustRightInd w:val="0"/>
              <w:ind w:left="60" w:right="60"/>
              <w:jc w:val="center"/>
              <w:rPr>
                <w:rFonts w:ascii="Times New Roman" w:hAnsi="Times New Roman" w:cs="Simplified Arabic"/>
                <w:color w:val="000000"/>
                <w:sz w:val="20"/>
                <w:szCs w:val="20"/>
              </w:rPr>
            </w:pPr>
            <w:r w:rsidRPr="009A0A41">
              <w:rPr>
                <w:rFonts w:ascii="Times New Roman" w:hAnsi="Times New Roman" w:cs="Simplified Arabic"/>
                <w:color w:val="000000"/>
                <w:sz w:val="20"/>
                <w:szCs w:val="20"/>
              </w:rPr>
              <w:t>169</w:t>
            </w:r>
          </w:p>
        </w:tc>
        <w:tc>
          <w:tcPr>
            <w:tcW w:w="1618" w:type="pct"/>
            <w:shd w:val="clear" w:color="auto" w:fill="BFBFBF" w:themeFill="background1" w:themeFillShade="BF"/>
            <w:vAlign w:val="center"/>
          </w:tcPr>
          <w:p w14:paraId="6AE719BD" w14:textId="77777777" w:rsidR="00C64F10" w:rsidRPr="009A0A41" w:rsidRDefault="00C64F10" w:rsidP="009A0A41">
            <w:pPr>
              <w:autoSpaceDE w:val="0"/>
              <w:autoSpaceDN w:val="0"/>
              <w:bidi w:val="0"/>
              <w:adjustRightInd w:val="0"/>
              <w:ind w:left="60" w:right="60"/>
              <w:jc w:val="center"/>
              <w:rPr>
                <w:rFonts w:ascii="Times New Roman" w:hAnsi="Times New Roman" w:cs="Simplified Arabic"/>
                <w:color w:val="000000"/>
                <w:sz w:val="20"/>
                <w:szCs w:val="20"/>
              </w:rPr>
            </w:pPr>
            <w:r w:rsidRPr="009A0A41">
              <w:rPr>
                <w:rFonts w:ascii="Times New Roman" w:hAnsi="Times New Roman" w:cs="Simplified Arabic" w:hint="cs"/>
                <w:color w:val="000000"/>
                <w:sz w:val="20"/>
                <w:szCs w:val="20"/>
                <w:rtl/>
              </w:rPr>
              <w:t>%</w:t>
            </w:r>
            <w:r w:rsidRPr="009A0A41">
              <w:rPr>
                <w:rFonts w:ascii="Times New Roman" w:hAnsi="Times New Roman" w:cs="Simplified Arabic"/>
                <w:color w:val="000000"/>
                <w:sz w:val="20"/>
                <w:szCs w:val="20"/>
              </w:rPr>
              <w:t>100</w:t>
            </w:r>
          </w:p>
        </w:tc>
      </w:tr>
    </w:tbl>
    <w:p w14:paraId="4A7052A4" w14:textId="77777777" w:rsidR="00C64F10" w:rsidRPr="00217F0D" w:rsidRDefault="00C64F10" w:rsidP="00C4326B">
      <w:pPr>
        <w:tabs>
          <w:tab w:val="left" w:pos="793"/>
        </w:tabs>
        <w:spacing w:before="120" w:after="120" w:line="240" w:lineRule="auto"/>
        <w:ind w:firstLine="284"/>
        <w:jc w:val="both"/>
        <w:rPr>
          <w:rFonts w:ascii="Times New Roman" w:hAnsi="Times New Roman" w:cs="Simplified Arabic"/>
          <w:sz w:val="24"/>
          <w:szCs w:val="28"/>
          <w:rtl/>
        </w:rPr>
      </w:pPr>
      <w:r w:rsidRPr="00217F0D">
        <w:rPr>
          <w:rFonts w:ascii="Times New Roman" w:eastAsia="Times New Roman" w:hAnsi="Times New Roman" w:cs="Simplified Arabic"/>
          <w:b/>
          <w:bCs/>
          <w:sz w:val="24"/>
          <w:szCs w:val="28"/>
          <w:rtl/>
          <w:lang w:bidi="ar-EG"/>
        </w:rPr>
        <w:tab/>
      </w:r>
      <w:r w:rsidRPr="00217F0D">
        <w:rPr>
          <w:rFonts w:ascii="Times New Roman" w:eastAsia="Times New Roman" w:hAnsi="Times New Roman" w:cs="Simplified Arabic" w:hint="cs"/>
          <w:sz w:val="24"/>
          <w:szCs w:val="28"/>
          <w:rtl/>
          <w:lang w:bidi="ar-EG"/>
        </w:rPr>
        <w:t>يتبين من الجدول السابق: أن أكبر نسبة حصل عليها أفراد عينة الدراسة حسب (النوع) هي (</w:t>
      </w:r>
      <w:r w:rsidRPr="00217F0D">
        <w:rPr>
          <w:rFonts w:ascii="Times New Roman" w:hAnsi="Times New Roman" w:cs="Simplified Arabic" w:hint="cs"/>
          <w:color w:val="000000"/>
          <w:sz w:val="24"/>
          <w:szCs w:val="28"/>
          <w:rtl/>
        </w:rPr>
        <w:t>%</w:t>
      </w:r>
      <w:r w:rsidRPr="00217F0D">
        <w:rPr>
          <w:rFonts w:ascii="Times New Roman" w:hAnsi="Times New Roman" w:cs="Simplified Arabic"/>
          <w:color w:val="000000"/>
          <w:sz w:val="24"/>
          <w:szCs w:val="28"/>
        </w:rPr>
        <w:t>69.2</w:t>
      </w:r>
      <w:r w:rsidRPr="00217F0D">
        <w:rPr>
          <w:rFonts w:ascii="Times New Roman" w:eastAsia="Times New Roman" w:hAnsi="Times New Roman" w:cs="Simplified Arabic" w:hint="cs"/>
          <w:sz w:val="24"/>
          <w:szCs w:val="28"/>
          <w:rtl/>
          <w:lang w:bidi="ar-EG"/>
        </w:rPr>
        <w:t>)، والخاصة بـ(الذكور)، بينما جاءت أقل نسبة (</w:t>
      </w:r>
      <w:r w:rsidRPr="00217F0D">
        <w:rPr>
          <w:rFonts w:ascii="Times New Roman" w:hAnsi="Times New Roman" w:cs="Simplified Arabic" w:hint="cs"/>
          <w:color w:val="000000"/>
          <w:sz w:val="24"/>
          <w:szCs w:val="28"/>
          <w:rtl/>
        </w:rPr>
        <w:t>%</w:t>
      </w:r>
      <w:r w:rsidRPr="00217F0D">
        <w:rPr>
          <w:rFonts w:ascii="Times New Roman" w:hAnsi="Times New Roman" w:cs="Simplified Arabic"/>
          <w:color w:val="000000"/>
          <w:sz w:val="24"/>
          <w:szCs w:val="28"/>
        </w:rPr>
        <w:t>30.8</w:t>
      </w:r>
      <w:r w:rsidRPr="00217F0D">
        <w:rPr>
          <w:rFonts w:ascii="Times New Roman" w:eastAsia="Times New Roman" w:hAnsi="Times New Roman" w:cs="Simplified Arabic" w:hint="cs"/>
          <w:sz w:val="24"/>
          <w:szCs w:val="28"/>
          <w:rtl/>
          <w:lang w:bidi="ar-EG"/>
        </w:rPr>
        <w:t>) وه</w:t>
      </w:r>
      <w:r w:rsidRPr="00217F0D">
        <w:rPr>
          <w:rFonts w:ascii="Times New Roman" w:eastAsia="Times New Roman" w:hAnsi="Times New Roman" w:cs="Simplified Arabic" w:hint="eastAsia"/>
          <w:sz w:val="24"/>
          <w:szCs w:val="28"/>
          <w:rtl/>
          <w:lang w:bidi="ar-EG"/>
        </w:rPr>
        <w:t>ي</w:t>
      </w:r>
      <w:r w:rsidRPr="00217F0D">
        <w:rPr>
          <w:rFonts w:ascii="Times New Roman" w:eastAsia="Times New Roman" w:hAnsi="Times New Roman" w:cs="Simplified Arabic" w:hint="cs"/>
          <w:sz w:val="24"/>
          <w:szCs w:val="28"/>
          <w:rtl/>
          <w:lang w:bidi="ar-EG"/>
        </w:rPr>
        <w:t xml:space="preserve"> الخاصة بـ(الإناث).</w:t>
      </w:r>
    </w:p>
    <w:p w14:paraId="521F4547" w14:textId="77777777" w:rsidR="00C64F10" w:rsidRPr="00217F0D" w:rsidRDefault="00C64F10" w:rsidP="00C07F90">
      <w:pPr>
        <w:tabs>
          <w:tab w:val="left" w:pos="793"/>
        </w:tabs>
        <w:spacing w:before="120" w:after="120" w:line="240" w:lineRule="auto"/>
        <w:ind w:hanging="1"/>
        <w:jc w:val="center"/>
        <w:rPr>
          <w:rFonts w:ascii="Times New Roman" w:hAnsi="Times New Roman" w:cs="Simplified Arabic"/>
          <w:sz w:val="24"/>
          <w:szCs w:val="28"/>
          <w:rtl/>
        </w:rPr>
      </w:pPr>
      <w:r w:rsidRPr="00217F0D">
        <w:rPr>
          <w:rFonts w:ascii="Times New Roman" w:hAnsi="Times New Roman" w:cs="Simplified Arabic"/>
          <w:noProof/>
          <w:sz w:val="24"/>
          <w:szCs w:val="28"/>
          <w:rtl/>
        </w:rPr>
        <w:lastRenderedPageBreak/>
        <w:drawing>
          <wp:inline distT="0" distB="0" distL="0" distR="0" wp14:anchorId="4ABD9325" wp14:editId="261AF913">
            <wp:extent cx="3914775" cy="1695450"/>
            <wp:effectExtent l="0" t="0" r="9525" b="0"/>
            <wp:docPr id="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4B19D9F" w14:textId="0DFE9122" w:rsidR="00C64F10" w:rsidRPr="00C07F90" w:rsidRDefault="00C64F10" w:rsidP="00C07F90">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126" w:name="_Toc180338457"/>
      <w:bookmarkStart w:id="127" w:name="_Toc180338736"/>
      <w:bookmarkStart w:id="128" w:name="_Toc180338918"/>
      <w:bookmarkStart w:id="129" w:name="_Toc180339084"/>
      <w:bookmarkStart w:id="130" w:name="_Toc180340328"/>
      <w:r w:rsidRPr="00217F0D">
        <w:rPr>
          <w:rFonts w:ascii="Times New Roman" w:hAnsi="Times New Roman" w:cs="Simplified Arabic" w:hint="cs"/>
          <w:b/>
          <w:bCs/>
          <w:sz w:val="24"/>
          <w:szCs w:val="28"/>
          <w:rtl/>
        </w:rPr>
        <w:t>الشكل رقم (</w:t>
      </w:r>
      <w:r w:rsidR="006C1E31">
        <w:rPr>
          <w:rFonts w:ascii="Times New Roman" w:hAnsi="Times New Roman" w:cs="Simplified Arabic" w:hint="cs"/>
          <w:b/>
          <w:bCs/>
          <w:sz w:val="24"/>
          <w:szCs w:val="28"/>
          <w:rtl/>
        </w:rPr>
        <w:t>3-</w:t>
      </w:r>
      <w:r w:rsidRPr="00217F0D">
        <w:rPr>
          <w:rFonts w:ascii="Times New Roman" w:hAnsi="Times New Roman" w:cs="Simplified Arabic" w:hint="cs"/>
          <w:b/>
          <w:bCs/>
          <w:sz w:val="24"/>
          <w:szCs w:val="28"/>
          <w:rtl/>
        </w:rPr>
        <w:t>1) يوضح توزيع افراد عينة الدراسة حسب النوع</w:t>
      </w:r>
      <w:bookmarkEnd w:id="126"/>
      <w:bookmarkEnd w:id="127"/>
      <w:bookmarkEnd w:id="128"/>
      <w:bookmarkEnd w:id="129"/>
      <w:bookmarkEnd w:id="130"/>
    </w:p>
    <w:p w14:paraId="7CF894A8" w14:textId="77777777" w:rsidR="00C64F10" w:rsidRPr="009A0A41" w:rsidRDefault="00C64F10">
      <w:pPr>
        <w:pStyle w:val="a5"/>
        <w:numPr>
          <w:ilvl w:val="0"/>
          <w:numId w:val="32"/>
        </w:numPr>
        <w:spacing w:before="120" w:after="120" w:line="240" w:lineRule="auto"/>
        <w:ind w:left="422" w:hanging="140"/>
        <w:jc w:val="both"/>
        <w:rPr>
          <w:rFonts w:ascii="Times New Roman" w:eastAsia="Times New Roman" w:hAnsi="Times New Roman" w:cs="Simplified Arabic"/>
          <w:b/>
          <w:bCs/>
          <w:sz w:val="24"/>
          <w:szCs w:val="28"/>
          <w:rtl/>
          <w:lang w:bidi="ar-EG"/>
        </w:rPr>
      </w:pPr>
      <w:r w:rsidRPr="009A0A41">
        <w:rPr>
          <w:rFonts w:ascii="Times New Roman" w:eastAsia="Times New Roman" w:hAnsi="Times New Roman" w:cs="Simplified Arabic" w:hint="cs"/>
          <w:b/>
          <w:bCs/>
          <w:sz w:val="24"/>
          <w:szCs w:val="28"/>
          <w:rtl/>
          <w:lang w:bidi="ar-EG"/>
        </w:rPr>
        <w:t xml:space="preserve">توزيع أفراد العينة حسب المؤهل العلمي: </w:t>
      </w:r>
    </w:p>
    <w:p w14:paraId="676BDE33" w14:textId="4BF65112" w:rsidR="00C64F10" w:rsidRPr="00217F0D" w:rsidRDefault="00C64F10" w:rsidP="00C07F90">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131" w:name="_Toc180338458"/>
      <w:bookmarkStart w:id="132" w:name="_Toc180338737"/>
      <w:bookmarkStart w:id="133" w:name="_Toc180338919"/>
      <w:bookmarkStart w:id="134" w:name="_Toc180339085"/>
      <w:bookmarkStart w:id="135" w:name="_Toc180340329"/>
      <w:r w:rsidRPr="00217F0D">
        <w:rPr>
          <w:rFonts w:ascii="Times New Roman" w:hAnsi="Times New Roman" w:cs="Simplified Arabic"/>
          <w:b/>
          <w:bCs/>
          <w:sz w:val="24"/>
          <w:szCs w:val="28"/>
          <w:rtl/>
        </w:rPr>
        <w:t>الجدول رقم</w:t>
      </w:r>
      <w:r w:rsidRPr="00217F0D">
        <w:rPr>
          <w:rFonts w:ascii="Times New Roman" w:hAnsi="Times New Roman" w:cs="Simplified Arabic" w:hint="cs"/>
          <w:b/>
          <w:bCs/>
          <w:sz w:val="24"/>
          <w:szCs w:val="28"/>
          <w:rtl/>
        </w:rPr>
        <w:t xml:space="preserve"> (</w:t>
      </w:r>
      <w:r w:rsidR="006C1E31">
        <w:rPr>
          <w:rFonts w:ascii="Times New Roman" w:hAnsi="Times New Roman" w:cs="Simplified Arabic" w:hint="cs"/>
          <w:b/>
          <w:bCs/>
          <w:sz w:val="24"/>
          <w:szCs w:val="28"/>
          <w:rtl/>
        </w:rPr>
        <w:t>3-2</w:t>
      </w:r>
      <w:r w:rsidRPr="00217F0D">
        <w:rPr>
          <w:rFonts w:ascii="Times New Roman" w:hAnsi="Times New Roman" w:cs="Simplified Arabic" w:hint="cs"/>
          <w:b/>
          <w:bCs/>
          <w:sz w:val="24"/>
          <w:szCs w:val="28"/>
          <w:rtl/>
        </w:rPr>
        <w:t xml:space="preserve">) </w:t>
      </w:r>
      <w:r w:rsidRPr="00217F0D">
        <w:rPr>
          <w:rFonts w:ascii="Times New Roman" w:hAnsi="Times New Roman" w:cs="Simplified Arabic"/>
          <w:b/>
          <w:bCs/>
          <w:sz w:val="24"/>
          <w:szCs w:val="28"/>
          <w:rtl/>
        </w:rPr>
        <w:t xml:space="preserve">توزيع أفراد العينة حسب </w:t>
      </w:r>
      <w:r w:rsidRPr="00217F0D">
        <w:rPr>
          <w:rFonts w:ascii="Times New Roman" w:hAnsi="Times New Roman" w:cs="Simplified Arabic" w:hint="cs"/>
          <w:b/>
          <w:bCs/>
          <w:sz w:val="24"/>
          <w:szCs w:val="28"/>
          <w:rtl/>
        </w:rPr>
        <w:t>المؤهل العلمي</w:t>
      </w:r>
      <w:bookmarkEnd w:id="131"/>
      <w:bookmarkEnd w:id="132"/>
      <w:bookmarkEnd w:id="133"/>
      <w:bookmarkEnd w:id="134"/>
      <w:bookmarkEnd w:id="135"/>
    </w:p>
    <w:tbl>
      <w:tblPr>
        <w:tblStyle w:val="ae"/>
        <w:bidiVisual/>
        <w:tblW w:w="4900" w:type="pct"/>
        <w:jc w:val="center"/>
        <w:tblLook w:val="04A0" w:firstRow="1" w:lastRow="0" w:firstColumn="1" w:lastColumn="0" w:noHBand="0" w:noVBand="1"/>
      </w:tblPr>
      <w:tblGrid>
        <w:gridCol w:w="2671"/>
        <w:gridCol w:w="3335"/>
        <w:gridCol w:w="2874"/>
      </w:tblGrid>
      <w:tr w:rsidR="00C64F10" w:rsidRPr="00C07F90" w14:paraId="52BA053C" w14:textId="77777777" w:rsidTr="00C07F90">
        <w:trPr>
          <w:jc w:val="center"/>
        </w:trPr>
        <w:tc>
          <w:tcPr>
            <w:tcW w:w="1504" w:type="pct"/>
            <w:shd w:val="clear" w:color="auto" w:fill="BFBFBF" w:themeFill="background1" w:themeFillShade="BF"/>
            <w:vAlign w:val="center"/>
          </w:tcPr>
          <w:p w14:paraId="30383D65" w14:textId="77777777" w:rsidR="00C64F10" w:rsidRPr="00C07F90" w:rsidRDefault="00C64F10" w:rsidP="00C07F90">
            <w:pPr>
              <w:jc w:val="center"/>
              <w:rPr>
                <w:rFonts w:ascii="Times New Roman" w:hAnsi="Times New Roman" w:cs="Simplified Arabic"/>
                <w:b/>
                <w:bCs/>
                <w:sz w:val="20"/>
                <w:szCs w:val="20"/>
                <w:rtl/>
              </w:rPr>
            </w:pPr>
            <w:r w:rsidRPr="00C07F90">
              <w:rPr>
                <w:rFonts w:ascii="Times New Roman" w:hAnsi="Times New Roman" w:cs="Simplified Arabic" w:hint="cs"/>
                <w:b/>
                <w:bCs/>
                <w:sz w:val="20"/>
                <w:szCs w:val="20"/>
                <w:rtl/>
              </w:rPr>
              <w:t>المؤهل العلمي</w:t>
            </w:r>
          </w:p>
        </w:tc>
        <w:tc>
          <w:tcPr>
            <w:tcW w:w="1878" w:type="pct"/>
            <w:shd w:val="clear" w:color="auto" w:fill="BFBFBF" w:themeFill="background1" w:themeFillShade="BF"/>
            <w:vAlign w:val="center"/>
          </w:tcPr>
          <w:p w14:paraId="7898109F" w14:textId="77777777" w:rsidR="00C64F10" w:rsidRPr="00C07F90" w:rsidRDefault="00C64F10" w:rsidP="00C07F90">
            <w:pPr>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التكرارات</w:t>
            </w:r>
          </w:p>
        </w:tc>
        <w:tc>
          <w:tcPr>
            <w:tcW w:w="1618" w:type="pct"/>
            <w:shd w:val="clear" w:color="auto" w:fill="BFBFBF" w:themeFill="background1" w:themeFillShade="BF"/>
            <w:vAlign w:val="center"/>
          </w:tcPr>
          <w:p w14:paraId="7CC2A828" w14:textId="77777777" w:rsidR="00C64F10" w:rsidRPr="00C07F90" w:rsidRDefault="00C64F10" w:rsidP="00C07F90">
            <w:pPr>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النسب المئوية</w:t>
            </w:r>
          </w:p>
        </w:tc>
      </w:tr>
      <w:tr w:rsidR="00C64F10" w:rsidRPr="00C07F90" w14:paraId="5724EF01" w14:textId="77777777" w:rsidTr="00C07F90">
        <w:trPr>
          <w:jc w:val="center"/>
        </w:trPr>
        <w:tc>
          <w:tcPr>
            <w:tcW w:w="1504" w:type="pct"/>
            <w:vAlign w:val="center"/>
          </w:tcPr>
          <w:p w14:paraId="4567AEA1" w14:textId="77777777" w:rsidR="00C64F10" w:rsidRPr="00C07F90" w:rsidRDefault="00C64F10" w:rsidP="00C07F90">
            <w:pPr>
              <w:jc w:val="center"/>
              <w:rPr>
                <w:rFonts w:ascii="Times New Roman" w:hAnsi="Times New Roman" w:cs="Simplified Arabic"/>
                <w:sz w:val="20"/>
                <w:szCs w:val="20"/>
                <w:rtl/>
                <w:lang w:bidi="ar-EG"/>
              </w:rPr>
            </w:pPr>
            <w:r w:rsidRPr="00C07F90">
              <w:rPr>
                <w:rFonts w:ascii="Times New Roman" w:hAnsi="Times New Roman" w:cs="Simplified Arabic" w:hint="cs"/>
                <w:sz w:val="20"/>
                <w:szCs w:val="20"/>
                <w:rtl/>
                <w:lang w:bidi="ar-EG"/>
              </w:rPr>
              <w:t>بكالوريوس</w:t>
            </w:r>
          </w:p>
        </w:tc>
        <w:tc>
          <w:tcPr>
            <w:tcW w:w="1878" w:type="pct"/>
            <w:vAlign w:val="center"/>
          </w:tcPr>
          <w:p w14:paraId="35A33C8B"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112</w:t>
            </w:r>
          </w:p>
        </w:tc>
        <w:tc>
          <w:tcPr>
            <w:tcW w:w="1618" w:type="pct"/>
            <w:vAlign w:val="center"/>
          </w:tcPr>
          <w:p w14:paraId="5256631B"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hint="cs"/>
                <w:color w:val="000000"/>
                <w:sz w:val="20"/>
                <w:szCs w:val="20"/>
                <w:rtl/>
              </w:rPr>
              <w:t>%</w:t>
            </w:r>
            <w:r w:rsidRPr="00C07F90">
              <w:rPr>
                <w:rFonts w:ascii="Times New Roman" w:hAnsi="Times New Roman" w:cs="Simplified Arabic"/>
                <w:color w:val="000000"/>
                <w:sz w:val="20"/>
                <w:szCs w:val="20"/>
              </w:rPr>
              <w:t>66.3</w:t>
            </w:r>
          </w:p>
        </w:tc>
      </w:tr>
      <w:tr w:rsidR="00C64F10" w:rsidRPr="00C07F90" w14:paraId="69E1599F" w14:textId="77777777" w:rsidTr="00C07F90">
        <w:trPr>
          <w:jc w:val="center"/>
        </w:trPr>
        <w:tc>
          <w:tcPr>
            <w:tcW w:w="1504" w:type="pct"/>
            <w:vAlign w:val="center"/>
          </w:tcPr>
          <w:p w14:paraId="3EF1DE4B" w14:textId="77777777" w:rsidR="00C64F10" w:rsidRPr="00C07F90" w:rsidRDefault="00C64F10" w:rsidP="00C07F90">
            <w:pPr>
              <w:jc w:val="center"/>
              <w:rPr>
                <w:rFonts w:ascii="Times New Roman" w:hAnsi="Times New Roman" w:cs="Simplified Arabic"/>
                <w:sz w:val="20"/>
                <w:szCs w:val="20"/>
                <w:rtl/>
                <w:lang w:bidi="ar-EG"/>
              </w:rPr>
            </w:pPr>
            <w:r w:rsidRPr="00C07F90">
              <w:rPr>
                <w:rFonts w:ascii="Times New Roman" w:hAnsi="Times New Roman" w:cs="Simplified Arabic" w:hint="cs"/>
                <w:sz w:val="20"/>
                <w:szCs w:val="20"/>
                <w:rtl/>
                <w:lang w:bidi="ar-EG"/>
              </w:rPr>
              <w:t>ماجستير</w:t>
            </w:r>
          </w:p>
        </w:tc>
        <w:tc>
          <w:tcPr>
            <w:tcW w:w="1878" w:type="pct"/>
            <w:vAlign w:val="center"/>
          </w:tcPr>
          <w:p w14:paraId="5FE9B06C"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41</w:t>
            </w:r>
          </w:p>
        </w:tc>
        <w:tc>
          <w:tcPr>
            <w:tcW w:w="1618" w:type="pct"/>
            <w:vAlign w:val="center"/>
          </w:tcPr>
          <w:p w14:paraId="2321FC86"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hint="cs"/>
                <w:color w:val="000000"/>
                <w:sz w:val="20"/>
                <w:szCs w:val="20"/>
                <w:rtl/>
              </w:rPr>
              <w:t>%</w:t>
            </w:r>
            <w:r w:rsidRPr="00C07F90">
              <w:rPr>
                <w:rFonts w:ascii="Times New Roman" w:hAnsi="Times New Roman" w:cs="Simplified Arabic"/>
                <w:color w:val="000000"/>
                <w:sz w:val="20"/>
                <w:szCs w:val="20"/>
              </w:rPr>
              <w:t>24.3</w:t>
            </w:r>
          </w:p>
        </w:tc>
      </w:tr>
      <w:tr w:rsidR="00C64F10" w:rsidRPr="00C07F90" w14:paraId="7703854A" w14:textId="77777777" w:rsidTr="00C07F90">
        <w:trPr>
          <w:jc w:val="center"/>
        </w:trPr>
        <w:tc>
          <w:tcPr>
            <w:tcW w:w="1504" w:type="pct"/>
            <w:vAlign w:val="center"/>
          </w:tcPr>
          <w:p w14:paraId="05382AC4" w14:textId="77777777" w:rsidR="00C64F10" w:rsidRPr="00C07F90" w:rsidRDefault="00C64F10" w:rsidP="00C07F90">
            <w:pPr>
              <w:jc w:val="center"/>
              <w:rPr>
                <w:rFonts w:ascii="Times New Roman" w:hAnsi="Times New Roman" w:cs="Simplified Arabic"/>
                <w:sz w:val="20"/>
                <w:szCs w:val="20"/>
                <w:rtl/>
                <w:lang w:bidi="ar-EG"/>
              </w:rPr>
            </w:pPr>
            <w:r w:rsidRPr="00C07F90">
              <w:rPr>
                <w:rFonts w:ascii="Times New Roman" w:hAnsi="Times New Roman" w:cs="Simplified Arabic" w:hint="cs"/>
                <w:sz w:val="20"/>
                <w:szCs w:val="20"/>
                <w:rtl/>
                <w:lang w:bidi="ar-EG"/>
              </w:rPr>
              <w:t>دكتوراه</w:t>
            </w:r>
          </w:p>
        </w:tc>
        <w:tc>
          <w:tcPr>
            <w:tcW w:w="1878" w:type="pct"/>
            <w:vAlign w:val="center"/>
          </w:tcPr>
          <w:p w14:paraId="56CD5A4C"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16</w:t>
            </w:r>
          </w:p>
        </w:tc>
        <w:tc>
          <w:tcPr>
            <w:tcW w:w="1618" w:type="pct"/>
            <w:vAlign w:val="center"/>
          </w:tcPr>
          <w:p w14:paraId="1F0DFF30"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hint="cs"/>
                <w:color w:val="000000"/>
                <w:sz w:val="20"/>
                <w:szCs w:val="20"/>
                <w:rtl/>
              </w:rPr>
              <w:t>%</w:t>
            </w:r>
            <w:r w:rsidRPr="00C07F90">
              <w:rPr>
                <w:rFonts w:ascii="Times New Roman" w:hAnsi="Times New Roman" w:cs="Simplified Arabic"/>
                <w:color w:val="000000"/>
                <w:sz w:val="20"/>
                <w:szCs w:val="20"/>
              </w:rPr>
              <w:t>9.5</w:t>
            </w:r>
          </w:p>
        </w:tc>
      </w:tr>
      <w:tr w:rsidR="00C64F10" w:rsidRPr="00C07F90" w14:paraId="1E6E62B7" w14:textId="77777777" w:rsidTr="00C07F90">
        <w:trPr>
          <w:jc w:val="center"/>
        </w:trPr>
        <w:tc>
          <w:tcPr>
            <w:tcW w:w="1504" w:type="pct"/>
            <w:shd w:val="clear" w:color="auto" w:fill="BFBFBF" w:themeFill="background1" w:themeFillShade="BF"/>
            <w:vAlign w:val="center"/>
          </w:tcPr>
          <w:p w14:paraId="5D1D5234" w14:textId="77777777" w:rsidR="00C64F10" w:rsidRPr="00C07F90" w:rsidRDefault="00C64F10" w:rsidP="00C07F90">
            <w:pPr>
              <w:jc w:val="center"/>
              <w:rPr>
                <w:rFonts w:ascii="Times New Roman" w:hAnsi="Times New Roman" w:cs="Simplified Arabic"/>
                <w:sz w:val="20"/>
                <w:szCs w:val="20"/>
                <w:rtl/>
              </w:rPr>
            </w:pPr>
            <w:r w:rsidRPr="00C07F90">
              <w:rPr>
                <w:rFonts w:ascii="Times New Roman" w:hAnsi="Times New Roman" w:cs="Simplified Arabic"/>
                <w:sz w:val="20"/>
                <w:szCs w:val="20"/>
                <w:rtl/>
              </w:rPr>
              <w:t>الدرجة الكلية</w:t>
            </w:r>
          </w:p>
        </w:tc>
        <w:tc>
          <w:tcPr>
            <w:tcW w:w="1878" w:type="pct"/>
            <w:shd w:val="clear" w:color="auto" w:fill="BFBFBF" w:themeFill="background1" w:themeFillShade="BF"/>
            <w:vAlign w:val="center"/>
          </w:tcPr>
          <w:p w14:paraId="48E78B80"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169</w:t>
            </w:r>
          </w:p>
        </w:tc>
        <w:tc>
          <w:tcPr>
            <w:tcW w:w="1618" w:type="pct"/>
            <w:shd w:val="clear" w:color="auto" w:fill="BFBFBF" w:themeFill="background1" w:themeFillShade="BF"/>
            <w:vAlign w:val="center"/>
          </w:tcPr>
          <w:p w14:paraId="75DF9BF1"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hint="cs"/>
                <w:color w:val="000000"/>
                <w:sz w:val="20"/>
                <w:szCs w:val="20"/>
                <w:rtl/>
              </w:rPr>
              <w:t>%</w:t>
            </w:r>
            <w:r w:rsidRPr="00C07F90">
              <w:rPr>
                <w:rFonts w:ascii="Times New Roman" w:hAnsi="Times New Roman" w:cs="Simplified Arabic"/>
                <w:color w:val="000000"/>
                <w:sz w:val="20"/>
                <w:szCs w:val="20"/>
              </w:rPr>
              <w:t>100</w:t>
            </w:r>
          </w:p>
        </w:tc>
      </w:tr>
    </w:tbl>
    <w:p w14:paraId="0BCDCB31" w14:textId="77777777" w:rsidR="00C64F10" w:rsidRPr="00217F0D" w:rsidRDefault="00C64F10" w:rsidP="00C4326B">
      <w:pPr>
        <w:tabs>
          <w:tab w:val="left" w:pos="793"/>
        </w:tabs>
        <w:spacing w:before="120" w:after="120" w:line="240" w:lineRule="auto"/>
        <w:ind w:firstLine="284"/>
        <w:jc w:val="both"/>
        <w:rPr>
          <w:rFonts w:ascii="Times New Roman" w:hAnsi="Times New Roman" w:cs="Simplified Arabic"/>
          <w:sz w:val="24"/>
          <w:szCs w:val="28"/>
          <w:rtl/>
        </w:rPr>
      </w:pPr>
      <w:r w:rsidRPr="00217F0D">
        <w:rPr>
          <w:rFonts w:ascii="Times New Roman" w:eastAsia="Times New Roman" w:hAnsi="Times New Roman" w:cs="Simplified Arabic"/>
          <w:sz w:val="24"/>
          <w:szCs w:val="28"/>
          <w:rtl/>
          <w:lang w:bidi="ar-EG"/>
        </w:rPr>
        <w:tab/>
      </w:r>
      <w:r w:rsidRPr="00217F0D">
        <w:rPr>
          <w:rFonts w:ascii="Times New Roman" w:eastAsia="Times New Roman" w:hAnsi="Times New Roman" w:cs="Simplified Arabic" w:hint="cs"/>
          <w:sz w:val="24"/>
          <w:szCs w:val="28"/>
          <w:rtl/>
          <w:lang w:bidi="ar-EG"/>
        </w:rPr>
        <w:t>يتبين من الجدول السابق: أن أكبر نسبة حصل عليها أفراد عينة الدراسة حسب (المؤهل العلمي) هي (</w:t>
      </w:r>
      <w:r w:rsidRPr="00217F0D">
        <w:rPr>
          <w:rFonts w:ascii="Times New Roman" w:hAnsi="Times New Roman" w:cs="Simplified Arabic" w:hint="cs"/>
          <w:color w:val="000000"/>
          <w:sz w:val="24"/>
          <w:szCs w:val="28"/>
          <w:rtl/>
        </w:rPr>
        <w:t>%</w:t>
      </w:r>
      <w:r w:rsidRPr="00217F0D">
        <w:rPr>
          <w:rFonts w:ascii="Times New Roman" w:hAnsi="Times New Roman" w:cs="Simplified Arabic"/>
          <w:color w:val="000000"/>
          <w:sz w:val="24"/>
          <w:szCs w:val="28"/>
        </w:rPr>
        <w:t>66.3</w:t>
      </w:r>
      <w:r w:rsidRPr="00217F0D">
        <w:rPr>
          <w:rFonts w:ascii="Times New Roman" w:eastAsia="Times New Roman" w:hAnsi="Times New Roman" w:cs="Simplified Arabic" w:hint="cs"/>
          <w:sz w:val="24"/>
          <w:szCs w:val="28"/>
          <w:rtl/>
          <w:lang w:bidi="ar-EG"/>
        </w:rPr>
        <w:t>)، والخاصة بـ(</w:t>
      </w:r>
      <w:r w:rsidRPr="00217F0D">
        <w:rPr>
          <w:rFonts w:ascii="Times New Roman" w:hAnsi="Times New Roman" w:cs="Simplified Arabic" w:hint="cs"/>
          <w:sz w:val="24"/>
          <w:szCs w:val="28"/>
          <w:rtl/>
          <w:lang w:bidi="ar-EG"/>
        </w:rPr>
        <w:t>بكالوريوس</w:t>
      </w:r>
      <w:r w:rsidRPr="00217F0D">
        <w:rPr>
          <w:rFonts w:ascii="Times New Roman" w:eastAsia="Times New Roman" w:hAnsi="Times New Roman" w:cs="Simplified Arabic" w:hint="cs"/>
          <w:sz w:val="24"/>
          <w:szCs w:val="28"/>
          <w:rtl/>
          <w:lang w:bidi="ar-EG"/>
        </w:rPr>
        <w:t>)، بينما جاءت أقل نسبة (</w:t>
      </w:r>
      <w:r w:rsidRPr="00217F0D">
        <w:rPr>
          <w:rFonts w:ascii="Times New Roman" w:hAnsi="Times New Roman" w:cs="Simplified Arabic" w:hint="cs"/>
          <w:color w:val="000000"/>
          <w:sz w:val="24"/>
          <w:szCs w:val="28"/>
          <w:rtl/>
        </w:rPr>
        <w:t>%</w:t>
      </w:r>
      <w:r w:rsidRPr="00217F0D">
        <w:rPr>
          <w:rFonts w:ascii="Times New Roman" w:hAnsi="Times New Roman" w:cs="Simplified Arabic"/>
          <w:color w:val="000000"/>
          <w:sz w:val="24"/>
          <w:szCs w:val="28"/>
        </w:rPr>
        <w:t>9.5</w:t>
      </w:r>
      <w:r w:rsidRPr="00217F0D">
        <w:rPr>
          <w:rFonts w:ascii="Times New Roman" w:eastAsia="Times New Roman" w:hAnsi="Times New Roman" w:cs="Simplified Arabic" w:hint="cs"/>
          <w:sz w:val="24"/>
          <w:szCs w:val="28"/>
          <w:rtl/>
          <w:lang w:bidi="ar-EG"/>
        </w:rPr>
        <w:t>) وه</w:t>
      </w:r>
      <w:r w:rsidRPr="00217F0D">
        <w:rPr>
          <w:rFonts w:ascii="Times New Roman" w:eastAsia="Times New Roman" w:hAnsi="Times New Roman" w:cs="Simplified Arabic" w:hint="eastAsia"/>
          <w:sz w:val="24"/>
          <w:szCs w:val="28"/>
          <w:rtl/>
          <w:lang w:bidi="ar-EG"/>
        </w:rPr>
        <w:t>ي</w:t>
      </w:r>
      <w:r w:rsidRPr="00217F0D">
        <w:rPr>
          <w:rFonts w:ascii="Times New Roman" w:eastAsia="Times New Roman" w:hAnsi="Times New Roman" w:cs="Simplified Arabic" w:hint="cs"/>
          <w:sz w:val="24"/>
          <w:szCs w:val="28"/>
          <w:rtl/>
          <w:lang w:bidi="ar-EG"/>
        </w:rPr>
        <w:t xml:space="preserve"> الخاصة بـ(</w:t>
      </w:r>
      <w:r w:rsidRPr="00217F0D">
        <w:rPr>
          <w:rFonts w:ascii="Times New Roman" w:hAnsi="Times New Roman" w:cs="Simplified Arabic" w:hint="cs"/>
          <w:sz w:val="24"/>
          <w:szCs w:val="28"/>
          <w:rtl/>
          <w:lang w:bidi="ar-EG"/>
        </w:rPr>
        <w:t>دكتوراه</w:t>
      </w:r>
      <w:r w:rsidRPr="00217F0D">
        <w:rPr>
          <w:rFonts w:ascii="Times New Roman" w:eastAsia="Times New Roman" w:hAnsi="Times New Roman" w:cs="Simplified Arabic" w:hint="cs"/>
          <w:sz w:val="24"/>
          <w:szCs w:val="28"/>
          <w:rtl/>
          <w:lang w:bidi="ar-EG"/>
        </w:rPr>
        <w:t>).</w:t>
      </w:r>
      <w:r w:rsidRPr="00217F0D">
        <w:rPr>
          <w:rFonts w:ascii="Times New Roman" w:hAnsi="Times New Roman" w:cs="Simplified Arabic" w:hint="cs"/>
          <w:sz w:val="24"/>
          <w:szCs w:val="28"/>
          <w:rtl/>
        </w:rPr>
        <w:t xml:space="preserve"> </w:t>
      </w:r>
    </w:p>
    <w:p w14:paraId="70F8DFEE" w14:textId="77777777" w:rsidR="00C64F10" w:rsidRPr="00217F0D" w:rsidRDefault="00C64F10" w:rsidP="00C07F90">
      <w:pPr>
        <w:tabs>
          <w:tab w:val="left" w:pos="793"/>
        </w:tabs>
        <w:spacing w:before="120" w:after="120" w:line="240" w:lineRule="auto"/>
        <w:ind w:hanging="1"/>
        <w:jc w:val="center"/>
        <w:rPr>
          <w:rFonts w:ascii="Times New Roman" w:hAnsi="Times New Roman" w:cs="Simplified Arabic"/>
          <w:sz w:val="24"/>
          <w:szCs w:val="28"/>
          <w:rtl/>
        </w:rPr>
      </w:pPr>
      <w:r w:rsidRPr="00217F0D">
        <w:rPr>
          <w:rFonts w:ascii="Times New Roman" w:hAnsi="Times New Roman" w:cs="Simplified Arabic"/>
          <w:noProof/>
          <w:sz w:val="24"/>
          <w:szCs w:val="28"/>
          <w:shd w:val="clear" w:color="auto" w:fill="BFBFBF" w:themeFill="background1" w:themeFillShade="BF"/>
          <w:rtl/>
        </w:rPr>
        <w:drawing>
          <wp:inline distT="0" distB="0" distL="0" distR="0" wp14:anchorId="7CCD1FB1" wp14:editId="72D7D666">
            <wp:extent cx="3950335" cy="1781175"/>
            <wp:effectExtent l="0" t="0" r="12065" b="9525"/>
            <wp:docPr id="2"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B39218" w14:textId="71A8FAA4" w:rsidR="00C64F10" w:rsidRPr="00C07F90" w:rsidRDefault="00C64F10" w:rsidP="00C07F90">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136" w:name="_Toc180338459"/>
      <w:bookmarkStart w:id="137" w:name="_Toc180338738"/>
      <w:bookmarkStart w:id="138" w:name="_Toc180338920"/>
      <w:bookmarkStart w:id="139" w:name="_Toc180339086"/>
      <w:bookmarkStart w:id="140" w:name="_Toc180340330"/>
      <w:r w:rsidRPr="00217F0D">
        <w:rPr>
          <w:rFonts w:ascii="Times New Roman" w:hAnsi="Times New Roman" w:cs="Simplified Arabic" w:hint="cs"/>
          <w:b/>
          <w:bCs/>
          <w:sz w:val="24"/>
          <w:szCs w:val="28"/>
          <w:rtl/>
        </w:rPr>
        <w:t>الشكل رقم (</w:t>
      </w:r>
      <w:r w:rsidR="006C1E31">
        <w:rPr>
          <w:rFonts w:ascii="Times New Roman" w:hAnsi="Times New Roman" w:cs="Simplified Arabic" w:hint="cs"/>
          <w:b/>
          <w:bCs/>
          <w:sz w:val="24"/>
          <w:szCs w:val="28"/>
          <w:rtl/>
        </w:rPr>
        <w:t>3-2</w:t>
      </w:r>
      <w:r w:rsidRPr="00217F0D">
        <w:rPr>
          <w:rFonts w:ascii="Times New Roman" w:hAnsi="Times New Roman" w:cs="Simplified Arabic" w:hint="cs"/>
          <w:b/>
          <w:bCs/>
          <w:sz w:val="24"/>
          <w:szCs w:val="28"/>
          <w:rtl/>
        </w:rPr>
        <w:t>) يوضح توزيع افراد عينة الدراسة حسب المؤهل العلمي</w:t>
      </w:r>
      <w:bookmarkEnd w:id="136"/>
      <w:bookmarkEnd w:id="137"/>
      <w:bookmarkEnd w:id="138"/>
      <w:bookmarkEnd w:id="139"/>
      <w:bookmarkEnd w:id="140"/>
    </w:p>
    <w:p w14:paraId="01F8541A" w14:textId="77777777" w:rsidR="00C64F10" w:rsidRPr="009A0A41" w:rsidRDefault="00C64F10">
      <w:pPr>
        <w:pStyle w:val="a5"/>
        <w:numPr>
          <w:ilvl w:val="0"/>
          <w:numId w:val="32"/>
        </w:numPr>
        <w:spacing w:before="120" w:after="120" w:line="240" w:lineRule="auto"/>
        <w:ind w:left="422" w:hanging="140"/>
        <w:jc w:val="both"/>
        <w:rPr>
          <w:rFonts w:ascii="Times New Roman" w:eastAsia="Times New Roman" w:hAnsi="Times New Roman" w:cs="Simplified Arabic"/>
          <w:b/>
          <w:bCs/>
          <w:sz w:val="24"/>
          <w:szCs w:val="28"/>
          <w:rtl/>
          <w:lang w:bidi="ar-EG"/>
        </w:rPr>
      </w:pPr>
      <w:r w:rsidRPr="009A0A41">
        <w:rPr>
          <w:rFonts w:ascii="Times New Roman" w:eastAsia="Times New Roman" w:hAnsi="Times New Roman" w:cs="Simplified Arabic" w:hint="cs"/>
          <w:b/>
          <w:bCs/>
          <w:sz w:val="24"/>
          <w:szCs w:val="28"/>
          <w:rtl/>
          <w:lang w:bidi="ar-EG"/>
        </w:rPr>
        <w:t xml:space="preserve">توزيع أفراد العينة حسب عدد سنوات الخبرة: </w:t>
      </w:r>
    </w:p>
    <w:p w14:paraId="2EBF1175" w14:textId="5F714CE2" w:rsidR="00C64F10" w:rsidRPr="00217F0D" w:rsidRDefault="00C64F10" w:rsidP="00C07F90">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141" w:name="_Toc180338460"/>
      <w:bookmarkStart w:id="142" w:name="_Toc180338739"/>
      <w:bookmarkStart w:id="143" w:name="_Toc180338921"/>
      <w:bookmarkStart w:id="144" w:name="_Toc180339087"/>
      <w:bookmarkStart w:id="145" w:name="_Toc180340331"/>
      <w:r w:rsidRPr="00217F0D">
        <w:rPr>
          <w:rFonts w:ascii="Times New Roman" w:hAnsi="Times New Roman" w:cs="Simplified Arabic"/>
          <w:b/>
          <w:bCs/>
          <w:sz w:val="24"/>
          <w:szCs w:val="28"/>
          <w:rtl/>
        </w:rPr>
        <w:t>الجدول رقم</w:t>
      </w:r>
      <w:r w:rsidRPr="00217F0D">
        <w:rPr>
          <w:rFonts w:ascii="Times New Roman" w:hAnsi="Times New Roman" w:cs="Simplified Arabic" w:hint="cs"/>
          <w:b/>
          <w:bCs/>
          <w:sz w:val="24"/>
          <w:szCs w:val="28"/>
          <w:rtl/>
        </w:rPr>
        <w:t xml:space="preserve"> (</w:t>
      </w:r>
      <w:r w:rsidR="006C1E31">
        <w:rPr>
          <w:rFonts w:ascii="Times New Roman" w:hAnsi="Times New Roman" w:cs="Simplified Arabic" w:hint="cs"/>
          <w:b/>
          <w:bCs/>
          <w:sz w:val="24"/>
          <w:szCs w:val="28"/>
          <w:rtl/>
        </w:rPr>
        <w:t>3-3</w:t>
      </w:r>
      <w:r w:rsidRPr="00217F0D">
        <w:rPr>
          <w:rFonts w:ascii="Times New Roman" w:hAnsi="Times New Roman" w:cs="Simplified Arabic" w:hint="cs"/>
          <w:b/>
          <w:bCs/>
          <w:sz w:val="24"/>
          <w:szCs w:val="28"/>
          <w:rtl/>
        </w:rPr>
        <w:t xml:space="preserve">) </w:t>
      </w:r>
      <w:r w:rsidRPr="00217F0D">
        <w:rPr>
          <w:rFonts w:ascii="Times New Roman" w:hAnsi="Times New Roman" w:cs="Simplified Arabic"/>
          <w:b/>
          <w:bCs/>
          <w:sz w:val="24"/>
          <w:szCs w:val="28"/>
          <w:rtl/>
        </w:rPr>
        <w:t xml:space="preserve">توزيع أفراد العينة حسب </w:t>
      </w:r>
      <w:r w:rsidRPr="00217F0D">
        <w:rPr>
          <w:rFonts w:ascii="Times New Roman" w:hAnsi="Times New Roman" w:cs="Simplified Arabic" w:hint="cs"/>
          <w:b/>
          <w:bCs/>
          <w:sz w:val="24"/>
          <w:szCs w:val="28"/>
          <w:rtl/>
        </w:rPr>
        <w:t>عدد سنوات الخبرة</w:t>
      </w:r>
      <w:bookmarkEnd w:id="141"/>
      <w:bookmarkEnd w:id="142"/>
      <w:bookmarkEnd w:id="143"/>
      <w:bookmarkEnd w:id="144"/>
      <w:bookmarkEnd w:id="145"/>
    </w:p>
    <w:tbl>
      <w:tblPr>
        <w:tblStyle w:val="ae"/>
        <w:bidiVisual/>
        <w:tblW w:w="4900" w:type="pct"/>
        <w:jc w:val="center"/>
        <w:tblLook w:val="04A0" w:firstRow="1" w:lastRow="0" w:firstColumn="1" w:lastColumn="0" w:noHBand="0" w:noVBand="1"/>
      </w:tblPr>
      <w:tblGrid>
        <w:gridCol w:w="2671"/>
        <w:gridCol w:w="3335"/>
        <w:gridCol w:w="2874"/>
      </w:tblGrid>
      <w:tr w:rsidR="00C64F10" w:rsidRPr="00C07F90" w14:paraId="2AD10438" w14:textId="77777777" w:rsidTr="00C07F90">
        <w:trPr>
          <w:jc w:val="center"/>
        </w:trPr>
        <w:tc>
          <w:tcPr>
            <w:tcW w:w="1504" w:type="pct"/>
            <w:shd w:val="clear" w:color="auto" w:fill="BFBFBF" w:themeFill="background1" w:themeFillShade="BF"/>
            <w:vAlign w:val="center"/>
          </w:tcPr>
          <w:p w14:paraId="730D8F31" w14:textId="77777777" w:rsidR="00C64F10" w:rsidRPr="00C07F90" w:rsidRDefault="00C64F10" w:rsidP="00C07F90">
            <w:pPr>
              <w:jc w:val="center"/>
              <w:rPr>
                <w:rFonts w:ascii="Times New Roman" w:hAnsi="Times New Roman" w:cs="Simplified Arabic"/>
                <w:b/>
                <w:bCs/>
                <w:sz w:val="20"/>
                <w:szCs w:val="20"/>
                <w:rtl/>
              </w:rPr>
            </w:pPr>
            <w:r w:rsidRPr="00C07F90">
              <w:rPr>
                <w:rFonts w:ascii="Times New Roman" w:hAnsi="Times New Roman" w:cs="Simplified Arabic" w:hint="cs"/>
                <w:b/>
                <w:bCs/>
                <w:sz w:val="20"/>
                <w:szCs w:val="20"/>
                <w:rtl/>
              </w:rPr>
              <w:t>عدد سنوات الخبرة</w:t>
            </w:r>
          </w:p>
        </w:tc>
        <w:tc>
          <w:tcPr>
            <w:tcW w:w="1878" w:type="pct"/>
            <w:shd w:val="clear" w:color="auto" w:fill="BFBFBF" w:themeFill="background1" w:themeFillShade="BF"/>
            <w:vAlign w:val="center"/>
          </w:tcPr>
          <w:p w14:paraId="6A3B4BE6" w14:textId="77777777" w:rsidR="00C64F10" w:rsidRPr="00C07F90" w:rsidRDefault="00C64F10" w:rsidP="00C07F90">
            <w:pPr>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التكرارات</w:t>
            </w:r>
          </w:p>
        </w:tc>
        <w:tc>
          <w:tcPr>
            <w:tcW w:w="1618" w:type="pct"/>
            <w:shd w:val="clear" w:color="auto" w:fill="BFBFBF" w:themeFill="background1" w:themeFillShade="BF"/>
            <w:vAlign w:val="center"/>
          </w:tcPr>
          <w:p w14:paraId="7FDBB58E" w14:textId="77777777" w:rsidR="00C64F10" w:rsidRPr="00C07F90" w:rsidRDefault="00C64F10" w:rsidP="00C07F90">
            <w:pPr>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النسب المئوية</w:t>
            </w:r>
          </w:p>
        </w:tc>
      </w:tr>
      <w:tr w:rsidR="00C64F10" w:rsidRPr="00C07F90" w14:paraId="100B1083" w14:textId="77777777" w:rsidTr="00C07F90">
        <w:trPr>
          <w:jc w:val="center"/>
        </w:trPr>
        <w:tc>
          <w:tcPr>
            <w:tcW w:w="1504" w:type="pct"/>
            <w:vAlign w:val="center"/>
          </w:tcPr>
          <w:p w14:paraId="2F9BA718" w14:textId="77777777" w:rsidR="00C64F10" w:rsidRPr="00C07F90" w:rsidRDefault="00C64F10" w:rsidP="00C07F90">
            <w:pPr>
              <w:jc w:val="center"/>
              <w:rPr>
                <w:rFonts w:ascii="Times New Roman" w:hAnsi="Times New Roman" w:cs="Simplified Arabic"/>
                <w:sz w:val="20"/>
                <w:szCs w:val="20"/>
                <w:rtl/>
                <w:lang w:bidi="ar-EG"/>
              </w:rPr>
            </w:pPr>
            <w:r w:rsidRPr="00C07F90">
              <w:rPr>
                <w:rFonts w:ascii="Times New Roman" w:hAnsi="Times New Roman" w:cs="Simplified Arabic" w:hint="cs"/>
                <w:sz w:val="20"/>
                <w:szCs w:val="20"/>
                <w:rtl/>
                <w:lang w:bidi="ar-EG"/>
              </w:rPr>
              <w:t>أقل من 5 سنوات</w:t>
            </w:r>
          </w:p>
        </w:tc>
        <w:tc>
          <w:tcPr>
            <w:tcW w:w="1878" w:type="pct"/>
            <w:vAlign w:val="center"/>
          </w:tcPr>
          <w:p w14:paraId="016619E4"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51</w:t>
            </w:r>
          </w:p>
        </w:tc>
        <w:tc>
          <w:tcPr>
            <w:tcW w:w="1618" w:type="pct"/>
            <w:vAlign w:val="center"/>
          </w:tcPr>
          <w:p w14:paraId="44FBEEF5"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hint="cs"/>
                <w:color w:val="000000"/>
                <w:sz w:val="20"/>
                <w:szCs w:val="20"/>
                <w:rtl/>
              </w:rPr>
              <w:t>%</w:t>
            </w:r>
            <w:r w:rsidRPr="00C07F90">
              <w:rPr>
                <w:rFonts w:ascii="Times New Roman" w:hAnsi="Times New Roman" w:cs="Simplified Arabic"/>
                <w:color w:val="000000"/>
                <w:sz w:val="20"/>
                <w:szCs w:val="20"/>
              </w:rPr>
              <w:t>30.2</w:t>
            </w:r>
          </w:p>
        </w:tc>
      </w:tr>
      <w:tr w:rsidR="00C64F10" w:rsidRPr="00C07F90" w14:paraId="7FBE42D0" w14:textId="77777777" w:rsidTr="00C07F90">
        <w:trPr>
          <w:jc w:val="center"/>
        </w:trPr>
        <w:tc>
          <w:tcPr>
            <w:tcW w:w="1504" w:type="pct"/>
            <w:vAlign w:val="center"/>
          </w:tcPr>
          <w:p w14:paraId="138538ED" w14:textId="77777777" w:rsidR="00C64F10" w:rsidRPr="00C07F90" w:rsidRDefault="00C64F10" w:rsidP="00C07F90">
            <w:pPr>
              <w:jc w:val="center"/>
              <w:rPr>
                <w:rFonts w:ascii="Times New Roman" w:hAnsi="Times New Roman" w:cs="Simplified Arabic"/>
                <w:sz w:val="20"/>
                <w:szCs w:val="20"/>
                <w:rtl/>
                <w:lang w:bidi="ar-EG"/>
              </w:rPr>
            </w:pPr>
            <w:r w:rsidRPr="00C07F90">
              <w:rPr>
                <w:rFonts w:ascii="Times New Roman" w:hAnsi="Times New Roman" w:cs="Simplified Arabic" w:hint="cs"/>
                <w:sz w:val="20"/>
                <w:szCs w:val="20"/>
                <w:rtl/>
                <w:lang w:bidi="ar-EG"/>
              </w:rPr>
              <w:t>من 5 إلى 10 سنوات</w:t>
            </w:r>
          </w:p>
        </w:tc>
        <w:tc>
          <w:tcPr>
            <w:tcW w:w="1878" w:type="pct"/>
            <w:vAlign w:val="center"/>
          </w:tcPr>
          <w:p w14:paraId="78E58C93"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79</w:t>
            </w:r>
          </w:p>
        </w:tc>
        <w:tc>
          <w:tcPr>
            <w:tcW w:w="1618" w:type="pct"/>
            <w:vAlign w:val="center"/>
          </w:tcPr>
          <w:p w14:paraId="194ED140"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hint="cs"/>
                <w:color w:val="000000"/>
                <w:sz w:val="20"/>
                <w:szCs w:val="20"/>
                <w:rtl/>
              </w:rPr>
              <w:t>%</w:t>
            </w:r>
            <w:r w:rsidRPr="00C07F90">
              <w:rPr>
                <w:rFonts w:ascii="Times New Roman" w:hAnsi="Times New Roman" w:cs="Simplified Arabic"/>
                <w:color w:val="000000"/>
                <w:sz w:val="20"/>
                <w:szCs w:val="20"/>
              </w:rPr>
              <w:t>46.7</w:t>
            </w:r>
          </w:p>
        </w:tc>
      </w:tr>
      <w:tr w:rsidR="00C64F10" w:rsidRPr="00C07F90" w14:paraId="68D4F9F1" w14:textId="77777777" w:rsidTr="00C07F90">
        <w:trPr>
          <w:jc w:val="center"/>
        </w:trPr>
        <w:tc>
          <w:tcPr>
            <w:tcW w:w="1504" w:type="pct"/>
            <w:vAlign w:val="center"/>
          </w:tcPr>
          <w:p w14:paraId="4116191A" w14:textId="77777777" w:rsidR="00C64F10" w:rsidRPr="00C07F90" w:rsidRDefault="00C64F10" w:rsidP="00C07F90">
            <w:pPr>
              <w:jc w:val="center"/>
              <w:rPr>
                <w:rFonts w:ascii="Times New Roman" w:hAnsi="Times New Roman" w:cs="Simplified Arabic"/>
                <w:sz w:val="20"/>
                <w:szCs w:val="20"/>
                <w:rtl/>
                <w:lang w:bidi="ar-EG"/>
              </w:rPr>
            </w:pPr>
            <w:r w:rsidRPr="00C07F90">
              <w:rPr>
                <w:rFonts w:ascii="Times New Roman" w:hAnsi="Times New Roman" w:cs="Simplified Arabic" w:hint="cs"/>
                <w:sz w:val="20"/>
                <w:szCs w:val="20"/>
                <w:rtl/>
                <w:lang w:bidi="ar-EG"/>
              </w:rPr>
              <w:t>أكثر من 10 سنوات</w:t>
            </w:r>
          </w:p>
        </w:tc>
        <w:tc>
          <w:tcPr>
            <w:tcW w:w="1878" w:type="pct"/>
            <w:vAlign w:val="center"/>
          </w:tcPr>
          <w:p w14:paraId="07CDD7E2"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39</w:t>
            </w:r>
          </w:p>
        </w:tc>
        <w:tc>
          <w:tcPr>
            <w:tcW w:w="1618" w:type="pct"/>
            <w:vAlign w:val="center"/>
          </w:tcPr>
          <w:p w14:paraId="7EDFBFFB"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hint="cs"/>
                <w:color w:val="000000"/>
                <w:sz w:val="20"/>
                <w:szCs w:val="20"/>
                <w:rtl/>
              </w:rPr>
              <w:t>%</w:t>
            </w:r>
            <w:r w:rsidRPr="00C07F90">
              <w:rPr>
                <w:rFonts w:ascii="Times New Roman" w:hAnsi="Times New Roman" w:cs="Simplified Arabic"/>
                <w:color w:val="000000"/>
                <w:sz w:val="20"/>
                <w:szCs w:val="20"/>
              </w:rPr>
              <w:t>23.1</w:t>
            </w:r>
          </w:p>
        </w:tc>
      </w:tr>
      <w:tr w:rsidR="00C64F10" w:rsidRPr="00C07F90" w14:paraId="38856AFE" w14:textId="77777777" w:rsidTr="00C07F90">
        <w:trPr>
          <w:jc w:val="center"/>
        </w:trPr>
        <w:tc>
          <w:tcPr>
            <w:tcW w:w="1504" w:type="pct"/>
            <w:shd w:val="clear" w:color="auto" w:fill="BFBFBF" w:themeFill="background1" w:themeFillShade="BF"/>
            <w:vAlign w:val="center"/>
          </w:tcPr>
          <w:p w14:paraId="4D8572D5" w14:textId="77777777" w:rsidR="00C64F10" w:rsidRPr="00C07F90" w:rsidRDefault="00C64F10" w:rsidP="00C07F90">
            <w:pPr>
              <w:jc w:val="center"/>
              <w:rPr>
                <w:rFonts w:ascii="Times New Roman" w:hAnsi="Times New Roman" w:cs="Simplified Arabic"/>
                <w:sz w:val="20"/>
                <w:szCs w:val="20"/>
                <w:rtl/>
              </w:rPr>
            </w:pPr>
            <w:r w:rsidRPr="00C07F90">
              <w:rPr>
                <w:rFonts w:ascii="Times New Roman" w:hAnsi="Times New Roman" w:cs="Simplified Arabic"/>
                <w:sz w:val="20"/>
                <w:szCs w:val="20"/>
                <w:rtl/>
              </w:rPr>
              <w:t>الدرجة الكلية</w:t>
            </w:r>
          </w:p>
        </w:tc>
        <w:tc>
          <w:tcPr>
            <w:tcW w:w="1878" w:type="pct"/>
            <w:shd w:val="clear" w:color="auto" w:fill="BFBFBF" w:themeFill="background1" w:themeFillShade="BF"/>
            <w:vAlign w:val="center"/>
          </w:tcPr>
          <w:p w14:paraId="13933EE2"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169</w:t>
            </w:r>
          </w:p>
        </w:tc>
        <w:tc>
          <w:tcPr>
            <w:tcW w:w="1618" w:type="pct"/>
            <w:shd w:val="clear" w:color="auto" w:fill="BFBFBF" w:themeFill="background1" w:themeFillShade="BF"/>
            <w:vAlign w:val="center"/>
          </w:tcPr>
          <w:p w14:paraId="12E00DFD" w14:textId="77777777" w:rsidR="00C64F10" w:rsidRPr="00C07F90" w:rsidRDefault="00C64F10" w:rsidP="00C07F90">
            <w:pPr>
              <w:autoSpaceDE w:val="0"/>
              <w:autoSpaceDN w:val="0"/>
              <w:bidi w:val="0"/>
              <w:adjustRightInd w:val="0"/>
              <w:ind w:left="60" w:right="60"/>
              <w:jc w:val="center"/>
              <w:rPr>
                <w:rFonts w:ascii="Times New Roman" w:hAnsi="Times New Roman" w:cs="Simplified Arabic"/>
                <w:color w:val="000000"/>
                <w:sz w:val="20"/>
                <w:szCs w:val="20"/>
              </w:rPr>
            </w:pPr>
            <w:r w:rsidRPr="00C07F90">
              <w:rPr>
                <w:rFonts w:ascii="Times New Roman" w:hAnsi="Times New Roman" w:cs="Simplified Arabic" w:hint="cs"/>
                <w:color w:val="000000"/>
                <w:sz w:val="20"/>
                <w:szCs w:val="20"/>
                <w:rtl/>
              </w:rPr>
              <w:t>%</w:t>
            </w:r>
            <w:r w:rsidRPr="00C07F90">
              <w:rPr>
                <w:rFonts w:ascii="Times New Roman" w:hAnsi="Times New Roman" w:cs="Simplified Arabic"/>
                <w:color w:val="000000"/>
                <w:sz w:val="20"/>
                <w:szCs w:val="20"/>
              </w:rPr>
              <w:t>100</w:t>
            </w:r>
          </w:p>
        </w:tc>
      </w:tr>
    </w:tbl>
    <w:p w14:paraId="7166621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eastAsia="Times New Roman" w:hAnsi="Times New Roman" w:cs="Simplified Arabic" w:hint="cs"/>
          <w:sz w:val="24"/>
          <w:szCs w:val="28"/>
          <w:rtl/>
          <w:lang w:bidi="ar-EG"/>
        </w:rPr>
        <w:lastRenderedPageBreak/>
        <w:t>يتبين من الجدول السابق: أن أكبر نسبة حصل عليها أفراد عينة الدراسة حسب (عدد سنوات الخبرة) هي (</w:t>
      </w:r>
      <w:r w:rsidRPr="00217F0D">
        <w:rPr>
          <w:rFonts w:ascii="Times New Roman" w:hAnsi="Times New Roman" w:cs="Simplified Arabic" w:hint="cs"/>
          <w:color w:val="000000"/>
          <w:sz w:val="24"/>
          <w:szCs w:val="28"/>
          <w:rtl/>
        </w:rPr>
        <w:t>%</w:t>
      </w:r>
      <w:r w:rsidRPr="00217F0D">
        <w:rPr>
          <w:rFonts w:ascii="Times New Roman" w:hAnsi="Times New Roman" w:cs="Simplified Arabic"/>
          <w:color w:val="000000"/>
          <w:sz w:val="24"/>
          <w:szCs w:val="28"/>
        </w:rPr>
        <w:t>46.7</w:t>
      </w:r>
      <w:r w:rsidRPr="00217F0D">
        <w:rPr>
          <w:rFonts w:ascii="Times New Roman" w:eastAsia="Times New Roman" w:hAnsi="Times New Roman" w:cs="Simplified Arabic" w:hint="cs"/>
          <w:sz w:val="24"/>
          <w:szCs w:val="28"/>
          <w:rtl/>
          <w:lang w:bidi="ar-EG"/>
        </w:rPr>
        <w:t>)، والخاصة بـ(من 5 إلى 10 سنوات)، بينما جاءت أقل نسبة (</w:t>
      </w:r>
      <w:r w:rsidRPr="00217F0D">
        <w:rPr>
          <w:rFonts w:ascii="Times New Roman" w:hAnsi="Times New Roman" w:cs="Simplified Arabic" w:hint="cs"/>
          <w:color w:val="000000"/>
          <w:sz w:val="24"/>
          <w:szCs w:val="28"/>
          <w:rtl/>
        </w:rPr>
        <w:t>%</w:t>
      </w:r>
      <w:r w:rsidRPr="00217F0D">
        <w:rPr>
          <w:rFonts w:ascii="Times New Roman" w:hAnsi="Times New Roman" w:cs="Simplified Arabic"/>
          <w:color w:val="000000"/>
          <w:sz w:val="24"/>
          <w:szCs w:val="28"/>
        </w:rPr>
        <w:t>23.1</w:t>
      </w:r>
      <w:r w:rsidRPr="00217F0D">
        <w:rPr>
          <w:rFonts w:ascii="Times New Roman" w:eastAsia="Times New Roman" w:hAnsi="Times New Roman" w:cs="Simplified Arabic" w:hint="cs"/>
          <w:sz w:val="24"/>
          <w:szCs w:val="28"/>
          <w:rtl/>
          <w:lang w:bidi="ar-EG"/>
        </w:rPr>
        <w:t>) وه</w:t>
      </w:r>
      <w:r w:rsidRPr="00217F0D">
        <w:rPr>
          <w:rFonts w:ascii="Times New Roman" w:eastAsia="Times New Roman" w:hAnsi="Times New Roman" w:cs="Simplified Arabic" w:hint="eastAsia"/>
          <w:sz w:val="24"/>
          <w:szCs w:val="28"/>
          <w:rtl/>
          <w:lang w:bidi="ar-EG"/>
        </w:rPr>
        <w:t>ي</w:t>
      </w:r>
      <w:r w:rsidRPr="00217F0D">
        <w:rPr>
          <w:rFonts w:ascii="Times New Roman" w:eastAsia="Times New Roman" w:hAnsi="Times New Roman" w:cs="Simplified Arabic" w:hint="cs"/>
          <w:sz w:val="24"/>
          <w:szCs w:val="28"/>
          <w:rtl/>
          <w:lang w:bidi="ar-EG"/>
        </w:rPr>
        <w:t xml:space="preserve"> الخاصة بـ(أكثر من 10 سنوات).</w:t>
      </w:r>
      <w:r w:rsidRPr="00217F0D">
        <w:rPr>
          <w:rFonts w:ascii="Times New Roman" w:hAnsi="Times New Roman" w:cs="Simplified Arabic" w:hint="cs"/>
          <w:sz w:val="24"/>
          <w:szCs w:val="28"/>
          <w:rtl/>
        </w:rPr>
        <w:t xml:space="preserve"> </w:t>
      </w:r>
    </w:p>
    <w:p w14:paraId="7FCD3788" w14:textId="77777777" w:rsidR="00C64F10" w:rsidRPr="00217F0D" w:rsidRDefault="00C64F10" w:rsidP="00C07F90">
      <w:pPr>
        <w:spacing w:before="120" w:after="120" w:line="240" w:lineRule="auto"/>
        <w:ind w:left="1558" w:hanging="1"/>
        <w:jc w:val="both"/>
        <w:rPr>
          <w:rFonts w:ascii="Times New Roman" w:hAnsi="Times New Roman" w:cs="Simplified Arabic"/>
          <w:sz w:val="24"/>
          <w:szCs w:val="28"/>
          <w:rtl/>
          <w:lang w:bidi="ar-EG"/>
        </w:rPr>
      </w:pPr>
      <w:r w:rsidRPr="00217F0D">
        <w:rPr>
          <w:rFonts w:ascii="Times New Roman" w:hAnsi="Times New Roman" w:cs="Simplified Arabic"/>
          <w:noProof/>
          <w:sz w:val="24"/>
          <w:szCs w:val="28"/>
          <w:rtl/>
        </w:rPr>
        <w:drawing>
          <wp:inline distT="0" distB="0" distL="0" distR="0" wp14:anchorId="65362143" wp14:editId="57E756C1">
            <wp:extent cx="3886200" cy="1409700"/>
            <wp:effectExtent l="0" t="0" r="0" b="0"/>
            <wp:docPr id="3"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ED86B4A" w14:textId="161DAB6C" w:rsidR="00C64F10" w:rsidRPr="00553BD3" w:rsidRDefault="00C64F10" w:rsidP="00553BD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146" w:name="_Toc180339088"/>
      <w:bookmarkStart w:id="147" w:name="_Toc180340332"/>
      <w:r w:rsidRPr="00217F0D">
        <w:rPr>
          <w:rFonts w:ascii="Times New Roman" w:hAnsi="Times New Roman" w:cs="Simplified Arabic" w:hint="cs"/>
          <w:b/>
          <w:bCs/>
          <w:sz w:val="24"/>
          <w:szCs w:val="28"/>
          <w:rtl/>
        </w:rPr>
        <w:t>الشكل رقم (</w:t>
      </w:r>
      <w:r w:rsidR="006C1E31">
        <w:rPr>
          <w:rFonts w:ascii="Times New Roman" w:hAnsi="Times New Roman" w:cs="Simplified Arabic" w:hint="cs"/>
          <w:b/>
          <w:bCs/>
          <w:sz w:val="24"/>
          <w:szCs w:val="28"/>
          <w:rtl/>
        </w:rPr>
        <w:t>3-3</w:t>
      </w:r>
      <w:r w:rsidRPr="00217F0D">
        <w:rPr>
          <w:rFonts w:ascii="Times New Roman" w:hAnsi="Times New Roman" w:cs="Simplified Arabic" w:hint="cs"/>
          <w:b/>
          <w:bCs/>
          <w:sz w:val="24"/>
          <w:szCs w:val="28"/>
          <w:rtl/>
        </w:rPr>
        <w:t>) يوضح توزيع افراد عينة الدراسة حسب عدد سنوات الخبرة</w:t>
      </w:r>
      <w:bookmarkEnd w:id="146"/>
      <w:bookmarkEnd w:id="147"/>
    </w:p>
    <w:p w14:paraId="4F990512" w14:textId="358E30E1" w:rsidR="00C64F10" w:rsidRPr="00C07F90" w:rsidRDefault="00C07F90" w:rsidP="00C07F90">
      <w:pPr>
        <w:pStyle w:val="1221212121"/>
        <w:rPr>
          <w:rtl/>
        </w:rPr>
      </w:pPr>
      <w:bookmarkStart w:id="148" w:name="_Toc180338740"/>
      <w:bookmarkStart w:id="149" w:name="_Toc180338922"/>
      <w:bookmarkStart w:id="150" w:name="_Toc180339089"/>
      <w:bookmarkStart w:id="151" w:name="_Toc180340333"/>
      <w:r>
        <w:rPr>
          <w:rFonts w:hint="cs"/>
          <w:rtl/>
        </w:rPr>
        <w:t xml:space="preserve">4.3 </w:t>
      </w:r>
      <w:r w:rsidR="00C64F10" w:rsidRPr="00C07F90">
        <w:rPr>
          <w:rtl/>
        </w:rPr>
        <w:t>وصف أداة الدراسة (الاستبانة):</w:t>
      </w:r>
      <w:bookmarkEnd w:id="148"/>
      <w:bookmarkEnd w:id="149"/>
      <w:bookmarkEnd w:id="150"/>
      <w:bookmarkEnd w:id="151"/>
    </w:p>
    <w:p w14:paraId="3C6461E0"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لقد احتوت الاستبانة في صورتها النهائية على جزأين رئيسيين هما:</w:t>
      </w:r>
    </w:p>
    <w:p w14:paraId="720B9C26" w14:textId="77777777" w:rsidR="00C64F10" w:rsidRPr="00217F0D" w:rsidRDefault="00C64F10">
      <w:pPr>
        <w:numPr>
          <w:ilvl w:val="0"/>
          <w:numId w:val="33"/>
        </w:numPr>
        <w:spacing w:before="120" w:after="120" w:line="240" w:lineRule="auto"/>
        <w:ind w:left="422"/>
        <w:jc w:val="both"/>
        <w:rPr>
          <w:rFonts w:ascii="Times New Roman" w:eastAsia="Calibri" w:hAnsi="Times New Roman" w:cs="Simplified Arabic"/>
          <w:b/>
          <w:bCs/>
          <w:sz w:val="24"/>
          <w:szCs w:val="28"/>
          <w:rtl/>
          <w:lang w:bidi="ar-EG"/>
        </w:rPr>
      </w:pPr>
      <w:r w:rsidRPr="00217F0D">
        <w:rPr>
          <w:rFonts w:ascii="Times New Roman" w:eastAsia="Calibri" w:hAnsi="Times New Roman" w:cs="Simplified Arabic"/>
          <w:b/>
          <w:bCs/>
          <w:sz w:val="24"/>
          <w:szCs w:val="28"/>
          <w:rtl/>
          <w:lang w:bidi="ar-EG"/>
        </w:rPr>
        <w:t>الجزء الأول:</w:t>
      </w:r>
      <w:r w:rsidRPr="00217F0D">
        <w:rPr>
          <w:rFonts w:ascii="Times New Roman" w:eastAsia="Calibri" w:hAnsi="Times New Roman" w:cs="Simplified Arabic"/>
          <w:sz w:val="24"/>
          <w:szCs w:val="28"/>
          <w:rtl/>
          <w:lang w:bidi="ar-EG"/>
        </w:rPr>
        <w:t xml:space="preserve"> عبارة عن بيانات أولية عن عينة الدراسة تتمثل في المعلومات الديموغرافية</w:t>
      </w:r>
      <w:r w:rsidRPr="00217F0D">
        <w:rPr>
          <w:rFonts w:ascii="Times New Roman" w:eastAsia="Calibri" w:hAnsi="Times New Roman" w:cs="Simplified Arabic"/>
          <w:b/>
          <w:bCs/>
          <w:sz w:val="24"/>
          <w:szCs w:val="28"/>
          <w:rtl/>
          <w:lang w:bidi="ar-EG"/>
        </w:rPr>
        <w:t>.</w:t>
      </w:r>
    </w:p>
    <w:p w14:paraId="42724C79" w14:textId="77777777" w:rsidR="00C64F10" w:rsidRPr="00217F0D" w:rsidRDefault="00C64F10">
      <w:pPr>
        <w:numPr>
          <w:ilvl w:val="0"/>
          <w:numId w:val="33"/>
        </w:numPr>
        <w:spacing w:before="120" w:after="120" w:line="240" w:lineRule="auto"/>
        <w:ind w:left="422"/>
        <w:jc w:val="both"/>
        <w:rPr>
          <w:rFonts w:ascii="Times New Roman" w:eastAsia="Calibri" w:hAnsi="Times New Roman" w:cs="Simplified Arabic"/>
          <w:b/>
          <w:bCs/>
          <w:sz w:val="24"/>
          <w:szCs w:val="28"/>
        </w:rPr>
      </w:pPr>
      <w:r w:rsidRPr="00217F0D">
        <w:rPr>
          <w:rFonts w:ascii="Times New Roman" w:eastAsia="Calibri" w:hAnsi="Times New Roman" w:cs="Simplified Arabic"/>
          <w:b/>
          <w:bCs/>
          <w:sz w:val="24"/>
          <w:szCs w:val="28"/>
          <w:rtl/>
        </w:rPr>
        <w:t xml:space="preserve">الجزء الثاني: </w:t>
      </w:r>
      <w:r w:rsidRPr="00217F0D">
        <w:rPr>
          <w:rFonts w:ascii="Times New Roman" w:eastAsia="Calibri" w:hAnsi="Times New Roman" w:cs="Simplified Arabic"/>
          <w:sz w:val="24"/>
          <w:szCs w:val="28"/>
          <w:rtl/>
        </w:rPr>
        <w:t xml:space="preserve">يتكون من محاور الاستبانة، المتكونة من </w:t>
      </w:r>
      <w:r w:rsidRPr="00217F0D">
        <w:rPr>
          <w:rFonts w:ascii="Times New Roman" w:eastAsia="Calibri" w:hAnsi="Times New Roman" w:cs="Simplified Arabic" w:hint="cs"/>
          <w:sz w:val="24"/>
          <w:szCs w:val="28"/>
          <w:rtl/>
        </w:rPr>
        <w:t xml:space="preserve">ثلاثة محاور، </w:t>
      </w:r>
      <w:r w:rsidRPr="00217F0D">
        <w:rPr>
          <w:rFonts w:ascii="Times New Roman" w:eastAsia="Calibri" w:hAnsi="Times New Roman" w:cs="Simplified Arabic"/>
          <w:sz w:val="24"/>
          <w:szCs w:val="28"/>
          <w:rtl/>
        </w:rPr>
        <w:t>وه</w:t>
      </w:r>
      <w:r w:rsidRPr="00217F0D">
        <w:rPr>
          <w:rFonts w:ascii="Times New Roman" w:eastAsia="Calibri" w:hAnsi="Times New Roman" w:cs="Simplified Arabic" w:hint="cs"/>
          <w:sz w:val="24"/>
          <w:szCs w:val="28"/>
          <w:rtl/>
        </w:rPr>
        <w:t>م</w:t>
      </w:r>
      <w:r w:rsidRPr="00217F0D">
        <w:rPr>
          <w:rFonts w:ascii="Times New Roman" w:eastAsia="Calibri" w:hAnsi="Times New Roman" w:cs="Simplified Arabic"/>
          <w:sz w:val="24"/>
          <w:szCs w:val="28"/>
          <w:rtl/>
        </w:rPr>
        <w:t xml:space="preserve"> على النحو التالي:</w:t>
      </w:r>
    </w:p>
    <w:p w14:paraId="35ECA2BD" w14:textId="77777777" w:rsidR="00C64F10" w:rsidRPr="00217F0D" w:rsidRDefault="00C64F10">
      <w:pPr>
        <w:numPr>
          <w:ilvl w:val="0"/>
          <w:numId w:val="3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b/>
          <w:bCs/>
          <w:sz w:val="24"/>
          <w:szCs w:val="28"/>
          <w:rtl/>
        </w:rPr>
        <w:t xml:space="preserve">المحور الأول: </w:t>
      </w:r>
      <w:r w:rsidRPr="00217F0D">
        <w:rPr>
          <w:rFonts w:ascii="Times New Roman" w:hAnsi="Times New Roman" w:cs="Simplified Arabic"/>
          <w:b/>
          <w:bCs/>
          <w:sz w:val="24"/>
          <w:szCs w:val="28"/>
          <w:rtl/>
          <w:lang w:bidi="ar-EG"/>
        </w:rPr>
        <w:t>تطبيقات الذكاء الاصطناعي</w:t>
      </w:r>
      <w:r w:rsidRPr="00217F0D">
        <w:rPr>
          <w:rFonts w:ascii="Times New Roman" w:hAnsi="Times New Roman" w:cs="Simplified Arabic" w:hint="cs"/>
          <w:sz w:val="24"/>
          <w:szCs w:val="28"/>
          <w:rtl/>
          <w:lang w:bidi="ar-EG"/>
        </w:rPr>
        <w:t>، والذي يتكون من (15) عبارة، مقسمة على ثلاثة أبعاد.</w:t>
      </w:r>
    </w:p>
    <w:p w14:paraId="522BEBE6" w14:textId="77777777" w:rsidR="00C64F10" w:rsidRPr="00217F0D" w:rsidRDefault="00C64F10">
      <w:pPr>
        <w:numPr>
          <w:ilvl w:val="0"/>
          <w:numId w:val="3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b/>
          <w:bCs/>
          <w:sz w:val="24"/>
          <w:szCs w:val="28"/>
          <w:rtl/>
        </w:rPr>
        <w:t>المحور الثاني: إدارة المخاطر المؤسسية</w:t>
      </w:r>
      <w:r w:rsidRPr="00217F0D">
        <w:rPr>
          <w:rFonts w:ascii="Times New Roman" w:hAnsi="Times New Roman" w:cs="Simplified Arabic" w:hint="cs"/>
          <w:sz w:val="24"/>
          <w:szCs w:val="28"/>
          <w:rtl/>
          <w:lang w:bidi="ar-EG"/>
        </w:rPr>
        <w:t>، والذي يتكون من (20) عبارة، مقسمة على أربعة أبعاد.</w:t>
      </w:r>
    </w:p>
    <w:p w14:paraId="7A05BC14" w14:textId="77777777" w:rsidR="00C64F10" w:rsidRPr="00217F0D" w:rsidRDefault="00C64F10">
      <w:pPr>
        <w:numPr>
          <w:ilvl w:val="0"/>
          <w:numId w:val="33"/>
        </w:numPr>
        <w:spacing w:before="120" w:after="120" w:line="240" w:lineRule="auto"/>
        <w:ind w:left="422"/>
        <w:jc w:val="both"/>
        <w:rPr>
          <w:rFonts w:ascii="Times New Roman" w:hAnsi="Times New Roman" w:cs="Simplified Arabic"/>
          <w:sz w:val="24"/>
          <w:szCs w:val="28"/>
          <w:lang w:bidi="ar-EG"/>
        </w:rPr>
      </w:pPr>
      <w:r w:rsidRPr="00217F0D">
        <w:rPr>
          <w:rFonts w:ascii="Times New Roman" w:hAnsi="Times New Roman" w:cs="Simplified Arabic"/>
          <w:b/>
          <w:bCs/>
          <w:sz w:val="24"/>
          <w:szCs w:val="28"/>
          <w:rtl/>
        </w:rPr>
        <w:t xml:space="preserve">المحور الثالث: جودة اتخاذ </w:t>
      </w:r>
      <w:r w:rsidRPr="00217F0D">
        <w:rPr>
          <w:rFonts w:ascii="Times New Roman" w:hAnsi="Times New Roman" w:cs="Simplified Arabic" w:hint="cs"/>
          <w:b/>
          <w:bCs/>
          <w:sz w:val="24"/>
          <w:szCs w:val="28"/>
          <w:rtl/>
        </w:rPr>
        <w:t>القرارات الاستراتيجية</w:t>
      </w:r>
      <w:r w:rsidRPr="00217F0D">
        <w:rPr>
          <w:rFonts w:ascii="Times New Roman" w:hAnsi="Times New Roman" w:cs="Simplified Arabic" w:hint="cs"/>
          <w:sz w:val="24"/>
          <w:szCs w:val="28"/>
          <w:rtl/>
          <w:lang w:bidi="ar-EG"/>
        </w:rPr>
        <w:t>، والذي يتكون من (15) عبارة، مقسمة على ثلاثة أبعاد.</w:t>
      </w:r>
    </w:p>
    <w:p w14:paraId="490D5030"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ولقد تم استخدام مقياس ليكرت الخماسي (</w:t>
      </w:r>
      <w:r w:rsidRPr="00217F0D">
        <w:rPr>
          <w:rFonts w:ascii="Times New Roman" w:hAnsi="Times New Roman" w:cs="Simplified Arabic" w:hint="eastAsia"/>
          <w:sz w:val="24"/>
          <w:szCs w:val="28"/>
          <w:rtl/>
          <w:lang w:bidi="ar-EG"/>
        </w:rPr>
        <w:t>لا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بشدة</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لا</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إلى</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حد</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ما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بشدة</w:t>
      </w:r>
      <w:r w:rsidRPr="00217F0D">
        <w:rPr>
          <w:rFonts w:ascii="Times New Roman" w:hAnsi="Times New Roman" w:cs="Simplified Arabic"/>
          <w:sz w:val="24"/>
          <w:szCs w:val="28"/>
          <w:rtl/>
          <w:lang w:bidi="ar-EG"/>
        </w:rPr>
        <w:t xml:space="preserve">) لتصحيح أداة الدراسة حيث تعطي الاستجابة </w:t>
      </w:r>
      <w:r w:rsidRPr="00217F0D">
        <w:rPr>
          <w:rFonts w:ascii="Times New Roman" w:hAnsi="Times New Roman" w:cs="Simplified Arabic" w:hint="eastAsia"/>
          <w:sz w:val="24"/>
          <w:szCs w:val="28"/>
          <w:rtl/>
          <w:lang w:bidi="ar-EG"/>
        </w:rPr>
        <w:t>لا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بشدة</w:t>
      </w:r>
      <w:r w:rsidRPr="00217F0D">
        <w:rPr>
          <w:rFonts w:ascii="Times New Roman" w:hAnsi="Times New Roman" w:cs="Simplified Arabic"/>
          <w:sz w:val="24"/>
          <w:szCs w:val="28"/>
          <w:rtl/>
          <w:lang w:bidi="ar-EG"/>
        </w:rPr>
        <w:t xml:space="preserve"> (1)، </w:t>
      </w:r>
      <w:r w:rsidRPr="00217F0D">
        <w:rPr>
          <w:rFonts w:ascii="Times New Roman" w:hAnsi="Times New Roman" w:cs="Simplified Arabic" w:hint="eastAsia"/>
          <w:sz w:val="24"/>
          <w:szCs w:val="28"/>
          <w:rtl/>
          <w:lang w:bidi="ar-EG"/>
        </w:rPr>
        <w:t>لا</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(2)،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إلى</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حد</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ما</w:t>
      </w:r>
      <w:r w:rsidRPr="00217F0D">
        <w:rPr>
          <w:rFonts w:ascii="Times New Roman" w:hAnsi="Times New Roman" w:cs="Simplified Arabic"/>
          <w:sz w:val="24"/>
          <w:szCs w:val="28"/>
          <w:rtl/>
          <w:lang w:bidi="ar-EG"/>
        </w:rPr>
        <w:t xml:space="preserve"> (3)،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(4)، </w:t>
      </w:r>
      <w:r w:rsidRPr="00217F0D">
        <w:rPr>
          <w:rFonts w:ascii="Times New Roman" w:hAnsi="Times New Roman" w:cs="Simplified Arabic" w:hint="eastAsia"/>
          <w:sz w:val="24"/>
          <w:szCs w:val="28"/>
          <w:rtl/>
          <w:lang w:bidi="ar-EG"/>
        </w:rPr>
        <w:t>أوافق</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بشدة</w:t>
      </w:r>
      <w:r w:rsidRPr="00217F0D">
        <w:rPr>
          <w:rFonts w:ascii="Times New Roman" w:hAnsi="Times New Roman" w:cs="Simplified Arabic"/>
          <w:sz w:val="24"/>
          <w:szCs w:val="28"/>
          <w:rtl/>
          <w:lang w:bidi="ar-EG"/>
        </w:rPr>
        <w:t xml:space="preserve"> (5).</w:t>
      </w:r>
    </w:p>
    <w:p w14:paraId="5000FFBD" w14:textId="77777777" w:rsidR="000F0DA4" w:rsidRDefault="00C07F90" w:rsidP="000F0DA4">
      <w:pPr>
        <w:pStyle w:val="1221212121"/>
        <w:rPr>
          <w:sz w:val="24"/>
          <w:szCs w:val="28"/>
          <w:rtl/>
          <w:lang w:bidi="ar-EG"/>
        </w:rPr>
      </w:pPr>
      <w:bookmarkStart w:id="152" w:name="_Toc180338741"/>
      <w:bookmarkStart w:id="153" w:name="_Toc180338923"/>
      <w:bookmarkStart w:id="154" w:name="_Toc180339090"/>
      <w:bookmarkStart w:id="155" w:name="_Toc180340334"/>
      <w:r w:rsidRPr="00C07F90">
        <w:rPr>
          <w:rFonts w:hint="cs"/>
          <w:rtl/>
        </w:rPr>
        <w:t xml:space="preserve">5.3 </w:t>
      </w:r>
      <w:r w:rsidR="00C64F10" w:rsidRPr="00C07F90">
        <w:rPr>
          <w:rFonts w:hint="cs"/>
          <w:rtl/>
        </w:rPr>
        <w:t>صدق الأداة وثباتها:</w:t>
      </w:r>
      <w:bookmarkEnd w:id="152"/>
      <w:bookmarkEnd w:id="153"/>
      <w:bookmarkEnd w:id="154"/>
      <w:bookmarkEnd w:id="155"/>
      <w:r w:rsidR="000F0DA4">
        <w:rPr>
          <w:rFonts w:hint="cs"/>
          <w:rtl/>
        </w:rPr>
        <w:t xml:space="preserve"> </w:t>
      </w:r>
    </w:p>
    <w:p w14:paraId="4BDE34F2" w14:textId="54B0BEC5" w:rsidR="00C64F10" w:rsidRPr="000F0DA4" w:rsidRDefault="000F0DA4" w:rsidP="000F0DA4">
      <w:pPr>
        <w:pStyle w:val="1221212121"/>
        <w:outlineLvl w:val="9"/>
        <w:rPr>
          <w:sz w:val="24"/>
          <w:szCs w:val="28"/>
          <w:rtl/>
          <w:lang w:bidi="ar-EG"/>
        </w:rPr>
      </w:pPr>
      <w:r>
        <w:rPr>
          <w:rFonts w:hint="cs"/>
          <w:sz w:val="24"/>
          <w:szCs w:val="28"/>
          <w:rtl/>
          <w:lang w:bidi="ar-EG"/>
        </w:rPr>
        <w:t xml:space="preserve">1.5.3 </w:t>
      </w:r>
      <w:r w:rsidR="00C64F10" w:rsidRPr="00217F0D">
        <w:rPr>
          <w:rFonts w:hint="cs"/>
          <w:sz w:val="24"/>
          <w:szCs w:val="28"/>
          <w:rtl/>
          <w:lang w:bidi="ar-EG"/>
        </w:rPr>
        <w:t>صدق الأداة (الاستبانة):</w:t>
      </w:r>
    </w:p>
    <w:p w14:paraId="30B9D452" w14:textId="6F368736" w:rsidR="00C64F10" w:rsidRPr="00C07F90" w:rsidRDefault="00C64F10">
      <w:pPr>
        <w:pStyle w:val="a5"/>
        <w:numPr>
          <w:ilvl w:val="0"/>
          <w:numId w:val="34"/>
        </w:numPr>
        <w:spacing w:before="120" w:after="120" w:line="240" w:lineRule="auto"/>
        <w:ind w:left="422"/>
        <w:jc w:val="both"/>
        <w:rPr>
          <w:rFonts w:ascii="Times New Roman" w:hAnsi="Times New Roman" w:cs="Simplified Arabic"/>
          <w:sz w:val="24"/>
          <w:szCs w:val="28"/>
          <w:rtl/>
          <w:lang w:bidi="ar-EG"/>
        </w:rPr>
      </w:pPr>
      <w:r w:rsidRPr="00C07F90">
        <w:rPr>
          <w:rFonts w:ascii="Times New Roman" w:eastAsia="Calibri" w:hAnsi="Times New Roman" w:cs="Simplified Arabic" w:hint="cs"/>
          <w:b/>
          <w:bCs/>
          <w:sz w:val="24"/>
          <w:szCs w:val="28"/>
          <w:rtl/>
          <w:lang w:bidi="ar-EG"/>
        </w:rPr>
        <w:t>صدق المحكمين:</w:t>
      </w:r>
      <w:r w:rsidR="00C07F90" w:rsidRPr="00C07F90">
        <w:rPr>
          <w:rFonts w:ascii="Times New Roman" w:hAnsi="Times New Roman" w:cs="Simplified Arabic" w:hint="cs"/>
          <w:sz w:val="24"/>
          <w:szCs w:val="28"/>
          <w:rtl/>
          <w:lang w:bidi="ar-EG"/>
        </w:rPr>
        <w:t xml:space="preserve"> </w:t>
      </w:r>
      <w:r w:rsidRPr="00C07F90">
        <w:rPr>
          <w:rFonts w:ascii="Times New Roman" w:hAnsi="Times New Roman" w:cs="Simplified Arabic"/>
          <w:sz w:val="24"/>
          <w:szCs w:val="28"/>
          <w:rtl/>
          <w:lang w:bidi="ar-EG"/>
        </w:rPr>
        <w:t xml:space="preserve">بعد الانتهاء من إعداد الاستبانة وبناء </w:t>
      </w:r>
      <w:r w:rsidRPr="00C07F90">
        <w:rPr>
          <w:rFonts w:ascii="Times New Roman" w:hAnsi="Times New Roman" w:cs="Simplified Arabic" w:hint="cs"/>
          <w:sz w:val="24"/>
          <w:szCs w:val="28"/>
          <w:rtl/>
          <w:lang w:bidi="ar-EG"/>
        </w:rPr>
        <w:t>عباراتها</w:t>
      </w:r>
      <w:r w:rsidRPr="00C07F90">
        <w:rPr>
          <w:rFonts w:ascii="Times New Roman" w:hAnsi="Times New Roman" w:cs="Simplified Arabic"/>
          <w:sz w:val="24"/>
          <w:szCs w:val="28"/>
          <w:rtl/>
          <w:lang w:bidi="ar-EG"/>
        </w:rPr>
        <w:t>، وعرضها على مجموعة من المحكمين المختصين للتحقق من مدى فاعلية الأداة وتحقيقها ل</w:t>
      </w:r>
      <w:r w:rsidRPr="00C07F90">
        <w:rPr>
          <w:rFonts w:ascii="Times New Roman" w:hAnsi="Times New Roman" w:cs="Simplified Arabic" w:hint="cs"/>
          <w:sz w:val="24"/>
          <w:szCs w:val="28"/>
          <w:rtl/>
          <w:lang w:bidi="ar-EG"/>
        </w:rPr>
        <w:t>أ</w:t>
      </w:r>
      <w:r w:rsidRPr="00C07F90">
        <w:rPr>
          <w:rFonts w:ascii="Times New Roman" w:hAnsi="Times New Roman" w:cs="Simplified Arabic"/>
          <w:sz w:val="24"/>
          <w:szCs w:val="28"/>
          <w:rtl/>
          <w:lang w:bidi="ar-EG"/>
        </w:rPr>
        <w:t>هدف الدراسة.</w:t>
      </w:r>
    </w:p>
    <w:p w14:paraId="641318F1" w14:textId="5A1A98F4"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وذلك للتأكد من مدى ارتباط كل </w:t>
      </w:r>
      <w:r w:rsidRPr="00217F0D">
        <w:rPr>
          <w:rFonts w:ascii="Times New Roman" w:hAnsi="Times New Roman" w:cs="Simplified Arabic" w:hint="cs"/>
          <w:sz w:val="24"/>
          <w:szCs w:val="28"/>
          <w:rtl/>
          <w:lang w:bidi="ar-EG"/>
        </w:rPr>
        <w:t>عبارة</w:t>
      </w:r>
      <w:r w:rsidRPr="00217F0D">
        <w:rPr>
          <w:rFonts w:ascii="Times New Roman" w:hAnsi="Times New Roman" w:cs="Simplified Arabic"/>
          <w:sz w:val="24"/>
          <w:szCs w:val="28"/>
          <w:rtl/>
          <w:lang w:bidi="ar-EG"/>
        </w:rPr>
        <w:t xml:space="preserve"> من </w:t>
      </w:r>
      <w:r w:rsidRPr="00217F0D">
        <w:rPr>
          <w:rFonts w:ascii="Times New Roman" w:hAnsi="Times New Roman" w:cs="Simplified Arabic" w:hint="cs"/>
          <w:sz w:val="24"/>
          <w:szCs w:val="28"/>
          <w:rtl/>
          <w:lang w:bidi="ar-EG"/>
        </w:rPr>
        <w:t>عباراتها</w:t>
      </w:r>
      <w:r w:rsidRPr="00217F0D">
        <w:rPr>
          <w:rFonts w:ascii="Times New Roman" w:hAnsi="Times New Roman" w:cs="Simplified Arabic"/>
          <w:sz w:val="24"/>
          <w:szCs w:val="28"/>
          <w:rtl/>
          <w:lang w:bidi="ar-EG"/>
        </w:rPr>
        <w:t xml:space="preserve"> بالمحور الذي تنتمي إليه، ومدى وضوح كل </w:t>
      </w:r>
      <w:r w:rsidRPr="00217F0D">
        <w:rPr>
          <w:rFonts w:ascii="Times New Roman" w:hAnsi="Times New Roman" w:cs="Simplified Arabic" w:hint="cs"/>
          <w:sz w:val="24"/>
          <w:szCs w:val="28"/>
          <w:rtl/>
          <w:lang w:bidi="ar-EG"/>
        </w:rPr>
        <w:t>عبارة</w:t>
      </w:r>
      <w:r w:rsidRPr="00217F0D">
        <w:rPr>
          <w:rFonts w:ascii="Times New Roman" w:hAnsi="Times New Roman" w:cs="Simplified Arabic"/>
          <w:sz w:val="24"/>
          <w:szCs w:val="28"/>
          <w:rtl/>
          <w:lang w:bidi="ar-EG"/>
        </w:rPr>
        <w:t xml:space="preserve"> وسلامة صياغتها اللغوية وملاءمتها لتحقيق الهدف الذي وضعت من أجله، واقتراح طرق تحسينها</w:t>
      </w:r>
      <w:r w:rsidR="00C07F90">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وذلك بالحذف</w:t>
      </w:r>
      <w:r w:rsidR="00C07F90">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أو بالإضافة</w:t>
      </w:r>
      <w:r w:rsidR="00C07F90">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أو إعادة الصياغة</w:t>
      </w:r>
      <w:r w:rsidR="00C07F90">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أو غير </w:t>
      </w:r>
      <w:r w:rsidRPr="00217F0D">
        <w:rPr>
          <w:rFonts w:ascii="Times New Roman" w:hAnsi="Times New Roman" w:cs="Simplified Arabic" w:hint="cs"/>
          <w:sz w:val="24"/>
          <w:szCs w:val="28"/>
          <w:rtl/>
          <w:lang w:bidi="ar-EG"/>
        </w:rPr>
        <w:t>م</w:t>
      </w:r>
      <w:r w:rsidRPr="00217F0D">
        <w:rPr>
          <w:rFonts w:ascii="Times New Roman" w:hAnsi="Times New Roman" w:cs="Simplified Arabic"/>
          <w:sz w:val="24"/>
          <w:szCs w:val="28"/>
          <w:rtl/>
          <w:lang w:bidi="ar-EG"/>
        </w:rPr>
        <w:t>ا ورد مما يرونه مناسبًا.</w:t>
      </w:r>
    </w:p>
    <w:p w14:paraId="4BB0B68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lastRenderedPageBreak/>
        <w:t>وبعد استعادة النسخ المحكمة من المحكمين وفي ضوء اقتراحات بعض المحكمين أعاد الباحث صياغة الاستبانة</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حيث تم حذف وإعادة صياغة بعض العبارات في الاستبانة وذلك فيما اتفق عليه أكثر من (80٪) من السادة المحكمون، وبذلك أصبحت الاستبانة في شكلها النهائي بعد التأكد من صدقها الظاهري مكونة من (</w:t>
      </w:r>
      <w:r w:rsidRPr="00217F0D">
        <w:rPr>
          <w:rFonts w:ascii="Times New Roman" w:hAnsi="Times New Roman" w:cs="Simplified Arabic" w:hint="cs"/>
          <w:sz w:val="24"/>
          <w:szCs w:val="28"/>
          <w:rtl/>
          <w:lang w:bidi="ar-EG"/>
        </w:rPr>
        <w:t>50</w:t>
      </w:r>
      <w:r w:rsidRPr="00217F0D">
        <w:rPr>
          <w:rFonts w:ascii="Times New Roman" w:hAnsi="Times New Roman" w:cs="Simplified Arabic"/>
          <w:sz w:val="24"/>
          <w:szCs w:val="28"/>
          <w:rtl/>
          <w:lang w:bidi="ar-EG"/>
        </w:rPr>
        <w:t xml:space="preserve">) عبارة مقسمة على </w:t>
      </w:r>
      <w:r w:rsidRPr="00217F0D">
        <w:rPr>
          <w:rFonts w:ascii="Times New Roman" w:hAnsi="Times New Roman" w:cs="Simplified Arabic" w:hint="cs"/>
          <w:sz w:val="24"/>
          <w:szCs w:val="28"/>
          <w:rtl/>
          <w:lang w:bidi="ar-EG"/>
        </w:rPr>
        <w:t>ثلاث محاور</w:t>
      </w:r>
      <w:r w:rsidRPr="00217F0D">
        <w:rPr>
          <w:rFonts w:ascii="Times New Roman" w:hAnsi="Times New Roman" w:cs="Simplified Arabic"/>
          <w:sz w:val="24"/>
          <w:szCs w:val="28"/>
          <w:rtl/>
          <w:lang w:bidi="ar-EG"/>
        </w:rPr>
        <w:t>.</w:t>
      </w:r>
    </w:p>
    <w:p w14:paraId="555674B7" w14:textId="77777777" w:rsidR="00C64F10" w:rsidRPr="00217F0D" w:rsidRDefault="00C64F10">
      <w:pPr>
        <w:pStyle w:val="a5"/>
        <w:numPr>
          <w:ilvl w:val="0"/>
          <w:numId w:val="34"/>
        </w:numPr>
        <w:spacing w:before="120" w:after="120" w:line="240" w:lineRule="auto"/>
        <w:ind w:left="422"/>
        <w:jc w:val="both"/>
        <w:rPr>
          <w:rFonts w:ascii="Times New Roman" w:eastAsia="Calibri" w:hAnsi="Times New Roman" w:cs="Simplified Arabic"/>
          <w:b/>
          <w:bCs/>
          <w:sz w:val="24"/>
          <w:szCs w:val="28"/>
          <w:lang w:bidi="ar-EG"/>
        </w:rPr>
      </w:pPr>
      <w:r w:rsidRPr="00217F0D">
        <w:rPr>
          <w:rFonts w:ascii="Times New Roman" w:eastAsia="Calibri" w:hAnsi="Times New Roman" w:cs="Simplified Arabic"/>
          <w:b/>
          <w:bCs/>
          <w:sz w:val="24"/>
          <w:szCs w:val="28"/>
          <w:rtl/>
          <w:lang w:bidi="ar-EG"/>
        </w:rPr>
        <w:t>صدق الاتساق الداخلي</w:t>
      </w:r>
      <w:r w:rsidRPr="00217F0D">
        <w:rPr>
          <w:rFonts w:ascii="Times New Roman" w:eastAsia="Calibri" w:hAnsi="Times New Roman" w:cs="Simplified Arabic" w:hint="cs"/>
          <w:b/>
          <w:bCs/>
          <w:sz w:val="24"/>
          <w:szCs w:val="28"/>
          <w:rtl/>
        </w:rPr>
        <w:t xml:space="preserve"> لمحاور الاستبانة</w:t>
      </w:r>
      <w:r w:rsidRPr="00217F0D">
        <w:rPr>
          <w:rFonts w:ascii="Times New Roman" w:eastAsia="Calibri" w:hAnsi="Times New Roman" w:cs="Simplified Arabic" w:hint="cs"/>
          <w:b/>
          <w:bCs/>
          <w:sz w:val="24"/>
          <w:szCs w:val="28"/>
          <w:rtl/>
          <w:lang w:bidi="ar-EG"/>
        </w:rPr>
        <w:t xml:space="preserve">: </w:t>
      </w:r>
    </w:p>
    <w:p w14:paraId="52648BD1" w14:textId="50DC73A6" w:rsidR="00C64F10" w:rsidRPr="000F0DA4" w:rsidRDefault="00C64F10">
      <w:pPr>
        <w:pStyle w:val="a5"/>
        <w:numPr>
          <w:ilvl w:val="0"/>
          <w:numId w:val="29"/>
        </w:numPr>
        <w:spacing w:before="120" w:after="120" w:line="240" w:lineRule="auto"/>
        <w:ind w:left="422"/>
        <w:jc w:val="both"/>
        <w:rPr>
          <w:rFonts w:ascii="Times New Roman" w:hAnsi="Times New Roman" w:cs="Simplified Arabic"/>
          <w:sz w:val="24"/>
          <w:szCs w:val="28"/>
          <w:rtl/>
          <w:lang w:bidi="ar-EG"/>
        </w:rPr>
      </w:pPr>
      <w:r w:rsidRPr="000F0DA4">
        <w:rPr>
          <w:rFonts w:ascii="Times New Roman" w:eastAsia="Calibri" w:hAnsi="Times New Roman" w:cs="Simplified Arabic" w:hint="cs"/>
          <w:b/>
          <w:bCs/>
          <w:sz w:val="24"/>
          <w:szCs w:val="28"/>
          <w:rtl/>
          <w:lang w:bidi="ar-EG"/>
        </w:rPr>
        <w:t>المحور الأول: تطبيقات الذكاء الاصطناعي:</w:t>
      </w:r>
      <w:r w:rsidR="00C07F90" w:rsidRPr="000F0DA4">
        <w:rPr>
          <w:rFonts w:ascii="Times New Roman" w:hAnsi="Times New Roman" w:cs="Simplified Arabic" w:hint="cs"/>
          <w:sz w:val="24"/>
          <w:szCs w:val="28"/>
          <w:rtl/>
          <w:lang w:bidi="ar-EG"/>
        </w:rPr>
        <w:t xml:space="preserve"> </w:t>
      </w:r>
      <w:r w:rsidRPr="000F0DA4">
        <w:rPr>
          <w:rFonts w:ascii="Times New Roman" w:hAnsi="Times New Roman" w:cs="Simplified Arabic"/>
          <w:sz w:val="24"/>
          <w:szCs w:val="28"/>
          <w:rtl/>
          <w:lang w:bidi="ar-EG"/>
        </w:rPr>
        <w:t xml:space="preserve">تم حساب صدق الاتساق الداخلي بحساب معامل ارتباط بيرسون بين درجات كل </w:t>
      </w:r>
      <w:r w:rsidRPr="000F0DA4">
        <w:rPr>
          <w:rFonts w:ascii="Times New Roman" w:hAnsi="Times New Roman" w:cs="Simplified Arabic" w:hint="cs"/>
          <w:sz w:val="24"/>
          <w:szCs w:val="28"/>
          <w:rtl/>
          <w:lang w:bidi="ar-EG"/>
        </w:rPr>
        <w:t>عبارة</w:t>
      </w:r>
      <w:r w:rsidRPr="000F0DA4">
        <w:rPr>
          <w:rFonts w:ascii="Times New Roman" w:hAnsi="Times New Roman" w:cs="Simplified Arabic"/>
          <w:sz w:val="24"/>
          <w:szCs w:val="28"/>
          <w:rtl/>
          <w:lang w:bidi="ar-EG"/>
        </w:rPr>
        <w:t xml:space="preserve"> والدرجة الكلية </w:t>
      </w:r>
      <w:r w:rsidRPr="000F0DA4">
        <w:rPr>
          <w:rFonts w:ascii="Times New Roman" w:hAnsi="Times New Roman" w:cs="Simplified Arabic" w:hint="cs"/>
          <w:sz w:val="24"/>
          <w:szCs w:val="28"/>
          <w:rtl/>
          <w:lang w:bidi="ar-EG"/>
        </w:rPr>
        <w:t>للبعد</w:t>
      </w:r>
      <w:r w:rsidRPr="000F0DA4">
        <w:rPr>
          <w:rFonts w:ascii="Times New Roman" w:hAnsi="Times New Roman" w:cs="Simplified Arabic"/>
          <w:sz w:val="24"/>
          <w:szCs w:val="28"/>
          <w:rtl/>
          <w:lang w:bidi="ar-EG"/>
        </w:rPr>
        <w:t xml:space="preserve"> ال</w:t>
      </w:r>
      <w:r w:rsidRPr="000F0DA4">
        <w:rPr>
          <w:rFonts w:ascii="Times New Roman" w:hAnsi="Times New Roman" w:cs="Simplified Arabic" w:hint="cs"/>
          <w:sz w:val="24"/>
          <w:szCs w:val="28"/>
          <w:rtl/>
          <w:lang w:bidi="ar-EG"/>
        </w:rPr>
        <w:t>ذ</w:t>
      </w:r>
      <w:r w:rsidRPr="000F0DA4">
        <w:rPr>
          <w:rFonts w:ascii="Times New Roman" w:hAnsi="Times New Roman" w:cs="Simplified Arabic"/>
          <w:sz w:val="24"/>
          <w:szCs w:val="28"/>
          <w:rtl/>
          <w:lang w:bidi="ar-EG"/>
        </w:rPr>
        <w:t xml:space="preserve">ي تنتمي إليه العبارة من </w:t>
      </w:r>
      <w:r w:rsidRPr="000F0DA4">
        <w:rPr>
          <w:rFonts w:ascii="Times New Roman" w:hAnsi="Times New Roman" w:cs="Simplified Arabic" w:hint="cs"/>
          <w:sz w:val="24"/>
          <w:szCs w:val="28"/>
          <w:rtl/>
          <w:lang w:bidi="ar-EG"/>
        </w:rPr>
        <w:t>عبارات</w:t>
      </w:r>
      <w:r w:rsidRPr="000F0DA4">
        <w:rPr>
          <w:rFonts w:ascii="Times New Roman" w:hAnsi="Times New Roman" w:cs="Simplified Arabic"/>
          <w:sz w:val="24"/>
          <w:szCs w:val="28"/>
          <w:rtl/>
          <w:lang w:bidi="ar-EG"/>
        </w:rPr>
        <w:t xml:space="preserve"> </w:t>
      </w:r>
      <w:r w:rsidRPr="000F0DA4">
        <w:rPr>
          <w:rFonts w:ascii="Times New Roman" w:hAnsi="Times New Roman" w:cs="Simplified Arabic" w:hint="cs"/>
          <w:sz w:val="24"/>
          <w:szCs w:val="28"/>
          <w:rtl/>
          <w:lang w:bidi="ar-EG"/>
        </w:rPr>
        <w:t>المحور الأول ب</w:t>
      </w:r>
      <w:r w:rsidRPr="000F0DA4">
        <w:rPr>
          <w:rFonts w:ascii="Times New Roman" w:hAnsi="Times New Roman" w:cs="Simplified Arabic"/>
          <w:sz w:val="24"/>
          <w:szCs w:val="28"/>
          <w:rtl/>
          <w:lang w:bidi="ar-EG"/>
        </w:rPr>
        <w:t>الاستبانة</w:t>
      </w:r>
      <w:r w:rsidRPr="000F0DA4">
        <w:rPr>
          <w:rFonts w:ascii="Times New Roman" w:hAnsi="Times New Roman" w:cs="Simplified Arabic" w:hint="cs"/>
          <w:sz w:val="24"/>
          <w:szCs w:val="28"/>
          <w:rtl/>
          <w:lang w:bidi="ar-EG"/>
        </w:rPr>
        <w:t>،</w:t>
      </w:r>
      <w:r w:rsidRPr="000F0DA4">
        <w:rPr>
          <w:rFonts w:ascii="Times New Roman" w:hAnsi="Times New Roman" w:cs="Simplified Arabic"/>
          <w:sz w:val="24"/>
          <w:szCs w:val="28"/>
          <w:rtl/>
          <w:lang w:bidi="ar-EG"/>
        </w:rPr>
        <w:t xml:space="preserve"> </w:t>
      </w:r>
      <w:r w:rsidRPr="000F0DA4">
        <w:rPr>
          <w:rFonts w:ascii="Times New Roman" w:hAnsi="Times New Roman" w:cs="Simplified Arabic" w:hint="cs"/>
          <w:sz w:val="24"/>
          <w:szCs w:val="28"/>
          <w:rtl/>
          <w:lang w:bidi="ar-EG"/>
        </w:rPr>
        <w:t>و</w:t>
      </w:r>
      <w:r w:rsidRPr="000F0DA4">
        <w:rPr>
          <w:rFonts w:ascii="Times New Roman" w:hAnsi="Times New Roman" w:cs="Simplified Arabic"/>
          <w:sz w:val="24"/>
          <w:szCs w:val="28"/>
          <w:rtl/>
          <w:lang w:bidi="ar-EG"/>
        </w:rPr>
        <w:t xml:space="preserve">يوضح نتائجها </w:t>
      </w:r>
      <w:r w:rsidRPr="000F0DA4">
        <w:rPr>
          <w:rFonts w:ascii="Times New Roman" w:hAnsi="Times New Roman" w:cs="Simplified Arabic" w:hint="cs"/>
          <w:sz w:val="24"/>
          <w:szCs w:val="28"/>
          <w:rtl/>
          <w:lang w:bidi="ar-EG"/>
        </w:rPr>
        <w:t>ال</w:t>
      </w:r>
      <w:r w:rsidRPr="000F0DA4">
        <w:rPr>
          <w:rFonts w:ascii="Times New Roman" w:hAnsi="Times New Roman" w:cs="Simplified Arabic"/>
          <w:sz w:val="24"/>
          <w:szCs w:val="28"/>
          <w:rtl/>
          <w:lang w:bidi="ar-EG"/>
        </w:rPr>
        <w:t>جدول</w:t>
      </w:r>
      <w:r w:rsidRPr="000F0DA4">
        <w:rPr>
          <w:rFonts w:ascii="Times New Roman" w:hAnsi="Times New Roman" w:cs="Simplified Arabic" w:hint="cs"/>
          <w:sz w:val="24"/>
          <w:szCs w:val="28"/>
          <w:rtl/>
          <w:lang w:bidi="ar-EG"/>
        </w:rPr>
        <w:t xml:space="preserve"> </w:t>
      </w:r>
      <w:r w:rsidRPr="000F0DA4">
        <w:rPr>
          <w:rFonts w:ascii="Times New Roman" w:hAnsi="Times New Roman" w:cs="Simplified Arabic"/>
          <w:sz w:val="24"/>
          <w:szCs w:val="28"/>
          <w:rtl/>
          <w:lang w:bidi="ar-EG"/>
        </w:rPr>
        <w:t>التالي:</w:t>
      </w:r>
    </w:p>
    <w:p w14:paraId="7654A777" w14:textId="3F9FF27A" w:rsidR="00C64F10" w:rsidRPr="00217F0D" w:rsidRDefault="00C64F10" w:rsidP="00C07F90">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156" w:name="_Toc180338463"/>
      <w:bookmarkStart w:id="157" w:name="_Toc180338742"/>
      <w:bookmarkStart w:id="158" w:name="_Toc180338924"/>
      <w:bookmarkStart w:id="159" w:name="_Toc180339091"/>
      <w:bookmarkStart w:id="160" w:name="_Toc180340335"/>
      <w:r w:rsidRPr="00217F0D">
        <w:rPr>
          <w:rFonts w:ascii="Times New Roman" w:hAnsi="Times New Roman" w:cs="Simplified Arabic" w:hint="cs"/>
          <w:b/>
          <w:bCs/>
          <w:sz w:val="24"/>
          <w:szCs w:val="28"/>
          <w:rtl/>
        </w:rPr>
        <w:t>ال</w:t>
      </w:r>
      <w:r w:rsidRPr="00217F0D">
        <w:rPr>
          <w:rFonts w:ascii="Times New Roman" w:hAnsi="Times New Roman" w:cs="Simplified Arabic"/>
          <w:b/>
          <w:bCs/>
          <w:sz w:val="24"/>
          <w:szCs w:val="28"/>
          <w:rtl/>
        </w:rPr>
        <w:t>جدول رقم (</w:t>
      </w:r>
      <w:r w:rsidRPr="00217F0D">
        <w:rPr>
          <w:rFonts w:ascii="Times New Roman" w:hAnsi="Times New Roman" w:cs="Simplified Arabic" w:hint="cs"/>
          <w:b/>
          <w:bCs/>
          <w:sz w:val="24"/>
          <w:szCs w:val="28"/>
          <w:rtl/>
        </w:rPr>
        <w:t>3-</w:t>
      </w:r>
      <w:r w:rsidR="006C1E31">
        <w:rPr>
          <w:rFonts w:ascii="Times New Roman" w:hAnsi="Times New Roman" w:cs="Simplified Arabic" w:hint="cs"/>
          <w:b/>
          <w:bCs/>
          <w:sz w:val="24"/>
          <w:szCs w:val="28"/>
          <w:rtl/>
        </w:rPr>
        <w:t>4</w:t>
      </w:r>
      <w:r w:rsidRPr="00217F0D">
        <w:rPr>
          <w:rFonts w:ascii="Times New Roman" w:hAnsi="Times New Roman" w:cs="Simplified Arabic"/>
          <w:b/>
          <w:bCs/>
          <w:sz w:val="24"/>
          <w:szCs w:val="28"/>
          <w:rtl/>
        </w:rPr>
        <w:t xml:space="preserve">) معاملات ارتباط بيرسون بين درجات كل عبارة والدرجة الكلية </w:t>
      </w:r>
      <w:r w:rsidRPr="00217F0D">
        <w:rPr>
          <w:rFonts w:ascii="Times New Roman" w:hAnsi="Times New Roman" w:cs="Simplified Arabic" w:hint="cs"/>
          <w:b/>
          <w:bCs/>
          <w:sz w:val="24"/>
          <w:szCs w:val="28"/>
          <w:rtl/>
        </w:rPr>
        <w:t>لكل بعد</w:t>
      </w:r>
      <w:r w:rsidRPr="00217F0D">
        <w:rPr>
          <w:rFonts w:ascii="Times New Roman" w:hAnsi="Times New Roman" w:cs="Simplified Arabic"/>
          <w:b/>
          <w:bCs/>
          <w:sz w:val="24"/>
          <w:szCs w:val="28"/>
          <w:rtl/>
        </w:rPr>
        <w:t xml:space="preserve"> التي تنتمي إليه العبارة </w:t>
      </w:r>
      <w:r w:rsidRPr="00217F0D">
        <w:rPr>
          <w:rFonts w:ascii="Times New Roman" w:hAnsi="Times New Roman" w:cs="Simplified Arabic" w:hint="cs"/>
          <w:b/>
          <w:bCs/>
          <w:sz w:val="24"/>
          <w:szCs w:val="28"/>
          <w:rtl/>
        </w:rPr>
        <w:t xml:space="preserve">في </w:t>
      </w:r>
      <w:r w:rsidRPr="00217F0D">
        <w:rPr>
          <w:rFonts w:ascii="Times New Roman" w:hAnsi="Times New Roman" w:cs="Simplified Arabic" w:hint="eastAsia"/>
          <w:b/>
          <w:bCs/>
          <w:sz w:val="24"/>
          <w:szCs w:val="28"/>
          <w:rtl/>
        </w:rPr>
        <w:t>المحور</w:t>
      </w:r>
      <w:r w:rsidRPr="00217F0D">
        <w:rPr>
          <w:rFonts w:ascii="Times New Roman" w:hAnsi="Times New Roman" w:cs="Simplified Arabic"/>
          <w:b/>
          <w:bCs/>
          <w:sz w:val="24"/>
          <w:szCs w:val="28"/>
          <w:rtl/>
        </w:rPr>
        <w:t xml:space="preserve"> </w:t>
      </w:r>
      <w:r w:rsidRPr="00217F0D">
        <w:rPr>
          <w:rFonts w:ascii="Times New Roman" w:hAnsi="Times New Roman" w:cs="Simplified Arabic" w:hint="eastAsia"/>
          <w:b/>
          <w:bCs/>
          <w:sz w:val="24"/>
          <w:szCs w:val="28"/>
          <w:rtl/>
        </w:rPr>
        <w:t>الأول</w:t>
      </w:r>
      <w:r w:rsidRPr="00217F0D">
        <w:rPr>
          <w:rFonts w:ascii="Times New Roman" w:hAnsi="Times New Roman" w:cs="Simplified Arabic" w:hint="cs"/>
          <w:b/>
          <w:bCs/>
          <w:sz w:val="24"/>
          <w:szCs w:val="28"/>
          <w:rtl/>
        </w:rPr>
        <w:t>: تطبيقات الذكاء الاصطناعي</w:t>
      </w:r>
      <w:bookmarkEnd w:id="156"/>
      <w:bookmarkEnd w:id="157"/>
      <w:bookmarkEnd w:id="158"/>
      <w:bookmarkEnd w:id="159"/>
      <w:bookmarkEnd w:id="160"/>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06"/>
        <w:gridCol w:w="1574"/>
        <w:gridCol w:w="1314"/>
        <w:gridCol w:w="1666"/>
        <w:gridCol w:w="1668"/>
        <w:gridCol w:w="1652"/>
      </w:tblGrid>
      <w:tr w:rsidR="00C64F10" w:rsidRPr="00C07F90" w14:paraId="1FAF78AF" w14:textId="77777777" w:rsidTr="00C07F90">
        <w:trPr>
          <w:jc w:val="center"/>
        </w:trPr>
        <w:tc>
          <w:tcPr>
            <w:tcW w:w="567" w:type="pct"/>
            <w:shd w:val="clear" w:color="auto" w:fill="BFBFBF" w:themeFill="background1" w:themeFillShade="BF"/>
            <w:vAlign w:val="center"/>
          </w:tcPr>
          <w:p w14:paraId="28A97891"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 xml:space="preserve">رقم </w:t>
            </w:r>
            <w:r w:rsidRPr="00C07F90">
              <w:rPr>
                <w:rFonts w:ascii="Times New Roman" w:hAnsi="Times New Roman" w:cs="Simplified Arabic" w:hint="cs"/>
                <w:b/>
                <w:bCs/>
                <w:sz w:val="20"/>
                <w:szCs w:val="20"/>
                <w:rtl/>
              </w:rPr>
              <w:t>الفقرة</w:t>
            </w:r>
          </w:p>
        </w:tc>
        <w:tc>
          <w:tcPr>
            <w:tcW w:w="886" w:type="pct"/>
            <w:shd w:val="clear" w:color="auto" w:fill="auto"/>
            <w:vAlign w:val="center"/>
          </w:tcPr>
          <w:p w14:paraId="088321BB"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معامل الارتباط</w:t>
            </w:r>
          </w:p>
        </w:tc>
        <w:tc>
          <w:tcPr>
            <w:tcW w:w="740" w:type="pct"/>
            <w:shd w:val="clear" w:color="auto" w:fill="BFBFBF" w:themeFill="background1" w:themeFillShade="BF"/>
            <w:vAlign w:val="center"/>
          </w:tcPr>
          <w:p w14:paraId="29B1A840"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 xml:space="preserve">رقم </w:t>
            </w:r>
            <w:r w:rsidRPr="00C07F90">
              <w:rPr>
                <w:rFonts w:ascii="Times New Roman" w:hAnsi="Times New Roman" w:cs="Simplified Arabic" w:hint="cs"/>
                <w:b/>
                <w:bCs/>
                <w:sz w:val="20"/>
                <w:szCs w:val="20"/>
                <w:rtl/>
              </w:rPr>
              <w:t>الفقرة</w:t>
            </w:r>
          </w:p>
        </w:tc>
        <w:tc>
          <w:tcPr>
            <w:tcW w:w="938" w:type="pct"/>
            <w:shd w:val="clear" w:color="auto" w:fill="auto"/>
            <w:vAlign w:val="center"/>
          </w:tcPr>
          <w:p w14:paraId="1F906443"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معامل الارتباط</w:t>
            </w:r>
          </w:p>
        </w:tc>
        <w:tc>
          <w:tcPr>
            <w:tcW w:w="939" w:type="pct"/>
            <w:shd w:val="clear" w:color="auto" w:fill="BFBFBF" w:themeFill="background1" w:themeFillShade="BF"/>
            <w:vAlign w:val="center"/>
          </w:tcPr>
          <w:p w14:paraId="01631CFC"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 xml:space="preserve">رقم </w:t>
            </w:r>
            <w:r w:rsidRPr="00C07F90">
              <w:rPr>
                <w:rFonts w:ascii="Times New Roman" w:hAnsi="Times New Roman" w:cs="Simplified Arabic" w:hint="cs"/>
                <w:b/>
                <w:bCs/>
                <w:sz w:val="20"/>
                <w:szCs w:val="20"/>
                <w:rtl/>
              </w:rPr>
              <w:t>الفقرة</w:t>
            </w:r>
          </w:p>
        </w:tc>
        <w:tc>
          <w:tcPr>
            <w:tcW w:w="931" w:type="pct"/>
            <w:shd w:val="clear" w:color="auto" w:fill="auto"/>
            <w:vAlign w:val="center"/>
          </w:tcPr>
          <w:p w14:paraId="525B9D54"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b/>
                <w:bCs/>
                <w:sz w:val="20"/>
                <w:szCs w:val="20"/>
                <w:rtl/>
              </w:rPr>
            </w:pPr>
            <w:r w:rsidRPr="00C07F90">
              <w:rPr>
                <w:rFonts w:ascii="Times New Roman" w:hAnsi="Times New Roman" w:cs="Simplified Arabic"/>
                <w:b/>
                <w:bCs/>
                <w:sz w:val="20"/>
                <w:szCs w:val="20"/>
                <w:rtl/>
              </w:rPr>
              <w:t>معامل الارتباط</w:t>
            </w:r>
          </w:p>
        </w:tc>
      </w:tr>
      <w:tr w:rsidR="00C64F10" w:rsidRPr="00C07F90" w14:paraId="36561785" w14:textId="77777777" w:rsidTr="00C07F90">
        <w:trPr>
          <w:jc w:val="center"/>
        </w:trPr>
        <w:tc>
          <w:tcPr>
            <w:tcW w:w="5000" w:type="pct"/>
            <w:gridSpan w:val="6"/>
            <w:shd w:val="clear" w:color="auto" w:fill="BFBFBF" w:themeFill="background1" w:themeFillShade="BF"/>
            <w:vAlign w:val="center"/>
          </w:tcPr>
          <w:p w14:paraId="29B5965C"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b/>
                <w:bCs/>
                <w:sz w:val="20"/>
                <w:szCs w:val="20"/>
                <w:rtl/>
                <w:lang w:bidi="ar-EG"/>
              </w:rPr>
            </w:pPr>
            <w:r w:rsidRPr="00C07F90">
              <w:rPr>
                <w:rFonts w:ascii="Times New Roman" w:hAnsi="Times New Roman" w:cs="Simplified Arabic" w:hint="cs"/>
                <w:b/>
                <w:bCs/>
                <w:sz w:val="20"/>
                <w:szCs w:val="20"/>
                <w:rtl/>
                <w:lang w:bidi="ar-EG"/>
              </w:rPr>
              <w:t>البعد الأول: النظم الخبيرة</w:t>
            </w:r>
          </w:p>
        </w:tc>
      </w:tr>
      <w:tr w:rsidR="00C64F10" w:rsidRPr="00C07F90" w14:paraId="21CEC4E7" w14:textId="77777777" w:rsidTr="00C07F90">
        <w:trPr>
          <w:jc w:val="center"/>
        </w:trPr>
        <w:tc>
          <w:tcPr>
            <w:tcW w:w="567" w:type="pct"/>
            <w:shd w:val="clear" w:color="auto" w:fill="BFBFBF" w:themeFill="background1" w:themeFillShade="BF"/>
            <w:vAlign w:val="center"/>
          </w:tcPr>
          <w:p w14:paraId="1FD129D4"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1</w:t>
            </w:r>
          </w:p>
        </w:tc>
        <w:tc>
          <w:tcPr>
            <w:tcW w:w="886" w:type="pct"/>
            <w:shd w:val="clear" w:color="auto" w:fill="auto"/>
            <w:vAlign w:val="center"/>
          </w:tcPr>
          <w:p w14:paraId="363E5BB2"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sz w:val="20"/>
                <w:szCs w:val="20"/>
                <w:rtl/>
                <w:lang w:bidi="ar-KW"/>
              </w:rPr>
            </w:pPr>
            <w:r w:rsidRPr="00C07F90">
              <w:rPr>
                <w:rFonts w:ascii="Times New Roman" w:hAnsi="Times New Roman" w:cs="Simplified Arabic"/>
                <w:color w:val="000000"/>
                <w:sz w:val="20"/>
                <w:szCs w:val="20"/>
              </w:rPr>
              <w:t>.829</w:t>
            </w:r>
            <w:r w:rsidRPr="00C07F90">
              <w:rPr>
                <w:rFonts w:ascii="Times New Roman" w:hAnsi="Times New Roman" w:cs="Simplified Arabic"/>
                <w:color w:val="000000"/>
                <w:sz w:val="20"/>
                <w:szCs w:val="20"/>
                <w:vertAlign w:val="superscript"/>
              </w:rPr>
              <w:t>**</w:t>
            </w:r>
          </w:p>
        </w:tc>
        <w:tc>
          <w:tcPr>
            <w:tcW w:w="740" w:type="pct"/>
            <w:shd w:val="clear" w:color="auto" w:fill="BFBFBF" w:themeFill="background1" w:themeFillShade="BF"/>
            <w:vAlign w:val="center"/>
          </w:tcPr>
          <w:p w14:paraId="11507F8D"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2</w:t>
            </w:r>
          </w:p>
        </w:tc>
        <w:tc>
          <w:tcPr>
            <w:tcW w:w="938" w:type="pct"/>
            <w:shd w:val="clear" w:color="auto" w:fill="auto"/>
            <w:vAlign w:val="center"/>
          </w:tcPr>
          <w:p w14:paraId="583A0D6D"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.758</w:t>
            </w:r>
            <w:r w:rsidRPr="00C07F90">
              <w:rPr>
                <w:rFonts w:ascii="Times New Roman" w:hAnsi="Times New Roman" w:cs="Simplified Arabic"/>
                <w:color w:val="000000"/>
                <w:sz w:val="20"/>
                <w:szCs w:val="20"/>
                <w:vertAlign w:val="superscript"/>
              </w:rPr>
              <w:t>**</w:t>
            </w:r>
          </w:p>
        </w:tc>
        <w:tc>
          <w:tcPr>
            <w:tcW w:w="939" w:type="pct"/>
            <w:shd w:val="clear" w:color="auto" w:fill="BFBFBF" w:themeFill="background1" w:themeFillShade="BF"/>
            <w:vAlign w:val="center"/>
          </w:tcPr>
          <w:p w14:paraId="4621FA32"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color w:val="000000"/>
                <w:sz w:val="20"/>
                <w:szCs w:val="20"/>
                <w:lang w:bidi="ar-EG"/>
              </w:rPr>
            </w:pPr>
            <w:r w:rsidRPr="00C07F90">
              <w:rPr>
                <w:rFonts w:ascii="Times New Roman" w:hAnsi="Times New Roman" w:cs="Simplified Arabic"/>
                <w:color w:val="000000"/>
                <w:sz w:val="20"/>
                <w:szCs w:val="20"/>
                <w:lang w:bidi="ar-EG"/>
              </w:rPr>
              <w:t>3</w:t>
            </w:r>
          </w:p>
        </w:tc>
        <w:tc>
          <w:tcPr>
            <w:tcW w:w="931" w:type="pct"/>
            <w:shd w:val="clear" w:color="auto" w:fill="auto"/>
            <w:vAlign w:val="center"/>
          </w:tcPr>
          <w:p w14:paraId="208823B6"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.789</w:t>
            </w:r>
            <w:r w:rsidRPr="00C07F90">
              <w:rPr>
                <w:rFonts w:ascii="Times New Roman" w:hAnsi="Times New Roman" w:cs="Simplified Arabic"/>
                <w:color w:val="000000"/>
                <w:sz w:val="20"/>
                <w:szCs w:val="20"/>
                <w:vertAlign w:val="superscript"/>
              </w:rPr>
              <w:t>**</w:t>
            </w:r>
          </w:p>
        </w:tc>
      </w:tr>
      <w:tr w:rsidR="00C64F10" w:rsidRPr="00C07F90" w14:paraId="00B39AD8" w14:textId="77777777" w:rsidTr="00C07F90">
        <w:trPr>
          <w:jc w:val="center"/>
        </w:trPr>
        <w:tc>
          <w:tcPr>
            <w:tcW w:w="567" w:type="pct"/>
            <w:shd w:val="clear" w:color="auto" w:fill="BFBFBF" w:themeFill="background1" w:themeFillShade="BF"/>
            <w:vAlign w:val="center"/>
          </w:tcPr>
          <w:p w14:paraId="146485D9"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4</w:t>
            </w:r>
          </w:p>
        </w:tc>
        <w:tc>
          <w:tcPr>
            <w:tcW w:w="886" w:type="pct"/>
            <w:shd w:val="clear" w:color="auto" w:fill="auto"/>
            <w:vAlign w:val="center"/>
          </w:tcPr>
          <w:p w14:paraId="6F6F8496"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sz w:val="20"/>
                <w:szCs w:val="20"/>
                <w:rtl/>
              </w:rPr>
            </w:pPr>
            <w:r w:rsidRPr="00C07F90">
              <w:rPr>
                <w:rFonts w:ascii="Times New Roman" w:hAnsi="Times New Roman" w:cs="Simplified Arabic"/>
                <w:color w:val="000000"/>
                <w:sz w:val="20"/>
                <w:szCs w:val="20"/>
              </w:rPr>
              <w:t>.896</w:t>
            </w:r>
            <w:r w:rsidRPr="00C07F90">
              <w:rPr>
                <w:rFonts w:ascii="Times New Roman" w:hAnsi="Times New Roman" w:cs="Simplified Arabic"/>
                <w:color w:val="000000"/>
                <w:sz w:val="20"/>
                <w:szCs w:val="20"/>
                <w:vertAlign w:val="superscript"/>
              </w:rPr>
              <w:t>**</w:t>
            </w:r>
          </w:p>
        </w:tc>
        <w:tc>
          <w:tcPr>
            <w:tcW w:w="740" w:type="pct"/>
            <w:shd w:val="clear" w:color="auto" w:fill="BFBFBF" w:themeFill="background1" w:themeFillShade="BF"/>
            <w:vAlign w:val="center"/>
          </w:tcPr>
          <w:p w14:paraId="243E5585"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rtl/>
                <w:lang w:bidi="ar-EG"/>
              </w:rPr>
            </w:pPr>
            <w:r w:rsidRPr="00C07F90">
              <w:rPr>
                <w:rFonts w:ascii="Times New Roman" w:hAnsi="Times New Roman" w:cs="Simplified Arabic"/>
                <w:sz w:val="20"/>
                <w:szCs w:val="20"/>
                <w:lang w:bidi="ar-EG"/>
              </w:rPr>
              <w:t>5</w:t>
            </w:r>
          </w:p>
        </w:tc>
        <w:tc>
          <w:tcPr>
            <w:tcW w:w="938" w:type="pct"/>
            <w:shd w:val="clear" w:color="auto" w:fill="auto"/>
            <w:vAlign w:val="center"/>
          </w:tcPr>
          <w:p w14:paraId="06639FDE"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color w:val="000000"/>
                <w:sz w:val="20"/>
                <w:szCs w:val="20"/>
              </w:rPr>
            </w:pPr>
            <w:r w:rsidRPr="00C07F90">
              <w:rPr>
                <w:rFonts w:ascii="Times New Roman" w:hAnsi="Times New Roman" w:cs="Simplified Arabic"/>
                <w:color w:val="000000"/>
                <w:sz w:val="20"/>
                <w:szCs w:val="20"/>
              </w:rPr>
              <w:t>.729</w:t>
            </w:r>
            <w:r w:rsidRPr="00C07F90">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vAlign w:val="center"/>
          </w:tcPr>
          <w:p w14:paraId="36F8C53E"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color w:val="000000"/>
                <w:sz w:val="20"/>
                <w:szCs w:val="20"/>
              </w:rPr>
            </w:pPr>
          </w:p>
        </w:tc>
      </w:tr>
      <w:tr w:rsidR="00C64F10" w:rsidRPr="00C07F90" w14:paraId="33D82E9A" w14:textId="77777777" w:rsidTr="00C07F90">
        <w:trPr>
          <w:jc w:val="center"/>
        </w:trPr>
        <w:tc>
          <w:tcPr>
            <w:tcW w:w="5000" w:type="pct"/>
            <w:gridSpan w:val="6"/>
            <w:shd w:val="clear" w:color="auto" w:fill="BFBFBF" w:themeFill="background1" w:themeFillShade="BF"/>
            <w:vAlign w:val="center"/>
          </w:tcPr>
          <w:p w14:paraId="0547F03E"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b/>
                <w:bCs/>
                <w:sz w:val="20"/>
                <w:szCs w:val="20"/>
              </w:rPr>
            </w:pPr>
            <w:r w:rsidRPr="00C07F90">
              <w:rPr>
                <w:rFonts w:ascii="Times New Roman" w:hAnsi="Times New Roman" w:cs="Simplified Arabic" w:hint="cs"/>
                <w:b/>
                <w:bCs/>
                <w:sz w:val="20"/>
                <w:szCs w:val="20"/>
                <w:rtl/>
              </w:rPr>
              <w:t>البعد الثاني: الشبكات العصبية</w:t>
            </w:r>
          </w:p>
        </w:tc>
      </w:tr>
      <w:tr w:rsidR="00C64F10" w:rsidRPr="00C07F90" w14:paraId="0F61F1D9" w14:textId="77777777" w:rsidTr="00C07F90">
        <w:trPr>
          <w:jc w:val="center"/>
        </w:trPr>
        <w:tc>
          <w:tcPr>
            <w:tcW w:w="567" w:type="pct"/>
            <w:shd w:val="clear" w:color="auto" w:fill="BFBFBF" w:themeFill="background1" w:themeFillShade="BF"/>
          </w:tcPr>
          <w:p w14:paraId="07809223"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6</w:t>
            </w:r>
          </w:p>
        </w:tc>
        <w:tc>
          <w:tcPr>
            <w:tcW w:w="886" w:type="pct"/>
            <w:shd w:val="clear" w:color="auto" w:fill="auto"/>
          </w:tcPr>
          <w:p w14:paraId="6A730824"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.838</w:t>
            </w:r>
            <w:r w:rsidRPr="00C07F90">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5A0C30D8"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7</w:t>
            </w:r>
          </w:p>
        </w:tc>
        <w:tc>
          <w:tcPr>
            <w:tcW w:w="938" w:type="pct"/>
            <w:shd w:val="clear" w:color="auto" w:fill="auto"/>
          </w:tcPr>
          <w:p w14:paraId="20BAB5DF"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.715</w:t>
            </w:r>
            <w:r w:rsidRPr="00C07F90">
              <w:rPr>
                <w:rFonts w:ascii="Times New Roman" w:hAnsi="Times New Roman" w:cs="Simplified Arabic"/>
                <w:color w:val="000000"/>
                <w:sz w:val="20"/>
                <w:szCs w:val="20"/>
                <w:vertAlign w:val="superscript"/>
              </w:rPr>
              <w:t>**</w:t>
            </w:r>
          </w:p>
        </w:tc>
        <w:tc>
          <w:tcPr>
            <w:tcW w:w="939" w:type="pct"/>
            <w:shd w:val="clear" w:color="auto" w:fill="BFBFBF" w:themeFill="background1" w:themeFillShade="BF"/>
          </w:tcPr>
          <w:p w14:paraId="35DFF8F7"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8</w:t>
            </w:r>
          </w:p>
        </w:tc>
        <w:tc>
          <w:tcPr>
            <w:tcW w:w="931" w:type="pct"/>
            <w:shd w:val="clear" w:color="auto" w:fill="auto"/>
            <w:vAlign w:val="center"/>
          </w:tcPr>
          <w:p w14:paraId="6C5EE41C"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.864</w:t>
            </w:r>
            <w:r w:rsidRPr="00C07F90">
              <w:rPr>
                <w:rFonts w:ascii="Times New Roman" w:hAnsi="Times New Roman" w:cs="Simplified Arabic"/>
                <w:color w:val="000000"/>
                <w:sz w:val="20"/>
                <w:szCs w:val="20"/>
                <w:vertAlign w:val="superscript"/>
              </w:rPr>
              <w:t>**</w:t>
            </w:r>
          </w:p>
        </w:tc>
      </w:tr>
      <w:tr w:rsidR="00C64F10" w:rsidRPr="00C07F90" w14:paraId="2DA44035" w14:textId="77777777" w:rsidTr="00C07F90">
        <w:trPr>
          <w:jc w:val="center"/>
        </w:trPr>
        <w:tc>
          <w:tcPr>
            <w:tcW w:w="567" w:type="pct"/>
            <w:shd w:val="clear" w:color="auto" w:fill="BFBFBF" w:themeFill="background1" w:themeFillShade="BF"/>
          </w:tcPr>
          <w:p w14:paraId="3B87C60F"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9</w:t>
            </w:r>
          </w:p>
        </w:tc>
        <w:tc>
          <w:tcPr>
            <w:tcW w:w="886" w:type="pct"/>
            <w:shd w:val="clear" w:color="auto" w:fill="auto"/>
          </w:tcPr>
          <w:p w14:paraId="62C5F813"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.606</w:t>
            </w:r>
            <w:r w:rsidRPr="00C07F90">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5FCAEDCE"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10</w:t>
            </w:r>
          </w:p>
        </w:tc>
        <w:tc>
          <w:tcPr>
            <w:tcW w:w="938" w:type="pct"/>
            <w:shd w:val="clear" w:color="auto" w:fill="auto"/>
          </w:tcPr>
          <w:p w14:paraId="0711F02D"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.770</w:t>
            </w:r>
            <w:r w:rsidRPr="00C07F90">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tcPr>
          <w:p w14:paraId="563796E2"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p>
        </w:tc>
      </w:tr>
      <w:tr w:rsidR="00C64F10" w:rsidRPr="00C07F90" w14:paraId="5F137F1E" w14:textId="77777777" w:rsidTr="00C07F90">
        <w:trPr>
          <w:jc w:val="center"/>
        </w:trPr>
        <w:tc>
          <w:tcPr>
            <w:tcW w:w="5000" w:type="pct"/>
            <w:gridSpan w:val="6"/>
            <w:shd w:val="clear" w:color="auto" w:fill="BFBFBF" w:themeFill="background1" w:themeFillShade="BF"/>
            <w:vAlign w:val="center"/>
          </w:tcPr>
          <w:p w14:paraId="113FFE82"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b/>
                <w:bCs/>
                <w:sz w:val="20"/>
                <w:szCs w:val="20"/>
              </w:rPr>
            </w:pPr>
            <w:r w:rsidRPr="00C07F90">
              <w:rPr>
                <w:rFonts w:ascii="Times New Roman" w:hAnsi="Times New Roman" w:cs="Simplified Arabic" w:hint="cs"/>
                <w:b/>
                <w:bCs/>
                <w:sz w:val="20"/>
                <w:szCs w:val="20"/>
                <w:rtl/>
              </w:rPr>
              <w:t>البعد الثالث: الوكلاء الأذكياء</w:t>
            </w:r>
          </w:p>
        </w:tc>
      </w:tr>
      <w:tr w:rsidR="00C64F10" w:rsidRPr="00C07F90" w14:paraId="1712105C" w14:textId="77777777" w:rsidTr="00C07F90">
        <w:trPr>
          <w:jc w:val="center"/>
        </w:trPr>
        <w:tc>
          <w:tcPr>
            <w:tcW w:w="567" w:type="pct"/>
            <w:shd w:val="clear" w:color="auto" w:fill="BFBFBF" w:themeFill="background1" w:themeFillShade="BF"/>
          </w:tcPr>
          <w:p w14:paraId="0A007D17"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11</w:t>
            </w:r>
          </w:p>
        </w:tc>
        <w:tc>
          <w:tcPr>
            <w:tcW w:w="886" w:type="pct"/>
            <w:shd w:val="clear" w:color="auto" w:fill="auto"/>
          </w:tcPr>
          <w:p w14:paraId="4FCB9101"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.881</w:t>
            </w:r>
            <w:r w:rsidRPr="00C07F90">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4F86AF4D"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12</w:t>
            </w:r>
          </w:p>
        </w:tc>
        <w:tc>
          <w:tcPr>
            <w:tcW w:w="938" w:type="pct"/>
            <w:shd w:val="clear" w:color="auto" w:fill="auto"/>
          </w:tcPr>
          <w:p w14:paraId="7CFFF1F0"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.790</w:t>
            </w:r>
            <w:r w:rsidRPr="00C07F90">
              <w:rPr>
                <w:rFonts w:ascii="Times New Roman" w:hAnsi="Times New Roman" w:cs="Simplified Arabic"/>
                <w:color w:val="000000"/>
                <w:sz w:val="20"/>
                <w:szCs w:val="20"/>
                <w:vertAlign w:val="superscript"/>
              </w:rPr>
              <w:t>**</w:t>
            </w:r>
          </w:p>
        </w:tc>
        <w:tc>
          <w:tcPr>
            <w:tcW w:w="939" w:type="pct"/>
            <w:shd w:val="clear" w:color="auto" w:fill="BFBFBF" w:themeFill="background1" w:themeFillShade="BF"/>
          </w:tcPr>
          <w:p w14:paraId="01F183A5"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13</w:t>
            </w:r>
          </w:p>
        </w:tc>
        <w:tc>
          <w:tcPr>
            <w:tcW w:w="931" w:type="pct"/>
            <w:shd w:val="clear" w:color="auto" w:fill="auto"/>
            <w:vAlign w:val="center"/>
          </w:tcPr>
          <w:p w14:paraId="2954035F" w14:textId="77777777" w:rsidR="00C64F10" w:rsidRPr="00C07F90" w:rsidRDefault="00C64F10" w:rsidP="00C07F90">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.804</w:t>
            </w:r>
            <w:r w:rsidRPr="00C07F90">
              <w:rPr>
                <w:rFonts w:ascii="Times New Roman" w:hAnsi="Times New Roman" w:cs="Simplified Arabic"/>
                <w:color w:val="000000"/>
                <w:sz w:val="20"/>
                <w:szCs w:val="20"/>
                <w:vertAlign w:val="superscript"/>
              </w:rPr>
              <w:t>**</w:t>
            </w:r>
          </w:p>
        </w:tc>
      </w:tr>
      <w:tr w:rsidR="00C64F10" w:rsidRPr="00C07F90" w14:paraId="3B7856B0" w14:textId="77777777" w:rsidTr="00C07F90">
        <w:trPr>
          <w:jc w:val="center"/>
        </w:trPr>
        <w:tc>
          <w:tcPr>
            <w:tcW w:w="567" w:type="pct"/>
            <w:shd w:val="clear" w:color="auto" w:fill="BFBFBF" w:themeFill="background1" w:themeFillShade="BF"/>
          </w:tcPr>
          <w:p w14:paraId="2B0A506C"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14</w:t>
            </w:r>
          </w:p>
        </w:tc>
        <w:tc>
          <w:tcPr>
            <w:tcW w:w="886" w:type="pct"/>
            <w:shd w:val="clear" w:color="auto" w:fill="auto"/>
          </w:tcPr>
          <w:p w14:paraId="45BBFF26"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.827</w:t>
            </w:r>
            <w:r w:rsidRPr="00C07F90">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58382C52"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sz w:val="20"/>
                <w:szCs w:val="20"/>
                <w:lang w:bidi="ar-EG"/>
              </w:rPr>
              <w:t>15</w:t>
            </w:r>
          </w:p>
        </w:tc>
        <w:tc>
          <w:tcPr>
            <w:tcW w:w="938" w:type="pct"/>
            <w:shd w:val="clear" w:color="auto" w:fill="auto"/>
          </w:tcPr>
          <w:p w14:paraId="7E09259E"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r w:rsidRPr="00C07F90">
              <w:rPr>
                <w:rFonts w:ascii="Times New Roman" w:hAnsi="Times New Roman" w:cs="Simplified Arabic"/>
                <w:color w:val="000000"/>
                <w:sz w:val="20"/>
                <w:szCs w:val="20"/>
              </w:rPr>
              <w:t>.814</w:t>
            </w:r>
            <w:r w:rsidRPr="00C07F90">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tcPr>
          <w:p w14:paraId="3FF52AD0" w14:textId="77777777" w:rsidR="00C64F10" w:rsidRPr="00C07F90" w:rsidRDefault="00C64F10" w:rsidP="00C07F90">
            <w:pPr>
              <w:autoSpaceDE w:val="0"/>
              <w:autoSpaceDN w:val="0"/>
              <w:adjustRightInd w:val="0"/>
              <w:spacing w:after="0" w:line="240" w:lineRule="auto"/>
              <w:jc w:val="center"/>
              <w:rPr>
                <w:rFonts w:ascii="Times New Roman" w:hAnsi="Times New Roman" w:cs="Simplified Arabic"/>
                <w:sz w:val="20"/>
                <w:szCs w:val="20"/>
                <w:lang w:bidi="ar-EG"/>
              </w:rPr>
            </w:pPr>
          </w:p>
        </w:tc>
      </w:tr>
    </w:tbl>
    <w:p w14:paraId="12A271B6"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b/>
          <w:bCs/>
          <w:sz w:val="24"/>
          <w:szCs w:val="28"/>
          <w:rtl/>
          <w:lang w:bidi="ar-EG"/>
        </w:rPr>
        <w:t>**</w:t>
      </w:r>
      <w:r w:rsidRPr="00217F0D">
        <w:rPr>
          <w:rFonts w:ascii="Times New Roman" w:hAnsi="Times New Roman" w:cs="Simplified Arabic"/>
          <w:sz w:val="24"/>
          <w:szCs w:val="28"/>
          <w:rtl/>
          <w:lang w:bidi="ar-EG"/>
        </w:rPr>
        <w:t>دال إحصائيًا عند مستوى الدلالة (</w:t>
      </w:r>
      <w:r w:rsidRPr="00217F0D">
        <w:rPr>
          <w:rFonts w:ascii="Times New Roman" w:hAnsi="Times New Roman" w:cs="Simplified Arabic"/>
          <w:sz w:val="24"/>
          <w:szCs w:val="28"/>
          <w:lang w:bidi="ar-EG"/>
        </w:rPr>
        <w:t>0.01</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w:t>
      </w:r>
    </w:p>
    <w:p w14:paraId="7CF10970"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يتبين من </w:t>
      </w:r>
      <w:r w:rsidRPr="00217F0D">
        <w:rPr>
          <w:rFonts w:ascii="Times New Roman" w:hAnsi="Times New Roman" w:cs="Simplified Arabic" w:hint="cs"/>
          <w:sz w:val="24"/>
          <w:szCs w:val="28"/>
          <w:rtl/>
          <w:lang w:bidi="ar-EG"/>
        </w:rPr>
        <w:t>ال</w:t>
      </w:r>
      <w:r w:rsidRPr="00217F0D">
        <w:rPr>
          <w:rFonts w:ascii="Times New Roman" w:hAnsi="Times New Roman" w:cs="Simplified Arabic"/>
          <w:sz w:val="24"/>
          <w:szCs w:val="28"/>
          <w:rtl/>
          <w:lang w:bidi="ar-EG"/>
        </w:rPr>
        <w:t xml:space="preserve">جدول السابق أن معاملات ارتباط العبارات بالدرجة الكلية </w:t>
      </w:r>
      <w:r w:rsidRPr="00217F0D">
        <w:rPr>
          <w:rFonts w:ascii="Times New Roman" w:hAnsi="Times New Roman" w:cs="Simplified Arabic" w:hint="cs"/>
          <w:sz w:val="24"/>
          <w:szCs w:val="28"/>
          <w:rtl/>
          <w:lang w:bidi="ar-EG"/>
        </w:rPr>
        <w:t>للعبارة</w:t>
      </w:r>
      <w:r w:rsidRPr="00217F0D">
        <w:rPr>
          <w:rFonts w:ascii="Times New Roman" w:hAnsi="Times New Roman" w:cs="Simplified Arabic"/>
          <w:sz w:val="24"/>
          <w:szCs w:val="28"/>
          <w:rtl/>
          <w:lang w:bidi="ar-EG"/>
        </w:rPr>
        <w:t xml:space="preserve"> ال</w:t>
      </w:r>
      <w:r w:rsidRPr="00217F0D">
        <w:rPr>
          <w:rFonts w:ascii="Times New Roman" w:hAnsi="Times New Roman" w:cs="Simplified Arabic" w:hint="cs"/>
          <w:sz w:val="24"/>
          <w:szCs w:val="28"/>
          <w:rtl/>
          <w:lang w:bidi="ar-EG"/>
        </w:rPr>
        <w:t>ت</w:t>
      </w:r>
      <w:r w:rsidRPr="00217F0D">
        <w:rPr>
          <w:rFonts w:ascii="Times New Roman" w:hAnsi="Times New Roman" w:cs="Simplified Arabic"/>
          <w:sz w:val="24"/>
          <w:szCs w:val="28"/>
          <w:rtl/>
          <w:lang w:bidi="ar-EG"/>
        </w:rPr>
        <w:t xml:space="preserve">ي تنتمي إليه العبارة </w:t>
      </w:r>
      <w:r w:rsidRPr="00217F0D">
        <w:rPr>
          <w:rFonts w:ascii="Times New Roman" w:hAnsi="Times New Roman" w:cs="Simplified Arabic" w:hint="cs"/>
          <w:sz w:val="24"/>
          <w:szCs w:val="28"/>
          <w:rtl/>
          <w:lang w:bidi="ar-EG"/>
        </w:rPr>
        <w:t xml:space="preserve">في </w:t>
      </w:r>
      <w:r w:rsidRPr="00217F0D">
        <w:rPr>
          <w:rFonts w:ascii="Times New Roman" w:hAnsi="Times New Roman" w:cs="Simplified Arabic" w:hint="eastAsia"/>
          <w:sz w:val="24"/>
          <w:szCs w:val="28"/>
          <w:rtl/>
          <w:lang w:bidi="ar-EG"/>
        </w:rPr>
        <w:t>المحور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الأول</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 xml:space="preserve">تطبيقات الذكاء الاصطناعي </w:t>
      </w:r>
      <w:r w:rsidRPr="00217F0D">
        <w:rPr>
          <w:rFonts w:ascii="Times New Roman" w:hAnsi="Times New Roman" w:cs="Simplified Arabic"/>
          <w:sz w:val="24"/>
          <w:szCs w:val="28"/>
          <w:rtl/>
          <w:lang w:bidi="ar-EG"/>
        </w:rPr>
        <w:t>جاءت جميعها دالة إحصائيًا عند مستوى دلالة (</w:t>
      </w:r>
      <w:r w:rsidRPr="00217F0D">
        <w:rPr>
          <w:rFonts w:ascii="Times New Roman" w:hAnsi="Times New Roman" w:cs="Simplified Arabic"/>
          <w:sz w:val="24"/>
          <w:szCs w:val="28"/>
          <w:lang w:bidi="ar-EG"/>
        </w:rPr>
        <w:t>0.01</w:t>
      </w:r>
      <w:r w:rsidRPr="00217F0D">
        <w:rPr>
          <w:rFonts w:ascii="Times New Roman" w:hAnsi="Times New Roman" w:cs="Simplified Arabic"/>
          <w:sz w:val="24"/>
          <w:szCs w:val="28"/>
          <w:rtl/>
          <w:lang w:bidi="ar-EG"/>
        </w:rPr>
        <w:t>)، وجاءت جميع قيم معاملات الارتباط قيم دالة</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حيث تراوحت في</w:t>
      </w:r>
      <w:r w:rsidRPr="00217F0D">
        <w:rPr>
          <w:rFonts w:ascii="Times New Roman" w:hAnsi="Times New Roman" w:cs="Simplified Arabic" w:hint="eastAsia"/>
          <w:sz w:val="24"/>
          <w:szCs w:val="28"/>
          <w:rtl/>
          <w:lang w:bidi="ar-EG"/>
        </w:rPr>
        <w:t xml:space="preserve"> </w:t>
      </w:r>
      <w:r w:rsidRPr="00217F0D">
        <w:rPr>
          <w:rFonts w:ascii="Times New Roman" w:hAnsi="Times New Roman" w:cs="Simplified Arabic"/>
          <w:sz w:val="24"/>
          <w:szCs w:val="28"/>
          <w:rtl/>
          <w:lang w:bidi="ar-EG"/>
        </w:rPr>
        <w:t xml:space="preserve">البعد الأول: </w:t>
      </w:r>
      <w:r w:rsidRPr="00217F0D">
        <w:rPr>
          <w:rFonts w:ascii="Times New Roman" w:hAnsi="Times New Roman" w:cs="Simplified Arabic" w:hint="cs"/>
          <w:sz w:val="24"/>
          <w:szCs w:val="28"/>
          <w:rtl/>
          <w:lang w:bidi="ar-EG"/>
        </w:rPr>
        <w:t xml:space="preserve">النظم الخبيرة </w:t>
      </w:r>
      <w:r w:rsidRPr="00217F0D">
        <w:rPr>
          <w:rFonts w:ascii="Times New Roman" w:hAnsi="Times New Roman" w:cs="Simplified Arabic"/>
          <w:sz w:val="24"/>
          <w:szCs w:val="28"/>
          <w:rtl/>
          <w:lang w:bidi="ar-EG"/>
        </w:rPr>
        <w:t xml:space="preserve">بين </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.729</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.896</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وتراوحت في البعد الثاني: </w:t>
      </w:r>
      <w:r w:rsidRPr="00217F0D">
        <w:rPr>
          <w:rFonts w:ascii="Times New Roman" w:hAnsi="Times New Roman" w:cs="Simplified Arabic" w:hint="cs"/>
          <w:sz w:val="24"/>
          <w:szCs w:val="28"/>
          <w:rtl/>
          <w:lang w:bidi="ar-EG"/>
        </w:rPr>
        <w:t xml:space="preserve">الشبكات العصبية </w:t>
      </w:r>
      <w:r w:rsidRPr="00217F0D">
        <w:rPr>
          <w:rFonts w:ascii="Times New Roman" w:hAnsi="Times New Roman" w:cs="Simplified Arabic"/>
          <w:sz w:val="24"/>
          <w:szCs w:val="28"/>
          <w:rtl/>
          <w:lang w:bidi="ar-EG"/>
        </w:rPr>
        <w:t>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.606</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.864</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وتراوحت في البعد الثالث: </w:t>
      </w:r>
      <w:r w:rsidRPr="00217F0D">
        <w:rPr>
          <w:rFonts w:ascii="Times New Roman" w:hAnsi="Times New Roman" w:cs="Simplified Arabic" w:hint="cs"/>
          <w:sz w:val="24"/>
          <w:szCs w:val="28"/>
          <w:rtl/>
          <w:lang w:bidi="ar-EG"/>
        </w:rPr>
        <w:t xml:space="preserve">الوكلاء الأذكياء </w:t>
      </w:r>
      <w:r w:rsidRPr="00217F0D">
        <w:rPr>
          <w:rFonts w:ascii="Times New Roman" w:hAnsi="Times New Roman" w:cs="Simplified Arabic"/>
          <w:sz w:val="24"/>
          <w:szCs w:val="28"/>
          <w:rtl/>
          <w:lang w:bidi="ar-EG"/>
        </w:rPr>
        <w:t>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.790</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.881</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وتراوحت في</w:t>
      </w:r>
      <w:r w:rsidRPr="00217F0D">
        <w:rPr>
          <w:rFonts w:ascii="Times New Roman" w:hAnsi="Times New Roman" w:cs="Simplified Arabic" w:hint="cs"/>
          <w:sz w:val="24"/>
          <w:szCs w:val="28"/>
          <w:rtl/>
          <w:lang w:bidi="ar-EG"/>
        </w:rPr>
        <w:t xml:space="preserve"> المحور الأول:</w:t>
      </w:r>
      <w:r w:rsidRPr="00217F0D">
        <w:rPr>
          <w:rFonts w:ascii="Times New Roman" w:hAnsi="Times New Roman" w:cs="Simplified Arabic" w:hint="eastAsia"/>
          <w:sz w:val="24"/>
          <w:szCs w:val="28"/>
          <w:rtl/>
          <w:lang w:bidi="ar-EG"/>
        </w:rPr>
        <w:t xml:space="preserve"> </w:t>
      </w:r>
      <w:r w:rsidRPr="00217F0D">
        <w:rPr>
          <w:rFonts w:ascii="Times New Roman" w:hAnsi="Times New Roman" w:cs="Simplified Arabic" w:hint="cs"/>
          <w:sz w:val="24"/>
          <w:szCs w:val="28"/>
          <w:rtl/>
          <w:lang w:bidi="ar-EG"/>
        </w:rPr>
        <w:t xml:space="preserve">تطبيقات الذكاء الاصطناعي </w:t>
      </w:r>
      <w:r w:rsidRPr="00217F0D">
        <w:rPr>
          <w:rFonts w:ascii="Times New Roman" w:hAnsi="Times New Roman" w:cs="Simplified Arabic"/>
          <w:sz w:val="24"/>
          <w:szCs w:val="28"/>
          <w:rtl/>
          <w:lang w:bidi="ar-EG"/>
        </w:rPr>
        <w:t>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.606</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.896</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مما يدل على توافر درجة عالية من صدق الاتساق الداخلي لعبارات </w:t>
      </w:r>
      <w:r w:rsidRPr="00217F0D">
        <w:rPr>
          <w:rFonts w:ascii="Times New Roman" w:hAnsi="Times New Roman" w:cs="Simplified Arabic" w:hint="cs"/>
          <w:sz w:val="24"/>
          <w:szCs w:val="28"/>
          <w:rtl/>
          <w:lang w:bidi="ar-EG"/>
        </w:rPr>
        <w:t xml:space="preserve">أبعاد </w:t>
      </w:r>
      <w:r w:rsidRPr="00217F0D">
        <w:rPr>
          <w:rFonts w:ascii="Times New Roman" w:hAnsi="Times New Roman" w:cs="Simplified Arabic" w:hint="eastAsia"/>
          <w:sz w:val="24"/>
          <w:szCs w:val="28"/>
          <w:rtl/>
          <w:lang w:bidi="ar-EG"/>
        </w:rPr>
        <w:t>المحور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الأول</w:t>
      </w:r>
      <w:r w:rsidRPr="00217F0D">
        <w:rPr>
          <w:rFonts w:ascii="Times New Roman" w:hAnsi="Times New Roman" w:cs="Simplified Arabic" w:hint="cs"/>
          <w:sz w:val="24"/>
          <w:szCs w:val="28"/>
          <w:rtl/>
          <w:lang w:bidi="ar-EG"/>
        </w:rPr>
        <w:t xml:space="preserve"> بالاستبانة</w:t>
      </w:r>
      <w:r w:rsidRPr="00217F0D">
        <w:rPr>
          <w:rFonts w:ascii="Times New Roman" w:hAnsi="Times New Roman" w:cs="Simplified Arabic"/>
          <w:sz w:val="24"/>
          <w:szCs w:val="28"/>
          <w:rtl/>
          <w:lang w:bidi="ar-EG"/>
        </w:rPr>
        <w:t>.</w:t>
      </w:r>
    </w:p>
    <w:p w14:paraId="22CCAA11" w14:textId="3F3FDA13" w:rsidR="00C64F10" w:rsidRDefault="00C64F10">
      <w:pPr>
        <w:pStyle w:val="a5"/>
        <w:numPr>
          <w:ilvl w:val="0"/>
          <w:numId w:val="29"/>
        </w:numPr>
        <w:spacing w:before="120" w:after="120" w:line="240" w:lineRule="auto"/>
        <w:ind w:left="422"/>
        <w:jc w:val="both"/>
        <w:rPr>
          <w:rFonts w:ascii="Times New Roman" w:hAnsi="Times New Roman" w:cs="Simplified Arabic"/>
          <w:sz w:val="24"/>
          <w:szCs w:val="28"/>
          <w:lang w:bidi="ar-EG"/>
        </w:rPr>
      </w:pPr>
      <w:r w:rsidRPr="00217F0D">
        <w:rPr>
          <w:rFonts w:ascii="Times New Roman" w:eastAsia="Calibri" w:hAnsi="Times New Roman" w:cs="Simplified Arabic" w:hint="eastAsia"/>
          <w:b/>
          <w:bCs/>
          <w:sz w:val="24"/>
          <w:szCs w:val="28"/>
          <w:rtl/>
          <w:lang w:bidi="ar-EG"/>
        </w:rPr>
        <w:t>المحور</w:t>
      </w:r>
      <w:r w:rsidRPr="00217F0D">
        <w:rPr>
          <w:rFonts w:ascii="Times New Roman" w:eastAsia="Calibri" w:hAnsi="Times New Roman" w:cs="Simplified Arabic"/>
          <w:b/>
          <w:bCs/>
          <w:sz w:val="24"/>
          <w:szCs w:val="28"/>
          <w:rtl/>
          <w:lang w:bidi="ar-EG"/>
        </w:rPr>
        <w:t xml:space="preserve"> </w:t>
      </w:r>
      <w:r w:rsidRPr="00217F0D">
        <w:rPr>
          <w:rFonts w:ascii="Times New Roman" w:eastAsia="Calibri" w:hAnsi="Times New Roman" w:cs="Simplified Arabic" w:hint="cs"/>
          <w:b/>
          <w:bCs/>
          <w:sz w:val="24"/>
          <w:szCs w:val="28"/>
          <w:rtl/>
          <w:lang w:bidi="ar-EG"/>
        </w:rPr>
        <w:t>الثاني: إدارة المخاطر المؤسسية:</w:t>
      </w:r>
      <w:r w:rsidR="000F0DA4">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تم حساب صدق الاتساق الداخلي بحساب معامل ارتباط بيرسون بين درجات كل </w:t>
      </w:r>
      <w:r w:rsidRPr="00217F0D">
        <w:rPr>
          <w:rFonts w:ascii="Times New Roman" w:hAnsi="Times New Roman" w:cs="Simplified Arabic" w:hint="cs"/>
          <w:sz w:val="24"/>
          <w:szCs w:val="28"/>
          <w:rtl/>
          <w:lang w:bidi="ar-EG"/>
        </w:rPr>
        <w:t>عبارة</w:t>
      </w:r>
      <w:r w:rsidRPr="00217F0D">
        <w:rPr>
          <w:rFonts w:ascii="Times New Roman" w:hAnsi="Times New Roman" w:cs="Simplified Arabic"/>
          <w:sz w:val="24"/>
          <w:szCs w:val="28"/>
          <w:rtl/>
          <w:lang w:bidi="ar-EG"/>
        </w:rPr>
        <w:t xml:space="preserve"> والدرجة الكلية </w:t>
      </w:r>
      <w:r w:rsidRPr="00217F0D">
        <w:rPr>
          <w:rFonts w:ascii="Times New Roman" w:hAnsi="Times New Roman" w:cs="Simplified Arabic" w:hint="cs"/>
          <w:sz w:val="24"/>
          <w:szCs w:val="28"/>
          <w:rtl/>
          <w:lang w:bidi="ar-EG"/>
        </w:rPr>
        <w:t>للمحور الثاني</w:t>
      </w:r>
      <w:r w:rsidRPr="00217F0D">
        <w:rPr>
          <w:rFonts w:ascii="Times New Roman" w:hAnsi="Times New Roman" w:cs="Simplified Arabic"/>
          <w:sz w:val="24"/>
          <w:szCs w:val="28"/>
          <w:rtl/>
          <w:lang w:bidi="ar-EG"/>
        </w:rPr>
        <w:t xml:space="preserve"> التي تنتمي إليه العبارة من </w:t>
      </w:r>
      <w:r w:rsidRPr="00217F0D">
        <w:rPr>
          <w:rFonts w:ascii="Times New Roman" w:hAnsi="Times New Roman" w:cs="Simplified Arabic" w:hint="cs"/>
          <w:sz w:val="24"/>
          <w:szCs w:val="28"/>
          <w:rtl/>
          <w:lang w:bidi="ar-EG"/>
        </w:rPr>
        <w:t>عبارات</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المحور الثاني ب</w:t>
      </w:r>
      <w:r w:rsidRPr="00217F0D">
        <w:rPr>
          <w:rFonts w:ascii="Times New Roman" w:hAnsi="Times New Roman" w:cs="Simplified Arabic"/>
          <w:sz w:val="24"/>
          <w:szCs w:val="28"/>
          <w:rtl/>
          <w:lang w:bidi="ar-EG"/>
        </w:rPr>
        <w:t xml:space="preserve">الاستبانة </w:t>
      </w:r>
      <w:r w:rsidRPr="00217F0D">
        <w:rPr>
          <w:rFonts w:ascii="Times New Roman" w:hAnsi="Times New Roman" w:cs="Simplified Arabic" w:hint="cs"/>
          <w:sz w:val="24"/>
          <w:szCs w:val="28"/>
          <w:rtl/>
          <w:lang w:bidi="ar-EG"/>
        </w:rPr>
        <w:t>و</w:t>
      </w:r>
      <w:r w:rsidRPr="00217F0D">
        <w:rPr>
          <w:rFonts w:ascii="Times New Roman" w:hAnsi="Times New Roman" w:cs="Simplified Arabic"/>
          <w:sz w:val="24"/>
          <w:szCs w:val="28"/>
          <w:rtl/>
          <w:lang w:bidi="ar-EG"/>
        </w:rPr>
        <w:t xml:space="preserve">يوضح نتائجها </w:t>
      </w:r>
      <w:r w:rsidRPr="00217F0D">
        <w:rPr>
          <w:rFonts w:ascii="Times New Roman" w:hAnsi="Times New Roman" w:cs="Simplified Arabic" w:hint="cs"/>
          <w:sz w:val="24"/>
          <w:szCs w:val="28"/>
          <w:rtl/>
          <w:lang w:bidi="ar-EG"/>
        </w:rPr>
        <w:t>ال</w:t>
      </w:r>
      <w:r w:rsidRPr="00217F0D">
        <w:rPr>
          <w:rFonts w:ascii="Times New Roman" w:hAnsi="Times New Roman" w:cs="Simplified Arabic"/>
          <w:sz w:val="24"/>
          <w:szCs w:val="28"/>
          <w:rtl/>
          <w:lang w:bidi="ar-EG"/>
        </w:rPr>
        <w:t>جدول</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التالي:</w:t>
      </w:r>
    </w:p>
    <w:p w14:paraId="266051F1" w14:textId="77777777" w:rsidR="00CD1546" w:rsidRPr="00217F0D" w:rsidRDefault="00CD1546" w:rsidP="00CD1546">
      <w:pPr>
        <w:pStyle w:val="a5"/>
        <w:spacing w:before="120" w:after="120" w:line="240" w:lineRule="auto"/>
        <w:ind w:left="422"/>
        <w:jc w:val="both"/>
        <w:rPr>
          <w:rFonts w:ascii="Times New Roman" w:hAnsi="Times New Roman" w:cs="Simplified Arabic"/>
          <w:sz w:val="24"/>
          <w:szCs w:val="28"/>
          <w:rtl/>
          <w:lang w:bidi="ar-EG"/>
        </w:rPr>
      </w:pPr>
    </w:p>
    <w:p w14:paraId="20A50447" w14:textId="0684AF89" w:rsidR="00C64F10" w:rsidRPr="000F0DA4" w:rsidRDefault="00C64F10" w:rsidP="000F0DA4">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161" w:name="_Toc180338464"/>
      <w:bookmarkStart w:id="162" w:name="_Toc180338743"/>
      <w:bookmarkStart w:id="163" w:name="_Toc180338925"/>
      <w:bookmarkStart w:id="164" w:name="_Toc180339092"/>
      <w:bookmarkStart w:id="165" w:name="_Toc180340336"/>
      <w:r w:rsidRPr="00217F0D">
        <w:rPr>
          <w:rFonts w:ascii="Times New Roman" w:hAnsi="Times New Roman" w:cs="Simplified Arabic" w:hint="cs"/>
          <w:b/>
          <w:bCs/>
          <w:sz w:val="24"/>
          <w:szCs w:val="28"/>
          <w:rtl/>
        </w:rPr>
        <w:lastRenderedPageBreak/>
        <w:t>ال</w:t>
      </w:r>
      <w:r w:rsidRPr="00217F0D">
        <w:rPr>
          <w:rFonts w:ascii="Times New Roman" w:hAnsi="Times New Roman" w:cs="Simplified Arabic"/>
          <w:b/>
          <w:bCs/>
          <w:sz w:val="24"/>
          <w:szCs w:val="28"/>
          <w:rtl/>
        </w:rPr>
        <w:t>جدول رقم (</w:t>
      </w:r>
      <w:r w:rsidRPr="00217F0D">
        <w:rPr>
          <w:rFonts w:ascii="Times New Roman" w:hAnsi="Times New Roman" w:cs="Simplified Arabic" w:hint="cs"/>
          <w:b/>
          <w:bCs/>
          <w:sz w:val="24"/>
          <w:szCs w:val="28"/>
          <w:rtl/>
        </w:rPr>
        <w:t>3-</w:t>
      </w:r>
      <w:r w:rsidR="006C1E31">
        <w:rPr>
          <w:rFonts w:ascii="Times New Roman" w:hAnsi="Times New Roman" w:cs="Simplified Arabic" w:hint="cs"/>
          <w:b/>
          <w:bCs/>
          <w:sz w:val="24"/>
          <w:szCs w:val="28"/>
          <w:rtl/>
        </w:rPr>
        <w:t>5</w:t>
      </w:r>
      <w:r w:rsidRPr="00217F0D">
        <w:rPr>
          <w:rFonts w:ascii="Times New Roman" w:hAnsi="Times New Roman" w:cs="Simplified Arabic"/>
          <w:b/>
          <w:bCs/>
          <w:sz w:val="24"/>
          <w:szCs w:val="28"/>
          <w:rtl/>
        </w:rPr>
        <w:t xml:space="preserve">) معاملات ارتباط بيرسون بين درجات كل عبارة والدرجة الكلية </w:t>
      </w:r>
      <w:r w:rsidRPr="00217F0D">
        <w:rPr>
          <w:rFonts w:ascii="Times New Roman" w:hAnsi="Times New Roman" w:cs="Simplified Arabic" w:hint="cs"/>
          <w:b/>
          <w:bCs/>
          <w:sz w:val="24"/>
          <w:szCs w:val="28"/>
          <w:rtl/>
        </w:rPr>
        <w:t xml:space="preserve">للمحور الثاني </w:t>
      </w:r>
      <w:r w:rsidRPr="00217F0D">
        <w:rPr>
          <w:rFonts w:ascii="Times New Roman" w:hAnsi="Times New Roman" w:cs="Simplified Arabic"/>
          <w:b/>
          <w:bCs/>
          <w:sz w:val="24"/>
          <w:szCs w:val="28"/>
          <w:rtl/>
        </w:rPr>
        <w:t>التي تنتمي</w:t>
      </w:r>
      <w:r w:rsidRPr="00217F0D">
        <w:rPr>
          <w:rFonts w:ascii="Times New Roman" w:hAnsi="Times New Roman" w:cs="Simplified Arabic" w:hint="cs"/>
          <w:b/>
          <w:bCs/>
          <w:sz w:val="24"/>
          <w:szCs w:val="28"/>
          <w:rtl/>
        </w:rPr>
        <w:t xml:space="preserve"> </w:t>
      </w:r>
      <w:r w:rsidRPr="00217F0D">
        <w:rPr>
          <w:rFonts w:ascii="Times New Roman" w:hAnsi="Times New Roman" w:cs="Simplified Arabic"/>
          <w:b/>
          <w:bCs/>
          <w:sz w:val="24"/>
          <w:szCs w:val="28"/>
          <w:rtl/>
        </w:rPr>
        <w:t xml:space="preserve">إليه العبارة </w:t>
      </w:r>
      <w:r w:rsidRPr="00217F0D">
        <w:rPr>
          <w:rFonts w:ascii="Times New Roman" w:hAnsi="Times New Roman" w:cs="Simplified Arabic" w:hint="cs"/>
          <w:b/>
          <w:bCs/>
          <w:sz w:val="24"/>
          <w:szCs w:val="28"/>
          <w:rtl/>
        </w:rPr>
        <w:t xml:space="preserve">في </w:t>
      </w:r>
      <w:r w:rsidRPr="00217F0D">
        <w:rPr>
          <w:rFonts w:ascii="Times New Roman" w:hAnsi="Times New Roman" w:cs="Simplified Arabic" w:hint="eastAsia"/>
          <w:b/>
          <w:bCs/>
          <w:sz w:val="24"/>
          <w:szCs w:val="28"/>
          <w:rtl/>
        </w:rPr>
        <w:t>المحور</w:t>
      </w:r>
      <w:r w:rsidRPr="00217F0D">
        <w:rPr>
          <w:rFonts w:ascii="Times New Roman" w:hAnsi="Times New Roman" w:cs="Simplified Arabic" w:hint="cs"/>
          <w:b/>
          <w:bCs/>
          <w:sz w:val="24"/>
          <w:szCs w:val="28"/>
          <w:rtl/>
        </w:rPr>
        <w:t xml:space="preserve"> الثاني</w:t>
      </w:r>
      <w:r w:rsidRPr="000F0DA4">
        <w:rPr>
          <w:rFonts w:ascii="Times New Roman" w:hAnsi="Times New Roman" w:cs="Simplified Arabic" w:hint="cs"/>
          <w:b/>
          <w:bCs/>
          <w:sz w:val="24"/>
          <w:szCs w:val="28"/>
          <w:rtl/>
        </w:rPr>
        <w:t xml:space="preserve">: </w:t>
      </w:r>
      <w:r w:rsidRPr="00217F0D">
        <w:rPr>
          <w:rFonts w:ascii="Times New Roman" w:hAnsi="Times New Roman" w:cs="Simplified Arabic" w:hint="cs"/>
          <w:b/>
          <w:bCs/>
          <w:sz w:val="24"/>
          <w:szCs w:val="28"/>
          <w:rtl/>
        </w:rPr>
        <w:t>إدارة المخاطر المؤسسية</w:t>
      </w:r>
      <w:bookmarkEnd w:id="161"/>
      <w:bookmarkEnd w:id="162"/>
      <w:bookmarkEnd w:id="163"/>
      <w:bookmarkEnd w:id="164"/>
      <w:bookmarkEnd w:id="165"/>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06"/>
        <w:gridCol w:w="1574"/>
        <w:gridCol w:w="1314"/>
        <w:gridCol w:w="1666"/>
        <w:gridCol w:w="1668"/>
        <w:gridCol w:w="1652"/>
      </w:tblGrid>
      <w:tr w:rsidR="00C64F10" w:rsidRPr="000F0DA4" w14:paraId="48A07D6A" w14:textId="77777777" w:rsidTr="000F0DA4">
        <w:trPr>
          <w:jc w:val="center"/>
        </w:trPr>
        <w:tc>
          <w:tcPr>
            <w:tcW w:w="567" w:type="pct"/>
            <w:shd w:val="clear" w:color="auto" w:fill="BFBFBF" w:themeFill="background1" w:themeFillShade="BF"/>
            <w:vAlign w:val="center"/>
          </w:tcPr>
          <w:p w14:paraId="75A1D0CF"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 xml:space="preserve">رقم </w:t>
            </w:r>
            <w:r w:rsidRPr="000F0DA4">
              <w:rPr>
                <w:rFonts w:ascii="Times New Roman" w:hAnsi="Times New Roman" w:cs="Simplified Arabic" w:hint="cs"/>
                <w:b/>
                <w:bCs/>
                <w:sz w:val="20"/>
                <w:szCs w:val="20"/>
                <w:rtl/>
              </w:rPr>
              <w:t>الفقرة</w:t>
            </w:r>
          </w:p>
        </w:tc>
        <w:tc>
          <w:tcPr>
            <w:tcW w:w="886" w:type="pct"/>
            <w:shd w:val="clear" w:color="auto" w:fill="auto"/>
            <w:vAlign w:val="center"/>
          </w:tcPr>
          <w:p w14:paraId="5BD49E2B"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معامل الارتباط</w:t>
            </w:r>
          </w:p>
        </w:tc>
        <w:tc>
          <w:tcPr>
            <w:tcW w:w="740" w:type="pct"/>
            <w:shd w:val="clear" w:color="auto" w:fill="BFBFBF" w:themeFill="background1" w:themeFillShade="BF"/>
            <w:vAlign w:val="center"/>
          </w:tcPr>
          <w:p w14:paraId="06C4B2F6"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 xml:space="preserve">رقم </w:t>
            </w:r>
            <w:r w:rsidRPr="000F0DA4">
              <w:rPr>
                <w:rFonts w:ascii="Times New Roman" w:hAnsi="Times New Roman" w:cs="Simplified Arabic" w:hint="cs"/>
                <w:b/>
                <w:bCs/>
                <w:sz w:val="20"/>
                <w:szCs w:val="20"/>
                <w:rtl/>
              </w:rPr>
              <w:t>الفقرة</w:t>
            </w:r>
          </w:p>
        </w:tc>
        <w:tc>
          <w:tcPr>
            <w:tcW w:w="938" w:type="pct"/>
            <w:shd w:val="clear" w:color="auto" w:fill="auto"/>
            <w:vAlign w:val="center"/>
          </w:tcPr>
          <w:p w14:paraId="43124AF4"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معامل الارتباط</w:t>
            </w:r>
          </w:p>
        </w:tc>
        <w:tc>
          <w:tcPr>
            <w:tcW w:w="939" w:type="pct"/>
            <w:shd w:val="clear" w:color="auto" w:fill="BFBFBF" w:themeFill="background1" w:themeFillShade="BF"/>
            <w:vAlign w:val="center"/>
          </w:tcPr>
          <w:p w14:paraId="2FD24656"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 xml:space="preserve">رقم </w:t>
            </w:r>
            <w:r w:rsidRPr="000F0DA4">
              <w:rPr>
                <w:rFonts w:ascii="Times New Roman" w:hAnsi="Times New Roman" w:cs="Simplified Arabic" w:hint="cs"/>
                <w:b/>
                <w:bCs/>
                <w:sz w:val="20"/>
                <w:szCs w:val="20"/>
                <w:rtl/>
              </w:rPr>
              <w:t>الفقرة</w:t>
            </w:r>
          </w:p>
        </w:tc>
        <w:tc>
          <w:tcPr>
            <w:tcW w:w="931" w:type="pct"/>
            <w:shd w:val="clear" w:color="auto" w:fill="auto"/>
            <w:vAlign w:val="center"/>
          </w:tcPr>
          <w:p w14:paraId="30E126F6"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معامل الارتباط</w:t>
            </w:r>
          </w:p>
        </w:tc>
      </w:tr>
      <w:tr w:rsidR="00C64F10" w:rsidRPr="000F0DA4" w14:paraId="7D253FDB" w14:textId="77777777" w:rsidTr="000F0DA4">
        <w:trPr>
          <w:jc w:val="center"/>
        </w:trPr>
        <w:tc>
          <w:tcPr>
            <w:tcW w:w="5000" w:type="pct"/>
            <w:gridSpan w:val="6"/>
            <w:shd w:val="clear" w:color="auto" w:fill="BFBFBF" w:themeFill="background1" w:themeFillShade="BF"/>
            <w:vAlign w:val="center"/>
          </w:tcPr>
          <w:p w14:paraId="4FF82160"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b/>
                <w:bCs/>
                <w:sz w:val="20"/>
                <w:szCs w:val="20"/>
                <w:rtl/>
                <w:lang w:bidi="ar-EG"/>
              </w:rPr>
            </w:pPr>
            <w:r w:rsidRPr="000F0DA4">
              <w:rPr>
                <w:rFonts w:ascii="Times New Roman" w:hAnsi="Times New Roman" w:cs="Simplified Arabic" w:hint="cs"/>
                <w:b/>
                <w:bCs/>
                <w:sz w:val="20"/>
                <w:szCs w:val="20"/>
                <w:rtl/>
                <w:lang w:bidi="ar-EG"/>
              </w:rPr>
              <w:t>البعد الأول: تحديد المخاطر</w:t>
            </w:r>
          </w:p>
        </w:tc>
      </w:tr>
      <w:tr w:rsidR="00C64F10" w:rsidRPr="000F0DA4" w14:paraId="5052C630" w14:textId="77777777" w:rsidTr="000F0DA4">
        <w:trPr>
          <w:jc w:val="center"/>
        </w:trPr>
        <w:tc>
          <w:tcPr>
            <w:tcW w:w="567" w:type="pct"/>
            <w:shd w:val="clear" w:color="auto" w:fill="BFBFBF" w:themeFill="background1" w:themeFillShade="BF"/>
          </w:tcPr>
          <w:p w14:paraId="190FA88D"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16</w:t>
            </w:r>
          </w:p>
        </w:tc>
        <w:tc>
          <w:tcPr>
            <w:tcW w:w="886" w:type="pct"/>
            <w:shd w:val="clear" w:color="auto" w:fill="auto"/>
          </w:tcPr>
          <w:p w14:paraId="08C1E398"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.829</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114504CE"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17</w:t>
            </w:r>
          </w:p>
        </w:tc>
        <w:tc>
          <w:tcPr>
            <w:tcW w:w="938" w:type="pct"/>
            <w:shd w:val="clear" w:color="auto" w:fill="auto"/>
          </w:tcPr>
          <w:p w14:paraId="1FD60A5C"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.758</w:t>
            </w:r>
            <w:r w:rsidRPr="000F0DA4">
              <w:rPr>
                <w:rFonts w:ascii="Times New Roman" w:hAnsi="Times New Roman" w:cs="Simplified Arabic"/>
                <w:color w:val="000000"/>
                <w:sz w:val="20"/>
                <w:szCs w:val="20"/>
                <w:vertAlign w:val="superscript"/>
              </w:rPr>
              <w:t>**</w:t>
            </w:r>
          </w:p>
        </w:tc>
        <w:tc>
          <w:tcPr>
            <w:tcW w:w="939" w:type="pct"/>
            <w:shd w:val="clear" w:color="auto" w:fill="BFBFBF" w:themeFill="background1" w:themeFillShade="BF"/>
          </w:tcPr>
          <w:p w14:paraId="715835C0"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18</w:t>
            </w:r>
          </w:p>
        </w:tc>
        <w:tc>
          <w:tcPr>
            <w:tcW w:w="931" w:type="pct"/>
            <w:shd w:val="clear" w:color="auto" w:fill="auto"/>
            <w:vAlign w:val="center"/>
          </w:tcPr>
          <w:p w14:paraId="6012E7C8"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.789</w:t>
            </w:r>
            <w:r w:rsidRPr="000F0DA4">
              <w:rPr>
                <w:rFonts w:ascii="Times New Roman" w:hAnsi="Times New Roman" w:cs="Simplified Arabic"/>
                <w:color w:val="000000"/>
                <w:sz w:val="20"/>
                <w:szCs w:val="20"/>
                <w:vertAlign w:val="superscript"/>
              </w:rPr>
              <w:t>**</w:t>
            </w:r>
          </w:p>
        </w:tc>
      </w:tr>
      <w:tr w:rsidR="00C64F10" w:rsidRPr="000F0DA4" w14:paraId="2A40CB91" w14:textId="77777777" w:rsidTr="000F0DA4">
        <w:trPr>
          <w:jc w:val="center"/>
        </w:trPr>
        <w:tc>
          <w:tcPr>
            <w:tcW w:w="567" w:type="pct"/>
            <w:shd w:val="clear" w:color="auto" w:fill="BFBFBF" w:themeFill="background1" w:themeFillShade="BF"/>
          </w:tcPr>
          <w:p w14:paraId="1289F3CF"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19</w:t>
            </w:r>
          </w:p>
        </w:tc>
        <w:tc>
          <w:tcPr>
            <w:tcW w:w="886" w:type="pct"/>
            <w:shd w:val="clear" w:color="auto" w:fill="auto"/>
          </w:tcPr>
          <w:p w14:paraId="515B13E8"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.896</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2E177E9A"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20</w:t>
            </w:r>
          </w:p>
        </w:tc>
        <w:tc>
          <w:tcPr>
            <w:tcW w:w="938" w:type="pct"/>
            <w:shd w:val="clear" w:color="auto" w:fill="auto"/>
          </w:tcPr>
          <w:p w14:paraId="5660B32F"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.729</w:t>
            </w:r>
            <w:r w:rsidRPr="000F0DA4">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tcPr>
          <w:p w14:paraId="56C6F8BA"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p>
        </w:tc>
      </w:tr>
      <w:tr w:rsidR="00C64F10" w:rsidRPr="000F0DA4" w14:paraId="0E3639D9" w14:textId="77777777" w:rsidTr="000F0DA4">
        <w:trPr>
          <w:jc w:val="center"/>
        </w:trPr>
        <w:tc>
          <w:tcPr>
            <w:tcW w:w="5000" w:type="pct"/>
            <w:gridSpan w:val="6"/>
            <w:shd w:val="clear" w:color="auto" w:fill="BFBFBF" w:themeFill="background1" w:themeFillShade="BF"/>
            <w:vAlign w:val="center"/>
          </w:tcPr>
          <w:p w14:paraId="12CE44E8"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b/>
                <w:bCs/>
                <w:sz w:val="20"/>
                <w:szCs w:val="20"/>
              </w:rPr>
            </w:pPr>
            <w:r w:rsidRPr="000F0DA4">
              <w:rPr>
                <w:rFonts w:ascii="Times New Roman" w:hAnsi="Times New Roman" w:cs="Simplified Arabic" w:hint="cs"/>
                <w:b/>
                <w:bCs/>
                <w:sz w:val="20"/>
                <w:szCs w:val="20"/>
                <w:rtl/>
              </w:rPr>
              <w:t>البعد الثاني: تقييم المخاطر</w:t>
            </w:r>
          </w:p>
        </w:tc>
      </w:tr>
      <w:tr w:rsidR="00C64F10" w:rsidRPr="000F0DA4" w14:paraId="4E6B5FAE" w14:textId="77777777" w:rsidTr="000F0DA4">
        <w:trPr>
          <w:jc w:val="center"/>
        </w:trPr>
        <w:tc>
          <w:tcPr>
            <w:tcW w:w="567" w:type="pct"/>
            <w:shd w:val="clear" w:color="auto" w:fill="BFBFBF" w:themeFill="background1" w:themeFillShade="BF"/>
          </w:tcPr>
          <w:p w14:paraId="5155EAD6"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21</w:t>
            </w:r>
          </w:p>
        </w:tc>
        <w:tc>
          <w:tcPr>
            <w:tcW w:w="886" w:type="pct"/>
            <w:shd w:val="clear" w:color="auto" w:fill="auto"/>
          </w:tcPr>
          <w:p w14:paraId="681EE5A3"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lang w:bidi="ar-EG"/>
              </w:rPr>
            </w:pPr>
            <w:r w:rsidRPr="000F0DA4">
              <w:rPr>
                <w:rFonts w:ascii="Times New Roman" w:hAnsi="Times New Roman" w:cs="Simplified Arabic"/>
                <w:color w:val="000000"/>
                <w:sz w:val="20"/>
                <w:szCs w:val="20"/>
              </w:rPr>
              <w:t>.771</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045C8C83"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22</w:t>
            </w:r>
          </w:p>
        </w:tc>
        <w:tc>
          <w:tcPr>
            <w:tcW w:w="938" w:type="pct"/>
            <w:shd w:val="clear" w:color="auto" w:fill="auto"/>
          </w:tcPr>
          <w:p w14:paraId="6D873F73"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lang w:bidi="ar-EG"/>
              </w:rPr>
            </w:pPr>
            <w:r w:rsidRPr="000F0DA4">
              <w:rPr>
                <w:rFonts w:ascii="Times New Roman" w:hAnsi="Times New Roman" w:cs="Simplified Arabic"/>
                <w:color w:val="000000"/>
                <w:sz w:val="20"/>
                <w:szCs w:val="20"/>
              </w:rPr>
              <w:t>.767</w:t>
            </w:r>
            <w:r w:rsidRPr="000F0DA4">
              <w:rPr>
                <w:rFonts w:ascii="Times New Roman" w:hAnsi="Times New Roman" w:cs="Simplified Arabic"/>
                <w:color w:val="000000"/>
                <w:sz w:val="20"/>
                <w:szCs w:val="20"/>
                <w:vertAlign w:val="superscript"/>
              </w:rPr>
              <w:t>**</w:t>
            </w:r>
          </w:p>
        </w:tc>
        <w:tc>
          <w:tcPr>
            <w:tcW w:w="939" w:type="pct"/>
            <w:shd w:val="clear" w:color="auto" w:fill="BFBFBF" w:themeFill="background1" w:themeFillShade="BF"/>
          </w:tcPr>
          <w:p w14:paraId="789A1204"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23</w:t>
            </w:r>
          </w:p>
        </w:tc>
        <w:tc>
          <w:tcPr>
            <w:tcW w:w="931" w:type="pct"/>
            <w:shd w:val="clear" w:color="auto" w:fill="auto"/>
            <w:vAlign w:val="center"/>
          </w:tcPr>
          <w:p w14:paraId="49B20B61"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.773</w:t>
            </w:r>
            <w:r w:rsidRPr="000F0DA4">
              <w:rPr>
                <w:rFonts w:ascii="Times New Roman" w:hAnsi="Times New Roman" w:cs="Simplified Arabic"/>
                <w:color w:val="000000"/>
                <w:sz w:val="20"/>
                <w:szCs w:val="20"/>
                <w:vertAlign w:val="superscript"/>
              </w:rPr>
              <w:t>**</w:t>
            </w:r>
          </w:p>
        </w:tc>
      </w:tr>
      <w:tr w:rsidR="00C64F10" w:rsidRPr="000F0DA4" w14:paraId="15CBD742" w14:textId="77777777" w:rsidTr="000F0DA4">
        <w:trPr>
          <w:jc w:val="center"/>
        </w:trPr>
        <w:tc>
          <w:tcPr>
            <w:tcW w:w="567" w:type="pct"/>
            <w:shd w:val="clear" w:color="auto" w:fill="BFBFBF" w:themeFill="background1" w:themeFillShade="BF"/>
          </w:tcPr>
          <w:p w14:paraId="08426F14"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24</w:t>
            </w:r>
          </w:p>
        </w:tc>
        <w:tc>
          <w:tcPr>
            <w:tcW w:w="886" w:type="pct"/>
            <w:shd w:val="clear" w:color="auto" w:fill="auto"/>
          </w:tcPr>
          <w:p w14:paraId="77AC1613"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.829</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1FD7BF81"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25</w:t>
            </w:r>
          </w:p>
        </w:tc>
        <w:tc>
          <w:tcPr>
            <w:tcW w:w="938" w:type="pct"/>
            <w:shd w:val="clear" w:color="auto" w:fill="auto"/>
          </w:tcPr>
          <w:p w14:paraId="32DA8138"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.671</w:t>
            </w:r>
            <w:r w:rsidRPr="000F0DA4">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tcPr>
          <w:p w14:paraId="039C1485"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sz w:val="20"/>
                <w:szCs w:val="20"/>
                <w:lang w:bidi="ar-EG"/>
              </w:rPr>
            </w:pPr>
          </w:p>
        </w:tc>
      </w:tr>
      <w:tr w:rsidR="00C64F10" w:rsidRPr="000F0DA4" w14:paraId="53AB9979" w14:textId="77777777" w:rsidTr="000F0DA4">
        <w:trPr>
          <w:jc w:val="center"/>
        </w:trPr>
        <w:tc>
          <w:tcPr>
            <w:tcW w:w="5000" w:type="pct"/>
            <w:gridSpan w:val="6"/>
            <w:shd w:val="clear" w:color="auto" w:fill="BFBFBF" w:themeFill="background1" w:themeFillShade="BF"/>
            <w:vAlign w:val="center"/>
          </w:tcPr>
          <w:p w14:paraId="480DC782"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b/>
                <w:bCs/>
                <w:sz w:val="20"/>
                <w:szCs w:val="20"/>
              </w:rPr>
            </w:pPr>
            <w:r w:rsidRPr="000F0DA4">
              <w:rPr>
                <w:rFonts w:ascii="Times New Roman" w:hAnsi="Times New Roman" w:cs="Simplified Arabic" w:hint="cs"/>
                <w:b/>
                <w:bCs/>
                <w:sz w:val="20"/>
                <w:szCs w:val="20"/>
                <w:rtl/>
              </w:rPr>
              <w:t>البعد الثالث: الاستجابة للمخاطر</w:t>
            </w:r>
          </w:p>
        </w:tc>
      </w:tr>
      <w:tr w:rsidR="00C64F10" w:rsidRPr="000F0DA4" w14:paraId="2826F3F0" w14:textId="77777777" w:rsidTr="000F0DA4">
        <w:trPr>
          <w:jc w:val="center"/>
        </w:trPr>
        <w:tc>
          <w:tcPr>
            <w:tcW w:w="567" w:type="pct"/>
            <w:shd w:val="clear" w:color="auto" w:fill="BFBFBF" w:themeFill="background1" w:themeFillShade="BF"/>
          </w:tcPr>
          <w:p w14:paraId="792B893A"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26</w:t>
            </w:r>
          </w:p>
        </w:tc>
        <w:tc>
          <w:tcPr>
            <w:tcW w:w="886" w:type="pct"/>
            <w:shd w:val="clear" w:color="auto" w:fill="auto"/>
          </w:tcPr>
          <w:p w14:paraId="163C60D9"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.823</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255C122A"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27</w:t>
            </w:r>
          </w:p>
        </w:tc>
        <w:tc>
          <w:tcPr>
            <w:tcW w:w="938" w:type="pct"/>
            <w:shd w:val="clear" w:color="auto" w:fill="auto"/>
          </w:tcPr>
          <w:p w14:paraId="5831AAFA"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.784</w:t>
            </w:r>
            <w:r w:rsidRPr="000F0DA4">
              <w:rPr>
                <w:rFonts w:ascii="Times New Roman" w:hAnsi="Times New Roman" w:cs="Simplified Arabic"/>
                <w:color w:val="000000"/>
                <w:sz w:val="20"/>
                <w:szCs w:val="20"/>
                <w:vertAlign w:val="superscript"/>
              </w:rPr>
              <w:t>**</w:t>
            </w:r>
          </w:p>
        </w:tc>
        <w:tc>
          <w:tcPr>
            <w:tcW w:w="939" w:type="pct"/>
            <w:shd w:val="clear" w:color="auto" w:fill="BFBFBF" w:themeFill="background1" w:themeFillShade="BF"/>
          </w:tcPr>
          <w:p w14:paraId="04790ADF"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28</w:t>
            </w:r>
          </w:p>
        </w:tc>
        <w:tc>
          <w:tcPr>
            <w:tcW w:w="931" w:type="pct"/>
            <w:shd w:val="clear" w:color="auto" w:fill="auto"/>
            <w:vAlign w:val="center"/>
          </w:tcPr>
          <w:p w14:paraId="32A2BC84"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.746</w:t>
            </w:r>
            <w:r w:rsidRPr="000F0DA4">
              <w:rPr>
                <w:rFonts w:ascii="Times New Roman" w:hAnsi="Times New Roman" w:cs="Simplified Arabic"/>
                <w:color w:val="000000"/>
                <w:sz w:val="20"/>
                <w:szCs w:val="20"/>
                <w:vertAlign w:val="superscript"/>
              </w:rPr>
              <w:t>**</w:t>
            </w:r>
          </w:p>
        </w:tc>
      </w:tr>
      <w:tr w:rsidR="00C64F10" w:rsidRPr="000F0DA4" w14:paraId="773E0DEF" w14:textId="77777777" w:rsidTr="000F0DA4">
        <w:trPr>
          <w:jc w:val="center"/>
        </w:trPr>
        <w:tc>
          <w:tcPr>
            <w:tcW w:w="567" w:type="pct"/>
            <w:shd w:val="clear" w:color="auto" w:fill="BFBFBF" w:themeFill="background1" w:themeFillShade="BF"/>
          </w:tcPr>
          <w:p w14:paraId="79690BCF"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29</w:t>
            </w:r>
          </w:p>
        </w:tc>
        <w:tc>
          <w:tcPr>
            <w:tcW w:w="886" w:type="pct"/>
            <w:shd w:val="clear" w:color="auto" w:fill="auto"/>
          </w:tcPr>
          <w:p w14:paraId="4DF70B4B"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.706</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1979294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30</w:t>
            </w:r>
          </w:p>
        </w:tc>
        <w:tc>
          <w:tcPr>
            <w:tcW w:w="938" w:type="pct"/>
            <w:shd w:val="clear" w:color="auto" w:fill="auto"/>
          </w:tcPr>
          <w:p w14:paraId="5830FA8E"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.855</w:t>
            </w:r>
            <w:r w:rsidRPr="000F0DA4">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tcPr>
          <w:p w14:paraId="6A090628"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p>
        </w:tc>
      </w:tr>
      <w:tr w:rsidR="00C64F10" w:rsidRPr="000F0DA4" w14:paraId="5DE4777E" w14:textId="77777777" w:rsidTr="000F0DA4">
        <w:trPr>
          <w:jc w:val="center"/>
        </w:trPr>
        <w:tc>
          <w:tcPr>
            <w:tcW w:w="5000" w:type="pct"/>
            <w:gridSpan w:val="6"/>
            <w:shd w:val="clear" w:color="auto" w:fill="BFBFBF" w:themeFill="background1" w:themeFillShade="BF"/>
            <w:vAlign w:val="center"/>
          </w:tcPr>
          <w:p w14:paraId="22A98F20"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b/>
                <w:bCs/>
                <w:sz w:val="20"/>
                <w:szCs w:val="20"/>
              </w:rPr>
            </w:pPr>
            <w:r w:rsidRPr="000F0DA4">
              <w:rPr>
                <w:rFonts w:ascii="Times New Roman" w:hAnsi="Times New Roman" w:cs="Simplified Arabic" w:hint="cs"/>
                <w:b/>
                <w:bCs/>
                <w:sz w:val="20"/>
                <w:szCs w:val="20"/>
                <w:rtl/>
              </w:rPr>
              <w:t>البعد الرابع: مراقبة المخاطر</w:t>
            </w:r>
          </w:p>
        </w:tc>
      </w:tr>
      <w:tr w:rsidR="00C64F10" w:rsidRPr="000F0DA4" w14:paraId="604C3200" w14:textId="77777777" w:rsidTr="000F0DA4">
        <w:trPr>
          <w:jc w:val="center"/>
        </w:trPr>
        <w:tc>
          <w:tcPr>
            <w:tcW w:w="567" w:type="pct"/>
            <w:shd w:val="clear" w:color="auto" w:fill="BFBFBF" w:themeFill="background1" w:themeFillShade="BF"/>
          </w:tcPr>
          <w:p w14:paraId="20C917CF"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31</w:t>
            </w:r>
          </w:p>
        </w:tc>
        <w:tc>
          <w:tcPr>
            <w:tcW w:w="886" w:type="pct"/>
            <w:shd w:val="clear" w:color="auto" w:fill="auto"/>
          </w:tcPr>
          <w:p w14:paraId="5DA31D6A"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.756</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55AC54B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32</w:t>
            </w:r>
          </w:p>
        </w:tc>
        <w:tc>
          <w:tcPr>
            <w:tcW w:w="938" w:type="pct"/>
            <w:shd w:val="clear" w:color="auto" w:fill="auto"/>
          </w:tcPr>
          <w:p w14:paraId="4F3A7E7E"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.813</w:t>
            </w:r>
            <w:r w:rsidRPr="000F0DA4">
              <w:rPr>
                <w:rFonts w:ascii="Times New Roman" w:hAnsi="Times New Roman" w:cs="Simplified Arabic"/>
                <w:color w:val="000000"/>
                <w:sz w:val="20"/>
                <w:szCs w:val="20"/>
                <w:vertAlign w:val="superscript"/>
              </w:rPr>
              <w:t>**</w:t>
            </w:r>
          </w:p>
        </w:tc>
        <w:tc>
          <w:tcPr>
            <w:tcW w:w="939" w:type="pct"/>
            <w:shd w:val="clear" w:color="auto" w:fill="BFBFBF" w:themeFill="background1" w:themeFillShade="BF"/>
          </w:tcPr>
          <w:p w14:paraId="12138058"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lang w:bidi="ar-EG"/>
              </w:rPr>
            </w:pPr>
            <w:r w:rsidRPr="000F0DA4">
              <w:rPr>
                <w:rFonts w:ascii="Times New Roman" w:hAnsi="Times New Roman" w:cs="Simplified Arabic"/>
                <w:sz w:val="20"/>
                <w:szCs w:val="20"/>
                <w:lang w:bidi="ar-EG"/>
              </w:rPr>
              <w:t>33</w:t>
            </w:r>
          </w:p>
        </w:tc>
        <w:tc>
          <w:tcPr>
            <w:tcW w:w="931" w:type="pct"/>
            <w:shd w:val="clear" w:color="auto" w:fill="auto"/>
            <w:vAlign w:val="center"/>
          </w:tcPr>
          <w:p w14:paraId="112F57E9"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.751</w:t>
            </w:r>
            <w:r w:rsidRPr="000F0DA4">
              <w:rPr>
                <w:rFonts w:ascii="Times New Roman" w:hAnsi="Times New Roman" w:cs="Simplified Arabic"/>
                <w:color w:val="000000"/>
                <w:sz w:val="20"/>
                <w:szCs w:val="20"/>
                <w:vertAlign w:val="superscript"/>
              </w:rPr>
              <w:t>**</w:t>
            </w:r>
          </w:p>
        </w:tc>
      </w:tr>
      <w:tr w:rsidR="00C64F10" w:rsidRPr="000F0DA4" w14:paraId="36157D9A" w14:textId="77777777" w:rsidTr="000F0DA4">
        <w:trPr>
          <w:jc w:val="center"/>
        </w:trPr>
        <w:tc>
          <w:tcPr>
            <w:tcW w:w="567" w:type="pct"/>
            <w:shd w:val="clear" w:color="auto" w:fill="BFBFBF" w:themeFill="background1" w:themeFillShade="BF"/>
          </w:tcPr>
          <w:p w14:paraId="66271838"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34</w:t>
            </w:r>
          </w:p>
        </w:tc>
        <w:tc>
          <w:tcPr>
            <w:tcW w:w="886" w:type="pct"/>
            <w:shd w:val="clear" w:color="auto" w:fill="auto"/>
          </w:tcPr>
          <w:p w14:paraId="04D8FD9B"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.678</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1385CDF2"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35</w:t>
            </w:r>
          </w:p>
        </w:tc>
        <w:tc>
          <w:tcPr>
            <w:tcW w:w="938" w:type="pct"/>
            <w:shd w:val="clear" w:color="auto" w:fill="auto"/>
          </w:tcPr>
          <w:p w14:paraId="0F3A7DF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.823</w:t>
            </w:r>
            <w:r w:rsidRPr="000F0DA4">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tcPr>
          <w:p w14:paraId="51FEC697"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p>
        </w:tc>
      </w:tr>
    </w:tbl>
    <w:p w14:paraId="71804240" w14:textId="77777777" w:rsidR="00C64F10" w:rsidRPr="00217F0D" w:rsidRDefault="00C64F10" w:rsidP="00CD1546">
      <w:pPr>
        <w:spacing w:before="80" w:after="8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دال إحصائيًا عند مستوى الدلالة (</w:t>
      </w:r>
      <w:r w:rsidRPr="00217F0D">
        <w:rPr>
          <w:rFonts w:ascii="Times New Roman" w:hAnsi="Times New Roman" w:cs="Simplified Arabic"/>
          <w:sz w:val="24"/>
          <w:szCs w:val="28"/>
          <w:lang w:bidi="ar-EG"/>
        </w:rPr>
        <w:t>0.01</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w:t>
      </w:r>
    </w:p>
    <w:p w14:paraId="607A9220" w14:textId="77777777" w:rsidR="00C64F10" w:rsidRDefault="00C64F10" w:rsidP="00CD1546">
      <w:pPr>
        <w:spacing w:before="80" w:after="8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يتبين من </w:t>
      </w:r>
      <w:r w:rsidRPr="00217F0D">
        <w:rPr>
          <w:rFonts w:ascii="Times New Roman" w:hAnsi="Times New Roman" w:cs="Simplified Arabic" w:hint="cs"/>
          <w:sz w:val="24"/>
          <w:szCs w:val="28"/>
          <w:rtl/>
          <w:lang w:bidi="ar-EG"/>
        </w:rPr>
        <w:t>ال</w:t>
      </w:r>
      <w:r w:rsidRPr="00217F0D">
        <w:rPr>
          <w:rFonts w:ascii="Times New Roman" w:hAnsi="Times New Roman" w:cs="Simplified Arabic"/>
          <w:sz w:val="24"/>
          <w:szCs w:val="28"/>
          <w:rtl/>
          <w:lang w:bidi="ar-EG"/>
        </w:rPr>
        <w:t xml:space="preserve">جدول السابق أن معاملات ارتباط العبارات بالدرجة الكلية </w:t>
      </w:r>
      <w:r w:rsidRPr="00217F0D">
        <w:rPr>
          <w:rFonts w:ascii="Times New Roman" w:hAnsi="Times New Roman" w:cs="Simplified Arabic" w:hint="cs"/>
          <w:sz w:val="24"/>
          <w:szCs w:val="28"/>
          <w:rtl/>
          <w:lang w:bidi="ar-EG"/>
        </w:rPr>
        <w:t>للعبارة</w:t>
      </w:r>
      <w:r w:rsidRPr="00217F0D">
        <w:rPr>
          <w:rFonts w:ascii="Times New Roman" w:hAnsi="Times New Roman" w:cs="Simplified Arabic"/>
          <w:sz w:val="24"/>
          <w:szCs w:val="28"/>
          <w:rtl/>
          <w:lang w:bidi="ar-EG"/>
        </w:rPr>
        <w:t xml:space="preserve"> ال</w:t>
      </w:r>
      <w:r w:rsidRPr="00217F0D">
        <w:rPr>
          <w:rFonts w:ascii="Times New Roman" w:hAnsi="Times New Roman" w:cs="Simplified Arabic" w:hint="cs"/>
          <w:sz w:val="24"/>
          <w:szCs w:val="28"/>
          <w:rtl/>
          <w:lang w:bidi="ar-EG"/>
        </w:rPr>
        <w:t>ت</w:t>
      </w:r>
      <w:r w:rsidRPr="00217F0D">
        <w:rPr>
          <w:rFonts w:ascii="Times New Roman" w:hAnsi="Times New Roman" w:cs="Simplified Arabic"/>
          <w:sz w:val="24"/>
          <w:szCs w:val="28"/>
          <w:rtl/>
          <w:lang w:bidi="ar-EG"/>
        </w:rPr>
        <w:t xml:space="preserve">ي تنتمي إليه العبارة </w:t>
      </w:r>
      <w:r w:rsidRPr="00217F0D">
        <w:rPr>
          <w:rFonts w:ascii="Times New Roman" w:hAnsi="Times New Roman" w:cs="Simplified Arabic" w:hint="cs"/>
          <w:sz w:val="24"/>
          <w:szCs w:val="28"/>
          <w:rtl/>
          <w:lang w:bidi="ar-EG"/>
        </w:rPr>
        <w:t xml:space="preserve">في </w:t>
      </w:r>
      <w:r w:rsidRPr="00217F0D">
        <w:rPr>
          <w:rFonts w:ascii="Times New Roman" w:hAnsi="Times New Roman" w:cs="Simplified Arabic" w:hint="eastAsia"/>
          <w:sz w:val="24"/>
          <w:szCs w:val="28"/>
          <w:rtl/>
          <w:lang w:bidi="ar-EG"/>
        </w:rPr>
        <w:t>المحور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ا</w:t>
      </w:r>
      <w:r w:rsidRPr="00217F0D">
        <w:rPr>
          <w:rFonts w:ascii="Times New Roman" w:hAnsi="Times New Roman" w:cs="Simplified Arabic" w:hint="cs"/>
          <w:sz w:val="24"/>
          <w:szCs w:val="28"/>
          <w:rtl/>
          <w:lang w:bidi="ar-EG"/>
        </w:rPr>
        <w:t>لثاني</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 xml:space="preserve">إدارة المخاطر المؤسسية، </w:t>
      </w:r>
      <w:r w:rsidRPr="00217F0D">
        <w:rPr>
          <w:rFonts w:ascii="Times New Roman" w:hAnsi="Times New Roman" w:cs="Simplified Arabic"/>
          <w:sz w:val="24"/>
          <w:szCs w:val="28"/>
          <w:rtl/>
          <w:lang w:bidi="ar-EG"/>
        </w:rPr>
        <w:t>جاءت جميعها دالة إحصائيًا عند مستوى دلالة (</w:t>
      </w:r>
      <w:r w:rsidRPr="00217F0D">
        <w:rPr>
          <w:rFonts w:ascii="Times New Roman" w:hAnsi="Times New Roman" w:cs="Simplified Arabic"/>
          <w:sz w:val="24"/>
          <w:szCs w:val="28"/>
          <w:lang w:bidi="ar-EG"/>
        </w:rPr>
        <w:t>0.01</w:t>
      </w:r>
      <w:r w:rsidRPr="00217F0D">
        <w:rPr>
          <w:rFonts w:ascii="Times New Roman" w:hAnsi="Times New Roman" w:cs="Simplified Arabic"/>
          <w:sz w:val="24"/>
          <w:szCs w:val="28"/>
          <w:rtl/>
          <w:lang w:bidi="ar-EG"/>
        </w:rPr>
        <w:t>)، وجاءت جميع قيم معاملات الارتباط قيم دالة</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حيث تراوحت في</w:t>
      </w:r>
      <w:r w:rsidRPr="00217F0D">
        <w:rPr>
          <w:rFonts w:ascii="Times New Roman" w:hAnsi="Times New Roman" w:cs="Simplified Arabic" w:hint="eastAsia"/>
          <w:sz w:val="24"/>
          <w:szCs w:val="28"/>
          <w:rtl/>
          <w:lang w:bidi="ar-EG"/>
        </w:rPr>
        <w:t xml:space="preserve"> </w:t>
      </w:r>
      <w:r w:rsidRPr="00217F0D">
        <w:rPr>
          <w:rFonts w:ascii="Times New Roman" w:hAnsi="Times New Roman" w:cs="Simplified Arabic"/>
          <w:sz w:val="24"/>
          <w:szCs w:val="28"/>
          <w:rtl/>
          <w:lang w:bidi="ar-EG"/>
        </w:rPr>
        <w:t xml:space="preserve">البعد الأول: </w:t>
      </w:r>
      <w:r w:rsidRPr="00217F0D">
        <w:rPr>
          <w:rFonts w:ascii="Times New Roman" w:hAnsi="Times New Roman" w:cs="Simplified Arabic" w:hint="cs"/>
          <w:sz w:val="24"/>
          <w:szCs w:val="28"/>
          <w:rtl/>
          <w:lang w:bidi="ar-EG"/>
        </w:rPr>
        <w:t xml:space="preserve">تحديد المخاطر </w:t>
      </w:r>
      <w:r w:rsidRPr="00217F0D">
        <w:rPr>
          <w:rFonts w:ascii="Times New Roman" w:hAnsi="Times New Roman" w:cs="Simplified Arabic"/>
          <w:sz w:val="24"/>
          <w:szCs w:val="28"/>
          <w:rtl/>
          <w:lang w:bidi="ar-EG"/>
        </w:rPr>
        <w:t xml:space="preserve">بين </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.729</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.896</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وتراوحت في البعد الثاني:</w:t>
      </w:r>
      <w:r w:rsidRPr="00217F0D">
        <w:rPr>
          <w:rFonts w:ascii="Times New Roman" w:hAnsi="Times New Roman" w:cs="Simplified Arabic" w:hint="cs"/>
          <w:sz w:val="24"/>
          <w:szCs w:val="28"/>
          <w:rtl/>
          <w:lang w:bidi="ar-EG"/>
        </w:rPr>
        <w:t xml:space="preserve"> تقييم المخاطر</w:t>
      </w:r>
      <w:r w:rsidRPr="00217F0D">
        <w:rPr>
          <w:rFonts w:ascii="Times New Roman" w:hAnsi="Times New Roman" w:cs="Simplified Arabic"/>
          <w:sz w:val="24"/>
          <w:szCs w:val="28"/>
          <w:rtl/>
          <w:lang w:bidi="ar-EG"/>
        </w:rPr>
        <w:t xml:space="preserve"> 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.671</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.829</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وتراوحت في البعد الثالث:</w:t>
      </w:r>
      <w:r w:rsidRPr="00217F0D">
        <w:rPr>
          <w:rFonts w:ascii="Times New Roman" w:hAnsi="Times New Roman" w:cs="Simplified Arabic" w:hint="cs"/>
          <w:sz w:val="24"/>
          <w:szCs w:val="28"/>
          <w:rtl/>
          <w:lang w:bidi="ar-EG"/>
        </w:rPr>
        <w:t xml:space="preserve"> الاستجابة للمخاطر</w:t>
      </w:r>
      <w:r w:rsidRPr="00217F0D">
        <w:rPr>
          <w:rFonts w:ascii="Times New Roman" w:hAnsi="Times New Roman" w:cs="Simplified Arabic"/>
          <w:sz w:val="24"/>
          <w:szCs w:val="28"/>
          <w:rtl/>
          <w:lang w:bidi="ar-EG"/>
        </w:rPr>
        <w:t xml:space="preserve"> 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.706</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.855</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وتراوحت في البعد الرابع: </w:t>
      </w:r>
      <w:r w:rsidRPr="00217F0D">
        <w:rPr>
          <w:rFonts w:ascii="Times New Roman" w:hAnsi="Times New Roman" w:cs="Simplified Arabic" w:hint="cs"/>
          <w:sz w:val="24"/>
          <w:szCs w:val="28"/>
          <w:rtl/>
          <w:lang w:bidi="ar-EG"/>
        </w:rPr>
        <w:t xml:space="preserve">مراقبة المخاطر </w:t>
      </w:r>
      <w:r w:rsidRPr="00217F0D">
        <w:rPr>
          <w:rFonts w:ascii="Times New Roman" w:hAnsi="Times New Roman" w:cs="Simplified Arabic"/>
          <w:sz w:val="24"/>
          <w:szCs w:val="28"/>
          <w:rtl/>
          <w:lang w:bidi="ar-EG"/>
        </w:rPr>
        <w:t>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.678</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.823</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وتراوحت في</w:t>
      </w:r>
      <w:r w:rsidRPr="00217F0D">
        <w:rPr>
          <w:rFonts w:ascii="Times New Roman" w:hAnsi="Times New Roman" w:cs="Simplified Arabic" w:hint="cs"/>
          <w:sz w:val="24"/>
          <w:szCs w:val="28"/>
          <w:rtl/>
          <w:lang w:bidi="ar-EG"/>
        </w:rPr>
        <w:t xml:space="preserve"> المحور الثاني:</w:t>
      </w:r>
      <w:r w:rsidRPr="00217F0D">
        <w:rPr>
          <w:rFonts w:ascii="Times New Roman" w:hAnsi="Times New Roman" w:cs="Simplified Arabic" w:hint="eastAsia"/>
          <w:sz w:val="24"/>
          <w:szCs w:val="28"/>
          <w:rtl/>
          <w:lang w:bidi="ar-EG"/>
        </w:rPr>
        <w:t xml:space="preserve"> </w:t>
      </w:r>
      <w:r w:rsidRPr="00217F0D">
        <w:rPr>
          <w:rFonts w:ascii="Times New Roman" w:hAnsi="Times New Roman" w:cs="Simplified Arabic" w:hint="cs"/>
          <w:sz w:val="24"/>
          <w:szCs w:val="28"/>
          <w:rtl/>
          <w:lang w:bidi="ar-EG"/>
        </w:rPr>
        <w:t xml:space="preserve">إدارة المخاطر المؤسسية </w:t>
      </w:r>
      <w:r w:rsidRPr="00217F0D">
        <w:rPr>
          <w:rFonts w:ascii="Times New Roman" w:hAnsi="Times New Roman" w:cs="Simplified Arabic"/>
          <w:sz w:val="24"/>
          <w:szCs w:val="28"/>
          <w:rtl/>
          <w:lang w:bidi="ar-EG"/>
        </w:rPr>
        <w:t>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.671</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.896</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مما يدل على توافر درجة عالية من صدق الاتساق الداخلي لعبارات </w:t>
      </w:r>
      <w:r w:rsidRPr="00217F0D">
        <w:rPr>
          <w:rFonts w:ascii="Times New Roman" w:hAnsi="Times New Roman" w:cs="Simplified Arabic" w:hint="cs"/>
          <w:sz w:val="24"/>
          <w:szCs w:val="28"/>
          <w:rtl/>
          <w:lang w:bidi="ar-EG"/>
        </w:rPr>
        <w:t xml:space="preserve">أبعاد </w:t>
      </w:r>
      <w:r w:rsidRPr="00217F0D">
        <w:rPr>
          <w:rFonts w:ascii="Times New Roman" w:hAnsi="Times New Roman" w:cs="Simplified Arabic" w:hint="eastAsia"/>
          <w:sz w:val="24"/>
          <w:szCs w:val="28"/>
          <w:rtl/>
          <w:lang w:bidi="ar-EG"/>
        </w:rPr>
        <w:t>المحور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الثاني بالاستبانة</w:t>
      </w:r>
      <w:r w:rsidRPr="00217F0D">
        <w:rPr>
          <w:rFonts w:ascii="Times New Roman" w:hAnsi="Times New Roman" w:cs="Simplified Arabic"/>
          <w:sz w:val="24"/>
          <w:szCs w:val="28"/>
          <w:rtl/>
          <w:lang w:bidi="ar-EG"/>
        </w:rPr>
        <w:t>.</w:t>
      </w:r>
    </w:p>
    <w:p w14:paraId="3D791DF8" w14:textId="611124CB" w:rsidR="00C64F10" w:rsidRPr="00217F0D" w:rsidRDefault="00C64F10">
      <w:pPr>
        <w:pStyle w:val="a5"/>
        <w:numPr>
          <w:ilvl w:val="0"/>
          <w:numId w:val="29"/>
        </w:numPr>
        <w:spacing w:before="80" w:after="80" w:line="240" w:lineRule="auto"/>
        <w:ind w:left="422"/>
        <w:jc w:val="both"/>
        <w:rPr>
          <w:rFonts w:ascii="Times New Roman" w:hAnsi="Times New Roman" w:cs="Simplified Arabic"/>
          <w:sz w:val="24"/>
          <w:szCs w:val="28"/>
          <w:rtl/>
          <w:lang w:bidi="ar-EG"/>
        </w:rPr>
      </w:pPr>
      <w:r w:rsidRPr="00217F0D">
        <w:rPr>
          <w:rFonts w:ascii="Times New Roman" w:eastAsia="Calibri" w:hAnsi="Times New Roman" w:cs="Simplified Arabic" w:hint="cs"/>
          <w:b/>
          <w:bCs/>
          <w:sz w:val="24"/>
          <w:szCs w:val="28"/>
          <w:rtl/>
          <w:lang w:bidi="ar-EG"/>
        </w:rPr>
        <w:t>المحور الثالث: جودة اتخاذ القرارات الاستراتيجية:</w:t>
      </w:r>
      <w:r w:rsidR="000F0DA4">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تم حساب صدق الاتساق الداخلي بحساب معامل ارتباط بيرسون بين درجات كل </w:t>
      </w:r>
      <w:r w:rsidRPr="00217F0D">
        <w:rPr>
          <w:rFonts w:ascii="Times New Roman" w:hAnsi="Times New Roman" w:cs="Simplified Arabic" w:hint="cs"/>
          <w:sz w:val="24"/>
          <w:szCs w:val="28"/>
          <w:rtl/>
          <w:lang w:bidi="ar-EG"/>
        </w:rPr>
        <w:t>عبارة</w:t>
      </w:r>
      <w:r w:rsidRPr="00217F0D">
        <w:rPr>
          <w:rFonts w:ascii="Times New Roman" w:hAnsi="Times New Roman" w:cs="Simplified Arabic"/>
          <w:sz w:val="24"/>
          <w:szCs w:val="28"/>
          <w:rtl/>
          <w:lang w:bidi="ar-EG"/>
        </w:rPr>
        <w:t xml:space="preserve"> والدرجة الكلية </w:t>
      </w:r>
      <w:r w:rsidRPr="00217F0D">
        <w:rPr>
          <w:rFonts w:ascii="Times New Roman" w:hAnsi="Times New Roman" w:cs="Simplified Arabic" w:hint="cs"/>
          <w:sz w:val="24"/>
          <w:szCs w:val="28"/>
          <w:rtl/>
          <w:lang w:bidi="ar-EG"/>
        </w:rPr>
        <w:t>للبعد</w:t>
      </w:r>
      <w:r w:rsidRPr="00217F0D">
        <w:rPr>
          <w:rFonts w:ascii="Times New Roman" w:hAnsi="Times New Roman" w:cs="Simplified Arabic"/>
          <w:sz w:val="24"/>
          <w:szCs w:val="28"/>
          <w:rtl/>
          <w:lang w:bidi="ar-EG"/>
        </w:rPr>
        <w:t xml:space="preserve"> التي تنتمي إليه العبارة من </w:t>
      </w:r>
      <w:r w:rsidRPr="00217F0D">
        <w:rPr>
          <w:rFonts w:ascii="Times New Roman" w:hAnsi="Times New Roman" w:cs="Simplified Arabic" w:hint="cs"/>
          <w:sz w:val="24"/>
          <w:szCs w:val="28"/>
          <w:rtl/>
          <w:lang w:bidi="ar-EG"/>
        </w:rPr>
        <w:t>عبارات</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المحور الثالث ب</w:t>
      </w:r>
      <w:r w:rsidRPr="00217F0D">
        <w:rPr>
          <w:rFonts w:ascii="Times New Roman" w:hAnsi="Times New Roman" w:cs="Simplified Arabic"/>
          <w:sz w:val="24"/>
          <w:szCs w:val="28"/>
          <w:rtl/>
          <w:lang w:bidi="ar-EG"/>
        </w:rPr>
        <w:t xml:space="preserve">الاستبانة </w:t>
      </w:r>
      <w:r w:rsidRPr="00217F0D">
        <w:rPr>
          <w:rFonts w:ascii="Times New Roman" w:hAnsi="Times New Roman" w:cs="Simplified Arabic" w:hint="cs"/>
          <w:sz w:val="24"/>
          <w:szCs w:val="28"/>
          <w:rtl/>
          <w:lang w:bidi="ar-EG"/>
        </w:rPr>
        <w:t>و</w:t>
      </w:r>
      <w:r w:rsidRPr="00217F0D">
        <w:rPr>
          <w:rFonts w:ascii="Times New Roman" w:hAnsi="Times New Roman" w:cs="Simplified Arabic"/>
          <w:sz w:val="24"/>
          <w:szCs w:val="28"/>
          <w:rtl/>
          <w:lang w:bidi="ar-EG"/>
        </w:rPr>
        <w:t xml:space="preserve">يوضح نتائجها </w:t>
      </w:r>
      <w:r w:rsidRPr="00217F0D">
        <w:rPr>
          <w:rFonts w:ascii="Times New Roman" w:hAnsi="Times New Roman" w:cs="Simplified Arabic" w:hint="cs"/>
          <w:sz w:val="24"/>
          <w:szCs w:val="28"/>
          <w:rtl/>
          <w:lang w:bidi="ar-EG"/>
        </w:rPr>
        <w:t>ال</w:t>
      </w:r>
      <w:r w:rsidRPr="00217F0D">
        <w:rPr>
          <w:rFonts w:ascii="Times New Roman" w:hAnsi="Times New Roman" w:cs="Simplified Arabic"/>
          <w:sz w:val="24"/>
          <w:szCs w:val="28"/>
          <w:rtl/>
          <w:lang w:bidi="ar-EG"/>
        </w:rPr>
        <w:t>جدول</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التالي:</w:t>
      </w:r>
    </w:p>
    <w:p w14:paraId="6A7F84B0" w14:textId="12AB0088" w:rsidR="00C64F10" w:rsidRPr="00217F0D" w:rsidRDefault="00C64F10" w:rsidP="00CD1546">
      <w:pPr>
        <w:tabs>
          <w:tab w:val="right" w:pos="1620"/>
          <w:tab w:val="right" w:pos="2700"/>
        </w:tabs>
        <w:spacing w:before="80" w:after="80" w:line="240" w:lineRule="auto"/>
        <w:jc w:val="center"/>
        <w:outlineLvl w:val="2"/>
        <w:rPr>
          <w:rFonts w:ascii="Times New Roman" w:hAnsi="Times New Roman" w:cs="Simplified Arabic"/>
          <w:b/>
          <w:bCs/>
          <w:sz w:val="24"/>
          <w:szCs w:val="28"/>
          <w:rtl/>
        </w:rPr>
      </w:pPr>
      <w:bookmarkStart w:id="166" w:name="_Toc180338465"/>
      <w:bookmarkStart w:id="167" w:name="_Toc180338744"/>
      <w:bookmarkStart w:id="168" w:name="_Toc180338926"/>
      <w:bookmarkStart w:id="169" w:name="_Toc180339093"/>
      <w:bookmarkStart w:id="170" w:name="_Toc180340337"/>
      <w:r w:rsidRPr="00217F0D">
        <w:rPr>
          <w:rFonts w:ascii="Times New Roman" w:hAnsi="Times New Roman" w:cs="Simplified Arabic" w:hint="cs"/>
          <w:b/>
          <w:bCs/>
          <w:sz w:val="24"/>
          <w:szCs w:val="28"/>
          <w:rtl/>
        </w:rPr>
        <w:t>ال</w:t>
      </w:r>
      <w:r w:rsidRPr="00217F0D">
        <w:rPr>
          <w:rFonts w:ascii="Times New Roman" w:hAnsi="Times New Roman" w:cs="Simplified Arabic"/>
          <w:b/>
          <w:bCs/>
          <w:sz w:val="24"/>
          <w:szCs w:val="28"/>
          <w:rtl/>
        </w:rPr>
        <w:t>جدول رقم (</w:t>
      </w:r>
      <w:r w:rsidRPr="00217F0D">
        <w:rPr>
          <w:rFonts w:ascii="Times New Roman" w:hAnsi="Times New Roman" w:cs="Simplified Arabic" w:hint="cs"/>
          <w:b/>
          <w:bCs/>
          <w:sz w:val="24"/>
          <w:szCs w:val="28"/>
          <w:rtl/>
        </w:rPr>
        <w:t>3</w:t>
      </w:r>
      <w:r w:rsidR="006C1E31">
        <w:rPr>
          <w:rFonts w:ascii="Times New Roman" w:hAnsi="Times New Roman" w:cs="Simplified Arabic" w:hint="cs"/>
          <w:b/>
          <w:bCs/>
          <w:sz w:val="24"/>
          <w:szCs w:val="28"/>
          <w:rtl/>
        </w:rPr>
        <w:t>-6</w:t>
      </w:r>
      <w:r w:rsidRPr="00217F0D">
        <w:rPr>
          <w:rFonts w:ascii="Times New Roman" w:hAnsi="Times New Roman" w:cs="Simplified Arabic"/>
          <w:b/>
          <w:bCs/>
          <w:sz w:val="24"/>
          <w:szCs w:val="28"/>
          <w:rtl/>
        </w:rPr>
        <w:t xml:space="preserve">) معاملات ارتباط بيرسون بين درجات كل عبارة والدرجة الكلية </w:t>
      </w:r>
      <w:r w:rsidRPr="00217F0D">
        <w:rPr>
          <w:rFonts w:ascii="Times New Roman" w:hAnsi="Times New Roman" w:cs="Simplified Arabic" w:hint="cs"/>
          <w:b/>
          <w:bCs/>
          <w:sz w:val="24"/>
          <w:szCs w:val="28"/>
          <w:rtl/>
        </w:rPr>
        <w:t>لكل بعد</w:t>
      </w:r>
      <w:r w:rsidRPr="00217F0D">
        <w:rPr>
          <w:rFonts w:ascii="Times New Roman" w:hAnsi="Times New Roman" w:cs="Simplified Arabic"/>
          <w:b/>
          <w:bCs/>
          <w:sz w:val="24"/>
          <w:szCs w:val="28"/>
          <w:rtl/>
        </w:rPr>
        <w:t xml:space="preserve"> التي تنتمي إليه العبارة </w:t>
      </w:r>
      <w:r w:rsidRPr="00217F0D">
        <w:rPr>
          <w:rFonts w:ascii="Times New Roman" w:hAnsi="Times New Roman" w:cs="Simplified Arabic" w:hint="cs"/>
          <w:b/>
          <w:bCs/>
          <w:sz w:val="24"/>
          <w:szCs w:val="28"/>
          <w:rtl/>
        </w:rPr>
        <w:t xml:space="preserve">في </w:t>
      </w:r>
      <w:r w:rsidRPr="00217F0D">
        <w:rPr>
          <w:rFonts w:ascii="Times New Roman" w:hAnsi="Times New Roman" w:cs="Simplified Arabic" w:hint="eastAsia"/>
          <w:b/>
          <w:bCs/>
          <w:sz w:val="24"/>
          <w:szCs w:val="28"/>
          <w:rtl/>
        </w:rPr>
        <w:t>المحور</w:t>
      </w:r>
      <w:r w:rsidRPr="00217F0D">
        <w:rPr>
          <w:rFonts w:ascii="Times New Roman" w:hAnsi="Times New Roman" w:cs="Simplified Arabic"/>
          <w:b/>
          <w:bCs/>
          <w:sz w:val="24"/>
          <w:szCs w:val="28"/>
          <w:rtl/>
        </w:rPr>
        <w:t xml:space="preserve"> </w:t>
      </w:r>
      <w:r w:rsidRPr="00217F0D">
        <w:rPr>
          <w:rFonts w:ascii="Times New Roman" w:hAnsi="Times New Roman" w:cs="Simplified Arabic" w:hint="eastAsia"/>
          <w:b/>
          <w:bCs/>
          <w:sz w:val="24"/>
          <w:szCs w:val="28"/>
          <w:rtl/>
        </w:rPr>
        <w:t>الثالث</w:t>
      </w:r>
      <w:r w:rsidRPr="00217F0D">
        <w:rPr>
          <w:rFonts w:ascii="Times New Roman" w:hAnsi="Times New Roman" w:cs="Simplified Arabic" w:hint="cs"/>
          <w:b/>
          <w:bCs/>
          <w:sz w:val="24"/>
          <w:szCs w:val="28"/>
          <w:rtl/>
        </w:rPr>
        <w:t>: جودة اتخاذ القرارات الاستراتيجية</w:t>
      </w:r>
      <w:bookmarkEnd w:id="166"/>
      <w:bookmarkEnd w:id="167"/>
      <w:bookmarkEnd w:id="168"/>
      <w:bookmarkEnd w:id="169"/>
      <w:bookmarkEnd w:id="170"/>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06"/>
        <w:gridCol w:w="1574"/>
        <w:gridCol w:w="1314"/>
        <w:gridCol w:w="1666"/>
        <w:gridCol w:w="1668"/>
        <w:gridCol w:w="1652"/>
      </w:tblGrid>
      <w:tr w:rsidR="00C64F10" w:rsidRPr="000F0DA4" w14:paraId="741A4CE7" w14:textId="77777777" w:rsidTr="000F0DA4">
        <w:trPr>
          <w:jc w:val="center"/>
        </w:trPr>
        <w:tc>
          <w:tcPr>
            <w:tcW w:w="567" w:type="pct"/>
            <w:shd w:val="clear" w:color="auto" w:fill="BFBFBF" w:themeFill="background1" w:themeFillShade="BF"/>
            <w:vAlign w:val="center"/>
          </w:tcPr>
          <w:p w14:paraId="39124CB9"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 xml:space="preserve">رقم </w:t>
            </w:r>
            <w:r w:rsidRPr="000F0DA4">
              <w:rPr>
                <w:rFonts w:ascii="Times New Roman" w:hAnsi="Times New Roman" w:cs="Simplified Arabic" w:hint="cs"/>
                <w:b/>
                <w:bCs/>
                <w:sz w:val="20"/>
                <w:szCs w:val="20"/>
                <w:rtl/>
              </w:rPr>
              <w:t>الفقرة</w:t>
            </w:r>
          </w:p>
        </w:tc>
        <w:tc>
          <w:tcPr>
            <w:tcW w:w="886" w:type="pct"/>
            <w:shd w:val="clear" w:color="auto" w:fill="auto"/>
            <w:vAlign w:val="center"/>
          </w:tcPr>
          <w:p w14:paraId="0E16278E"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معامل الارتباط</w:t>
            </w:r>
          </w:p>
        </w:tc>
        <w:tc>
          <w:tcPr>
            <w:tcW w:w="740" w:type="pct"/>
            <w:shd w:val="clear" w:color="auto" w:fill="BFBFBF" w:themeFill="background1" w:themeFillShade="BF"/>
            <w:vAlign w:val="center"/>
          </w:tcPr>
          <w:p w14:paraId="02F83DF8"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 xml:space="preserve">رقم </w:t>
            </w:r>
            <w:r w:rsidRPr="000F0DA4">
              <w:rPr>
                <w:rFonts w:ascii="Times New Roman" w:hAnsi="Times New Roman" w:cs="Simplified Arabic" w:hint="cs"/>
                <w:b/>
                <w:bCs/>
                <w:sz w:val="20"/>
                <w:szCs w:val="20"/>
                <w:rtl/>
              </w:rPr>
              <w:t>الفقرة</w:t>
            </w:r>
          </w:p>
        </w:tc>
        <w:tc>
          <w:tcPr>
            <w:tcW w:w="938" w:type="pct"/>
            <w:shd w:val="clear" w:color="auto" w:fill="auto"/>
            <w:vAlign w:val="center"/>
          </w:tcPr>
          <w:p w14:paraId="086DFC3C"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معامل الارتباط</w:t>
            </w:r>
          </w:p>
        </w:tc>
        <w:tc>
          <w:tcPr>
            <w:tcW w:w="939" w:type="pct"/>
            <w:shd w:val="clear" w:color="auto" w:fill="BFBFBF" w:themeFill="background1" w:themeFillShade="BF"/>
            <w:vAlign w:val="center"/>
          </w:tcPr>
          <w:p w14:paraId="7E72328F"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 xml:space="preserve">رقم </w:t>
            </w:r>
            <w:r w:rsidRPr="000F0DA4">
              <w:rPr>
                <w:rFonts w:ascii="Times New Roman" w:hAnsi="Times New Roman" w:cs="Simplified Arabic" w:hint="cs"/>
                <w:b/>
                <w:bCs/>
                <w:sz w:val="20"/>
                <w:szCs w:val="20"/>
                <w:rtl/>
              </w:rPr>
              <w:t>الفقرة</w:t>
            </w:r>
          </w:p>
        </w:tc>
        <w:tc>
          <w:tcPr>
            <w:tcW w:w="931" w:type="pct"/>
            <w:shd w:val="clear" w:color="auto" w:fill="auto"/>
            <w:vAlign w:val="center"/>
          </w:tcPr>
          <w:p w14:paraId="7E0A8196"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معامل الارتباط</w:t>
            </w:r>
          </w:p>
        </w:tc>
      </w:tr>
      <w:tr w:rsidR="00C64F10" w:rsidRPr="000F0DA4" w14:paraId="51772152" w14:textId="77777777" w:rsidTr="000F0DA4">
        <w:trPr>
          <w:jc w:val="center"/>
        </w:trPr>
        <w:tc>
          <w:tcPr>
            <w:tcW w:w="5000" w:type="pct"/>
            <w:gridSpan w:val="6"/>
            <w:shd w:val="clear" w:color="auto" w:fill="BFBFBF" w:themeFill="background1" w:themeFillShade="BF"/>
            <w:vAlign w:val="center"/>
          </w:tcPr>
          <w:p w14:paraId="30052C09"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b/>
                <w:bCs/>
                <w:sz w:val="20"/>
                <w:szCs w:val="20"/>
                <w:rtl/>
                <w:lang w:bidi="ar-EG"/>
              </w:rPr>
            </w:pPr>
            <w:r w:rsidRPr="000F0DA4">
              <w:rPr>
                <w:rFonts w:ascii="Times New Roman" w:hAnsi="Times New Roman" w:cs="Simplified Arabic" w:hint="cs"/>
                <w:b/>
                <w:bCs/>
                <w:sz w:val="20"/>
                <w:szCs w:val="20"/>
                <w:rtl/>
                <w:lang w:bidi="ar-EG"/>
              </w:rPr>
              <w:t xml:space="preserve">البعد الأول: الاستثنائية </w:t>
            </w:r>
          </w:p>
        </w:tc>
      </w:tr>
      <w:tr w:rsidR="00C64F10" w:rsidRPr="000F0DA4" w14:paraId="66FC64DA" w14:textId="77777777" w:rsidTr="000F0DA4">
        <w:trPr>
          <w:jc w:val="center"/>
        </w:trPr>
        <w:tc>
          <w:tcPr>
            <w:tcW w:w="567" w:type="pct"/>
            <w:shd w:val="clear" w:color="auto" w:fill="BFBFBF" w:themeFill="background1" w:themeFillShade="BF"/>
          </w:tcPr>
          <w:p w14:paraId="62462EA3"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36</w:t>
            </w:r>
          </w:p>
        </w:tc>
        <w:tc>
          <w:tcPr>
            <w:tcW w:w="886" w:type="pct"/>
            <w:shd w:val="clear" w:color="auto" w:fill="auto"/>
          </w:tcPr>
          <w:p w14:paraId="397819FA"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.878</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4F8961D6"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37</w:t>
            </w:r>
          </w:p>
        </w:tc>
        <w:tc>
          <w:tcPr>
            <w:tcW w:w="938" w:type="pct"/>
            <w:shd w:val="clear" w:color="auto" w:fill="auto"/>
          </w:tcPr>
          <w:p w14:paraId="647B3CA9"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.847</w:t>
            </w:r>
            <w:r w:rsidRPr="000F0DA4">
              <w:rPr>
                <w:rFonts w:ascii="Times New Roman" w:hAnsi="Times New Roman" w:cs="Simplified Arabic"/>
                <w:color w:val="000000"/>
                <w:sz w:val="20"/>
                <w:szCs w:val="20"/>
                <w:vertAlign w:val="superscript"/>
              </w:rPr>
              <w:t>**</w:t>
            </w:r>
          </w:p>
        </w:tc>
        <w:tc>
          <w:tcPr>
            <w:tcW w:w="939" w:type="pct"/>
            <w:shd w:val="clear" w:color="auto" w:fill="BFBFBF" w:themeFill="background1" w:themeFillShade="BF"/>
          </w:tcPr>
          <w:p w14:paraId="66D30B24"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38</w:t>
            </w:r>
          </w:p>
        </w:tc>
        <w:tc>
          <w:tcPr>
            <w:tcW w:w="931" w:type="pct"/>
            <w:shd w:val="clear" w:color="auto" w:fill="auto"/>
            <w:vAlign w:val="center"/>
          </w:tcPr>
          <w:p w14:paraId="495F458F"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.709</w:t>
            </w:r>
            <w:r w:rsidRPr="000F0DA4">
              <w:rPr>
                <w:rFonts w:ascii="Times New Roman" w:hAnsi="Times New Roman" w:cs="Simplified Arabic"/>
                <w:color w:val="000000"/>
                <w:sz w:val="20"/>
                <w:szCs w:val="20"/>
                <w:vertAlign w:val="superscript"/>
              </w:rPr>
              <w:t>**</w:t>
            </w:r>
          </w:p>
        </w:tc>
      </w:tr>
      <w:tr w:rsidR="00C64F10" w:rsidRPr="000F0DA4" w14:paraId="4A334D3F" w14:textId="77777777" w:rsidTr="000F0DA4">
        <w:trPr>
          <w:jc w:val="center"/>
        </w:trPr>
        <w:tc>
          <w:tcPr>
            <w:tcW w:w="567" w:type="pct"/>
            <w:shd w:val="clear" w:color="auto" w:fill="BFBFBF" w:themeFill="background1" w:themeFillShade="BF"/>
          </w:tcPr>
          <w:p w14:paraId="7BB5DA3B"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39</w:t>
            </w:r>
          </w:p>
        </w:tc>
        <w:tc>
          <w:tcPr>
            <w:tcW w:w="886" w:type="pct"/>
            <w:shd w:val="clear" w:color="auto" w:fill="auto"/>
          </w:tcPr>
          <w:p w14:paraId="0A81FDE0"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.841</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37F53857"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40</w:t>
            </w:r>
          </w:p>
        </w:tc>
        <w:tc>
          <w:tcPr>
            <w:tcW w:w="938" w:type="pct"/>
            <w:shd w:val="clear" w:color="auto" w:fill="auto"/>
          </w:tcPr>
          <w:p w14:paraId="557F43C3"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.813</w:t>
            </w:r>
            <w:r w:rsidRPr="000F0DA4">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tcPr>
          <w:p w14:paraId="0E5767BC"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p>
        </w:tc>
      </w:tr>
      <w:tr w:rsidR="00C64F10" w:rsidRPr="000F0DA4" w14:paraId="551C16BA" w14:textId="77777777" w:rsidTr="000F0DA4">
        <w:trPr>
          <w:jc w:val="center"/>
        </w:trPr>
        <w:tc>
          <w:tcPr>
            <w:tcW w:w="5000" w:type="pct"/>
            <w:gridSpan w:val="6"/>
            <w:shd w:val="clear" w:color="auto" w:fill="BFBFBF" w:themeFill="background1" w:themeFillShade="BF"/>
            <w:vAlign w:val="center"/>
          </w:tcPr>
          <w:p w14:paraId="2D273B56"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b/>
                <w:bCs/>
                <w:sz w:val="20"/>
                <w:szCs w:val="20"/>
              </w:rPr>
            </w:pPr>
            <w:r w:rsidRPr="000F0DA4">
              <w:rPr>
                <w:rFonts w:ascii="Times New Roman" w:hAnsi="Times New Roman" w:cs="Simplified Arabic" w:hint="cs"/>
                <w:b/>
                <w:bCs/>
                <w:sz w:val="20"/>
                <w:szCs w:val="20"/>
                <w:rtl/>
              </w:rPr>
              <w:t>البعد الثاني: الاستمرارية</w:t>
            </w:r>
          </w:p>
        </w:tc>
      </w:tr>
      <w:tr w:rsidR="00C64F10" w:rsidRPr="000F0DA4" w14:paraId="6133133F" w14:textId="77777777" w:rsidTr="000F0DA4">
        <w:trPr>
          <w:jc w:val="center"/>
        </w:trPr>
        <w:tc>
          <w:tcPr>
            <w:tcW w:w="567" w:type="pct"/>
            <w:shd w:val="clear" w:color="auto" w:fill="BFBFBF" w:themeFill="background1" w:themeFillShade="BF"/>
          </w:tcPr>
          <w:p w14:paraId="31A0B829"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41</w:t>
            </w:r>
          </w:p>
        </w:tc>
        <w:tc>
          <w:tcPr>
            <w:tcW w:w="886" w:type="pct"/>
            <w:shd w:val="clear" w:color="auto" w:fill="auto"/>
          </w:tcPr>
          <w:p w14:paraId="7DC5C78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.881</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27843639"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42</w:t>
            </w:r>
          </w:p>
        </w:tc>
        <w:tc>
          <w:tcPr>
            <w:tcW w:w="938" w:type="pct"/>
            <w:shd w:val="clear" w:color="auto" w:fill="auto"/>
          </w:tcPr>
          <w:p w14:paraId="1620FAC2"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.790</w:t>
            </w:r>
            <w:r w:rsidRPr="000F0DA4">
              <w:rPr>
                <w:rFonts w:ascii="Times New Roman" w:hAnsi="Times New Roman" w:cs="Simplified Arabic"/>
                <w:color w:val="000000"/>
                <w:sz w:val="20"/>
                <w:szCs w:val="20"/>
                <w:vertAlign w:val="superscript"/>
              </w:rPr>
              <w:t>**</w:t>
            </w:r>
          </w:p>
        </w:tc>
        <w:tc>
          <w:tcPr>
            <w:tcW w:w="939" w:type="pct"/>
            <w:shd w:val="clear" w:color="auto" w:fill="BFBFBF" w:themeFill="background1" w:themeFillShade="BF"/>
          </w:tcPr>
          <w:p w14:paraId="0A4093FC"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43</w:t>
            </w:r>
          </w:p>
        </w:tc>
        <w:tc>
          <w:tcPr>
            <w:tcW w:w="931" w:type="pct"/>
            <w:shd w:val="clear" w:color="auto" w:fill="auto"/>
            <w:vAlign w:val="center"/>
          </w:tcPr>
          <w:p w14:paraId="6A79E42A"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.804</w:t>
            </w:r>
            <w:r w:rsidRPr="000F0DA4">
              <w:rPr>
                <w:rFonts w:ascii="Times New Roman" w:hAnsi="Times New Roman" w:cs="Simplified Arabic"/>
                <w:color w:val="000000"/>
                <w:sz w:val="20"/>
                <w:szCs w:val="20"/>
                <w:vertAlign w:val="superscript"/>
              </w:rPr>
              <w:t>**</w:t>
            </w:r>
          </w:p>
        </w:tc>
      </w:tr>
      <w:tr w:rsidR="00C64F10" w:rsidRPr="000F0DA4" w14:paraId="2A57ABE4" w14:textId="77777777" w:rsidTr="000F0DA4">
        <w:trPr>
          <w:jc w:val="center"/>
        </w:trPr>
        <w:tc>
          <w:tcPr>
            <w:tcW w:w="567" w:type="pct"/>
            <w:shd w:val="clear" w:color="auto" w:fill="BFBFBF" w:themeFill="background1" w:themeFillShade="BF"/>
          </w:tcPr>
          <w:p w14:paraId="7F76389E"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44</w:t>
            </w:r>
          </w:p>
        </w:tc>
        <w:tc>
          <w:tcPr>
            <w:tcW w:w="886" w:type="pct"/>
            <w:shd w:val="clear" w:color="auto" w:fill="auto"/>
          </w:tcPr>
          <w:p w14:paraId="7566F257"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.827</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096BF802"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lang w:bidi="ar-EG"/>
              </w:rPr>
            </w:pPr>
            <w:r w:rsidRPr="000F0DA4">
              <w:rPr>
                <w:rFonts w:ascii="Times New Roman" w:hAnsi="Times New Roman" w:cs="Simplified Arabic"/>
                <w:sz w:val="20"/>
                <w:szCs w:val="20"/>
                <w:lang w:bidi="ar-EG"/>
              </w:rPr>
              <w:t>45</w:t>
            </w:r>
          </w:p>
        </w:tc>
        <w:tc>
          <w:tcPr>
            <w:tcW w:w="938" w:type="pct"/>
            <w:shd w:val="clear" w:color="auto" w:fill="auto"/>
          </w:tcPr>
          <w:p w14:paraId="0E1616B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.814</w:t>
            </w:r>
            <w:r w:rsidRPr="000F0DA4">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tcPr>
          <w:p w14:paraId="0071D727"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p>
        </w:tc>
      </w:tr>
      <w:tr w:rsidR="00C64F10" w:rsidRPr="000F0DA4" w14:paraId="000A3547" w14:textId="77777777" w:rsidTr="000F0DA4">
        <w:trPr>
          <w:jc w:val="center"/>
        </w:trPr>
        <w:tc>
          <w:tcPr>
            <w:tcW w:w="5000" w:type="pct"/>
            <w:gridSpan w:val="6"/>
            <w:shd w:val="clear" w:color="auto" w:fill="BFBFBF" w:themeFill="background1" w:themeFillShade="BF"/>
            <w:vAlign w:val="center"/>
          </w:tcPr>
          <w:p w14:paraId="006A1091"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b/>
                <w:bCs/>
                <w:sz w:val="20"/>
                <w:szCs w:val="20"/>
              </w:rPr>
            </w:pPr>
            <w:r w:rsidRPr="000F0DA4">
              <w:rPr>
                <w:rFonts w:ascii="Times New Roman" w:hAnsi="Times New Roman" w:cs="Simplified Arabic" w:hint="cs"/>
                <w:b/>
                <w:bCs/>
                <w:sz w:val="20"/>
                <w:szCs w:val="20"/>
                <w:rtl/>
              </w:rPr>
              <w:t>البعد الثالث: التوجيه</w:t>
            </w:r>
          </w:p>
        </w:tc>
      </w:tr>
      <w:tr w:rsidR="00C64F10" w:rsidRPr="000F0DA4" w14:paraId="0E5B01C7" w14:textId="77777777" w:rsidTr="000F0DA4">
        <w:trPr>
          <w:jc w:val="center"/>
        </w:trPr>
        <w:tc>
          <w:tcPr>
            <w:tcW w:w="567" w:type="pct"/>
            <w:shd w:val="clear" w:color="auto" w:fill="BFBFBF" w:themeFill="background1" w:themeFillShade="BF"/>
          </w:tcPr>
          <w:p w14:paraId="22AA8F2B"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46</w:t>
            </w:r>
          </w:p>
        </w:tc>
        <w:tc>
          <w:tcPr>
            <w:tcW w:w="886" w:type="pct"/>
            <w:shd w:val="clear" w:color="auto" w:fill="auto"/>
          </w:tcPr>
          <w:p w14:paraId="04432BF4"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lang w:bidi="ar-EG"/>
              </w:rPr>
            </w:pPr>
            <w:r w:rsidRPr="000F0DA4">
              <w:rPr>
                <w:rFonts w:ascii="Times New Roman" w:hAnsi="Times New Roman" w:cs="Simplified Arabic"/>
                <w:color w:val="000000"/>
                <w:sz w:val="20"/>
                <w:szCs w:val="20"/>
              </w:rPr>
              <w:t>.827</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1FF9F1A8"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47</w:t>
            </w:r>
          </w:p>
        </w:tc>
        <w:tc>
          <w:tcPr>
            <w:tcW w:w="938" w:type="pct"/>
            <w:shd w:val="clear" w:color="auto" w:fill="auto"/>
          </w:tcPr>
          <w:p w14:paraId="52B86E7B"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.753</w:t>
            </w:r>
            <w:r w:rsidRPr="000F0DA4">
              <w:rPr>
                <w:rFonts w:ascii="Times New Roman" w:hAnsi="Times New Roman" w:cs="Simplified Arabic"/>
                <w:color w:val="000000"/>
                <w:sz w:val="20"/>
                <w:szCs w:val="20"/>
                <w:vertAlign w:val="superscript"/>
              </w:rPr>
              <w:t>**</w:t>
            </w:r>
          </w:p>
        </w:tc>
        <w:tc>
          <w:tcPr>
            <w:tcW w:w="939" w:type="pct"/>
            <w:shd w:val="clear" w:color="auto" w:fill="BFBFBF" w:themeFill="background1" w:themeFillShade="BF"/>
          </w:tcPr>
          <w:p w14:paraId="08734439"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48</w:t>
            </w:r>
          </w:p>
        </w:tc>
        <w:tc>
          <w:tcPr>
            <w:tcW w:w="931" w:type="pct"/>
            <w:shd w:val="clear" w:color="auto" w:fill="auto"/>
            <w:vAlign w:val="center"/>
          </w:tcPr>
          <w:p w14:paraId="490CE286"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.786</w:t>
            </w:r>
            <w:r w:rsidRPr="000F0DA4">
              <w:rPr>
                <w:rFonts w:ascii="Times New Roman" w:hAnsi="Times New Roman" w:cs="Simplified Arabic"/>
                <w:color w:val="000000"/>
                <w:sz w:val="20"/>
                <w:szCs w:val="20"/>
                <w:vertAlign w:val="superscript"/>
              </w:rPr>
              <w:t>**</w:t>
            </w:r>
          </w:p>
        </w:tc>
      </w:tr>
      <w:tr w:rsidR="00C64F10" w:rsidRPr="000F0DA4" w14:paraId="2F7B87F2" w14:textId="77777777" w:rsidTr="000F0DA4">
        <w:trPr>
          <w:jc w:val="center"/>
        </w:trPr>
        <w:tc>
          <w:tcPr>
            <w:tcW w:w="567" w:type="pct"/>
            <w:shd w:val="clear" w:color="auto" w:fill="BFBFBF" w:themeFill="background1" w:themeFillShade="BF"/>
          </w:tcPr>
          <w:p w14:paraId="545FF3A0"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49</w:t>
            </w:r>
          </w:p>
        </w:tc>
        <w:tc>
          <w:tcPr>
            <w:tcW w:w="886" w:type="pct"/>
            <w:shd w:val="clear" w:color="auto" w:fill="auto"/>
          </w:tcPr>
          <w:p w14:paraId="0012342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.894</w:t>
            </w:r>
            <w:r w:rsidRPr="000F0DA4">
              <w:rPr>
                <w:rFonts w:ascii="Times New Roman" w:hAnsi="Times New Roman" w:cs="Simplified Arabic"/>
                <w:color w:val="000000"/>
                <w:sz w:val="20"/>
                <w:szCs w:val="20"/>
                <w:vertAlign w:val="superscript"/>
              </w:rPr>
              <w:t>**</w:t>
            </w:r>
          </w:p>
        </w:tc>
        <w:tc>
          <w:tcPr>
            <w:tcW w:w="740" w:type="pct"/>
            <w:shd w:val="clear" w:color="auto" w:fill="BFBFBF" w:themeFill="background1" w:themeFillShade="BF"/>
          </w:tcPr>
          <w:p w14:paraId="55671BF3"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sz w:val="20"/>
                <w:szCs w:val="20"/>
                <w:lang w:bidi="ar-EG"/>
              </w:rPr>
              <w:t>50</w:t>
            </w:r>
          </w:p>
        </w:tc>
        <w:tc>
          <w:tcPr>
            <w:tcW w:w="938" w:type="pct"/>
            <w:shd w:val="clear" w:color="auto" w:fill="auto"/>
          </w:tcPr>
          <w:p w14:paraId="6FA80F12"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color w:val="000000"/>
                <w:sz w:val="20"/>
                <w:szCs w:val="20"/>
              </w:rPr>
            </w:pPr>
            <w:r w:rsidRPr="000F0DA4">
              <w:rPr>
                <w:rFonts w:ascii="Times New Roman" w:hAnsi="Times New Roman" w:cs="Simplified Arabic"/>
                <w:color w:val="000000"/>
                <w:sz w:val="20"/>
                <w:szCs w:val="20"/>
              </w:rPr>
              <w:t>.737</w:t>
            </w:r>
            <w:r w:rsidRPr="000F0DA4">
              <w:rPr>
                <w:rFonts w:ascii="Times New Roman" w:hAnsi="Times New Roman" w:cs="Simplified Arabic"/>
                <w:color w:val="000000"/>
                <w:sz w:val="20"/>
                <w:szCs w:val="20"/>
                <w:vertAlign w:val="superscript"/>
              </w:rPr>
              <w:t>**</w:t>
            </w:r>
          </w:p>
        </w:tc>
        <w:tc>
          <w:tcPr>
            <w:tcW w:w="1870" w:type="pct"/>
            <w:gridSpan w:val="2"/>
            <w:shd w:val="clear" w:color="auto" w:fill="BFBFBF" w:themeFill="background1" w:themeFillShade="BF"/>
          </w:tcPr>
          <w:p w14:paraId="1D570C31"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p>
        </w:tc>
      </w:tr>
    </w:tbl>
    <w:p w14:paraId="311B2814"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b/>
          <w:bCs/>
          <w:sz w:val="24"/>
          <w:szCs w:val="28"/>
          <w:rtl/>
          <w:lang w:bidi="ar-EG"/>
        </w:rPr>
        <w:t>**</w:t>
      </w:r>
      <w:r w:rsidRPr="00217F0D">
        <w:rPr>
          <w:rFonts w:ascii="Times New Roman" w:hAnsi="Times New Roman" w:cs="Simplified Arabic"/>
          <w:sz w:val="24"/>
          <w:szCs w:val="28"/>
          <w:rtl/>
          <w:lang w:bidi="ar-EG"/>
        </w:rPr>
        <w:t>دال إحصائيًا عند مستوى الدلالة (</w:t>
      </w:r>
      <w:r w:rsidRPr="00217F0D">
        <w:rPr>
          <w:rFonts w:ascii="Times New Roman" w:hAnsi="Times New Roman" w:cs="Simplified Arabic"/>
          <w:sz w:val="24"/>
          <w:szCs w:val="28"/>
          <w:lang w:bidi="ar-EG"/>
        </w:rPr>
        <w:t>0.01</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w:t>
      </w:r>
    </w:p>
    <w:p w14:paraId="79DD66F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lastRenderedPageBreak/>
        <w:t xml:space="preserve">يتبين من </w:t>
      </w:r>
      <w:r w:rsidRPr="00217F0D">
        <w:rPr>
          <w:rFonts w:ascii="Times New Roman" w:hAnsi="Times New Roman" w:cs="Simplified Arabic" w:hint="cs"/>
          <w:sz w:val="24"/>
          <w:szCs w:val="28"/>
          <w:rtl/>
          <w:lang w:bidi="ar-EG"/>
        </w:rPr>
        <w:t>ال</w:t>
      </w:r>
      <w:r w:rsidRPr="00217F0D">
        <w:rPr>
          <w:rFonts w:ascii="Times New Roman" w:hAnsi="Times New Roman" w:cs="Simplified Arabic"/>
          <w:sz w:val="24"/>
          <w:szCs w:val="28"/>
          <w:rtl/>
          <w:lang w:bidi="ar-EG"/>
        </w:rPr>
        <w:t xml:space="preserve">جدول السابق أن معاملات ارتباط العبارات بالدرجة الكلية </w:t>
      </w:r>
      <w:r w:rsidRPr="00217F0D">
        <w:rPr>
          <w:rFonts w:ascii="Times New Roman" w:hAnsi="Times New Roman" w:cs="Simplified Arabic" w:hint="cs"/>
          <w:sz w:val="24"/>
          <w:szCs w:val="28"/>
          <w:rtl/>
          <w:lang w:bidi="ar-EG"/>
        </w:rPr>
        <w:t>للعبارة</w:t>
      </w:r>
      <w:r w:rsidRPr="00217F0D">
        <w:rPr>
          <w:rFonts w:ascii="Times New Roman" w:hAnsi="Times New Roman" w:cs="Simplified Arabic"/>
          <w:sz w:val="24"/>
          <w:szCs w:val="28"/>
          <w:rtl/>
          <w:lang w:bidi="ar-EG"/>
        </w:rPr>
        <w:t xml:space="preserve"> ال</w:t>
      </w:r>
      <w:r w:rsidRPr="00217F0D">
        <w:rPr>
          <w:rFonts w:ascii="Times New Roman" w:hAnsi="Times New Roman" w:cs="Simplified Arabic" w:hint="cs"/>
          <w:sz w:val="24"/>
          <w:szCs w:val="28"/>
          <w:rtl/>
          <w:lang w:bidi="ar-EG"/>
        </w:rPr>
        <w:t>ت</w:t>
      </w:r>
      <w:r w:rsidRPr="00217F0D">
        <w:rPr>
          <w:rFonts w:ascii="Times New Roman" w:hAnsi="Times New Roman" w:cs="Simplified Arabic"/>
          <w:sz w:val="24"/>
          <w:szCs w:val="28"/>
          <w:rtl/>
          <w:lang w:bidi="ar-EG"/>
        </w:rPr>
        <w:t xml:space="preserve">ي تنتمي إليه العبارة </w:t>
      </w:r>
      <w:r w:rsidRPr="00217F0D">
        <w:rPr>
          <w:rFonts w:ascii="Times New Roman" w:hAnsi="Times New Roman" w:cs="Simplified Arabic" w:hint="cs"/>
          <w:sz w:val="24"/>
          <w:szCs w:val="28"/>
          <w:rtl/>
          <w:lang w:bidi="ar-EG"/>
        </w:rPr>
        <w:t xml:space="preserve">في </w:t>
      </w:r>
      <w:r w:rsidRPr="00217F0D">
        <w:rPr>
          <w:rFonts w:ascii="Times New Roman" w:hAnsi="Times New Roman" w:cs="Simplified Arabic" w:hint="eastAsia"/>
          <w:sz w:val="24"/>
          <w:szCs w:val="28"/>
          <w:rtl/>
          <w:lang w:bidi="ar-EG"/>
        </w:rPr>
        <w:t>المحور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الثالث</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 xml:space="preserve">جودة اتخاذ القرارات الاستراتيجية، </w:t>
      </w:r>
      <w:r w:rsidRPr="00217F0D">
        <w:rPr>
          <w:rFonts w:ascii="Times New Roman" w:hAnsi="Times New Roman" w:cs="Simplified Arabic"/>
          <w:sz w:val="24"/>
          <w:szCs w:val="28"/>
          <w:rtl/>
          <w:lang w:bidi="ar-EG"/>
        </w:rPr>
        <w:t>جاءت جميعه</w:t>
      </w:r>
      <w:r w:rsidRPr="00217F0D">
        <w:rPr>
          <w:rFonts w:ascii="Times New Roman" w:hAnsi="Times New Roman" w:cs="Simplified Arabic" w:hint="cs"/>
          <w:sz w:val="24"/>
          <w:szCs w:val="28"/>
          <w:rtl/>
          <w:lang w:bidi="ar-EG"/>
        </w:rPr>
        <w:t>ا</w:t>
      </w:r>
      <w:r w:rsidRPr="00217F0D">
        <w:rPr>
          <w:rFonts w:ascii="Times New Roman" w:hAnsi="Times New Roman" w:cs="Simplified Arabic"/>
          <w:sz w:val="24"/>
          <w:szCs w:val="28"/>
          <w:rtl/>
          <w:lang w:bidi="ar-EG"/>
        </w:rPr>
        <w:t xml:space="preserve"> دالة إحصائيًا عند مستوى دلالة (</w:t>
      </w:r>
      <w:r w:rsidRPr="00217F0D">
        <w:rPr>
          <w:rFonts w:ascii="Times New Roman" w:hAnsi="Times New Roman" w:cs="Simplified Arabic"/>
          <w:sz w:val="24"/>
          <w:szCs w:val="28"/>
          <w:lang w:bidi="ar-EG"/>
        </w:rPr>
        <w:t>0.01</w:t>
      </w:r>
      <w:r w:rsidRPr="00217F0D">
        <w:rPr>
          <w:rFonts w:ascii="Times New Roman" w:hAnsi="Times New Roman" w:cs="Simplified Arabic"/>
          <w:sz w:val="24"/>
          <w:szCs w:val="28"/>
          <w:rtl/>
          <w:lang w:bidi="ar-EG"/>
        </w:rPr>
        <w:t>)، وجاءت جميع قيم معاملات الارتباط قيم دالة</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حيث تراوحت في</w:t>
      </w:r>
      <w:r w:rsidRPr="00217F0D">
        <w:rPr>
          <w:rFonts w:ascii="Times New Roman" w:hAnsi="Times New Roman" w:cs="Simplified Arabic" w:hint="eastAsia"/>
          <w:sz w:val="24"/>
          <w:szCs w:val="28"/>
          <w:rtl/>
          <w:lang w:bidi="ar-EG"/>
        </w:rPr>
        <w:t xml:space="preserve"> </w:t>
      </w:r>
      <w:r w:rsidRPr="00217F0D">
        <w:rPr>
          <w:rFonts w:ascii="Times New Roman" w:hAnsi="Times New Roman" w:cs="Simplified Arabic"/>
          <w:sz w:val="24"/>
          <w:szCs w:val="28"/>
          <w:rtl/>
          <w:lang w:bidi="ar-EG"/>
        </w:rPr>
        <w:t xml:space="preserve">البعد الأول: </w:t>
      </w:r>
      <w:r w:rsidRPr="00217F0D">
        <w:rPr>
          <w:rFonts w:ascii="Times New Roman" w:hAnsi="Times New Roman" w:cs="Simplified Arabic" w:hint="cs"/>
          <w:sz w:val="24"/>
          <w:szCs w:val="28"/>
          <w:rtl/>
          <w:lang w:bidi="ar-EG"/>
        </w:rPr>
        <w:t>الاستثنائية</w:t>
      </w:r>
      <w:r w:rsidRPr="00217F0D">
        <w:rPr>
          <w:rFonts w:ascii="Times New Roman" w:hAnsi="Times New Roman" w:cs="Simplified Arabic"/>
          <w:sz w:val="24"/>
          <w:szCs w:val="28"/>
          <w:rtl/>
          <w:lang w:bidi="ar-EG"/>
        </w:rPr>
        <w:t xml:space="preserve"> بين </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.709</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.878</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وتراوحت في البعد الثاني: </w:t>
      </w:r>
      <w:r w:rsidRPr="00217F0D">
        <w:rPr>
          <w:rFonts w:ascii="Times New Roman" w:hAnsi="Times New Roman" w:cs="Simplified Arabic" w:hint="cs"/>
          <w:sz w:val="24"/>
          <w:szCs w:val="28"/>
          <w:rtl/>
          <w:lang w:bidi="ar-EG"/>
        </w:rPr>
        <w:t xml:space="preserve">الاستمرارية </w:t>
      </w:r>
      <w:r w:rsidRPr="00217F0D">
        <w:rPr>
          <w:rFonts w:ascii="Times New Roman" w:hAnsi="Times New Roman" w:cs="Simplified Arabic"/>
          <w:sz w:val="24"/>
          <w:szCs w:val="28"/>
          <w:rtl/>
          <w:lang w:bidi="ar-EG"/>
        </w:rPr>
        <w:t>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.790</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.881</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وتراوحت في البعد الثالث: </w:t>
      </w:r>
      <w:r w:rsidRPr="00217F0D">
        <w:rPr>
          <w:rFonts w:ascii="Times New Roman" w:hAnsi="Times New Roman" w:cs="Simplified Arabic" w:hint="cs"/>
          <w:sz w:val="24"/>
          <w:szCs w:val="28"/>
          <w:rtl/>
          <w:lang w:bidi="ar-EG"/>
        </w:rPr>
        <w:t xml:space="preserve">التوجيه </w:t>
      </w:r>
      <w:r w:rsidRPr="00217F0D">
        <w:rPr>
          <w:rFonts w:ascii="Times New Roman" w:hAnsi="Times New Roman" w:cs="Simplified Arabic"/>
          <w:sz w:val="24"/>
          <w:szCs w:val="28"/>
          <w:rtl/>
          <w:lang w:bidi="ar-EG"/>
        </w:rPr>
        <w:t>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.737</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.894</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وتراوحت في</w:t>
      </w:r>
      <w:r w:rsidRPr="00217F0D">
        <w:rPr>
          <w:rFonts w:ascii="Times New Roman" w:hAnsi="Times New Roman" w:cs="Simplified Arabic" w:hint="cs"/>
          <w:sz w:val="24"/>
          <w:szCs w:val="28"/>
          <w:rtl/>
          <w:lang w:bidi="ar-EG"/>
        </w:rPr>
        <w:t xml:space="preserve"> المحور الثالث:</w:t>
      </w:r>
      <w:r w:rsidRPr="00217F0D">
        <w:rPr>
          <w:rFonts w:ascii="Times New Roman" w:hAnsi="Times New Roman" w:cs="Simplified Arabic" w:hint="eastAsia"/>
          <w:sz w:val="24"/>
          <w:szCs w:val="28"/>
          <w:rtl/>
          <w:lang w:bidi="ar-EG"/>
        </w:rPr>
        <w:t xml:space="preserve"> </w:t>
      </w:r>
      <w:r w:rsidRPr="00217F0D">
        <w:rPr>
          <w:rFonts w:ascii="Times New Roman" w:hAnsi="Times New Roman" w:cs="Simplified Arabic" w:hint="cs"/>
          <w:sz w:val="24"/>
          <w:szCs w:val="28"/>
          <w:rtl/>
          <w:lang w:bidi="ar-EG"/>
        </w:rPr>
        <w:t xml:space="preserve">جودة اتخاذ القرارات الاستراتيجية </w:t>
      </w:r>
      <w:r w:rsidRPr="00217F0D">
        <w:rPr>
          <w:rFonts w:ascii="Times New Roman" w:hAnsi="Times New Roman" w:cs="Simplified Arabic"/>
          <w:sz w:val="24"/>
          <w:szCs w:val="28"/>
          <w:rtl/>
          <w:lang w:bidi="ar-EG"/>
        </w:rPr>
        <w:t>بين</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color w:val="000000"/>
          <w:sz w:val="24"/>
          <w:szCs w:val="28"/>
        </w:rPr>
        <w:t>.709</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.894</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مما يدل على توافر درجة عالية من صدق الاتساق الداخلي لعبارات </w:t>
      </w:r>
      <w:r w:rsidRPr="00217F0D">
        <w:rPr>
          <w:rFonts w:ascii="Times New Roman" w:hAnsi="Times New Roman" w:cs="Simplified Arabic" w:hint="cs"/>
          <w:sz w:val="24"/>
          <w:szCs w:val="28"/>
          <w:rtl/>
          <w:lang w:bidi="ar-EG"/>
        </w:rPr>
        <w:t xml:space="preserve">أبعاد </w:t>
      </w:r>
      <w:r w:rsidRPr="00217F0D">
        <w:rPr>
          <w:rFonts w:ascii="Times New Roman" w:hAnsi="Times New Roman" w:cs="Simplified Arabic" w:hint="eastAsia"/>
          <w:sz w:val="24"/>
          <w:szCs w:val="28"/>
          <w:rtl/>
          <w:lang w:bidi="ar-EG"/>
        </w:rPr>
        <w:t>المحور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eastAsia"/>
          <w:sz w:val="24"/>
          <w:szCs w:val="28"/>
          <w:rtl/>
          <w:lang w:bidi="ar-EG"/>
        </w:rPr>
        <w:t>الثالث</w:t>
      </w:r>
      <w:r w:rsidRPr="00217F0D">
        <w:rPr>
          <w:rFonts w:ascii="Times New Roman" w:hAnsi="Times New Roman" w:cs="Simplified Arabic" w:hint="cs"/>
          <w:sz w:val="24"/>
          <w:szCs w:val="28"/>
          <w:rtl/>
          <w:lang w:bidi="ar-EG"/>
        </w:rPr>
        <w:t xml:space="preserve"> بالاستبانة</w:t>
      </w:r>
      <w:r w:rsidRPr="00217F0D">
        <w:rPr>
          <w:rFonts w:ascii="Times New Roman" w:hAnsi="Times New Roman" w:cs="Simplified Arabic"/>
          <w:sz w:val="24"/>
          <w:szCs w:val="28"/>
          <w:rtl/>
          <w:lang w:bidi="ar-EG"/>
        </w:rPr>
        <w:t>.</w:t>
      </w:r>
    </w:p>
    <w:p w14:paraId="79DEA8F1" w14:textId="5F059F60" w:rsidR="00C64F10" w:rsidRPr="000F0DA4" w:rsidRDefault="00C64F10">
      <w:pPr>
        <w:pStyle w:val="a5"/>
        <w:numPr>
          <w:ilvl w:val="0"/>
          <w:numId w:val="34"/>
        </w:numPr>
        <w:spacing w:before="120" w:after="120" w:line="240" w:lineRule="auto"/>
        <w:ind w:left="422"/>
        <w:jc w:val="both"/>
        <w:rPr>
          <w:rFonts w:ascii="Times New Roman" w:hAnsi="Times New Roman" w:cs="Simplified Arabic"/>
          <w:sz w:val="24"/>
          <w:szCs w:val="28"/>
          <w:lang w:bidi="ar-EG"/>
        </w:rPr>
      </w:pPr>
      <w:r w:rsidRPr="000F0DA4">
        <w:rPr>
          <w:rFonts w:ascii="Times New Roman" w:eastAsia="Calibri" w:hAnsi="Times New Roman" w:cs="Simplified Arabic" w:hint="cs"/>
          <w:b/>
          <w:bCs/>
          <w:sz w:val="24"/>
          <w:szCs w:val="28"/>
          <w:rtl/>
          <w:lang w:bidi="ar-EG"/>
        </w:rPr>
        <w:t>الصدق البنائي العام لمحاور الاستبانة</w:t>
      </w:r>
      <w:r w:rsidR="000F0DA4" w:rsidRPr="000F0DA4">
        <w:rPr>
          <w:rFonts w:ascii="Times New Roman" w:eastAsia="Calibri" w:hAnsi="Times New Roman" w:cs="Simplified Arabic" w:hint="cs"/>
          <w:b/>
          <w:bCs/>
          <w:sz w:val="24"/>
          <w:szCs w:val="28"/>
          <w:rtl/>
          <w:lang w:bidi="ar-EG"/>
        </w:rPr>
        <w:t xml:space="preserve">: </w:t>
      </w:r>
      <w:r w:rsidRPr="000F0DA4">
        <w:rPr>
          <w:rFonts w:ascii="Times New Roman" w:hAnsi="Times New Roman" w:cs="Simplified Arabic"/>
          <w:sz w:val="24"/>
          <w:szCs w:val="28"/>
          <w:rtl/>
          <w:lang w:bidi="ar-EG"/>
        </w:rPr>
        <w:t>تم التحقق من الصدق البنائي</w:t>
      </w:r>
      <w:r w:rsidRPr="000F0DA4">
        <w:rPr>
          <w:rFonts w:ascii="Times New Roman" w:hAnsi="Times New Roman" w:cs="Simplified Arabic" w:hint="cs"/>
          <w:sz w:val="24"/>
          <w:szCs w:val="28"/>
          <w:rtl/>
          <w:lang w:bidi="ar-EG"/>
        </w:rPr>
        <w:t xml:space="preserve"> العام</w:t>
      </w:r>
      <w:r w:rsidRPr="000F0DA4">
        <w:rPr>
          <w:rFonts w:ascii="Times New Roman" w:hAnsi="Times New Roman" w:cs="Simplified Arabic"/>
          <w:sz w:val="24"/>
          <w:szCs w:val="28"/>
          <w:rtl/>
          <w:lang w:bidi="ar-EG"/>
        </w:rPr>
        <w:t xml:space="preserve"> </w:t>
      </w:r>
      <w:r w:rsidRPr="000F0DA4">
        <w:rPr>
          <w:rFonts w:ascii="Times New Roman" w:hAnsi="Times New Roman" w:cs="Simplified Arabic" w:hint="cs"/>
          <w:sz w:val="24"/>
          <w:szCs w:val="28"/>
          <w:rtl/>
          <w:lang w:bidi="ar-EG"/>
        </w:rPr>
        <w:t>لمحاور الاستبانة؛</w:t>
      </w:r>
      <w:r w:rsidRPr="000F0DA4">
        <w:rPr>
          <w:rFonts w:ascii="Times New Roman" w:hAnsi="Times New Roman" w:cs="Simplified Arabic"/>
          <w:sz w:val="24"/>
          <w:szCs w:val="28"/>
          <w:rtl/>
          <w:lang w:bidi="ar-EG"/>
        </w:rPr>
        <w:t xml:space="preserve"> من خلال إيجاد معاملات الارتباط بين الدرجة الكلية لكل </w:t>
      </w:r>
      <w:r w:rsidRPr="000F0DA4">
        <w:rPr>
          <w:rFonts w:ascii="Times New Roman" w:hAnsi="Times New Roman" w:cs="Simplified Arabic" w:hint="cs"/>
          <w:sz w:val="24"/>
          <w:szCs w:val="28"/>
          <w:rtl/>
          <w:lang w:bidi="ar-EG"/>
        </w:rPr>
        <w:t>محور</w:t>
      </w:r>
      <w:r w:rsidRPr="000F0DA4">
        <w:rPr>
          <w:rFonts w:ascii="Times New Roman" w:hAnsi="Times New Roman" w:cs="Simplified Arabic"/>
          <w:sz w:val="24"/>
          <w:szCs w:val="28"/>
          <w:rtl/>
          <w:lang w:bidi="ar-EG"/>
        </w:rPr>
        <w:t xml:space="preserve"> </w:t>
      </w:r>
      <w:r w:rsidRPr="000F0DA4">
        <w:rPr>
          <w:rFonts w:ascii="Times New Roman" w:hAnsi="Times New Roman" w:cs="Simplified Arabic" w:hint="cs"/>
          <w:sz w:val="24"/>
          <w:szCs w:val="28"/>
          <w:rtl/>
          <w:lang w:bidi="ar-EG"/>
        </w:rPr>
        <w:t>والمتوسط العام</w:t>
      </w:r>
      <w:r w:rsidRPr="000F0DA4">
        <w:rPr>
          <w:rFonts w:ascii="Times New Roman" w:hAnsi="Times New Roman" w:cs="Simplified Arabic"/>
          <w:sz w:val="24"/>
          <w:szCs w:val="28"/>
          <w:rtl/>
          <w:lang w:bidi="ar-EG"/>
        </w:rPr>
        <w:t xml:space="preserve"> </w:t>
      </w:r>
      <w:r w:rsidRPr="000F0DA4">
        <w:rPr>
          <w:rFonts w:ascii="Times New Roman" w:hAnsi="Times New Roman" w:cs="Simplified Arabic" w:hint="cs"/>
          <w:sz w:val="24"/>
          <w:szCs w:val="28"/>
          <w:rtl/>
          <w:lang w:bidi="ar-EG"/>
        </w:rPr>
        <w:t>للاستبانة</w:t>
      </w:r>
      <w:r w:rsidRPr="000F0DA4">
        <w:rPr>
          <w:rFonts w:ascii="Times New Roman" w:hAnsi="Times New Roman" w:cs="Simplified Arabic"/>
          <w:sz w:val="24"/>
          <w:szCs w:val="28"/>
          <w:rtl/>
          <w:lang w:bidi="ar-EG"/>
        </w:rPr>
        <w:t>، ويوضح نتائجه الجدول التالي:</w:t>
      </w:r>
    </w:p>
    <w:p w14:paraId="6E041185" w14:textId="2C5AAE6A" w:rsidR="00C64F10" w:rsidRPr="000F0DA4" w:rsidRDefault="00C64F10" w:rsidP="000F0DA4">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171" w:name="_Toc180338466"/>
      <w:bookmarkStart w:id="172" w:name="_Toc180338745"/>
      <w:bookmarkStart w:id="173" w:name="_Toc180338927"/>
      <w:bookmarkStart w:id="174" w:name="_Toc180339094"/>
      <w:bookmarkStart w:id="175" w:name="_Toc180340338"/>
      <w:r w:rsidRPr="000F0DA4">
        <w:rPr>
          <w:rFonts w:ascii="Times New Roman" w:hAnsi="Times New Roman" w:cs="Simplified Arabic"/>
          <w:b/>
          <w:bCs/>
          <w:sz w:val="24"/>
          <w:szCs w:val="28"/>
          <w:rtl/>
        </w:rPr>
        <w:t>الجدول رقم (</w:t>
      </w:r>
      <w:r w:rsidR="006C1E31">
        <w:rPr>
          <w:rFonts w:ascii="Times New Roman" w:hAnsi="Times New Roman" w:cs="Simplified Arabic" w:hint="cs"/>
          <w:b/>
          <w:bCs/>
          <w:sz w:val="24"/>
          <w:szCs w:val="28"/>
          <w:rtl/>
        </w:rPr>
        <w:t>3-7</w:t>
      </w:r>
      <w:r w:rsidRPr="000F0DA4">
        <w:rPr>
          <w:rFonts w:ascii="Times New Roman" w:hAnsi="Times New Roman" w:cs="Simplified Arabic"/>
          <w:b/>
          <w:bCs/>
          <w:sz w:val="24"/>
          <w:szCs w:val="28"/>
          <w:rtl/>
        </w:rPr>
        <w:t>) معاملات الارتباط</w:t>
      </w:r>
      <w:r w:rsidRPr="000F0DA4">
        <w:rPr>
          <w:rFonts w:ascii="Times New Roman" w:hAnsi="Times New Roman" w:cs="Simplified Arabic" w:hint="cs"/>
          <w:b/>
          <w:bCs/>
          <w:sz w:val="24"/>
          <w:szCs w:val="28"/>
          <w:rtl/>
        </w:rPr>
        <w:t xml:space="preserve"> بين</w:t>
      </w:r>
      <w:r w:rsidRPr="000F0DA4">
        <w:rPr>
          <w:rFonts w:ascii="Times New Roman" w:hAnsi="Times New Roman" w:cs="Simplified Arabic"/>
          <w:b/>
          <w:bCs/>
          <w:sz w:val="24"/>
          <w:szCs w:val="28"/>
          <w:rtl/>
        </w:rPr>
        <w:t xml:space="preserve"> </w:t>
      </w:r>
      <w:r w:rsidRPr="000F0DA4">
        <w:rPr>
          <w:rFonts w:ascii="Times New Roman" w:hAnsi="Times New Roman" w:cs="Simplified Arabic" w:hint="eastAsia"/>
          <w:b/>
          <w:bCs/>
          <w:sz w:val="24"/>
          <w:szCs w:val="28"/>
          <w:rtl/>
        </w:rPr>
        <w:t>الدرجة</w:t>
      </w:r>
      <w:r w:rsidRPr="000F0DA4">
        <w:rPr>
          <w:rFonts w:ascii="Times New Roman" w:hAnsi="Times New Roman" w:cs="Simplified Arabic"/>
          <w:b/>
          <w:bCs/>
          <w:sz w:val="24"/>
          <w:szCs w:val="28"/>
          <w:rtl/>
        </w:rPr>
        <w:t xml:space="preserve"> </w:t>
      </w:r>
      <w:r w:rsidRPr="000F0DA4">
        <w:rPr>
          <w:rFonts w:ascii="Times New Roman" w:hAnsi="Times New Roman" w:cs="Simplified Arabic" w:hint="eastAsia"/>
          <w:b/>
          <w:bCs/>
          <w:sz w:val="24"/>
          <w:szCs w:val="28"/>
          <w:rtl/>
        </w:rPr>
        <w:t>الكلية</w:t>
      </w:r>
      <w:r w:rsidRPr="000F0DA4">
        <w:rPr>
          <w:rFonts w:ascii="Times New Roman" w:hAnsi="Times New Roman" w:cs="Simplified Arabic"/>
          <w:b/>
          <w:bCs/>
          <w:sz w:val="24"/>
          <w:szCs w:val="28"/>
          <w:rtl/>
        </w:rPr>
        <w:t xml:space="preserve"> </w:t>
      </w:r>
      <w:r w:rsidRPr="000F0DA4">
        <w:rPr>
          <w:rFonts w:ascii="Times New Roman" w:hAnsi="Times New Roman" w:cs="Simplified Arabic" w:hint="eastAsia"/>
          <w:b/>
          <w:bCs/>
          <w:sz w:val="24"/>
          <w:szCs w:val="28"/>
          <w:rtl/>
        </w:rPr>
        <w:t>لكل</w:t>
      </w:r>
      <w:r w:rsidRPr="000F0DA4">
        <w:rPr>
          <w:rFonts w:ascii="Times New Roman" w:hAnsi="Times New Roman" w:cs="Simplified Arabic"/>
          <w:b/>
          <w:bCs/>
          <w:sz w:val="24"/>
          <w:szCs w:val="28"/>
          <w:rtl/>
        </w:rPr>
        <w:t xml:space="preserve"> </w:t>
      </w:r>
      <w:r w:rsidRPr="000F0DA4">
        <w:rPr>
          <w:rFonts w:ascii="Times New Roman" w:hAnsi="Times New Roman" w:cs="Simplified Arabic" w:hint="cs"/>
          <w:b/>
          <w:bCs/>
          <w:sz w:val="24"/>
          <w:szCs w:val="28"/>
          <w:rtl/>
        </w:rPr>
        <w:t xml:space="preserve">محور </w:t>
      </w:r>
      <w:r w:rsidRPr="000F0DA4">
        <w:rPr>
          <w:rFonts w:ascii="Times New Roman" w:hAnsi="Times New Roman" w:cs="Simplified Arabic" w:hint="eastAsia"/>
          <w:b/>
          <w:bCs/>
          <w:sz w:val="24"/>
          <w:szCs w:val="28"/>
          <w:rtl/>
        </w:rPr>
        <w:t>والمتوسط</w:t>
      </w:r>
      <w:r w:rsidRPr="000F0DA4">
        <w:rPr>
          <w:rFonts w:ascii="Times New Roman" w:hAnsi="Times New Roman" w:cs="Simplified Arabic"/>
          <w:b/>
          <w:bCs/>
          <w:sz w:val="24"/>
          <w:szCs w:val="28"/>
          <w:rtl/>
        </w:rPr>
        <w:t xml:space="preserve"> </w:t>
      </w:r>
      <w:r w:rsidRPr="000F0DA4">
        <w:rPr>
          <w:rFonts w:ascii="Times New Roman" w:hAnsi="Times New Roman" w:cs="Simplified Arabic" w:hint="eastAsia"/>
          <w:b/>
          <w:bCs/>
          <w:sz w:val="24"/>
          <w:szCs w:val="28"/>
          <w:rtl/>
        </w:rPr>
        <w:t>العام</w:t>
      </w:r>
      <w:r w:rsidRPr="000F0DA4">
        <w:rPr>
          <w:rFonts w:ascii="Times New Roman" w:hAnsi="Times New Roman" w:cs="Simplified Arabic"/>
          <w:b/>
          <w:bCs/>
          <w:sz w:val="24"/>
          <w:szCs w:val="28"/>
          <w:rtl/>
        </w:rPr>
        <w:t xml:space="preserve"> </w:t>
      </w:r>
      <w:r w:rsidRPr="000F0DA4">
        <w:rPr>
          <w:rFonts w:ascii="Times New Roman" w:hAnsi="Times New Roman" w:cs="Simplified Arabic" w:hint="cs"/>
          <w:b/>
          <w:bCs/>
          <w:sz w:val="24"/>
          <w:szCs w:val="28"/>
          <w:rtl/>
        </w:rPr>
        <w:t>للاستبانة</w:t>
      </w:r>
      <w:bookmarkEnd w:id="171"/>
      <w:bookmarkEnd w:id="172"/>
      <w:bookmarkEnd w:id="173"/>
      <w:bookmarkEnd w:id="174"/>
      <w:bookmarkEnd w:id="175"/>
    </w:p>
    <w:tbl>
      <w:tblPr>
        <w:bidiVisual/>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
        <w:gridCol w:w="6772"/>
        <w:gridCol w:w="1740"/>
      </w:tblGrid>
      <w:tr w:rsidR="00C64F10" w:rsidRPr="000F0DA4" w14:paraId="41775CBB" w14:textId="77777777" w:rsidTr="000F0DA4">
        <w:trPr>
          <w:jc w:val="center"/>
        </w:trPr>
        <w:tc>
          <w:tcPr>
            <w:tcW w:w="20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D2111C8"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م</w:t>
            </w:r>
          </w:p>
        </w:tc>
        <w:tc>
          <w:tcPr>
            <w:tcW w:w="381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8B3DFE0"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lang w:bidi="ar-EG"/>
              </w:rPr>
            </w:pPr>
            <w:r w:rsidRPr="000F0DA4">
              <w:rPr>
                <w:rFonts w:ascii="Times New Roman" w:hAnsi="Times New Roman" w:cs="Simplified Arabic" w:hint="cs"/>
                <w:b/>
                <w:bCs/>
                <w:sz w:val="20"/>
                <w:szCs w:val="20"/>
                <w:rtl/>
              </w:rPr>
              <w:t>المحاور</w:t>
            </w:r>
          </w:p>
        </w:tc>
        <w:tc>
          <w:tcPr>
            <w:tcW w:w="980"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7A07362"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 xml:space="preserve">معامل </w:t>
            </w:r>
            <w:r w:rsidRPr="000F0DA4">
              <w:rPr>
                <w:rFonts w:ascii="Times New Roman" w:hAnsi="Times New Roman" w:cs="Simplified Arabic" w:hint="cs"/>
                <w:b/>
                <w:bCs/>
                <w:sz w:val="20"/>
                <w:szCs w:val="20"/>
                <w:rtl/>
              </w:rPr>
              <w:t>الارتباط</w:t>
            </w:r>
          </w:p>
        </w:tc>
      </w:tr>
      <w:tr w:rsidR="00C64F10" w:rsidRPr="000F0DA4" w14:paraId="31C46A78" w14:textId="77777777" w:rsidTr="000F0DA4">
        <w:trPr>
          <w:jc w:val="center"/>
        </w:trPr>
        <w:tc>
          <w:tcPr>
            <w:tcW w:w="207" w:type="pct"/>
            <w:tcBorders>
              <w:top w:val="single" w:sz="4" w:space="0" w:color="000000"/>
              <w:left w:val="single" w:sz="4" w:space="0" w:color="000000"/>
              <w:right w:val="single" w:sz="4" w:space="0" w:color="000000"/>
            </w:tcBorders>
            <w:shd w:val="clear" w:color="auto" w:fill="BFBFBF" w:themeFill="background1" w:themeFillShade="BF"/>
            <w:vAlign w:val="center"/>
          </w:tcPr>
          <w:p w14:paraId="1B2D3B84"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rPr>
            </w:pPr>
            <w:r w:rsidRPr="000F0DA4">
              <w:rPr>
                <w:rFonts w:ascii="Times New Roman" w:hAnsi="Times New Roman" w:cs="Simplified Arabic" w:hint="cs"/>
                <w:sz w:val="20"/>
                <w:szCs w:val="20"/>
                <w:rtl/>
              </w:rPr>
              <w:t>1</w:t>
            </w:r>
          </w:p>
        </w:tc>
        <w:tc>
          <w:tcPr>
            <w:tcW w:w="3813" w:type="pct"/>
            <w:tcBorders>
              <w:top w:val="single" w:sz="4" w:space="0" w:color="000000"/>
              <w:left w:val="single" w:sz="4" w:space="0" w:color="000000"/>
              <w:right w:val="single" w:sz="4" w:space="0" w:color="000000"/>
            </w:tcBorders>
            <w:vAlign w:val="center"/>
          </w:tcPr>
          <w:p w14:paraId="3150F8AB"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rPr>
            </w:pPr>
            <w:r w:rsidRPr="000F0DA4">
              <w:rPr>
                <w:rFonts w:ascii="Times New Roman" w:hAnsi="Times New Roman" w:cs="Simplified Arabic" w:hint="cs"/>
                <w:sz w:val="20"/>
                <w:szCs w:val="20"/>
                <w:rtl/>
              </w:rPr>
              <w:t>المحور الأول: تطبيقات الذكاء الاصطناعي</w:t>
            </w:r>
          </w:p>
        </w:tc>
        <w:tc>
          <w:tcPr>
            <w:tcW w:w="980" w:type="pct"/>
            <w:tcBorders>
              <w:top w:val="single" w:sz="4" w:space="0" w:color="000000"/>
              <w:left w:val="single" w:sz="4" w:space="0" w:color="000000"/>
              <w:bottom w:val="single" w:sz="4" w:space="0" w:color="auto"/>
              <w:right w:val="single" w:sz="4" w:space="0" w:color="000000"/>
            </w:tcBorders>
            <w:vAlign w:val="center"/>
          </w:tcPr>
          <w:p w14:paraId="0A607711"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lang w:bidi="ar-EG"/>
              </w:rPr>
            </w:pPr>
            <w:r w:rsidRPr="000F0DA4">
              <w:rPr>
                <w:rFonts w:ascii="Times New Roman" w:hAnsi="Times New Roman" w:cs="Simplified Arabic"/>
                <w:color w:val="000000"/>
                <w:sz w:val="20"/>
                <w:szCs w:val="20"/>
              </w:rPr>
              <w:t>.997</w:t>
            </w:r>
            <w:r w:rsidRPr="000F0DA4">
              <w:rPr>
                <w:rFonts w:ascii="Times New Roman" w:hAnsi="Times New Roman" w:cs="Simplified Arabic"/>
                <w:color w:val="000000"/>
                <w:sz w:val="20"/>
                <w:szCs w:val="20"/>
                <w:vertAlign w:val="superscript"/>
              </w:rPr>
              <w:t>**</w:t>
            </w:r>
          </w:p>
        </w:tc>
      </w:tr>
      <w:tr w:rsidR="00C64F10" w:rsidRPr="000F0DA4" w14:paraId="07BFEA57" w14:textId="77777777" w:rsidTr="000F0DA4">
        <w:trPr>
          <w:jc w:val="center"/>
        </w:trPr>
        <w:tc>
          <w:tcPr>
            <w:tcW w:w="207" w:type="pct"/>
            <w:tcBorders>
              <w:top w:val="single" w:sz="4" w:space="0" w:color="000000"/>
              <w:left w:val="single" w:sz="4" w:space="0" w:color="000000"/>
              <w:right w:val="single" w:sz="4" w:space="0" w:color="000000"/>
            </w:tcBorders>
            <w:shd w:val="clear" w:color="auto" w:fill="BFBFBF" w:themeFill="background1" w:themeFillShade="BF"/>
            <w:vAlign w:val="center"/>
          </w:tcPr>
          <w:p w14:paraId="57354646"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rPr>
            </w:pPr>
            <w:r w:rsidRPr="000F0DA4">
              <w:rPr>
                <w:rFonts w:ascii="Times New Roman" w:hAnsi="Times New Roman" w:cs="Simplified Arabic" w:hint="cs"/>
                <w:sz w:val="20"/>
                <w:szCs w:val="20"/>
                <w:rtl/>
              </w:rPr>
              <w:t>2</w:t>
            </w:r>
          </w:p>
        </w:tc>
        <w:tc>
          <w:tcPr>
            <w:tcW w:w="3813" w:type="pct"/>
            <w:tcBorders>
              <w:top w:val="single" w:sz="4" w:space="0" w:color="000000"/>
              <w:left w:val="single" w:sz="4" w:space="0" w:color="000000"/>
              <w:right w:val="single" w:sz="4" w:space="0" w:color="000000"/>
            </w:tcBorders>
            <w:vAlign w:val="center"/>
          </w:tcPr>
          <w:p w14:paraId="31D5CC9D"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rPr>
            </w:pPr>
            <w:r w:rsidRPr="000F0DA4">
              <w:rPr>
                <w:rFonts w:ascii="Times New Roman" w:hAnsi="Times New Roman" w:cs="Simplified Arabic" w:hint="cs"/>
                <w:sz w:val="20"/>
                <w:szCs w:val="20"/>
                <w:rtl/>
              </w:rPr>
              <w:t>المحور الثاني: إدارة المخاطر المؤسسية</w:t>
            </w:r>
          </w:p>
        </w:tc>
        <w:tc>
          <w:tcPr>
            <w:tcW w:w="980" w:type="pct"/>
            <w:tcBorders>
              <w:top w:val="single" w:sz="4" w:space="0" w:color="000000"/>
              <w:left w:val="single" w:sz="4" w:space="0" w:color="000000"/>
              <w:bottom w:val="single" w:sz="4" w:space="0" w:color="auto"/>
              <w:right w:val="single" w:sz="4" w:space="0" w:color="000000"/>
            </w:tcBorders>
            <w:vAlign w:val="center"/>
          </w:tcPr>
          <w:p w14:paraId="72176D10"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Pr>
            </w:pPr>
            <w:r w:rsidRPr="000F0DA4">
              <w:rPr>
                <w:rFonts w:ascii="Times New Roman" w:hAnsi="Times New Roman" w:cs="Simplified Arabic"/>
                <w:color w:val="000000"/>
                <w:sz w:val="20"/>
                <w:szCs w:val="20"/>
              </w:rPr>
              <w:t>.977</w:t>
            </w:r>
            <w:r w:rsidRPr="000F0DA4">
              <w:rPr>
                <w:rFonts w:ascii="Times New Roman" w:hAnsi="Times New Roman" w:cs="Simplified Arabic"/>
                <w:color w:val="000000"/>
                <w:sz w:val="20"/>
                <w:szCs w:val="20"/>
                <w:vertAlign w:val="superscript"/>
              </w:rPr>
              <w:t>**</w:t>
            </w:r>
          </w:p>
        </w:tc>
      </w:tr>
      <w:tr w:rsidR="00C64F10" w:rsidRPr="000F0DA4" w14:paraId="54123B53" w14:textId="77777777" w:rsidTr="000F0DA4">
        <w:trPr>
          <w:jc w:val="center"/>
        </w:trPr>
        <w:tc>
          <w:tcPr>
            <w:tcW w:w="20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88DB1E4"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rPr>
            </w:pPr>
            <w:r w:rsidRPr="000F0DA4">
              <w:rPr>
                <w:rFonts w:ascii="Times New Roman" w:hAnsi="Times New Roman" w:cs="Simplified Arabic" w:hint="cs"/>
                <w:sz w:val="20"/>
                <w:szCs w:val="20"/>
                <w:rtl/>
              </w:rPr>
              <w:t>3</w:t>
            </w:r>
          </w:p>
        </w:tc>
        <w:tc>
          <w:tcPr>
            <w:tcW w:w="3813" w:type="pct"/>
            <w:tcBorders>
              <w:top w:val="single" w:sz="4" w:space="0" w:color="000000"/>
              <w:left w:val="single" w:sz="4" w:space="0" w:color="000000"/>
              <w:bottom w:val="single" w:sz="4" w:space="0" w:color="000000"/>
              <w:right w:val="single" w:sz="4" w:space="0" w:color="000000"/>
            </w:tcBorders>
            <w:vAlign w:val="center"/>
          </w:tcPr>
          <w:p w14:paraId="1EEE7110"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rPr>
            </w:pPr>
            <w:r w:rsidRPr="000F0DA4">
              <w:rPr>
                <w:rFonts w:ascii="Times New Roman" w:hAnsi="Times New Roman" w:cs="Simplified Arabic" w:hint="cs"/>
                <w:sz w:val="20"/>
                <w:szCs w:val="20"/>
                <w:rtl/>
              </w:rPr>
              <w:t>المحور الثالث: جودة اتخاذ القرارات الاستراتيجية</w:t>
            </w:r>
          </w:p>
        </w:tc>
        <w:tc>
          <w:tcPr>
            <w:tcW w:w="980" w:type="pct"/>
            <w:tcBorders>
              <w:top w:val="single" w:sz="4" w:space="0" w:color="000000"/>
              <w:left w:val="single" w:sz="4" w:space="0" w:color="000000"/>
              <w:bottom w:val="single" w:sz="4" w:space="0" w:color="000000"/>
              <w:right w:val="single" w:sz="4" w:space="0" w:color="000000"/>
            </w:tcBorders>
            <w:vAlign w:val="center"/>
          </w:tcPr>
          <w:p w14:paraId="3C74489B"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Pr>
            </w:pPr>
            <w:r w:rsidRPr="000F0DA4">
              <w:rPr>
                <w:rFonts w:ascii="Times New Roman" w:hAnsi="Times New Roman" w:cs="Simplified Arabic"/>
                <w:color w:val="000000"/>
                <w:sz w:val="20"/>
                <w:szCs w:val="20"/>
              </w:rPr>
              <w:t>.974</w:t>
            </w:r>
            <w:r w:rsidRPr="000F0DA4">
              <w:rPr>
                <w:rFonts w:ascii="Times New Roman" w:hAnsi="Times New Roman" w:cs="Simplified Arabic"/>
                <w:color w:val="000000"/>
                <w:sz w:val="20"/>
                <w:szCs w:val="20"/>
                <w:vertAlign w:val="superscript"/>
              </w:rPr>
              <w:t>**</w:t>
            </w:r>
          </w:p>
        </w:tc>
      </w:tr>
    </w:tbl>
    <w:p w14:paraId="5A7AB0E6"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يتبين من الجدول السابق أن قيم معاملات الارتباط </w:t>
      </w:r>
      <w:r w:rsidRPr="00217F0D">
        <w:rPr>
          <w:rFonts w:ascii="Times New Roman" w:hAnsi="Times New Roman" w:cs="Simplified Arabic" w:hint="cs"/>
          <w:sz w:val="24"/>
          <w:szCs w:val="28"/>
          <w:rtl/>
          <w:lang w:bidi="ar-EG"/>
        </w:rPr>
        <w:t>لمحاور الاستبانة والمتوسط العام للاستبانة</w:t>
      </w:r>
      <w:r w:rsidRPr="00217F0D">
        <w:rPr>
          <w:rFonts w:ascii="Times New Roman" w:hAnsi="Times New Roman" w:cs="Simplified Arabic"/>
          <w:sz w:val="24"/>
          <w:szCs w:val="28"/>
          <w:rtl/>
          <w:lang w:bidi="ar-EG"/>
        </w:rPr>
        <w:t xml:space="preserve"> جاءت بقيم عالية حيث تراوحت بين </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.974</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.997</w:t>
      </w:r>
      <w:r w:rsidRPr="00217F0D">
        <w:rPr>
          <w:rFonts w:ascii="Times New Roman" w:hAnsi="Times New Roman" w:cs="Simplified Arabic"/>
          <w:color w:val="000000"/>
          <w:sz w:val="24"/>
          <w:szCs w:val="28"/>
          <w:vertAlign w:val="superscript"/>
        </w:rPr>
        <w:t>**</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xml:space="preserve"> وكانت جميعها دالة إحصائيًا عند مستوى دلالة (</w:t>
      </w:r>
      <w:r w:rsidRPr="00217F0D">
        <w:rPr>
          <w:rFonts w:ascii="Times New Roman" w:hAnsi="Times New Roman" w:cs="Simplified Arabic"/>
          <w:sz w:val="24"/>
          <w:szCs w:val="28"/>
          <w:lang w:bidi="ar-EG"/>
        </w:rPr>
        <w:t>0.01</w:t>
      </w:r>
      <w:r w:rsidRPr="00217F0D">
        <w:rPr>
          <w:rFonts w:ascii="Times New Roman" w:hAnsi="Times New Roman" w:cs="Simplified Arabic"/>
          <w:sz w:val="24"/>
          <w:szCs w:val="28"/>
          <w:rtl/>
          <w:lang w:bidi="ar-EG"/>
        </w:rPr>
        <w:t>)؛ مما يدل على توافر درجة عالية من الصدق البنائي للاستبانة.</w:t>
      </w:r>
    </w:p>
    <w:p w14:paraId="2FE147EA" w14:textId="40AED4CD" w:rsidR="00C64F10" w:rsidRPr="00217F0D" w:rsidRDefault="000F0DA4" w:rsidP="000F0DA4">
      <w:pPr>
        <w:spacing w:before="120" w:after="120" w:line="240" w:lineRule="auto"/>
        <w:rPr>
          <w:rFonts w:ascii="Times New Roman" w:hAnsi="Times New Roman" w:cs="Simplified Arabic"/>
          <w:b/>
          <w:bCs/>
          <w:sz w:val="24"/>
          <w:szCs w:val="28"/>
          <w:rtl/>
          <w:lang w:bidi="ar-EG"/>
        </w:rPr>
      </w:pPr>
      <w:r>
        <w:rPr>
          <w:rFonts w:ascii="Times New Roman" w:hAnsi="Times New Roman" w:cs="Simplified Arabic" w:hint="cs"/>
          <w:b/>
          <w:bCs/>
          <w:sz w:val="24"/>
          <w:szCs w:val="28"/>
          <w:rtl/>
          <w:lang w:bidi="ar-EG"/>
        </w:rPr>
        <w:t xml:space="preserve">2.5.3 </w:t>
      </w:r>
      <w:r w:rsidR="00C64F10" w:rsidRPr="00217F0D">
        <w:rPr>
          <w:rFonts w:ascii="Times New Roman" w:hAnsi="Times New Roman" w:cs="Simplified Arabic" w:hint="cs"/>
          <w:b/>
          <w:bCs/>
          <w:sz w:val="24"/>
          <w:szCs w:val="28"/>
          <w:rtl/>
          <w:lang w:bidi="ar-EG"/>
        </w:rPr>
        <w:t>ثبات الأداة:</w:t>
      </w:r>
    </w:p>
    <w:p w14:paraId="784172A9" w14:textId="2D0A2E85" w:rsidR="00C64F10" w:rsidRPr="000F0DA4" w:rsidRDefault="00C64F10">
      <w:pPr>
        <w:pStyle w:val="a5"/>
        <w:numPr>
          <w:ilvl w:val="0"/>
          <w:numId w:val="34"/>
        </w:numPr>
        <w:spacing w:before="120" w:after="120" w:line="240" w:lineRule="auto"/>
        <w:ind w:left="422"/>
        <w:jc w:val="both"/>
        <w:rPr>
          <w:rFonts w:ascii="Times New Roman" w:hAnsi="Times New Roman" w:cs="Simplified Arabic"/>
          <w:b/>
          <w:bCs/>
          <w:sz w:val="24"/>
          <w:szCs w:val="28"/>
          <w:rtl/>
          <w:lang w:bidi="ar-KW"/>
        </w:rPr>
      </w:pPr>
      <w:r w:rsidRPr="000F0DA4">
        <w:rPr>
          <w:rFonts w:ascii="Times New Roman" w:hAnsi="Times New Roman" w:cs="Simplified Arabic" w:hint="cs"/>
          <w:b/>
          <w:bCs/>
          <w:sz w:val="24"/>
          <w:szCs w:val="28"/>
          <w:rtl/>
          <w:lang w:bidi="ar-EG"/>
        </w:rPr>
        <w:t>ألفا كرونباخ لمحاور</w:t>
      </w:r>
      <w:r w:rsidRPr="000F0DA4">
        <w:rPr>
          <w:rFonts w:ascii="Times New Roman" w:hAnsi="Times New Roman" w:cs="Simplified Arabic"/>
          <w:b/>
          <w:bCs/>
          <w:sz w:val="24"/>
          <w:szCs w:val="28"/>
          <w:rtl/>
          <w:lang w:bidi="ar-EG"/>
        </w:rPr>
        <w:t xml:space="preserve"> </w:t>
      </w:r>
      <w:r w:rsidRPr="000F0DA4">
        <w:rPr>
          <w:rFonts w:ascii="Times New Roman" w:hAnsi="Times New Roman" w:cs="Simplified Arabic" w:hint="cs"/>
          <w:b/>
          <w:bCs/>
          <w:sz w:val="24"/>
          <w:szCs w:val="28"/>
          <w:rtl/>
          <w:lang w:bidi="ar-EG"/>
        </w:rPr>
        <w:t xml:space="preserve">الاستبانة: </w:t>
      </w:r>
      <w:r w:rsidRPr="000F0DA4">
        <w:rPr>
          <w:rFonts w:ascii="Times New Roman" w:hAnsi="Times New Roman" w:cs="Simplified Arabic" w:hint="cs"/>
          <w:sz w:val="24"/>
          <w:szCs w:val="28"/>
          <w:rtl/>
          <w:lang w:bidi="ar-EG"/>
        </w:rPr>
        <w:t xml:space="preserve">تم حساب معامل ثبات ألفا كرونباخ لمحاور الاستبانة </w:t>
      </w:r>
      <w:r w:rsidRPr="000F0DA4">
        <w:rPr>
          <w:rFonts w:ascii="Times New Roman" w:hAnsi="Times New Roman" w:cs="Simplified Arabic"/>
          <w:sz w:val="24"/>
          <w:szCs w:val="28"/>
          <w:rtl/>
          <w:lang w:bidi="ar-EG"/>
        </w:rPr>
        <w:t>ويوضح نتائجه الجدول التالي:</w:t>
      </w:r>
    </w:p>
    <w:p w14:paraId="01D8AC38" w14:textId="00B31C68" w:rsidR="00C64F10" w:rsidRPr="00217F0D" w:rsidRDefault="00C64F10" w:rsidP="000F0DA4">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176" w:name="_Toc180338467"/>
      <w:bookmarkStart w:id="177" w:name="_Toc180338746"/>
      <w:bookmarkStart w:id="178" w:name="_Toc180338928"/>
      <w:bookmarkStart w:id="179" w:name="_Toc180339095"/>
      <w:bookmarkStart w:id="180" w:name="_Toc180340339"/>
      <w:r w:rsidRPr="00217F0D">
        <w:rPr>
          <w:rFonts w:ascii="Times New Roman" w:hAnsi="Times New Roman" w:cs="Simplified Arabic" w:hint="cs"/>
          <w:b/>
          <w:bCs/>
          <w:sz w:val="24"/>
          <w:szCs w:val="28"/>
          <w:rtl/>
        </w:rPr>
        <w:t>ال</w:t>
      </w:r>
      <w:r w:rsidRPr="00217F0D">
        <w:rPr>
          <w:rFonts w:ascii="Times New Roman" w:hAnsi="Times New Roman" w:cs="Simplified Arabic"/>
          <w:b/>
          <w:bCs/>
          <w:sz w:val="24"/>
          <w:szCs w:val="28"/>
          <w:rtl/>
        </w:rPr>
        <w:t>جدول</w:t>
      </w:r>
      <w:r w:rsidRPr="00217F0D">
        <w:rPr>
          <w:rFonts w:ascii="Times New Roman" w:hAnsi="Times New Roman" w:cs="Simplified Arabic" w:hint="cs"/>
          <w:b/>
          <w:bCs/>
          <w:sz w:val="24"/>
          <w:szCs w:val="28"/>
          <w:rtl/>
        </w:rPr>
        <w:t xml:space="preserve"> رقم</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3-</w:t>
      </w:r>
      <w:r w:rsidR="006C1E31">
        <w:rPr>
          <w:rFonts w:ascii="Times New Roman" w:hAnsi="Times New Roman" w:cs="Simplified Arabic" w:hint="cs"/>
          <w:b/>
          <w:bCs/>
          <w:sz w:val="24"/>
          <w:szCs w:val="28"/>
          <w:rtl/>
        </w:rPr>
        <w:t>8</w:t>
      </w:r>
      <w:r w:rsidRPr="00217F0D">
        <w:rPr>
          <w:rFonts w:ascii="Times New Roman" w:hAnsi="Times New Roman" w:cs="Simplified Arabic"/>
          <w:b/>
          <w:bCs/>
          <w:sz w:val="24"/>
          <w:szCs w:val="28"/>
          <w:rtl/>
        </w:rPr>
        <w:t xml:space="preserve">) معامل ثبات ألفا كرونباخ </w:t>
      </w:r>
      <w:r w:rsidRPr="00217F0D">
        <w:rPr>
          <w:rFonts w:ascii="Times New Roman" w:hAnsi="Times New Roman" w:cs="Simplified Arabic" w:hint="cs"/>
          <w:b/>
          <w:bCs/>
          <w:sz w:val="24"/>
          <w:szCs w:val="28"/>
          <w:rtl/>
        </w:rPr>
        <w:t>لمحاور الاستبانة</w:t>
      </w:r>
      <w:bookmarkEnd w:id="176"/>
      <w:bookmarkEnd w:id="177"/>
      <w:bookmarkEnd w:id="178"/>
      <w:bookmarkEnd w:id="179"/>
      <w:bookmarkEnd w:id="180"/>
    </w:p>
    <w:tbl>
      <w:tblPr>
        <w:bidiVisual/>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45"/>
        <w:gridCol w:w="6838"/>
        <w:gridCol w:w="1797"/>
      </w:tblGrid>
      <w:tr w:rsidR="00C64F10" w:rsidRPr="000F0DA4" w14:paraId="332E225F" w14:textId="77777777" w:rsidTr="000F0DA4">
        <w:trPr>
          <w:jc w:val="center"/>
        </w:trPr>
        <w:tc>
          <w:tcPr>
            <w:tcW w:w="13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0538654"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م</w:t>
            </w:r>
          </w:p>
        </w:tc>
        <w:tc>
          <w:tcPr>
            <w:tcW w:w="385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4F55483E"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hint="cs"/>
                <w:b/>
                <w:bCs/>
                <w:sz w:val="20"/>
                <w:szCs w:val="20"/>
                <w:rtl/>
              </w:rPr>
              <w:t>المحاور</w:t>
            </w:r>
          </w:p>
        </w:tc>
        <w:tc>
          <w:tcPr>
            <w:tcW w:w="1012"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5C1498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b/>
                <w:bCs/>
                <w:sz w:val="20"/>
                <w:szCs w:val="20"/>
                <w:rtl/>
              </w:rPr>
              <w:t xml:space="preserve">معامل </w:t>
            </w:r>
            <w:r w:rsidRPr="000F0DA4">
              <w:rPr>
                <w:rFonts w:ascii="Times New Roman" w:hAnsi="Times New Roman" w:cs="Simplified Arabic" w:hint="cs"/>
                <w:b/>
                <w:bCs/>
                <w:sz w:val="20"/>
                <w:szCs w:val="20"/>
                <w:rtl/>
              </w:rPr>
              <w:t>الارتباط</w:t>
            </w:r>
          </w:p>
        </w:tc>
      </w:tr>
      <w:tr w:rsidR="00C64F10" w:rsidRPr="000F0DA4" w14:paraId="3A6C04A9" w14:textId="77777777" w:rsidTr="000F0DA4">
        <w:trPr>
          <w:jc w:val="center"/>
        </w:trPr>
        <w:tc>
          <w:tcPr>
            <w:tcW w:w="138" w:type="pct"/>
            <w:tcBorders>
              <w:top w:val="single" w:sz="4" w:space="0" w:color="000000"/>
              <w:left w:val="single" w:sz="4" w:space="0" w:color="000000"/>
              <w:right w:val="single" w:sz="4" w:space="0" w:color="000000"/>
            </w:tcBorders>
            <w:shd w:val="clear" w:color="auto" w:fill="BFBFBF"/>
            <w:vAlign w:val="center"/>
          </w:tcPr>
          <w:p w14:paraId="0BE9730D"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hint="cs"/>
                <w:b/>
                <w:bCs/>
                <w:sz w:val="20"/>
                <w:szCs w:val="20"/>
                <w:rtl/>
              </w:rPr>
              <w:t>1</w:t>
            </w:r>
          </w:p>
        </w:tc>
        <w:tc>
          <w:tcPr>
            <w:tcW w:w="3850" w:type="pct"/>
            <w:tcBorders>
              <w:top w:val="single" w:sz="4" w:space="0" w:color="000000"/>
              <w:left w:val="single" w:sz="4" w:space="0" w:color="000000"/>
              <w:right w:val="single" w:sz="4" w:space="0" w:color="000000"/>
            </w:tcBorders>
            <w:shd w:val="clear" w:color="auto" w:fill="auto"/>
            <w:vAlign w:val="center"/>
          </w:tcPr>
          <w:p w14:paraId="15EF79B7"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rPr>
            </w:pPr>
            <w:r w:rsidRPr="000F0DA4">
              <w:rPr>
                <w:rFonts w:ascii="Times New Roman" w:hAnsi="Times New Roman" w:cs="Simplified Arabic" w:hint="cs"/>
                <w:sz w:val="20"/>
                <w:szCs w:val="20"/>
                <w:rtl/>
              </w:rPr>
              <w:t>المحور الأول: تطبيقات الذكاء الاصطناعي</w:t>
            </w:r>
          </w:p>
        </w:tc>
        <w:tc>
          <w:tcPr>
            <w:tcW w:w="1012" w:type="pct"/>
            <w:tcBorders>
              <w:top w:val="single" w:sz="4" w:space="0" w:color="000000"/>
              <w:left w:val="single" w:sz="4" w:space="0" w:color="000000"/>
              <w:bottom w:val="single" w:sz="4" w:space="0" w:color="auto"/>
              <w:right w:val="single" w:sz="4" w:space="0" w:color="000000"/>
            </w:tcBorders>
            <w:shd w:val="clear" w:color="auto" w:fill="auto"/>
            <w:vAlign w:val="center"/>
          </w:tcPr>
          <w:p w14:paraId="1F1D199B" w14:textId="77777777" w:rsidR="00C64F10" w:rsidRPr="000F0DA4" w:rsidRDefault="00C64F10" w:rsidP="000F0DA4">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F0DA4">
              <w:rPr>
                <w:rFonts w:ascii="Times New Roman" w:hAnsi="Times New Roman" w:cs="Simplified Arabic"/>
                <w:color w:val="000000"/>
                <w:sz w:val="20"/>
                <w:szCs w:val="20"/>
              </w:rPr>
              <w:t>.950</w:t>
            </w:r>
          </w:p>
        </w:tc>
      </w:tr>
      <w:tr w:rsidR="00C64F10" w:rsidRPr="000F0DA4" w14:paraId="02F67C06" w14:textId="77777777" w:rsidTr="000F0DA4">
        <w:trPr>
          <w:jc w:val="center"/>
        </w:trPr>
        <w:tc>
          <w:tcPr>
            <w:tcW w:w="138" w:type="pct"/>
            <w:tcBorders>
              <w:top w:val="single" w:sz="4" w:space="0" w:color="000000"/>
              <w:left w:val="single" w:sz="4" w:space="0" w:color="000000"/>
              <w:right w:val="single" w:sz="4" w:space="0" w:color="000000"/>
            </w:tcBorders>
            <w:shd w:val="clear" w:color="auto" w:fill="BFBFBF"/>
            <w:vAlign w:val="center"/>
          </w:tcPr>
          <w:p w14:paraId="5CFB877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hint="cs"/>
                <w:b/>
                <w:bCs/>
                <w:sz w:val="20"/>
                <w:szCs w:val="20"/>
                <w:rtl/>
              </w:rPr>
              <w:t>2</w:t>
            </w:r>
          </w:p>
        </w:tc>
        <w:tc>
          <w:tcPr>
            <w:tcW w:w="3850" w:type="pct"/>
            <w:tcBorders>
              <w:top w:val="single" w:sz="4" w:space="0" w:color="000000"/>
              <w:left w:val="single" w:sz="4" w:space="0" w:color="000000"/>
              <w:right w:val="single" w:sz="4" w:space="0" w:color="000000"/>
            </w:tcBorders>
            <w:shd w:val="clear" w:color="auto" w:fill="auto"/>
            <w:vAlign w:val="center"/>
          </w:tcPr>
          <w:p w14:paraId="388878F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rPr>
            </w:pPr>
            <w:r w:rsidRPr="000F0DA4">
              <w:rPr>
                <w:rFonts w:ascii="Times New Roman" w:hAnsi="Times New Roman" w:cs="Simplified Arabic" w:hint="cs"/>
                <w:sz w:val="20"/>
                <w:szCs w:val="20"/>
                <w:rtl/>
              </w:rPr>
              <w:t>المحور الثاني: إدارة المخاطر المؤسسية</w:t>
            </w:r>
          </w:p>
        </w:tc>
        <w:tc>
          <w:tcPr>
            <w:tcW w:w="1012" w:type="pct"/>
            <w:tcBorders>
              <w:top w:val="single" w:sz="4" w:space="0" w:color="000000"/>
              <w:left w:val="single" w:sz="4" w:space="0" w:color="000000"/>
              <w:bottom w:val="single" w:sz="4" w:space="0" w:color="auto"/>
              <w:right w:val="single" w:sz="4" w:space="0" w:color="000000"/>
            </w:tcBorders>
            <w:shd w:val="clear" w:color="auto" w:fill="auto"/>
            <w:vAlign w:val="center"/>
          </w:tcPr>
          <w:p w14:paraId="66952698" w14:textId="77777777" w:rsidR="00C64F10" w:rsidRPr="000F0DA4" w:rsidRDefault="00C64F10" w:rsidP="000F0DA4">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F0DA4">
              <w:rPr>
                <w:rFonts w:ascii="Times New Roman" w:hAnsi="Times New Roman" w:cs="Simplified Arabic"/>
                <w:color w:val="000000"/>
                <w:sz w:val="20"/>
                <w:szCs w:val="20"/>
              </w:rPr>
              <w:t>.990</w:t>
            </w:r>
          </w:p>
        </w:tc>
      </w:tr>
      <w:tr w:rsidR="00C64F10" w:rsidRPr="000F0DA4" w14:paraId="01B80615" w14:textId="77777777" w:rsidTr="000F0DA4">
        <w:trPr>
          <w:jc w:val="center"/>
        </w:trPr>
        <w:tc>
          <w:tcPr>
            <w:tcW w:w="138" w:type="pct"/>
            <w:tcBorders>
              <w:top w:val="single" w:sz="4" w:space="0" w:color="000000"/>
              <w:left w:val="single" w:sz="4" w:space="0" w:color="000000"/>
              <w:right w:val="single" w:sz="4" w:space="0" w:color="000000"/>
            </w:tcBorders>
            <w:shd w:val="clear" w:color="auto" w:fill="BFBFBF"/>
            <w:vAlign w:val="center"/>
          </w:tcPr>
          <w:p w14:paraId="4500ADBF"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hint="cs"/>
                <w:b/>
                <w:bCs/>
                <w:sz w:val="20"/>
                <w:szCs w:val="20"/>
                <w:rtl/>
              </w:rPr>
              <w:t>3</w:t>
            </w:r>
          </w:p>
        </w:tc>
        <w:tc>
          <w:tcPr>
            <w:tcW w:w="3850" w:type="pct"/>
            <w:tcBorders>
              <w:top w:val="single" w:sz="4" w:space="0" w:color="000000"/>
              <w:left w:val="single" w:sz="4" w:space="0" w:color="000000"/>
              <w:right w:val="single" w:sz="4" w:space="0" w:color="000000"/>
            </w:tcBorders>
            <w:shd w:val="clear" w:color="auto" w:fill="auto"/>
            <w:vAlign w:val="center"/>
          </w:tcPr>
          <w:p w14:paraId="461661BD"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sz w:val="20"/>
                <w:szCs w:val="20"/>
                <w:rtl/>
              </w:rPr>
            </w:pPr>
            <w:r w:rsidRPr="000F0DA4">
              <w:rPr>
                <w:rFonts w:ascii="Times New Roman" w:hAnsi="Times New Roman" w:cs="Simplified Arabic" w:hint="cs"/>
                <w:sz w:val="20"/>
                <w:szCs w:val="20"/>
                <w:rtl/>
              </w:rPr>
              <w:t>المحور الثالث: جودة اتخاذ القرارات الاستراتيجية</w:t>
            </w:r>
          </w:p>
        </w:tc>
        <w:tc>
          <w:tcPr>
            <w:tcW w:w="1012" w:type="pct"/>
            <w:tcBorders>
              <w:top w:val="single" w:sz="4" w:space="0" w:color="000000"/>
              <w:left w:val="single" w:sz="4" w:space="0" w:color="000000"/>
              <w:bottom w:val="single" w:sz="4" w:space="0" w:color="auto"/>
              <w:right w:val="single" w:sz="4" w:space="0" w:color="000000"/>
            </w:tcBorders>
            <w:shd w:val="clear" w:color="auto" w:fill="auto"/>
            <w:vAlign w:val="center"/>
          </w:tcPr>
          <w:p w14:paraId="63B068F9" w14:textId="77777777" w:rsidR="00C64F10" w:rsidRPr="000F0DA4" w:rsidRDefault="00C64F10" w:rsidP="000F0DA4">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F0DA4">
              <w:rPr>
                <w:rFonts w:ascii="Times New Roman" w:hAnsi="Times New Roman" w:cs="Simplified Arabic"/>
                <w:color w:val="000000"/>
                <w:sz w:val="20"/>
                <w:szCs w:val="20"/>
              </w:rPr>
              <w:t>.980</w:t>
            </w:r>
          </w:p>
        </w:tc>
      </w:tr>
      <w:tr w:rsidR="00C64F10" w:rsidRPr="000F0DA4" w14:paraId="3F67239C" w14:textId="77777777" w:rsidTr="000F0DA4">
        <w:trPr>
          <w:jc w:val="center"/>
        </w:trPr>
        <w:tc>
          <w:tcPr>
            <w:tcW w:w="3988" w:type="pct"/>
            <w:gridSpan w:val="2"/>
            <w:tcBorders>
              <w:top w:val="single" w:sz="4" w:space="0" w:color="000000"/>
              <w:left w:val="single" w:sz="4" w:space="0" w:color="000000"/>
              <w:right w:val="single" w:sz="4" w:space="0" w:color="000000"/>
            </w:tcBorders>
            <w:shd w:val="clear" w:color="auto" w:fill="BFBFBF"/>
            <w:vAlign w:val="center"/>
          </w:tcPr>
          <w:p w14:paraId="0BCDFD25" w14:textId="77777777" w:rsidR="00C64F10" w:rsidRPr="000F0DA4" w:rsidRDefault="00C64F10" w:rsidP="000F0DA4">
            <w:pPr>
              <w:autoSpaceDE w:val="0"/>
              <w:autoSpaceDN w:val="0"/>
              <w:adjustRightInd w:val="0"/>
              <w:spacing w:after="0" w:line="240" w:lineRule="auto"/>
              <w:jc w:val="center"/>
              <w:rPr>
                <w:rFonts w:ascii="Times New Roman" w:hAnsi="Times New Roman" w:cs="Simplified Arabic"/>
                <w:b/>
                <w:bCs/>
                <w:sz w:val="20"/>
                <w:szCs w:val="20"/>
                <w:rtl/>
              </w:rPr>
            </w:pPr>
            <w:r w:rsidRPr="000F0DA4">
              <w:rPr>
                <w:rFonts w:ascii="Times New Roman" w:hAnsi="Times New Roman" w:cs="Simplified Arabic" w:hint="cs"/>
                <w:b/>
                <w:bCs/>
                <w:sz w:val="20"/>
                <w:szCs w:val="20"/>
                <w:rtl/>
              </w:rPr>
              <w:t>المتوسط العام</w:t>
            </w:r>
          </w:p>
        </w:tc>
        <w:tc>
          <w:tcPr>
            <w:tcW w:w="1012" w:type="pct"/>
            <w:tcBorders>
              <w:top w:val="single" w:sz="4" w:space="0" w:color="000000"/>
              <w:left w:val="single" w:sz="4" w:space="0" w:color="000000"/>
              <w:bottom w:val="single" w:sz="4" w:space="0" w:color="auto"/>
              <w:right w:val="single" w:sz="4" w:space="0" w:color="000000"/>
            </w:tcBorders>
            <w:shd w:val="clear" w:color="auto" w:fill="BFBFBF"/>
            <w:vAlign w:val="center"/>
          </w:tcPr>
          <w:p w14:paraId="787519AE" w14:textId="77777777" w:rsidR="00C64F10" w:rsidRPr="000F0DA4" w:rsidRDefault="00C64F10" w:rsidP="000F0DA4">
            <w:pPr>
              <w:autoSpaceDE w:val="0"/>
              <w:autoSpaceDN w:val="0"/>
              <w:adjustRightInd w:val="0"/>
              <w:spacing w:after="0" w:line="240" w:lineRule="auto"/>
              <w:ind w:left="60" w:right="60"/>
              <w:jc w:val="center"/>
              <w:rPr>
                <w:rFonts w:ascii="Times New Roman" w:hAnsi="Times New Roman" w:cs="Simplified Arabic"/>
                <w:b/>
                <w:bCs/>
                <w:sz w:val="20"/>
                <w:szCs w:val="20"/>
                <w:rtl/>
                <w:lang w:bidi="ar-EG"/>
              </w:rPr>
            </w:pPr>
            <w:r w:rsidRPr="000F0DA4">
              <w:rPr>
                <w:rFonts w:ascii="Times New Roman" w:hAnsi="Times New Roman" w:cs="Simplified Arabic"/>
                <w:color w:val="000000"/>
                <w:sz w:val="20"/>
                <w:szCs w:val="20"/>
              </w:rPr>
              <w:t>.982</w:t>
            </w:r>
          </w:p>
        </w:tc>
      </w:tr>
    </w:tbl>
    <w:p w14:paraId="72CDE884"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يتبين</w:t>
      </w:r>
      <w:r w:rsidRPr="00217F0D">
        <w:rPr>
          <w:rFonts w:ascii="Times New Roman" w:hAnsi="Times New Roman" w:cs="Simplified Arabic"/>
          <w:sz w:val="24"/>
          <w:szCs w:val="28"/>
          <w:rtl/>
          <w:lang w:bidi="ar-EG"/>
        </w:rPr>
        <w:t xml:space="preserve"> من الجدول السابق أن قيم معاملات الثبات </w:t>
      </w:r>
      <w:r w:rsidRPr="00217F0D">
        <w:rPr>
          <w:rFonts w:ascii="Times New Roman" w:hAnsi="Times New Roman" w:cs="Simplified Arabic" w:hint="cs"/>
          <w:sz w:val="24"/>
          <w:szCs w:val="28"/>
          <w:rtl/>
          <w:lang w:bidi="ar-EG"/>
        </w:rPr>
        <w:t xml:space="preserve">لمحاور الاستبانة جاءت بقيم عالية؛ </w:t>
      </w:r>
      <w:r w:rsidRPr="00217F0D">
        <w:rPr>
          <w:rFonts w:ascii="Times New Roman" w:hAnsi="Times New Roman" w:cs="Simplified Arabic"/>
          <w:sz w:val="24"/>
          <w:szCs w:val="28"/>
          <w:rtl/>
          <w:lang w:bidi="ar-EG"/>
        </w:rPr>
        <w:t>حيث تراوحت قيم معاملات الثبات</w:t>
      </w:r>
      <w:r w:rsidRPr="00217F0D">
        <w:rPr>
          <w:rFonts w:ascii="Times New Roman" w:hAnsi="Times New Roman" w:cs="Simplified Arabic" w:hint="cs"/>
          <w:sz w:val="24"/>
          <w:szCs w:val="28"/>
          <w:rtl/>
          <w:lang w:bidi="ar-EG"/>
        </w:rPr>
        <w:t xml:space="preserve"> بين </w:t>
      </w:r>
      <w:r w:rsidRPr="00217F0D">
        <w:rPr>
          <w:rFonts w:ascii="Times New Roman" w:hAnsi="Times New Roman" w:cs="Simplified Arabic"/>
          <w:sz w:val="24"/>
          <w:szCs w:val="28"/>
          <w:rtl/>
          <w:lang w:bidi="ar-EG"/>
        </w:rPr>
        <w:t>(</w:t>
      </w:r>
      <w:r w:rsidRPr="00217F0D">
        <w:rPr>
          <w:rFonts w:ascii="Times New Roman" w:hAnsi="Times New Roman" w:cs="Simplified Arabic"/>
          <w:color w:val="000000"/>
          <w:sz w:val="24"/>
          <w:szCs w:val="28"/>
        </w:rPr>
        <w:t>.950</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.990</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وبلغت قيمة معامل الثبات الكلي </w:t>
      </w:r>
      <w:r w:rsidRPr="00217F0D">
        <w:rPr>
          <w:rFonts w:ascii="Times New Roman" w:hAnsi="Times New Roman" w:cs="Simplified Arabic" w:hint="cs"/>
          <w:sz w:val="24"/>
          <w:szCs w:val="28"/>
          <w:rtl/>
          <w:lang w:bidi="ar-EG"/>
        </w:rPr>
        <w:t xml:space="preserve">لمحاور </w:t>
      </w:r>
      <w:r w:rsidRPr="00217F0D">
        <w:rPr>
          <w:rFonts w:ascii="Times New Roman" w:hAnsi="Times New Roman" w:cs="Simplified Arabic"/>
          <w:sz w:val="24"/>
          <w:szCs w:val="28"/>
          <w:rtl/>
          <w:lang w:bidi="ar-EG"/>
        </w:rPr>
        <w:t xml:space="preserve">الاستبانة </w:t>
      </w:r>
      <w:r w:rsidRPr="00217F0D">
        <w:rPr>
          <w:rFonts w:ascii="Times New Roman" w:hAnsi="Times New Roman" w:cs="Simplified Arabic" w:hint="cs"/>
          <w:sz w:val="24"/>
          <w:szCs w:val="28"/>
          <w:rtl/>
          <w:lang w:bidi="ar-EG"/>
        </w:rPr>
        <w:t>(</w:t>
      </w:r>
      <w:r w:rsidRPr="00217F0D">
        <w:rPr>
          <w:rFonts w:ascii="Times New Roman" w:hAnsi="Times New Roman" w:cs="Simplified Arabic"/>
          <w:color w:val="000000"/>
          <w:sz w:val="24"/>
          <w:szCs w:val="28"/>
        </w:rPr>
        <w:t>.982</w:t>
      </w:r>
      <w:r w:rsidRPr="00217F0D">
        <w:rPr>
          <w:rFonts w:ascii="Times New Roman" w:hAnsi="Times New Roman" w:cs="Simplified Arabic" w:hint="cs"/>
          <w:sz w:val="24"/>
          <w:szCs w:val="28"/>
          <w:rtl/>
          <w:lang w:bidi="ar-EG"/>
        </w:rPr>
        <w:t>)</w:t>
      </w:r>
      <w:r w:rsidRPr="00217F0D">
        <w:rPr>
          <w:rFonts w:ascii="Times New Roman" w:hAnsi="Times New Roman" w:cs="Simplified Arabic"/>
          <w:sz w:val="24"/>
          <w:szCs w:val="28"/>
          <w:rtl/>
          <w:lang w:bidi="ar-EG"/>
        </w:rPr>
        <w:t>؛ وتشير هذه القيم من معاملات الثبات إلى صلاحية الاستبانة للتطبيق وإمكانية الاعتماد على نتائجه</w:t>
      </w:r>
      <w:r w:rsidRPr="00217F0D">
        <w:rPr>
          <w:rFonts w:ascii="Times New Roman" w:hAnsi="Times New Roman" w:cs="Simplified Arabic" w:hint="cs"/>
          <w:sz w:val="24"/>
          <w:szCs w:val="28"/>
          <w:rtl/>
          <w:lang w:bidi="ar-EG"/>
        </w:rPr>
        <w:t>ا</w:t>
      </w:r>
      <w:r w:rsidRPr="00217F0D">
        <w:rPr>
          <w:rFonts w:ascii="Times New Roman" w:hAnsi="Times New Roman" w:cs="Simplified Arabic"/>
          <w:sz w:val="24"/>
          <w:szCs w:val="28"/>
          <w:rtl/>
          <w:lang w:bidi="ar-EG"/>
        </w:rPr>
        <w:t xml:space="preserve"> والوثوق بها.</w:t>
      </w:r>
    </w:p>
    <w:p w14:paraId="13904101" w14:textId="00F8DC7B" w:rsidR="00C64F10" w:rsidRPr="000F0DA4" w:rsidRDefault="000F0DA4" w:rsidP="000F0DA4">
      <w:pPr>
        <w:pStyle w:val="1221212121"/>
        <w:rPr>
          <w:rtl/>
        </w:rPr>
      </w:pPr>
      <w:bookmarkStart w:id="181" w:name="_Toc180338747"/>
      <w:bookmarkStart w:id="182" w:name="_Toc180338929"/>
      <w:bookmarkStart w:id="183" w:name="_Toc180339096"/>
      <w:bookmarkStart w:id="184" w:name="_Toc180340340"/>
      <w:r w:rsidRPr="000F0DA4">
        <w:rPr>
          <w:rFonts w:hint="cs"/>
          <w:rtl/>
        </w:rPr>
        <w:lastRenderedPageBreak/>
        <w:t xml:space="preserve">6.3 </w:t>
      </w:r>
      <w:r w:rsidR="00C64F10" w:rsidRPr="000F0DA4">
        <w:rPr>
          <w:rtl/>
        </w:rPr>
        <w:t>الأساليب الإحصائية:</w:t>
      </w:r>
      <w:bookmarkEnd w:id="181"/>
      <w:bookmarkEnd w:id="182"/>
      <w:bookmarkEnd w:id="183"/>
      <w:bookmarkEnd w:id="184"/>
      <w:r w:rsidR="00C64F10" w:rsidRPr="000F0DA4">
        <w:rPr>
          <w:rtl/>
        </w:rPr>
        <w:t xml:space="preserve"> </w:t>
      </w:r>
    </w:p>
    <w:p w14:paraId="201A729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بناء على طبيعة الدراسة والأهداف التي سع</w:t>
      </w:r>
      <w:r w:rsidRPr="00217F0D">
        <w:rPr>
          <w:rFonts w:ascii="Times New Roman" w:hAnsi="Times New Roman" w:cs="Simplified Arabic" w:hint="cs"/>
          <w:sz w:val="24"/>
          <w:szCs w:val="28"/>
          <w:rtl/>
          <w:lang w:bidi="ar-EG"/>
        </w:rPr>
        <w:t>ي</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 xml:space="preserve">الباحث </w:t>
      </w:r>
      <w:r w:rsidRPr="00217F0D">
        <w:rPr>
          <w:rFonts w:ascii="Times New Roman" w:hAnsi="Times New Roman" w:cs="Simplified Arabic"/>
          <w:sz w:val="24"/>
          <w:szCs w:val="28"/>
          <w:rtl/>
          <w:lang w:bidi="ar-EG"/>
        </w:rPr>
        <w:t>إلى تحقيقها، تم تحليل البيانات باستخدام برنامج الحزمة الإحصائية للعلوم الاجتماعية (</w:t>
      </w:r>
      <w:r w:rsidRPr="00217F0D">
        <w:rPr>
          <w:rFonts w:ascii="Times New Roman" w:hAnsi="Times New Roman" w:cs="Simplified Arabic"/>
          <w:sz w:val="24"/>
          <w:szCs w:val="28"/>
          <w:lang w:bidi="ar-EG"/>
        </w:rPr>
        <w:t>SPSS</w:t>
      </w:r>
      <w:r w:rsidRPr="00217F0D">
        <w:rPr>
          <w:rFonts w:ascii="Times New Roman" w:hAnsi="Times New Roman" w:cs="Simplified Arabic"/>
          <w:sz w:val="24"/>
          <w:szCs w:val="28"/>
          <w:rtl/>
          <w:lang w:bidi="ar-EG"/>
        </w:rPr>
        <w:t>) واستخراج النتائج وفقًا للأساليب الإحصائية التالية:</w:t>
      </w:r>
    </w:p>
    <w:p w14:paraId="31AA0F26"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lang w:bidi="ar-EG"/>
        </w:rPr>
      </w:pPr>
      <w:r w:rsidRPr="000F0DA4">
        <w:rPr>
          <w:rFonts w:ascii="Times New Roman" w:eastAsia="Calibri" w:hAnsi="Times New Roman" w:cs="Simplified Arabic"/>
          <w:b/>
          <w:bCs/>
          <w:sz w:val="24"/>
          <w:szCs w:val="28"/>
          <w:rtl/>
          <w:lang w:bidi="ar-EG"/>
        </w:rPr>
        <w:t>التكرارات والنسب المئوية:</w:t>
      </w:r>
      <w:r w:rsidRPr="000F0DA4">
        <w:rPr>
          <w:rFonts w:ascii="Times New Roman" w:eastAsia="Calibri" w:hAnsi="Times New Roman" w:cs="Simplified Arabic"/>
          <w:sz w:val="24"/>
          <w:szCs w:val="28"/>
          <w:rtl/>
          <w:lang w:bidi="ar-EG"/>
        </w:rPr>
        <w:t xml:space="preserve"> للتعرف على خصائص أفراد عينة الدراسة وفقًا للبيانات </w:t>
      </w:r>
      <w:r w:rsidRPr="000F0DA4">
        <w:rPr>
          <w:rFonts w:ascii="Times New Roman" w:eastAsia="Calibri" w:hAnsi="Times New Roman" w:cs="Simplified Arabic" w:hint="cs"/>
          <w:sz w:val="24"/>
          <w:szCs w:val="28"/>
          <w:rtl/>
          <w:lang w:bidi="ar-EG"/>
        </w:rPr>
        <w:t>الديموغرافية لأفراد عينة الدراسة</w:t>
      </w:r>
      <w:r w:rsidRPr="000F0DA4">
        <w:rPr>
          <w:rFonts w:ascii="Times New Roman" w:eastAsia="Calibri" w:hAnsi="Times New Roman" w:cs="Simplified Arabic"/>
          <w:sz w:val="24"/>
          <w:szCs w:val="28"/>
          <w:rtl/>
          <w:lang w:bidi="ar-EG"/>
        </w:rPr>
        <w:t>.</w:t>
      </w:r>
    </w:p>
    <w:p w14:paraId="641402EA"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b/>
          <w:bCs/>
          <w:sz w:val="24"/>
          <w:szCs w:val="28"/>
          <w:lang w:bidi="ar-EG"/>
        </w:rPr>
      </w:pPr>
      <w:r w:rsidRPr="000F0DA4">
        <w:rPr>
          <w:rFonts w:ascii="Times New Roman" w:eastAsia="Calibri" w:hAnsi="Times New Roman" w:cs="Simplified Arabic"/>
          <w:b/>
          <w:bCs/>
          <w:sz w:val="24"/>
          <w:szCs w:val="28"/>
          <w:rtl/>
          <w:lang w:bidi="ar-EG"/>
        </w:rPr>
        <w:t>المتوسطات الحسابية والانحرافات</w:t>
      </w:r>
      <w:r w:rsidRPr="000F0DA4">
        <w:rPr>
          <w:rFonts w:ascii="Times New Roman" w:eastAsia="Calibri" w:hAnsi="Times New Roman" w:cs="Simplified Arabic" w:hint="cs"/>
          <w:b/>
          <w:bCs/>
          <w:sz w:val="24"/>
          <w:szCs w:val="28"/>
          <w:rtl/>
          <w:lang w:bidi="ar-EG"/>
        </w:rPr>
        <w:t xml:space="preserve"> </w:t>
      </w:r>
      <w:r w:rsidRPr="000F0DA4">
        <w:rPr>
          <w:rFonts w:ascii="Times New Roman" w:eastAsia="Calibri" w:hAnsi="Times New Roman" w:cs="Simplified Arabic"/>
          <w:b/>
          <w:bCs/>
          <w:sz w:val="24"/>
          <w:szCs w:val="28"/>
          <w:rtl/>
          <w:lang w:bidi="ar-EG"/>
        </w:rPr>
        <w:t xml:space="preserve">المعيارية: </w:t>
      </w:r>
      <w:r w:rsidRPr="000F0DA4">
        <w:rPr>
          <w:rFonts w:ascii="Times New Roman" w:eastAsia="Calibri" w:hAnsi="Times New Roman" w:cs="Simplified Arabic"/>
          <w:sz w:val="24"/>
          <w:szCs w:val="28"/>
          <w:rtl/>
          <w:lang w:bidi="ar-EG"/>
        </w:rPr>
        <w:t>لحساب متوسطات عبارات الاستبانة</w:t>
      </w:r>
      <w:r w:rsidRPr="000F0DA4">
        <w:rPr>
          <w:rFonts w:ascii="Times New Roman" w:eastAsia="Calibri" w:hAnsi="Times New Roman" w:cs="Simplified Arabic" w:hint="cs"/>
          <w:sz w:val="24"/>
          <w:szCs w:val="28"/>
          <w:rtl/>
          <w:lang w:bidi="ar-EG"/>
        </w:rPr>
        <w:t xml:space="preserve"> </w:t>
      </w:r>
      <w:r w:rsidRPr="000F0DA4">
        <w:rPr>
          <w:rFonts w:ascii="Times New Roman" w:eastAsia="Calibri" w:hAnsi="Times New Roman" w:cs="Simplified Arabic"/>
          <w:sz w:val="24"/>
          <w:szCs w:val="28"/>
          <w:rtl/>
          <w:lang w:bidi="ar-EG"/>
        </w:rPr>
        <w:t xml:space="preserve">وكذلك الدرجات الكلية </w:t>
      </w:r>
      <w:r w:rsidRPr="000F0DA4">
        <w:rPr>
          <w:rFonts w:ascii="Times New Roman" w:eastAsia="Calibri" w:hAnsi="Times New Roman" w:cs="Simplified Arabic" w:hint="cs"/>
          <w:sz w:val="24"/>
          <w:szCs w:val="28"/>
          <w:rtl/>
          <w:lang w:bidi="ar-EG"/>
        </w:rPr>
        <w:t>لمتغيرات</w:t>
      </w:r>
      <w:r w:rsidRPr="000F0DA4">
        <w:rPr>
          <w:rFonts w:ascii="Times New Roman" w:eastAsia="Calibri" w:hAnsi="Times New Roman" w:cs="Simplified Arabic"/>
          <w:sz w:val="24"/>
          <w:szCs w:val="28"/>
          <w:rtl/>
          <w:lang w:bidi="ar-EG"/>
        </w:rPr>
        <w:t xml:space="preserve"> </w:t>
      </w:r>
      <w:r w:rsidRPr="000F0DA4">
        <w:rPr>
          <w:rFonts w:ascii="Times New Roman" w:eastAsia="Calibri" w:hAnsi="Times New Roman" w:cs="Simplified Arabic" w:hint="cs"/>
          <w:sz w:val="24"/>
          <w:szCs w:val="28"/>
          <w:rtl/>
          <w:lang w:bidi="ar-EG"/>
        </w:rPr>
        <w:t>ا</w:t>
      </w:r>
      <w:r w:rsidRPr="000F0DA4">
        <w:rPr>
          <w:rFonts w:ascii="Times New Roman" w:eastAsia="Calibri" w:hAnsi="Times New Roman" w:cs="Simplified Arabic"/>
          <w:sz w:val="24"/>
          <w:szCs w:val="28"/>
          <w:rtl/>
          <w:lang w:bidi="ar-EG"/>
        </w:rPr>
        <w:t>لاستبانة بناء على استجابات أفراد عينة الدراسة.</w:t>
      </w:r>
    </w:p>
    <w:p w14:paraId="6EC0AA3D"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lang w:bidi="ar-EG"/>
        </w:rPr>
      </w:pPr>
      <w:r w:rsidRPr="000F0DA4">
        <w:rPr>
          <w:rFonts w:ascii="Times New Roman" w:eastAsia="Calibri" w:hAnsi="Times New Roman" w:cs="Simplified Arabic"/>
          <w:b/>
          <w:bCs/>
          <w:sz w:val="24"/>
          <w:szCs w:val="28"/>
          <w:rtl/>
          <w:lang w:bidi="ar-EG"/>
        </w:rPr>
        <w:t xml:space="preserve">معامل ارتباط بيرسون: </w:t>
      </w:r>
      <w:r w:rsidRPr="000F0DA4">
        <w:rPr>
          <w:rFonts w:ascii="Times New Roman" w:eastAsia="Calibri" w:hAnsi="Times New Roman" w:cs="Simplified Arabic"/>
          <w:sz w:val="24"/>
          <w:szCs w:val="28"/>
          <w:rtl/>
          <w:lang w:bidi="ar-EG"/>
        </w:rPr>
        <w:t>لحساب الاتساق الداخلي.</w:t>
      </w:r>
    </w:p>
    <w:p w14:paraId="704FE131"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b/>
          <w:bCs/>
          <w:sz w:val="24"/>
          <w:szCs w:val="28"/>
          <w:lang w:bidi="ar-EG"/>
        </w:rPr>
      </w:pPr>
      <w:r w:rsidRPr="000F0DA4">
        <w:rPr>
          <w:rFonts w:ascii="Times New Roman" w:eastAsia="Calibri" w:hAnsi="Times New Roman" w:cs="Simplified Arabic"/>
          <w:b/>
          <w:bCs/>
          <w:sz w:val="24"/>
          <w:szCs w:val="28"/>
          <w:rtl/>
          <w:lang w:bidi="ar-EG"/>
        </w:rPr>
        <w:t xml:space="preserve">معامل ألفا كرونباخ: </w:t>
      </w:r>
      <w:r w:rsidRPr="000F0DA4">
        <w:rPr>
          <w:rFonts w:ascii="Times New Roman" w:eastAsia="Calibri" w:hAnsi="Times New Roman" w:cs="Simplified Arabic"/>
          <w:sz w:val="24"/>
          <w:szCs w:val="28"/>
          <w:rtl/>
          <w:lang w:bidi="ar-EG"/>
        </w:rPr>
        <w:t>لحساب الثبات لعبارات الاستبانة</w:t>
      </w:r>
      <w:r w:rsidRPr="000F0DA4">
        <w:rPr>
          <w:rFonts w:ascii="Times New Roman" w:eastAsia="Calibri" w:hAnsi="Times New Roman" w:cs="Simplified Arabic" w:hint="cs"/>
          <w:sz w:val="24"/>
          <w:szCs w:val="28"/>
          <w:rtl/>
          <w:lang w:bidi="ar-EG"/>
        </w:rPr>
        <w:t>.</w:t>
      </w:r>
    </w:p>
    <w:p w14:paraId="437EF888"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lang w:bidi="ar-EG"/>
        </w:rPr>
      </w:pPr>
      <w:r w:rsidRPr="000F0DA4">
        <w:rPr>
          <w:rFonts w:ascii="Times New Roman" w:eastAsia="Calibri" w:hAnsi="Times New Roman" w:cs="Simplified Arabic" w:hint="cs"/>
          <w:b/>
          <w:bCs/>
          <w:sz w:val="24"/>
          <w:szCs w:val="28"/>
          <w:rtl/>
          <w:lang w:bidi="ar-EG"/>
        </w:rPr>
        <w:t>تحليل التباين الأحادي (</w:t>
      </w:r>
      <w:r w:rsidRPr="000F0DA4">
        <w:rPr>
          <w:rFonts w:ascii="Times New Roman" w:eastAsia="Calibri" w:hAnsi="Times New Roman" w:cs="Simplified Arabic"/>
          <w:b/>
          <w:bCs/>
          <w:sz w:val="24"/>
          <w:szCs w:val="28"/>
          <w:lang w:bidi="ar-EG"/>
        </w:rPr>
        <w:t>One Way Anova</w:t>
      </w:r>
      <w:r w:rsidRPr="000F0DA4">
        <w:rPr>
          <w:rFonts w:ascii="Times New Roman" w:eastAsia="Calibri" w:hAnsi="Times New Roman" w:cs="Simplified Arabic" w:hint="cs"/>
          <w:b/>
          <w:bCs/>
          <w:sz w:val="24"/>
          <w:szCs w:val="28"/>
          <w:rtl/>
          <w:lang w:bidi="ar-EG"/>
        </w:rPr>
        <w:t xml:space="preserve">) واختبار </w:t>
      </w:r>
      <w:r w:rsidRPr="000F0DA4">
        <w:rPr>
          <w:rFonts w:ascii="Times New Roman" w:hAnsi="Times New Roman" w:cs="Simplified Arabic" w:hint="cs"/>
          <w:sz w:val="24"/>
          <w:szCs w:val="28"/>
          <w:rtl/>
        </w:rPr>
        <w:t>(</w:t>
      </w:r>
      <w:r w:rsidRPr="000F0DA4">
        <w:rPr>
          <w:rFonts w:ascii="Times New Roman" w:eastAsia="Calibri" w:hAnsi="Times New Roman" w:cs="Simplified Arabic" w:hint="cs"/>
          <w:b/>
          <w:bCs/>
          <w:sz w:val="24"/>
          <w:szCs w:val="28"/>
          <w:rtl/>
          <w:lang w:bidi="ar-EG"/>
        </w:rPr>
        <w:t>ت</w:t>
      </w:r>
      <w:r w:rsidRPr="000F0DA4">
        <w:rPr>
          <w:rFonts w:ascii="Times New Roman" w:hAnsi="Times New Roman" w:cs="Simplified Arabic" w:hint="cs"/>
          <w:sz w:val="24"/>
          <w:szCs w:val="28"/>
          <w:rtl/>
        </w:rPr>
        <w:t xml:space="preserve">) </w:t>
      </w:r>
      <w:r w:rsidRPr="000F0DA4">
        <w:rPr>
          <w:rFonts w:ascii="Times New Roman" w:eastAsia="Calibri" w:hAnsi="Times New Roman" w:cs="Simplified Arabic" w:hint="cs"/>
          <w:b/>
          <w:bCs/>
          <w:sz w:val="24"/>
          <w:szCs w:val="28"/>
          <w:rtl/>
          <w:lang w:bidi="ar-EG"/>
        </w:rPr>
        <w:t>(</w:t>
      </w:r>
      <w:r w:rsidRPr="000F0DA4">
        <w:rPr>
          <w:rFonts w:ascii="Times New Roman" w:eastAsia="Calibri" w:hAnsi="Times New Roman" w:cs="Simplified Arabic"/>
          <w:b/>
          <w:bCs/>
          <w:sz w:val="24"/>
          <w:szCs w:val="28"/>
          <w:lang w:bidi="ar-EG"/>
        </w:rPr>
        <w:t>T-test</w:t>
      </w:r>
      <w:r w:rsidRPr="000F0DA4">
        <w:rPr>
          <w:rFonts w:ascii="Times New Roman" w:hAnsi="Times New Roman" w:cs="Simplified Arabic" w:hint="cs"/>
          <w:sz w:val="24"/>
          <w:szCs w:val="28"/>
          <w:rtl/>
        </w:rPr>
        <w:t>)</w:t>
      </w:r>
      <w:r w:rsidRPr="000F0DA4">
        <w:rPr>
          <w:rFonts w:ascii="Times New Roman" w:eastAsia="Calibri" w:hAnsi="Times New Roman" w:cs="Simplified Arabic" w:hint="cs"/>
          <w:b/>
          <w:bCs/>
          <w:sz w:val="24"/>
          <w:szCs w:val="28"/>
          <w:rtl/>
          <w:lang w:bidi="ar-EG"/>
        </w:rPr>
        <w:t xml:space="preserve">: </w:t>
      </w:r>
      <w:r w:rsidRPr="000F0DA4">
        <w:rPr>
          <w:rFonts w:ascii="Times New Roman" w:eastAsia="Calibri" w:hAnsi="Times New Roman" w:cs="Simplified Arabic" w:hint="eastAsia"/>
          <w:sz w:val="24"/>
          <w:szCs w:val="28"/>
          <w:rtl/>
          <w:lang w:bidi="ar-EG"/>
        </w:rPr>
        <w:t>لحساب</w:t>
      </w:r>
      <w:r w:rsidRPr="000F0DA4">
        <w:rPr>
          <w:rFonts w:ascii="Times New Roman" w:eastAsia="Calibri" w:hAnsi="Times New Roman" w:cs="Simplified Arabic"/>
          <w:sz w:val="24"/>
          <w:szCs w:val="28"/>
          <w:rtl/>
          <w:lang w:bidi="ar-EG"/>
        </w:rPr>
        <w:t xml:space="preserve"> </w:t>
      </w:r>
      <w:r w:rsidRPr="000F0DA4">
        <w:rPr>
          <w:rFonts w:ascii="Times New Roman" w:eastAsia="Calibri" w:hAnsi="Times New Roman" w:cs="Simplified Arabic" w:hint="eastAsia"/>
          <w:sz w:val="24"/>
          <w:szCs w:val="28"/>
          <w:rtl/>
          <w:lang w:bidi="ar-EG"/>
        </w:rPr>
        <w:t>الفروق</w:t>
      </w:r>
      <w:r w:rsidRPr="000F0DA4">
        <w:rPr>
          <w:rFonts w:ascii="Times New Roman" w:eastAsia="Calibri" w:hAnsi="Times New Roman" w:cs="Simplified Arabic"/>
          <w:sz w:val="24"/>
          <w:szCs w:val="28"/>
          <w:rtl/>
          <w:lang w:bidi="ar-EG"/>
        </w:rPr>
        <w:t xml:space="preserve"> </w:t>
      </w:r>
      <w:r w:rsidRPr="000F0DA4">
        <w:rPr>
          <w:rFonts w:ascii="Times New Roman" w:eastAsia="Calibri" w:hAnsi="Times New Roman" w:cs="Simplified Arabic" w:hint="eastAsia"/>
          <w:sz w:val="24"/>
          <w:szCs w:val="28"/>
          <w:rtl/>
          <w:lang w:bidi="ar-EG"/>
        </w:rPr>
        <w:t>الإحصائية</w:t>
      </w:r>
      <w:r w:rsidRPr="000F0DA4">
        <w:rPr>
          <w:rFonts w:ascii="Times New Roman" w:eastAsia="Calibri" w:hAnsi="Times New Roman" w:cs="Simplified Arabic"/>
          <w:sz w:val="24"/>
          <w:szCs w:val="28"/>
          <w:rtl/>
          <w:lang w:bidi="ar-EG"/>
        </w:rPr>
        <w:t xml:space="preserve"> </w:t>
      </w:r>
      <w:r w:rsidRPr="000F0DA4">
        <w:rPr>
          <w:rFonts w:ascii="Times New Roman" w:eastAsia="Calibri" w:hAnsi="Times New Roman" w:cs="Simplified Arabic" w:hint="eastAsia"/>
          <w:sz w:val="24"/>
          <w:szCs w:val="28"/>
          <w:rtl/>
          <w:lang w:bidi="ar-EG"/>
        </w:rPr>
        <w:t>بين</w:t>
      </w:r>
      <w:r w:rsidRPr="000F0DA4">
        <w:rPr>
          <w:rFonts w:ascii="Times New Roman" w:eastAsia="Calibri" w:hAnsi="Times New Roman" w:cs="Simplified Arabic"/>
          <w:sz w:val="24"/>
          <w:szCs w:val="28"/>
          <w:rtl/>
          <w:lang w:bidi="ar-EG"/>
        </w:rPr>
        <w:t xml:space="preserve"> </w:t>
      </w:r>
      <w:r w:rsidRPr="000F0DA4">
        <w:rPr>
          <w:rFonts w:ascii="Times New Roman" w:eastAsia="Calibri" w:hAnsi="Times New Roman" w:cs="Simplified Arabic" w:hint="eastAsia"/>
          <w:sz w:val="24"/>
          <w:szCs w:val="28"/>
          <w:rtl/>
          <w:lang w:bidi="ar-EG"/>
        </w:rPr>
        <w:t>استجابات</w:t>
      </w:r>
      <w:r w:rsidRPr="000F0DA4">
        <w:rPr>
          <w:rFonts w:ascii="Times New Roman" w:eastAsia="Calibri" w:hAnsi="Times New Roman" w:cs="Simplified Arabic"/>
          <w:sz w:val="24"/>
          <w:szCs w:val="28"/>
          <w:rtl/>
          <w:lang w:bidi="ar-EG"/>
        </w:rPr>
        <w:t xml:space="preserve"> </w:t>
      </w:r>
      <w:r w:rsidRPr="000F0DA4">
        <w:rPr>
          <w:rFonts w:ascii="Times New Roman" w:eastAsia="Calibri" w:hAnsi="Times New Roman" w:cs="Simplified Arabic" w:hint="eastAsia"/>
          <w:sz w:val="24"/>
          <w:szCs w:val="28"/>
          <w:rtl/>
          <w:lang w:bidi="ar-EG"/>
        </w:rPr>
        <w:t>أفراد</w:t>
      </w:r>
      <w:r w:rsidRPr="000F0DA4">
        <w:rPr>
          <w:rFonts w:ascii="Times New Roman" w:eastAsia="Calibri" w:hAnsi="Times New Roman" w:cs="Simplified Arabic"/>
          <w:sz w:val="24"/>
          <w:szCs w:val="28"/>
          <w:rtl/>
          <w:lang w:bidi="ar-EG"/>
        </w:rPr>
        <w:t xml:space="preserve"> </w:t>
      </w:r>
      <w:r w:rsidRPr="000F0DA4">
        <w:rPr>
          <w:rFonts w:ascii="Times New Roman" w:eastAsia="Calibri" w:hAnsi="Times New Roman" w:cs="Simplified Arabic" w:hint="eastAsia"/>
          <w:sz w:val="24"/>
          <w:szCs w:val="28"/>
          <w:rtl/>
          <w:lang w:bidi="ar-EG"/>
        </w:rPr>
        <w:t>عينة</w:t>
      </w:r>
      <w:r w:rsidRPr="000F0DA4">
        <w:rPr>
          <w:rFonts w:ascii="Times New Roman" w:eastAsia="Calibri" w:hAnsi="Times New Roman" w:cs="Simplified Arabic"/>
          <w:sz w:val="24"/>
          <w:szCs w:val="28"/>
          <w:rtl/>
          <w:lang w:bidi="ar-EG"/>
        </w:rPr>
        <w:t xml:space="preserve"> </w:t>
      </w:r>
      <w:r w:rsidRPr="000F0DA4">
        <w:rPr>
          <w:rFonts w:ascii="Times New Roman" w:eastAsia="Calibri" w:hAnsi="Times New Roman" w:cs="Simplified Arabic" w:hint="cs"/>
          <w:sz w:val="24"/>
          <w:szCs w:val="28"/>
          <w:rtl/>
          <w:lang w:bidi="ar-EG"/>
        </w:rPr>
        <w:t>الدراسة.</w:t>
      </w:r>
    </w:p>
    <w:p w14:paraId="79114A40" w14:textId="69D4B295"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lang w:bidi="ar-EG"/>
        </w:rPr>
      </w:pPr>
      <w:r w:rsidRPr="000F0DA4">
        <w:rPr>
          <w:rFonts w:ascii="Times New Roman" w:eastAsia="Calibri" w:hAnsi="Times New Roman" w:cs="Simplified Arabic"/>
          <w:b/>
          <w:bCs/>
          <w:noProof/>
          <w:sz w:val="24"/>
          <w:szCs w:val="28"/>
          <w:lang w:bidi="ar-EG"/>
        </w:rPr>
        <w:drawing>
          <wp:anchor distT="0" distB="0" distL="114300" distR="114300" simplePos="0" relativeHeight="251661312" behindDoc="0" locked="0" layoutInCell="1" allowOverlap="1" wp14:anchorId="55EEABD4" wp14:editId="6ADE3644">
            <wp:simplePos x="0" y="0"/>
            <wp:positionH relativeFrom="column">
              <wp:posOffset>1314450</wp:posOffset>
            </wp:positionH>
            <wp:positionV relativeFrom="paragraph">
              <wp:posOffset>337185</wp:posOffset>
            </wp:positionV>
            <wp:extent cx="1895475" cy="981075"/>
            <wp:effectExtent l="19050" t="19050" r="28575" b="28575"/>
            <wp:wrapNone/>
            <wp:docPr id="9582695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5475" cy="981075"/>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0F0DA4">
        <w:rPr>
          <w:rFonts w:ascii="Times New Roman" w:eastAsia="Calibri" w:hAnsi="Times New Roman" w:cs="Simplified Arabic" w:hint="cs"/>
          <w:b/>
          <w:bCs/>
          <w:sz w:val="24"/>
          <w:szCs w:val="28"/>
          <w:rtl/>
          <w:lang w:bidi="ar-EG"/>
        </w:rPr>
        <w:t>اختبار تحليل الانحدار الخطي.</w:t>
      </w:r>
    </w:p>
    <w:p w14:paraId="275A7914"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b/>
          <w:bCs/>
          <w:sz w:val="24"/>
          <w:szCs w:val="28"/>
          <w:lang w:bidi="ar-EG"/>
        </w:rPr>
      </w:pPr>
      <w:r w:rsidRPr="000F0DA4">
        <w:rPr>
          <w:rFonts w:ascii="Times New Roman" w:eastAsia="Calibri" w:hAnsi="Times New Roman" w:cs="Simplified Arabic" w:hint="cs"/>
          <w:b/>
          <w:bCs/>
          <w:sz w:val="24"/>
          <w:szCs w:val="28"/>
          <w:rtl/>
          <w:lang w:bidi="ar-EG"/>
        </w:rPr>
        <w:t xml:space="preserve">معادلة ريتشارد جيجر: </w:t>
      </w:r>
    </w:p>
    <w:p w14:paraId="54E3C99C" w14:textId="77777777" w:rsidR="00C64F10" w:rsidRPr="00217F0D" w:rsidRDefault="00C64F10" w:rsidP="00C4326B">
      <w:pPr>
        <w:spacing w:before="120" w:after="120" w:line="240" w:lineRule="auto"/>
        <w:ind w:firstLine="284"/>
        <w:jc w:val="both"/>
        <w:rPr>
          <w:rFonts w:ascii="Times New Roman" w:eastAsia="Calibri" w:hAnsi="Times New Roman" w:cs="Simplified Arabic"/>
          <w:b/>
          <w:bCs/>
          <w:sz w:val="24"/>
          <w:szCs w:val="28"/>
          <w:rtl/>
          <w:lang w:bidi="ar-EG"/>
        </w:rPr>
      </w:pPr>
    </w:p>
    <w:p w14:paraId="41BA3B3D" w14:textId="77777777" w:rsidR="00C64F10" w:rsidRPr="00217F0D" w:rsidRDefault="00C64F10" w:rsidP="00C4326B">
      <w:pPr>
        <w:spacing w:before="120" w:after="120" w:line="240" w:lineRule="auto"/>
        <w:ind w:firstLine="284"/>
        <w:jc w:val="both"/>
        <w:rPr>
          <w:rFonts w:ascii="Times New Roman" w:eastAsia="Calibri" w:hAnsi="Times New Roman" w:cs="Simplified Arabic"/>
          <w:b/>
          <w:bCs/>
          <w:sz w:val="24"/>
          <w:szCs w:val="28"/>
          <w:lang w:bidi="ar-EG"/>
        </w:rPr>
      </w:pPr>
    </w:p>
    <w:p w14:paraId="0644282A" w14:textId="77777777" w:rsidR="000F0DA4" w:rsidRDefault="000F0DA4" w:rsidP="000F0DA4">
      <w:pPr>
        <w:pStyle w:val="a5"/>
        <w:spacing w:before="120" w:after="120" w:line="240" w:lineRule="auto"/>
        <w:ind w:left="422"/>
        <w:jc w:val="both"/>
        <w:rPr>
          <w:rFonts w:ascii="Times New Roman" w:eastAsia="Calibri" w:hAnsi="Times New Roman" w:cs="Simplified Arabic"/>
          <w:sz w:val="24"/>
          <w:szCs w:val="28"/>
          <w:rtl/>
          <w:lang w:bidi="ar-EG"/>
        </w:rPr>
      </w:pPr>
    </w:p>
    <w:p w14:paraId="207F7DA3" w14:textId="0147A460"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lang w:bidi="ar-EG"/>
        </w:rPr>
      </w:pPr>
      <w:r w:rsidRPr="000F0DA4">
        <w:rPr>
          <w:rFonts w:ascii="Times New Roman" w:eastAsia="Calibri" w:hAnsi="Times New Roman" w:cs="Simplified Arabic"/>
          <w:b/>
          <w:bCs/>
          <w:sz w:val="24"/>
          <w:szCs w:val="28"/>
          <w:rtl/>
          <w:lang w:bidi="ar-EG"/>
        </w:rPr>
        <w:t xml:space="preserve">معادلة المدى: </w:t>
      </w:r>
      <w:r w:rsidRPr="000F0DA4">
        <w:rPr>
          <w:rFonts w:ascii="Times New Roman" w:eastAsia="Calibri" w:hAnsi="Times New Roman" w:cs="Simplified Arabic"/>
          <w:sz w:val="24"/>
          <w:szCs w:val="28"/>
          <w:rtl/>
          <w:lang w:bidi="ar-EG"/>
        </w:rPr>
        <w:t>وذلك لوصف المتوسط الحسابي للاستجابات على كل عبارة و</w:t>
      </w:r>
      <w:r w:rsidRPr="000F0DA4">
        <w:rPr>
          <w:rFonts w:ascii="Times New Roman" w:eastAsia="Calibri" w:hAnsi="Times New Roman" w:cs="Simplified Arabic" w:hint="cs"/>
          <w:sz w:val="24"/>
          <w:szCs w:val="28"/>
          <w:rtl/>
          <w:lang w:bidi="ar-EG"/>
        </w:rPr>
        <w:t>متغير</w:t>
      </w:r>
      <w:r w:rsidRPr="000F0DA4">
        <w:rPr>
          <w:rFonts w:ascii="Times New Roman" w:eastAsia="Calibri" w:hAnsi="Times New Roman" w:cs="Simplified Arabic"/>
          <w:sz w:val="24"/>
          <w:szCs w:val="28"/>
          <w:rtl/>
          <w:lang w:bidi="ar-EG"/>
        </w:rPr>
        <w:t xml:space="preserve"> على النحو التالي:</w:t>
      </w:r>
    </w:p>
    <w:p w14:paraId="56038DF6"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lang w:bidi="ar-EG"/>
        </w:rPr>
        <w:t xml:space="preserve">تم تحديد درجة الاستجابة بحيث يعطي الدرجة منخفضة جدًا (1)، منخفضة (2)، متوسطة (3)، </w:t>
      </w:r>
      <w:r w:rsidRPr="00217F0D">
        <w:rPr>
          <w:rFonts w:ascii="Times New Roman" w:hAnsi="Times New Roman" w:cs="Simplified Arabic" w:hint="cs"/>
          <w:sz w:val="24"/>
          <w:szCs w:val="28"/>
          <w:rtl/>
          <w:lang w:bidi="ar-EG"/>
        </w:rPr>
        <w:t>عالية</w:t>
      </w:r>
      <w:r w:rsidRPr="00217F0D">
        <w:rPr>
          <w:rFonts w:ascii="Times New Roman" w:hAnsi="Times New Roman" w:cs="Simplified Arabic"/>
          <w:sz w:val="24"/>
          <w:szCs w:val="28"/>
          <w:rtl/>
          <w:lang w:bidi="ar-EG"/>
        </w:rPr>
        <w:t xml:space="preserve"> (4)، </w:t>
      </w:r>
      <w:r w:rsidRPr="00217F0D">
        <w:rPr>
          <w:rFonts w:ascii="Times New Roman" w:hAnsi="Times New Roman" w:cs="Simplified Arabic" w:hint="cs"/>
          <w:sz w:val="24"/>
          <w:szCs w:val="28"/>
          <w:rtl/>
          <w:lang w:bidi="ar-EG"/>
        </w:rPr>
        <w:t>عالية</w:t>
      </w:r>
      <w:r w:rsidRPr="00217F0D">
        <w:rPr>
          <w:rFonts w:ascii="Times New Roman" w:hAnsi="Times New Roman" w:cs="Simplified Arabic"/>
          <w:sz w:val="24"/>
          <w:szCs w:val="28"/>
          <w:rtl/>
          <w:lang w:bidi="ar-EG"/>
        </w:rPr>
        <w:t xml:space="preserve"> جدًا</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(5)، ويتم تحديد درجة التحقق لكل </w:t>
      </w:r>
      <w:r w:rsidRPr="00217F0D">
        <w:rPr>
          <w:rFonts w:ascii="Times New Roman" w:hAnsi="Times New Roman" w:cs="Simplified Arabic" w:hint="cs"/>
          <w:sz w:val="24"/>
          <w:szCs w:val="28"/>
          <w:rtl/>
          <w:lang w:bidi="ar-EG"/>
        </w:rPr>
        <w:t xml:space="preserve">متغير </w:t>
      </w:r>
      <w:r w:rsidRPr="00217F0D">
        <w:rPr>
          <w:rFonts w:ascii="Times New Roman" w:hAnsi="Times New Roman" w:cs="Simplified Arabic"/>
          <w:sz w:val="24"/>
          <w:szCs w:val="28"/>
          <w:rtl/>
          <w:lang w:bidi="ar-EG"/>
        </w:rPr>
        <w:t>بناء على ما يلي:</w:t>
      </w:r>
    </w:p>
    <w:p w14:paraId="6169F599" w14:textId="77777777" w:rsidR="00C64F10" w:rsidRPr="00217F0D" w:rsidRDefault="00C64F10" w:rsidP="00C4326B">
      <w:pPr>
        <w:spacing w:before="120" w:after="120" w:line="240" w:lineRule="auto"/>
        <w:ind w:firstLine="284"/>
        <w:rPr>
          <w:rFonts w:ascii="Times New Roman" w:hAnsi="Times New Roman" w:cs="Simplified Arabic"/>
          <w:sz w:val="24"/>
          <w:szCs w:val="28"/>
          <w:rtl/>
        </w:rPr>
      </w:pPr>
      <w:r w:rsidRPr="00217F0D">
        <w:rPr>
          <w:rFonts w:ascii="Times New Roman" w:hAnsi="Times New Roman" w:cs="Simplified Arabic"/>
          <w:sz w:val="24"/>
          <w:szCs w:val="28"/>
          <w:rtl/>
          <w:lang w:bidi="ar-EG"/>
        </w:rPr>
        <w:t>طول الفئة =</w:t>
      </w:r>
      <m:oMath>
        <m:f>
          <m:fPr>
            <m:ctrlPr>
              <w:rPr>
                <w:rFonts w:ascii="Cambria Math" w:eastAsia="Times New Roman" w:hAnsi="Cambria Math" w:cs="Simplified Arabic"/>
                <w:i/>
                <w:sz w:val="24"/>
                <w:szCs w:val="28"/>
                <w:lang w:bidi="ar-EG"/>
              </w:rPr>
            </m:ctrlPr>
          </m:fPr>
          <m:num>
            <m:r>
              <w:rPr>
                <w:rFonts w:ascii="Cambria Math" w:eastAsia="Times New Roman" w:hAnsi="Cambria Math" w:cs="Simplified Arabic"/>
                <w:sz w:val="24"/>
                <w:szCs w:val="28"/>
                <w:rtl/>
              </w:rPr>
              <m:t>الحدالأدني</m:t>
            </m:r>
            <m:r>
              <w:rPr>
                <w:rFonts w:ascii="Cambria Math" w:eastAsia="Times New Roman" w:hAnsi="Cambria Math" w:cs="Simplified Arabic"/>
                <w:sz w:val="24"/>
                <w:szCs w:val="28"/>
                <w:lang w:bidi="ar-EG"/>
              </w:rPr>
              <m:t xml:space="preserve"> </m:t>
            </m:r>
            <m:r>
              <m:rPr>
                <m:nor/>
              </m:rPr>
              <w:rPr>
                <w:rFonts w:ascii="Times New Roman" w:eastAsia="Times New Roman" w:hAnsi="Times New Roman" w:cs="Simplified Arabic" w:hint="cs"/>
                <w:sz w:val="24"/>
                <w:szCs w:val="28"/>
                <w:rtl/>
              </w:rPr>
              <m:t xml:space="preserve">-الحد الأعلي </m:t>
            </m:r>
            <m:r>
              <w:rPr>
                <w:rFonts w:ascii="Cambria Math" w:eastAsia="Times New Roman" w:hAnsi="Cambria Math" w:cs="Simplified Arabic"/>
                <w:sz w:val="24"/>
                <w:szCs w:val="28"/>
                <w:lang w:bidi="ar-EG"/>
              </w:rPr>
              <m:t xml:space="preserve"> </m:t>
            </m:r>
          </m:num>
          <m:den>
            <m:r>
              <w:rPr>
                <w:rFonts w:ascii="Cambria Math" w:eastAsia="Times New Roman" w:hAnsi="Cambria Math" w:cs="Simplified Arabic"/>
                <w:sz w:val="24"/>
                <w:szCs w:val="28"/>
                <w:rtl/>
              </w:rPr>
              <m:t xml:space="preserve">عددالمستويات </m:t>
            </m:r>
          </m:den>
        </m:f>
      </m:oMath>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m:oMath>
        <m:f>
          <m:fPr>
            <m:ctrlPr>
              <w:rPr>
                <w:rFonts w:ascii="Cambria Math" w:eastAsia="Times New Roman" w:hAnsi="Cambria Math" w:cs="Simplified Arabic"/>
                <w:sz w:val="24"/>
                <w:szCs w:val="28"/>
                <w:lang w:bidi="ar-EG"/>
              </w:rPr>
            </m:ctrlPr>
          </m:fPr>
          <m:num>
            <m:r>
              <m:rPr>
                <m:sty m:val="p"/>
              </m:rPr>
              <w:rPr>
                <w:rFonts w:ascii="Cambria Math" w:eastAsia="Times New Roman" w:hAnsi="Cambria Math" w:cs="Simplified Arabic"/>
                <w:sz w:val="24"/>
                <w:szCs w:val="28"/>
                <w:rtl/>
                <w:lang w:bidi="ar-EG"/>
              </w:rPr>
              <m:t>1</m:t>
            </m:r>
            <m:r>
              <m:rPr>
                <m:sty m:val="p"/>
              </m:rPr>
              <w:rPr>
                <w:rFonts w:ascii="Sakkal Majalla" w:eastAsia="Times New Roman" w:hAnsi="Sakkal Majalla" w:cs="Sakkal Majalla" w:hint="cs"/>
                <w:sz w:val="24"/>
                <w:szCs w:val="28"/>
                <w:rtl/>
                <w:lang w:bidi="ar-EG"/>
              </w:rPr>
              <m:t>-</m:t>
            </m:r>
            <m:r>
              <m:rPr>
                <m:sty m:val="p"/>
              </m:rPr>
              <w:rPr>
                <w:rFonts w:ascii="Cambria Math" w:eastAsia="Times New Roman" w:hAnsi="Cambria Math" w:cs="Simplified Arabic"/>
                <w:sz w:val="24"/>
                <w:szCs w:val="28"/>
                <w:rtl/>
                <w:lang w:bidi="ar-EG"/>
              </w:rPr>
              <m:t>5</m:t>
            </m:r>
            <m:ctrlPr>
              <w:rPr>
                <w:rFonts w:ascii="Cambria Math" w:eastAsia="Times New Roman" w:hAnsi="Cambria Math" w:cs="Simplified Arabic"/>
                <w:i/>
                <w:sz w:val="24"/>
                <w:szCs w:val="28"/>
                <w:rtl/>
                <w:lang w:bidi="ar-EG"/>
              </w:rPr>
            </m:ctrlPr>
          </m:num>
          <m:den>
            <m:r>
              <m:rPr>
                <m:sty m:val="p"/>
              </m:rPr>
              <w:rPr>
                <w:rFonts w:ascii="Cambria Math" w:eastAsia="Times New Roman" w:hAnsi="Cambria Math" w:cs="Simplified Arabic"/>
                <w:sz w:val="24"/>
                <w:szCs w:val="28"/>
                <w:rtl/>
                <w:lang w:bidi="ar-EG"/>
              </w:rPr>
              <m:t>5</m:t>
            </m:r>
            <m:ctrlPr>
              <w:rPr>
                <w:rFonts w:ascii="Cambria Math" w:eastAsia="Times New Roman" w:hAnsi="Cambria Math" w:cs="Simplified Arabic"/>
                <w:i/>
                <w:sz w:val="24"/>
                <w:szCs w:val="28"/>
                <w:rtl/>
                <w:lang w:bidi="ar-EG"/>
              </w:rPr>
            </m:ctrlPr>
          </m:den>
        </m:f>
      </m:oMath>
      <w:r w:rsidRPr="00217F0D">
        <w:rPr>
          <w:rFonts w:ascii="Times New Roman" w:hAnsi="Times New Roman" w:cs="Simplified Arabic"/>
          <w:sz w:val="24"/>
          <w:szCs w:val="28"/>
          <w:rtl/>
          <w:lang w:bidi="ar-EG"/>
        </w:rPr>
        <w:t xml:space="preserve"> = 0.80</w:t>
      </w:r>
      <w:r w:rsidRPr="00217F0D">
        <w:rPr>
          <w:rFonts w:ascii="Times New Roman" w:hAnsi="Times New Roman" w:cs="Simplified Arabic" w:hint="cs"/>
          <w:sz w:val="24"/>
          <w:szCs w:val="28"/>
          <w:rtl/>
          <w:lang w:bidi="ar-EG"/>
        </w:rPr>
        <w:t xml:space="preserve">    </w:t>
      </w:r>
    </w:p>
    <w:p w14:paraId="38FFE99D"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lang w:bidi="ar-EG"/>
        </w:rPr>
      </w:pPr>
      <w:r w:rsidRPr="000F0DA4">
        <w:rPr>
          <w:rFonts w:ascii="Times New Roman" w:eastAsia="Calibri" w:hAnsi="Times New Roman" w:cs="Simplified Arabic"/>
          <w:sz w:val="24"/>
          <w:szCs w:val="28"/>
          <w:rtl/>
          <w:lang w:bidi="ar-EG"/>
        </w:rPr>
        <w:t>من 1 إلى أقل من 1.80 تمثل درجة استجابة (منخفضة جدًا).</w:t>
      </w:r>
      <w:r w:rsidRPr="000F0DA4">
        <w:rPr>
          <w:rFonts w:ascii="Times New Roman" w:eastAsia="Calibri" w:hAnsi="Times New Roman" w:cs="Simplified Arabic" w:hint="cs"/>
          <w:sz w:val="24"/>
          <w:szCs w:val="28"/>
          <w:rtl/>
          <w:lang w:bidi="ar-EG"/>
        </w:rPr>
        <w:t xml:space="preserve"> </w:t>
      </w:r>
    </w:p>
    <w:p w14:paraId="4CB20F9D"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rtl/>
          <w:lang w:bidi="ar-EG"/>
        </w:rPr>
      </w:pPr>
      <w:r w:rsidRPr="000F0DA4">
        <w:rPr>
          <w:rFonts w:ascii="Times New Roman" w:eastAsia="Calibri" w:hAnsi="Times New Roman" w:cs="Simplified Arabic"/>
          <w:sz w:val="24"/>
          <w:szCs w:val="28"/>
          <w:rtl/>
          <w:lang w:bidi="ar-EG"/>
        </w:rPr>
        <w:t>من 1.80 إلى أقل من 2.60 تمثل درجة استجابة (منخفضة).</w:t>
      </w:r>
    </w:p>
    <w:p w14:paraId="660DE33C"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rtl/>
          <w:lang w:bidi="ar-EG"/>
        </w:rPr>
      </w:pPr>
      <w:r w:rsidRPr="000F0DA4">
        <w:rPr>
          <w:rFonts w:ascii="Times New Roman" w:eastAsia="Calibri" w:hAnsi="Times New Roman" w:cs="Simplified Arabic"/>
          <w:sz w:val="24"/>
          <w:szCs w:val="28"/>
          <w:rtl/>
          <w:lang w:bidi="ar-EG"/>
        </w:rPr>
        <w:t>من 2.60 إلى أقل من 3.40 تمثل درجة استجابة (متوسطة).</w:t>
      </w:r>
    </w:p>
    <w:p w14:paraId="3DD34F89"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lang w:bidi="ar-EG"/>
        </w:rPr>
      </w:pPr>
      <w:r w:rsidRPr="000F0DA4">
        <w:rPr>
          <w:rFonts w:ascii="Times New Roman" w:eastAsia="Calibri" w:hAnsi="Times New Roman" w:cs="Simplified Arabic"/>
          <w:sz w:val="24"/>
          <w:szCs w:val="28"/>
          <w:rtl/>
          <w:lang w:bidi="ar-EG"/>
        </w:rPr>
        <w:t>من 3.40 إلى أقل من 4.20 تمثل درجة استجابة (</w:t>
      </w:r>
      <w:r w:rsidRPr="000F0DA4">
        <w:rPr>
          <w:rFonts w:ascii="Times New Roman" w:eastAsia="Calibri" w:hAnsi="Times New Roman" w:cs="Simplified Arabic" w:hint="cs"/>
          <w:sz w:val="24"/>
          <w:szCs w:val="28"/>
          <w:rtl/>
          <w:lang w:bidi="ar-EG"/>
        </w:rPr>
        <w:t>عالية</w:t>
      </w:r>
      <w:r w:rsidRPr="000F0DA4">
        <w:rPr>
          <w:rFonts w:ascii="Times New Roman" w:eastAsia="Calibri" w:hAnsi="Times New Roman" w:cs="Simplified Arabic"/>
          <w:sz w:val="24"/>
          <w:szCs w:val="28"/>
          <w:rtl/>
          <w:lang w:bidi="ar-EG"/>
        </w:rPr>
        <w:t>).</w:t>
      </w:r>
    </w:p>
    <w:p w14:paraId="6E9F1355" w14:textId="77777777" w:rsidR="00C64F10" w:rsidRPr="000F0DA4" w:rsidRDefault="00C64F10">
      <w:pPr>
        <w:pStyle w:val="a5"/>
        <w:numPr>
          <w:ilvl w:val="0"/>
          <w:numId w:val="35"/>
        </w:numPr>
        <w:spacing w:before="120" w:after="120" w:line="240" w:lineRule="auto"/>
        <w:ind w:left="422"/>
        <w:jc w:val="both"/>
        <w:rPr>
          <w:rFonts w:ascii="Times New Roman" w:eastAsia="Calibri" w:hAnsi="Times New Roman" w:cs="Simplified Arabic"/>
          <w:sz w:val="24"/>
          <w:szCs w:val="28"/>
          <w:rtl/>
          <w:lang w:bidi="ar-EG"/>
        </w:rPr>
      </w:pPr>
      <w:r w:rsidRPr="000F0DA4">
        <w:rPr>
          <w:rFonts w:ascii="Times New Roman" w:eastAsia="Calibri" w:hAnsi="Times New Roman" w:cs="Simplified Arabic"/>
          <w:sz w:val="24"/>
          <w:szCs w:val="28"/>
          <w:rtl/>
          <w:lang w:bidi="ar-EG"/>
        </w:rPr>
        <w:t>من 4.20 إلى أقل من 5 تمثل درجة استجابة (</w:t>
      </w:r>
      <w:r w:rsidRPr="000F0DA4">
        <w:rPr>
          <w:rFonts w:ascii="Times New Roman" w:eastAsia="Calibri" w:hAnsi="Times New Roman" w:cs="Simplified Arabic" w:hint="cs"/>
          <w:sz w:val="24"/>
          <w:szCs w:val="28"/>
          <w:rtl/>
          <w:lang w:bidi="ar-EG"/>
        </w:rPr>
        <w:t>عالية</w:t>
      </w:r>
      <w:r w:rsidRPr="000F0DA4">
        <w:rPr>
          <w:rFonts w:ascii="Times New Roman" w:eastAsia="Calibri" w:hAnsi="Times New Roman" w:cs="Simplified Arabic"/>
          <w:sz w:val="24"/>
          <w:szCs w:val="28"/>
          <w:rtl/>
          <w:lang w:bidi="ar-EG"/>
        </w:rPr>
        <w:t xml:space="preserve"> جدًا).</w:t>
      </w:r>
    </w:p>
    <w:p w14:paraId="67B5988A" w14:textId="77777777" w:rsidR="00C64F10" w:rsidRPr="00217F0D" w:rsidRDefault="00C64F10" w:rsidP="00C4326B">
      <w:pPr>
        <w:tabs>
          <w:tab w:val="left" w:pos="3768"/>
          <w:tab w:val="center" w:pos="4513"/>
        </w:tabs>
        <w:spacing w:before="120" w:after="120" w:line="240" w:lineRule="auto"/>
        <w:ind w:firstLine="284"/>
        <w:rPr>
          <w:rFonts w:ascii="Times New Roman" w:hAnsi="Times New Roman" w:cs="Simplified Arabic"/>
          <w:sz w:val="24"/>
          <w:szCs w:val="28"/>
          <w:rtl/>
          <w:lang w:bidi="ar-EG"/>
        </w:rPr>
      </w:pPr>
    </w:p>
    <w:p w14:paraId="3CA9DF4B" w14:textId="77777777" w:rsidR="00C64F10" w:rsidRPr="00217F0D" w:rsidRDefault="00C64F10" w:rsidP="00C4326B">
      <w:pPr>
        <w:tabs>
          <w:tab w:val="left" w:pos="3768"/>
          <w:tab w:val="center" w:pos="4513"/>
        </w:tabs>
        <w:spacing w:before="120" w:after="120" w:line="240" w:lineRule="auto"/>
        <w:ind w:firstLine="284"/>
        <w:rPr>
          <w:rFonts w:ascii="Times New Roman" w:hAnsi="Times New Roman" w:cs="Simplified Arabic"/>
          <w:b/>
          <w:bCs/>
          <w:sz w:val="24"/>
          <w:szCs w:val="28"/>
          <w:rtl/>
          <w:lang w:bidi="ar-EG"/>
        </w:rPr>
        <w:sectPr w:rsidR="00C64F10" w:rsidRPr="00217F0D" w:rsidSect="00CD7470">
          <w:footerReference w:type="default" r:id="rId17"/>
          <w:pgSz w:w="11906" w:h="16838" w:code="9"/>
          <w:pgMar w:top="1134" w:right="1701" w:bottom="1134" w:left="1134" w:header="709" w:footer="709" w:gutter="0"/>
          <w:pgNumType w:start="1"/>
          <w:cols w:space="708"/>
          <w:bidi/>
          <w:rtlGutter/>
          <w:docGrid w:linePitch="360"/>
        </w:sectPr>
      </w:pPr>
      <w:r w:rsidRPr="00217F0D">
        <w:rPr>
          <w:rFonts w:ascii="Times New Roman" w:hAnsi="Times New Roman" w:cs="Simplified Arabic"/>
          <w:b/>
          <w:bCs/>
          <w:sz w:val="24"/>
          <w:szCs w:val="28"/>
          <w:rtl/>
          <w:lang w:bidi="ar-EG"/>
        </w:rPr>
        <w:tab/>
      </w:r>
    </w:p>
    <w:p w14:paraId="5BE80F12" w14:textId="77777777" w:rsidR="00C64F10" w:rsidRDefault="00C64F10" w:rsidP="000F0DA4">
      <w:pPr>
        <w:pStyle w:val="111111111"/>
        <w:rPr>
          <w:rtl/>
        </w:rPr>
      </w:pPr>
      <w:bookmarkStart w:id="185" w:name="_Toc180338748"/>
      <w:bookmarkStart w:id="186" w:name="_Toc180338930"/>
      <w:bookmarkStart w:id="187" w:name="_Toc180339097"/>
      <w:bookmarkStart w:id="188" w:name="_Toc180340341"/>
      <w:r w:rsidRPr="000F0DA4">
        <w:rPr>
          <w:rFonts w:hint="cs"/>
          <w:rtl/>
        </w:rPr>
        <w:lastRenderedPageBreak/>
        <w:t>الفصل الرابع</w:t>
      </w:r>
      <w:bookmarkEnd w:id="185"/>
      <w:bookmarkEnd w:id="186"/>
      <w:bookmarkEnd w:id="187"/>
      <w:bookmarkEnd w:id="188"/>
    </w:p>
    <w:p w14:paraId="795A3AE8" w14:textId="6CD6BF85" w:rsidR="00536DC6" w:rsidRPr="000F0DA4" w:rsidRDefault="00536DC6" w:rsidP="000F0DA4">
      <w:pPr>
        <w:pStyle w:val="111111111"/>
        <w:rPr>
          <w:rtl/>
        </w:rPr>
      </w:pPr>
      <w:bookmarkStart w:id="189" w:name="_Toc180338749"/>
      <w:bookmarkStart w:id="190" w:name="_Toc180338931"/>
      <w:bookmarkStart w:id="191" w:name="_Toc180339098"/>
      <w:bookmarkStart w:id="192" w:name="_Toc180340342"/>
      <w:r w:rsidRPr="00536DC6">
        <w:rPr>
          <w:rtl/>
        </w:rPr>
        <w:t>عرض نتائج الدراسة ومناقشتها</w:t>
      </w:r>
      <w:bookmarkEnd w:id="189"/>
      <w:bookmarkEnd w:id="190"/>
      <w:bookmarkEnd w:id="191"/>
      <w:bookmarkEnd w:id="192"/>
    </w:p>
    <w:p w14:paraId="709702AC" w14:textId="50C885C1" w:rsidR="00C64F10" w:rsidRPr="00536DC6" w:rsidRDefault="00536DC6" w:rsidP="00536DC6">
      <w:pPr>
        <w:pStyle w:val="1221212121"/>
        <w:rPr>
          <w:rtl/>
        </w:rPr>
      </w:pPr>
      <w:bookmarkStart w:id="193" w:name="_Toc180338750"/>
      <w:bookmarkStart w:id="194" w:name="_Toc180338932"/>
      <w:bookmarkStart w:id="195" w:name="_Toc180339099"/>
      <w:bookmarkStart w:id="196" w:name="_Toc180340343"/>
      <w:r w:rsidRPr="00536DC6">
        <w:rPr>
          <w:rFonts w:hint="cs"/>
          <w:rtl/>
        </w:rPr>
        <w:t xml:space="preserve">1.4 </w:t>
      </w:r>
      <w:r w:rsidR="00C64F10" w:rsidRPr="00536DC6">
        <w:rPr>
          <w:rFonts w:hint="cs"/>
          <w:rtl/>
        </w:rPr>
        <w:t>تمهيد</w:t>
      </w:r>
      <w:bookmarkEnd w:id="193"/>
      <w:bookmarkEnd w:id="194"/>
      <w:bookmarkEnd w:id="195"/>
      <w:bookmarkEnd w:id="196"/>
    </w:p>
    <w:p w14:paraId="6C4E7838"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يتضمن</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هذا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الفصل</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عرضًا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للنتائج</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التي</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تم</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التوصل</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إليها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بعد</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تطبيق</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أدوات</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الدراسة،</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واستخدام</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الأساليب</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الإحصائية</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المشار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إليها،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وذلك</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للإجابة</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عن</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أسئلة</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الدراسة،</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ويلي</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ذلك</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تفسير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النتائج</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ومناقشتها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في</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ضوء</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الإطار</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النظري</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والدراسات</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السابقة</w:t>
      </w:r>
      <w:r w:rsidRPr="00217F0D">
        <w:rPr>
          <w:rFonts w:ascii="Times New Roman" w:hAnsi="Times New Roman" w:cs="Simplified Arabic"/>
          <w:sz w:val="24"/>
          <w:szCs w:val="28"/>
          <w:rtl/>
          <w:lang w:bidi="ar-EG"/>
        </w:rPr>
        <w:t>.</w:t>
      </w:r>
    </w:p>
    <w:p w14:paraId="1966E060"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hint="cs"/>
          <w:b/>
          <w:bCs/>
          <w:sz w:val="24"/>
          <w:szCs w:val="28"/>
          <w:rtl/>
          <w:lang w:bidi="ar-EG"/>
        </w:rPr>
        <w:t>أولًا: عرض نتائج السؤال الأول الذي نص على:</w:t>
      </w:r>
      <w:r w:rsidRPr="00217F0D">
        <w:rPr>
          <w:rFonts w:ascii="Times New Roman" w:hAnsi="Times New Roman" w:cs="Simplified Arabic" w:hint="cs"/>
          <w:sz w:val="24"/>
          <w:szCs w:val="28"/>
          <w:rtl/>
        </w:rPr>
        <w:t xml:space="preserve"> </w:t>
      </w:r>
      <w:r w:rsidRPr="00217F0D">
        <w:rPr>
          <w:rFonts w:ascii="Times New Roman" w:hAnsi="Times New Roman" w:cs="Simplified Arabic" w:hint="cs"/>
          <w:b/>
          <w:bCs/>
          <w:sz w:val="24"/>
          <w:szCs w:val="28"/>
          <w:rtl/>
          <w:lang w:bidi="ar-EG"/>
        </w:rPr>
        <w:t xml:space="preserve">ما درجة استخدام تطبيقات الذكاء الاصطناعي بالمؤسسات الحكومية في المملكة العربية السعودية؟ </w:t>
      </w:r>
    </w:p>
    <w:p w14:paraId="1ABA893C"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وللإجابة على السؤال قد تم حساب التكرارات والنسب المئوية وحساب المتوسطات الحسابية والانحرافات المعيارية للإبعاد المحور الأول: تطبيقات الذكاء الاصطناعي؛ ومن ثم ترتيب هذه الأبعاد تنازليًا حسب المتوسط الحسابي لكل بعد</w:t>
      </w:r>
      <w:r w:rsidRPr="00217F0D">
        <w:rPr>
          <w:rFonts w:ascii="Times New Roman" w:hAnsi="Times New Roman" w:cs="Simplified Arabic" w:hint="cs"/>
          <w:b/>
          <w:bCs/>
          <w:sz w:val="24"/>
          <w:szCs w:val="28"/>
          <w:rtl/>
          <w:lang w:bidi="ar-EG"/>
        </w:rPr>
        <w:t xml:space="preserve">، </w:t>
      </w:r>
      <w:r w:rsidRPr="00217F0D">
        <w:rPr>
          <w:rFonts w:ascii="Times New Roman" w:hAnsi="Times New Roman" w:cs="Simplified Arabic" w:hint="cs"/>
          <w:sz w:val="24"/>
          <w:szCs w:val="28"/>
          <w:rtl/>
          <w:lang w:bidi="ar-EG"/>
        </w:rPr>
        <w:t xml:space="preserve">ويبين ذلك الجدول التالي: </w:t>
      </w:r>
    </w:p>
    <w:p w14:paraId="012F8BC8" w14:textId="3F301F10" w:rsidR="00C64F10" w:rsidRPr="00217F0D" w:rsidRDefault="00C64F10" w:rsidP="00536DC6">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197" w:name="_Toc180338472"/>
      <w:bookmarkStart w:id="198" w:name="_Toc180338751"/>
      <w:bookmarkStart w:id="199" w:name="_Toc180338933"/>
      <w:bookmarkStart w:id="200" w:name="_Toc180339100"/>
      <w:bookmarkStart w:id="201" w:name="_Toc180340344"/>
      <w:r w:rsidRPr="00217F0D">
        <w:rPr>
          <w:rFonts w:ascii="Times New Roman" w:hAnsi="Times New Roman" w:cs="Simplified Arabic" w:hint="cs"/>
          <w:b/>
          <w:bCs/>
          <w:sz w:val="24"/>
          <w:szCs w:val="28"/>
          <w:rtl/>
        </w:rPr>
        <w:t>جدول رقم (</w:t>
      </w:r>
      <w:r w:rsidR="006C1E31">
        <w:rPr>
          <w:rFonts w:ascii="Times New Roman" w:hAnsi="Times New Roman" w:cs="Simplified Arabic" w:hint="cs"/>
          <w:b/>
          <w:bCs/>
          <w:sz w:val="24"/>
          <w:szCs w:val="28"/>
          <w:rtl/>
        </w:rPr>
        <w:t>4-1</w:t>
      </w:r>
      <w:r w:rsidRPr="00217F0D">
        <w:rPr>
          <w:rFonts w:ascii="Times New Roman" w:hAnsi="Times New Roman" w:cs="Simplified Arabic" w:hint="cs"/>
          <w:b/>
          <w:bCs/>
          <w:sz w:val="24"/>
          <w:szCs w:val="28"/>
          <w:rtl/>
        </w:rPr>
        <w:t>) 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 للمحور الأول: تطبيقات الذكاء الاصطناعي</w:t>
      </w:r>
      <w:bookmarkEnd w:id="197"/>
      <w:bookmarkEnd w:id="198"/>
      <w:bookmarkEnd w:id="199"/>
      <w:bookmarkEnd w:id="200"/>
      <w:bookmarkEnd w:id="201"/>
    </w:p>
    <w:tbl>
      <w:tblPr>
        <w:bidiVisual/>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3"/>
        <w:gridCol w:w="2880"/>
        <w:gridCol w:w="1511"/>
        <w:gridCol w:w="1510"/>
        <w:gridCol w:w="1058"/>
        <w:gridCol w:w="1208"/>
      </w:tblGrid>
      <w:tr w:rsidR="00C64F10" w:rsidRPr="00536DC6" w14:paraId="5A354646" w14:textId="77777777" w:rsidTr="00536DC6">
        <w:trPr>
          <w:jc w:val="center"/>
        </w:trPr>
        <w:tc>
          <w:tcPr>
            <w:tcW w:w="669" w:type="dxa"/>
            <w:shd w:val="clear" w:color="auto" w:fill="BFBFBF"/>
            <w:vAlign w:val="center"/>
          </w:tcPr>
          <w:p w14:paraId="181227FD"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الرقم</w:t>
            </w:r>
          </w:p>
        </w:tc>
        <w:tc>
          <w:tcPr>
            <w:tcW w:w="2702" w:type="dxa"/>
            <w:shd w:val="clear" w:color="auto" w:fill="BFBFBF"/>
            <w:vAlign w:val="center"/>
          </w:tcPr>
          <w:p w14:paraId="0B94CE76"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أبعاد المحور الأول</w:t>
            </w:r>
          </w:p>
        </w:tc>
        <w:tc>
          <w:tcPr>
            <w:tcW w:w="1418" w:type="dxa"/>
            <w:shd w:val="clear" w:color="auto" w:fill="BFBFBF"/>
            <w:vAlign w:val="center"/>
          </w:tcPr>
          <w:p w14:paraId="66C130A9"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المتوسط الحسابي</w:t>
            </w:r>
          </w:p>
        </w:tc>
        <w:tc>
          <w:tcPr>
            <w:tcW w:w="1417" w:type="dxa"/>
            <w:shd w:val="clear" w:color="auto" w:fill="BFBFBF"/>
            <w:vAlign w:val="center"/>
          </w:tcPr>
          <w:p w14:paraId="1C74B6E6"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الانحراف المعياري</w:t>
            </w:r>
          </w:p>
        </w:tc>
        <w:tc>
          <w:tcPr>
            <w:tcW w:w="993" w:type="dxa"/>
            <w:shd w:val="clear" w:color="auto" w:fill="BFBFBF"/>
            <w:vAlign w:val="center"/>
          </w:tcPr>
          <w:p w14:paraId="44995C23"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الرتبة</w:t>
            </w:r>
          </w:p>
        </w:tc>
        <w:tc>
          <w:tcPr>
            <w:tcW w:w="1133" w:type="dxa"/>
            <w:shd w:val="clear" w:color="auto" w:fill="BFBFBF"/>
            <w:vAlign w:val="center"/>
          </w:tcPr>
          <w:p w14:paraId="4A70889A"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lang w:bidi="ar-EG"/>
              </w:rPr>
            </w:pPr>
            <w:r w:rsidRPr="00536DC6">
              <w:rPr>
                <w:rFonts w:ascii="Times New Roman" w:hAnsi="Times New Roman" w:cs="Simplified Arabic" w:hint="cs"/>
                <w:b/>
                <w:bCs/>
                <w:sz w:val="20"/>
                <w:szCs w:val="20"/>
                <w:rtl/>
              </w:rPr>
              <w:t>درجة استجابة</w:t>
            </w:r>
          </w:p>
        </w:tc>
      </w:tr>
      <w:tr w:rsidR="00C64F10" w:rsidRPr="00536DC6" w14:paraId="199C6AD0" w14:textId="77777777" w:rsidTr="00536DC6">
        <w:trPr>
          <w:jc w:val="center"/>
        </w:trPr>
        <w:tc>
          <w:tcPr>
            <w:tcW w:w="669" w:type="dxa"/>
            <w:vAlign w:val="center"/>
          </w:tcPr>
          <w:p w14:paraId="48D5CC76"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1</w:t>
            </w:r>
          </w:p>
        </w:tc>
        <w:tc>
          <w:tcPr>
            <w:tcW w:w="2702" w:type="dxa"/>
            <w:vAlign w:val="center"/>
          </w:tcPr>
          <w:p w14:paraId="4D11AD5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tl/>
              </w:rPr>
              <w:t xml:space="preserve">البعد الأول: </w:t>
            </w:r>
            <w:r w:rsidRPr="00536DC6">
              <w:rPr>
                <w:rFonts w:ascii="Times New Roman" w:hAnsi="Times New Roman" w:cs="Simplified Arabic" w:hint="cs"/>
                <w:sz w:val="20"/>
                <w:szCs w:val="20"/>
                <w:rtl/>
                <w:lang w:bidi="ar-EG"/>
              </w:rPr>
              <w:t>النظم الخبيرة</w:t>
            </w:r>
          </w:p>
        </w:tc>
        <w:tc>
          <w:tcPr>
            <w:tcW w:w="1418" w:type="dxa"/>
            <w:vAlign w:val="center"/>
          </w:tcPr>
          <w:p w14:paraId="3A33168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3.19</w:t>
            </w:r>
          </w:p>
        </w:tc>
        <w:tc>
          <w:tcPr>
            <w:tcW w:w="1417" w:type="dxa"/>
            <w:vAlign w:val="center"/>
          </w:tcPr>
          <w:p w14:paraId="54F5116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1.442</w:t>
            </w:r>
          </w:p>
        </w:tc>
        <w:tc>
          <w:tcPr>
            <w:tcW w:w="993" w:type="dxa"/>
            <w:vAlign w:val="center"/>
          </w:tcPr>
          <w:p w14:paraId="58A9E274" w14:textId="77777777" w:rsidR="00C64F10" w:rsidRPr="00536DC6" w:rsidRDefault="00C64F10" w:rsidP="00536DC6">
            <w:pPr>
              <w:bidi w:val="0"/>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Pr>
              <w:t>1</w:t>
            </w:r>
          </w:p>
        </w:tc>
        <w:tc>
          <w:tcPr>
            <w:tcW w:w="1133" w:type="dxa"/>
            <w:vAlign w:val="center"/>
          </w:tcPr>
          <w:p w14:paraId="086158E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hint="cs"/>
                <w:color w:val="000000"/>
                <w:sz w:val="20"/>
                <w:szCs w:val="20"/>
                <w:rtl/>
                <w:lang w:bidi="ar-EG"/>
              </w:rPr>
              <w:t>متوسطة</w:t>
            </w:r>
          </w:p>
        </w:tc>
      </w:tr>
      <w:tr w:rsidR="00C64F10" w:rsidRPr="00536DC6" w14:paraId="5337A166" w14:textId="77777777" w:rsidTr="00536DC6">
        <w:trPr>
          <w:jc w:val="center"/>
        </w:trPr>
        <w:tc>
          <w:tcPr>
            <w:tcW w:w="669" w:type="dxa"/>
            <w:vAlign w:val="center"/>
          </w:tcPr>
          <w:p w14:paraId="20BA7FB0"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2</w:t>
            </w:r>
          </w:p>
        </w:tc>
        <w:tc>
          <w:tcPr>
            <w:tcW w:w="2702" w:type="dxa"/>
            <w:vAlign w:val="center"/>
          </w:tcPr>
          <w:p w14:paraId="2DC1396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KW"/>
              </w:rPr>
            </w:pPr>
            <w:r w:rsidRPr="00536DC6">
              <w:rPr>
                <w:rFonts w:ascii="Times New Roman" w:hAnsi="Times New Roman" w:cs="Simplified Arabic"/>
                <w:color w:val="000000"/>
                <w:sz w:val="20"/>
                <w:szCs w:val="20"/>
                <w:rtl/>
              </w:rPr>
              <w:t xml:space="preserve">البعد الثاني: </w:t>
            </w:r>
            <w:r w:rsidRPr="00536DC6">
              <w:rPr>
                <w:rFonts w:ascii="Times New Roman" w:hAnsi="Times New Roman" w:cs="Simplified Arabic" w:hint="cs"/>
                <w:sz w:val="20"/>
                <w:szCs w:val="20"/>
                <w:rtl/>
                <w:lang w:bidi="ar-EG"/>
              </w:rPr>
              <w:t>الشبكات العصبية</w:t>
            </w:r>
          </w:p>
        </w:tc>
        <w:tc>
          <w:tcPr>
            <w:tcW w:w="1418" w:type="dxa"/>
            <w:vAlign w:val="center"/>
          </w:tcPr>
          <w:p w14:paraId="68C44D0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2.64</w:t>
            </w:r>
          </w:p>
        </w:tc>
        <w:tc>
          <w:tcPr>
            <w:tcW w:w="1417" w:type="dxa"/>
            <w:vAlign w:val="center"/>
          </w:tcPr>
          <w:p w14:paraId="4DCB13B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1.205</w:t>
            </w:r>
          </w:p>
        </w:tc>
        <w:tc>
          <w:tcPr>
            <w:tcW w:w="993" w:type="dxa"/>
            <w:vAlign w:val="center"/>
          </w:tcPr>
          <w:p w14:paraId="02C0A3C9" w14:textId="77777777" w:rsidR="00C64F10" w:rsidRPr="00536DC6" w:rsidRDefault="00C64F10" w:rsidP="00536DC6">
            <w:pPr>
              <w:bidi w:val="0"/>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Pr>
              <w:t>3</w:t>
            </w:r>
          </w:p>
        </w:tc>
        <w:tc>
          <w:tcPr>
            <w:tcW w:w="1133" w:type="dxa"/>
            <w:vAlign w:val="center"/>
          </w:tcPr>
          <w:p w14:paraId="335807F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hint="cs"/>
                <w:color w:val="000000"/>
                <w:sz w:val="20"/>
                <w:szCs w:val="20"/>
                <w:rtl/>
                <w:lang w:bidi="ar-EG"/>
              </w:rPr>
              <w:t>متوسطة</w:t>
            </w:r>
          </w:p>
        </w:tc>
      </w:tr>
      <w:tr w:rsidR="00C64F10" w:rsidRPr="00536DC6" w14:paraId="613360C1" w14:textId="77777777" w:rsidTr="00536DC6">
        <w:trPr>
          <w:jc w:val="center"/>
        </w:trPr>
        <w:tc>
          <w:tcPr>
            <w:tcW w:w="669" w:type="dxa"/>
            <w:vAlign w:val="center"/>
          </w:tcPr>
          <w:p w14:paraId="183795C8"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3</w:t>
            </w:r>
          </w:p>
        </w:tc>
        <w:tc>
          <w:tcPr>
            <w:tcW w:w="2702" w:type="dxa"/>
            <w:vAlign w:val="center"/>
          </w:tcPr>
          <w:p w14:paraId="2779D75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lang w:bidi="ar-EG"/>
              </w:rPr>
            </w:pPr>
            <w:r w:rsidRPr="00536DC6">
              <w:rPr>
                <w:rFonts w:ascii="Times New Roman" w:hAnsi="Times New Roman" w:cs="Simplified Arabic"/>
                <w:color w:val="000000"/>
                <w:sz w:val="20"/>
                <w:szCs w:val="20"/>
                <w:rtl/>
              </w:rPr>
              <w:t>البعد الثالث</w:t>
            </w:r>
            <w:r w:rsidRPr="00536DC6">
              <w:rPr>
                <w:rFonts w:ascii="Times New Roman" w:hAnsi="Times New Roman" w:cs="Simplified Arabic" w:hint="cs"/>
                <w:color w:val="000000"/>
                <w:sz w:val="20"/>
                <w:szCs w:val="20"/>
                <w:rtl/>
                <w:lang w:bidi="ar-EG"/>
              </w:rPr>
              <w:t>:</w:t>
            </w:r>
            <w:r w:rsidRPr="00536DC6">
              <w:rPr>
                <w:rFonts w:ascii="Times New Roman" w:hAnsi="Times New Roman" w:cs="Simplified Arabic" w:hint="cs"/>
                <w:sz w:val="20"/>
                <w:szCs w:val="20"/>
                <w:rtl/>
                <w:lang w:bidi="ar-EG"/>
              </w:rPr>
              <w:t xml:space="preserve"> الوكلاء الأذكياء</w:t>
            </w:r>
          </w:p>
        </w:tc>
        <w:tc>
          <w:tcPr>
            <w:tcW w:w="1418" w:type="dxa"/>
            <w:vAlign w:val="center"/>
          </w:tcPr>
          <w:p w14:paraId="0846517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2.78</w:t>
            </w:r>
          </w:p>
        </w:tc>
        <w:tc>
          <w:tcPr>
            <w:tcW w:w="1417" w:type="dxa"/>
            <w:vAlign w:val="center"/>
          </w:tcPr>
          <w:p w14:paraId="0CAEF7B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1.460</w:t>
            </w:r>
          </w:p>
        </w:tc>
        <w:tc>
          <w:tcPr>
            <w:tcW w:w="993" w:type="dxa"/>
            <w:vAlign w:val="center"/>
          </w:tcPr>
          <w:p w14:paraId="2F6168D7"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Pr>
              <w:t>2</w:t>
            </w:r>
          </w:p>
        </w:tc>
        <w:tc>
          <w:tcPr>
            <w:tcW w:w="1133" w:type="dxa"/>
            <w:vAlign w:val="center"/>
          </w:tcPr>
          <w:p w14:paraId="46FFDFA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hint="cs"/>
                <w:color w:val="000000"/>
                <w:sz w:val="20"/>
                <w:szCs w:val="20"/>
                <w:rtl/>
                <w:lang w:bidi="ar-EG"/>
              </w:rPr>
              <w:t>متوسطة</w:t>
            </w:r>
          </w:p>
        </w:tc>
      </w:tr>
      <w:tr w:rsidR="00C64F10" w:rsidRPr="00536DC6" w14:paraId="24D6126A" w14:textId="77777777" w:rsidTr="00536DC6">
        <w:trPr>
          <w:jc w:val="center"/>
        </w:trPr>
        <w:tc>
          <w:tcPr>
            <w:tcW w:w="3371" w:type="dxa"/>
            <w:gridSpan w:val="2"/>
            <w:shd w:val="clear" w:color="auto" w:fill="BFBFBF"/>
            <w:vAlign w:val="center"/>
          </w:tcPr>
          <w:p w14:paraId="0B13C593"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المتوسط العام</w:t>
            </w:r>
          </w:p>
        </w:tc>
        <w:tc>
          <w:tcPr>
            <w:tcW w:w="1418" w:type="dxa"/>
            <w:shd w:val="clear" w:color="auto" w:fill="BFBFBF"/>
            <w:vAlign w:val="center"/>
          </w:tcPr>
          <w:p w14:paraId="108F5CBD"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2.87</w:t>
            </w:r>
          </w:p>
        </w:tc>
        <w:tc>
          <w:tcPr>
            <w:tcW w:w="1417" w:type="dxa"/>
            <w:shd w:val="clear" w:color="auto" w:fill="BFBFBF"/>
            <w:vAlign w:val="center"/>
          </w:tcPr>
          <w:p w14:paraId="66E58B4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1.195</w:t>
            </w:r>
          </w:p>
        </w:tc>
        <w:tc>
          <w:tcPr>
            <w:tcW w:w="993" w:type="dxa"/>
            <w:shd w:val="clear" w:color="auto" w:fill="BFBFBF"/>
            <w:vAlign w:val="center"/>
          </w:tcPr>
          <w:p w14:paraId="0F1E4EF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color w:val="000000"/>
                <w:sz w:val="20"/>
                <w:szCs w:val="20"/>
                <w:lang w:bidi="ar-EG"/>
              </w:rPr>
              <w:t>--</w:t>
            </w:r>
          </w:p>
        </w:tc>
        <w:tc>
          <w:tcPr>
            <w:tcW w:w="1133" w:type="dxa"/>
            <w:shd w:val="clear" w:color="auto" w:fill="BFBFBF"/>
            <w:vAlign w:val="center"/>
          </w:tcPr>
          <w:p w14:paraId="18C6FC9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hint="cs"/>
                <w:color w:val="000000"/>
                <w:sz w:val="20"/>
                <w:szCs w:val="20"/>
                <w:rtl/>
                <w:lang w:bidi="ar-EG"/>
              </w:rPr>
              <w:t>متوسطة</w:t>
            </w:r>
          </w:p>
        </w:tc>
      </w:tr>
    </w:tbl>
    <w:p w14:paraId="438D3E41" w14:textId="77777777" w:rsidR="00C64F10" w:rsidRPr="00217F0D" w:rsidRDefault="00C64F10" w:rsidP="00C4326B">
      <w:pPr>
        <w:spacing w:before="120" w:after="120" w:line="240" w:lineRule="auto"/>
        <w:ind w:firstLine="284"/>
        <w:jc w:val="both"/>
        <w:rPr>
          <w:rFonts w:ascii="Times New Roman" w:hAnsi="Times New Roman" w:cs="Simplified Arabic"/>
          <w:color w:val="000000"/>
          <w:sz w:val="24"/>
          <w:szCs w:val="28"/>
          <w:rtl/>
        </w:rPr>
      </w:pPr>
      <w:r w:rsidRPr="00217F0D">
        <w:rPr>
          <w:rFonts w:ascii="Times New Roman" w:hAnsi="Times New Roman" w:cs="Simplified Arabic"/>
          <w:sz w:val="24"/>
          <w:szCs w:val="28"/>
          <w:rtl/>
        </w:rPr>
        <w:t xml:space="preserve">يتبين من الجدول السابق: أن المتوسط العام للمحور الأول: </w:t>
      </w:r>
      <w:r w:rsidRPr="00217F0D">
        <w:rPr>
          <w:rFonts w:ascii="Times New Roman" w:hAnsi="Times New Roman" w:cs="Simplified Arabic" w:hint="cs"/>
          <w:sz w:val="24"/>
          <w:szCs w:val="28"/>
          <w:rtl/>
        </w:rPr>
        <w:t>تطبيقات الذكاء الاصطناعي</w:t>
      </w:r>
      <w:r w:rsidRPr="00217F0D">
        <w:rPr>
          <w:rFonts w:ascii="Times New Roman" w:hAnsi="Times New Roman" w:cs="Simplified Arabic"/>
          <w:sz w:val="24"/>
          <w:szCs w:val="28"/>
          <w:rtl/>
        </w:rPr>
        <w:t xml:space="preserve"> جاء بمتوسط حسابي (</w:t>
      </w:r>
      <w:r w:rsidRPr="00217F0D">
        <w:rPr>
          <w:rFonts w:ascii="Times New Roman" w:hAnsi="Times New Roman" w:cs="Simplified Arabic"/>
          <w:color w:val="000000"/>
          <w:sz w:val="24"/>
          <w:szCs w:val="28"/>
        </w:rPr>
        <w:t>2.87</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1.195</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وجاء في الترتيب الأول (</w:t>
      </w:r>
      <w:r w:rsidRPr="00217F0D">
        <w:rPr>
          <w:rFonts w:ascii="Times New Roman" w:hAnsi="Times New Roman" w:cs="Simplified Arabic" w:hint="cs"/>
          <w:sz w:val="24"/>
          <w:szCs w:val="28"/>
          <w:rtl/>
        </w:rPr>
        <w:t>البعد</w:t>
      </w:r>
      <w:r w:rsidRPr="00217F0D">
        <w:rPr>
          <w:rFonts w:ascii="Times New Roman" w:hAnsi="Times New Roman" w:cs="Simplified Arabic" w:hint="cs"/>
          <w:color w:val="000000"/>
          <w:sz w:val="24"/>
          <w:szCs w:val="28"/>
          <w:rtl/>
        </w:rPr>
        <w:t xml:space="preserve"> الأول</w:t>
      </w:r>
      <w:r w:rsidRPr="00217F0D">
        <w:rPr>
          <w:rFonts w:ascii="Times New Roman" w:hAnsi="Times New Roman" w:cs="Simplified Arabic"/>
          <w:color w:val="000000"/>
          <w:sz w:val="24"/>
          <w:szCs w:val="28"/>
          <w:rtl/>
        </w:rPr>
        <w:t xml:space="preserve">: </w:t>
      </w:r>
      <w:r w:rsidRPr="00217F0D">
        <w:rPr>
          <w:rFonts w:ascii="Times New Roman" w:hAnsi="Times New Roman" w:cs="Simplified Arabic" w:hint="cs"/>
          <w:color w:val="000000"/>
          <w:sz w:val="24"/>
          <w:szCs w:val="28"/>
          <w:rtl/>
        </w:rPr>
        <w:t>النظم الخبيرة</w:t>
      </w:r>
      <w:r w:rsidRPr="00217F0D">
        <w:rPr>
          <w:rFonts w:ascii="Times New Roman" w:hAnsi="Times New Roman" w:cs="Simplified Arabic"/>
          <w:color w:val="000000"/>
          <w:sz w:val="24"/>
          <w:szCs w:val="28"/>
          <w:rtl/>
        </w:rPr>
        <w:t>)،</w:t>
      </w:r>
      <w:r w:rsidRPr="00217F0D">
        <w:rPr>
          <w:rFonts w:ascii="Times New Roman" w:hAnsi="Times New Roman" w:cs="Simplified Arabic"/>
          <w:sz w:val="24"/>
          <w:szCs w:val="28"/>
          <w:rtl/>
        </w:rPr>
        <w:t xml:space="preserve"> بمتوسط حسابي (</w:t>
      </w:r>
      <w:r w:rsidRPr="00217F0D">
        <w:rPr>
          <w:rFonts w:ascii="Times New Roman" w:hAnsi="Times New Roman" w:cs="Simplified Arabic"/>
          <w:color w:val="000000"/>
          <w:sz w:val="24"/>
          <w:szCs w:val="28"/>
        </w:rPr>
        <w:t>3.19</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1.442</w:t>
      </w:r>
      <w:r w:rsidRPr="00217F0D">
        <w:rPr>
          <w:rFonts w:ascii="Times New Roman" w:hAnsi="Times New Roman" w:cs="Simplified Arabic"/>
          <w:sz w:val="24"/>
          <w:szCs w:val="28"/>
          <w:rtl/>
        </w:rPr>
        <w:t>)، ويليه في الترتيب الثاني (</w:t>
      </w:r>
      <w:r w:rsidRPr="00217F0D">
        <w:rPr>
          <w:rFonts w:ascii="Times New Roman" w:hAnsi="Times New Roman" w:cs="Simplified Arabic"/>
          <w:color w:val="000000"/>
          <w:sz w:val="24"/>
          <w:szCs w:val="28"/>
          <w:rtl/>
        </w:rPr>
        <w:t>البعد الثالث</w:t>
      </w:r>
      <w:r w:rsidRPr="00217F0D">
        <w:rPr>
          <w:rFonts w:ascii="Times New Roman" w:hAnsi="Times New Roman" w:cs="Simplified Arabic" w:hint="cs"/>
          <w:color w:val="000000"/>
          <w:sz w:val="24"/>
          <w:szCs w:val="28"/>
          <w:rtl/>
          <w:lang w:bidi="ar-EG"/>
        </w:rPr>
        <w:t>:</w:t>
      </w:r>
      <w:r w:rsidRPr="00217F0D">
        <w:rPr>
          <w:rFonts w:ascii="Times New Roman" w:hAnsi="Times New Roman" w:cs="Simplified Arabic" w:hint="cs"/>
          <w:b/>
          <w:bCs/>
          <w:sz w:val="24"/>
          <w:szCs w:val="28"/>
          <w:rtl/>
          <w:lang w:bidi="ar-EG"/>
        </w:rPr>
        <w:t xml:space="preserve"> </w:t>
      </w:r>
      <w:r w:rsidRPr="00217F0D">
        <w:rPr>
          <w:rFonts w:ascii="Times New Roman" w:hAnsi="Times New Roman" w:cs="Simplified Arabic" w:hint="cs"/>
          <w:color w:val="000000"/>
          <w:sz w:val="24"/>
          <w:szCs w:val="28"/>
          <w:rtl/>
        </w:rPr>
        <w:t>الوكلاء الأذكياء</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2.78</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1.460</w:t>
      </w:r>
      <w:r w:rsidRPr="00217F0D">
        <w:rPr>
          <w:rFonts w:ascii="Times New Roman" w:hAnsi="Times New Roman" w:cs="Simplified Arabic"/>
          <w:sz w:val="24"/>
          <w:szCs w:val="28"/>
          <w:rtl/>
        </w:rPr>
        <w:t xml:space="preserve">)، بينما جاء في </w:t>
      </w:r>
      <w:r w:rsidRPr="00217F0D">
        <w:rPr>
          <w:rFonts w:ascii="Times New Roman" w:hAnsi="Times New Roman" w:cs="Simplified Arabic" w:hint="cs"/>
          <w:sz w:val="24"/>
          <w:szCs w:val="28"/>
          <w:rtl/>
        </w:rPr>
        <w:t>الترتيب الأخير</w:t>
      </w:r>
      <w:r w:rsidRPr="00217F0D">
        <w:rPr>
          <w:rFonts w:ascii="Times New Roman" w:hAnsi="Times New Roman" w:cs="Simplified Arabic"/>
          <w:sz w:val="24"/>
          <w:szCs w:val="28"/>
          <w:rtl/>
        </w:rPr>
        <w:t xml:space="preserve"> (</w:t>
      </w:r>
      <w:r w:rsidRPr="00217F0D">
        <w:rPr>
          <w:rFonts w:ascii="Times New Roman" w:hAnsi="Times New Roman" w:cs="Simplified Arabic"/>
          <w:color w:val="000000"/>
          <w:sz w:val="24"/>
          <w:szCs w:val="28"/>
          <w:rtl/>
        </w:rPr>
        <w:t xml:space="preserve">البعد الثاني: </w:t>
      </w:r>
      <w:r w:rsidRPr="00217F0D">
        <w:rPr>
          <w:rFonts w:ascii="Times New Roman" w:hAnsi="Times New Roman" w:cs="Simplified Arabic" w:hint="cs"/>
          <w:color w:val="000000"/>
          <w:sz w:val="24"/>
          <w:szCs w:val="28"/>
          <w:rtl/>
        </w:rPr>
        <w:t>الشبكات العصبية</w:t>
      </w:r>
      <w:r w:rsidRPr="00217F0D">
        <w:rPr>
          <w:rFonts w:ascii="Times New Roman" w:hAnsi="Times New Roman" w:cs="Simplified Arabic"/>
          <w:color w:val="000000"/>
          <w:sz w:val="24"/>
          <w:szCs w:val="28"/>
          <w:rtl/>
        </w:rPr>
        <w:t>) بمتوسط حسابي (</w:t>
      </w:r>
      <w:r w:rsidRPr="00217F0D">
        <w:rPr>
          <w:rFonts w:ascii="Times New Roman" w:hAnsi="Times New Roman" w:cs="Simplified Arabic"/>
          <w:color w:val="000000"/>
          <w:sz w:val="24"/>
          <w:szCs w:val="28"/>
        </w:rPr>
        <w:t>2.64</w:t>
      </w:r>
      <w:r w:rsidRPr="00217F0D">
        <w:rPr>
          <w:rFonts w:ascii="Times New Roman" w:hAnsi="Times New Roman" w:cs="Simplified Arabic"/>
          <w:color w:val="000000"/>
          <w:sz w:val="24"/>
          <w:szCs w:val="28"/>
          <w:rtl/>
        </w:rPr>
        <w:t>) وانحراف معياري (</w:t>
      </w:r>
      <w:r w:rsidRPr="00217F0D">
        <w:rPr>
          <w:rFonts w:ascii="Times New Roman" w:hAnsi="Times New Roman" w:cs="Simplified Arabic"/>
          <w:color w:val="000000"/>
          <w:sz w:val="24"/>
          <w:szCs w:val="28"/>
        </w:rPr>
        <w:t>1.205</w:t>
      </w:r>
      <w:r w:rsidRPr="00217F0D">
        <w:rPr>
          <w:rFonts w:ascii="Times New Roman" w:hAnsi="Times New Roman" w:cs="Simplified Arabic"/>
          <w:color w:val="000000"/>
          <w:sz w:val="24"/>
          <w:szCs w:val="28"/>
          <w:rtl/>
        </w:rPr>
        <w:t xml:space="preserve">) وجاءت جميع أبعاد المحور </w:t>
      </w:r>
      <w:r w:rsidRPr="00217F0D">
        <w:rPr>
          <w:rFonts w:ascii="Times New Roman" w:hAnsi="Times New Roman" w:cs="Simplified Arabic"/>
          <w:sz w:val="24"/>
          <w:szCs w:val="28"/>
          <w:rtl/>
        </w:rPr>
        <w:t>الأول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p>
    <w:p w14:paraId="1C9A23F9" w14:textId="77777777" w:rsidR="00C64F10" w:rsidRPr="00217F0D" w:rsidRDefault="00C64F10" w:rsidP="00C4326B">
      <w:pPr>
        <w:spacing w:before="120" w:after="120" w:line="240" w:lineRule="auto"/>
        <w:ind w:firstLine="284"/>
        <w:jc w:val="both"/>
        <w:rPr>
          <w:rFonts w:ascii="Times New Roman" w:hAnsi="Times New Roman" w:cs="Simplified Arabic"/>
          <w:color w:val="000000"/>
          <w:sz w:val="24"/>
          <w:szCs w:val="28"/>
          <w:rtl/>
        </w:rPr>
      </w:pPr>
      <w:r w:rsidRPr="00217F0D">
        <w:rPr>
          <w:rFonts w:ascii="Times New Roman" w:hAnsi="Times New Roman" w:cs="Simplified Arabic" w:hint="cs"/>
          <w:color w:val="000000"/>
          <w:sz w:val="24"/>
          <w:szCs w:val="28"/>
          <w:rtl/>
        </w:rPr>
        <w:t xml:space="preserve">ويمكن تفسير حصول المتوسط العام للمحور الأول على درجة استجابة (متوسطة) إلى أن تطبيقات الذكاء الاصطناعي تُعد من أبرز الأدوات التي يمكن الاعتماد عليها لتحسين أداء الخدمات، فتتمكن تطبيقات الذكاء الاصطناعي من أتمتة العديد من المهام الإدارية، وتحليل كم كبير من البيانات، والتنبؤ بالمستقبل، ومن الجدير بالذكر أن تطبيقات الذكاء الاصطناعي في المؤسسات الحكومية تساهم في القيام بالعديد من </w:t>
      </w:r>
      <w:r w:rsidRPr="00217F0D">
        <w:rPr>
          <w:rFonts w:ascii="Times New Roman" w:hAnsi="Times New Roman" w:cs="Simplified Arabic" w:hint="cs"/>
          <w:color w:val="000000"/>
          <w:sz w:val="24"/>
          <w:szCs w:val="28"/>
          <w:rtl/>
        </w:rPr>
        <w:lastRenderedPageBreak/>
        <w:t>المهام بكفاءة وسرعة فائقة، وهو ما يساهم في تحسين وتطوير الأداء، وتحسين جودة الخدمات المقدمة، وتحسين تجربة المستخدمين، ولكن يوجد قصور في ذلك؛ وفي الغالب يرجع إلى نقص الكوادر البشرية المدربة والمؤهلة للتعامل مع هذه التطبيقات، وتوظيفها بشكل صحيح في المؤسسات للاستفادة منها.</w:t>
      </w:r>
    </w:p>
    <w:p w14:paraId="6062D18F" w14:textId="77777777" w:rsidR="00C64F10" w:rsidRPr="00217F0D" w:rsidRDefault="00C64F10" w:rsidP="00C4326B">
      <w:pPr>
        <w:spacing w:before="120" w:after="120" w:line="240" w:lineRule="auto"/>
        <w:ind w:firstLine="284"/>
        <w:jc w:val="both"/>
        <w:rPr>
          <w:rFonts w:ascii="Times New Roman" w:hAnsi="Times New Roman" w:cs="Simplified Arabic"/>
          <w:color w:val="000000"/>
          <w:sz w:val="24"/>
          <w:szCs w:val="28"/>
          <w:rtl/>
        </w:rPr>
      </w:pPr>
      <w:r w:rsidRPr="00217F0D">
        <w:rPr>
          <w:rFonts w:ascii="Times New Roman" w:hAnsi="Times New Roman" w:cs="Simplified Arabic" w:hint="cs"/>
          <w:sz w:val="24"/>
          <w:szCs w:val="28"/>
          <w:rtl/>
          <w:lang w:bidi="ar-EG"/>
        </w:rPr>
        <w:t>ويتفق هذا جزئيًا مع ما توصلت إليه</w:t>
      </w:r>
      <w:r w:rsidRPr="00217F0D">
        <w:rPr>
          <w:rFonts w:ascii="Times New Roman" w:hAnsi="Times New Roman" w:cs="Simplified Arabic"/>
          <w:sz w:val="24"/>
          <w:szCs w:val="28"/>
          <w:rtl/>
        </w:rPr>
        <w:t xml:space="preserve"> دراسة "</w:t>
      </w:r>
      <w:r w:rsidRPr="00217F0D">
        <w:rPr>
          <w:rFonts w:ascii="Times New Roman" w:hAnsi="Times New Roman" w:cs="Simplified Arabic"/>
          <w:sz w:val="24"/>
          <w:szCs w:val="28"/>
          <w:rtl/>
          <w:lang w:bidi="ar-EG"/>
        </w:rPr>
        <w:t>تشاركوفنيكو &amp; هاتيجان</w:t>
      </w:r>
      <w:r w:rsidRPr="00217F0D">
        <w:rPr>
          <w:rFonts w:ascii="Times New Roman" w:hAnsi="Times New Roman" w:cs="Simplified Arabic"/>
          <w:sz w:val="24"/>
          <w:szCs w:val="28"/>
          <w:rtl/>
        </w:rPr>
        <w:t>" (</w:t>
      </w:r>
      <w:r w:rsidRPr="00217F0D">
        <w:rPr>
          <w:rFonts w:ascii="Times New Roman" w:hAnsi="Times New Roman" w:cs="Simplified Arabic"/>
          <w:sz w:val="24"/>
          <w:szCs w:val="28"/>
        </w:rPr>
        <w:t>Țîrcovnicu &amp; Hațegan, 2023</w:t>
      </w:r>
      <w:r w:rsidRPr="00217F0D">
        <w:rPr>
          <w:rFonts w:ascii="Times New Roman" w:hAnsi="Times New Roman" w:cs="Simplified Arabic"/>
          <w:sz w:val="24"/>
          <w:szCs w:val="28"/>
          <w:rtl/>
        </w:rPr>
        <w:t>‏)</w:t>
      </w:r>
      <w:r w:rsidRPr="00217F0D">
        <w:rPr>
          <w:rFonts w:ascii="Times New Roman" w:hAnsi="Times New Roman" w:cs="Simplified Arabic" w:hint="cs"/>
          <w:color w:val="000000"/>
          <w:sz w:val="24"/>
          <w:szCs w:val="28"/>
          <w:rtl/>
        </w:rPr>
        <w:t xml:space="preserve">، إلى </w:t>
      </w:r>
      <w:r w:rsidRPr="00217F0D">
        <w:rPr>
          <w:rFonts w:ascii="Times New Roman" w:hAnsi="Times New Roman" w:cs="Simplified Arabic"/>
          <w:sz w:val="24"/>
          <w:szCs w:val="28"/>
          <w:rtl/>
          <w:lang w:bidi="ar-EG"/>
        </w:rPr>
        <w:t>تجاوز تأثير الذكاء الاصطناعي القياسات الكمية البسيطة ليصل إلى ثقافة الابتكار والمرونة في المؤسسات المالية وحماية عملياتها من عدم التنبؤ لتقترب أكثر من أن تكون أكثر أمانًا وفعالية وإبداعًا.</w:t>
      </w:r>
    </w:p>
    <w:p w14:paraId="4A0E4D70" w14:textId="77777777" w:rsidR="00C64F10" w:rsidRPr="00217F0D" w:rsidRDefault="00C64F10" w:rsidP="00C4326B">
      <w:pPr>
        <w:spacing w:before="120" w:after="120" w:line="240" w:lineRule="auto"/>
        <w:ind w:firstLine="284"/>
        <w:jc w:val="both"/>
        <w:rPr>
          <w:rFonts w:ascii="Times New Roman" w:hAnsi="Times New Roman" w:cs="Simplified Arabic"/>
          <w:color w:val="000000"/>
          <w:sz w:val="24"/>
          <w:szCs w:val="28"/>
          <w:rtl/>
          <w:lang w:bidi="ar-EG"/>
        </w:rPr>
      </w:pPr>
      <w:r w:rsidRPr="00217F0D">
        <w:rPr>
          <w:rFonts w:ascii="Times New Roman" w:hAnsi="Times New Roman" w:cs="Simplified Arabic" w:hint="cs"/>
          <w:sz w:val="24"/>
          <w:szCs w:val="28"/>
          <w:rtl/>
          <w:lang w:bidi="ar-EG"/>
        </w:rPr>
        <w:t>ويتفق هذا جزئيًا مع ما توصلت إليه</w:t>
      </w:r>
      <w:r w:rsidRPr="00217F0D">
        <w:rPr>
          <w:rFonts w:ascii="Times New Roman" w:hAnsi="Times New Roman" w:cs="Simplified Arabic"/>
          <w:sz w:val="24"/>
          <w:szCs w:val="28"/>
          <w:rtl/>
        </w:rPr>
        <w:t xml:space="preserve"> </w:t>
      </w:r>
      <w:r w:rsidRPr="00217F0D">
        <w:rPr>
          <w:rFonts w:ascii="Times New Roman" w:hAnsi="Times New Roman" w:cs="Simplified Arabic"/>
          <w:sz w:val="24"/>
          <w:szCs w:val="28"/>
          <w:rtl/>
          <w:lang w:bidi="ar-EG"/>
        </w:rPr>
        <w:t>دراسة الأسدي (2022)</w:t>
      </w:r>
      <w:r w:rsidRPr="00217F0D">
        <w:rPr>
          <w:rFonts w:ascii="Times New Roman" w:hAnsi="Times New Roman" w:cs="Simplified Arabic" w:hint="cs"/>
          <w:sz w:val="24"/>
          <w:szCs w:val="28"/>
          <w:rtl/>
          <w:lang w:bidi="ar-EG"/>
        </w:rPr>
        <w:t xml:space="preserve"> إلى </w:t>
      </w:r>
      <w:r w:rsidRPr="00217F0D">
        <w:rPr>
          <w:rFonts w:ascii="Times New Roman" w:hAnsi="Times New Roman" w:cs="Simplified Arabic"/>
          <w:sz w:val="24"/>
          <w:szCs w:val="28"/>
          <w:rtl/>
          <w:lang w:bidi="ar-EG"/>
        </w:rPr>
        <w:t>وجود مستوى متوسط للذكاء الاصطناعي في البنوك التجارية الأردنية، وقد جاءت الأبعاد بالترتيب الآتي: (بُعد النظم الخبيرة، يليه بُعد الشبكات العصبية الاصطناعية، ويليهم بُعد الوكلاء الأذكياء) وقد يعزى ذلك إلى أهمية نظم الذكاء الاصطناعي في تطوير حلول للمشاكل المختلفة لدى البنوك، وكذلك على مدى اعتماد البنوك على تقنيات وتطبيقات الشبكات العصبية في التخطيط لأحداث المستقبل</w:t>
      </w:r>
      <w:r w:rsidRPr="00217F0D">
        <w:rPr>
          <w:rFonts w:ascii="Times New Roman" w:hAnsi="Times New Roman" w:cs="Simplified Arabic" w:hint="cs"/>
          <w:color w:val="000000"/>
          <w:sz w:val="24"/>
          <w:szCs w:val="28"/>
          <w:rtl/>
          <w:lang w:bidi="ar-EG"/>
        </w:rPr>
        <w:t>.</w:t>
      </w:r>
    </w:p>
    <w:p w14:paraId="21BDB082" w14:textId="77777777" w:rsidR="00C64F10" w:rsidRDefault="00C64F10" w:rsidP="00C4326B">
      <w:pPr>
        <w:spacing w:before="120" w:after="120" w:line="240" w:lineRule="auto"/>
        <w:ind w:firstLine="284"/>
        <w:jc w:val="both"/>
        <w:rPr>
          <w:rFonts w:ascii="Times New Roman" w:hAnsi="Times New Roman" w:cs="Simplified Arabic"/>
          <w:color w:val="000000"/>
          <w:sz w:val="24"/>
          <w:szCs w:val="28"/>
          <w:rtl/>
          <w:lang w:bidi="ar-EG"/>
        </w:rPr>
      </w:pPr>
      <w:r w:rsidRPr="00217F0D">
        <w:rPr>
          <w:rFonts w:ascii="Times New Roman" w:hAnsi="Times New Roman" w:cs="Simplified Arabic" w:hint="cs"/>
          <w:sz w:val="24"/>
          <w:szCs w:val="28"/>
          <w:rtl/>
          <w:lang w:bidi="ar-EG"/>
        </w:rPr>
        <w:t>ويتفق هذا جزئيًا مع ما توصلت إليه</w:t>
      </w:r>
      <w:r w:rsidRPr="00217F0D">
        <w:rPr>
          <w:rFonts w:ascii="Times New Roman" w:hAnsi="Times New Roman" w:cs="Simplified Arabic" w:hint="cs"/>
          <w:color w:val="000000"/>
          <w:sz w:val="24"/>
          <w:szCs w:val="28"/>
          <w:rtl/>
          <w:lang w:bidi="ar-EG"/>
        </w:rPr>
        <w:t xml:space="preserve"> </w:t>
      </w:r>
      <w:r w:rsidRPr="00217F0D">
        <w:rPr>
          <w:rFonts w:ascii="Times New Roman" w:hAnsi="Times New Roman" w:cs="Simplified Arabic"/>
          <w:sz w:val="24"/>
          <w:szCs w:val="28"/>
          <w:rtl/>
          <w:lang w:bidi="ar-EG"/>
        </w:rPr>
        <w:t>دراسة سلطانة (2021)</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جاء مستوى تطبيق الذكاء الاصطناعي بدرجات تراوحت ما بين المتوسطة والمرتفعة، وجاءت الأبعاد متمثلة في: (بُعد النظم الخبيرة، وبُعد الشبكات العصبية، وبُعد الوكيل الذكي). </w:t>
      </w:r>
    </w:p>
    <w:p w14:paraId="25D3F10A"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09BB7A55"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50256D3C"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12D123C5"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0676B83A"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1E52299B"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5B246F91"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638652F6"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5E8D2F0A"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1C4B9649"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63B049B4"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47DC76B0" w14:textId="77777777" w:rsidR="001461BB" w:rsidRDefault="001461BB" w:rsidP="00C4326B">
      <w:pPr>
        <w:spacing w:before="120" w:after="120" w:line="240" w:lineRule="auto"/>
        <w:ind w:firstLine="284"/>
        <w:jc w:val="both"/>
        <w:rPr>
          <w:rFonts w:ascii="Times New Roman" w:hAnsi="Times New Roman" w:cs="Simplified Arabic"/>
          <w:color w:val="000000"/>
          <w:sz w:val="24"/>
          <w:szCs w:val="28"/>
          <w:rtl/>
          <w:lang w:bidi="ar-EG"/>
        </w:rPr>
      </w:pPr>
    </w:p>
    <w:p w14:paraId="02B28F01" w14:textId="77777777" w:rsidR="001461BB" w:rsidRPr="00217F0D" w:rsidRDefault="001461BB" w:rsidP="00C4326B">
      <w:pPr>
        <w:spacing w:before="120" w:after="120" w:line="240" w:lineRule="auto"/>
        <w:ind w:firstLine="284"/>
        <w:jc w:val="both"/>
        <w:rPr>
          <w:rFonts w:ascii="Times New Roman" w:hAnsi="Times New Roman" w:cs="Simplified Arabic"/>
          <w:color w:val="000000"/>
          <w:sz w:val="24"/>
          <w:szCs w:val="28"/>
          <w:lang w:bidi="ar-EG"/>
        </w:rPr>
      </w:pPr>
    </w:p>
    <w:p w14:paraId="0529378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b/>
          <w:bCs/>
          <w:sz w:val="24"/>
          <w:szCs w:val="28"/>
          <w:rtl/>
          <w:lang w:bidi="ar-EG"/>
        </w:rPr>
        <w:lastRenderedPageBreak/>
        <w:t xml:space="preserve">وفيما يلي </w:t>
      </w:r>
      <w:r w:rsidRPr="00217F0D">
        <w:rPr>
          <w:rFonts w:ascii="Times New Roman" w:hAnsi="Times New Roman" w:cs="Simplified Arabic" w:hint="cs"/>
          <w:b/>
          <w:bCs/>
          <w:sz w:val="24"/>
          <w:szCs w:val="28"/>
          <w:rtl/>
          <w:lang w:bidi="ar-EG"/>
        </w:rPr>
        <w:t>تم</w:t>
      </w:r>
      <w:r w:rsidRPr="00217F0D">
        <w:rPr>
          <w:rFonts w:ascii="Times New Roman" w:hAnsi="Times New Roman" w:cs="Simplified Arabic"/>
          <w:b/>
          <w:bCs/>
          <w:sz w:val="24"/>
          <w:szCs w:val="28"/>
          <w:rtl/>
          <w:lang w:bidi="ar-EG"/>
        </w:rPr>
        <w:t xml:space="preserve"> تناول </w:t>
      </w:r>
      <w:r w:rsidRPr="00217F0D">
        <w:rPr>
          <w:rFonts w:ascii="Times New Roman" w:hAnsi="Times New Roman" w:cs="Simplified Arabic" w:hint="cs"/>
          <w:b/>
          <w:bCs/>
          <w:sz w:val="24"/>
          <w:szCs w:val="28"/>
          <w:rtl/>
          <w:lang w:bidi="ar-EG"/>
        </w:rPr>
        <w:t xml:space="preserve">أبعاد المحور الأول </w:t>
      </w:r>
      <w:r w:rsidRPr="00217F0D">
        <w:rPr>
          <w:rFonts w:ascii="Times New Roman" w:hAnsi="Times New Roman" w:cs="Simplified Arabic"/>
          <w:b/>
          <w:bCs/>
          <w:sz w:val="24"/>
          <w:szCs w:val="28"/>
          <w:rtl/>
          <w:lang w:bidi="ar-EG"/>
        </w:rPr>
        <w:t>بمزيد من التفصيل على النحو التالي:</w:t>
      </w:r>
    </w:p>
    <w:p w14:paraId="401F7603" w14:textId="77777777" w:rsidR="00C64F10" w:rsidRDefault="00C64F10">
      <w:pPr>
        <w:pStyle w:val="a5"/>
        <w:numPr>
          <w:ilvl w:val="0"/>
          <w:numId w:val="36"/>
        </w:numPr>
        <w:spacing w:before="120" w:after="120" w:line="240" w:lineRule="auto"/>
        <w:ind w:left="422"/>
        <w:jc w:val="both"/>
        <w:rPr>
          <w:rFonts w:ascii="Times New Roman" w:hAnsi="Times New Roman" w:cs="Simplified Arabic"/>
          <w:b/>
          <w:bCs/>
          <w:sz w:val="24"/>
          <w:szCs w:val="28"/>
          <w:lang w:bidi="ar-EG"/>
        </w:rPr>
      </w:pPr>
      <w:r w:rsidRPr="00536DC6">
        <w:rPr>
          <w:rFonts w:ascii="Times New Roman" w:hAnsi="Times New Roman" w:cs="Simplified Arabic" w:hint="cs"/>
          <w:b/>
          <w:bCs/>
          <w:sz w:val="24"/>
          <w:szCs w:val="28"/>
          <w:rtl/>
        </w:rPr>
        <w:t xml:space="preserve">البعد الأول: </w:t>
      </w:r>
      <w:r w:rsidRPr="00536DC6">
        <w:rPr>
          <w:rFonts w:ascii="Times New Roman" w:hAnsi="Times New Roman" w:cs="Simplified Arabic" w:hint="cs"/>
          <w:b/>
          <w:bCs/>
          <w:sz w:val="24"/>
          <w:szCs w:val="28"/>
          <w:rtl/>
          <w:lang w:bidi="ar-EG"/>
        </w:rPr>
        <w:t>النظم الخبيرة</w:t>
      </w:r>
    </w:p>
    <w:p w14:paraId="11FF283C" w14:textId="28722CCB" w:rsidR="00C64F10" w:rsidRPr="00217F0D" w:rsidRDefault="00C64F10" w:rsidP="00536DC6">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202" w:name="_Toc180338473"/>
      <w:bookmarkStart w:id="203" w:name="_Toc180338752"/>
      <w:bookmarkStart w:id="204" w:name="_Toc180338934"/>
      <w:bookmarkStart w:id="205" w:name="_Toc180339101"/>
      <w:bookmarkStart w:id="206" w:name="_Toc180340345"/>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w:t>
      </w:r>
      <w:r w:rsidR="006C1E31">
        <w:rPr>
          <w:rFonts w:ascii="Times New Roman" w:hAnsi="Times New Roman" w:cs="Simplified Arabic" w:hint="cs"/>
          <w:b/>
          <w:bCs/>
          <w:sz w:val="24"/>
          <w:szCs w:val="28"/>
          <w:rtl/>
        </w:rPr>
        <w:t>4-2</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الأول: النظم الخبيرة</w:t>
      </w:r>
      <w:bookmarkEnd w:id="202"/>
      <w:bookmarkEnd w:id="203"/>
      <w:bookmarkEnd w:id="204"/>
      <w:bookmarkEnd w:id="205"/>
      <w:bookmarkEnd w:id="206"/>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
        <w:gridCol w:w="1256"/>
        <w:gridCol w:w="377"/>
        <w:gridCol w:w="686"/>
        <w:gridCol w:w="686"/>
        <w:gridCol w:w="861"/>
        <w:gridCol w:w="586"/>
        <w:gridCol w:w="712"/>
        <w:gridCol w:w="851"/>
        <w:gridCol w:w="852"/>
        <w:gridCol w:w="707"/>
        <w:gridCol w:w="986"/>
      </w:tblGrid>
      <w:tr w:rsidR="00536DC6" w:rsidRPr="00536DC6" w14:paraId="5D6B4361" w14:textId="77777777" w:rsidTr="00536DC6">
        <w:trPr>
          <w:tblHeader/>
          <w:jc w:val="center"/>
        </w:trPr>
        <w:tc>
          <w:tcPr>
            <w:tcW w:w="181" w:type="pct"/>
            <w:vMerge w:val="restart"/>
            <w:shd w:val="clear" w:color="auto" w:fill="BFBFBF" w:themeFill="background1" w:themeFillShade="BF"/>
            <w:vAlign w:val="center"/>
          </w:tcPr>
          <w:p w14:paraId="04B742CB"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م</w:t>
            </w:r>
          </w:p>
        </w:tc>
        <w:tc>
          <w:tcPr>
            <w:tcW w:w="707" w:type="pct"/>
            <w:vMerge w:val="restart"/>
            <w:shd w:val="clear" w:color="auto" w:fill="BFBFBF" w:themeFill="background1" w:themeFillShade="BF"/>
            <w:vAlign w:val="center"/>
          </w:tcPr>
          <w:p w14:paraId="058A13AE"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العبارة</w:t>
            </w:r>
          </w:p>
        </w:tc>
        <w:tc>
          <w:tcPr>
            <w:tcW w:w="2200" w:type="pct"/>
            <w:gridSpan w:val="6"/>
            <w:shd w:val="clear" w:color="auto" w:fill="BFBFBF" w:themeFill="background1" w:themeFillShade="BF"/>
            <w:vAlign w:val="center"/>
          </w:tcPr>
          <w:p w14:paraId="1D21BAF4"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c>
          <w:tcPr>
            <w:tcW w:w="479" w:type="pct"/>
            <w:vMerge w:val="restart"/>
            <w:shd w:val="clear" w:color="auto" w:fill="BFBFBF" w:themeFill="background1" w:themeFillShade="BF"/>
            <w:vAlign w:val="center"/>
          </w:tcPr>
          <w:p w14:paraId="320DD3B8"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المتوسط الحسابي</w:t>
            </w:r>
          </w:p>
        </w:tc>
        <w:tc>
          <w:tcPr>
            <w:tcW w:w="480" w:type="pct"/>
            <w:vMerge w:val="restart"/>
            <w:shd w:val="clear" w:color="auto" w:fill="BFBFBF" w:themeFill="background1" w:themeFillShade="BF"/>
            <w:vAlign w:val="center"/>
          </w:tcPr>
          <w:p w14:paraId="578012B5"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الانحراف المعياري</w:t>
            </w:r>
          </w:p>
        </w:tc>
        <w:tc>
          <w:tcPr>
            <w:tcW w:w="398" w:type="pct"/>
            <w:vMerge w:val="restart"/>
            <w:shd w:val="clear" w:color="auto" w:fill="BFBFBF" w:themeFill="background1" w:themeFillShade="BF"/>
            <w:vAlign w:val="center"/>
          </w:tcPr>
          <w:p w14:paraId="675A93ED"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الترتيب</w:t>
            </w:r>
          </w:p>
        </w:tc>
        <w:tc>
          <w:tcPr>
            <w:tcW w:w="555" w:type="pct"/>
            <w:vMerge w:val="restart"/>
            <w:shd w:val="clear" w:color="auto" w:fill="BFBFBF" w:themeFill="background1" w:themeFillShade="BF"/>
            <w:vAlign w:val="center"/>
          </w:tcPr>
          <w:p w14:paraId="18E9D3B3"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r>
      <w:tr w:rsidR="00536DC6" w:rsidRPr="00536DC6" w14:paraId="20EC7A48" w14:textId="77777777" w:rsidTr="00536DC6">
        <w:trPr>
          <w:tblHeader/>
          <w:jc w:val="center"/>
        </w:trPr>
        <w:tc>
          <w:tcPr>
            <w:tcW w:w="181" w:type="pct"/>
            <w:vMerge/>
            <w:shd w:val="clear" w:color="auto" w:fill="BFBFBF" w:themeFill="background1" w:themeFillShade="BF"/>
            <w:vAlign w:val="center"/>
          </w:tcPr>
          <w:p w14:paraId="7704D9C5"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707" w:type="pct"/>
            <w:vMerge/>
            <w:shd w:val="clear" w:color="auto" w:fill="BFBFBF" w:themeFill="background1" w:themeFillShade="BF"/>
            <w:vAlign w:val="center"/>
          </w:tcPr>
          <w:p w14:paraId="10234C3C"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212" w:type="pct"/>
            <w:shd w:val="clear" w:color="auto" w:fill="BFBFBF" w:themeFill="background1" w:themeFillShade="BF"/>
            <w:vAlign w:val="center"/>
          </w:tcPr>
          <w:p w14:paraId="35306267"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86" w:type="pct"/>
            <w:shd w:val="clear" w:color="auto" w:fill="BFBFBF" w:themeFill="background1" w:themeFillShade="BF"/>
            <w:vAlign w:val="center"/>
          </w:tcPr>
          <w:p w14:paraId="1C3BE3A2"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بشدة</w:t>
            </w:r>
          </w:p>
        </w:tc>
        <w:tc>
          <w:tcPr>
            <w:tcW w:w="386" w:type="pct"/>
            <w:shd w:val="clear" w:color="auto" w:fill="BFBFBF" w:themeFill="background1" w:themeFillShade="BF"/>
            <w:vAlign w:val="center"/>
          </w:tcPr>
          <w:p w14:paraId="40988C01"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w:t>
            </w:r>
          </w:p>
        </w:tc>
        <w:tc>
          <w:tcPr>
            <w:tcW w:w="485" w:type="pct"/>
            <w:shd w:val="clear" w:color="auto" w:fill="BFBFBF" w:themeFill="background1" w:themeFillShade="BF"/>
            <w:vAlign w:val="center"/>
          </w:tcPr>
          <w:p w14:paraId="373FC726"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إلى حد ما</w:t>
            </w:r>
          </w:p>
        </w:tc>
        <w:tc>
          <w:tcPr>
            <w:tcW w:w="330" w:type="pct"/>
            <w:shd w:val="clear" w:color="auto" w:fill="BFBFBF" w:themeFill="background1" w:themeFillShade="BF"/>
            <w:vAlign w:val="center"/>
          </w:tcPr>
          <w:p w14:paraId="24C7CCE8"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w:t>
            </w:r>
          </w:p>
        </w:tc>
        <w:tc>
          <w:tcPr>
            <w:tcW w:w="401" w:type="pct"/>
            <w:shd w:val="clear" w:color="auto" w:fill="BFBFBF" w:themeFill="background1" w:themeFillShade="BF"/>
            <w:vAlign w:val="center"/>
          </w:tcPr>
          <w:p w14:paraId="200C9A6E"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 بشدة</w:t>
            </w:r>
          </w:p>
        </w:tc>
        <w:tc>
          <w:tcPr>
            <w:tcW w:w="479" w:type="pct"/>
            <w:vMerge/>
            <w:shd w:val="clear" w:color="auto" w:fill="BFBFBF" w:themeFill="background1" w:themeFillShade="BF"/>
            <w:vAlign w:val="center"/>
          </w:tcPr>
          <w:p w14:paraId="1E8D1FA4"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80" w:type="pct"/>
            <w:vMerge/>
            <w:shd w:val="clear" w:color="auto" w:fill="BFBFBF" w:themeFill="background1" w:themeFillShade="BF"/>
            <w:vAlign w:val="center"/>
          </w:tcPr>
          <w:p w14:paraId="27039A77"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98" w:type="pct"/>
            <w:vMerge/>
            <w:shd w:val="clear" w:color="auto" w:fill="BFBFBF" w:themeFill="background1" w:themeFillShade="BF"/>
            <w:vAlign w:val="center"/>
          </w:tcPr>
          <w:p w14:paraId="5049906F"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555" w:type="pct"/>
            <w:vMerge/>
            <w:shd w:val="clear" w:color="auto" w:fill="BFBFBF" w:themeFill="background1" w:themeFillShade="BF"/>
            <w:vAlign w:val="center"/>
          </w:tcPr>
          <w:p w14:paraId="3136DDEC"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r>
      <w:tr w:rsidR="00CD7470" w:rsidRPr="00536DC6" w14:paraId="1C18594B" w14:textId="77777777" w:rsidTr="00536DC6">
        <w:trPr>
          <w:jc w:val="center"/>
        </w:trPr>
        <w:tc>
          <w:tcPr>
            <w:tcW w:w="181" w:type="pct"/>
            <w:vMerge w:val="restart"/>
            <w:vAlign w:val="center"/>
          </w:tcPr>
          <w:p w14:paraId="2B1BE3F0"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1</w:t>
            </w:r>
          </w:p>
        </w:tc>
        <w:tc>
          <w:tcPr>
            <w:tcW w:w="707" w:type="pct"/>
            <w:vMerge w:val="restart"/>
            <w:vAlign w:val="center"/>
          </w:tcPr>
          <w:p w14:paraId="68044879" w14:textId="77777777" w:rsidR="00C64F10" w:rsidRPr="00536DC6" w:rsidRDefault="00C64F10" w:rsidP="00536DC6">
            <w:pPr>
              <w:autoSpaceDE w:val="0"/>
              <w:autoSpaceDN w:val="0"/>
              <w:adjustRightInd w:val="0"/>
              <w:spacing w:after="0" w:line="240" w:lineRule="auto"/>
              <w:jc w:val="center"/>
              <w:rPr>
                <w:rFonts w:ascii="Times New Roman" w:eastAsia="Calibri" w:hAnsi="Times New Roman" w:cs="Simplified Arabic"/>
                <w:sz w:val="20"/>
                <w:szCs w:val="20"/>
                <w:rtl/>
                <w:lang w:bidi="ar-EG"/>
              </w:rPr>
            </w:pPr>
            <w:r w:rsidRPr="00536DC6">
              <w:rPr>
                <w:rFonts w:ascii="Times New Roman" w:hAnsi="Times New Roman" w:cs="Simplified Arabic" w:hint="cs"/>
                <w:sz w:val="20"/>
                <w:szCs w:val="20"/>
                <w:rtl/>
                <w:lang w:bidi="ar-KW"/>
              </w:rPr>
              <w:t>تساهم النظم الخبيرة في الكشف عن المخاطر.</w:t>
            </w:r>
          </w:p>
        </w:tc>
        <w:tc>
          <w:tcPr>
            <w:tcW w:w="212" w:type="pct"/>
            <w:shd w:val="clear" w:color="auto" w:fill="BFBFBF" w:themeFill="background1" w:themeFillShade="BF"/>
            <w:vAlign w:val="center"/>
          </w:tcPr>
          <w:p w14:paraId="075D4571"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6" w:type="pct"/>
            <w:shd w:val="clear" w:color="auto" w:fill="auto"/>
            <w:vAlign w:val="center"/>
          </w:tcPr>
          <w:p w14:paraId="203DC0B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63</w:t>
            </w:r>
          </w:p>
        </w:tc>
        <w:tc>
          <w:tcPr>
            <w:tcW w:w="386" w:type="pct"/>
            <w:vAlign w:val="center"/>
          </w:tcPr>
          <w:p w14:paraId="7C16FCF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41</w:t>
            </w:r>
          </w:p>
        </w:tc>
        <w:tc>
          <w:tcPr>
            <w:tcW w:w="485" w:type="pct"/>
            <w:shd w:val="clear" w:color="auto" w:fill="auto"/>
            <w:vAlign w:val="center"/>
          </w:tcPr>
          <w:p w14:paraId="18F2F9A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w:t>
            </w:r>
          </w:p>
        </w:tc>
        <w:tc>
          <w:tcPr>
            <w:tcW w:w="330" w:type="pct"/>
            <w:vAlign w:val="center"/>
          </w:tcPr>
          <w:p w14:paraId="3C5F590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w:t>
            </w:r>
          </w:p>
        </w:tc>
        <w:tc>
          <w:tcPr>
            <w:tcW w:w="401" w:type="pct"/>
            <w:vAlign w:val="center"/>
          </w:tcPr>
          <w:p w14:paraId="30E621B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56</w:t>
            </w:r>
          </w:p>
        </w:tc>
        <w:tc>
          <w:tcPr>
            <w:tcW w:w="479" w:type="pct"/>
            <w:vMerge w:val="restart"/>
            <w:vAlign w:val="center"/>
          </w:tcPr>
          <w:p w14:paraId="07A8B66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3.31</w:t>
            </w:r>
          </w:p>
        </w:tc>
        <w:tc>
          <w:tcPr>
            <w:tcW w:w="480" w:type="pct"/>
            <w:vMerge w:val="restart"/>
            <w:vAlign w:val="center"/>
          </w:tcPr>
          <w:p w14:paraId="6E6AABD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1.732</w:t>
            </w:r>
          </w:p>
        </w:tc>
        <w:tc>
          <w:tcPr>
            <w:tcW w:w="398" w:type="pct"/>
            <w:vMerge w:val="restart"/>
            <w:vAlign w:val="center"/>
          </w:tcPr>
          <w:p w14:paraId="0D4E4A5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w:t>
            </w:r>
          </w:p>
        </w:tc>
        <w:tc>
          <w:tcPr>
            <w:tcW w:w="555" w:type="pct"/>
            <w:vMerge w:val="restart"/>
            <w:vAlign w:val="center"/>
          </w:tcPr>
          <w:p w14:paraId="0F85D3BB"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متوسطة</w:t>
            </w:r>
          </w:p>
        </w:tc>
      </w:tr>
      <w:tr w:rsidR="00CD7470" w:rsidRPr="00536DC6" w14:paraId="11E87E6C" w14:textId="77777777" w:rsidTr="00536DC6">
        <w:trPr>
          <w:jc w:val="center"/>
        </w:trPr>
        <w:tc>
          <w:tcPr>
            <w:tcW w:w="181" w:type="pct"/>
            <w:vMerge/>
            <w:vAlign w:val="center"/>
          </w:tcPr>
          <w:p w14:paraId="6D265A1A"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07" w:type="pct"/>
            <w:vMerge/>
            <w:vAlign w:val="center"/>
          </w:tcPr>
          <w:p w14:paraId="735B78B3"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shd w:val="clear" w:color="auto" w:fill="BFBFBF" w:themeFill="background1" w:themeFillShade="BF"/>
            <w:vAlign w:val="center"/>
          </w:tcPr>
          <w:p w14:paraId="1732628A"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6" w:type="pct"/>
            <w:shd w:val="clear" w:color="auto" w:fill="auto"/>
            <w:vAlign w:val="center"/>
          </w:tcPr>
          <w:p w14:paraId="02FB173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37.3</w:t>
            </w:r>
          </w:p>
        </w:tc>
        <w:tc>
          <w:tcPr>
            <w:tcW w:w="386" w:type="pct"/>
            <w:vAlign w:val="center"/>
          </w:tcPr>
          <w:p w14:paraId="75B531C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24.3</w:t>
            </w:r>
          </w:p>
        </w:tc>
        <w:tc>
          <w:tcPr>
            <w:tcW w:w="485" w:type="pct"/>
            <w:shd w:val="clear" w:color="auto" w:fill="auto"/>
            <w:vAlign w:val="center"/>
          </w:tcPr>
          <w:p w14:paraId="43427E2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w:t>
            </w:r>
          </w:p>
        </w:tc>
        <w:tc>
          <w:tcPr>
            <w:tcW w:w="330" w:type="pct"/>
            <w:vAlign w:val="center"/>
          </w:tcPr>
          <w:p w14:paraId="68ED674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1.8</w:t>
            </w:r>
          </w:p>
        </w:tc>
        <w:tc>
          <w:tcPr>
            <w:tcW w:w="401" w:type="pct"/>
            <w:vAlign w:val="center"/>
          </w:tcPr>
          <w:p w14:paraId="769F8D2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33.1</w:t>
            </w:r>
          </w:p>
        </w:tc>
        <w:tc>
          <w:tcPr>
            <w:tcW w:w="479" w:type="pct"/>
            <w:vMerge/>
            <w:vAlign w:val="center"/>
          </w:tcPr>
          <w:p w14:paraId="61F69E6E"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80" w:type="pct"/>
            <w:vMerge/>
            <w:vAlign w:val="center"/>
          </w:tcPr>
          <w:p w14:paraId="4D28C1A5"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98" w:type="pct"/>
            <w:vMerge/>
            <w:vAlign w:val="center"/>
          </w:tcPr>
          <w:p w14:paraId="2F99AF0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555" w:type="pct"/>
            <w:vMerge/>
            <w:vAlign w:val="center"/>
          </w:tcPr>
          <w:p w14:paraId="35DD9D4E"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CD7470" w:rsidRPr="00536DC6" w14:paraId="78016DAE" w14:textId="77777777" w:rsidTr="00536DC6">
        <w:trPr>
          <w:jc w:val="center"/>
        </w:trPr>
        <w:tc>
          <w:tcPr>
            <w:tcW w:w="181" w:type="pct"/>
            <w:vMerge w:val="restart"/>
            <w:vAlign w:val="center"/>
          </w:tcPr>
          <w:p w14:paraId="1F46BAD8"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2</w:t>
            </w:r>
          </w:p>
        </w:tc>
        <w:tc>
          <w:tcPr>
            <w:tcW w:w="707" w:type="pct"/>
            <w:vMerge w:val="restart"/>
            <w:vAlign w:val="center"/>
          </w:tcPr>
          <w:p w14:paraId="777AC07D" w14:textId="77777777" w:rsidR="00C64F10" w:rsidRPr="00536DC6" w:rsidRDefault="00C64F10" w:rsidP="00536DC6">
            <w:pPr>
              <w:spacing w:after="0" w:line="240" w:lineRule="auto"/>
              <w:contextualSpacing/>
              <w:jc w:val="center"/>
              <w:rPr>
                <w:rFonts w:ascii="Times New Roman" w:hAnsi="Times New Roman" w:cs="Simplified Arabic"/>
                <w:sz w:val="20"/>
                <w:szCs w:val="20"/>
                <w:rtl/>
              </w:rPr>
            </w:pPr>
            <w:r w:rsidRPr="00536DC6">
              <w:rPr>
                <w:rFonts w:ascii="Times New Roman" w:hAnsi="Times New Roman" w:cs="Simplified Arabic" w:hint="cs"/>
                <w:sz w:val="20"/>
                <w:szCs w:val="20"/>
                <w:rtl/>
              </w:rPr>
              <w:t>تساهم النظم الخبيرة في اتخاذ القرارات الإدارية.</w:t>
            </w:r>
          </w:p>
        </w:tc>
        <w:tc>
          <w:tcPr>
            <w:tcW w:w="212" w:type="pct"/>
            <w:shd w:val="clear" w:color="auto" w:fill="BFBFBF" w:themeFill="background1" w:themeFillShade="BF"/>
            <w:vAlign w:val="center"/>
          </w:tcPr>
          <w:p w14:paraId="3B377B50"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6" w:type="pct"/>
            <w:shd w:val="clear" w:color="auto" w:fill="auto"/>
            <w:vAlign w:val="center"/>
          </w:tcPr>
          <w:p w14:paraId="5A82884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54</w:t>
            </w:r>
          </w:p>
        </w:tc>
        <w:tc>
          <w:tcPr>
            <w:tcW w:w="386" w:type="pct"/>
            <w:vAlign w:val="center"/>
          </w:tcPr>
          <w:p w14:paraId="5CB3BC7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58</w:t>
            </w:r>
          </w:p>
        </w:tc>
        <w:tc>
          <w:tcPr>
            <w:tcW w:w="485" w:type="pct"/>
            <w:shd w:val="clear" w:color="auto" w:fill="auto"/>
            <w:vAlign w:val="center"/>
          </w:tcPr>
          <w:p w14:paraId="765176B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w:t>
            </w:r>
          </w:p>
        </w:tc>
        <w:tc>
          <w:tcPr>
            <w:tcW w:w="330" w:type="pct"/>
            <w:vAlign w:val="center"/>
          </w:tcPr>
          <w:p w14:paraId="2E45579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w:t>
            </w:r>
          </w:p>
        </w:tc>
        <w:tc>
          <w:tcPr>
            <w:tcW w:w="401" w:type="pct"/>
            <w:vAlign w:val="center"/>
          </w:tcPr>
          <w:p w14:paraId="353E7D1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44</w:t>
            </w:r>
          </w:p>
        </w:tc>
        <w:tc>
          <w:tcPr>
            <w:tcW w:w="479" w:type="pct"/>
            <w:vMerge w:val="restart"/>
            <w:vAlign w:val="center"/>
          </w:tcPr>
          <w:p w14:paraId="3951ECD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3.43</w:t>
            </w:r>
          </w:p>
        </w:tc>
        <w:tc>
          <w:tcPr>
            <w:tcW w:w="480" w:type="pct"/>
            <w:vMerge w:val="restart"/>
            <w:vAlign w:val="center"/>
          </w:tcPr>
          <w:p w14:paraId="16F8D0C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1.591</w:t>
            </w:r>
          </w:p>
        </w:tc>
        <w:tc>
          <w:tcPr>
            <w:tcW w:w="398" w:type="pct"/>
            <w:vMerge w:val="restart"/>
            <w:vAlign w:val="center"/>
          </w:tcPr>
          <w:p w14:paraId="626D0FE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w:t>
            </w:r>
          </w:p>
        </w:tc>
        <w:tc>
          <w:tcPr>
            <w:tcW w:w="555" w:type="pct"/>
            <w:vMerge w:val="restart"/>
            <w:vAlign w:val="center"/>
          </w:tcPr>
          <w:p w14:paraId="0D079C3C"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عالية</w:t>
            </w:r>
          </w:p>
        </w:tc>
      </w:tr>
      <w:tr w:rsidR="00CD7470" w:rsidRPr="00536DC6" w14:paraId="08125605" w14:textId="77777777" w:rsidTr="00536DC6">
        <w:trPr>
          <w:jc w:val="center"/>
        </w:trPr>
        <w:tc>
          <w:tcPr>
            <w:tcW w:w="181" w:type="pct"/>
            <w:vMerge/>
            <w:vAlign w:val="center"/>
          </w:tcPr>
          <w:p w14:paraId="69D99BC7"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07" w:type="pct"/>
            <w:vMerge/>
            <w:vAlign w:val="center"/>
          </w:tcPr>
          <w:p w14:paraId="5C3A0CF7"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shd w:val="clear" w:color="auto" w:fill="BFBFBF" w:themeFill="background1" w:themeFillShade="BF"/>
            <w:vAlign w:val="center"/>
          </w:tcPr>
          <w:p w14:paraId="3A103A3F"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6" w:type="pct"/>
            <w:shd w:val="clear" w:color="auto" w:fill="auto"/>
            <w:vAlign w:val="center"/>
          </w:tcPr>
          <w:p w14:paraId="1B97468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32.0</w:t>
            </w:r>
          </w:p>
        </w:tc>
        <w:tc>
          <w:tcPr>
            <w:tcW w:w="386" w:type="pct"/>
            <w:vAlign w:val="center"/>
          </w:tcPr>
          <w:p w14:paraId="157A438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34.3</w:t>
            </w:r>
          </w:p>
        </w:tc>
        <w:tc>
          <w:tcPr>
            <w:tcW w:w="485" w:type="pct"/>
            <w:shd w:val="clear" w:color="auto" w:fill="auto"/>
            <w:vAlign w:val="center"/>
          </w:tcPr>
          <w:p w14:paraId="0E7D3D4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4.1</w:t>
            </w:r>
          </w:p>
        </w:tc>
        <w:tc>
          <w:tcPr>
            <w:tcW w:w="330" w:type="pct"/>
            <w:vAlign w:val="center"/>
          </w:tcPr>
          <w:p w14:paraId="75A49F3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w:t>
            </w:r>
          </w:p>
        </w:tc>
        <w:tc>
          <w:tcPr>
            <w:tcW w:w="401" w:type="pct"/>
            <w:vAlign w:val="center"/>
          </w:tcPr>
          <w:p w14:paraId="477CD35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26.0</w:t>
            </w:r>
          </w:p>
        </w:tc>
        <w:tc>
          <w:tcPr>
            <w:tcW w:w="479" w:type="pct"/>
            <w:vMerge/>
            <w:vAlign w:val="center"/>
          </w:tcPr>
          <w:p w14:paraId="1AC408F9"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80" w:type="pct"/>
            <w:vMerge/>
            <w:vAlign w:val="center"/>
          </w:tcPr>
          <w:p w14:paraId="6D98E88F"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98" w:type="pct"/>
            <w:vMerge/>
            <w:vAlign w:val="center"/>
          </w:tcPr>
          <w:p w14:paraId="1E1EA75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555" w:type="pct"/>
            <w:vMerge/>
            <w:vAlign w:val="center"/>
          </w:tcPr>
          <w:p w14:paraId="1905A186"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CD7470" w:rsidRPr="00536DC6" w14:paraId="10515C51" w14:textId="77777777" w:rsidTr="00536DC6">
        <w:trPr>
          <w:jc w:val="center"/>
        </w:trPr>
        <w:tc>
          <w:tcPr>
            <w:tcW w:w="181" w:type="pct"/>
            <w:vMerge w:val="restart"/>
            <w:vAlign w:val="center"/>
          </w:tcPr>
          <w:p w14:paraId="427AA41B"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3</w:t>
            </w:r>
          </w:p>
        </w:tc>
        <w:tc>
          <w:tcPr>
            <w:tcW w:w="707" w:type="pct"/>
            <w:vMerge w:val="restart"/>
            <w:vAlign w:val="center"/>
          </w:tcPr>
          <w:p w14:paraId="75F672AD" w14:textId="77777777" w:rsidR="00C64F10" w:rsidRPr="00536DC6" w:rsidRDefault="00C64F10" w:rsidP="00536DC6">
            <w:pPr>
              <w:spacing w:after="0" w:line="240" w:lineRule="auto"/>
              <w:contextualSpacing/>
              <w:jc w:val="center"/>
              <w:rPr>
                <w:rFonts w:ascii="Times New Roman" w:hAnsi="Times New Roman" w:cs="Simplified Arabic"/>
                <w:sz w:val="20"/>
                <w:szCs w:val="20"/>
                <w:rtl/>
              </w:rPr>
            </w:pPr>
            <w:r w:rsidRPr="00536DC6">
              <w:rPr>
                <w:rFonts w:ascii="Times New Roman" w:hAnsi="Times New Roman" w:cs="Simplified Arabic" w:hint="cs"/>
                <w:sz w:val="20"/>
                <w:szCs w:val="20"/>
                <w:rtl/>
              </w:rPr>
              <w:t>يتم الاعتماد على النظم الخبيرة في معالجة العمليات المحاسبية.</w:t>
            </w:r>
          </w:p>
        </w:tc>
        <w:tc>
          <w:tcPr>
            <w:tcW w:w="212" w:type="pct"/>
            <w:shd w:val="clear" w:color="auto" w:fill="BFBFBF" w:themeFill="background1" w:themeFillShade="BF"/>
            <w:vAlign w:val="center"/>
          </w:tcPr>
          <w:p w14:paraId="0A9A5302"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6" w:type="pct"/>
            <w:shd w:val="clear" w:color="auto" w:fill="auto"/>
            <w:vAlign w:val="center"/>
          </w:tcPr>
          <w:p w14:paraId="5D6F267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w:t>
            </w:r>
          </w:p>
        </w:tc>
        <w:tc>
          <w:tcPr>
            <w:tcW w:w="386" w:type="pct"/>
            <w:vAlign w:val="center"/>
          </w:tcPr>
          <w:p w14:paraId="0C2308D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61</w:t>
            </w:r>
          </w:p>
        </w:tc>
        <w:tc>
          <w:tcPr>
            <w:tcW w:w="485" w:type="pct"/>
            <w:shd w:val="clear" w:color="auto" w:fill="auto"/>
            <w:vAlign w:val="center"/>
          </w:tcPr>
          <w:p w14:paraId="371795C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31</w:t>
            </w:r>
          </w:p>
        </w:tc>
        <w:tc>
          <w:tcPr>
            <w:tcW w:w="330" w:type="pct"/>
            <w:vAlign w:val="center"/>
          </w:tcPr>
          <w:p w14:paraId="1EDA7D9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w:t>
            </w:r>
          </w:p>
        </w:tc>
        <w:tc>
          <w:tcPr>
            <w:tcW w:w="401" w:type="pct"/>
            <w:vAlign w:val="center"/>
          </w:tcPr>
          <w:p w14:paraId="3F10D27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51</w:t>
            </w:r>
          </w:p>
        </w:tc>
        <w:tc>
          <w:tcPr>
            <w:tcW w:w="479" w:type="pct"/>
            <w:vMerge w:val="restart"/>
            <w:vAlign w:val="center"/>
          </w:tcPr>
          <w:p w14:paraId="0366D31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3.07</w:t>
            </w:r>
          </w:p>
        </w:tc>
        <w:tc>
          <w:tcPr>
            <w:tcW w:w="480" w:type="pct"/>
            <w:vMerge w:val="restart"/>
            <w:vAlign w:val="center"/>
          </w:tcPr>
          <w:p w14:paraId="1ABC9AC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1.481</w:t>
            </w:r>
          </w:p>
        </w:tc>
        <w:tc>
          <w:tcPr>
            <w:tcW w:w="398" w:type="pct"/>
            <w:vMerge w:val="restart"/>
            <w:vAlign w:val="center"/>
          </w:tcPr>
          <w:p w14:paraId="508AAF7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w:t>
            </w:r>
          </w:p>
        </w:tc>
        <w:tc>
          <w:tcPr>
            <w:tcW w:w="555" w:type="pct"/>
            <w:vMerge w:val="restart"/>
            <w:vAlign w:val="center"/>
          </w:tcPr>
          <w:p w14:paraId="73795225"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متوسطة</w:t>
            </w:r>
          </w:p>
        </w:tc>
      </w:tr>
      <w:tr w:rsidR="00CD7470" w:rsidRPr="00536DC6" w14:paraId="36B7DEE1" w14:textId="77777777" w:rsidTr="00536DC6">
        <w:trPr>
          <w:jc w:val="center"/>
        </w:trPr>
        <w:tc>
          <w:tcPr>
            <w:tcW w:w="181" w:type="pct"/>
            <w:vMerge/>
            <w:vAlign w:val="center"/>
          </w:tcPr>
          <w:p w14:paraId="1C4F411B"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07" w:type="pct"/>
            <w:vMerge/>
            <w:vAlign w:val="center"/>
          </w:tcPr>
          <w:p w14:paraId="27816CB2"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shd w:val="clear" w:color="auto" w:fill="BFBFBF" w:themeFill="background1" w:themeFillShade="BF"/>
            <w:vAlign w:val="center"/>
          </w:tcPr>
          <w:p w14:paraId="2B33B1DF"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6" w:type="pct"/>
            <w:shd w:val="clear" w:color="auto" w:fill="auto"/>
            <w:vAlign w:val="center"/>
          </w:tcPr>
          <w:p w14:paraId="793B7D3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15.4</w:t>
            </w:r>
          </w:p>
        </w:tc>
        <w:tc>
          <w:tcPr>
            <w:tcW w:w="386" w:type="pct"/>
            <w:vAlign w:val="center"/>
          </w:tcPr>
          <w:p w14:paraId="7A40AD6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36.1</w:t>
            </w:r>
          </w:p>
        </w:tc>
        <w:tc>
          <w:tcPr>
            <w:tcW w:w="485" w:type="pct"/>
            <w:shd w:val="clear" w:color="auto" w:fill="auto"/>
            <w:vAlign w:val="center"/>
          </w:tcPr>
          <w:p w14:paraId="1E4A432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18.3</w:t>
            </w:r>
          </w:p>
        </w:tc>
        <w:tc>
          <w:tcPr>
            <w:tcW w:w="330" w:type="pct"/>
            <w:vAlign w:val="center"/>
          </w:tcPr>
          <w:p w14:paraId="22001D0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0.0</w:t>
            </w:r>
          </w:p>
        </w:tc>
        <w:tc>
          <w:tcPr>
            <w:tcW w:w="401" w:type="pct"/>
            <w:vAlign w:val="center"/>
          </w:tcPr>
          <w:p w14:paraId="796706F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30.2</w:t>
            </w:r>
          </w:p>
        </w:tc>
        <w:tc>
          <w:tcPr>
            <w:tcW w:w="479" w:type="pct"/>
            <w:vMerge/>
            <w:vAlign w:val="center"/>
          </w:tcPr>
          <w:p w14:paraId="0082EEA7"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80" w:type="pct"/>
            <w:vMerge/>
            <w:vAlign w:val="center"/>
          </w:tcPr>
          <w:p w14:paraId="3A0A23B5"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98" w:type="pct"/>
            <w:vMerge/>
            <w:vAlign w:val="center"/>
          </w:tcPr>
          <w:p w14:paraId="3208A29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555" w:type="pct"/>
            <w:vMerge/>
            <w:vAlign w:val="center"/>
          </w:tcPr>
          <w:p w14:paraId="10520C8B"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CD7470" w:rsidRPr="00536DC6" w14:paraId="560FD7AB" w14:textId="77777777" w:rsidTr="00536DC6">
        <w:trPr>
          <w:jc w:val="center"/>
        </w:trPr>
        <w:tc>
          <w:tcPr>
            <w:tcW w:w="181" w:type="pct"/>
            <w:vMerge w:val="restart"/>
            <w:vAlign w:val="center"/>
          </w:tcPr>
          <w:p w14:paraId="46EE21EC"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4</w:t>
            </w:r>
          </w:p>
        </w:tc>
        <w:tc>
          <w:tcPr>
            <w:tcW w:w="707" w:type="pct"/>
            <w:vMerge w:val="restart"/>
            <w:vAlign w:val="center"/>
          </w:tcPr>
          <w:p w14:paraId="38983FD0" w14:textId="77777777" w:rsidR="00C64F10" w:rsidRPr="00536DC6" w:rsidRDefault="00C64F10" w:rsidP="00536DC6">
            <w:pPr>
              <w:spacing w:after="0" w:line="240" w:lineRule="auto"/>
              <w:contextualSpacing/>
              <w:jc w:val="center"/>
              <w:rPr>
                <w:rFonts w:ascii="Times New Roman" w:hAnsi="Times New Roman" w:cs="Simplified Arabic"/>
                <w:sz w:val="20"/>
                <w:szCs w:val="20"/>
                <w:rtl/>
              </w:rPr>
            </w:pPr>
            <w:r w:rsidRPr="00536DC6">
              <w:rPr>
                <w:rFonts w:ascii="Times New Roman" w:hAnsi="Times New Roman" w:cs="Simplified Arabic" w:hint="cs"/>
                <w:sz w:val="20"/>
                <w:szCs w:val="20"/>
                <w:rtl/>
              </w:rPr>
              <w:t>تساعد النظم الخبيرة في تقليل المخاطر المحتملة.</w:t>
            </w:r>
          </w:p>
        </w:tc>
        <w:tc>
          <w:tcPr>
            <w:tcW w:w="212" w:type="pct"/>
            <w:shd w:val="clear" w:color="auto" w:fill="BFBFBF" w:themeFill="background1" w:themeFillShade="BF"/>
            <w:vAlign w:val="center"/>
          </w:tcPr>
          <w:p w14:paraId="43D4E9AD"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6" w:type="pct"/>
            <w:shd w:val="clear" w:color="auto" w:fill="auto"/>
            <w:vAlign w:val="center"/>
          </w:tcPr>
          <w:p w14:paraId="5A1566E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w:t>
            </w:r>
          </w:p>
        </w:tc>
        <w:tc>
          <w:tcPr>
            <w:tcW w:w="386" w:type="pct"/>
            <w:vAlign w:val="center"/>
          </w:tcPr>
          <w:p w14:paraId="021918E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49</w:t>
            </w:r>
          </w:p>
        </w:tc>
        <w:tc>
          <w:tcPr>
            <w:tcW w:w="485" w:type="pct"/>
            <w:shd w:val="clear" w:color="auto" w:fill="auto"/>
            <w:vAlign w:val="center"/>
          </w:tcPr>
          <w:p w14:paraId="17DC911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w:t>
            </w:r>
          </w:p>
        </w:tc>
        <w:tc>
          <w:tcPr>
            <w:tcW w:w="330" w:type="pct"/>
            <w:vAlign w:val="center"/>
          </w:tcPr>
          <w:p w14:paraId="03B5C91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10</w:t>
            </w:r>
          </w:p>
        </w:tc>
        <w:tc>
          <w:tcPr>
            <w:tcW w:w="401" w:type="pct"/>
            <w:vAlign w:val="center"/>
          </w:tcPr>
          <w:p w14:paraId="6FEF48C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52</w:t>
            </w:r>
          </w:p>
        </w:tc>
        <w:tc>
          <w:tcPr>
            <w:tcW w:w="479" w:type="pct"/>
            <w:vMerge w:val="restart"/>
            <w:vAlign w:val="center"/>
          </w:tcPr>
          <w:p w14:paraId="49C7A53A"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2.97</w:t>
            </w:r>
          </w:p>
        </w:tc>
        <w:tc>
          <w:tcPr>
            <w:tcW w:w="480" w:type="pct"/>
            <w:vMerge w:val="restart"/>
            <w:vAlign w:val="center"/>
          </w:tcPr>
          <w:p w14:paraId="0B1A7F0F"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1.517</w:t>
            </w:r>
          </w:p>
        </w:tc>
        <w:tc>
          <w:tcPr>
            <w:tcW w:w="398" w:type="pct"/>
            <w:vMerge w:val="restart"/>
            <w:vAlign w:val="center"/>
          </w:tcPr>
          <w:p w14:paraId="128925E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w:t>
            </w:r>
          </w:p>
        </w:tc>
        <w:tc>
          <w:tcPr>
            <w:tcW w:w="555" w:type="pct"/>
            <w:vMerge w:val="restart"/>
            <w:vAlign w:val="center"/>
          </w:tcPr>
          <w:p w14:paraId="327F3B39"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متوسطة</w:t>
            </w:r>
          </w:p>
        </w:tc>
      </w:tr>
      <w:tr w:rsidR="00CD7470" w:rsidRPr="00536DC6" w14:paraId="0E6ECBD1" w14:textId="77777777" w:rsidTr="00536DC6">
        <w:trPr>
          <w:jc w:val="center"/>
        </w:trPr>
        <w:tc>
          <w:tcPr>
            <w:tcW w:w="181" w:type="pct"/>
            <w:vMerge/>
            <w:vAlign w:val="center"/>
          </w:tcPr>
          <w:p w14:paraId="38D18C6B"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07" w:type="pct"/>
            <w:vMerge/>
            <w:vAlign w:val="center"/>
          </w:tcPr>
          <w:p w14:paraId="5A04C1C8"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shd w:val="clear" w:color="auto" w:fill="BFBFBF" w:themeFill="background1" w:themeFillShade="BF"/>
            <w:vAlign w:val="center"/>
          </w:tcPr>
          <w:p w14:paraId="038AF87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6" w:type="pct"/>
            <w:shd w:val="clear" w:color="auto" w:fill="auto"/>
            <w:vAlign w:val="center"/>
          </w:tcPr>
          <w:p w14:paraId="056B9D4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17.8</w:t>
            </w:r>
          </w:p>
        </w:tc>
        <w:tc>
          <w:tcPr>
            <w:tcW w:w="386" w:type="pct"/>
            <w:vAlign w:val="center"/>
          </w:tcPr>
          <w:p w14:paraId="0C7DFD7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29.0</w:t>
            </w:r>
          </w:p>
        </w:tc>
        <w:tc>
          <w:tcPr>
            <w:tcW w:w="485" w:type="pct"/>
            <w:shd w:val="clear" w:color="auto" w:fill="auto"/>
            <w:vAlign w:val="center"/>
          </w:tcPr>
          <w:p w14:paraId="5871B96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16.6</w:t>
            </w:r>
          </w:p>
        </w:tc>
        <w:tc>
          <w:tcPr>
            <w:tcW w:w="330" w:type="pct"/>
            <w:vAlign w:val="center"/>
          </w:tcPr>
          <w:p w14:paraId="1DE2E2A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5.9</w:t>
            </w:r>
          </w:p>
        </w:tc>
        <w:tc>
          <w:tcPr>
            <w:tcW w:w="401" w:type="pct"/>
            <w:vAlign w:val="center"/>
          </w:tcPr>
          <w:p w14:paraId="241E4E5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30.8</w:t>
            </w:r>
          </w:p>
        </w:tc>
        <w:tc>
          <w:tcPr>
            <w:tcW w:w="479" w:type="pct"/>
            <w:vMerge/>
            <w:vAlign w:val="center"/>
          </w:tcPr>
          <w:p w14:paraId="39B0AE2F"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80" w:type="pct"/>
            <w:vMerge/>
            <w:vAlign w:val="center"/>
          </w:tcPr>
          <w:p w14:paraId="4A171299"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98" w:type="pct"/>
            <w:vMerge/>
            <w:vAlign w:val="center"/>
          </w:tcPr>
          <w:p w14:paraId="7231430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555" w:type="pct"/>
            <w:vMerge/>
            <w:vAlign w:val="center"/>
          </w:tcPr>
          <w:p w14:paraId="66E586BC"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CD7470" w:rsidRPr="00536DC6" w14:paraId="156330C6" w14:textId="77777777" w:rsidTr="00536DC6">
        <w:trPr>
          <w:jc w:val="center"/>
        </w:trPr>
        <w:tc>
          <w:tcPr>
            <w:tcW w:w="181" w:type="pct"/>
            <w:vMerge w:val="restart"/>
            <w:vAlign w:val="center"/>
          </w:tcPr>
          <w:p w14:paraId="4B8DCB85"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5</w:t>
            </w:r>
          </w:p>
        </w:tc>
        <w:tc>
          <w:tcPr>
            <w:tcW w:w="707" w:type="pct"/>
            <w:vMerge w:val="restart"/>
            <w:vAlign w:val="center"/>
          </w:tcPr>
          <w:p w14:paraId="19C588CE" w14:textId="77777777" w:rsidR="00C64F10" w:rsidRPr="00536DC6" w:rsidRDefault="00C64F10" w:rsidP="00536DC6">
            <w:pPr>
              <w:autoSpaceDE w:val="0"/>
              <w:autoSpaceDN w:val="0"/>
              <w:adjustRightInd w:val="0"/>
              <w:spacing w:after="0" w:line="240" w:lineRule="auto"/>
              <w:jc w:val="center"/>
              <w:rPr>
                <w:rFonts w:ascii="Times New Roman" w:eastAsia="Calibri" w:hAnsi="Times New Roman" w:cs="Simplified Arabic"/>
                <w:sz w:val="20"/>
                <w:szCs w:val="20"/>
                <w:rtl/>
                <w:lang w:bidi="ar-KW"/>
              </w:rPr>
            </w:pPr>
            <w:r w:rsidRPr="00536DC6">
              <w:rPr>
                <w:rFonts w:ascii="Times New Roman" w:hAnsi="Times New Roman" w:cs="Simplified Arabic" w:hint="cs"/>
                <w:sz w:val="20"/>
                <w:szCs w:val="20"/>
                <w:rtl/>
              </w:rPr>
              <w:t>تحفز النظم الخبيرة على تبني الإبداع والابتكار في المؤسسات الحكومية.</w:t>
            </w:r>
          </w:p>
        </w:tc>
        <w:tc>
          <w:tcPr>
            <w:tcW w:w="212" w:type="pct"/>
            <w:shd w:val="clear" w:color="auto" w:fill="BFBFBF" w:themeFill="background1" w:themeFillShade="BF"/>
            <w:vAlign w:val="center"/>
          </w:tcPr>
          <w:p w14:paraId="4A1E185C"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6" w:type="pct"/>
            <w:shd w:val="clear" w:color="auto" w:fill="auto"/>
            <w:vAlign w:val="center"/>
          </w:tcPr>
          <w:p w14:paraId="7F994CD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44</w:t>
            </w:r>
          </w:p>
        </w:tc>
        <w:tc>
          <w:tcPr>
            <w:tcW w:w="386" w:type="pct"/>
            <w:vAlign w:val="center"/>
          </w:tcPr>
          <w:p w14:paraId="372703D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47</w:t>
            </w:r>
          </w:p>
        </w:tc>
        <w:tc>
          <w:tcPr>
            <w:tcW w:w="485" w:type="pct"/>
            <w:shd w:val="clear" w:color="auto" w:fill="auto"/>
            <w:vAlign w:val="center"/>
          </w:tcPr>
          <w:p w14:paraId="6ECB409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w:t>
            </w:r>
          </w:p>
        </w:tc>
        <w:tc>
          <w:tcPr>
            <w:tcW w:w="330" w:type="pct"/>
            <w:vAlign w:val="center"/>
          </w:tcPr>
          <w:p w14:paraId="067AF4B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w:t>
            </w:r>
          </w:p>
        </w:tc>
        <w:tc>
          <w:tcPr>
            <w:tcW w:w="401" w:type="pct"/>
            <w:vAlign w:val="center"/>
          </w:tcPr>
          <w:p w14:paraId="360B127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51</w:t>
            </w:r>
          </w:p>
        </w:tc>
        <w:tc>
          <w:tcPr>
            <w:tcW w:w="479" w:type="pct"/>
            <w:vMerge w:val="restart"/>
            <w:vAlign w:val="center"/>
          </w:tcPr>
          <w:p w14:paraId="61D0D82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3.18</w:t>
            </w:r>
          </w:p>
        </w:tc>
        <w:tc>
          <w:tcPr>
            <w:tcW w:w="480" w:type="pct"/>
            <w:vMerge w:val="restart"/>
            <w:vAlign w:val="center"/>
          </w:tcPr>
          <w:p w14:paraId="2400C6A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1.590</w:t>
            </w:r>
          </w:p>
        </w:tc>
        <w:tc>
          <w:tcPr>
            <w:tcW w:w="398" w:type="pct"/>
            <w:vMerge w:val="restart"/>
            <w:vAlign w:val="center"/>
          </w:tcPr>
          <w:p w14:paraId="4CD1CBE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w:t>
            </w:r>
          </w:p>
        </w:tc>
        <w:tc>
          <w:tcPr>
            <w:tcW w:w="555" w:type="pct"/>
            <w:vMerge w:val="restart"/>
            <w:vAlign w:val="center"/>
          </w:tcPr>
          <w:p w14:paraId="2787876D"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متوسطة</w:t>
            </w:r>
          </w:p>
        </w:tc>
      </w:tr>
      <w:tr w:rsidR="00CD7470" w:rsidRPr="00536DC6" w14:paraId="5252C71F" w14:textId="77777777" w:rsidTr="00536DC6">
        <w:trPr>
          <w:jc w:val="center"/>
        </w:trPr>
        <w:tc>
          <w:tcPr>
            <w:tcW w:w="181" w:type="pct"/>
            <w:vMerge/>
            <w:vAlign w:val="center"/>
          </w:tcPr>
          <w:p w14:paraId="1952DD0C"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07" w:type="pct"/>
            <w:vMerge/>
            <w:vAlign w:val="center"/>
          </w:tcPr>
          <w:p w14:paraId="1AF6C2EB"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shd w:val="clear" w:color="auto" w:fill="BFBFBF" w:themeFill="background1" w:themeFillShade="BF"/>
            <w:vAlign w:val="center"/>
          </w:tcPr>
          <w:p w14:paraId="07A075A2"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6" w:type="pct"/>
            <w:shd w:val="clear" w:color="auto" w:fill="auto"/>
            <w:vAlign w:val="center"/>
          </w:tcPr>
          <w:p w14:paraId="31CD8D8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26.0</w:t>
            </w:r>
          </w:p>
        </w:tc>
        <w:tc>
          <w:tcPr>
            <w:tcW w:w="386" w:type="pct"/>
            <w:vAlign w:val="center"/>
          </w:tcPr>
          <w:p w14:paraId="35BB97C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27.8</w:t>
            </w:r>
          </w:p>
        </w:tc>
        <w:tc>
          <w:tcPr>
            <w:tcW w:w="485" w:type="pct"/>
            <w:shd w:val="clear" w:color="auto" w:fill="auto"/>
            <w:vAlign w:val="center"/>
          </w:tcPr>
          <w:p w14:paraId="78B9E94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14.2</w:t>
            </w:r>
          </w:p>
        </w:tc>
        <w:tc>
          <w:tcPr>
            <w:tcW w:w="330" w:type="pct"/>
            <w:vAlign w:val="center"/>
          </w:tcPr>
          <w:p w14:paraId="0F36658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1.8</w:t>
            </w:r>
          </w:p>
        </w:tc>
        <w:tc>
          <w:tcPr>
            <w:tcW w:w="401" w:type="pct"/>
            <w:vAlign w:val="center"/>
          </w:tcPr>
          <w:p w14:paraId="34E1390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30.2</w:t>
            </w:r>
          </w:p>
        </w:tc>
        <w:tc>
          <w:tcPr>
            <w:tcW w:w="479" w:type="pct"/>
            <w:vMerge/>
            <w:vAlign w:val="center"/>
          </w:tcPr>
          <w:p w14:paraId="3F5533E8"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80" w:type="pct"/>
            <w:vMerge/>
            <w:vAlign w:val="center"/>
          </w:tcPr>
          <w:p w14:paraId="42B522DF"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98" w:type="pct"/>
            <w:vMerge/>
            <w:vAlign w:val="center"/>
          </w:tcPr>
          <w:p w14:paraId="3A07ABD0"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555" w:type="pct"/>
            <w:vMerge/>
            <w:vAlign w:val="center"/>
          </w:tcPr>
          <w:p w14:paraId="53572C7E"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7174A65D" w14:textId="77777777" w:rsidTr="00536DC6">
        <w:trPr>
          <w:jc w:val="center"/>
        </w:trPr>
        <w:tc>
          <w:tcPr>
            <w:tcW w:w="3088" w:type="pct"/>
            <w:gridSpan w:val="8"/>
            <w:shd w:val="clear" w:color="auto" w:fill="BFBFBF" w:themeFill="background1" w:themeFillShade="BF"/>
            <w:vAlign w:val="center"/>
          </w:tcPr>
          <w:p w14:paraId="4CADD8F0"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rPr>
              <w:t>المتوسط العام</w:t>
            </w:r>
          </w:p>
        </w:tc>
        <w:tc>
          <w:tcPr>
            <w:tcW w:w="479" w:type="pct"/>
            <w:shd w:val="clear" w:color="auto" w:fill="BFBFBF" w:themeFill="background1" w:themeFillShade="BF"/>
            <w:vAlign w:val="center"/>
          </w:tcPr>
          <w:p w14:paraId="44683F83"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3.19</w:t>
            </w:r>
          </w:p>
        </w:tc>
        <w:tc>
          <w:tcPr>
            <w:tcW w:w="480" w:type="pct"/>
            <w:shd w:val="clear" w:color="auto" w:fill="BFBFBF" w:themeFill="background1" w:themeFillShade="BF"/>
            <w:vAlign w:val="center"/>
          </w:tcPr>
          <w:p w14:paraId="6E5953A3"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color w:val="000000"/>
                <w:sz w:val="20"/>
                <w:szCs w:val="20"/>
              </w:rPr>
              <w:t>1.442</w:t>
            </w:r>
          </w:p>
        </w:tc>
        <w:tc>
          <w:tcPr>
            <w:tcW w:w="398" w:type="pct"/>
            <w:shd w:val="clear" w:color="auto" w:fill="BFBFBF" w:themeFill="background1" w:themeFillShade="BF"/>
            <w:vAlign w:val="center"/>
          </w:tcPr>
          <w:p w14:paraId="73EA8641"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w:t>
            </w:r>
          </w:p>
        </w:tc>
        <w:tc>
          <w:tcPr>
            <w:tcW w:w="555" w:type="pct"/>
            <w:shd w:val="clear" w:color="auto" w:fill="BFBFBF" w:themeFill="background1" w:themeFillShade="BF"/>
            <w:vAlign w:val="center"/>
          </w:tcPr>
          <w:p w14:paraId="072D5724"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متوسطة</w:t>
            </w:r>
          </w:p>
        </w:tc>
      </w:tr>
    </w:tbl>
    <w:p w14:paraId="231F3705"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t xml:space="preserve">يتبين من الجدول </w:t>
      </w:r>
      <w:r w:rsidRPr="00217F0D">
        <w:rPr>
          <w:rFonts w:ascii="Times New Roman" w:hAnsi="Times New Roman" w:cs="Simplified Arabic" w:hint="cs"/>
          <w:sz w:val="24"/>
          <w:szCs w:val="28"/>
          <w:rtl/>
        </w:rPr>
        <w:t>السابق</w:t>
      </w:r>
      <w:r w:rsidRPr="00217F0D">
        <w:rPr>
          <w:rFonts w:ascii="Times New Roman" w:hAnsi="Times New Roman" w:cs="Simplified Arabic"/>
          <w:sz w:val="24"/>
          <w:szCs w:val="28"/>
          <w:rtl/>
        </w:rPr>
        <w:t>: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الأول: النظم الخبيرة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3.19</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1.442</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2</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بمتوسط حسابي (</w:t>
      </w:r>
      <w:r w:rsidRPr="00217F0D">
        <w:rPr>
          <w:rFonts w:ascii="Times New Roman" w:hAnsi="Times New Roman" w:cs="Simplified Arabic"/>
          <w:color w:val="000000"/>
          <w:sz w:val="24"/>
          <w:szCs w:val="28"/>
        </w:rPr>
        <w:t>3.43</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1.591</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عالية</w:t>
      </w:r>
      <w:r w:rsidRPr="00217F0D">
        <w:rPr>
          <w:rFonts w:ascii="Times New Roman" w:hAnsi="Times New Roman" w:cs="Simplified Arabic"/>
          <w:sz w:val="24"/>
          <w:szCs w:val="28"/>
          <w:rtl/>
        </w:rPr>
        <w:t xml:space="preserve">)، وجاء في الترتيب 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1</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3.31</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1.732</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4</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2.97</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1.517</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الأول</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 xml:space="preserve"> (</w:t>
      </w:r>
      <w:r w:rsidRPr="00217F0D">
        <w:rPr>
          <w:rFonts w:ascii="Times New Roman" w:hAnsi="Times New Roman" w:cs="Simplified Arabic"/>
          <w:color w:val="000000"/>
          <w:sz w:val="24"/>
          <w:szCs w:val="28"/>
        </w:rPr>
        <w:t>1.481</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1.732</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منخفضة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 </w:t>
      </w:r>
    </w:p>
    <w:p w14:paraId="7F8E90C1"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lastRenderedPageBreak/>
        <w:t>ويمكن تفسير حصول المتوسط العام للبعد الأول على درجة استجابة (متوسطة) إلى أن النظم الخبيرة تتمكن من محاكاة قدرة البشر في حل المشكلات، وفهم الوضع الحالي للمؤسسات؛ ومن ثم اتخاذ القرارا</w:t>
      </w:r>
      <w:r w:rsidRPr="00217F0D">
        <w:rPr>
          <w:rFonts w:ascii="Times New Roman" w:hAnsi="Times New Roman" w:cs="Simplified Arabic" w:hint="eastAsia"/>
          <w:sz w:val="24"/>
          <w:szCs w:val="28"/>
          <w:rtl/>
        </w:rPr>
        <w:t>ت</w:t>
      </w:r>
      <w:r w:rsidRPr="00217F0D">
        <w:rPr>
          <w:rFonts w:ascii="Times New Roman" w:hAnsi="Times New Roman" w:cs="Simplified Arabic" w:hint="cs"/>
          <w:sz w:val="24"/>
          <w:szCs w:val="28"/>
          <w:rtl/>
        </w:rPr>
        <w:t xml:space="preserve"> اللازمة، فهي تقوم على مجموعة من القواعد المعرفية والحقائق التي يتم تغذيتها لتلك النظم الخبيرة من خلال الخبراء في مجال تطبيقات الذكاء الاصطناعي، ومن ثم يتمكن المسؤولين من الوصول إلى استنتاجات واستدلالات صحيحة، تساهم في اتخاذ قرارات دقيقة، ولكن يوجد قصور في ذلك؛ وفي الغالب يرجع إلى أن النظم الخبيرة تحتاج إلى مجموعة من الخبراء ذوي الكفاءات والمهارات في مجال التكنولوجيا للتعامل معها، والاستفادة منها.</w:t>
      </w:r>
    </w:p>
    <w:p w14:paraId="1B54496E"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(2) على الترتيب الأول على درجة استجابة (عالية) إلى أن النظم الخبيرة تتمكن من تحليل كمية ضخمة من البيانات المعقدة بسرعة وكفاءة، وفي وقت أقل من الوقت الذي يستغرقه العنصر البشري، وهو ما يساعد المديرين على فهم الوضع الحالي، وتزيد قدرتهم على اتخاذ القرارات الإدارية، وهو ما يساهم في تحسين كفاءة العملية التشغيلية للمؤسسات.</w:t>
      </w:r>
    </w:p>
    <w:p w14:paraId="0B91CA9E"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(4) على الترتيب الأخير على درجة استجابة (متوسطة) إلى أن النظم الخبيرة تستطيع تحليل البيانات والمعلومات المتاحة، فهي تعتمد على مجموعة من القواعد الذكية في عملية التحليل؛ ومن ثم تقديم مجموعة من التوصيات، ويمكن الاستفادة من هذه التوصيات في تقليل المخاطر، ولكن لم يتم ذلك على النحو المنشود وفي الغالب يرجع ذلك إلى ضعف قدرة النظم الخبيرة على التوقع بالمخاطر، وبالتالي يقل الاستفادة منها في تقليل المخاطر.</w:t>
      </w:r>
    </w:p>
    <w:p w14:paraId="7316D813" w14:textId="77777777" w:rsidR="00C64F10"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ويتفق هذا جزئيًا مع ما توصلت إليه </w:t>
      </w:r>
      <w:r w:rsidRPr="00217F0D">
        <w:rPr>
          <w:rFonts w:ascii="Times New Roman" w:hAnsi="Times New Roman" w:cs="Simplified Arabic"/>
          <w:sz w:val="24"/>
          <w:szCs w:val="28"/>
          <w:rtl/>
        </w:rPr>
        <w:t>دراسة شفاء ورجم (2017)</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أن النظم الخبيرة أحد أهم تطبيقات الذكاء الاصطناعي، وهي برامج محوسبة تحاكي خبرة الخبراء البشريين في مختلف المجالات، وللنظم الخبيرة استخدامات متعددة في مجال إدارة أعمال المنظمات على المستويات الاستراتيجية والتكتيكية والتشغيلية</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يعتبر النظام الخبير أداة محوسبة مهمة لتحليل الفرص والتهديدات والتغييرات الاستراتيجية وهو من أهم أنواع التحليل الاستراتيجي الذي تُبني عليه عملية صناعة القرار الاستراتيجي بالإضافة إلى دراسة البدائل الاستراتيجية المتاحة واختيار البديل الأنسب للمنظمة.</w:t>
      </w:r>
    </w:p>
    <w:p w14:paraId="7ABB9610" w14:textId="77777777" w:rsidR="000748C3" w:rsidRDefault="000748C3" w:rsidP="00C4326B">
      <w:pPr>
        <w:pStyle w:val="aa"/>
        <w:spacing w:before="120" w:after="120"/>
        <w:ind w:firstLine="284"/>
        <w:rPr>
          <w:rFonts w:ascii="Times New Roman" w:hAnsi="Times New Roman" w:cs="Simplified Arabic"/>
          <w:sz w:val="24"/>
          <w:szCs w:val="28"/>
          <w:rtl/>
        </w:rPr>
      </w:pPr>
    </w:p>
    <w:p w14:paraId="7F0F50EB" w14:textId="77777777" w:rsidR="000748C3" w:rsidRDefault="000748C3" w:rsidP="00C4326B">
      <w:pPr>
        <w:pStyle w:val="aa"/>
        <w:spacing w:before="120" w:after="120"/>
        <w:ind w:firstLine="284"/>
        <w:rPr>
          <w:rFonts w:ascii="Times New Roman" w:hAnsi="Times New Roman" w:cs="Simplified Arabic"/>
          <w:sz w:val="24"/>
          <w:szCs w:val="28"/>
          <w:rtl/>
        </w:rPr>
      </w:pPr>
    </w:p>
    <w:p w14:paraId="619C6A1D" w14:textId="77777777" w:rsidR="000748C3" w:rsidRDefault="000748C3" w:rsidP="00C4326B">
      <w:pPr>
        <w:pStyle w:val="aa"/>
        <w:spacing w:before="120" w:after="120"/>
        <w:ind w:firstLine="284"/>
        <w:rPr>
          <w:rFonts w:ascii="Times New Roman" w:hAnsi="Times New Roman" w:cs="Simplified Arabic"/>
          <w:sz w:val="24"/>
          <w:szCs w:val="28"/>
          <w:rtl/>
        </w:rPr>
      </w:pPr>
    </w:p>
    <w:p w14:paraId="369781D8" w14:textId="77777777" w:rsidR="000748C3" w:rsidRDefault="000748C3" w:rsidP="00C4326B">
      <w:pPr>
        <w:pStyle w:val="aa"/>
        <w:spacing w:before="120" w:after="120"/>
        <w:ind w:firstLine="284"/>
        <w:rPr>
          <w:rFonts w:ascii="Times New Roman" w:hAnsi="Times New Roman" w:cs="Simplified Arabic"/>
          <w:sz w:val="24"/>
          <w:szCs w:val="28"/>
          <w:rtl/>
        </w:rPr>
      </w:pPr>
    </w:p>
    <w:p w14:paraId="246F473F" w14:textId="77777777" w:rsidR="000748C3" w:rsidRDefault="000748C3" w:rsidP="00C4326B">
      <w:pPr>
        <w:pStyle w:val="aa"/>
        <w:spacing w:before="120" w:after="120"/>
        <w:ind w:firstLine="284"/>
        <w:rPr>
          <w:rFonts w:ascii="Times New Roman" w:hAnsi="Times New Roman" w:cs="Simplified Arabic"/>
          <w:sz w:val="24"/>
          <w:szCs w:val="28"/>
          <w:rtl/>
        </w:rPr>
      </w:pPr>
    </w:p>
    <w:p w14:paraId="7BE7DF2C" w14:textId="77777777" w:rsidR="000748C3" w:rsidRDefault="000748C3" w:rsidP="00C4326B">
      <w:pPr>
        <w:pStyle w:val="aa"/>
        <w:spacing w:before="120" w:after="120"/>
        <w:ind w:firstLine="284"/>
        <w:rPr>
          <w:rFonts w:ascii="Times New Roman" w:hAnsi="Times New Roman" w:cs="Simplified Arabic"/>
          <w:sz w:val="24"/>
          <w:szCs w:val="28"/>
          <w:rtl/>
        </w:rPr>
      </w:pPr>
    </w:p>
    <w:p w14:paraId="4E6C5872" w14:textId="77777777" w:rsidR="00C64F10" w:rsidRDefault="00C64F10">
      <w:pPr>
        <w:pStyle w:val="a5"/>
        <w:numPr>
          <w:ilvl w:val="0"/>
          <w:numId w:val="36"/>
        </w:numPr>
        <w:spacing w:before="120" w:after="120" w:line="240" w:lineRule="auto"/>
        <w:ind w:left="422"/>
        <w:rPr>
          <w:rFonts w:ascii="Times New Roman" w:hAnsi="Times New Roman" w:cs="Simplified Arabic"/>
          <w:b/>
          <w:bCs/>
          <w:sz w:val="24"/>
          <w:szCs w:val="28"/>
          <w:lang w:bidi="ar-EG"/>
        </w:rPr>
      </w:pPr>
      <w:r w:rsidRPr="00536DC6">
        <w:rPr>
          <w:rFonts w:ascii="Times New Roman" w:hAnsi="Times New Roman" w:cs="Simplified Arabic" w:hint="cs"/>
          <w:b/>
          <w:bCs/>
          <w:sz w:val="24"/>
          <w:szCs w:val="28"/>
          <w:rtl/>
          <w:lang w:bidi="ar-EG"/>
        </w:rPr>
        <w:lastRenderedPageBreak/>
        <w:t>البعد الثاني: الشبكات العصبية</w:t>
      </w:r>
    </w:p>
    <w:p w14:paraId="2D89FDE2" w14:textId="4D712EEF" w:rsidR="00C64F10" w:rsidRPr="00217F0D" w:rsidRDefault="00C64F10" w:rsidP="00536DC6">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207" w:name="_Toc180338474"/>
      <w:bookmarkStart w:id="208" w:name="_Toc180338753"/>
      <w:bookmarkStart w:id="209" w:name="_Toc180338935"/>
      <w:bookmarkStart w:id="210" w:name="_Toc180339102"/>
      <w:bookmarkStart w:id="211" w:name="_Toc180340346"/>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w:t>
      </w:r>
      <w:r w:rsidR="006C1E31">
        <w:rPr>
          <w:rFonts w:ascii="Times New Roman" w:hAnsi="Times New Roman" w:cs="Simplified Arabic" w:hint="cs"/>
          <w:b/>
          <w:bCs/>
          <w:sz w:val="24"/>
          <w:szCs w:val="28"/>
          <w:rtl/>
        </w:rPr>
        <w:t>4-3</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الثاني: الشبكات العصبية</w:t>
      </w:r>
      <w:bookmarkEnd w:id="207"/>
      <w:bookmarkEnd w:id="208"/>
      <w:bookmarkEnd w:id="209"/>
      <w:bookmarkEnd w:id="210"/>
      <w:bookmarkEnd w:id="211"/>
    </w:p>
    <w:tbl>
      <w:tblPr>
        <w:bidiVisual/>
        <w:tblW w:w="4928"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16"/>
        <w:gridCol w:w="1354"/>
        <w:gridCol w:w="377"/>
        <w:gridCol w:w="686"/>
        <w:gridCol w:w="686"/>
        <w:gridCol w:w="823"/>
        <w:gridCol w:w="686"/>
        <w:gridCol w:w="886"/>
        <w:gridCol w:w="750"/>
        <w:gridCol w:w="786"/>
        <w:gridCol w:w="659"/>
        <w:gridCol w:w="822"/>
      </w:tblGrid>
      <w:tr w:rsidR="00536DC6" w:rsidRPr="00536DC6" w14:paraId="6B34FE02" w14:textId="77777777" w:rsidTr="00536DC6">
        <w:trPr>
          <w:tblHeader/>
          <w:jc w:val="center"/>
        </w:trPr>
        <w:tc>
          <w:tcPr>
            <w:tcW w:w="24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DD933B"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م</w:t>
            </w:r>
          </w:p>
        </w:tc>
        <w:tc>
          <w:tcPr>
            <w:tcW w:w="79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6606E4"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العبارة</w:t>
            </w:r>
          </w:p>
        </w:tc>
        <w:tc>
          <w:tcPr>
            <w:tcW w:w="2270"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0123251C"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c>
          <w:tcPr>
            <w:tcW w:w="421" w:type="pct"/>
            <w:vMerge w:val="restart"/>
            <w:tcBorders>
              <w:top w:val="single" w:sz="4" w:space="0" w:color="auto"/>
              <w:bottom w:val="single" w:sz="4" w:space="0" w:color="auto"/>
            </w:tcBorders>
            <w:shd w:val="clear" w:color="auto" w:fill="BFBFBF" w:themeFill="background1" w:themeFillShade="BF"/>
            <w:vAlign w:val="center"/>
          </w:tcPr>
          <w:p w14:paraId="3C535334"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المتوسط الحسابي</w:t>
            </w:r>
          </w:p>
        </w:tc>
        <w:tc>
          <w:tcPr>
            <w:tcW w:w="441" w:type="pct"/>
            <w:vMerge w:val="restart"/>
            <w:tcBorders>
              <w:top w:val="single" w:sz="4" w:space="0" w:color="auto"/>
              <w:bottom w:val="single" w:sz="4" w:space="0" w:color="auto"/>
            </w:tcBorders>
            <w:shd w:val="clear" w:color="auto" w:fill="BFBFBF" w:themeFill="background1" w:themeFillShade="BF"/>
            <w:vAlign w:val="center"/>
          </w:tcPr>
          <w:p w14:paraId="63ABB5ED"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الانحراف المعياري</w:t>
            </w:r>
          </w:p>
        </w:tc>
        <w:tc>
          <w:tcPr>
            <w:tcW w:w="370"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3C52FFBB" w14:textId="48226414"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الترتيب</w:t>
            </w:r>
          </w:p>
        </w:tc>
        <w:tc>
          <w:tcPr>
            <w:tcW w:w="461"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57296C85"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r>
      <w:tr w:rsidR="00536DC6" w:rsidRPr="00536DC6" w14:paraId="0F63BA6B" w14:textId="77777777" w:rsidTr="00536DC6">
        <w:trPr>
          <w:tblHeader/>
          <w:jc w:val="center"/>
        </w:trPr>
        <w:tc>
          <w:tcPr>
            <w:tcW w:w="240"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018ECE"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796"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D06D3F"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212" w:type="pct"/>
            <w:tcBorders>
              <w:top w:val="single" w:sz="4" w:space="0" w:color="auto"/>
              <w:left w:val="single" w:sz="4" w:space="0" w:color="auto"/>
            </w:tcBorders>
            <w:shd w:val="clear" w:color="auto" w:fill="BFBFBF" w:themeFill="background1" w:themeFillShade="BF"/>
            <w:vAlign w:val="center"/>
          </w:tcPr>
          <w:p w14:paraId="17FBDFD5"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84" w:type="pct"/>
            <w:tcBorders>
              <w:top w:val="single" w:sz="4" w:space="0" w:color="auto"/>
              <w:left w:val="single" w:sz="4" w:space="0" w:color="auto"/>
            </w:tcBorders>
            <w:shd w:val="clear" w:color="auto" w:fill="BFBFBF" w:themeFill="background1" w:themeFillShade="BF"/>
            <w:vAlign w:val="center"/>
          </w:tcPr>
          <w:p w14:paraId="34C6AEF8"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بشدة</w:t>
            </w:r>
          </w:p>
        </w:tc>
        <w:tc>
          <w:tcPr>
            <w:tcW w:w="385" w:type="pct"/>
            <w:tcBorders>
              <w:top w:val="single" w:sz="4" w:space="0" w:color="auto"/>
            </w:tcBorders>
            <w:shd w:val="clear" w:color="auto" w:fill="BFBFBF" w:themeFill="background1" w:themeFillShade="BF"/>
            <w:vAlign w:val="center"/>
          </w:tcPr>
          <w:p w14:paraId="45332999"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w:t>
            </w:r>
          </w:p>
        </w:tc>
        <w:tc>
          <w:tcPr>
            <w:tcW w:w="518" w:type="pct"/>
            <w:tcBorders>
              <w:top w:val="single" w:sz="4" w:space="0" w:color="auto"/>
            </w:tcBorders>
            <w:shd w:val="clear" w:color="auto" w:fill="BFBFBF" w:themeFill="background1" w:themeFillShade="BF"/>
            <w:vAlign w:val="center"/>
          </w:tcPr>
          <w:p w14:paraId="56CFB3B0"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إلى حد ما</w:t>
            </w:r>
          </w:p>
        </w:tc>
        <w:tc>
          <w:tcPr>
            <w:tcW w:w="245" w:type="pct"/>
            <w:tcBorders>
              <w:top w:val="single" w:sz="4" w:space="0" w:color="auto"/>
            </w:tcBorders>
            <w:shd w:val="clear" w:color="auto" w:fill="BFBFBF" w:themeFill="background1" w:themeFillShade="BF"/>
            <w:vAlign w:val="center"/>
          </w:tcPr>
          <w:p w14:paraId="792D505C"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w:t>
            </w:r>
          </w:p>
        </w:tc>
        <w:tc>
          <w:tcPr>
            <w:tcW w:w="525" w:type="pct"/>
            <w:tcBorders>
              <w:top w:val="single" w:sz="4" w:space="0" w:color="auto"/>
            </w:tcBorders>
            <w:shd w:val="clear" w:color="auto" w:fill="BFBFBF" w:themeFill="background1" w:themeFillShade="BF"/>
            <w:vAlign w:val="center"/>
          </w:tcPr>
          <w:p w14:paraId="5A70C910"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 بشدة</w:t>
            </w:r>
          </w:p>
        </w:tc>
        <w:tc>
          <w:tcPr>
            <w:tcW w:w="421" w:type="pct"/>
            <w:vMerge/>
            <w:tcBorders>
              <w:top w:val="single" w:sz="4" w:space="0" w:color="auto"/>
              <w:bottom w:val="single" w:sz="4" w:space="0" w:color="auto"/>
            </w:tcBorders>
            <w:shd w:val="clear" w:color="auto" w:fill="BFBFBF" w:themeFill="background1" w:themeFillShade="BF"/>
            <w:vAlign w:val="center"/>
          </w:tcPr>
          <w:p w14:paraId="33DE5D87"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41" w:type="pct"/>
            <w:vMerge/>
            <w:tcBorders>
              <w:top w:val="single" w:sz="4" w:space="0" w:color="auto"/>
              <w:bottom w:val="single" w:sz="4" w:space="0" w:color="auto"/>
            </w:tcBorders>
            <w:shd w:val="clear" w:color="auto" w:fill="BFBFBF" w:themeFill="background1" w:themeFillShade="BF"/>
            <w:vAlign w:val="center"/>
          </w:tcPr>
          <w:p w14:paraId="74B6E167"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70"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26F212B2"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61"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2FC40E42"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r>
      <w:tr w:rsidR="00536DC6" w:rsidRPr="00536DC6" w14:paraId="41BB9112" w14:textId="77777777" w:rsidTr="00536DC6">
        <w:trPr>
          <w:jc w:val="center"/>
        </w:trPr>
        <w:tc>
          <w:tcPr>
            <w:tcW w:w="240" w:type="pct"/>
            <w:vMerge w:val="restart"/>
            <w:tcBorders>
              <w:top w:val="single" w:sz="4" w:space="0" w:color="auto"/>
              <w:left w:val="single" w:sz="4" w:space="0" w:color="auto"/>
              <w:right w:val="single" w:sz="4" w:space="0" w:color="auto"/>
            </w:tcBorders>
            <w:vAlign w:val="center"/>
          </w:tcPr>
          <w:p w14:paraId="7FF3566F"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6</w:t>
            </w:r>
          </w:p>
        </w:tc>
        <w:tc>
          <w:tcPr>
            <w:tcW w:w="796" w:type="pct"/>
            <w:vMerge w:val="restart"/>
            <w:tcBorders>
              <w:top w:val="single" w:sz="4" w:space="0" w:color="auto"/>
              <w:left w:val="single" w:sz="4" w:space="0" w:color="auto"/>
              <w:right w:val="single" w:sz="4" w:space="0" w:color="auto"/>
            </w:tcBorders>
            <w:vAlign w:val="center"/>
          </w:tcPr>
          <w:p w14:paraId="3547F00A" w14:textId="77777777" w:rsidR="00C64F10" w:rsidRPr="00536DC6" w:rsidRDefault="00C64F10" w:rsidP="00536DC6">
            <w:pPr>
              <w:spacing w:after="0" w:line="240" w:lineRule="auto"/>
              <w:contextualSpacing/>
              <w:jc w:val="center"/>
              <w:rPr>
                <w:rFonts w:ascii="Times New Roman" w:hAnsi="Times New Roman" w:cs="Simplified Arabic"/>
                <w:sz w:val="20"/>
                <w:szCs w:val="20"/>
                <w:rtl/>
              </w:rPr>
            </w:pPr>
            <w:r w:rsidRPr="00536DC6">
              <w:rPr>
                <w:rFonts w:ascii="Times New Roman" w:hAnsi="Times New Roman" w:cs="Simplified Arabic" w:hint="cs"/>
                <w:sz w:val="20"/>
                <w:szCs w:val="20"/>
                <w:rtl/>
              </w:rPr>
              <w:t>تتمكن الشبكات العصبية من تحليل كميات ضخمة من البيانات.</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3D07219"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tcBorders>
              <w:top w:val="single" w:sz="4" w:space="0" w:color="auto"/>
            </w:tcBorders>
            <w:shd w:val="clear" w:color="auto" w:fill="auto"/>
            <w:vAlign w:val="center"/>
          </w:tcPr>
          <w:p w14:paraId="0EB5E0F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74</w:t>
            </w:r>
          </w:p>
        </w:tc>
        <w:tc>
          <w:tcPr>
            <w:tcW w:w="385" w:type="pct"/>
            <w:tcBorders>
              <w:top w:val="single" w:sz="4" w:space="0" w:color="auto"/>
            </w:tcBorders>
            <w:vAlign w:val="center"/>
          </w:tcPr>
          <w:p w14:paraId="7284C3F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44</w:t>
            </w:r>
          </w:p>
        </w:tc>
        <w:tc>
          <w:tcPr>
            <w:tcW w:w="518" w:type="pct"/>
            <w:tcBorders>
              <w:top w:val="single" w:sz="4" w:space="0" w:color="auto"/>
            </w:tcBorders>
            <w:shd w:val="clear" w:color="auto" w:fill="auto"/>
            <w:vAlign w:val="center"/>
          </w:tcPr>
          <w:p w14:paraId="6A5FB3B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w:t>
            </w:r>
          </w:p>
        </w:tc>
        <w:tc>
          <w:tcPr>
            <w:tcW w:w="245" w:type="pct"/>
            <w:tcBorders>
              <w:top w:val="single" w:sz="4" w:space="0" w:color="auto"/>
            </w:tcBorders>
            <w:vAlign w:val="center"/>
          </w:tcPr>
          <w:p w14:paraId="747DBE5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w:t>
            </w:r>
          </w:p>
        </w:tc>
        <w:tc>
          <w:tcPr>
            <w:tcW w:w="525" w:type="pct"/>
            <w:tcBorders>
              <w:top w:val="single" w:sz="4" w:space="0" w:color="auto"/>
            </w:tcBorders>
            <w:vAlign w:val="center"/>
          </w:tcPr>
          <w:p w14:paraId="16FC8B3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48</w:t>
            </w:r>
          </w:p>
        </w:tc>
        <w:tc>
          <w:tcPr>
            <w:tcW w:w="421" w:type="pct"/>
            <w:vMerge w:val="restart"/>
            <w:tcBorders>
              <w:top w:val="single" w:sz="4" w:space="0" w:color="auto"/>
            </w:tcBorders>
            <w:vAlign w:val="center"/>
          </w:tcPr>
          <w:p w14:paraId="7175950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3.55</w:t>
            </w:r>
          </w:p>
        </w:tc>
        <w:tc>
          <w:tcPr>
            <w:tcW w:w="441" w:type="pct"/>
            <w:vMerge w:val="restart"/>
            <w:tcBorders>
              <w:top w:val="single" w:sz="4" w:space="0" w:color="auto"/>
            </w:tcBorders>
            <w:vAlign w:val="center"/>
          </w:tcPr>
          <w:p w14:paraId="46E2CB1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1.697</w:t>
            </w:r>
          </w:p>
        </w:tc>
        <w:tc>
          <w:tcPr>
            <w:tcW w:w="370" w:type="pct"/>
            <w:vMerge w:val="restart"/>
            <w:tcBorders>
              <w:top w:val="single" w:sz="4" w:space="0" w:color="auto"/>
              <w:right w:val="single" w:sz="4" w:space="0" w:color="auto"/>
            </w:tcBorders>
            <w:vAlign w:val="center"/>
          </w:tcPr>
          <w:p w14:paraId="0595148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w:t>
            </w:r>
          </w:p>
        </w:tc>
        <w:tc>
          <w:tcPr>
            <w:tcW w:w="461" w:type="pct"/>
            <w:vMerge w:val="restart"/>
            <w:tcBorders>
              <w:top w:val="single" w:sz="4" w:space="0" w:color="auto"/>
              <w:right w:val="single" w:sz="4" w:space="0" w:color="auto"/>
            </w:tcBorders>
            <w:vAlign w:val="center"/>
          </w:tcPr>
          <w:p w14:paraId="43417894"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عالية</w:t>
            </w:r>
          </w:p>
        </w:tc>
      </w:tr>
      <w:tr w:rsidR="00536DC6" w:rsidRPr="00536DC6" w14:paraId="02561AE8" w14:textId="77777777" w:rsidTr="00536DC6">
        <w:trPr>
          <w:jc w:val="center"/>
        </w:trPr>
        <w:tc>
          <w:tcPr>
            <w:tcW w:w="240" w:type="pct"/>
            <w:vMerge/>
            <w:tcBorders>
              <w:left w:val="single" w:sz="4" w:space="0" w:color="auto"/>
              <w:bottom w:val="single" w:sz="4" w:space="0" w:color="auto"/>
              <w:right w:val="single" w:sz="4" w:space="0" w:color="auto"/>
            </w:tcBorders>
            <w:vAlign w:val="center"/>
          </w:tcPr>
          <w:p w14:paraId="53B92812"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6" w:type="pct"/>
            <w:vMerge/>
            <w:tcBorders>
              <w:left w:val="single" w:sz="4" w:space="0" w:color="auto"/>
              <w:bottom w:val="single" w:sz="4" w:space="0" w:color="auto"/>
              <w:right w:val="single" w:sz="4" w:space="0" w:color="auto"/>
            </w:tcBorders>
            <w:vAlign w:val="center"/>
          </w:tcPr>
          <w:p w14:paraId="01430DCA"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474AA4B"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0AB5C3A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43.8</w:t>
            </w:r>
          </w:p>
        </w:tc>
        <w:tc>
          <w:tcPr>
            <w:tcW w:w="385" w:type="pct"/>
            <w:vAlign w:val="center"/>
          </w:tcPr>
          <w:p w14:paraId="7A1FE32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26.0</w:t>
            </w:r>
          </w:p>
        </w:tc>
        <w:tc>
          <w:tcPr>
            <w:tcW w:w="518" w:type="pct"/>
            <w:shd w:val="clear" w:color="auto" w:fill="auto"/>
            <w:vAlign w:val="center"/>
          </w:tcPr>
          <w:p w14:paraId="3459FE9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0.0</w:t>
            </w:r>
          </w:p>
        </w:tc>
        <w:tc>
          <w:tcPr>
            <w:tcW w:w="245" w:type="pct"/>
            <w:vAlign w:val="center"/>
          </w:tcPr>
          <w:p w14:paraId="7B8854A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1.8</w:t>
            </w:r>
          </w:p>
        </w:tc>
        <w:tc>
          <w:tcPr>
            <w:tcW w:w="525" w:type="pct"/>
            <w:vAlign w:val="center"/>
          </w:tcPr>
          <w:p w14:paraId="382438D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28.4</w:t>
            </w:r>
          </w:p>
        </w:tc>
        <w:tc>
          <w:tcPr>
            <w:tcW w:w="421" w:type="pct"/>
            <w:vMerge/>
            <w:tcBorders>
              <w:bottom w:val="single" w:sz="4" w:space="0" w:color="auto"/>
            </w:tcBorders>
            <w:vAlign w:val="center"/>
          </w:tcPr>
          <w:p w14:paraId="60A4CC4B"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tcBorders>
              <w:bottom w:val="single" w:sz="4" w:space="0" w:color="auto"/>
            </w:tcBorders>
            <w:vAlign w:val="center"/>
          </w:tcPr>
          <w:p w14:paraId="2D3E4AB0"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bottom w:val="single" w:sz="4" w:space="0" w:color="auto"/>
              <w:right w:val="single" w:sz="4" w:space="0" w:color="auto"/>
            </w:tcBorders>
            <w:vAlign w:val="center"/>
          </w:tcPr>
          <w:p w14:paraId="49C41BE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1" w:type="pct"/>
            <w:vMerge/>
            <w:tcBorders>
              <w:bottom w:val="single" w:sz="4" w:space="0" w:color="auto"/>
              <w:right w:val="single" w:sz="4" w:space="0" w:color="auto"/>
            </w:tcBorders>
            <w:vAlign w:val="center"/>
          </w:tcPr>
          <w:p w14:paraId="037032B6"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2C910734" w14:textId="77777777" w:rsidTr="00536DC6">
        <w:trPr>
          <w:jc w:val="center"/>
        </w:trPr>
        <w:tc>
          <w:tcPr>
            <w:tcW w:w="240" w:type="pct"/>
            <w:vMerge w:val="restart"/>
            <w:tcBorders>
              <w:left w:val="single" w:sz="4" w:space="0" w:color="auto"/>
              <w:right w:val="single" w:sz="4" w:space="0" w:color="auto"/>
            </w:tcBorders>
            <w:vAlign w:val="center"/>
          </w:tcPr>
          <w:p w14:paraId="3C52DEE5"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7</w:t>
            </w:r>
          </w:p>
        </w:tc>
        <w:tc>
          <w:tcPr>
            <w:tcW w:w="796" w:type="pct"/>
            <w:vMerge w:val="restart"/>
            <w:tcBorders>
              <w:left w:val="single" w:sz="4" w:space="0" w:color="auto"/>
              <w:right w:val="single" w:sz="4" w:space="0" w:color="auto"/>
            </w:tcBorders>
            <w:vAlign w:val="center"/>
          </w:tcPr>
          <w:p w14:paraId="523DBBE7" w14:textId="77777777" w:rsidR="00C64F10" w:rsidRPr="00536DC6" w:rsidRDefault="00C64F10" w:rsidP="00536DC6">
            <w:pPr>
              <w:spacing w:after="0" w:line="240" w:lineRule="auto"/>
              <w:contextualSpacing/>
              <w:jc w:val="center"/>
              <w:rPr>
                <w:rFonts w:ascii="Times New Roman" w:hAnsi="Times New Roman" w:cs="Simplified Arabic"/>
                <w:sz w:val="20"/>
                <w:szCs w:val="20"/>
                <w:rtl/>
              </w:rPr>
            </w:pPr>
            <w:r w:rsidRPr="00536DC6">
              <w:rPr>
                <w:rFonts w:ascii="Times New Roman" w:hAnsi="Times New Roman" w:cs="Simplified Arabic" w:hint="cs"/>
                <w:sz w:val="20"/>
                <w:szCs w:val="20"/>
                <w:rtl/>
              </w:rPr>
              <w:t>تتمكن الشبكات العصبية من الكشف عن الاختلاف في البيانات.</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55E6D0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shd w:val="clear" w:color="auto" w:fill="auto"/>
            <w:vAlign w:val="center"/>
          </w:tcPr>
          <w:p w14:paraId="328A674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w:t>
            </w:r>
          </w:p>
        </w:tc>
        <w:tc>
          <w:tcPr>
            <w:tcW w:w="385" w:type="pct"/>
            <w:vAlign w:val="center"/>
          </w:tcPr>
          <w:p w14:paraId="02A9340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37</w:t>
            </w:r>
          </w:p>
        </w:tc>
        <w:tc>
          <w:tcPr>
            <w:tcW w:w="518" w:type="pct"/>
            <w:shd w:val="clear" w:color="auto" w:fill="auto"/>
            <w:vAlign w:val="center"/>
          </w:tcPr>
          <w:p w14:paraId="303D1E6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32</w:t>
            </w:r>
          </w:p>
        </w:tc>
        <w:tc>
          <w:tcPr>
            <w:tcW w:w="245" w:type="pct"/>
            <w:vAlign w:val="center"/>
          </w:tcPr>
          <w:p w14:paraId="33C4EC1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11</w:t>
            </w:r>
          </w:p>
        </w:tc>
        <w:tc>
          <w:tcPr>
            <w:tcW w:w="525" w:type="pct"/>
            <w:vAlign w:val="center"/>
          </w:tcPr>
          <w:p w14:paraId="24A199C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65</w:t>
            </w:r>
          </w:p>
        </w:tc>
        <w:tc>
          <w:tcPr>
            <w:tcW w:w="421" w:type="pct"/>
            <w:vMerge w:val="restart"/>
            <w:vAlign w:val="center"/>
          </w:tcPr>
          <w:p w14:paraId="6694367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2.67</w:t>
            </w:r>
          </w:p>
        </w:tc>
        <w:tc>
          <w:tcPr>
            <w:tcW w:w="441" w:type="pct"/>
            <w:vMerge w:val="restart"/>
            <w:vAlign w:val="center"/>
          </w:tcPr>
          <w:p w14:paraId="5EFA334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1.515</w:t>
            </w:r>
          </w:p>
        </w:tc>
        <w:tc>
          <w:tcPr>
            <w:tcW w:w="370" w:type="pct"/>
            <w:vMerge w:val="restart"/>
            <w:tcBorders>
              <w:right w:val="single" w:sz="4" w:space="0" w:color="auto"/>
            </w:tcBorders>
            <w:vAlign w:val="center"/>
          </w:tcPr>
          <w:p w14:paraId="3F8EA9B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w:t>
            </w:r>
          </w:p>
        </w:tc>
        <w:tc>
          <w:tcPr>
            <w:tcW w:w="461" w:type="pct"/>
            <w:vMerge w:val="restart"/>
            <w:tcBorders>
              <w:right w:val="single" w:sz="4" w:space="0" w:color="auto"/>
            </w:tcBorders>
            <w:vAlign w:val="center"/>
          </w:tcPr>
          <w:p w14:paraId="5F110F9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متوسطة</w:t>
            </w:r>
          </w:p>
        </w:tc>
      </w:tr>
      <w:tr w:rsidR="00536DC6" w:rsidRPr="00536DC6" w14:paraId="4F2B807C" w14:textId="77777777" w:rsidTr="00536DC6">
        <w:trPr>
          <w:jc w:val="center"/>
        </w:trPr>
        <w:tc>
          <w:tcPr>
            <w:tcW w:w="240" w:type="pct"/>
            <w:vMerge/>
            <w:tcBorders>
              <w:left w:val="single" w:sz="4" w:space="0" w:color="auto"/>
              <w:right w:val="single" w:sz="4" w:space="0" w:color="auto"/>
            </w:tcBorders>
            <w:vAlign w:val="center"/>
          </w:tcPr>
          <w:p w14:paraId="52CE1175"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6" w:type="pct"/>
            <w:vMerge/>
            <w:tcBorders>
              <w:left w:val="single" w:sz="4" w:space="0" w:color="auto"/>
              <w:right w:val="single" w:sz="4" w:space="0" w:color="auto"/>
            </w:tcBorders>
            <w:vAlign w:val="center"/>
          </w:tcPr>
          <w:p w14:paraId="46809EDA"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4F5AF9DF"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7030B05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14.2</w:t>
            </w:r>
          </w:p>
        </w:tc>
        <w:tc>
          <w:tcPr>
            <w:tcW w:w="385" w:type="pct"/>
            <w:vAlign w:val="center"/>
          </w:tcPr>
          <w:p w14:paraId="16E9A24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21.9</w:t>
            </w:r>
          </w:p>
        </w:tc>
        <w:tc>
          <w:tcPr>
            <w:tcW w:w="518" w:type="pct"/>
            <w:shd w:val="clear" w:color="auto" w:fill="auto"/>
            <w:vAlign w:val="center"/>
          </w:tcPr>
          <w:p w14:paraId="1C03E30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18.9</w:t>
            </w:r>
          </w:p>
        </w:tc>
        <w:tc>
          <w:tcPr>
            <w:tcW w:w="245" w:type="pct"/>
            <w:vAlign w:val="center"/>
          </w:tcPr>
          <w:p w14:paraId="5C2842F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6.5</w:t>
            </w:r>
          </w:p>
        </w:tc>
        <w:tc>
          <w:tcPr>
            <w:tcW w:w="525" w:type="pct"/>
            <w:vAlign w:val="center"/>
          </w:tcPr>
          <w:p w14:paraId="0F9E51B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38.5</w:t>
            </w:r>
          </w:p>
        </w:tc>
        <w:tc>
          <w:tcPr>
            <w:tcW w:w="421" w:type="pct"/>
            <w:vMerge/>
            <w:vAlign w:val="center"/>
          </w:tcPr>
          <w:p w14:paraId="47B13AE9"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752DD249"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79E92BF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1" w:type="pct"/>
            <w:vMerge/>
            <w:tcBorders>
              <w:right w:val="single" w:sz="4" w:space="0" w:color="auto"/>
            </w:tcBorders>
            <w:vAlign w:val="center"/>
          </w:tcPr>
          <w:p w14:paraId="01485683"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5B887AD6" w14:textId="77777777" w:rsidTr="00536DC6">
        <w:trPr>
          <w:jc w:val="center"/>
        </w:trPr>
        <w:tc>
          <w:tcPr>
            <w:tcW w:w="240" w:type="pct"/>
            <w:vMerge w:val="restart"/>
            <w:tcBorders>
              <w:left w:val="single" w:sz="4" w:space="0" w:color="auto"/>
              <w:right w:val="single" w:sz="4" w:space="0" w:color="auto"/>
            </w:tcBorders>
            <w:vAlign w:val="center"/>
          </w:tcPr>
          <w:p w14:paraId="52ECE4EC"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8</w:t>
            </w:r>
          </w:p>
        </w:tc>
        <w:tc>
          <w:tcPr>
            <w:tcW w:w="796" w:type="pct"/>
            <w:vMerge w:val="restart"/>
            <w:tcBorders>
              <w:left w:val="single" w:sz="4" w:space="0" w:color="auto"/>
              <w:right w:val="single" w:sz="4" w:space="0" w:color="auto"/>
            </w:tcBorders>
            <w:vAlign w:val="center"/>
          </w:tcPr>
          <w:p w14:paraId="651708CD" w14:textId="77777777" w:rsidR="00C64F10" w:rsidRPr="00536DC6" w:rsidRDefault="00C64F10" w:rsidP="00536DC6">
            <w:pPr>
              <w:spacing w:after="0" w:line="240" w:lineRule="auto"/>
              <w:contextualSpacing/>
              <w:jc w:val="center"/>
              <w:rPr>
                <w:rFonts w:ascii="Times New Roman" w:hAnsi="Times New Roman" w:cs="Simplified Arabic"/>
                <w:sz w:val="20"/>
                <w:szCs w:val="20"/>
                <w:rtl/>
              </w:rPr>
            </w:pPr>
            <w:r w:rsidRPr="00536DC6">
              <w:rPr>
                <w:rFonts w:ascii="Times New Roman" w:hAnsi="Times New Roman" w:cs="Simplified Arabic" w:hint="cs"/>
                <w:sz w:val="20"/>
                <w:szCs w:val="20"/>
                <w:rtl/>
              </w:rPr>
              <w:t>تدعم الشبكات العصبية خصائص المعلومات المحاسبية.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3FB97CDC"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shd w:val="clear" w:color="auto" w:fill="auto"/>
            <w:vAlign w:val="center"/>
          </w:tcPr>
          <w:p w14:paraId="49F7DC5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w:t>
            </w:r>
          </w:p>
        </w:tc>
        <w:tc>
          <w:tcPr>
            <w:tcW w:w="385" w:type="pct"/>
            <w:vAlign w:val="center"/>
          </w:tcPr>
          <w:p w14:paraId="44CCB5F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9</w:t>
            </w:r>
          </w:p>
        </w:tc>
        <w:tc>
          <w:tcPr>
            <w:tcW w:w="518" w:type="pct"/>
            <w:shd w:val="clear" w:color="auto" w:fill="auto"/>
            <w:vAlign w:val="center"/>
          </w:tcPr>
          <w:p w14:paraId="7C6DC60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40</w:t>
            </w:r>
          </w:p>
        </w:tc>
        <w:tc>
          <w:tcPr>
            <w:tcW w:w="245" w:type="pct"/>
            <w:vAlign w:val="center"/>
          </w:tcPr>
          <w:p w14:paraId="1A53F48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w:t>
            </w:r>
          </w:p>
        </w:tc>
        <w:tc>
          <w:tcPr>
            <w:tcW w:w="525" w:type="pct"/>
            <w:vAlign w:val="center"/>
          </w:tcPr>
          <w:p w14:paraId="21D9D3F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64</w:t>
            </w:r>
          </w:p>
        </w:tc>
        <w:tc>
          <w:tcPr>
            <w:tcW w:w="421" w:type="pct"/>
            <w:vMerge w:val="restart"/>
            <w:vAlign w:val="center"/>
          </w:tcPr>
          <w:p w14:paraId="3CA55F2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2.43</w:t>
            </w:r>
          </w:p>
        </w:tc>
        <w:tc>
          <w:tcPr>
            <w:tcW w:w="441" w:type="pct"/>
            <w:vMerge w:val="restart"/>
            <w:vAlign w:val="center"/>
          </w:tcPr>
          <w:p w14:paraId="2F41473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1.430</w:t>
            </w:r>
          </w:p>
        </w:tc>
        <w:tc>
          <w:tcPr>
            <w:tcW w:w="370" w:type="pct"/>
            <w:vMerge w:val="restart"/>
            <w:tcBorders>
              <w:right w:val="single" w:sz="4" w:space="0" w:color="auto"/>
            </w:tcBorders>
            <w:vAlign w:val="center"/>
          </w:tcPr>
          <w:p w14:paraId="7657061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w:t>
            </w:r>
          </w:p>
        </w:tc>
        <w:tc>
          <w:tcPr>
            <w:tcW w:w="461" w:type="pct"/>
            <w:vMerge w:val="restart"/>
            <w:tcBorders>
              <w:right w:val="single" w:sz="4" w:space="0" w:color="auto"/>
            </w:tcBorders>
            <w:vAlign w:val="center"/>
          </w:tcPr>
          <w:p w14:paraId="03908D46"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منخفضة</w:t>
            </w:r>
          </w:p>
        </w:tc>
      </w:tr>
      <w:tr w:rsidR="00536DC6" w:rsidRPr="00536DC6" w14:paraId="4B5D01BA" w14:textId="77777777" w:rsidTr="00536DC6">
        <w:trPr>
          <w:jc w:val="center"/>
        </w:trPr>
        <w:tc>
          <w:tcPr>
            <w:tcW w:w="240" w:type="pct"/>
            <w:vMerge/>
            <w:tcBorders>
              <w:left w:val="single" w:sz="4" w:space="0" w:color="auto"/>
              <w:right w:val="single" w:sz="4" w:space="0" w:color="auto"/>
            </w:tcBorders>
            <w:vAlign w:val="center"/>
          </w:tcPr>
          <w:p w14:paraId="1DDD5DBA"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6" w:type="pct"/>
            <w:vMerge/>
            <w:tcBorders>
              <w:left w:val="single" w:sz="4" w:space="0" w:color="auto"/>
              <w:right w:val="single" w:sz="4" w:space="0" w:color="auto"/>
            </w:tcBorders>
            <w:vAlign w:val="center"/>
          </w:tcPr>
          <w:p w14:paraId="50617752"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462B5AF5"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084D3E8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15.4</w:t>
            </w:r>
          </w:p>
        </w:tc>
        <w:tc>
          <w:tcPr>
            <w:tcW w:w="385" w:type="pct"/>
            <w:vAlign w:val="center"/>
          </w:tcPr>
          <w:p w14:paraId="166371A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5.3</w:t>
            </w:r>
          </w:p>
        </w:tc>
        <w:tc>
          <w:tcPr>
            <w:tcW w:w="518" w:type="pct"/>
            <w:shd w:val="clear" w:color="auto" w:fill="auto"/>
            <w:vAlign w:val="center"/>
          </w:tcPr>
          <w:p w14:paraId="000B82D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23.7</w:t>
            </w:r>
          </w:p>
        </w:tc>
        <w:tc>
          <w:tcPr>
            <w:tcW w:w="245" w:type="pct"/>
            <w:vAlign w:val="center"/>
          </w:tcPr>
          <w:p w14:paraId="54A61E0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17.8</w:t>
            </w:r>
          </w:p>
        </w:tc>
        <w:tc>
          <w:tcPr>
            <w:tcW w:w="525" w:type="pct"/>
            <w:vAlign w:val="center"/>
          </w:tcPr>
          <w:p w14:paraId="03DBFDA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37.9</w:t>
            </w:r>
          </w:p>
        </w:tc>
        <w:tc>
          <w:tcPr>
            <w:tcW w:w="421" w:type="pct"/>
            <w:vMerge/>
            <w:vAlign w:val="center"/>
          </w:tcPr>
          <w:p w14:paraId="299E5C0A"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3B3DAED8"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48696BA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1" w:type="pct"/>
            <w:vMerge/>
            <w:tcBorders>
              <w:right w:val="single" w:sz="4" w:space="0" w:color="auto"/>
            </w:tcBorders>
            <w:vAlign w:val="center"/>
          </w:tcPr>
          <w:p w14:paraId="0F5502E7"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01685237" w14:textId="77777777" w:rsidTr="00536DC6">
        <w:trPr>
          <w:jc w:val="center"/>
        </w:trPr>
        <w:tc>
          <w:tcPr>
            <w:tcW w:w="240" w:type="pct"/>
            <w:vMerge w:val="restart"/>
            <w:tcBorders>
              <w:left w:val="single" w:sz="4" w:space="0" w:color="auto"/>
              <w:right w:val="single" w:sz="4" w:space="0" w:color="auto"/>
            </w:tcBorders>
            <w:vAlign w:val="center"/>
          </w:tcPr>
          <w:p w14:paraId="4A18240C"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9</w:t>
            </w:r>
          </w:p>
        </w:tc>
        <w:tc>
          <w:tcPr>
            <w:tcW w:w="796" w:type="pct"/>
            <w:vMerge w:val="restart"/>
            <w:tcBorders>
              <w:left w:val="single" w:sz="4" w:space="0" w:color="auto"/>
              <w:right w:val="single" w:sz="4" w:space="0" w:color="auto"/>
            </w:tcBorders>
            <w:vAlign w:val="center"/>
          </w:tcPr>
          <w:p w14:paraId="1B2BB44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hint="cs"/>
                <w:sz w:val="20"/>
                <w:szCs w:val="20"/>
                <w:rtl/>
                <w:lang w:bidi="ar-EG"/>
              </w:rPr>
              <w:t>تمنح الشبكات العصبية المدققين الداخليين المزيد من الخيارات.</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76AFF26A"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shd w:val="clear" w:color="auto" w:fill="auto"/>
            <w:vAlign w:val="center"/>
          </w:tcPr>
          <w:p w14:paraId="56F3B88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22</w:t>
            </w:r>
          </w:p>
        </w:tc>
        <w:tc>
          <w:tcPr>
            <w:tcW w:w="385" w:type="pct"/>
            <w:vAlign w:val="center"/>
          </w:tcPr>
          <w:p w14:paraId="5EFBF6B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w:t>
            </w:r>
          </w:p>
          <w:p w14:paraId="033520E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518" w:type="pct"/>
            <w:shd w:val="clear" w:color="auto" w:fill="auto"/>
            <w:vAlign w:val="center"/>
          </w:tcPr>
          <w:p w14:paraId="283CF86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w:t>
            </w:r>
          </w:p>
        </w:tc>
        <w:tc>
          <w:tcPr>
            <w:tcW w:w="245" w:type="pct"/>
            <w:vAlign w:val="center"/>
          </w:tcPr>
          <w:p w14:paraId="4611FB6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37</w:t>
            </w:r>
          </w:p>
        </w:tc>
        <w:tc>
          <w:tcPr>
            <w:tcW w:w="525" w:type="pct"/>
            <w:vAlign w:val="center"/>
          </w:tcPr>
          <w:p w14:paraId="3AE7996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65</w:t>
            </w:r>
          </w:p>
        </w:tc>
        <w:tc>
          <w:tcPr>
            <w:tcW w:w="421" w:type="pct"/>
            <w:vMerge w:val="restart"/>
            <w:vAlign w:val="center"/>
          </w:tcPr>
          <w:p w14:paraId="61F4FA94"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color w:val="000000"/>
                <w:sz w:val="20"/>
                <w:szCs w:val="20"/>
              </w:rPr>
              <w:t>2.36</w:t>
            </w:r>
          </w:p>
        </w:tc>
        <w:tc>
          <w:tcPr>
            <w:tcW w:w="441" w:type="pct"/>
            <w:vMerge w:val="restart"/>
            <w:vAlign w:val="center"/>
          </w:tcPr>
          <w:p w14:paraId="0E3DEAC4"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1.404</w:t>
            </w:r>
          </w:p>
        </w:tc>
        <w:tc>
          <w:tcPr>
            <w:tcW w:w="370" w:type="pct"/>
            <w:vMerge w:val="restart"/>
            <w:tcBorders>
              <w:right w:val="single" w:sz="4" w:space="0" w:color="auto"/>
            </w:tcBorders>
            <w:vAlign w:val="center"/>
          </w:tcPr>
          <w:p w14:paraId="7864235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w:t>
            </w:r>
          </w:p>
        </w:tc>
        <w:tc>
          <w:tcPr>
            <w:tcW w:w="461" w:type="pct"/>
            <w:vMerge w:val="restart"/>
            <w:tcBorders>
              <w:right w:val="single" w:sz="4" w:space="0" w:color="auto"/>
            </w:tcBorders>
            <w:vAlign w:val="center"/>
          </w:tcPr>
          <w:p w14:paraId="34AD8F89"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منخفضة</w:t>
            </w:r>
          </w:p>
        </w:tc>
      </w:tr>
      <w:tr w:rsidR="00536DC6" w:rsidRPr="00536DC6" w14:paraId="6623148A" w14:textId="77777777" w:rsidTr="00536DC6">
        <w:trPr>
          <w:jc w:val="center"/>
        </w:trPr>
        <w:tc>
          <w:tcPr>
            <w:tcW w:w="240" w:type="pct"/>
            <w:vMerge/>
            <w:tcBorders>
              <w:left w:val="single" w:sz="4" w:space="0" w:color="auto"/>
              <w:right w:val="single" w:sz="4" w:space="0" w:color="auto"/>
            </w:tcBorders>
            <w:vAlign w:val="center"/>
          </w:tcPr>
          <w:p w14:paraId="1A26BA7C"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6" w:type="pct"/>
            <w:vMerge/>
            <w:tcBorders>
              <w:left w:val="single" w:sz="4" w:space="0" w:color="auto"/>
              <w:right w:val="single" w:sz="4" w:space="0" w:color="auto"/>
            </w:tcBorders>
            <w:vAlign w:val="center"/>
          </w:tcPr>
          <w:p w14:paraId="5ACCEADB"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25AC7AA"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6FAA765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13.0</w:t>
            </w:r>
          </w:p>
        </w:tc>
        <w:tc>
          <w:tcPr>
            <w:tcW w:w="385" w:type="pct"/>
            <w:vAlign w:val="center"/>
          </w:tcPr>
          <w:p w14:paraId="798B8AB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8.9</w:t>
            </w:r>
          </w:p>
        </w:tc>
        <w:tc>
          <w:tcPr>
            <w:tcW w:w="518" w:type="pct"/>
            <w:shd w:val="clear" w:color="auto" w:fill="auto"/>
            <w:vAlign w:val="center"/>
          </w:tcPr>
          <w:p w14:paraId="7954FFB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17.8</w:t>
            </w:r>
          </w:p>
        </w:tc>
        <w:tc>
          <w:tcPr>
            <w:tcW w:w="245" w:type="pct"/>
            <w:vAlign w:val="center"/>
          </w:tcPr>
          <w:p w14:paraId="4CE3181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21.9</w:t>
            </w:r>
          </w:p>
        </w:tc>
        <w:tc>
          <w:tcPr>
            <w:tcW w:w="525" w:type="pct"/>
            <w:vAlign w:val="center"/>
          </w:tcPr>
          <w:p w14:paraId="3F1F6FD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38.5</w:t>
            </w:r>
          </w:p>
        </w:tc>
        <w:tc>
          <w:tcPr>
            <w:tcW w:w="421" w:type="pct"/>
            <w:vMerge/>
            <w:vAlign w:val="center"/>
          </w:tcPr>
          <w:p w14:paraId="341243E7"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3BC3C29F"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600E0F1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1" w:type="pct"/>
            <w:vMerge/>
            <w:tcBorders>
              <w:right w:val="single" w:sz="4" w:space="0" w:color="auto"/>
            </w:tcBorders>
            <w:vAlign w:val="center"/>
          </w:tcPr>
          <w:p w14:paraId="16661AE9"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3F2838D2" w14:textId="77777777" w:rsidTr="00536DC6">
        <w:trPr>
          <w:jc w:val="center"/>
        </w:trPr>
        <w:tc>
          <w:tcPr>
            <w:tcW w:w="240" w:type="pct"/>
            <w:vMerge w:val="restart"/>
            <w:tcBorders>
              <w:left w:val="single" w:sz="4" w:space="0" w:color="auto"/>
              <w:right w:val="single" w:sz="4" w:space="0" w:color="auto"/>
            </w:tcBorders>
            <w:vAlign w:val="center"/>
          </w:tcPr>
          <w:p w14:paraId="6AD7DF4D"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10</w:t>
            </w:r>
          </w:p>
        </w:tc>
        <w:tc>
          <w:tcPr>
            <w:tcW w:w="796" w:type="pct"/>
            <w:vMerge w:val="restart"/>
            <w:tcBorders>
              <w:left w:val="single" w:sz="4" w:space="0" w:color="auto"/>
              <w:right w:val="single" w:sz="4" w:space="0" w:color="auto"/>
            </w:tcBorders>
            <w:vAlign w:val="center"/>
          </w:tcPr>
          <w:p w14:paraId="769E7FC3"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lang w:bidi="ar-EG"/>
              </w:rPr>
              <w:t>يتوفر لدى المؤسسات الحكومية كوادر بشرية تتمكن من التعامل مع الشبكات العصبية.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3998402B"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shd w:val="clear" w:color="auto" w:fill="auto"/>
            <w:vAlign w:val="center"/>
          </w:tcPr>
          <w:p w14:paraId="20E293D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w:t>
            </w:r>
          </w:p>
        </w:tc>
        <w:tc>
          <w:tcPr>
            <w:tcW w:w="385" w:type="pct"/>
            <w:vAlign w:val="center"/>
          </w:tcPr>
          <w:p w14:paraId="2F4EF10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w:t>
            </w:r>
          </w:p>
        </w:tc>
        <w:tc>
          <w:tcPr>
            <w:tcW w:w="518" w:type="pct"/>
            <w:shd w:val="clear" w:color="auto" w:fill="auto"/>
            <w:vAlign w:val="center"/>
          </w:tcPr>
          <w:p w14:paraId="02827E4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37</w:t>
            </w:r>
          </w:p>
        </w:tc>
        <w:tc>
          <w:tcPr>
            <w:tcW w:w="245" w:type="pct"/>
            <w:vAlign w:val="center"/>
          </w:tcPr>
          <w:p w14:paraId="63333B9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33</w:t>
            </w:r>
          </w:p>
        </w:tc>
        <w:tc>
          <w:tcPr>
            <w:tcW w:w="525" w:type="pct"/>
            <w:vAlign w:val="center"/>
          </w:tcPr>
          <w:p w14:paraId="3F82DD5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71</w:t>
            </w:r>
          </w:p>
        </w:tc>
        <w:tc>
          <w:tcPr>
            <w:tcW w:w="421" w:type="pct"/>
            <w:vMerge w:val="restart"/>
            <w:vAlign w:val="center"/>
          </w:tcPr>
          <w:p w14:paraId="1A7315C6" w14:textId="77777777" w:rsidR="00C64F10" w:rsidRPr="00536DC6" w:rsidRDefault="00C64F10" w:rsidP="00536DC6">
            <w:pPr>
              <w:spacing w:after="0" w:line="240" w:lineRule="auto"/>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2.22</w:t>
            </w:r>
          </w:p>
        </w:tc>
        <w:tc>
          <w:tcPr>
            <w:tcW w:w="441" w:type="pct"/>
            <w:vMerge w:val="restart"/>
            <w:vAlign w:val="center"/>
          </w:tcPr>
          <w:p w14:paraId="4C17105D" w14:textId="77777777" w:rsidR="00C64F10" w:rsidRPr="00536DC6" w:rsidRDefault="00C64F10" w:rsidP="00536DC6">
            <w:pPr>
              <w:spacing w:after="0" w:line="240" w:lineRule="auto"/>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1.307</w:t>
            </w:r>
          </w:p>
        </w:tc>
        <w:tc>
          <w:tcPr>
            <w:tcW w:w="370" w:type="pct"/>
            <w:vMerge w:val="restart"/>
            <w:tcBorders>
              <w:right w:val="single" w:sz="4" w:space="0" w:color="auto"/>
            </w:tcBorders>
            <w:vAlign w:val="center"/>
          </w:tcPr>
          <w:p w14:paraId="2BDBABE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w:t>
            </w:r>
          </w:p>
        </w:tc>
        <w:tc>
          <w:tcPr>
            <w:tcW w:w="461" w:type="pct"/>
            <w:vMerge w:val="restart"/>
            <w:tcBorders>
              <w:right w:val="single" w:sz="4" w:space="0" w:color="auto"/>
            </w:tcBorders>
            <w:vAlign w:val="center"/>
          </w:tcPr>
          <w:p w14:paraId="255EC13E"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منخفضة</w:t>
            </w:r>
          </w:p>
        </w:tc>
      </w:tr>
      <w:tr w:rsidR="00536DC6" w:rsidRPr="00536DC6" w14:paraId="0040C245" w14:textId="77777777" w:rsidTr="00536DC6">
        <w:trPr>
          <w:jc w:val="center"/>
        </w:trPr>
        <w:tc>
          <w:tcPr>
            <w:tcW w:w="240" w:type="pct"/>
            <w:vMerge/>
            <w:tcBorders>
              <w:left w:val="single" w:sz="4" w:space="0" w:color="auto"/>
              <w:right w:val="single" w:sz="4" w:space="0" w:color="auto"/>
            </w:tcBorders>
            <w:vAlign w:val="center"/>
          </w:tcPr>
          <w:p w14:paraId="0518AD34"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6" w:type="pct"/>
            <w:vMerge/>
            <w:tcBorders>
              <w:left w:val="single" w:sz="4" w:space="0" w:color="auto"/>
              <w:right w:val="single" w:sz="4" w:space="0" w:color="auto"/>
            </w:tcBorders>
            <w:vAlign w:val="center"/>
          </w:tcPr>
          <w:p w14:paraId="1EB9605C"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48B2734D"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00FE2E9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8.9</w:t>
            </w:r>
          </w:p>
        </w:tc>
        <w:tc>
          <w:tcPr>
            <w:tcW w:w="385" w:type="pct"/>
            <w:vAlign w:val="center"/>
          </w:tcPr>
          <w:p w14:paraId="324CF8C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7.7</w:t>
            </w:r>
          </w:p>
        </w:tc>
        <w:tc>
          <w:tcPr>
            <w:tcW w:w="518" w:type="pct"/>
            <w:shd w:val="clear" w:color="auto" w:fill="auto"/>
            <w:vAlign w:val="center"/>
          </w:tcPr>
          <w:p w14:paraId="4DF068B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21.9</w:t>
            </w:r>
          </w:p>
        </w:tc>
        <w:tc>
          <w:tcPr>
            <w:tcW w:w="245" w:type="pct"/>
            <w:vAlign w:val="center"/>
          </w:tcPr>
          <w:p w14:paraId="1AEE474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19.5</w:t>
            </w:r>
          </w:p>
        </w:tc>
        <w:tc>
          <w:tcPr>
            <w:tcW w:w="525" w:type="pct"/>
            <w:vAlign w:val="center"/>
          </w:tcPr>
          <w:p w14:paraId="42323F1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42.0</w:t>
            </w:r>
          </w:p>
        </w:tc>
        <w:tc>
          <w:tcPr>
            <w:tcW w:w="421" w:type="pct"/>
            <w:vMerge/>
            <w:vAlign w:val="center"/>
          </w:tcPr>
          <w:p w14:paraId="1CAA772C"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52AAA076"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76DAA1A9"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461" w:type="pct"/>
            <w:vMerge/>
            <w:tcBorders>
              <w:right w:val="single" w:sz="4" w:space="0" w:color="auto"/>
            </w:tcBorders>
            <w:vAlign w:val="center"/>
          </w:tcPr>
          <w:p w14:paraId="3C78C595"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44F45C31" w14:textId="77777777" w:rsidTr="00536DC6">
        <w:trPr>
          <w:jc w:val="center"/>
        </w:trPr>
        <w:tc>
          <w:tcPr>
            <w:tcW w:w="3307" w:type="pct"/>
            <w:gridSpan w:val="8"/>
            <w:tcBorders>
              <w:left w:val="single" w:sz="4" w:space="0" w:color="auto"/>
            </w:tcBorders>
            <w:shd w:val="clear" w:color="auto" w:fill="BFBFBF" w:themeFill="background1" w:themeFillShade="BF"/>
            <w:vAlign w:val="center"/>
          </w:tcPr>
          <w:p w14:paraId="4F697C13"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rPr>
              <w:t>المتوسط العام</w:t>
            </w:r>
          </w:p>
        </w:tc>
        <w:tc>
          <w:tcPr>
            <w:tcW w:w="421" w:type="pct"/>
            <w:shd w:val="clear" w:color="auto" w:fill="BFBFBF" w:themeFill="background1" w:themeFillShade="BF"/>
            <w:vAlign w:val="center"/>
          </w:tcPr>
          <w:p w14:paraId="1CC9C8C9"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2.64</w:t>
            </w:r>
          </w:p>
        </w:tc>
        <w:tc>
          <w:tcPr>
            <w:tcW w:w="441" w:type="pct"/>
            <w:shd w:val="clear" w:color="auto" w:fill="BFBFBF" w:themeFill="background1" w:themeFillShade="BF"/>
            <w:vAlign w:val="center"/>
          </w:tcPr>
          <w:p w14:paraId="04288DC1"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color w:val="000000"/>
                <w:sz w:val="20"/>
                <w:szCs w:val="20"/>
              </w:rPr>
              <w:t>1.205</w:t>
            </w:r>
          </w:p>
        </w:tc>
        <w:tc>
          <w:tcPr>
            <w:tcW w:w="370" w:type="pct"/>
            <w:tcBorders>
              <w:right w:val="single" w:sz="4" w:space="0" w:color="auto"/>
            </w:tcBorders>
            <w:shd w:val="clear" w:color="auto" w:fill="BFBFBF" w:themeFill="background1" w:themeFillShade="BF"/>
            <w:vAlign w:val="center"/>
          </w:tcPr>
          <w:p w14:paraId="22D2EA93"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w:t>
            </w:r>
          </w:p>
        </w:tc>
        <w:tc>
          <w:tcPr>
            <w:tcW w:w="461" w:type="pct"/>
            <w:tcBorders>
              <w:right w:val="single" w:sz="4" w:space="0" w:color="auto"/>
            </w:tcBorders>
            <w:shd w:val="clear" w:color="auto" w:fill="BFBFBF" w:themeFill="background1" w:themeFillShade="BF"/>
            <w:vAlign w:val="center"/>
          </w:tcPr>
          <w:p w14:paraId="107DCB7E"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متوسطة</w:t>
            </w:r>
          </w:p>
        </w:tc>
      </w:tr>
    </w:tbl>
    <w:p w14:paraId="6D819F36"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t>يتبين من الجدول</w:t>
      </w:r>
      <w:r w:rsidRPr="00217F0D">
        <w:rPr>
          <w:rFonts w:ascii="Times New Roman" w:hAnsi="Times New Roman" w:cs="Simplified Arabic" w:hint="cs"/>
          <w:sz w:val="24"/>
          <w:szCs w:val="28"/>
          <w:rtl/>
        </w:rPr>
        <w:t xml:space="preserve"> السابق</w:t>
      </w:r>
      <w:r w:rsidRPr="00217F0D">
        <w:rPr>
          <w:rFonts w:ascii="Times New Roman" w:hAnsi="Times New Roman" w:cs="Simplified Arabic"/>
          <w:sz w:val="24"/>
          <w:szCs w:val="28"/>
          <w:rtl/>
        </w:rPr>
        <w:t>: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الثاني: الشبكات العصبية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2.64</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1.205</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6</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3.55</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1.697</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عالية</w:t>
      </w:r>
      <w:r w:rsidRPr="00217F0D">
        <w:rPr>
          <w:rFonts w:ascii="Times New Roman" w:hAnsi="Times New Roman" w:cs="Simplified Arabic"/>
          <w:sz w:val="24"/>
          <w:szCs w:val="28"/>
          <w:rtl/>
        </w:rPr>
        <w:t xml:space="preserve">)، وجاء في الترتيب 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7</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2.67</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1.515</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10</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2.22</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1.307</w:t>
      </w:r>
      <w:r w:rsidRPr="00217F0D">
        <w:rPr>
          <w:rFonts w:ascii="Times New Roman" w:hAnsi="Times New Roman" w:cs="Simplified Arabic"/>
          <w:sz w:val="24"/>
          <w:szCs w:val="28"/>
          <w:rtl/>
        </w:rPr>
        <w:t xml:space="preserve">) وبدرجة استجابة </w:t>
      </w:r>
      <w:r w:rsidRPr="00217F0D">
        <w:rPr>
          <w:rFonts w:ascii="Times New Roman" w:hAnsi="Times New Roman" w:cs="Simplified Arabic"/>
          <w:sz w:val="24"/>
          <w:szCs w:val="28"/>
          <w:rtl/>
        </w:rPr>
        <w:lastRenderedPageBreak/>
        <w:t>(</w:t>
      </w:r>
      <w:r w:rsidRPr="00217F0D">
        <w:rPr>
          <w:rFonts w:ascii="Times New Roman" w:hAnsi="Times New Roman" w:cs="Simplified Arabic" w:hint="cs"/>
          <w:sz w:val="24"/>
          <w:szCs w:val="28"/>
          <w:rtl/>
        </w:rPr>
        <w:t>منخفضة</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منخفضة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الثاني</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1.307</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1.697</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مرتفعة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 </w:t>
      </w:r>
    </w:p>
    <w:p w14:paraId="20C5CB89"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المتوسط العام للبعد الثاني على درجة استجابة (متوسطة) إلى أن الشبكات العصبية تمثل أحد أبرز تطورات الذكاء الاصطناعي؛ حيث تمكنت تلك الشبكات من إحداث تغييرات هائلة في العمليات التي تحدث في المؤسسات الحكومية، فتساعد الشبكات العصبية في التعرف على الأنماط المعقدة في البيانات التي يصعب على العنصر البشري الكشف عنها، وهو ما يساعد على التنب</w:t>
      </w:r>
      <w:r w:rsidRPr="00217F0D">
        <w:rPr>
          <w:rFonts w:ascii="Times New Roman" w:hAnsi="Times New Roman" w:cs="Simplified Arabic" w:hint="eastAsia"/>
          <w:sz w:val="24"/>
          <w:szCs w:val="28"/>
          <w:rtl/>
        </w:rPr>
        <w:t>ؤ</w:t>
      </w:r>
      <w:r w:rsidRPr="00217F0D">
        <w:rPr>
          <w:rFonts w:ascii="Times New Roman" w:hAnsi="Times New Roman" w:cs="Simplified Arabic" w:hint="cs"/>
          <w:sz w:val="24"/>
          <w:szCs w:val="28"/>
          <w:rtl/>
        </w:rPr>
        <w:t xml:space="preserve"> بالأحداث  والتغييرات المستقبلية التي يمكن أن تحدث، وهو ما يساهم في منح المدققين الداخلين والمسؤولين أكثر من خيار، والمزيد من المرونة في اتخاذ القرارات المستنيرة، ولكن يوجد قصور في ذلك، وفي الغالب يرجع ذلك إلى أن الشبكات العصبية تتطلب تطوير البنية التحتية في المؤسسات الحكومية، والتنظيم الجيد للبيانات والمعلومات الخاصة بكل مؤسسة. </w:t>
      </w:r>
    </w:p>
    <w:p w14:paraId="5F1E166B"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(6) على الترتيب الأول بدرجة استجابة (عالية) إلى أن الشبكات العصبية تُعتبر نموذج لبرنامج حاسوبي مستوحى من بنية العقل البشري؛ حيث تتألف الشبكات العصبية من مجموعة من الوحدات العصابية المترابطة معًا والتي تعمل بشكل متوازي، وتتمكن هذه الشبكات من فهم الأنماط المختلفة في البيانات المتوفرة لديها، وتحليل كم هائل من المعلومات والبيانات بكفاءة، ومن ثم منح نتائج دقيقة وموثوقة.</w:t>
      </w:r>
    </w:p>
    <w:p w14:paraId="204EE3EF" w14:textId="77777777" w:rsidR="00C64F10"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(10) على الترتيب الأخير بدرجة استجابة (منخفضة) إلى أن نقص الكوادر البشرية المدربة على التعامل مع الشبكات العصبية، يمثل تحديًا أمام المؤسسات الحكومية في توظيف تلك الشبكات والاستفادة منها في تطوير وتحسين أداء الأعمال في المؤسسات؛ حيث تتطلب الشبكات العصبية خبرات متخصصة في مجال التعلم الآلي، وعلوم البيانات، والبرمجة، وهو ما لم يتوفر بشكل كافِ في المؤسسات الحكومية.</w:t>
      </w:r>
    </w:p>
    <w:p w14:paraId="4C3B8698" w14:textId="77777777" w:rsidR="000748C3" w:rsidRDefault="000748C3" w:rsidP="00C4326B">
      <w:pPr>
        <w:pStyle w:val="aa"/>
        <w:spacing w:before="120" w:after="120"/>
        <w:ind w:firstLine="284"/>
        <w:rPr>
          <w:rFonts w:ascii="Times New Roman" w:hAnsi="Times New Roman" w:cs="Simplified Arabic"/>
          <w:sz w:val="24"/>
          <w:szCs w:val="28"/>
          <w:rtl/>
        </w:rPr>
      </w:pPr>
    </w:p>
    <w:p w14:paraId="066B9151" w14:textId="77777777" w:rsidR="000748C3" w:rsidRDefault="000748C3" w:rsidP="00C4326B">
      <w:pPr>
        <w:pStyle w:val="aa"/>
        <w:spacing w:before="120" w:after="120"/>
        <w:ind w:firstLine="284"/>
        <w:rPr>
          <w:rFonts w:ascii="Times New Roman" w:hAnsi="Times New Roman" w:cs="Simplified Arabic"/>
          <w:sz w:val="24"/>
          <w:szCs w:val="28"/>
          <w:rtl/>
        </w:rPr>
      </w:pPr>
    </w:p>
    <w:p w14:paraId="462A8A36" w14:textId="77777777" w:rsidR="000748C3" w:rsidRDefault="000748C3" w:rsidP="00C4326B">
      <w:pPr>
        <w:pStyle w:val="aa"/>
        <w:spacing w:before="120" w:after="120"/>
        <w:ind w:firstLine="284"/>
        <w:rPr>
          <w:rFonts w:ascii="Times New Roman" w:hAnsi="Times New Roman" w:cs="Simplified Arabic"/>
          <w:sz w:val="24"/>
          <w:szCs w:val="28"/>
          <w:rtl/>
        </w:rPr>
      </w:pPr>
    </w:p>
    <w:p w14:paraId="02C28170" w14:textId="77777777" w:rsidR="000748C3" w:rsidRDefault="000748C3" w:rsidP="00C4326B">
      <w:pPr>
        <w:pStyle w:val="aa"/>
        <w:spacing w:before="120" w:after="120"/>
        <w:ind w:firstLine="284"/>
        <w:rPr>
          <w:rFonts w:ascii="Times New Roman" w:hAnsi="Times New Roman" w:cs="Simplified Arabic"/>
          <w:sz w:val="24"/>
          <w:szCs w:val="28"/>
          <w:rtl/>
        </w:rPr>
      </w:pPr>
    </w:p>
    <w:p w14:paraId="5950647B" w14:textId="77777777" w:rsidR="000748C3" w:rsidRDefault="000748C3" w:rsidP="00C4326B">
      <w:pPr>
        <w:pStyle w:val="aa"/>
        <w:spacing w:before="120" w:after="120"/>
        <w:ind w:firstLine="284"/>
        <w:rPr>
          <w:rFonts w:ascii="Times New Roman" w:hAnsi="Times New Roman" w:cs="Simplified Arabic"/>
          <w:sz w:val="24"/>
          <w:szCs w:val="28"/>
          <w:rtl/>
        </w:rPr>
      </w:pPr>
    </w:p>
    <w:p w14:paraId="3287B6AD" w14:textId="77777777" w:rsidR="000748C3" w:rsidRDefault="000748C3" w:rsidP="00C4326B">
      <w:pPr>
        <w:pStyle w:val="aa"/>
        <w:spacing w:before="120" w:after="120"/>
        <w:ind w:firstLine="284"/>
        <w:rPr>
          <w:rFonts w:ascii="Times New Roman" w:hAnsi="Times New Roman" w:cs="Simplified Arabic"/>
          <w:sz w:val="24"/>
          <w:szCs w:val="28"/>
          <w:rtl/>
        </w:rPr>
      </w:pPr>
    </w:p>
    <w:p w14:paraId="618D059C" w14:textId="77777777" w:rsidR="000748C3" w:rsidRDefault="000748C3" w:rsidP="00C4326B">
      <w:pPr>
        <w:pStyle w:val="aa"/>
        <w:spacing w:before="120" w:after="120"/>
        <w:ind w:firstLine="284"/>
        <w:rPr>
          <w:rFonts w:ascii="Times New Roman" w:hAnsi="Times New Roman" w:cs="Simplified Arabic"/>
          <w:sz w:val="24"/>
          <w:szCs w:val="28"/>
          <w:rtl/>
        </w:rPr>
      </w:pPr>
    </w:p>
    <w:p w14:paraId="0D8B123B" w14:textId="77777777" w:rsidR="00C64F10" w:rsidRDefault="00C64F10">
      <w:pPr>
        <w:pStyle w:val="a5"/>
        <w:numPr>
          <w:ilvl w:val="0"/>
          <w:numId w:val="36"/>
        </w:numPr>
        <w:spacing w:before="120" w:after="120" w:line="240" w:lineRule="auto"/>
        <w:ind w:left="422"/>
        <w:rPr>
          <w:rFonts w:ascii="Times New Roman" w:hAnsi="Times New Roman" w:cs="Simplified Arabic"/>
          <w:b/>
          <w:bCs/>
          <w:sz w:val="24"/>
          <w:szCs w:val="28"/>
          <w:lang w:bidi="ar-EG"/>
        </w:rPr>
      </w:pPr>
      <w:r w:rsidRPr="00536DC6">
        <w:rPr>
          <w:rFonts w:ascii="Times New Roman" w:hAnsi="Times New Roman" w:cs="Simplified Arabic" w:hint="cs"/>
          <w:b/>
          <w:bCs/>
          <w:sz w:val="24"/>
          <w:szCs w:val="28"/>
          <w:rtl/>
          <w:lang w:bidi="ar-EG"/>
        </w:rPr>
        <w:lastRenderedPageBreak/>
        <w:t>البعد الثالث: الوكلاء الأذكياء</w:t>
      </w:r>
    </w:p>
    <w:p w14:paraId="2B472313" w14:textId="77777777" w:rsidR="00C64F10" w:rsidRPr="00217F0D" w:rsidRDefault="00C64F10" w:rsidP="00536DC6">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212" w:name="_Toc180338475"/>
      <w:bookmarkStart w:id="213" w:name="_Toc180338754"/>
      <w:bookmarkStart w:id="214" w:name="_Toc180338936"/>
      <w:bookmarkStart w:id="215" w:name="_Toc180339103"/>
      <w:bookmarkStart w:id="216" w:name="_Toc180340347"/>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(4-</w:t>
      </w:r>
      <w:r w:rsidRPr="00217F0D">
        <w:rPr>
          <w:rFonts w:ascii="Times New Roman" w:hAnsi="Times New Roman" w:cs="Simplified Arabic" w:hint="cs"/>
          <w:b/>
          <w:bCs/>
          <w:sz w:val="24"/>
          <w:szCs w:val="28"/>
          <w:rtl/>
        </w:rPr>
        <w:t>4</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الثالث: الوكلاء الأذكياء</w:t>
      </w:r>
      <w:bookmarkEnd w:id="212"/>
      <w:bookmarkEnd w:id="213"/>
      <w:bookmarkEnd w:id="214"/>
      <w:bookmarkEnd w:id="215"/>
      <w:bookmarkEnd w:id="216"/>
    </w:p>
    <w:tbl>
      <w:tblPr>
        <w:bidiVisual/>
        <w:tblW w:w="493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26"/>
        <w:gridCol w:w="1275"/>
        <w:gridCol w:w="377"/>
        <w:gridCol w:w="687"/>
        <w:gridCol w:w="687"/>
        <w:gridCol w:w="950"/>
        <w:gridCol w:w="710"/>
        <w:gridCol w:w="806"/>
        <w:gridCol w:w="751"/>
        <w:gridCol w:w="789"/>
        <w:gridCol w:w="660"/>
        <w:gridCol w:w="823"/>
      </w:tblGrid>
      <w:tr w:rsidR="00536DC6" w:rsidRPr="00536DC6" w14:paraId="4FD3AC14" w14:textId="77777777" w:rsidTr="00536DC6">
        <w:trPr>
          <w:tblHeader/>
          <w:jc w:val="center"/>
        </w:trPr>
        <w:tc>
          <w:tcPr>
            <w:tcW w:w="23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1947DF"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م</w:t>
            </w:r>
          </w:p>
        </w:tc>
        <w:tc>
          <w:tcPr>
            <w:tcW w:w="71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E72A26"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العبارة</w:t>
            </w:r>
          </w:p>
        </w:tc>
        <w:tc>
          <w:tcPr>
            <w:tcW w:w="2358"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4E48E279"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c>
          <w:tcPr>
            <w:tcW w:w="420" w:type="pct"/>
            <w:vMerge w:val="restart"/>
            <w:tcBorders>
              <w:top w:val="single" w:sz="4" w:space="0" w:color="auto"/>
              <w:bottom w:val="single" w:sz="4" w:space="0" w:color="auto"/>
            </w:tcBorders>
            <w:shd w:val="clear" w:color="auto" w:fill="BFBFBF" w:themeFill="background1" w:themeFillShade="BF"/>
            <w:vAlign w:val="center"/>
          </w:tcPr>
          <w:p w14:paraId="5D2520A9"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المتوسط الحسابي</w:t>
            </w:r>
          </w:p>
        </w:tc>
        <w:tc>
          <w:tcPr>
            <w:tcW w:w="441" w:type="pct"/>
            <w:vMerge w:val="restart"/>
            <w:tcBorders>
              <w:top w:val="single" w:sz="4" w:space="0" w:color="auto"/>
              <w:bottom w:val="single" w:sz="4" w:space="0" w:color="auto"/>
            </w:tcBorders>
            <w:shd w:val="clear" w:color="auto" w:fill="BFBFBF" w:themeFill="background1" w:themeFillShade="BF"/>
            <w:vAlign w:val="center"/>
          </w:tcPr>
          <w:p w14:paraId="7462D207"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الانحراف المعياري</w:t>
            </w:r>
          </w:p>
        </w:tc>
        <w:tc>
          <w:tcPr>
            <w:tcW w:w="369"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064B7624" w14:textId="5EEE696D"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الترتيب</w:t>
            </w:r>
          </w:p>
        </w:tc>
        <w:tc>
          <w:tcPr>
            <w:tcW w:w="461"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17FFEA7E"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r>
      <w:tr w:rsidR="00536DC6" w:rsidRPr="00536DC6" w14:paraId="7DEFF322" w14:textId="77777777" w:rsidTr="00536DC6">
        <w:trPr>
          <w:tblHeader/>
          <w:jc w:val="center"/>
        </w:trPr>
        <w:tc>
          <w:tcPr>
            <w:tcW w:w="239"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7D5FF9"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713"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D78BBB"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211" w:type="pct"/>
            <w:tcBorders>
              <w:top w:val="single" w:sz="4" w:space="0" w:color="auto"/>
              <w:left w:val="single" w:sz="4" w:space="0" w:color="auto"/>
            </w:tcBorders>
            <w:shd w:val="clear" w:color="auto" w:fill="BFBFBF" w:themeFill="background1" w:themeFillShade="BF"/>
            <w:vAlign w:val="center"/>
          </w:tcPr>
          <w:p w14:paraId="72184837"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84" w:type="pct"/>
            <w:tcBorders>
              <w:top w:val="single" w:sz="4" w:space="0" w:color="auto"/>
              <w:left w:val="single" w:sz="4" w:space="0" w:color="auto"/>
            </w:tcBorders>
            <w:shd w:val="clear" w:color="auto" w:fill="BFBFBF" w:themeFill="background1" w:themeFillShade="BF"/>
            <w:vAlign w:val="center"/>
          </w:tcPr>
          <w:p w14:paraId="28976A88"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بشدة</w:t>
            </w:r>
          </w:p>
        </w:tc>
        <w:tc>
          <w:tcPr>
            <w:tcW w:w="384" w:type="pct"/>
            <w:tcBorders>
              <w:top w:val="single" w:sz="4" w:space="0" w:color="auto"/>
            </w:tcBorders>
            <w:shd w:val="clear" w:color="auto" w:fill="BFBFBF" w:themeFill="background1" w:themeFillShade="BF"/>
            <w:vAlign w:val="center"/>
          </w:tcPr>
          <w:p w14:paraId="53DEA352"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w:t>
            </w:r>
          </w:p>
        </w:tc>
        <w:tc>
          <w:tcPr>
            <w:tcW w:w="531" w:type="pct"/>
            <w:tcBorders>
              <w:top w:val="single" w:sz="4" w:space="0" w:color="auto"/>
            </w:tcBorders>
            <w:shd w:val="clear" w:color="auto" w:fill="BFBFBF" w:themeFill="background1" w:themeFillShade="BF"/>
            <w:vAlign w:val="center"/>
          </w:tcPr>
          <w:p w14:paraId="1F2C584F"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إلى حد ما</w:t>
            </w:r>
          </w:p>
        </w:tc>
        <w:tc>
          <w:tcPr>
            <w:tcW w:w="397" w:type="pct"/>
            <w:tcBorders>
              <w:top w:val="single" w:sz="4" w:space="0" w:color="auto"/>
            </w:tcBorders>
            <w:shd w:val="clear" w:color="auto" w:fill="BFBFBF" w:themeFill="background1" w:themeFillShade="BF"/>
            <w:vAlign w:val="center"/>
          </w:tcPr>
          <w:p w14:paraId="0344882C"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w:t>
            </w:r>
          </w:p>
        </w:tc>
        <w:tc>
          <w:tcPr>
            <w:tcW w:w="450" w:type="pct"/>
            <w:tcBorders>
              <w:top w:val="single" w:sz="4" w:space="0" w:color="auto"/>
            </w:tcBorders>
            <w:shd w:val="clear" w:color="auto" w:fill="BFBFBF" w:themeFill="background1" w:themeFillShade="BF"/>
            <w:vAlign w:val="center"/>
          </w:tcPr>
          <w:p w14:paraId="7728BFAC"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 بشدة</w:t>
            </w:r>
          </w:p>
        </w:tc>
        <w:tc>
          <w:tcPr>
            <w:tcW w:w="420" w:type="pct"/>
            <w:vMerge/>
            <w:tcBorders>
              <w:top w:val="single" w:sz="4" w:space="0" w:color="auto"/>
              <w:bottom w:val="single" w:sz="4" w:space="0" w:color="auto"/>
            </w:tcBorders>
            <w:shd w:val="clear" w:color="auto" w:fill="BFBFBF" w:themeFill="background1" w:themeFillShade="BF"/>
            <w:vAlign w:val="center"/>
          </w:tcPr>
          <w:p w14:paraId="714E1275"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41" w:type="pct"/>
            <w:vMerge/>
            <w:tcBorders>
              <w:top w:val="single" w:sz="4" w:space="0" w:color="auto"/>
              <w:bottom w:val="single" w:sz="4" w:space="0" w:color="auto"/>
            </w:tcBorders>
            <w:shd w:val="clear" w:color="auto" w:fill="BFBFBF" w:themeFill="background1" w:themeFillShade="BF"/>
            <w:vAlign w:val="center"/>
          </w:tcPr>
          <w:p w14:paraId="5B2715B4"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69"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05787655"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61"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7960497B"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r>
      <w:tr w:rsidR="00536DC6" w:rsidRPr="00536DC6" w14:paraId="0412C9A6" w14:textId="77777777" w:rsidTr="00536DC6">
        <w:trPr>
          <w:jc w:val="center"/>
        </w:trPr>
        <w:tc>
          <w:tcPr>
            <w:tcW w:w="239" w:type="pct"/>
            <w:vMerge w:val="restart"/>
            <w:tcBorders>
              <w:top w:val="single" w:sz="4" w:space="0" w:color="auto"/>
              <w:left w:val="single" w:sz="4" w:space="0" w:color="auto"/>
              <w:right w:val="single" w:sz="4" w:space="0" w:color="auto"/>
            </w:tcBorders>
            <w:vAlign w:val="center"/>
          </w:tcPr>
          <w:p w14:paraId="794F5E80"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11</w:t>
            </w:r>
          </w:p>
        </w:tc>
        <w:tc>
          <w:tcPr>
            <w:tcW w:w="713" w:type="pct"/>
            <w:vMerge w:val="restart"/>
            <w:tcBorders>
              <w:top w:val="single" w:sz="4" w:space="0" w:color="auto"/>
              <w:left w:val="single" w:sz="4" w:space="0" w:color="auto"/>
              <w:right w:val="single" w:sz="4" w:space="0" w:color="auto"/>
            </w:tcBorders>
            <w:vAlign w:val="center"/>
          </w:tcPr>
          <w:p w14:paraId="74E95E24" w14:textId="77777777" w:rsidR="00C64F10" w:rsidRPr="00536DC6" w:rsidRDefault="00C64F10" w:rsidP="00536DC6">
            <w:pPr>
              <w:spacing w:after="0" w:line="240" w:lineRule="auto"/>
              <w:contextualSpacing/>
              <w:jc w:val="center"/>
              <w:rPr>
                <w:rFonts w:ascii="Times New Roman" w:hAnsi="Times New Roman" w:cs="Simplified Arabic"/>
                <w:sz w:val="20"/>
                <w:szCs w:val="20"/>
                <w:rtl/>
              </w:rPr>
            </w:pPr>
            <w:r w:rsidRPr="00536DC6">
              <w:rPr>
                <w:rFonts w:ascii="Times New Roman" w:hAnsi="Times New Roman" w:cs="Simplified Arabic" w:hint="cs"/>
                <w:sz w:val="20"/>
                <w:szCs w:val="20"/>
                <w:rtl/>
              </w:rPr>
              <w:t>يحدد الوكلاء الأذكياء أنسب الإجراءات التي يمكن الاعتماد عليها لتحقيق الأهداف المنشودة.</w:t>
            </w: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37CD7ED8"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tcBorders>
              <w:top w:val="single" w:sz="4" w:space="0" w:color="auto"/>
            </w:tcBorders>
            <w:shd w:val="clear" w:color="auto" w:fill="auto"/>
            <w:vAlign w:val="center"/>
          </w:tcPr>
          <w:p w14:paraId="6187F05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69</w:t>
            </w:r>
          </w:p>
        </w:tc>
        <w:tc>
          <w:tcPr>
            <w:tcW w:w="384" w:type="pct"/>
            <w:tcBorders>
              <w:top w:val="single" w:sz="4" w:space="0" w:color="auto"/>
            </w:tcBorders>
            <w:vAlign w:val="center"/>
          </w:tcPr>
          <w:p w14:paraId="371D466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w:t>
            </w:r>
          </w:p>
        </w:tc>
        <w:tc>
          <w:tcPr>
            <w:tcW w:w="531" w:type="pct"/>
            <w:tcBorders>
              <w:top w:val="single" w:sz="4" w:space="0" w:color="auto"/>
            </w:tcBorders>
            <w:shd w:val="clear" w:color="auto" w:fill="auto"/>
            <w:vAlign w:val="center"/>
          </w:tcPr>
          <w:p w14:paraId="79239C3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8</w:t>
            </w:r>
          </w:p>
        </w:tc>
        <w:tc>
          <w:tcPr>
            <w:tcW w:w="397" w:type="pct"/>
            <w:tcBorders>
              <w:top w:val="single" w:sz="4" w:space="0" w:color="auto"/>
            </w:tcBorders>
            <w:vAlign w:val="center"/>
          </w:tcPr>
          <w:p w14:paraId="662DA56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18</w:t>
            </w:r>
          </w:p>
        </w:tc>
        <w:tc>
          <w:tcPr>
            <w:tcW w:w="450" w:type="pct"/>
            <w:tcBorders>
              <w:top w:val="single" w:sz="4" w:space="0" w:color="auto"/>
            </w:tcBorders>
            <w:vAlign w:val="center"/>
          </w:tcPr>
          <w:p w14:paraId="00303BB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61</w:t>
            </w:r>
          </w:p>
        </w:tc>
        <w:tc>
          <w:tcPr>
            <w:tcW w:w="420" w:type="pct"/>
            <w:vMerge w:val="restart"/>
            <w:tcBorders>
              <w:top w:val="single" w:sz="4" w:space="0" w:color="auto"/>
            </w:tcBorders>
            <w:vAlign w:val="center"/>
          </w:tcPr>
          <w:p w14:paraId="556F8B49"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color w:val="000000"/>
                <w:sz w:val="20"/>
                <w:szCs w:val="20"/>
              </w:rPr>
              <w:t>3.07</w:t>
            </w:r>
          </w:p>
        </w:tc>
        <w:tc>
          <w:tcPr>
            <w:tcW w:w="441" w:type="pct"/>
            <w:vMerge w:val="restart"/>
            <w:tcBorders>
              <w:top w:val="single" w:sz="4" w:space="0" w:color="auto"/>
            </w:tcBorders>
            <w:vAlign w:val="center"/>
          </w:tcPr>
          <w:p w14:paraId="333F4504"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color w:val="000000"/>
                <w:sz w:val="20"/>
                <w:szCs w:val="20"/>
              </w:rPr>
              <w:t>1.810</w:t>
            </w:r>
          </w:p>
        </w:tc>
        <w:tc>
          <w:tcPr>
            <w:tcW w:w="369" w:type="pct"/>
            <w:vMerge w:val="restart"/>
            <w:tcBorders>
              <w:top w:val="single" w:sz="4" w:space="0" w:color="auto"/>
              <w:right w:val="single" w:sz="4" w:space="0" w:color="auto"/>
            </w:tcBorders>
            <w:vAlign w:val="center"/>
          </w:tcPr>
          <w:p w14:paraId="1D4775FC" w14:textId="77777777" w:rsidR="00C64F10" w:rsidRPr="00536DC6" w:rsidRDefault="00C64F10" w:rsidP="00536DC6">
            <w:pPr>
              <w:spacing w:after="0" w:line="240" w:lineRule="auto"/>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w:t>
            </w:r>
          </w:p>
        </w:tc>
        <w:tc>
          <w:tcPr>
            <w:tcW w:w="461" w:type="pct"/>
            <w:vMerge w:val="restart"/>
            <w:tcBorders>
              <w:top w:val="single" w:sz="4" w:space="0" w:color="auto"/>
              <w:right w:val="single" w:sz="4" w:space="0" w:color="auto"/>
            </w:tcBorders>
            <w:vAlign w:val="center"/>
          </w:tcPr>
          <w:p w14:paraId="5985FB9E"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متوسطة</w:t>
            </w:r>
          </w:p>
        </w:tc>
      </w:tr>
      <w:tr w:rsidR="00536DC6" w:rsidRPr="00536DC6" w14:paraId="710B6441" w14:textId="77777777" w:rsidTr="00536DC6">
        <w:trPr>
          <w:jc w:val="center"/>
        </w:trPr>
        <w:tc>
          <w:tcPr>
            <w:tcW w:w="239" w:type="pct"/>
            <w:vMerge/>
            <w:tcBorders>
              <w:left w:val="single" w:sz="4" w:space="0" w:color="auto"/>
              <w:bottom w:val="single" w:sz="4" w:space="0" w:color="auto"/>
              <w:right w:val="single" w:sz="4" w:space="0" w:color="auto"/>
            </w:tcBorders>
            <w:vAlign w:val="center"/>
          </w:tcPr>
          <w:p w14:paraId="5FCE9256"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13" w:type="pct"/>
            <w:vMerge/>
            <w:tcBorders>
              <w:left w:val="single" w:sz="4" w:space="0" w:color="auto"/>
              <w:bottom w:val="single" w:sz="4" w:space="0" w:color="auto"/>
              <w:right w:val="single" w:sz="4" w:space="0" w:color="auto"/>
            </w:tcBorders>
            <w:vAlign w:val="center"/>
          </w:tcPr>
          <w:p w14:paraId="12D0CD74"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6F66974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4DC7861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40.8</w:t>
            </w:r>
          </w:p>
        </w:tc>
        <w:tc>
          <w:tcPr>
            <w:tcW w:w="384" w:type="pct"/>
            <w:vAlign w:val="center"/>
          </w:tcPr>
          <w:p w14:paraId="7A6F286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7.7</w:t>
            </w:r>
          </w:p>
        </w:tc>
        <w:tc>
          <w:tcPr>
            <w:tcW w:w="531" w:type="pct"/>
            <w:shd w:val="clear" w:color="auto" w:fill="auto"/>
            <w:vAlign w:val="center"/>
          </w:tcPr>
          <w:p w14:paraId="156D8BF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4.7</w:t>
            </w:r>
          </w:p>
        </w:tc>
        <w:tc>
          <w:tcPr>
            <w:tcW w:w="397" w:type="pct"/>
            <w:vAlign w:val="center"/>
          </w:tcPr>
          <w:p w14:paraId="269EBA6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10.7</w:t>
            </w:r>
          </w:p>
        </w:tc>
        <w:tc>
          <w:tcPr>
            <w:tcW w:w="450" w:type="pct"/>
            <w:vAlign w:val="center"/>
          </w:tcPr>
          <w:p w14:paraId="3262B69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36.1</w:t>
            </w:r>
          </w:p>
        </w:tc>
        <w:tc>
          <w:tcPr>
            <w:tcW w:w="420" w:type="pct"/>
            <w:vMerge/>
            <w:tcBorders>
              <w:bottom w:val="single" w:sz="4" w:space="0" w:color="auto"/>
            </w:tcBorders>
            <w:vAlign w:val="center"/>
          </w:tcPr>
          <w:p w14:paraId="1002EA1D"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tcBorders>
              <w:bottom w:val="single" w:sz="4" w:space="0" w:color="auto"/>
            </w:tcBorders>
            <w:vAlign w:val="center"/>
          </w:tcPr>
          <w:p w14:paraId="5ADC23AA"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69" w:type="pct"/>
            <w:vMerge/>
            <w:tcBorders>
              <w:bottom w:val="single" w:sz="4" w:space="0" w:color="auto"/>
              <w:right w:val="single" w:sz="4" w:space="0" w:color="auto"/>
            </w:tcBorders>
            <w:vAlign w:val="center"/>
          </w:tcPr>
          <w:p w14:paraId="4A511563" w14:textId="77777777" w:rsidR="00C64F10" w:rsidRPr="00536DC6" w:rsidRDefault="00C64F10" w:rsidP="00536DC6">
            <w:pPr>
              <w:spacing w:after="0" w:line="240" w:lineRule="auto"/>
              <w:jc w:val="center"/>
              <w:rPr>
                <w:rFonts w:ascii="Times New Roman" w:hAnsi="Times New Roman" w:cs="Simplified Arabic"/>
                <w:color w:val="000000"/>
                <w:sz w:val="20"/>
                <w:szCs w:val="20"/>
                <w:rtl/>
              </w:rPr>
            </w:pPr>
          </w:p>
        </w:tc>
        <w:tc>
          <w:tcPr>
            <w:tcW w:w="461" w:type="pct"/>
            <w:vMerge/>
            <w:tcBorders>
              <w:bottom w:val="single" w:sz="4" w:space="0" w:color="auto"/>
              <w:right w:val="single" w:sz="4" w:space="0" w:color="auto"/>
            </w:tcBorders>
            <w:vAlign w:val="center"/>
          </w:tcPr>
          <w:p w14:paraId="23AE4EA2"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179AD38E" w14:textId="77777777" w:rsidTr="00536DC6">
        <w:trPr>
          <w:jc w:val="center"/>
        </w:trPr>
        <w:tc>
          <w:tcPr>
            <w:tcW w:w="239" w:type="pct"/>
            <w:vMerge w:val="restart"/>
            <w:tcBorders>
              <w:left w:val="single" w:sz="4" w:space="0" w:color="auto"/>
              <w:right w:val="single" w:sz="4" w:space="0" w:color="auto"/>
            </w:tcBorders>
            <w:vAlign w:val="center"/>
          </w:tcPr>
          <w:p w14:paraId="5D1215C9"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12</w:t>
            </w:r>
          </w:p>
        </w:tc>
        <w:tc>
          <w:tcPr>
            <w:tcW w:w="713" w:type="pct"/>
            <w:vMerge w:val="restart"/>
            <w:tcBorders>
              <w:left w:val="single" w:sz="4" w:space="0" w:color="auto"/>
              <w:right w:val="single" w:sz="4" w:space="0" w:color="auto"/>
            </w:tcBorders>
            <w:vAlign w:val="center"/>
          </w:tcPr>
          <w:p w14:paraId="19DAA9BF"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يساهم الوكلاء الأذكياء في تطوير أعمال المؤسسة بشكل دوري.</w:t>
            </w: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74AEC32C"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shd w:val="clear" w:color="auto" w:fill="auto"/>
            <w:vAlign w:val="center"/>
          </w:tcPr>
          <w:p w14:paraId="6F82776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44</w:t>
            </w:r>
          </w:p>
        </w:tc>
        <w:tc>
          <w:tcPr>
            <w:tcW w:w="384" w:type="pct"/>
            <w:vAlign w:val="center"/>
          </w:tcPr>
          <w:p w14:paraId="7B2C87F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w:t>
            </w:r>
          </w:p>
        </w:tc>
        <w:tc>
          <w:tcPr>
            <w:tcW w:w="531" w:type="pct"/>
            <w:shd w:val="clear" w:color="auto" w:fill="auto"/>
            <w:vAlign w:val="center"/>
          </w:tcPr>
          <w:p w14:paraId="7668A97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10</w:t>
            </w:r>
          </w:p>
        </w:tc>
        <w:tc>
          <w:tcPr>
            <w:tcW w:w="397" w:type="pct"/>
            <w:vAlign w:val="center"/>
          </w:tcPr>
          <w:p w14:paraId="283AA7A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34</w:t>
            </w:r>
          </w:p>
        </w:tc>
        <w:tc>
          <w:tcPr>
            <w:tcW w:w="450" w:type="pct"/>
            <w:vAlign w:val="center"/>
          </w:tcPr>
          <w:p w14:paraId="6D3F898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55</w:t>
            </w:r>
          </w:p>
        </w:tc>
        <w:tc>
          <w:tcPr>
            <w:tcW w:w="420" w:type="pct"/>
            <w:vMerge w:val="restart"/>
            <w:vAlign w:val="center"/>
          </w:tcPr>
          <w:p w14:paraId="398B557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2.82</w:t>
            </w:r>
          </w:p>
        </w:tc>
        <w:tc>
          <w:tcPr>
            <w:tcW w:w="441" w:type="pct"/>
            <w:vMerge w:val="restart"/>
            <w:vAlign w:val="center"/>
          </w:tcPr>
          <w:p w14:paraId="315B494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1.638</w:t>
            </w:r>
          </w:p>
        </w:tc>
        <w:tc>
          <w:tcPr>
            <w:tcW w:w="369" w:type="pct"/>
            <w:vMerge w:val="restart"/>
            <w:tcBorders>
              <w:right w:val="single" w:sz="4" w:space="0" w:color="auto"/>
            </w:tcBorders>
            <w:vAlign w:val="center"/>
          </w:tcPr>
          <w:p w14:paraId="16179485" w14:textId="77777777" w:rsidR="00C64F10" w:rsidRPr="00536DC6" w:rsidRDefault="00C64F10" w:rsidP="00536DC6">
            <w:pPr>
              <w:spacing w:after="0" w:line="240" w:lineRule="auto"/>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w:t>
            </w:r>
          </w:p>
          <w:p w14:paraId="21A976BA" w14:textId="77777777" w:rsidR="00C64F10" w:rsidRPr="00536DC6" w:rsidRDefault="00C64F10" w:rsidP="00536DC6">
            <w:pPr>
              <w:spacing w:after="0" w:line="240" w:lineRule="auto"/>
              <w:jc w:val="center"/>
              <w:rPr>
                <w:rFonts w:ascii="Times New Roman" w:hAnsi="Times New Roman" w:cs="Simplified Arabic"/>
                <w:color w:val="000000"/>
                <w:sz w:val="20"/>
                <w:szCs w:val="20"/>
              </w:rPr>
            </w:pPr>
          </w:p>
        </w:tc>
        <w:tc>
          <w:tcPr>
            <w:tcW w:w="461" w:type="pct"/>
            <w:vMerge w:val="restart"/>
            <w:tcBorders>
              <w:right w:val="single" w:sz="4" w:space="0" w:color="auto"/>
            </w:tcBorders>
            <w:vAlign w:val="center"/>
          </w:tcPr>
          <w:p w14:paraId="7D3C9130"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متوسطة</w:t>
            </w:r>
          </w:p>
        </w:tc>
      </w:tr>
      <w:tr w:rsidR="00536DC6" w:rsidRPr="00536DC6" w14:paraId="27F84C4B" w14:textId="77777777" w:rsidTr="00536DC6">
        <w:trPr>
          <w:jc w:val="center"/>
        </w:trPr>
        <w:tc>
          <w:tcPr>
            <w:tcW w:w="239" w:type="pct"/>
            <w:vMerge/>
            <w:tcBorders>
              <w:left w:val="single" w:sz="4" w:space="0" w:color="auto"/>
              <w:right w:val="single" w:sz="4" w:space="0" w:color="auto"/>
            </w:tcBorders>
            <w:vAlign w:val="center"/>
          </w:tcPr>
          <w:p w14:paraId="29B29E78"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13" w:type="pct"/>
            <w:vMerge/>
            <w:tcBorders>
              <w:left w:val="single" w:sz="4" w:space="0" w:color="auto"/>
              <w:right w:val="single" w:sz="4" w:space="0" w:color="auto"/>
            </w:tcBorders>
            <w:vAlign w:val="center"/>
          </w:tcPr>
          <w:p w14:paraId="447617B1"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0177C0B0"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6A27DC2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26.0</w:t>
            </w:r>
          </w:p>
        </w:tc>
        <w:tc>
          <w:tcPr>
            <w:tcW w:w="384" w:type="pct"/>
            <w:vAlign w:val="center"/>
          </w:tcPr>
          <w:p w14:paraId="1636AC0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15.4</w:t>
            </w:r>
          </w:p>
        </w:tc>
        <w:tc>
          <w:tcPr>
            <w:tcW w:w="531" w:type="pct"/>
            <w:shd w:val="clear" w:color="auto" w:fill="auto"/>
            <w:vAlign w:val="center"/>
          </w:tcPr>
          <w:p w14:paraId="4A733DC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5.9</w:t>
            </w:r>
          </w:p>
        </w:tc>
        <w:tc>
          <w:tcPr>
            <w:tcW w:w="397" w:type="pct"/>
            <w:vAlign w:val="center"/>
          </w:tcPr>
          <w:p w14:paraId="4215A09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20.1</w:t>
            </w:r>
          </w:p>
        </w:tc>
        <w:tc>
          <w:tcPr>
            <w:tcW w:w="450" w:type="pct"/>
            <w:vAlign w:val="center"/>
          </w:tcPr>
          <w:p w14:paraId="52BF45A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32.5</w:t>
            </w:r>
          </w:p>
        </w:tc>
        <w:tc>
          <w:tcPr>
            <w:tcW w:w="420" w:type="pct"/>
            <w:vMerge/>
            <w:vAlign w:val="center"/>
          </w:tcPr>
          <w:p w14:paraId="0EE10938"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6A2B571F"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69" w:type="pct"/>
            <w:vMerge/>
            <w:tcBorders>
              <w:right w:val="single" w:sz="4" w:space="0" w:color="auto"/>
            </w:tcBorders>
            <w:vAlign w:val="center"/>
          </w:tcPr>
          <w:p w14:paraId="1BBA3FCB" w14:textId="77777777" w:rsidR="00C64F10" w:rsidRPr="00536DC6" w:rsidRDefault="00C64F10" w:rsidP="00536DC6">
            <w:pPr>
              <w:spacing w:after="0" w:line="240" w:lineRule="auto"/>
              <w:jc w:val="center"/>
              <w:rPr>
                <w:rFonts w:ascii="Times New Roman" w:hAnsi="Times New Roman" w:cs="Simplified Arabic"/>
                <w:color w:val="000000"/>
                <w:sz w:val="20"/>
                <w:szCs w:val="20"/>
                <w:rtl/>
              </w:rPr>
            </w:pPr>
          </w:p>
        </w:tc>
        <w:tc>
          <w:tcPr>
            <w:tcW w:w="461" w:type="pct"/>
            <w:vMerge/>
            <w:tcBorders>
              <w:right w:val="single" w:sz="4" w:space="0" w:color="auto"/>
            </w:tcBorders>
            <w:vAlign w:val="center"/>
          </w:tcPr>
          <w:p w14:paraId="532E0811"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39647350" w14:textId="77777777" w:rsidTr="00536DC6">
        <w:trPr>
          <w:jc w:val="center"/>
        </w:trPr>
        <w:tc>
          <w:tcPr>
            <w:tcW w:w="239" w:type="pct"/>
            <w:vMerge w:val="restart"/>
            <w:tcBorders>
              <w:left w:val="single" w:sz="4" w:space="0" w:color="auto"/>
              <w:right w:val="single" w:sz="4" w:space="0" w:color="auto"/>
            </w:tcBorders>
            <w:vAlign w:val="center"/>
          </w:tcPr>
          <w:p w14:paraId="7B93A419"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13</w:t>
            </w:r>
          </w:p>
        </w:tc>
        <w:tc>
          <w:tcPr>
            <w:tcW w:w="713" w:type="pct"/>
            <w:vMerge w:val="restart"/>
            <w:tcBorders>
              <w:left w:val="single" w:sz="4" w:space="0" w:color="auto"/>
              <w:right w:val="single" w:sz="4" w:space="0" w:color="auto"/>
            </w:tcBorders>
            <w:vAlign w:val="center"/>
          </w:tcPr>
          <w:p w14:paraId="6A0B3E87"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يستفيد الوكلاء الأذكياء من قاعدة المعرفة المخزنة في تحليل الوضع الحالي للمؤسسة.</w:t>
            </w: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4C6AAD2A"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shd w:val="clear" w:color="auto" w:fill="auto"/>
            <w:vAlign w:val="center"/>
          </w:tcPr>
          <w:p w14:paraId="3382023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23</w:t>
            </w:r>
          </w:p>
        </w:tc>
        <w:tc>
          <w:tcPr>
            <w:tcW w:w="384" w:type="pct"/>
            <w:vAlign w:val="center"/>
          </w:tcPr>
          <w:p w14:paraId="1D9BEFA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35</w:t>
            </w:r>
          </w:p>
        </w:tc>
        <w:tc>
          <w:tcPr>
            <w:tcW w:w="531" w:type="pct"/>
            <w:shd w:val="clear" w:color="auto" w:fill="auto"/>
            <w:vAlign w:val="center"/>
          </w:tcPr>
          <w:p w14:paraId="0245437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w:t>
            </w:r>
          </w:p>
        </w:tc>
        <w:tc>
          <w:tcPr>
            <w:tcW w:w="397" w:type="pct"/>
            <w:vAlign w:val="center"/>
          </w:tcPr>
          <w:p w14:paraId="363AF53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35</w:t>
            </w:r>
          </w:p>
        </w:tc>
        <w:tc>
          <w:tcPr>
            <w:tcW w:w="450" w:type="pct"/>
            <w:vAlign w:val="center"/>
          </w:tcPr>
          <w:p w14:paraId="0EDF156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52</w:t>
            </w:r>
          </w:p>
        </w:tc>
        <w:tc>
          <w:tcPr>
            <w:tcW w:w="420" w:type="pct"/>
            <w:vMerge w:val="restart"/>
            <w:vAlign w:val="center"/>
          </w:tcPr>
          <w:p w14:paraId="1F45050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2.66</w:t>
            </w:r>
          </w:p>
        </w:tc>
        <w:tc>
          <w:tcPr>
            <w:tcW w:w="441" w:type="pct"/>
            <w:vMerge w:val="restart"/>
            <w:vAlign w:val="center"/>
          </w:tcPr>
          <w:p w14:paraId="35DDE97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1.444</w:t>
            </w:r>
          </w:p>
        </w:tc>
        <w:tc>
          <w:tcPr>
            <w:tcW w:w="369" w:type="pct"/>
            <w:vMerge w:val="restart"/>
            <w:tcBorders>
              <w:right w:val="single" w:sz="4" w:space="0" w:color="auto"/>
            </w:tcBorders>
            <w:vAlign w:val="center"/>
          </w:tcPr>
          <w:p w14:paraId="1D52DFAA" w14:textId="77777777" w:rsidR="00C64F10" w:rsidRPr="00536DC6" w:rsidRDefault="00C64F10" w:rsidP="00536DC6">
            <w:pPr>
              <w:spacing w:after="0" w:line="240" w:lineRule="auto"/>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w:t>
            </w:r>
          </w:p>
        </w:tc>
        <w:tc>
          <w:tcPr>
            <w:tcW w:w="461" w:type="pct"/>
            <w:vMerge w:val="restart"/>
            <w:tcBorders>
              <w:right w:val="single" w:sz="4" w:space="0" w:color="auto"/>
            </w:tcBorders>
            <w:vAlign w:val="center"/>
          </w:tcPr>
          <w:p w14:paraId="0F5B3748"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متوسطة</w:t>
            </w:r>
          </w:p>
        </w:tc>
      </w:tr>
      <w:tr w:rsidR="00536DC6" w:rsidRPr="00536DC6" w14:paraId="581F9211" w14:textId="77777777" w:rsidTr="00536DC6">
        <w:trPr>
          <w:jc w:val="center"/>
        </w:trPr>
        <w:tc>
          <w:tcPr>
            <w:tcW w:w="239" w:type="pct"/>
            <w:vMerge/>
            <w:tcBorders>
              <w:left w:val="single" w:sz="4" w:space="0" w:color="auto"/>
              <w:right w:val="single" w:sz="4" w:space="0" w:color="auto"/>
            </w:tcBorders>
            <w:vAlign w:val="center"/>
          </w:tcPr>
          <w:p w14:paraId="5DA899B4"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13" w:type="pct"/>
            <w:vMerge/>
            <w:tcBorders>
              <w:left w:val="single" w:sz="4" w:space="0" w:color="auto"/>
              <w:right w:val="single" w:sz="4" w:space="0" w:color="auto"/>
            </w:tcBorders>
            <w:vAlign w:val="center"/>
          </w:tcPr>
          <w:p w14:paraId="281D7FD5"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0EBDE85F"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26883DC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13.6</w:t>
            </w:r>
          </w:p>
        </w:tc>
        <w:tc>
          <w:tcPr>
            <w:tcW w:w="384" w:type="pct"/>
            <w:vAlign w:val="center"/>
          </w:tcPr>
          <w:p w14:paraId="53B60C9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20.7</w:t>
            </w:r>
          </w:p>
        </w:tc>
        <w:tc>
          <w:tcPr>
            <w:tcW w:w="531" w:type="pct"/>
            <w:shd w:val="clear" w:color="auto" w:fill="auto"/>
            <w:vAlign w:val="center"/>
          </w:tcPr>
          <w:p w14:paraId="0A0F251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14.2</w:t>
            </w:r>
          </w:p>
        </w:tc>
        <w:tc>
          <w:tcPr>
            <w:tcW w:w="397" w:type="pct"/>
            <w:vAlign w:val="center"/>
          </w:tcPr>
          <w:p w14:paraId="020F1B2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20.7</w:t>
            </w:r>
          </w:p>
        </w:tc>
        <w:tc>
          <w:tcPr>
            <w:tcW w:w="450" w:type="pct"/>
            <w:vAlign w:val="center"/>
          </w:tcPr>
          <w:p w14:paraId="189196A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30.8</w:t>
            </w:r>
          </w:p>
        </w:tc>
        <w:tc>
          <w:tcPr>
            <w:tcW w:w="420" w:type="pct"/>
            <w:vMerge/>
            <w:vAlign w:val="center"/>
          </w:tcPr>
          <w:p w14:paraId="244DB607"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544CF2D9"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69" w:type="pct"/>
            <w:vMerge/>
            <w:tcBorders>
              <w:right w:val="single" w:sz="4" w:space="0" w:color="auto"/>
            </w:tcBorders>
            <w:vAlign w:val="center"/>
          </w:tcPr>
          <w:p w14:paraId="270D538A" w14:textId="77777777" w:rsidR="00C64F10" w:rsidRPr="00536DC6" w:rsidRDefault="00C64F10" w:rsidP="00536DC6">
            <w:pPr>
              <w:spacing w:after="0" w:line="240" w:lineRule="auto"/>
              <w:jc w:val="center"/>
              <w:rPr>
                <w:rFonts w:ascii="Times New Roman" w:hAnsi="Times New Roman" w:cs="Simplified Arabic"/>
                <w:color w:val="000000"/>
                <w:sz w:val="20"/>
                <w:szCs w:val="20"/>
                <w:rtl/>
              </w:rPr>
            </w:pPr>
          </w:p>
        </w:tc>
        <w:tc>
          <w:tcPr>
            <w:tcW w:w="461" w:type="pct"/>
            <w:vMerge/>
            <w:tcBorders>
              <w:right w:val="single" w:sz="4" w:space="0" w:color="auto"/>
            </w:tcBorders>
            <w:vAlign w:val="center"/>
          </w:tcPr>
          <w:p w14:paraId="454A8D67"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47C11263" w14:textId="77777777" w:rsidTr="00536DC6">
        <w:trPr>
          <w:jc w:val="center"/>
        </w:trPr>
        <w:tc>
          <w:tcPr>
            <w:tcW w:w="239" w:type="pct"/>
            <w:vMerge w:val="restart"/>
            <w:tcBorders>
              <w:left w:val="single" w:sz="4" w:space="0" w:color="auto"/>
              <w:right w:val="single" w:sz="4" w:space="0" w:color="auto"/>
            </w:tcBorders>
            <w:vAlign w:val="center"/>
          </w:tcPr>
          <w:p w14:paraId="4E33745C"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14</w:t>
            </w:r>
          </w:p>
        </w:tc>
        <w:tc>
          <w:tcPr>
            <w:tcW w:w="713" w:type="pct"/>
            <w:vMerge w:val="restart"/>
            <w:tcBorders>
              <w:left w:val="single" w:sz="4" w:space="0" w:color="auto"/>
              <w:right w:val="single" w:sz="4" w:space="0" w:color="auto"/>
            </w:tcBorders>
            <w:vAlign w:val="center"/>
          </w:tcPr>
          <w:p w14:paraId="2703D3A0"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EG"/>
              </w:rPr>
              <w:t>يتمكن الوكلاء الأذكياء من اتخاذ قرارات عقلانية من خلال البيانات المتوفرة لديهم.</w:t>
            </w: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58DA71AC"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shd w:val="clear" w:color="auto" w:fill="auto"/>
            <w:vAlign w:val="center"/>
          </w:tcPr>
          <w:p w14:paraId="4F47B77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w:t>
            </w:r>
          </w:p>
        </w:tc>
        <w:tc>
          <w:tcPr>
            <w:tcW w:w="384" w:type="pct"/>
            <w:vAlign w:val="center"/>
          </w:tcPr>
          <w:p w14:paraId="0D55295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29</w:t>
            </w:r>
          </w:p>
        </w:tc>
        <w:tc>
          <w:tcPr>
            <w:tcW w:w="531" w:type="pct"/>
            <w:shd w:val="clear" w:color="auto" w:fill="auto"/>
            <w:vAlign w:val="center"/>
          </w:tcPr>
          <w:p w14:paraId="1720C14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w:t>
            </w:r>
          </w:p>
        </w:tc>
        <w:tc>
          <w:tcPr>
            <w:tcW w:w="397" w:type="pct"/>
            <w:vAlign w:val="center"/>
          </w:tcPr>
          <w:p w14:paraId="5EA3C19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w:t>
            </w:r>
          </w:p>
        </w:tc>
        <w:tc>
          <w:tcPr>
            <w:tcW w:w="450" w:type="pct"/>
            <w:vAlign w:val="center"/>
          </w:tcPr>
          <w:p w14:paraId="4B46C74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60</w:t>
            </w:r>
          </w:p>
        </w:tc>
        <w:tc>
          <w:tcPr>
            <w:tcW w:w="420" w:type="pct"/>
            <w:vMerge w:val="restart"/>
            <w:vAlign w:val="center"/>
          </w:tcPr>
          <w:p w14:paraId="7557A73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2.58</w:t>
            </w:r>
          </w:p>
        </w:tc>
        <w:tc>
          <w:tcPr>
            <w:tcW w:w="441" w:type="pct"/>
            <w:vMerge w:val="restart"/>
            <w:vAlign w:val="center"/>
          </w:tcPr>
          <w:p w14:paraId="3EB6BA3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1.518</w:t>
            </w:r>
          </w:p>
        </w:tc>
        <w:tc>
          <w:tcPr>
            <w:tcW w:w="369" w:type="pct"/>
            <w:vMerge w:val="restart"/>
            <w:tcBorders>
              <w:right w:val="single" w:sz="4" w:space="0" w:color="auto"/>
            </w:tcBorders>
            <w:vAlign w:val="center"/>
          </w:tcPr>
          <w:p w14:paraId="031232D6" w14:textId="77777777" w:rsidR="00C64F10" w:rsidRPr="00536DC6" w:rsidRDefault="00C64F10" w:rsidP="00536DC6">
            <w:pPr>
              <w:spacing w:after="0" w:line="240" w:lineRule="auto"/>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w:t>
            </w:r>
          </w:p>
        </w:tc>
        <w:tc>
          <w:tcPr>
            <w:tcW w:w="461" w:type="pct"/>
            <w:vMerge w:val="restart"/>
            <w:tcBorders>
              <w:right w:val="single" w:sz="4" w:space="0" w:color="auto"/>
            </w:tcBorders>
            <w:vAlign w:val="center"/>
          </w:tcPr>
          <w:p w14:paraId="6C34FC54"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منخفضة</w:t>
            </w:r>
          </w:p>
        </w:tc>
      </w:tr>
      <w:tr w:rsidR="00536DC6" w:rsidRPr="00536DC6" w14:paraId="1D20545E" w14:textId="77777777" w:rsidTr="00536DC6">
        <w:trPr>
          <w:jc w:val="center"/>
        </w:trPr>
        <w:tc>
          <w:tcPr>
            <w:tcW w:w="239" w:type="pct"/>
            <w:vMerge/>
            <w:tcBorders>
              <w:left w:val="single" w:sz="4" w:space="0" w:color="auto"/>
              <w:right w:val="single" w:sz="4" w:space="0" w:color="auto"/>
            </w:tcBorders>
            <w:vAlign w:val="center"/>
          </w:tcPr>
          <w:p w14:paraId="54EB31B6"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13" w:type="pct"/>
            <w:vMerge/>
            <w:tcBorders>
              <w:left w:val="single" w:sz="4" w:space="0" w:color="auto"/>
              <w:right w:val="single" w:sz="4" w:space="0" w:color="auto"/>
            </w:tcBorders>
            <w:vAlign w:val="center"/>
          </w:tcPr>
          <w:p w14:paraId="5DDEF379"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4D2F596D"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2C8676B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16.6</w:t>
            </w:r>
          </w:p>
        </w:tc>
        <w:tc>
          <w:tcPr>
            <w:tcW w:w="384" w:type="pct"/>
            <w:vAlign w:val="center"/>
          </w:tcPr>
          <w:p w14:paraId="3D85860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17.2</w:t>
            </w:r>
          </w:p>
        </w:tc>
        <w:tc>
          <w:tcPr>
            <w:tcW w:w="531" w:type="pct"/>
            <w:shd w:val="clear" w:color="auto" w:fill="auto"/>
            <w:vAlign w:val="center"/>
          </w:tcPr>
          <w:p w14:paraId="467386D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9.5</w:t>
            </w:r>
          </w:p>
        </w:tc>
        <w:tc>
          <w:tcPr>
            <w:tcW w:w="397" w:type="pct"/>
            <w:vAlign w:val="center"/>
          </w:tcPr>
          <w:p w14:paraId="5907FCA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21.3</w:t>
            </w:r>
          </w:p>
        </w:tc>
        <w:tc>
          <w:tcPr>
            <w:tcW w:w="450" w:type="pct"/>
            <w:vAlign w:val="center"/>
          </w:tcPr>
          <w:p w14:paraId="2275899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35.5</w:t>
            </w:r>
          </w:p>
        </w:tc>
        <w:tc>
          <w:tcPr>
            <w:tcW w:w="420" w:type="pct"/>
            <w:vMerge/>
            <w:vAlign w:val="center"/>
          </w:tcPr>
          <w:p w14:paraId="122CFCD1"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62EB9AEA"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69" w:type="pct"/>
            <w:vMerge/>
            <w:tcBorders>
              <w:right w:val="single" w:sz="4" w:space="0" w:color="auto"/>
            </w:tcBorders>
            <w:vAlign w:val="center"/>
          </w:tcPr>
          <w:p w14:paraId="03A2FDAB" w14:textId="77777777" w:rsidR="00C64F10" w:rsidRPr="00536DC6" w:rsidRDefault="00C64F10" w:rsidP="00536DC6">
            <w:pPr>
              <w:spacing w:after="0" w:line="240" w:lineRule="auto"/>
              <w:jc w:val="center"/>
              <w:rPr>
                <w:rFonts w:ascii="Times New Roman" w:hAnsi="Times New Roman" w:cs="Simplified Arabic"/>
                <w:color w:val="000000"/>
                <w:sz w:val="20"/>
                <w:szCs w:val="20"/>
                <w:rtl/>
              </w:rPr>
            </w:pPr>
          </w:p>
        </w:tc>
        <w:tc>
          <w:tcPr>
            <w:tcW w:w="461" w:type="pct"/>
            <w:vMerge/>
            <w:tcBorders>
              <w:right w:val="single" w:sz="4" w:space="0" w:color="auto"/>
            </w:tcBorders>
            <w:vAlign w:val="center"/>
          </w:tcPr>
          <w:p w14:paraId="1EEA49DD"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321DFCEB" w14:textId="77777777" w:rsidTr="00536DC6">
        <w:trPr>
          <w:jc w:val="center"/>
        </w:trPr>
        <w:tc>
          <w:tcPr>
            <w:tcW w:w="239" w:type="pct"/>
            <w:vMerge w:val="restart"/>
            <w:tcBorders>
              <w:left w:val="single" w:sz="4" w:space="0" w:color="auto"/>
              <w:right w:val="single" w:sz="4" w:space="0" w:color="auto"/>
            </w:tcBorders>
            <w:vAlign w:val="center"/>
          </w:tcPr>
          <w:p w14:paraId="7C514CA6"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15</w:t>
            </w:r>
          </w:p>
        </w:tc>
        <w:tc>
          <w:tcPr>
            <w:tcW w:w="713" w:type="pct"/>
            <w:vMerge w:val="restart"/>
            <w:tcBorders>
              <w:left w:val="single" w:sz="4" w:space="0" w:color="auto"/>
              <w:right w:val="single" w:sz="4" w:space="0" w:color="auto"/>
            </w:tcBorders>
            <w:vAlign w:val="center"/>
          </w:tcPr>
          <w:p w14:paraId="55F6667A"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lang w:bidi="ar-EG"/>
              </w:rPr>
              <w:t>يساهم الوكلاء الأذكياء في تقليل حجم الوقت المستغرق للقيام بالعديد من المهام.</w:t>
            </w: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68C63EF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4" w:type="pct"/>
            <w:shd w:val="clear" w:color="auto" w:fill="auto"/>
            <w:vAlign w:val="center"/>
          </w:tcPr>
          <w:p w14:paraId="186B8CF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45</w:t>
            </w:r>
          </w:p>
        </w:tc>
        <w:tc>
          <w:tcPr>
            <w:tcW w:w="384" w:type="pct"/>
            <w:vAlign w:val="center"/>
          </w:tcPr>
          <w:p w14:paraId="710B886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23</w:t>
            </w:r>
          </w:p>
        </w:tc>
        <w:tc>
          <w:tcPr>
            <w:tcW w:w="531" w:type="pct"/>
            <w:shd w:val="clear" w:color="auto" w:fill="auto"/>
            <w:vAlign w:val="center"/>
          </w:tcPr>
          <w:p w14:paraId="627D3C8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11</w:t>
            </w:r>
          </w:p>
        </w:tc>
        <w:tc>
          <w:tcPr>
            <w:tcW w:w="397" w:type="pct"/>
            <w:vAlign w:val="center"/>
          </w:tcPr>
          <w:p w14:paraId="7988B26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w:t>
            </w:r>
          </w:p>
        </w:tc>
        <w:tc>
          <w:tcPr>
            <w:tcW w:w="450" w:type="pct"/>
            <w:vAlign w:val="center"/>
          </w:tcPr>
          <w:p w14:paraId="0C30262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60</w:t>
            </w:r>
          </w:p>
        </w:tc>
        <w:tc>
          <w:tcPr>
            <w:tcW w:w="420" w:type="pct"/>
            <w:vMerge w:val="restart"/>
            <w:vAlign w:val="center"/>
          </w:tcPr>
          <w:p w14:paraId="2E357EC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2.78</w:t>
            </w:r>
          </w:p>
        </w:tc>
        <w:tc>
          <w:tcPr>
            <w:tcW w:w="441" w:type="pct"/>
            <w:vMerge w:val="restart"/>
            <w:vAlign w:val="center"/>
          </w:tcPr>
          <w:p w14:paraId="554CE6B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1.664</w:t>
            </w:r>
          </w:p>
        </w:tc>
        <w:tc>
          <w:tcPr>
            <w:tcW w:w="369" w:type="pct"/>
            <w:vMerge w:val="restart"/>
            <w:tcBorders>
              <w:right w:val="single" w:sz="4" w:space="0" w:color="auto"/>
            </w:tcBorders>
            <w:vAlign w:val="center"/>
          </w:tcPr>
          <w:p w14:paraId="023AE4B4" w14:textId="77777777" w:rsidR="00C64F10" w:rsidRPr="00536DC6" w:rsidRDefault="00C64F10" w:rsidP="00536DC6">
            <w:pPr>
              <w:spacing w:after="0" w:line="240" w:lineRule="auto"/>
              <w:jc w:val="center"/>
              <w:rPr>
                <w:rFonts w:ascii="Times New Roman" w:hAnsi="Times New Roman" w:cs="Simplified Arabic"/>
                <w:color w:val="000000"/>
                <w:sz w:val="20"/>
                <w:szCs w:val="20"/>
                <w:rtl/>
                <w:lang w:bidi="ar-EG"/>
              </w:rPr>
            </w:pPr>
            <w:r w:rsidRPr="00536DC6">
              <w:rPr>
                <w:rFonts w:ascii="Times New Roman" w:hAnsi="Times New Roman" w:cs="Simplified Arabic"/>
                <w:color w:val="000000"/>
                <w:sz w:val="20"/>
                <w:szCs w:val="20"/>
              </w:rPr>
              <w:t>3</w:t>
            </w:r>
          </w:p>
        </w:tc>
        <w:tc>
          <w:tcPr>
            <w:tcW w:w="461" w:type="pct"/>
            <w:vMerge w:val="restart"/>
            <w:tcBorders>
              <w:right w:val="single" w:sz="4" w:space="0" w:color="auto"/>
            </w:tcBorders>
            <w:vAlign w:val="center"/>
          </w:tcPr>
          <w:p w14:paraId="28647D0C"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متوسطة</w:t>
            </w:r>
          </w:p>
        </w:tc>
      </w:tr>
      <w:tr w:rsidR="00536DC6" w:rsidRPr="00536DC6" w14:paraId="60CF542E" w14:textId="77777777" w:rsidTr="00536DC6">
        <w:trPr>
          <w:jc w:val="center"/>
        </w:trPr>
        <w:tc>
          <w:tcPr>
            <w:tcW w:w="239" w:type="pct"/>
            <w:vMerge/>
            <w:tcBorders>
              <w:left w:val="single" w:sz="4" w:space="0" w:color="auto"/>
              <w:right w:val="single" w:sz="4" w:space="0" w:color="auto"/>
            </w:tcBorders>
            <w:vAlign w:val="center"/>
          </w:tcPr>
          <w:p w14:paraId="437C9FC2"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13" w:type="pct"/>
            <w:vMerge/>
            <w:tcBorders>
              <w:left w:val="single" w:sz="4" w:space="0" w:color="auto"/>
              <w:right w:val="single" w:sz="4" w:space="0" w:color="auto"/>
            </w:tcBorders>
            <w:vAlign w:val="center"/>
          </w:tcPr>
          <w:p w14:paraId="1F09ADE5"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1" w:type="pct"/>
            <w:tcBorders>
              <w:top w:val="single" w:sz="4" w:space="0" w:color="auto"/>
              <w:left w:val="single" w:sz="4" w:space="0" w:color="auto"/>
              <w:bottom w:val="single" w:sz="4" w:space="0" w:color="auto"/>
            </w:tcBorders>
            <w:shd w:val="clear" w:color="auto" w:fill="BFBFBF" w:themeFill="background1" w:themeFillShade="BF"/>
            <w:vAlign w:val="center"/>
          </w:tcPr>
          <w:p w14:paraId="5160EA8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4" w:type="pct"/>
            <w:shd w:val="clear" w:color="auto" w:fill="auto"/>
            <w:vAlign w:val="center"/>
          </w:tcPr>
          <w:p w14:paraId="0E13248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26.6</w:t>
            </w:r>
          </w:p>
        </w:tc>
        <w:tc>
          <w:tcPr>
            <w:tcW w:w="384" w:type="pct"/>
            <w:vAlign w:val="center"/>
          </w:tcPr>
          <w:p w14:paraId="0F6DFC5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13.6</w:t>
            </w:r>
          </w:p>
        </w:tc>
        <w:tc>
          <w:tcPr>
            <w:tcW w:w="531" w:type="pct"/>
            <w:shd w:val="clear" w:color="auto" w:fill="auto"/>
            <w:vAlign w:val="center"/>
          </w:tcPr>
          <w:p w14:paraId="09760AD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6.5</w:t>
            </w:r>
          </w:p>
        </w:tc>
        <w:tc>
          <w:tcPr>
            <w:tcW w:w="397" w:type="pct"/>
            <w:vAlign w:val="center"/>
          </w:tcPr>
          <w:p w14:paraId="1089C7C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17.8</w:t>
            </w:r>
          </w:p>
        </w:tc>
        <w:tc>
          <w:tcPr>
            <w:tcW w:w="450" w:type="pct"/>
            <w:vAlign w:val="center"/>
          </w:tcPr>
          <w:p w14:paraId="10C1B43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35.5</w:t>
            </w:r>
          </w:p>
        </w:tc>
        <w:tc>
          <w:tcPr>
            <w:tcW w:w="420" w:type="pct"/>
            <w:vMerge/>
            <w:vAlign w:val="center"/>
          </w:tcPr>
          <w:p w14:paraId="722BB882"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12525036"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69" w:type="pct"/>
            <w:vMerge/>
            <w:tcBorders>
              <w:right w:val="single" w:sz="4" w:space="0" w:color="auto"/>
            </w:tcBorders>
            <w:vAlign w:val="center"/>
          </w:tcPr>
          <w:p w14:paraId="7ADBDA31"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461" w:type="pct"/>
            <w:vMerge/>
            <w:tcBorders>
              <w:right w:val="single" w:sz="4" w:space="0" w:color="auto"/>
            </w:tcBorders>
            <w:vAlign w:val="center"/>
          </w:tcPr>
          <w:p w14:paraId="5F4E7AF1"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18528941" w14:textId="77777777" w:rsidTr="00536DC6">
        <w:trPr>
          <w:jc w:val="center"/>
        </w:trPr>
        <w:tc>
          <w:tcPr>
            <w:tcW w:w="3309" w:type="pct"/>
            <w:gridSpan w:val="8"/>
            <w:tcBorders>
              <w:left w:val="single" w:sz="4" w:space="0" w:color="auto"/>
            </w:tcBorders>
            <w:shd w:val="clear" w:color="auto" w:fill="BFBFBF" w:themeFill="background1" w:themeFillShade="BF"/>
            <w:vAlign w:val="center"/>
          </w:tcPr>
          <w:p w14:paraId="0CDD4061"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rPr>
              <w:t>المتوسط العام</w:t>
            </w:r>
          </w:p>
        </w:tc>
        <w:tc>
          <w:tcPr>
            <w:tcW w:w="420" w:type="pct"/>
            <w:shd w:val="clear" w:color="auto" w:fill="BFBFBF" w:themeFill="background1" w:themeFillShade="BF"/>
            <w:vAlign w:val="center"/>
          </w:tcPr>
          <w:p w14:paraId="1EFB90A6"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2.78</w:t>
            </w:r>
          </w:p>
        </w:tc>
        <w:tc>
          <w:tcPr>
            <w:tcW w:w="441" w:type="pct"/>
            <w:shd w:val="clear" w:color="auto" w:fill="BFBFBF" w:themeFill="background1" w:themeFillShade="BF"/>
            <w:vAlign w:val="center"/>
          </w:tcPr>
          <w:p w14:paraId="33E8E7C1"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color w:val="000000"/>
                <w:sz w:val="20"/>
                <w:szCs w:val="20"/>
              </w:rPr>
              <w:t>1.460</w:t>
            </w:r>
          </w:p>
        </w:tc>
        <w:tc>
          <w:tcPr>
            <w:tcW w:w="369" w:type="pct"/>
            <w:tcBorders>
              <w:right w:val="single" w:sz="4" w:space="0" w:color="auto"/>
            </w:tcBorders>
            <w:shd w:val="clear" w:color="auto" w:fill="BFBFBF" w:themeFill="background1" w:themeFillShade="BF"/>
            <w:vAlign w:val="center"/>
          </w:tcPr>
          <w:p w14:paraId="090F9A7A"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w:t>
            </w:r>
          </w:p>
        </w:tc>
        <w:tc>
          <w:tcPr>
            <w:tcW w:w="461" w:type="pct"/>
            <w:tcBorders>
              <w:right w:val="single" w:sz="4" w:space="0" w:color="auto"/>
            </w:tcBorders>
            <w:shd w:val="clear" w:color="auto" w:fill="BFBFBF" w:themeFill="background1" w:themeFillShade="BF"/>
            <w:vAlign w:val="center"/>
          </w:tcPr>
          <w:p w14:paraId="36A5F91C"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متوسطة</w:t>
            </w:r>
          </w:p>
        </w:tc>
      </w:tr>
    </w:tbl>
    <w:p w14:paraId="31685389"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t xml:space="preserve">يتبين من الجدول </w:t>
      </w:r>
      <w:r w:rsidRPr="00217F0D">
        <w:rPr>
          <w:rFonts w:ascii="Times New Roman" w:hAnsi="Times New Roman" w:cs="Simplified Arabic" w:hint="cs"/>
          <w:sz w:val="24"/>
          <w:szCs w:val="28"/>
          <w:rtl/>
        </w:rPr>
        <w:t>السابق</w:t>
      </w:r>
      <w:r w:rsidRPr="00217F0D">
        <w:rPr>
          <w:rFonts w:ascii="Times New Roman" w:hAnsi="Times New Roman" w:cs="Simplified Arabic"/>
          <w:sz w:val="24"/>
          <w:szCs w:val="28"/>
          <w:rtl/>
        </w:rPr>
        <w:t>: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الثالث: الوكلاء الأذكياء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2.78</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1.460</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11</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بمتوسط حسابي (</w:t>
      </w:r>
      <w:r w:rsidRPr="00217F0D">
        <w:rPr>
          <w:rFonts w:ascii="Times New Roman" w:hAnsi="Times New Roman" w:cs="Simplified Arabic"/>
          <w:color w:val="000000"/>
          <w:sz w:val="24"/>
          <w:szCs w:val="28"/>
        </w:rPr>
        <w:t>3.07</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1.810</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 في الترتيب </w:t>
      </w:r>
      <w:r w:rsidRPr="00217F0D">
        <w:rPr>
          <w:rFonts w:ascii="Times New Roman" w:hAnsi="Times New Roman" w:cs="Simplified Arabic"/>
          <w:sz w:val="24"/>
          <w:szCs w:val="28"/>
          <w:rtl/>
        </w:rPr>
        <w:lastRenderedPageBreak/>
        <w:t xml:space="preserve">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12</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2.82</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1.638</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14</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2.58</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1.518</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منخفضة</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الثالث</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1.444</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1.810</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مرتفعة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w:t>
      </w:r>
    </w:p>
    <w:p w14:paraId="0A598F35"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المتوسط العام للبعد الثالث على درجة استجابة (متوسطة) إلى أن الوكلاء الأذكياء من أجدر تطبيقات الذكاء الاصطناعي التي يمكن الاستفادة منها في بيئة العمل في المؤسسات الحكومية؛ حيث يستطيع الوكلاء الأذكياء منح المؤسسات مجموعة من الإرشادات التي تساهم في تطوير العمل باستمرار، وتحقيق المزيد من الإنجازات، من خلال الاعتماد على قاعدة المعرفة المخزنة لديهم، فالوكلاء الأذكياء يتمكنوا من فهم وضع المؤسسة عن طريق هذه القاعدة، بالإضافة إلى أن الوكلاء الأذكياء يتميزوا بالسرعة الفائقة في أداء العديد من المهام، ولكن لم يتم ذلك على النحو المأمول؛ حيث أن مهام المؤسسات الحكومية متداخلة، وتتطلب فهم القواعد القانونية التي تحكم العمل، والمسائل السياسية، وهو ما يصعب على الوكلاء الأذكياء إدراكه والتعامل معه.</w:t>
      </w:r>
    </w:p>
    <w:p w14:paraId="28D78EF7"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(11) على الترتيب الأول بدرجة استجابة (متوسطة) إلى أن الوكلاء الأذكياء يعبروا عن فهم العقل البشري ومحاكاته؛ حيث يتمكن الوكلاء الأذكياء من جمع البيانات والمعلومات عن البيئة المحيطة، سواء كانت تلك البيانات والمعلومات رقمية، أو صور، أو أصوات، ويتم هذا الجمع عن طريق مجموعة من المستشعرات، ومن ثم تقوم الوكلاء الأذكياء بتحليل تلك البيانات، والوصول إلى الأهداف المنشودة، ومنح أفضل الطرق والأساليب التي يمكن الاعتماد عليها لتحقيق تلك الأهداف، ولكن يوجد قصور في ذلك؛ وفي الغالب يرجع إلى أن الوكلاء الأذكياء يتطلبوا مجموعة ضخمة من البيانات المنسقة بجودة عالية، لكي تتمكن من أداء مهامها وإعطاء نتائج دقيقة.</w:t>
      </w:r>
    </w:p>
    <w:p w14:paraId="709461BC" w14:textId="77777777" w:rsidR="00C64F10" w:rsidRPr="00217F0D" w:rsidRDefault="00C64F10" w:rsidP="00C4326B">
      <w:pPr>
        <w:pStyle w:val="aa"/>
        <w:spacing w:before="120" w:after="120"/>
        <w:ind w:firstLine="284"/>
        <w:rPr>
          <w:rFonts w:ascii="Times New Roman" w:hAnsi="Times New Roman" w:cs="Simplified Arabic"/>
          <w:sz w:val="24"/>
          <w:szCs w:val="28"/>
        </w:rPr>
      </w:pPr>
      <w:r w:rsidRPr="00217F0D">
        <w:rPr>
          <w:rFonts w:ascii="Times New Roman" w:hAnsi="Times New Roman" w:cs="Simplified Arabic" w:hint="cs"/>
          <w:sz w:val="24"/>
          <w:szCs w:val="28"/>
          <w:rtl/>
        </w:rPr>
        <w:t>ويمكن تفسير حصول العبارة رقم (14) على الترتيب الأخير بدرجة استجابة (منخفضة) إلى أنه على الرغم من حجم التطور الذي حققه الوكلاء الأذكياء، إلا أنهم يواجهوا تحديات ومعوقات في منح قرارات عقلانية، وفي الغالب يرجع ذلك إلى البيانات غير المتكاملة أو المتناقضة، وهي من أبرز العوامل التي تعيق عمل الوكلاء الأذكياء؛ وتؤدي إلى نتائج غير دقيقة، وقرارات ضعيفة.</w:t>
      </w:r>
    </w:p>
    <w:p w14:paraId="0776587F"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hint="cs"/>
          <w:b/>
          <w:bCs/>
          <w:sz w:val="24"/>
          <w:szCs w:val="28"/>
          <w:rtl/>
          <w:lang w:bidi="ar-EG"/>
        </w:rPr>
        <w:t>ثانيًا: عرض نتائج السؤال الثاني الذي نص على:</w:t>
      </w:r>
      <w:r w:rsidRPr="00217F0D">
        <w:rPr>
          <w:rFonts w:ascii="Times New Roman" w:hAnsi="Times New Roman" w:cs="Simplified Arabic" w:hint="cs"/>
          <w:sz w:val="24"/>
          <w:szCs w:val="28"/>
          <w:rtl/>
        </w:rPr>
        <w:t xml:space="preserve"> </w:t>
      </w:r>
      <w:r w:rsidRPr="00217F0D">
        <w:rPr>
          <w:rFonts w:ascii="Times New Roman" w:hAnsi="Times New Roman" w:cs="Simplified Arabic" w:hint="cs"/>
          <w:b/>
          <w:bCs/>
          <w:sz w:val="24"/>
          <w:szCs w:val="28"/>
          <w:rtl/>
          <w:lang w:bidi="ar-EG"/>
        </w:rPr>
        <w:t>ما مستوى إدارة المخاطر المؤسسية بالمملكة العربية السعودية؟</w:t>
      </w:r>
    </w:p>
    <w:p w14:paraId="622DA287"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وللإجابة على السؤال قد تم حساب التكرارات والنسب المئوية وحساب المتوسطات الحسابية والانحرافات المعيارية للإبعاد المحور الثاني: إدارة المخاطر المؤسسية ومن ثم ترتيب هذه الأبعاد تنازليًا حسب المتوسط الحسابي لكل بعد</w:t>
      </w:r>
      <w:r w:rsidRPr="00217F0D">
        <w:rPr>
          <w:rFonts w:ascii="Times New Roman" w:hAnsi="Times New Roman" w:cs="Simplified Arabic" w:hint="cs"/>
          <w:b/>
          <w:bCs/>
          <w:sz w:val="24"/>
          <w:szCs w:val="28"/>
          <w:rtl/>
          <w:lang w:bidi="ar-EG"/>
        </w:rPr>
        <w:t xml:space="preserve">، </w:t>
      </w:r>
      <w:r w:rsidRPr="00217F0D">
        <w:rPr>
          <w:rFonts w:ascii="Times New Roman" w:hAnsi="Times New Roman" w:cs="Simplified Arabic" w:hint="cs"/>
          <w:sz w:val="24"/>
          <w:szCs w:val="28"/>
          <w:rtl/>
          <w:lang w:bidi="ar-EG"/>
        </w:rPr>
        <w:t xml:space="preserve">ويبين ذلك الجدول التالي: </w:t>
      </w:r>
    </w:p>
    <w:p w14:paraId="0BC0FD32" w14:textId="57F5FE32" w:rsidR="00C64F10" w:rsidRPr="00217F0D" w:rsidRDefault="00C64F10" w:rsidP="00536DC6">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17" w:name="_Toc180338476"/>
      <w:bookmarkStart w:id="218" w:name="_Toc180338755"/>
      <w:bookmarkStart w:id="219" w:name="_Toc180338937"/>
      <w:bookmarkStart w:id="220" w:name="_Toc180339104"/>
      <w:bookmarkStart w:id="221" w:name="_Toc180340348"/>
      <w:r w:rsidRPr="00217F0D">
        <w:rPr>
          <w:rFonts w:ascii="Times New Roman" w:hAnsi="Times New Roman" w:cs="Simplified Arabic" w:hint="cs"/>
          <w:b/>
          <w:bCs/>
          <w:sz w:val="24"/>
          <w:szCs w:val="28"/>
          <w:rtl/>
        </w:rPr>
        <w:lastRenderedPageBreak/>
        <w:t>جدول رقم (</w:t>
      </w:r>
      <w:r w:rsidR="006C1E31">
        <w:rPr>
          <w:rFonts w:ascii="Times New Roman" w:hAnsi="Times New Roman" w:cs="Simplified Arabic" w:hint="cs"/>
          <w:b/>
          <w:bCs/>
          <w:sz w:val="24"/>
          <w:szCs w:val="28"/>
          <w:rtl/>
        </w:rPr>
        <w:t>4-5</w:t>
      </w:r>
      <w:r w:rsidRPr="00217F0D">
        <w:rPr>
          <w:rFonts w:ascii="Times New Roman" w:hAnsi="Times New Roman" w:cs="Simplified Arabic" w:hint="cs"/>
          <w:b/>
          <w:bCs/>
          <w:sz w:val="24"/>
          <w:szCs w:val="28"/>
          <w:rtl/>
        </w:rPr>
        <w:t>) 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 للمحور الثاني: إدارة المخاطر المؤسسية</w:t>
      </w:r>
      <w:bookmarkEnd w:id="217"/>
      <w:bookmarkEnd w:id="218"/>
      <w:bookmarkEnd w:id="219"/>
      <w:bookmarkEnd w:id="220"/>
      <w:bookmarkEnd w:id="221"/>
    </w:p>
    <w:tbl>
      <w:tblPr>
        <w:bidiVisual/>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3"/>
        <w:gridCol w:w="2568"/>
        <w:gridCol w:w="1511"/>
        <w:gridCol w:w="1662"/>
        <w:gridCol w:w="1209"/>
        <w:gridCol w:w="1357"/>
      </w:tblGrid>
      <w:tr w:rsidR="00C4326B" w:rsidRPr="00536DC6" w14:paraId="0179D877" w14:textId="77777777" w:rsidTr="00536DC6">
        <w:trPr>
          <w:jc w:val="center"/>
        </w:trPr>
        <w:tc>
          <w:tcPr>
            <w:tcW w:w="322" w:type="pct"/>
            <w:shd w:val="clear" w:color="auto" w:fill="BFBFBF"/>
            <w:vAlign w:val="center"/>
          </w:tcPr>
          <w:p w14:paraId="05BE2D13"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الرقم</w:t>
            </w:r>
          </w:p>
        </w:tc>
        <w:tc>
          <w:tcPr>
            <w:tcW w:w="1446" w:type="pct"/>
            <w:shd w:val="clear" w:color="auto" w:fill="BFBFBF"/>
            <w:vAlign w:val="center"/>
          </w:tcPr>
          <w:p w14:paraId="6BD3F76F"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أبعاد المحور الثاني</w:t>
            </w:r>
          </w:p>
        </w:tc>
        <w:tc>
          <w:tcPr>
            <w:tcW w:w="851" w:type="pct"/>
            <w:shd w:val="clear" w:color="auto" w:fill="BFBFBF"/>
            <w:vAlign w:val="center"/>
          </w:tcPr>
          <w:p w14:paraId="3DC84CBE"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المتوسط الحسابي</w:t>
            </w:r>
          </w:p>
        </w:tc>
        <w:tc>
          <w:tcPr>
            <w:tcW w:w="936" w:type="pct"/>
            <w:shd w:val="clear" w:color="auto" w:fill="BFBFBF"/>
            <w:vAlign w:val="center"/>
          </w:tcPr>
          <w:p w14:paraId="4834F2C2"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الانحراف المعياري</w:t>
            </w:r>
          </w:p>
        </w:tc>
        <w:tc>
          <w:tcPr>
            <w:tcW w:w="681" w:type="pct"/>
            <w:shd w:val="clear" w:color="auto" w:fill="BFBFBF"/>
            <w:vAlign w:val="center"/>
          </w:tcPr>
          <w:p w14:paraId="3251DF3C"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الرتبة</w:t>
            </w:r>
          </w:p>
        </w:tc>
        <w:tc>
          <w:tcPr>
            <w:tcW w:w="765" w:type="pct"/>
            <w:shd w:val="clear" w:color="auto" w:fill="BFBFBF"/>
            <w:vAlign w:val="center"/>
          </w:tcPr>
          <w:p w14:paraId="09EDC3B6"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b/>
                <w:bCs/>
                <w:sz w:val="20"/>
                <w:szCs w:val="20"/>
                <w:rtl/>
                <w:lang w:bidi="ar-EG"/>
              </w:rPr>
            </w:pPr>
            <w:r w:rsidRPr="00536DC6">
              <w:rPr>
                <w:rFonts w:ascii="Times New Roman" w:hAnsi="Times New Roman" w:cs="Simplified Arabic" w:hint="cs"/>
                <w:b/>
                <w:bCs/>
                <w:sz w:val="20"/>
                <w:szCs w:val="20"/>
                <w:rtl/>
              </w:rPr>
              <w:t>درجة استجابة</w:t>
            </w:r>
          </w:p>
        </w:tc>
      </w:tr>
      <w:tr w:rsidR="00536DC6" w:rsidRPr="00536DC6" w14:paraId="62224025" w14:textId="77777777" w:rsidTr="00536DC6">
        <w:trPr>
          <w:jc w:val="center"/>
        </w:trPr>
        <w:tc>
          <w:tcPr>
            <w:tcW w:w="322" w:type="pct"/>
            <w:vAlign w:val="center"/>
          </w:tcPr>
          <w:p w14:paraId="3A71FB50"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1</w:t>
            </w:r>
          </w:p>
        </w:tc>
        <w:tc>
          <w:tcPr>
            <w:tcW w:w="1446" w:type="pct"/>
            <w:vAlign w:val="center"/>
          </w:tcPr>
          <w:p w14:paraId="41C2FAB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tl/>
              </w:rPr>
              <w:t xml:space="preserve">البعد </w:t>
            </w:r>
            <w:r w:rsidRPr="00536DC6">
              <w:rPr>
                <w:rFonts w:ascii="Times New Roman" w:hAnsi="Times New Roman" w:cs="Simplified Arabic" w:hint="cs"/>
                <w:color w:val="000000"/>
                <w:sz w:val="20"/>
                <w:szCs w:val="20"/>
                <w:rtl/>
              </w:rPr>
              <w:t>الأول</w:t>
            </w:r>
            <w:r w:rsidRPr="00536DC6">
              <w:rPr>
                <w:rFonts w:ascii="Times New Roman" w:hAnsi="Times New Roman" w:cs="Simplified Arabic"/>
                <w:color w:val="000000"/>
                <w:sz w:val="20"/>
                <w:szCs w:val="20"/>
                <w:rtl/>
              </w:rPr>
              <w:t xml:space="preserve">: </w:t>
            </w:r>
            <w:r w:rsidRPr="00536DC6">
              <w:rPr>
                <w:rFonts w:ascii="Times New Roman" w:hAnsi="Times New Roman" w:cs="Simplified Arabic" w:hint="cs"/>
                <w:sz w:val="20"/>
                <w:szCs w:val="20"/>
                <w:rtl/>
                <w:lang w:bidi="ar-EG"/>
              </w:rPr>
              <w:t>تحديد المخاطر</w:t>
            </w:r>
          </w:p>
        </w:tc>
        <w:tc>
          <w:tcPr>
            <w:tcW w:w="851" w:type="pct"/>
            <w:vAlign w:val="center"/>
          </w:tcPr>
          <w:p w14:paraId="7019FF5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2.67</w:t>
            </w:r>
          </w:p>
        </w:tc>
        <w:tc>
          <w:tcPr>
            <w:tcW w:w="936" w:type="pct"/>
            <w:vAlign w:val="center"/>
          </w:tcPr>
          <w:p w14:paraId="3064E4C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1.355</w:t>
            </w:r>
          </w:p>
        </w:tc>
        <w:tc>
          <w:tcPr>
            <w:tcW w:w="681" w:type="pct"/>
            <w:vAlign w:val="center"/>
          </w:tcPr>
          <w:p w14:paraId="29A86C3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w:t>
            </w:r>
          </w:p>
        </w:tc>
        <w:tc>
          <w:tcPr>
            <w:tcW w:w="765" w:type="pct"/>
            <w:vAlign w:val="center"/>
          </w:tcPr>
          <w:p w14:paraId="3D4D863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hint="cs"/>
                <w:color w:val="000000"/>
                <w:sz w:val="20"/>
                <w:szCs w:val="20"/>
                <w:rtl/>
                <w:lang w:bidi="ar-EG"/>
              </w:rPr>
              <w:t>متوسطة</w:t>
            </w:r>
          </w:p>
        </w:tc>
      </w:tr>
      <w:tr w:rsidR="00536DC6" w:rsidRPr="00536DC6" w14:paraId="179926E5" w14:textId="77777777" w:rsidTr="00536DC6">
        <w:trPr>
          <w:jc w:val="center"/>
        </w:trPr>
        <w:tc>
          <w:tcPr>
            <w:tcW w:w="322" w:type="pct"/>
            <w:vAlign w:val="center"/>
          </w:tcPr>
          <w:p w14:paraId="5703C1AD"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2</w:t>
            </w:r>
          </w:p>
        </w:tc>
        <w:tc>
          <w:tcPr>
            <w:tcW w:w="1446" w:type="pct"/>
            <w:vAlign w:val="center"/>
          </w:tcPr>
          <w:p w14:paraId="4629FBD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KW"/>
              </w:rPr>
            </w:pPr>
            <w:r w:rsidRPr="00536DC6">
              <w:rPr>
                <w:rFonts w:ascii="Times New Roman" w:hAnsi="Times New Roman" w:cs="Simplified Arabic"/>
                <w:color w:val="000000"/>
                <w:sz w:val="20"/>
                <w:szCs w:val="20"/>
                <w:rtl/>
              </w:rPr>
              <w:t xml:space="preserve">البعد الثاني: </w:t>
            </w:r>
            <w:r w:rsidRPr="00536DC6">
              <w:rPr>
                <w:rFonts w:ascii="Times New Roman" w:hAnsi="Times New Roman" w:cs="Simplified Arabic" w:hint="cs"/>
                <w:sz w:val="20"/>
                <w:szCs w:val="20"/>
                <w:rtl/>
              </w:rPr>
              <w:t>تقييم المخاطر</w:t>
            </w:r>
          </w:p>
        </w:tc>
        <w:tc>
          <w:tcPr>
            <w:tcW w:w="851" w:type="pct"/>
            <w:vAlign w:val="center"/>
          </w:tcPr>
          <w:p w14:paraId="53AE3EF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3.06</w:t>
            </w:r>
          </w:p>
        </w:tc>
        <w:tc>
          <w:tcPr>
            <w:tcW w:w="936" w:type="pct"/>
            <w:vAlign w:val="center"/>
          </w:tcPr>
          <w:p w14:paraId="5EB272D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.974</w:t>
            </w:r>
          </w:p>
        </w:tc>
        <w:tc>
          <w:tcPr>
            <w:tcW w:w="681" w:type="pct"/>
            <w:vAlign w:val="center"/>
          </w:tcPr>
          <w:p w14:paraId="7EED0F5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w:t>
            </w:r>
          </w:p>
        </w:tc>
        <w:tc>
          <w:tcPr>
            <w:tcW w:w="765" w:type="pct"/>
            <w:vAlign w:val="center"/>
          </w:tcPr>
          <w:p w14:paraId="6771E63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hint="cs"/>
                <w:color w:val="000000"/>
                <w:sz w:val="20"/>
                <w:szCs w:val="20"/>
                <w:rtl/>
                <w:lang w:bidi="ar-EG"/>
              </w:rPr>
              <w:t>متوسطة</w:t>
            </w:r>
          </w:p>
        </w:tc>
      </w:tr>
      <w:tr w:rsidR="00536DC6" w:rsidRPr="00536DC6" w14:paraId="0CFC51F9" w14:textId="77777777" w:rsidTr="00536DC6">
        <w:trPr>
          <w:jc w:val="center"/>
        </w:trPr>
        <w:tc>
          <w:tcPr>
            <w:tcW w:w="322" w:type="pct"/>
            <w:vAlign w:val="center"/>
          </w:tcPr>
          <w:p w14:paraId="6975D609"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3</w:t>
            </w:r>
          </w:p>
        </w:tc>
        <w:tc>
          <w:tcPr>
            <w:tcW w:w="1446" w:type="pct"/>
            <w:vAlign w:val="center"/>
          </w:tcPr>
          <w:p w14:paraId="68A115F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lang w:bidi="ar-EG"/>
              </w:rPr>
            </w:pPr>
            <w:r w:rsidRPr="00536DC6">
              <w:rPr>
                <w:rFonts w:ascii="Times New Roman" w:hAnsi="Times New Roman" w:cs="Simplified Arabic"/>
                <w:color w:val="000000"/>
                <w:sz w:val="20"/>
                <w:szCs w:val="20"/>
                <w:rtl/>
              </w:rPr>
              <w:t>البعد الثالث</w:t>
            </w:r>
            <w:r w:rsidRPr="00536DC6">
              <w:rPr>
                <w:rFonts w:ascii="Times New Roman" w:hAnsi="Times New Roman" w:cs="Simplified Arabic" w:hint="cs"/>
                <w:color w:val="000000"/>
                <w:sz w:val="20"/>
                <w:szCs w:val="20"/>
                <w:rtl/>
                <w:lang w:bidi="ar-EG"/>
              </w:rPr>
              <w:t>:</w:t>
            </w:r>
            <w:r w:rsidRPr="00536DC6">
              <w:rPr>
                <w:rFonts w:ascii="Times New Roman" w:hAnsi="Times New Roman" w:cs="Simplified Arabic" w:hint="cs"/>
                <w:sz w:val="20"/>
                <w:szCs w:val="20"/>
                <w:rtl/>
              </w:rPr>
              <w:t xml:space="preserve"> الاستجابة للمخاطر</w:t>
            </w:r>
          </w:p>
        </w:tc>
        <w:tc>
          <w:tcPr>
            <w:tcW w:w="851" w:type="pct"/>
            <w:vAlign w:val="center"/>
          </w:tcPr>
          <w:p w14:paraId="06D4D13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2.80</w:t>
            </w:r>
          </w:p>
        </w:tc>
        <w:tc>
          <w:tcPr>
            <w:tcW w:w="936" w:type="pct"/>
            <w:vAlign w:val="center"/>
          </w:tcPr>
          <w:p w14:paraId="2D6B0A1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1.118</w:t>
            </w:r>
          </w:p>
        </w:tc>
        <w:tc>
          <w:tcPr>
            <w:tcW w:w="681" w:type="pct"/>
            <w:vAlign w:val="center"/>
          </w:tcPr>
          <w:p w14:paraId="7E6DF4E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w:t>
            </w:r>
          </w:p>
        </w:tc>
        <w:tc>
          <w:tcPr>
            <w:tcW w:w="765" w:type="pct"/>
            <w:vAlign w:val="center"/>
          </w:tcPr>
          <w:p w14:paraId="5B59541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hint="cs"/>
                <w:color w:val="000000"/>
                <w:sz w:val="20"/>
                <w:szCs w:val="20"/>
                <w:rtl/>
                <w:lang w:bidi="ar-EG"/>
              </w:rPr>
              <w:t>متوسطة</w:t>
            </w:r>
          </w:p>
        </w:tc>
      </w:tr>
      <w:tr w:rsidR="00536DC6" w:rsidRPr="00536DC6" w14:paraId="10E59E53" w14:textId="77777777" w:rsidTr="00536DC6">
        <w:trPr>
          <w:jc w:val="center"/>
        </w:trPr>
        <w:tc>
          <w:tcPr>
            <w:tcW w:w="322" w:type="pct"/>
            <w:vAlign w:val="center"/>
          </w:tcPr>
          <w:p w14:paraId="46E17FD8"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4</w:t>
            </w:r>
          </w:p>
        </w:tc>
        <w:tc>
          <w:tcPr>
            <w:tcW w:w="1446" w:type="pct"/>
            <w:vAlign w:val="center"/>
          </w:tcPr>
          <w:p w14:paraId="53F258C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r w:rsidRPr="00536DC6">
              <w:rPr>
                <w:rFonts w:ascii="Times New Roman" w:hAnsi="Times New Roman" w:cs="Simplified Arabic" w:hint="cs"/>
                <w:color w:val="000000"/>
                <w:sz w:val="20"/>
                <w:szCs w:val="20"/>
                <w:rtl/>
              </w:rPr>
              <w:t>البعد الرابع:</w:t>
            </w:r>
            <w:r w:rsidRPr="00536DC6">
              <w:rPr>
                <w:rFonts w:ascii="Times New Roman" w:hAnsi="Times New Roman" w:cs="Simplified Arabic" w:hint="cs"/>
                <w:sz w:val="20"/>
                <w:szCs w:val="20"/>
                <w:rtl/>
                <w:lang w:bidi="ar-KW"/>
              </w:rPr>
              <w:t xml:space="preserve"> مراقبة المخاطر</w:t>
            </w:r>
          </w:p>
        </w:tc>
        <w:tc>
          <w:tcPr>
            <w:tcW w:w="851" w:type="pct"/>
            <w:vAlign w:val="center"/>
          </w:tcPr>
          <w:p w14:paraId="1343FBC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3.12</w:t>
            </w:r>
          </w:p>
        </w:tc>
        <w:tc>
          <w:tcPr>
            <w:tcW w:w="936" w:type="pct"/>
            <w:vAlign w:val="center"/>
          </w:tcPr>
          <w:p w14:paraId="321E809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1.072</w:t>
            </w:r>
          </w:p>
        </w:tc>
        <w:tc>
          <w:tcPr>
            <w:tcW w:w="681" w:type="pct"/>
            <w:vAlign w:val="center"/>
          </w:tcPr>
          <w:p w14:paraId="5739153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w:t>
            </w:r>
          </w:p>
        </w:tc>
        <w:tc>
          <w:tcPr>
            <w:tcW w:w="765" w:type="pct"/>
            <w:vAlign w:val="center"/>
          </w:tcPr>
          <w:p w14:paraId="43F108A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hint="cs"/>
                <w:color w:val="000000"/>
                <w:sz w:val="20"/>
                <w:szCs w:val="20"/>
                <w:rtl/>
                <w:lang w:bidi="ar-EG"/>
              </w:rPr>
              <w:t>متوسطة</w:t>
            </w:r>
          </w:p>
        </w:tc>
      </w:tr>
      <w:tr w:rsidR="00536DC6" w:rsidRPr="00536DC6" w14:paraId="1A14A5FC" w14:textId="77777777" w:rsidTr="00536DC6">
        <w:trPr>
          <w:jc w:val="center"/>
        </w:trPr>
        <w:tc>
          <w:tcPr>
            <w:tcW w:w="1768" w:type="pct"/>
            <w:gridSpan w:val="2"/>
            <w:shd w:val="clear" w:color="auto" w:fill="BFBFBF"/>
            <w:vAlign w:val="center"/>
          </w:tcPr>
          <w:p w14:paraId="53F79DB5"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المتوسط العام</w:t>
            </w:r>
          </w:p>
        </w:tc>
        <w:tc>
          <w:tcPr>
            <w:tcW w:w="851" w:type="pct"/>
            <w:shd w:val="clear" w:color="auto" w:fill="BFBFBF"/>
            <w:vAlign w:val="center"/>
          </w:tcPr>
          <w:p w14:paraId="5D6A148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2.91</w:t>
            </w:r>
          </w:p>
        </w:tc>
        <w:tc>
          <w:tcPr>
            <w:tcW w:w="936" w:type="pct"/>
            <w:shd w:val="clear" w:color="auto" w:fill="BFBFBF"/>
            <w:vAlign w:val="center"/>
          </w:tcPr>
          <w:p w14:paraId="49A153F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.879</w:t>
            </w:r>
          </w:p>
        </w:tc>
        <w:tc>
          <w:tcPr>
            <w:tcW w:w="681" w:type="pct"/>
            <w:shd w:val="clear" w:color="auto" w:fill="BFBFBF"/>
            <w:vAlign w:val="center"/>
          </w:tcPr>
          <w:p w14:paraId="4D1FAA1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hint="cs"/>
                <w:color w:val="000000"/>
                <w:sz w:val="20"/>
                <w:szCs w:val="20"/>
                <w:rtl/>
              </w:rPr>
              <w:t>--</w:t>
            </w:r>
          </w:p>
        </w:tc>
        <w:tc>
          <w:tcPr>
            <w:tcW w:w="765" w:type="pct"/>
            <w:shd w:val="clear" w:color="auto" w:fill="BFBFBF"/>
            <w:vAlign w:val="center"/>
          </w:tcPr>
          <w:p w14:paraId="52CCE90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536DC6">
              <w:rPr>
                <w:rFonts w:ascii="Times New Roman" w:hAnsi="Times New Roman" w:cs="Simplified Arabic" w:hint="cs"/>
                <w:color w:val="000000"/>
                <w:sz w:val="20"/>
                <w:szCs w:val="20"/>
                <w:rtl/>
                <w:lang w:bidi="ar-EG"/>
              </w:rPr>
              <w:t>متوسطة</w:t>
            </w:r>
          </w:p>
        </w:tc>
      </w:tr>
    </w:tbl>
    <w:p w14:paraId="2530725D"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 xml:space="preserve">يتبين من الجدول السابق: أن المتوسط العام للمحور الثاني: </w:t>
      </w:r>
      <w:r w:rsidRPr="00217F0D">
        <w:rPr>
          <w:rFonts w:ascii="Times New Roman" w:hAnsi="Times New Roman" w:cs="Simplified Arabic" w:hint="cs"/>
          <w:sz w:val="24"/>
          <w:szCs w:val="28"/>
          <w:rtl/>
        </w:rPr>
        <w:t>إدارة المخاطر المؤسسية</w:t>
      </w:r>
      <w:r w:rsidRPr="00217F0D">
        <w:rPr>
          <w:rFonts w:ascii="Times New Roman" w:hAnsi="Times New Roman" w:cs="Simplified Arabic"/>
          <w:sz w:val="24"/>
          <w:szCs w:val="28"/>
          <w:rtl/>
        </w:rPr>
        <w:t xml:space="preserve"> جاء بمتوسط حسابي (</w:t>
      </w:r>
      <w:r w:rsidRPr="00217F0D">
        <w:rPr>
          <w:rFonts w:ascii="Times New Roman" w:hAnsi="Times New Roman" w:cs="Simplified Arabic"/>
          <w:color w:val="000000"/>
          <w:sz w:val="24"/>
          <w:szCs w:val="28"/>
        </w:rPr>
        <w:t>2.91</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.879</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 في الترتيب </w:t>
      </w:r>
      <w:r w:rsidRPr="00217F0D">
        <w:rPr>
          <w:rFonts w:ascii="Times New Roman" w:hAnsi="Times New Roman" w:cs="Simplified Arabic" w:hint="cs"/>
          <w:sz w:val="24"/>
          <w:szCs w:val="28"/>
          <w:rtl/>
        </w:rPr>
        <w:t>الأول</w:t>
      </w:r>
      <w:r w:rsidRPr="00217F0D">
        <w:rPr>
          <w:rFonts w:ascii="Times New Roman" w:hAnsi="Times New Roman" w:cs="Simplified Arabic"/>
          <w:sz w:val="24"/>
          <w:szCs w:val="28"/>
          <w:rtl/>
        </w:rPr>
        <w:t xml:space="preserve"> (</w:t>
      </w:r>
      <w:r w:rsidRPr="00217F0D">
        <w:rPr>
          <w:rFonts w:ascii="Times New Roman" w:hAnsi="Times New Roman" w:cs="Simplified Arabic" w:hint="cs"/>
          <w:color w:val="000000"/>
          <w:sz w:val="24"/>
          <w:szCs w:val="28"/>
          <w:rtl/>
        </w:rPr>
        <w:t>البعد الرابع:</w:t>
      </w:r>
      <w:r w:rsidRPr="00217F0D">
        <w:rPr>
          <w:rFonts w:ascii="Times New Roman" w:hAnsi="Times New Roman" w:cs="Simplified Arabic" w:hint="cs"/>
          <w:sz w:val="24"/>
          <w:szCs w:val="28"/>
          <w:rtl/>
          <w:lang w:bidi="ar-KW"/>
        </w:rPr>
        <w:t xml:space="preserve"> مراقبة المخاطر</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3.12</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1.072</w:t>
      </w:r>
      <w:r w:rsidRPr="00217F0D">
        <w:rPr>
          <w:rFonts w:ascii="Times New Roman" w:hAnsi="Times New Roman" w:cs="Simplified Arabic"/>
          <w:sz w:val="24"/>
          <w:szCs w:val="28"/>
          <w:rtl/>
        </w:rPr>
        <w:t>)، ويليه في الترتيب الثاني (</w:t>
      </w:r>
      <w:r w:rsidRPr="00217F0D">
        <w:rPr>
          <w:rFonts w:ascii="Times New Roman" w:hAnsi="Times New Roman" w:cs="Simplified Arabic"/>
          <w:color w:val="000000"/>
          <w:sz w:val="24"/>
          <w:szCs w:val="28"/>
          <w:rtl/>
        </w:rPr>
        <w:t xml:space="preserve">البعد الثاني: </w:t>
      </w:r>
      <w:r w:rsidRPr="00217F0D">
        <w:rPr>
          <w:rFonts w:ascii="Times New Roman" w:hAnsi="Times New Roman" w:cs="Simplified Arabic" w:hint="cs"/>
          <w:sz w:val="24"/>
          <w:szCs w:val="28"/>
          <w:rtl/>
        </w:rPr>
        <w:t>تقييم المخاطر</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3.06</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.974</w:t>
      </w:r>
      <w:r w:rsidRPr="00217F0D">
        <w:rPr>
          <w:rFonts w:ascii="Times New Roman" w:hAnsi="Times New Roman" w:cs="Simplified Arabic"/>
          <w:sz w:val="24"/>
          <w:szCs w:val="28"/>
          <w:rtl/>
        </w:rPr>
        <w:t xml:space="preserve">)، بينما جاء في </w:t>
      </w:r>
      <w:r w:rsidRPr="00217F0D">
        <w:rPr>
          <w:rFonts w:ascii="Times New Roman" w:hAnsi="Times New Roman" w:cs="Simplified Arabic" w:hint="cs"/>
          <w:sz w:val="24"/>
          <w:szCs w:val="28"/>
          <w:rtl/>
        </w:rPr>
        <w:t>الترتيب الأخير</w:t>
      </w:r>
      <w:r w:rsidRPr="00217F0D">
        <w:rPr>
          <w:rFonts w:ascii="Times New Roman" w:hAnsi="Times New Roman" w:cs="Simplified Arabic"/>
          <w:sz w:val="24"/>
          <w:szCs w:val="28"/>
          <w:rtl/>
        </w:rPr>
        <w:t xml:space="preserve"> (</w:t>
      </w:r>
      <w:r w:rsidRPr="00217F0D">
        <w:rPr>
          <w:rFonts w:ascii="Times New Roman" w:hAnsi="Times New Roman" w:cs="Simplified Arabic"/>
          <w:color w:val="000000"/>
          <w:sz w:val="24"/>
          <w:szCs w:val="28"/>
          <w:rtl/>
        </w:rPr>
        <w:t xml:space="preserve">البعد </w:t>
      </w:r>
      <w:r w:rsidRPr="00217F0D">
        <w:rPr>
          <w:rFonts w:ascii="Times New Roman" w:hAnsi="Times New Roman" w:cs="Simplified Arabic" w:hint="cs"/>
          <w:color w:val="000000"/>
          <w:sz w:val="24"/>
          <w:szCs w:val="28"/>
          <w:rtl/>
        </w:rPr>
        <w:t>الأول</w:t>
      </w:r>
      <w:r w:rsidRPr="00217F0D">
        <w:rPr>
          <w:rFonts w:ascii="Times New Roman" w:hAnsi="Times New Roman" w:cs="Simplified Arabic"/>
          <w:color w:val="000000"/>
          <w:sz w:val="24"/>
          <w:szCs w:val="28"/>
          <w:rtl/>
        </w:rPr>
        <w:t xml:space="preserve">: </w:t>
      </w:r>
      <w:r w:rsidRPr="00217F0D">
        <w:rPr>
          <w:rFonts w:ascii="Times New Roman" w:hAnsi="Times New Roman" w:cs="Simplified Arabic" w:hint="cs"/>
          <w:sz w:val="24"/>
          <w:szCs w:val="28"/>
          <w:rtl/>
          <w:lang w:bidi="ar-EG"/>
        </w:rPr>
        <w:t>تحديد المخاطر</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2.67</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1.355</w:t>
      </w:r>
      <w:r w:rsidRPr="00217F0D">
        <w:rPr>
          <w:rFonts w:ascii="Times New Roman" w:hAnsi="Times New Roman" w:cs="Simplified Arabic"/>
          <w:sz w:val="24"/>
          <w:szCs w:val="28"/>
          <w:rtl/>
        </w:rPr>
        <w:t>) وجاءت جميع أبعاد المحور الثاني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p>
    <w:p w14:paraId="4EA02E01"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ويمكن تفسير حصول المتوسط العام للمحور الثاني على درجة استجابة (متوسطة) إلى أن عملية إدارة المخاطر المؤسسية بالمؤسسات الحكومية تركز على مجموعة من الخطوات، والتي تتمثل في تحديد هذه المخاطر، والتعرف عليها والكشف عنها، وعن مسببتها؛ ومن ثم دراسة كل خطر على حدى، والكشف عن أثره على عمل المؤسسة؛ للوصول إلى المخاطر المعقدة كبيرة الأثر للتصدي لها أولًا، ولكن يوجد قصور في ذلك؛ وقد يرجع ذلك إلى التغييرات التي قد تحدث بشكل مفاجئ، والتي تؤثر على بعض المخاطر فتزيد من حدة بعض المخاطر، وتقلل من البعض الآخر، وأيضًا تركز الإدارات على استقطاب ذوي الكفاءات في إدارة المخاطر، والاستفادة من خبرتهم، في وضع إجراءات فعالة لهذه المخاطر، وتهتم الإدارة بمراقبة مدى فعالية الإجراءات التي تم تحديدها للتصدي للمخاطر، ولكن يتم ذلك على النحو المنشود؛ بسبب التركيز بشكل أكبر على تنفيذ المهام المطلوب تنفيذها، وتحقيق الأهداف المنشودة.</w:t>
      </w:r>
    </w:p>
    <w:p w14:paraId="7211BC7E" w14:textId="77777777" w:rsidR="00C64F10"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ويتفق هذا جزئيًا مع ما توصلت إليه دراسة </w:t>
      </w:r>
      <w:r w:rsidRPr="00217F0D">
        <w:rPr>
          <w:rFonts w:ascii="Times New Roman" w:hAnsi="Times New Roman" w:cs="Simplified Arabic"/>
          <w:sz w:val="24"/>
          <w:szCs w:val="28"/>
          <w:rtl/>
          <w:lang w:bidi="ar-EG"/>
        </w:rPr>
        <w:t>الأسدي (2022)</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 xml:space="preserve">جاء مستوى إدارة المخاطر المؤسسية بدرجة متوسطة، وجاءت الأبعاد بالرتيب الآتي: (بُعد الاستجابة للمخاطر، ثم بُعد تقييم المخاطر، فبُعد تحديد المخاطر)، وهذا يدل على أن البنوك تتبع الإجراءات المناسبة لمواجهة مخاطرها، وخاصة المخاطر التي تؤثر على أدائها. </w:t>
      </w:r>
    </w:p>
    <w:p w14:paraId="73D81E1B" w14:textId="77777777" w:rsidR="00536DC6" w:rsidRDefault="00536DC6" w:rsidP="00C4326B">
      <w:pPr>
        <w:spacing w:before="120" w:after="120" w:line="240" w:lineRule="auto"/>
        <w:ind w:firstLine="284"/>
        <w:jc w:val="both"/>
        <w:rPr>
          <w:rFonts w:ascii="Times New Roman" w:hAnsi="Times New Roman" w:cs="Simplified Arabic"/>
          <w:sz w:val="24"/>
          <w:szCs w:val="28"/>
          <w:rtl/>
          <w:lang w:bidi="ar-EG"/>
        </w:rPr>
      </w:pPr>
    </w:p>
    <w:p w14:paraId="5B27427E" w14:textId="77777777" w:rsidR="00536DC6" w:rsidRDefault="00536DC6" w:rsidP="00C4326B">
      <w:pPr>
        <w:spacing w:before="120" w:after="120" w:line="240" w:lineRule="auto"/>
        <w:ind w:firstLine="284"/>
        <w:jc w:val="both"/>
        <w:rPr>
          <w:rFonts w:ascii="Times New Roman" w:hAnsi="Times New Roman" w:cs="Simplified Arabic"/>
          <w:sz w:val="24"/>
          <w:szCs w:val="28"/>
          <w:rtl/>
          <w:lang w:bidi="ar-EG"/>
        </w:rPr>
      </w:pPr>
    </w:p>
    <w:p w14:paraId="79D718BA" w14:textId="77777777" w:rsidR="00536DC6" w:rsidRDefault="00536DC6" w:rsidP="00C4326B">
      <w:pPr>
        <w:spacing w:before="120" w:after="120" w:line="240" w:lineRule="auto"/>
        <w:ind w:firstLine="284"/>
        <w:jc w:val="both"/>
        <w:rPr>
          <w:rFonts w:ascii="Times New Roman" w:hAnsi="Times New Roman" w:cs="Simplified Arabic"/>
          <w:sz w:val="24"/>
          <w:szCs w:val="28"/>
          <w:rtl/>
          <w:lang w:bidi="ar-EG"/>
        </w:rPr>
      </w:pPr>
    </w:p>
    <w:p w14:paraId="2D792FB3"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b/>
          <w:bCs/>
          <w:sz w:val="24"/>
          <w:szCs w:val="28"/>
          <w:rtl/>
          <w:lang w:bidi="ar-EG"/>
        </w:rPr>
        <w:lastRenderedPageBreak/>
        <w:t xml:space="preserve">وفيما يلي </w:t>
      </w:r>
      <w:r w:rsidRPr="00217F0D">
        <w:rPr>
          <w:rFonts w:ascii="Times New Roman" w:hAnsi="Times New Roman" w:cs="Simplified Arabic" w:hint="cs"/>
          <w:b/>
          <w:bCs/>
          <w:sz w:val="24"/>
          <w:szCs w:val="28"/>
          <w:rtl/>
          <w:lang w:bidi="ar-EG"/>
        </w:rPr>
        <w:t>تم</w:t>
      </w:r>
      <w:r w:rsidRPr="00217F0D">
        <w:rPr>
          <w:rFonts w:ascii="Times New Roman" w:hAnsi="Times New Roman" w:cs="Simplified Arabic"/>
          <w:b/>
          <w:bCs/>
          <w:sz w:val="24"/>
          <w:szCs w:val="28"/>
          <w:rtl/>
          <w:lang w:bidi="ar-EG"/>
        </w:rPr>
        <w:t xml:space="preserve"> تناول </w:t>
      </w:r>
      <w:r w:rsidRPr="00217F0D">
        <w:rPr>
          <w:rFonts w:ascii="Times New Roman" w:hAnsi="Times New Roman" w:cs="Simplified Arabic" w:hint="cs"/>
          <w:b/>
          <w:bCs/>
          <w:sz w:val="24"/>
          <w:szCs w:val="28"/>
          <w:rtl/>
          <w:lang w:bidi="ar-EG"/>
        </w:rPr>
        <w:t xml:space="preserve">أبعاد المحور الثاني </w:t>
      </w:r>
      <w:r w:rsidRPr="00217F0D">
        <w:rPr>
          <w:rFonts w:ascii="Times New Roman" w:hAnsi="Times New Roman" w:cs="Simplified Arabic"/>
          <w:b/>
          <w:bCs/>
          <w:sz w:val="24"/>
          <w:szCs w:val="28"/>
          <w:rtl/>
          <w:lang w:bidi="ar-EG"/>
        </w:rPr>
        <w:t>بمزيد من التفصيل على النحو التالي:</w:t>
      </w:r>
    </w:p>
    <w:p w14:paraId="1D27BEAC" w14:textId="77777777" w:rsidR="00C64F10" w:rsidRPr="00536DC6" w:rsidRDefault="00C64F10">
      <w:pPr>
        <w:pStyle w:val="a5"/>
        <w:numPr>
          <w:ilvl w:val="0"/>
          <w:numId w:val="36"/>
        </w:numPr>
        <w:spacing w:before="120" w:after="120" w:line="240" w:lineRule="auto"/>
        <w:ind w:left="422"/>
        <w:jc w:val="both"/>
        <w:rPr>
          <w:rFonts w:ascii="Times New Roman" w:hAnsi="Times New Roman" w:cs="Simplified Arabic"/>
          <w:b/>
          <w:bCs/>
          <w:sz w:val="24"/>
          <w:szCs w:val="28"/>
          <w:rtl/>
        </w:rPr>
      </w:pPr>
      <w:r w:rsidRPr="00536DC6">
        <w:rPr>
          <w:rFonts w:ascii="Times New Roman" w:hAnsi="Times New Roman" w:cs="Simplified Arabic" w:hint="cs"/>
          <w:b/>
          <w:bCs/>
          <w:sz w:val="24"/>
          <w:szCs w:val="28"/>
          <w:rtl/>
        </w:rPr>
        <w:t>البعد الأول:</w:t>
      </w:r>
      <w:r w:rsidRPr="00536DC6">
        <w:rPr>
          <w:rFonts w:ascii="Times New Roman" w:hAnsi="Times New Roman" w:cs="Simplified Arabic" w:hint="cs"/>
          <w:b/>
          <w:bCs/>
          <w:sz w:val="24"/>
          <w:szCs w:val="28"/>
          <w:rtl/>
          <w:lang w:bidi="ar-EG"/>
        </w:rPr>
        <w:t xml:space="preserve"> تحديد المخاطر</w:t>
      </w:r>
      <w:r w:rsidRPr="00536DC6">
        <w:rPr>
          <w:rFonts w:ascii="Times New Roman" w:hAnsi="Times New Roman" w:cs="Simplified Arabic"/>
          <w:b/>
          <w:bCs/>
          <w:sz w:val="24"/>
          <w:szCs w:val="28"/>
          <w:rtl/>
        </w:rPr>
        <w:t>:</w:t>
      </w:r>
    </w:p>
    <w:p w14:paraId="18CA7B64" w14:textId="5C1558D8" w:rsidR="00C64F10" w:rsidRPr="00217F0D" w:rsidRDefault="00C64F10" w:rsidP="00536DC6">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222" w:name="_Toc180338477"/>
      <w:bookmarkStart w:id="223" w:name="_Toc180338756"/>
      <w:bookmarkStart w:id="224" w:name="_Toc180338938"/>
      <w:bookmarkStart w:id="225" w:name="_Toc180339105"/>
      <w:bookmarkStart w:id="226" w:name="_Toc180340349"/>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w:t>
      </w:r>
      <w:r w:rsidR="006C1E31">
        <w:rPr>
          <w:rFonts w:ascii="Times New Roman" w:hAnsi="Times New Roman" w:cs="Simplified Arabic" w:hint="cs"/>
          <w:b/>
          <w:bCs/>
          <w:sz w:val="24"/>
          <w:szCs w:val="28"/>
          <w:rtl/>
        </w:rPr>
        <w:t>4-6</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الأول: تحديد المخاطر</w:t>
      </w:r>
      <w:bookmarkEnd w:id="222"/>
      <w:bookmarkEnd w:id="223"/>
      <w:bookmarkEnd w:id="224"/>
      <w:bookmarkEnd w:id="225"/>
      <w:bookmarkEnd w:id="226"/>
    </w:p>
    <w:tbl>
      <w:tblPr>
        <w:bidiVisual/>
        <w:tblW w:w="4923"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16"/>
        <w:gridCol w:w="1299"/>
        <w:gridCol w:w="377"/>
        <w:gridCol w:w="686"/>
        <w:gridCol w:w="686"/>
        <w:gridCol w:w="916"/>
        <w:gridCol w:w="686"/>
        <w:gridCol w:w="838"/>
        <w:gridCol w:w="750"/>
        <w:gridCol w:w="786"/>
        <w:gridCol w:w="659"/>
        <w:gridCol w:w="822"/>
      </w:tblGrid>
      <w:tr w:rsidR="00C4326B" w:rsidRPr="00536DC6" w14:paraId="59C00C77" w14:textId="77777777" w:rsidTr="00536DC6">
        <w:trPr>
          <w:tblHeader/>
          <w:jc w:val="center"/>
        </w:trPr>
        <w:tc>
          <w:tcPr>
            <w:tcW w:w="24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EC79EE"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م</w:t>
            </w:r>
          </w:p>
        </w:tc>
        <w:tc>
          <w:tcPr>
            <w:tcW w:w="77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0E67B1"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العبارة</w:t>
            </w:r>
          </w:p>
        </w:tc>
        <w:tc>
          <w:tcPr>
            <w:tcW w:w="2295"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3CACCF09" w14:textId="77777777" w:rsidR="00C64F10" w:rsidRPr="00536DC6" w:rsidRDefault="00C64F10" w:rsidP="00536DC6">
            <w:pPr>
              <w:spacing w:after="0" w:line="240" w:lineRule="auto"/>
              <w:jc w:val="center"/>
              <w:rPr>
                <w:rFonts w:ascii="Times New Roman" w:hAnsi="Times New Roman" w:cs="Simplified Arabic"/>
                <w:b/>
                <w:bCs/>
                <w:sz w:val="20"/>
                <w:szCs w:val="20"/>
                <w:rtl/>
                <w:lang w:bidi="ar-EG"/>
              </w:rPr>
            </w:pPr>
            <w:r w:rsidRPr="00536DC6">
              <w:rPr>
                <w:rFonts w:ascii="Times New Roman" w:hAnsi="Times New Roman" w:cs="Simplified Arabic"/>
                <w:b/>
                <w:bCs/>
                <w:sz w:val="20"/>
                <w:szCs w:val="20"/>
                <w:rtl/>
              </w:rPr>
              <w:t>درجة الاستجابة</w:t>
            </w:r>
          </w:p>
        </w:tc>
        <w:tc>
          <w:tcPr>
            <w:tcW w:w="421" w:type="pct"/>
            <w:vMerge w:val="restart"/>
            <w:tcBorders>
              <w:top w:val="single" w:sz="4" w:space="0" w:color="auto"/>
              <w:bottom w:val="single" w:sz="4" w:space="0" w:color="auto"/>
            </w:tcBorders>
            <w:shd w:val="clear" w:color="auto" w:fill="BFBFBF" w:themeFill="background1" w:themeFillShade="BF"/>
            <w:vAlign w:val="center"/>
          </w:tcPr>
          <w:p w14:paraId="4C8F6F06"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المتوسط الحسابي</w:t>
            </w:r>
          </w:p>
        </w:tc>
        <w:tc>
          <w:tcPr>
            <w:tcW w:w="441" w:type="pct"/>
            <w:vMerge w:val="restart"/>
            <w:tcBorders>
              <w:top w:val="single" w:sz="4" w:space="0" w:color="auto"/>
              <w:bottom w:val="single" w:sz="4" w:space="0" w:color="auto"/>
            </w:tcBorders>
            <w:shd w:val="clear" w:color="auto" w:fill="BFBFBF" w:themeFill="background1" w:themeFillShade="BF"/>
            <w:vAlign w:val="center"/>
          </w:tcPr>
          <w:p w14:paraId="35A32274"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الانحراف المعياري</w:t>
            </w:r>
          </w:p>
        </w:tc>
        <w:tc>
          <w:tcPr>
            <w:tcW w:w="370"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4E6D9DD9"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الترتيب</w:t>
            </w:r>
          </w:p>
        </w:tc>
        <w:tc>
          <w:tcPr>
            <w:tcW w:w="461"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5E4D6246"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r>
      <w:tr w:rsidR="00536DC6" w:rsidRPr="00536DC6" w14:paraId="6AD7B614" w14:textId="77777777" w:rsidTr="00536DC6">
        <w:trPr>
          <w:tblHeader/>
          <w:jc w:val="center"/>
        </w:trPr>
        <w:tc>
          <w:tcPr>
            <w:tcW w:w="240" w:type="pct"/>
            <w:vMerge/>
            <w:tcBorders>
              <w:top w:val="single" w:sz="4" w:space="0" w:color="auto"/>
              <w:left w:val="single" w:sz="4" w:space="0" w:color="auto"/>
              <w:bottom w:val="single" w:sz="4" w:space="0" w:color="auto"/>
              <w:right w:val="single" w:sz="4" w:space="0" w:color="auto"/>
            </w:tcBorders>
            <w:vAlign w:val="center"/>
          </w:tcPr>
          <w:p w14:paraId="37AB26CB"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773" w:type="pct"/>
            <w:vMerge/>
            <w:tcBorders>
              <w:top w:val="single" w:sz="4" w:space="0" w:color="auto"/>
              <w:left w:val="single" w:sz="4" w:space="0" w:color="auto"/>
              <w:bottom w:val="single" w:sz="4" w:space="0" w:color="auto"/>
              <w:right w:val="single" w:sz="4" w:space="0" w:color="auto"/>
            </w:tcBorders>
            <w:vAlign w:val="center"/>
          </w:tcPr>
          <w:p w14:paraId="3BFC135C"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212" w:type="pct"/>
            <w:tcBorders>
              <w:top w:val="single" w:sz="4" w:space="0" w:color="auto"/>
              <w:left w:val="single" w:sz="4" w:space="0" w:color="auto"/>
            </w:tcBorders>
            <w:shd w:val="clear" w:color="auto" w:fill="BFBFBF" w:themeFill="background1" w:themeFillShade="BF"/>
            <w:vAlign w:val="center"/>
          </w:tcPr>
          <w:p w14:paraId="507F938D" w14:textId="77777777" w:rsidR="00C64F10" w:rsidRPr="00536DC6" w:rsidRDefault="00C64F10" w:rsidP="00536DC6">
            <w:pPr>
              <w:spacing w:after="0" w:line="240" w:lineRule="auto"/>
              <w:jc w:val="center"/>
              <w:rPr>
                <w:rFonts w:ascii="Times New Roman" w:hAnsi="Times New Roman" w:cs="Simplified Arabic"/>
                <w:b/>
                <w:bCs/>
                <w:sz w:val="20"/>
                <w:szCs w:val="20"/>
                <w:rtl/>
                <w:lang w:bidi="ar-EG"/>
              </w:rPr>
            </w:pPr>
          </w:p>
        </w:tc>
        <w:tc>
          <w:tcPr>
            <w:tcW w:w="385" w:type="pct"/>
            <w:tcBorders>
              <w:top w:val="single" w:sz="4" w:space="0" w:color="auto"/>
              <w:left w:val="single" w:sz="4" w:space="0" w:color="auto"/>
            </w:tcBorders>
            <w:shd w:val="clear" w:color="auto" w:fill="BFBFBF" w:themeFill="background1" w:themeFillShade="BF"/>
            <w:vAlign w:val="center"/>
          </w:tcPr>
          <w:p w14:paraId="494C6DFA"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بشدة</w:t>
            </w:r>
          </w:p>
        </w:tc>
        <w:tc>
          <w:tcPr>
            <w:tcW w:w="213" w:type="pct"/>
            <w:tcBorders>
              <w:top w:val="single" w:sz="4" w:space="0" w:color="auto"/>
            </w:tcBorders>
            <w:shd w:val="clear" w:color="auto" w:fill="BFBFBF" w:themeFill="background1" w:themeFillShade="BF"/>
            <w:vAlign w:val="center"/>
          </w:tcPr>
          <w:p w14:paraId="1423DCED"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w:t>
            </w:r>
          </w:p>
        </w:tc>
        <w:tc>
          <w:tcPr>
            <w:tcW w:w="581" w:type="pct"/>
            <w:tcBorders>
              <w:top w:val="single" w:sz="4" w:space="0" w:color="auto"/>
            </w:tcBorders>
            <w:shd w:val="clear" w:color="auto" w:fill="BFBFBF" w:themeFill="background1" w:themeFillShade="BF"/>
            <w:vAlign w:val="center"/>
          </w:tcPr>
          <w:p w14:paraId="3EDF200D"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إلى حد ما</w:t>
            </w:r>
          </w:p>
        </w:tc>
        <w:tc>
          <w:tcPr>
            <w:tcW w:w="385" w:type="pct"/>
            <w:tcBorders>
              <w:top w:val="single" w:sz="4" w:space="0" w:color="auto"/>
            </w:tcBorders>
            <w:shd w:val="clear" w:color="auto" w:fill="BFBFBF" w:themeFill="background1" w:themeFillShade="BF"/>
            <w:vAlign w:val="center"/>
          </w:tcPr>
          <w:p w14:paraId="10DD7628"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w:t>
            </w:r>
          </w:p>
        </w:tc>
        <w:tc>
          <w:tcPr>
            <w:tcW w:w="520" w:type="pct"/>
            <w:tcBorders>
              <w:top w:val="single" w:sz="4" w:space="0" w:color="auto"/>
            </w:tcBorders>
            <w:shd w:val="clear" w:color="auto" w:fill="BFBFBF" w:themeFill="background1" w:themeFillShade="BF"/>
            <w:vAlign w:val="center"/>
          </w:tcPr>
          <w:p w14:paraId="1B0A916F"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 بشدة</w:t>
            </w:r>
          </w:p>
        </w:tc>
        <w:tc>
          <w:tcPr>
            <w:tcW w:w="421" w:type="pct"/>
            <w:vMerge/>
            <w:tcBorders>
              <w:top w:val="single" w:sz="4" w:space="0" w:color="auto"/>
              <w:bottom w:val="single" w:sz="4" w:space="0" w:color="auto"/>
            </w:tcBorders>
            <w:vAlign w:val="center"/>
          </w:tcPr>
          <w:p w14:paraId="7F7A0BF0"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41" w:type="pct"/>
            <w:vMerge/>
            <w:tcBorders>
              <w:top w:val="single" w:sz="4" w:space="0" w:color="auto"/>
              <w:bottom w:val="single" w:sz="4" w:space="0" w:color="auto"/>
            </w:tcBorders>
            <w:vAlign w:val="center"/>
          </w:tcPr>
          <w:p w14:paraId="0828F45F"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70" w:type="pct"/>
            <w:vMerge/>
            <w:tcBorders>
              <w:top w:val="single" w:sz="4" w:space="0" w:color="auto"/>
              <w:bottom w:val="single" w:sz="4" w:space="0" w:color="auto"/>
              <w:right w:val="single" w:sz="4" w:space="0" w:color="auto"/>
            </w:tcBorders>
            <w:vAlign w:val="center"/>
          </w:tcPr>
          <w:p w14:paraId="26338F7E"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61" w:type="pct"/>
            <w:vMerge/>
            <w:tcBorders>
              <w:top w:val="single" w:sz="4" w:space="0" w:color="auto"/>
              <w:bottom w:val="single" w:sz="4" w:space="0" w:color="auto"/>
              <w:right w:val="single" w:sz="4" w:space="0" w:color="auto"/>
            </w:tcBorders>
            <w:vAlign w:val="center"/>
          </w:tcPr>
          <w:p w14:paraId="2314AA58"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r>
      <w:tr w:rsidR="00536DC6" w:rsidRPr="00536DC6" w14:paraId="1566F9EA" w14:textId="77777777" w:rsidTr="00536DC6">
        <w:trPr>
          <w:jc w:val="center"/>
        </w:trPr>
        <w:tc>
          <w:tcPr>
            <w:tcW w:w="240" w:type="pct"/>
            <w:vMerge w:val="restart"/>
            <w:tcBorders>
              <w:top w:val="single" w:sz="4" w:space="0" w:color="auto"/>
              <w:left w:val="single" w:sz="4" w:space="0" w:color="auto"/>
              <w:right w:val="single" w:sz="4" w:space="0" w:color="auto"/>
            </w:tcBorders>
            <w:vAlign w:val="center"/>
          </w:tcPr>
          <w:p w14:paraId="7070FB5F"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16</w:t>
            </w:r>
          </w:p>
        </w:tc>
        <w:tc>
          <w:tcPr>
            <w:tcW w:w="773" w:type="pct"/>
            <w:vMerge w:val="restart"/>
            <w:tcBorders>
              <w:top w:val="single" w:sz="4" w:space="0" w:color="auto"/>
              <w:left w:val="single" w:sz="4" w:space="0" w:color="auto"/>
              <w:right w:val="single" w:sz="4" w:space="0" w:color="auto"/>
            </w:tcBorders>
            <w:vAlign w:val="center"/>
          </w:tcPr>
          <w:p w14:paraId="3968711C" w14:textId="77777777" w:rsidR="00C64F10" w:rsidRPr="00536DC6" w:rsidRDefault="00C64F10" w:rsidP="00536DC6">
            <w:pPr>
              <w:spacing w:after="0" w:line="240" w:lineRule="auto"/>
              <w:contextualSpacing/>
              <w:jc w:val="center"/>
              <w:rPr>
                <w:rFonts w:ascii="Times New Roman" w:hAnsi="Times New Roman" w:cs="Simplified Arabic"/>
                <w:sz w:val="20"/>
                <w:szCs w:val="20"/>
                <w:rtl/>
              </w:rPr>
            </w:pPr>
            <w:r w:rsidRPr="00536DC6">
              <w:rPr>
                <w:rFonts w:ascii="Times New Roman" w:hAnsi="Times New Roman" w:cs="Simplified Arabic" w:hint="cs"/>
                <w:sz w:val="20"/>
                <w:szCs w:val="20"/>
                <w:rtl/>
              </w:rPr>
              <w:t>يولى المزيد من الاهتمام لدراسة المهام المطلوب تنفيذها لتحديد المخاطر المحتملة.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76C813EA"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tcBorders>
              <w:top w:val="single" w:sz="4" w:space="0" w:color="auto"/>
            </w:tcBorders>
            <w:shd w:val="clear" w:color="auto" w:fill="auto"/>
            <w:vAlign w:val="center"/>
          </w:tcPr>
          <w:p w14:paraId="74B0E28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72</w:t>
            </w:r>
          </w:p>
        </w:tc>
        <w:tc>
          <w:tcPr>
            <w:tcW w:w="213" w:type="pct"/>
            <w:tcBorders>
              <w:top w:val="single" w:sz="4" w:space="0" w:color="auto"/>
            </w:tcBorders>
            <w:vAlign w:val="center"/>
          </w:tcPr>
          <w:p w14:paraId="40F046D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19</w:t>
            </w:r>
          </w:p>
        </w:tc>
        <w:tc>
          <w:tcPr>
            <w:tcW w:w="581" w:type="pct"/>
            <w:tcBorders>
              <w:top w:val="single" w:sz="4" w:space="0" w:color="auto"/>
            </w:tcBorders>
            <w:shd w:val="clear" w:color="auto" w:fill="auto"/>
            <w:vAlign w:val="center"/>
          </w:tcPr>
          <w:p w14:paraId="5CD982A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w:t>
            </w:r>
          </w:p>
        </w:tc>
        <w:tc>
          <w:tcPr>
            <w:tcW w:w="385" w:type="pct"/>
            <w:tcBorders>
              <w:top w:val="single" w:sz="4" w:space="0" w:color="auto"/>
            </w:tcBorders>
            <w:vAlign w:val="center"/>
          </w:tcPr>
          <w:p w14:paraId="1F776DB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w:t>
            </w:r>
          </w:p>
        </w:tc>
        <w:tc>
          <w:tcPr>
            <w:tcW w:w="520" w:type="pct"/>
            <w:tcBorders>
              <w:top w:val="single" w:sz="4" w:space="0" w:color="auto"/>
            </w:tcBorders>
            <w:vAlign w:val="center"/>
          </w:tcPr>
          <w:p w14:paraId="43B8957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51</w:t>
            </w:r>
          </w:p>
        </w:tc>
        <w:tc>
          <w:tcPr>
            <w:tcW w:w="421" w:type="pct"/>
            <w:vMerge w:val="restart"/>
            <w:tcBorders>
              <w:top w:val="single" w:sz="4" w:space="0" w:color="auto"/>
            </w:tcBorders>
            <w:vAlign w:val="center"/>
          </w:tcPr>
          <w:p w14:paraId="1B49DDF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3.20</w:t>
            </w:r>
          </w:p>
        </w:tc>
        <w:tc>
          <w:tcPr>
            <w:tcW w:w="441" w:type="pct"/>
            <w:vMerge w:val="restart"/>
            <w:tcBorders>
              <w:top w:val="single" w:sz="4" w:space="0" w:color="auto"/>
            </w:tcBorders>
            <w:vAlign w:val="center"/>
          </w:tcPr>
          <w:p w14:paraId="7BD5960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1.778</w:t>
            </w:r>
          </w:p>
        </w:tc>
        <w:tc>
          <w:tcPr>
            <w:tcW w:w="370" w:type="pct"/>
            <w:vMerge w:val="restart"/>
            <w:tcBorders>
              <w:top w:val="single" w:sz="4" w:space="0" w:color="auto"/>
              <w:right w:val="single" w:sz="4" w:space="0" w:color="auto"/>
            </w:tcBorders>
            <w:vAlign w:val="center"/>
          </w:tcPr>
          <w:p w14:paraId="4BEAC04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r w:rsidRPr="00536DC6">
              <w:rPr>
                <w:rFonts w:ascii="Times New Roman" w:hAnsi="Times New Roman" w:cs="Simplified Arabic"/>
                <w:color w:val="000000"/>
                <w:sz w:val="20"/>
                <w:szCs w:val="20"/>
              </w:rPr>
              <w:t>1</w:t>
            </w:r>
          </w:p>
        </w:tc>
        <w:tc>
          <w:tcPr>
            <w:tcW w:w="461" w:type="pct"/>
            <w:vMerge w:val="restart"/>
            <w:tcBorders>
              <w:top w:val="single" w:sz="4" w:space="0" w:color="auto"/>
              <w:right w:val="single" w:sz="4" w:space="0" w:color="auto"/>
            </w:tcBorders>
            <w:vAlign w:val="center"/>
          </w:tcPr>
          <w:p w14:paraId="07DF1CF8"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متوسطة</w:t>
            </w:r>
          </w:p>
        </w:tc>
      </w:tr>
      <w:tr w:rsidR="00536DC6" w:rsidRPr="00536DC6" w14:paraId="6364DC70" w14:textId="77777777" w:rsidTr="00536DC6">
        <w:trPr>
          <w:jc w:val="center"/>
        </w:trPr>
        <w:tc>
          <w:tcPr>
            <w:tcW w:w="240" w:type="pct"/>
            <w:vMerge/>
            <w:tcBorders>
              <w:left w:val="single" w:sz="4" w:space="0" w:color="auto"/>
              <w:bottom w:val="single" w:sz="4" w:space="0" w:color="auto"/>
              <w:right w:val="single" w:sz="4" w:space="0" w:color="auto"/>
            </w:tcBorders>
            <w:vAlign w:val="center"/>
          </w:tcPr>
          <w:p w14:paraId="2A8E32BE"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3" w:type="pct"/>
            <w:vMerge/>
            <w:tcBorders>
              <w:left w:val="single" w:sz="4" w:space="0" w:color="auto"/>
              <w:bottom w:val="single" w:sz="4" w:space="0" w:color="auto"/>
              <w:right w:val="single" w:sz="4" w:space="0" w:color="auto"/>
            </w:tcBorders>
            <w:vAlign w:val="center"/>
          </w:tcPr>
          <w:p w14:paraId="2C3D675C"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4AB30113"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503D08C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42.6</w:t>
            </w:r>
          </w:p>
        </w:tc>
        <w:tc>
          <w:tcPr>
            <w:tcW w:w="213" w:type="pct"/>
            <w:vAlign w:val="center"/>
          </w:tcPr>
          <w:p w14:paraId="508669B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11.2</w:t>
            </w:r>
          </w:p>
        </w:tc>
        <w:tc>
          <w:tcPr>
            <w:tcW w:w="581" w:type="pct"/>
            <w:shd w:val="clear" w:color="auto" w:fill="auto"/>
            <w:vAlign w:val="center"/>
          </w:tcPr>
          <w:p w14:paraId="4F92B73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0.0</w:t>
            </w:r>
          </w:p>
        </w:tc>
        <w:tc>
          <w:tcPr>
            <w:tcW w:w="385" w:type="pct"/>
            <w:vAlign w:val="center"/>
          </w:tcPr>
          <w:p w14:paraId="4A8BD77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16.0</w:t>
            </w:r>
          </w:p>
        </w:tc>
        <w:tc>
          <w:tcPr>
            <w:tcW w:w="520" w:type="pct"/>
            <w:vAlign w:val="center"/>
          </w:tcPr>
          <w:p w14:paraId="71D55D7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30.2</w:t>
            </w:r>
          </w:p>
        </w:tc>
        <w:tc>
          <w:tcPr>
            <w:tcW w:w="421" w:type="pct"/>
            <w:vMerge/>
            <w:tcBorders>
              <w:bottom w:val="single" w:sz="4" w:space="0" w:color="auto"/>
            </w:tcBorders>
            <w:vAlign w:val="center"/>
          </w:tcPr>
          <w:p w14:paraId="2170C19B"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tcBorders>
              <w:bottom w:val="single" w:sz="4" w:space="0" w:color="auto"/>
            </w:tcBorders>
            <w:vAlign w:val="center"/>
          </w:tcPr>
          <w:p w14:paraId="7DC02382"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bottom w:val="single" w:sz="4" w:space="0" w:color="auto"/>
              <w:right w:val="single" w:sz="4" w:space="0" w:color="auto"/>
            </w:tcBorders>
            <w:vAlign w:val="center"/>
          </w:tcPr>
          <w:p w14:paraId="4F1F280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1" w:type="pct"/>
            <w:vMerge/>
            <w:tcBorders>
              <w:bottom w:val="single" w:sz="4" w:space="0" w:color="auto"/>
              <w:right w:val="single" w:sz="4" w:space="0" w:color="auto"/>
            </w:tcBorders>
            <w:vAlign w:val="center"/>
          </w:tcPr>
          <w:p w14:paraId="794EE99B"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73733600" w14:textId="77777777" w:rsidTr="00536DC6">
        <w:trPr>
          <w:jc w:val="center"/>
        </w:trPr>
        <w:tc>
          <w:tcPr>
            <w:tcW w:w="240" w:type="pct"/>
            <w:vMerge w:val="restart"/>
            <w:tcBorders>
              <w:left w:val="single" w:sz="4" w:space="0" w:color="auto"/>
              <w:right w:val="single" w:sz="4" w:space="0" w:color="auto"/>
            </w:tcBorders>
            <w:vAlign w:val="center"/>
          </w:tcPr>
          <w:p w14:paraId="2F699BB7"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17</w:t>
            </w:r>
          </w:p>
        </w:tc>
        <w:tc>
          <w:tcPr>
            <w:tcW w:w="773" w:type="pct"/>
            <w:vMerge w:val="restart"/>
            <w:tcBorders>
              <w:left w:val="single" w:sz="4" w:space="0" w:color="auto"/>
              <w:right w:val="single" w:sz="4" w:space="0" w:color="auto"/>
            </w:tcBorders>
            <w:vAlign w:val="center"/>
          </w:tcPr>
          <w:p w14:paraId="01878BF5"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rPr>
              <w:t>تستعين الإدارة بالمتخصصين لتحليل المخاطر.</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4810ECA0"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4C529FE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w:t>
            </w:r>
          </w:p>
        </w:tc>
        <w:tc>
          <w:tcPr>
            <w:tcW w:w="213" w:type="pct"/>
            <w:vAlign w:val="center"/>
          </w:tcPr>
          <w:p w14:paraId="18CE185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w:t>
            </w:r>
          </w:p>
        </w:tc>
        <w:tc>
          <w:tcPr>
            <w:tcW w:w="581" w:type="pct"/>
            <w:shd w:val="clear" w:color="auto" w:fill="auto"/>
            <w:vAlign w:val="center"/>
          </w:tcPr>
          <w:p w14:paraId="3587D7B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19</w:t>
            </w:r>
          </w:p>
        </w:tc>
        <w:tc>
          <w:tcPr>
            <w:tcW w:w="385" w:type="pct"/>
            <w:vAlign w:val="center"/>
          </w:tcPr>
          <w:p w14:paraId="376C07E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34</w:t>
            </w:r>
          </w:p>
        </w:tc>
        <w:tc>
          <w:tcPr>
            <w:tcW w:w="520" w:type="pct"/>
            <w:vAlign w:val="center"/>
          </w:tcPr>
          <w:p w14:paraId="467758F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52</w:t>
            </w:r>
          </w:p>
        </w:tc>
        <w:tc>
          <w:tcPr>
            <w:tcW w:w="421" w:type="pct"/>
            <w:vMerge w:val="restart"/>
            <w:vAlign w:val="center"/>
          </w:tcPr>
          <w:p w14:paraId="6B9D033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2.73</w:t>
            </w:r>
          </w:p>
        </w:tc>
        <w:tc>
          <w:tcPr>
            <w:tcW w:w="441" w:type="pct"/>
            <w:vMerge w:val="restart"/>
            <w:vAlign w:val="center"/>
          </w:tcPr>
          <w:p w14:paraId="0190A4F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1.499</w:t>
            </w:r>
          </w:p>
        </w:tc>
        <w:tc>
          <w:tcPr>
            <w:tcW w:w="370" w:type="pct"/>
            <w:vMerge w:val="restart"/>
            <w:tcBorders>
              <w:right w:val="single" w:sz="4" w:space="0" w:color="auto"/>
            </w:tcBorders>
            <w:vAlign w:val="center"/>
          </w:tcPr>
          <w:p w14:paraId="2514EDF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w:t>
            </w:r>
          </w:p>
        </w:tc>
        <w:tc>
          <w:tcPr>
            <w:tcW w:w="461" w:type="pct"/>
            <w:vMerge w:val="restart"/>
            <w:tcBorders>
              <w:right w:val="single" w:sz="4" w:space="0" w:color="auto"/>
            </w:tcBorders>
            <w:vAlign w:val="center"/>
          </w:tcPr>
          <w:p w14:paraId="2EFB22CF"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متوسطة</w:t>
            </w:r>
          </w:p>
        </w:tc>
      </w:tr>
      <w:tr w:rsidR="00536DC6" w:rsidRPr="00536DC6" w14:paraId="098117C6" w14:textId="77777777" w:rsidTr="00536DC6">
        <w:trPr>
          <w:jc w:val="center"/>
        </w:trPr>
        <w:tc>
          <w:tcPr>
            <w:tcW w:w="240" w:type="pct"/>
            <w:vMerge/>
            <w:tcBorders>
              <w:left w:val="single" w:sz="4" w:space="0" w:color="auto"/>
              <w:right w:val="single" w:sz="4" w:space="0" w:color="auto"/>
            </w:tcBorders>
            <w:vAlign w:val="center"/>
          </w:tcPr>
          <w:p w14:paraId="25EB9B8B"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3" w:type="pct"/>
            <w:vMerge/>
            <w:tcBorders>
              <w:left w:val="single" w:sz="4" w:space="0" w:color="auto"/>
              <w:right w:val="single" w:sz="4" w:space="0" w:color="auto"/>
            </w:tcBorders>
            <w:vAlign w:val="center"/>
          </w:tcPr>
          <w:p w14:paraId="5ABAF731"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51A9E885"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7E4A085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16.6</w:t>
            </w:r>
          </w:p>
        </w:tc>
        <w:tc>
          <w:tcPr>
            <w:tcW w:w="213" w:type="pct"/>
            <w:vAlign w:val="center"/>
          </w:tcPr>
          <w:p w14:paraId="792FADA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21.3</w:t>
            </w:r>
          </w:p>
        </w:tc>
        <w:tc>
          <w:tcPr>
            <w:tcW w:w="581" w:type="pct"/>
            <w:shd w:val="clear" w:color="auto" w:fill="auto"/>
            <w:vAlign w:val="center"/>
          </w:tcPr>
          <w:p w14:paraId="3525BFC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11.2</w:t>
            </w:r>
          </w:p>
        </w:tc>
        <w:tc>
          <w:tcPr>
            <w:tcW w:w="385" w:type="pct"/>
            <w:vAlign w:val="center"/>
          </w:tcPr>
          <w:p w14:paraId="043BF71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20.1</w:t>
            </w:r>
          </w:p>
        </w:tc>
        <w:tc>
          <w:tcPr>
            <w:tcW w:w="520" w:type="pct"/>
            <w:vAlign w:val="center"/>
          </w:tcPr>
          <w:p w14:paraId="0B83CCA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30.8</w:t>
            </w:r>
          </w:p>
        </w:tc>
        <w:tc>
          <w:tcPr>
            <w:tcW w:w="421" w:type="pct"/>
            <w:vMerge/>
            <w:vAlign w:val="center"/>
          </w:tcPr>
          <w:p w14:paraId="5A4E2610"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03170B08"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260EF5D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1" w:type="pct"/>
            <w:vMerge/>
            <w:tcBorders>
              <w:right w:val="single" w:sz="4" w:space="0" w:color="auto"/>
            </w:tcBorders>
            <w:vAlign w:val="center"/>
          </w:tcPr>
          <w:p w14:paraId="26FB15D3"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3BA85BAE" w14:textId="77777777" w:rsidTr="00536DC6">
        <w:trPr>
          <w:jc w:val="center"/>
        </w:trPr>
        <w:tc>
          <w:tcPr>
            <w:tcW w:w="240" w:type="pct"/>
            <w:vMerge w:val="restart"/>
            <w:tcBorders>
              <w:left w:val="single" w:sz="4" w:space="0" w:color="auto"/>
              <w:right w:val="single" w:sz="4" w:space="0" w:color="auto"/>
            </w:tcBorders>
            <w:vAlign w:val="center"/>
          </w:tcPr>
          <w:p w14:paraId="3879AB6C"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18</w:t>
            </w:r>
          </w:p>
        </w:tc>
        <w:tc>
          <w:tcPr>
            <w:tcW w:w="773" w:type="pct"/>
            <w:vMerge w:val="restart"/>
            <w:tcBorders>
              <w:left w:val="single" w:sz="4" w:space="0" w:color="auto"/>
              <w:right w:val="single" w:sz="4" w:space="0" w:color="auto"/>
            </w:tcBorders>
            <w:vAlign w:val="center"/>
          </w:tcPr>
          <w:p w14:paraId="2EB21352"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تهتم الإدارة بتصنيف المخاطر حسب نوعها إدارية، بيئية، فنية.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09BF667"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7A48771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w:t>
            </w:r>
          </w:p>
        </w:tc>
        <w:tc>
          <w:tcPr>
            <w:tcW w:w="213" w:type="pct"/>
            <w:vAlign w:val="center"/>
          </w:tcPr>
          <w:p w14:paraId="490D13C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w:t>
            </w:r>
          </w:p>
        </w:tc>
        <w:tc>
          <w:tcPr>
            <w:tcW w:w="581" w:type="pct"/>
            <w:shd w:val="clear" w:color="auto" w:fill="auto"/>
            <w:vAlign w:val="center"/>
          </w:tcPr>
          <w:p w14:paraId="15BDAD9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w:t>
            </w:r>
          </w:p>
        </w:tc>
        <w:tc>
          <w:tcPr>
            <w:tcW w:w="385" w:type="pct"/>
            <w:vAlign w:val="center"/>
          </w:tcPr>
          <w:p w14:paraId="28BA297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32</w:t>
            </w:r>
          </w:p>
        </w:tc>
        <w:tc>
          <w:tcPr>
            <w:tcW w:w="520" w:type="pct"/>
            <w:vAlign w:val="center"/>
          </w:tcPr>
          <w:p w14:paraId="08D5945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68</w:t>
            </w:r>
          </w:p>
        </w:tc>
        <w:tc>
          <w:tcPr>
            <w:tcW w:w="421" w:type="pct"/>
            <w:vMerge w:val="restart"/>
            <w:vAlign w:val="center"/>
          </w:tcPr>
          <w:p w14:paraId="04A9C7B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2.43</w:t>
            </w:r>
          </w:p>
        </w:tc>
        <w:tc>
          <w:tcPr>
            <w:tcW w:w="441" w:type="pct"/>
            <w:vMerge w:val="restart"/>
            <w:vAlign w:val="center"/>
          </w:tcPr>
          <w:p w14:paraId="005EC09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1.495</w:t>
            </w:r>
          </w:p>
        </w:tc>
        <w:tc>
          <w:tcPr>
            <w:tcW w:w="370" w:type="pct"/>
            <w:vMerge w:val="restart"/>
            <w:tcBorders>
              <w:right w:val="single" w:sz="4" w:space="0" w:color="auto"/>
            </w:tcBorders>
            <w:vAlign w:val="center"/>
          </w:tcPr>
          <w:p w14:paraId="4E0E70C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w:t>
            </w:r>
          </w:p>
        </w:tc>
        <w:tc>
          <w:tcPr>
            <w:tcW w:w="461" w:type="pct"/>
            <w:vMerge w:val="restart"/>
            <w:tcBorders>
              <w:right w:val="single" w:sz="4" w:space="0" w:color="auto"/>
            </w:tcBorders>
            <w:vAlign w:val="center"/>
          </w:tcPr>
          <w:p w14:paraId="1B08CCE0"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منخفضة</w:t>
            </w:r>
          </w:p>
        </w:tc>
      </w:tr>
      <w:tr w:rsidR="00536DC6" w:rsidRPr="00536DC6" w14:paraId="29047480" w14:textId="77777777" w:rsidTr="00536DC6">
        <w:trPr>
          <w:jc w:val="center"/>
        </w:trPr>
        <w:tc>
          <w:tcPr>
            <w:tcW w:w="240" w:type="pct"/>
            <w:vMerge/>
            <w:tcBorders>
              <w:left w:val="single" w:sz="4" w:space="0" w:color="auto"/>
              <w:right w:val="single" w:sz="4" w:space="0" w:color="auto"/>
            </w:tcBorders>
            <w:vAlign w:val="center"/>
          </w:tcPr>
          <w:p w14:paraId="44D205CA"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3" w:type="pct"/>
            <w:vMerge/>
            <w:tcBorders>
              <w:left w:val="single" w:sz="4" w:space="0" w:color="auto"/>
              <w:right w:val="single" w:sz="4" w:space="0" w:color="auto"/>
            </w:tcBorders>
            <w:vAlign w:val="center"/>
          </w:tcPr>
          <w:p w14:paraId="4834FF95"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343DD1D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42A90A3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16.6</w:t>
            </w:r>
          </w:p>
        </w:tc>
        <w:tc>
          <w:tcPr>
            <w:tcW w:w="213" w:type="pct"/>
            <w:vAlign w:val="center"/>
          </w:tcPr>
          <w:p w14:paraId="69F9AE4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8.9</w:t>
            </w:r>
          </w:p>
        </w:tc>
        <w:tc>
          <w:tcPr>
            <w:tcW w:w="581" w:type="pct"/>
            <w:shd w:val="clear" w:color="auto" w:fill="auto"/>
            <w:vAlign w:val="center"/>
          </w:tcPr>
          <w:p w14:paraId="2A9FD2E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15.4</w:t>
            </w:r>
          </w:p>
        </w:tc>
        <w:tc>
          <w:tcPr>
            <w:tcW w:w="385" w:type="pct"/>
            <w:vAlign w:val="center"/>
          </w:tcPr>
          <w:p w14:paraId="5069C99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18.9</w:t>
            </w:r>
          </w:p>
        </w:tc>
        <w:tc>
          <w:tcPr>
            <w:tcW w:w="520" w:type="pct"/>
            <w:vAlign w:val="center"/>
          </w:tcPr>
          <w:p w14:paraId="0567AD7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40.2</w:t>
            </w:r>
          </w:p>
        </w:tc>
        <w:tc>
          <w:tcPr>
            <w:tcW w:w="421" w:type="pct"/>
            <w:vMerge/>
            <w:vAlign w:val="center"/>
          </w:tcPr>
          <w:p w14:paraId="7576F251"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6F3AF4D3"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43CF35F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1" w:type="pct"/>
            <w:vMerge/>
            <w:tcBorders>
              <w:right w:val="single" w:sz="4" w:space="0" w:color="auto"/>
            </w:tcBorders>
            <w:vAlign w:val="center"/>
          </w:tcPr>
          <w:p w14:paraId="7F56338C"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48C1CE6D" w14:textId="77777777" w:rsidTr="00536DC6">
        <w:trPr>
          <w:jc w:val="center"/>
        </w:trPr>
        <w:tc>
          <w:tcPr>
            <w:tcW w:w="240" w:type="pct"/>
            <w:vMerge w:val="restart"/>
            <w:tcBorders>
              <w:left w:val="single" w:sz="4" w:space="0" w:color="auto"/>
              <w:right w:val="single" w:sz="4" w:space="0" w:color="auto"/>
            </w:tcBorders>
            <w:vAlign w:val="center"/>
          </w:tcPr>
          <w:p w14:paraId="2AF6290B"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19</w:t>
            </w:r>
          </w:p>
        </w:tc>
        <w:tc>
          <w:tcPr>
            <w:tcW w:w="773" w:type="pct"/>
            <w:vMerge w:val="restart"/>
            <w:tcBorders>
              <w:left w:val="single" w:sz="4" w:space="0" w:color="auto"/>
              <w:right w:val="single" w:sz="4" w:space="0" w:color="auto"/>
            </w:tcBorders>
            <w:vAlign w:val="center"/>
          </w:tcPr>
          <w:p w14:paraId="40915CF8"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EG"/>
              </w:rPr>
              <w:t>تحرص الإدارة على تحديد مصادر المخاطر المحتملة.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3A864FF"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0E37486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w:t>
            </w:r>
          </w:p>
        </w:tc>
        <w:tc>
          <w:tcPr>
            <w:tcW w:w="213" w:type="pct"/>
            <w:vAlign w:val="center"/>
          </w:tcPr>
          <w:p w14:paraId="79E07E7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w:t>
            </w:r>
          </w:p>
        </w:tc>
        <w:tc>
          <w:tcPr>
            <w:tcW w:w="581" w:type="pct"/>
            <w:shd w:val="clear" w:color="auto" w:fill="auto"/>
            <w:vAlign w:val="center"/>
          </w:tcPr>
          <w:p w14:paraId="346165A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w:t>
            </w:r>
          </w:p>
        </w:tc>
        <w:tc>
          <w:tcPr>
            <w:tcW w:w="385" w:type="pct"/>
            <w:vAlign w:val="center"/>
          </w:tcPr>
          <w:p w14:paraId="1786061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40</w:t>
            </w:r>
          </w:p>
        </w:tc>
        <w:tc>
          <w:tcPr>
            <w:tcW w:w="520" w:type="pct"/>
            <w:vAlign w:val="center"/>
          </w:tcPr>
          <w:p w14:paraId="0BA4B0A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71</w:t>
            </w:r>
          </w:p>
        </w:tc>
        <w:tc>
          <w:tcPr>
            <w:tcW w:w="421" w:type="pct"/>
            <w:vMerge w:val="restart"/>
            <w:vAlign w:val="center"/>
          </w:tcPr>
          <w:p w14:paraId="481A63D1"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2.33</w:t>
            </w:r>
          </w:p>
        </w:tc>
        <w:tc>
          <w:tcPr>
            <w:tcW w:w="441" w:type="pct"/>
            <w:vMerge w:val="restart"/>
            <w:vAlign w:val="center"/>
          </w:tcPr>
          <w:p w14:paraId="37741EA5"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1.483</w:t>
            </w:r>
          </w:p>
        </w:tc>
        <w:tc>
          <w:tcPr>
            <w:tcW w:w="370" w:type="pct"/>
            <w:vMerge w:val="restart"/>
            <w:tcBorders>
              <w:right w:val="single" w:sz="4" w:space="0" w:color="auto"/>
            </w:tcBorders>
            <w:vAlign w:val="center"/>
          </w:tcPr>
          <w:p w14:paraId="7CC871F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w:t>
            </w:r>
          </w:p>
        </w:tc>
        <w:tc>
          <w:tcPr>
            <w:tcW w:w="461" w:type="pct"/>
            <w:vMerge w:val="restart"/>
            <w:tcBorders>
              <w:right w:val="single" w:sz="4" w:space="0" w:color="auto"/>
            </w:tcBorders>
            <w:vAlign w:val="center"/>
          </w:tcPr>
          <w:p w14:paraId="30C9CCC7"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منخفضة</w:t>
            </w:r>
          </w:p>
        </w:tc>
      </w:tr>
      <w:tr w:rsidR="00536DC6" w:rsidRPr="00536DC6" w14:paraId="7007D1CF" w14:textId="77777777" w:rsidTr="00536DC6">
        <w:trPr>
          <w:jc w:val="center"/>
        </w:trPr>
        <w:tc>
          <w:tcPr>
            <w:tcW w:w="240" w:type="pct"/>
            <w:vMerge/>
            <w:tcBorders>
              <w:left w:val="single" w:sz="4" w:space="0" w:color="auto"/>
              <w:right w:val="single" w:sz="4" w:space="0" w:color="auto"/>
            </w:tcBorders>
            <w:vAlign w:val="center"/>
          </w:tcPr>
          <w:p w14:paraId="4E190729"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3" w:type="pct"/>
            <w:vMerge/>
            <w:tcBorders>
              <w:left w:val="single" w:sz="4" w:space="0" w:color="auto"/>
              <w:right w:val="single" w:sz="4" w:space="0" w:color="auto"/>
            </w:tcBorders>
            <w:vAlign w:val="center"/>
          </w:tcPr>
          <w:p w14:paraId="31348863"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4761054C"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70150B7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15.4</w:t>
            </w:r>
          </w:p>
        </w:tc>
        <w:tc>
          <w:tcPr>
            <w:tcW w:w="213" w:type="pct"/>
            <w:vAlign w:val="center"/>
          </w:tcPr>
          <w:p w14:paraId="7265289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10.1</w:t>
            </w:r>
          </w:p>
        </w:tc>
        <w:tc>
          <w:tcPr>
            <w:tcW w:w="581" w:type="pct"/>
            <w:shd w:val="clear" w:color="auto" w:fill="auto"/>
            <w:vAlign w:val="center"/>
          </w:tcPr>
          <w:p w14:paraId="2DD440B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8.9</w:t>
            </w:r>
          </w:p>
        </w:tc>
        <w:tc>
          <w:tcPr>
            <w:tcW w:w="385" w:type="pct"/>
            <w:vAlign w:val="center"/>
          </w:tcPr>
          <w:p w14:paraId="42C2938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23.7</w:t>
            </w:r>
          </w:p>
        </w:tc>
        <w:tc>
          <w:tcPr>
            <w:tcW w:w="520" w:type="pct"/>
            <w:vAlign w:val="center"/>
          </w:tcPr>
          <w:p w14:paraId="3DA36C7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42.0</w:t>
            </w:r>
          </w:p>
        </w:tc>
        <w:tc>
          <w:tcPr>
            <w:tcW w:w="421" w:type="pct"/>
            <w:vMerge/>
            <w:vAlign w:val="center"/>
          </w:tcPr>
          <w:p w14:paraId="41855F82"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34ADDA3D"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0C9A321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1" w:type="pct"/>
            <w:vMerge/>
            <w:tcBorders>
              <w:right w:val="single" w:sz="4" w:space="0" w:color="auto"/>
            </w:tcBorders>
            <w:vAlign w:val="center"/>
          </w:tcPr>
          <w:p w14:paraId="1280BE0E"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12A31621" w14:textId="77777777" w:rsidTr="00536DC6">
        <w:trPr>
          <w:jc w:val="center"/>
        </w:trPr>
        <w:tc>
          <w:tcPr>
            <w:tcW w:w="240" w:type="pct"/>
            <w:vMerge w:val="restart"/>
            <w:tcBorders>
              <w:left w:val="single" w:sz="4" w:space="0" w:color="auto"/>
              <w:right w:val="single" w:sz="4" w:space="0" w:color="auto"/>
            </w:tcBorders>
            <w:vAlign w:val="center"/>
          </w:tcPr>
          <w:p w14:paraId="7708F146"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20</w:t>
            </w:r>
          </w:p>
        </w:tc>
        <w:tc>
          <w:tcPr>
            <w:tcW w:w="773" w:type="pct"/>
            <w:vMerge w:val="restart"/>
            <w:tcBorders>
              <w:left w:val="single" w:sz="4" w:space="0" w:color="auto"/>
              <w:right w:val="single" w:sz="4" w:space="0" w:color="auto"/>
            </w:tcBorders>
            <w:vAlign w:val="center"/>
          </w:tcPr>
          <w:p w14:paraId="2D1D0D08"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تحرص الإدارة على الرجوع إلى سجلات البيانات التاريخية للمخاطر التي واجهت المؤسسات السابقة.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4E89B676"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14299C7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38</w:t>
            </w:r>
          </w:p>
        </w:tc>
        <w:tc>
          <w:tcPr>
            <w:tcW w:w="213" w:type="pct"/>
            <w:vAlign w:val="center"/>
          </w:tcPr>
          <w:p w14:paraId="1B63712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11</w:t>
            </w:r>
          </w:p>
        </w:tc>
        <w:tc>
          <w:tcPr>
            <w:tcW w:w="581" w:type="pct"/>
            <w:shd w:val="clear" w:color="auto" w:fill="auto"/>
            <w:vAlign w:val="center"/>
          </w:tcPr>
          <w:p w14:paraId="50F866F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w:t>
            </w:r>
          </w:p>
        </w:tc>
        <w:tc>
          <w:tcPr>
            <w:tcW w:w="385" w:type="pct"/>
            <w:vAlign w:val="center"/>
          </w:tcPr>
          <w:p w14:paraId="6492F95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35</w:t>
            </w:r>
          </w:p>
        </w:tc>
        <w:tc>
          <w:tcPr>
            <w:tcW w:w="520" w:type="pct"/>
            <w:vAlign w:val="center"/>
          </w:tcPr>
          <w:p w14:paraId="7574F9E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55</w:t>
            </w:r>
          </w:p>
        </w:tc>
        <w:tc>
          <w:tcPr>
            <w:tcW w:w="421" w:type="pct"/>
            <w:vMerge w:val="restart"/>
            <w:vAlign w:val="center"/>
          </w:tcPr>
          <w:p w14:paraId="23A4686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2.66</w:t>
            </w:r>
          </w:p>
        </w:tc>
        <w:tc>
          <w:tcPr>
            <w:tcW w:w="441" w:type="pct"/>
            <w:vMerge w:val="restart"/>
            <w:vAlign w:val="center"/>
          </w:tcPr>
          <w:p w14:paraId="75458AD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1.539</w:t>
            </w:r>
          </w:p>
        </w:tc>
        <w:tc>
          <w:tcPr>
            <w:tcW w:w="370" w:type="pct"/>
            <w:vMerge w:val="restart"/>
            <w:tcBorders>
              <w:right w:val="single" w:sz="4" w:space="0" w:color="auto"/>
            </w:tcBorders>
            <w:vAlign w:val="center"/>
          </w:tcPr>
          <w:p w14:paraId="07EC0AA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w:t>
            </w:r>
          </w:p>
        </w:tc>
        <w:tc>
          <w:tcPr>
            <w:tcW w:w="461" w:type="pct"/>
            <w:vMerge w:val="restart"/>
            <w:tcBorders>
              <w:right w:val="single" w:sz="4" w:space="0" w:color="auto"/>
            </w:tcBorders>
            <w:vAlign w:val="center"/>
          </w:tcPr>
          <w:p w14:paraId="0561C3D9"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متوسطة</w:t>
            </w:r>
          </w:p>
        </w:tc>
      </w:tr>
      <w:tr w:rsidR="00536DC6" w:rsidRPr="00536DC6" w14:paraId="28EDAAFC" w14:textId="77777777" w:rsidTr="00536DC6">
        <w:trPr>
          <w:jc w:val="center"/>
        </w:trPr>
        <w:tc>
          <w:tcPr>
            <w:tcW w:w="240" w:type="pct"/>
            <w:vMerge/>
            <w:tcBorders>
              <w:left w:val="single" w:sz="4" w:space="0" w:color="auto"/>
              <w:right w:val="single" w:sz="4" w:space="0" w:color="auto"/>
            </w:tcBorders>
            <w:vAlign w:val="center"/>
          </w:tcPr>
          <w:p w14:paraId="1594AF9B"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3" w:type="pct"/>
            <w:vMerge/>
            <w:tcBorders>
              <w:left w:val="single" w:sz="4" w:space="0" w:color="auto"/>
              <w:right w:val="single" w:sz="4" w:space="0" w:color="auto"/>
            </w:tcBorders>
            <w:vAlign w:val="center"/>
          </w:tcPr>
          <w:p w14:paraId="042188F5"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158FC299"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472925C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22.5</w:t>
            </w:r>
          </w:p>
        </w:tc>
        <w:tc>
          <w:tcPr>
            <w:tcW w:w="213" w:type="pct"/>
            <w:vAlign w:val="center"/>
          </w:tcPr>
          <w:p w14:paraId="109AEDA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6.5</w:t>
            </w:r>
          </w:p>
        </w:tc>
        <w:tc>
          <w:tcPr>
            <w:tcW w:w="581" w:type="pct"/>
            <w:shd w:val="clear" w:color="auto" w:fill="auto"/>
            <w:vAlign w:val="center"/>
          </w:tcPr>
          <w:p w14:paraId="229B050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17.8</w:t>
            </w:r>
          </w:p>
        </w:tc>
        <w:tc>
          <w:tcPr>
            <w:tcW w:w="385" w:type="pct"/>
            <w:vAlign w:val="center"/>
          </w:tcPr>
          <w:p w14:paraId="301C47E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20.7</w:t>
            </w:r>
          </w:p>
        </w:tc>
        <w:tc>
          <w:tcPr>
            <w:tcW w:w="520" w:type="pct"/>
            <w:vAlign w:val="center"/>
          </w:tcPr>
          <w:p w14:paraId="47FEBCB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32.5</w:t>
            </w:r>
          </w:p>
        </w:tc>
        <w:tc>
          <w:tcPr>
            <w:tcW w:w="421" w:type="pct"/>
            <w:vMerge/>
            <w:vAlign w:val="center"/>
          </w:tcPr>
          <w:p w14:paraId="129A6584"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483532CC"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3BEA9EA4"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461" w:type="pct"/>
            <w:vMerge/>
            <w:tcBorders>
              <w:right w:val="single" w:sz="4" w:space="0" w:color="auto"/>
            </w:tcBorders>
            <w:vAlign w:val="center"/>
          </w:tcPr>
          <w:p w14:paraId="32D4CDF3"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00380EBB" w14:textId="77777777" w:rsidTr="00536DC6">
        <w:trPr>
          <w:jc w:val="center"/>
        </w:trPr>
        <w:tc>
          <w:tcPr>
            <w:tcW w:w="3307" w:type="pct"/>
            <w:gridSpan w:val="8"/>
            <w:tcBorders>
              <w:left w:val="single" w:sz="4" w:space="0" w:color="auto"/>
            </w:tcBorders>
            <w:shd w:val="clear" w:color="auto" w:fill="BFBFBF" w:themeFill="background1" w:themeFillShade="BF"/>
            <w:vAlign w:val="center"/>
          </w:tcPr>
          <w:p w14:paraId="40C558DE"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rPr>
              <w:t>المتوسط العام</w:t>
            </w:r>
          </w:p>
        </w:tc>
        <w:tc>
          <w:tcPr>
            <w:tcW w:w="421" w:type="pct"/>
            <w:shd w:val="clear" w:color="auto" w:fill="BFBFBF" w:themeFill="background1" w:themeFillShade="BF"/>
            <w:vAlign w:val="center"/>
          </w:tcPr>
          <w:p w14:paraId="6DEF15E3"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2.67</w:t>
            </w:r>
          </w:p>
        </w:tc>
        <w:tc>
          <w:tcPr>
            <w:tcW w:w="441" w:type="pct"/>
            <w:shd w:val="clear" w:color="auto" w:fill="BFBFBF" w:themeFill="background1" w:themeFillShade="BF"/>
            <w:vAlign w:val="center"/>
          </w:tcPr>
          <w:p w14:paraId="08278C1F"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color w:val="000000"/>
                <w:sz w:val="20"/>
                <w:szCs w:val="20"/>
              </w:rPr>
              <w:t>1.355</w:t>
            </w:r>
          </w:p>
        </w:tc>
        <w:tc>
          <w:tcPr>
            <w:tcW w:w="370" w:type="pct"/>
            <w:tcBorders>
              <w:right w:val="single" w:sz="4" w:space="0" w:color="auto"/>
            </w:tcBorders>
            <w:shd w:val="clear" w:color="auto" w:fill="BFBFBF" w:themeFill="background1" w:themeFillShade="BF"/>
            <w:vAlign w:val="center"/>
          </w:tcPr>
          <w:p w14:paraId="70372F0A"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w:t>
            </w:r>
          </w:p>
        </w:tc>
        <w:tc>
          <w:tcPr>
            <w:tcW w:w="461" w:type="pct"/>
            <w:tcBorders>
              <w:right w:val="single" w:sz="4" w:space="0" w:color="auto"/>
            </w:tcBorders>
            <w:shd w:val="clear" w:color="auto" w:fill="BFBFBF" w:themeFill="background1" w:themeFillShade="BF"/>
            <w:vAlign w:val="center"/>
          </w:tcPr>
          <w:p w14:paraId="1014922A"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متوسطة</w:t>
            </w:r>
          </w:p>
        </w:tc>
      </w:tr>
    </w:tbl>
    <w:p w14:paraId="0199DBA0"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t xml:space="preserve">يتبين من الجدول </w:t>
      </w:r>
      <w:r w:rsidRPr="00217F0D">
        <w:rPr>
          <w:rFonts w:ascii="Times New Roman" w:hAnsi="Times New Roman" w:cs="Simplified Arabic" w:hint="cs"/>
          <w:sz w:val="24"/>
          <w:szCs w:val="28"/>
          <w:rtl/>
        </w:rPr>
        <w:t>السابق</w:t>
      </w:r>
      <w:r w:rsidRPr="00217F0D">
        <w:rPr>
          <w:rFonts w:ascii="Times New Roman" w:hAnsi="Times New Roman" w:cs="Simplified Arabic"/>
          <w:sz w:val="24"/>
          <w:szCs w:val="28"/>
          <w:rtl/>
        </w:rPr>
        <w:t>: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الأول: تحديد المخاطر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2.67</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1.355</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16</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3.20</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1.778</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 في الترتيب 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17</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2.73</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1.499</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w:t>
      </w:r>
      <w:r w:rsidRPr="00217F0D">
        <w:rPr>
          <w:rFonts w:ascii="Times New Roman" w:hAnsi="Times New Roman" w:cs="Simplified Arabic"/>
          <w:sz w:val="24"/>
          <w:szCs w:val="28"/>
          <w:rtl/>
        </w:rPr>
        <w:lastRenderedPageBreak/>
        <w:t xml:space="preserve">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19</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2.33</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1.483</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منخفضة</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متوسطة-منخفضة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الأول</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1.483</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1.778</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مرتفعة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 </w:t>
      </w:r>
    </w:p>
    <w:p w14:paraId="068B4BBE"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المتوسط العام للبعد الأول على درجة استجابة (متوسطة) إلى أن الإدارة تولي المزيد من الاهتمام لتحديد المخاطر المحتملة التي قد تؤثر على بيئة العمل، وتنفيذ المهام المطلوبة، فتهتم الإدارة في المؤسسات الحكومية باستقطاب ذوي المهام والخبرات للكشف عن المخاطر، وإدارتها والاستعانة بهم في فهم هذه المخاطر، بالإضافة إلى ذلك تهتم الإدارة بتقسيم المخاطر حسب نوعها، للتعامل مع كل مشكلة بشكل منفصل، وهو ما يساهم في الوصول إلى حلول مستنيرة لهذه المشكلات، علاوة على ذلك تهتم الإدارة بمراجعة السجلات التاريخية للمؤسسات السابقة للتعرف على المشكلات التي واجهتهم، والحلول الفعالة التي تم أخذها، ولكن لم يتم ذلك على النحو المنشود؛ حيث تفتقر المؤسسات الحكومية إلى نظام محدد لإدارة المخاطر.</w:t>
      </w:r>
    </w:p>
    <w:p w14:paraId="28E565DE"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ويمكن تفسير حصول العبارة رقم (16) على الترتيب الأول بدرجة استجابة (متوسطة) إلى أن الإدارة تدرك أن المهام المحددة والمطلوب تنفيذها هي مصدر من مصادر المخاطر المحتملة؛ لذلك تولي الإدارة المزيد من الاهتمام لفهم وتحليل تلك المهام، وهو ما يساهم في الكشف المبكر عن المخاطر المحتملة، وإعداد الخطط، وتحديد الإجراءات والأساليب التي تساعد على مواجهة تلك المخاطر والتصدي لها، وهو ما يساعد على أداء المهام بكفاءة عالية، والقضاء على أي مصادر سلبية قد تؤثر على العمل، ولكن لم يتم ذلك على النحو المنشود، وفي الغالب يرجع إلى أن ضغط العمل، وزيادة عدد المهام المطلوب تنفيذها، وهو ما لم يمنح الفرصة الكافية لدراسة وتحليل كل مهمة مطلوبة على حدى. </w:t>
      </w:r>
    </w:p>
    <w:p w14:paraId="0381CA65"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(19) على الترتيب الأخير بدرجة استجابة (منخفض</w:t>
      </w:r>
      <w:r w:rsidRPr="00217F0D">
        <w:rPr>
          <w:rFonts w:ascii="Times New Roman" w:hAnsi="Times New Roman" w:cs="Simplified Arabic" w:hint="eastAsia"/>
          <w:sz w:val="24"/>
          <w:szCs w:val="28"/>
          <w:rtl/>
        </w:rPr>
        <w:t>ة</w:t>
      </w:r>
      <w:r w:rsidRPr="00217F0D">
        <w:rPr>
          <w:rFonts w:ascii="Times New Roman" w:hAnsi="Times New Roman" w:cs="Simplified Arabic" w:hint="cs"/>
          <w:sz w:val="24"/>
          <w:szCs w:val="28"/>
          <w:rtl/>
        </w:rPr>
        <w:t>) إلى أن الإدارة تركز بشكل أكبر على التصدي للمخاطر التي تحدث بالفعل، ولا تولي الاهتمام للكشف عن مسببات تلك المخاطر؛ حيث يتم التركيز على تحقيق الأهداف الحالية المنشودة، بالإضافة إلى أن بعض الإدارات تعتبر البحث عن سبب المخاطر بمثابة مضيعة للوقت، وتعتقد أن المخاطر المحتملة قليلة، وهو ما يؤد</w:t>
      </w:r>
      <w:r w:rsidRPr="00217F0D">
        <w:rPr>
          <w:rFonts w:ascii="Times New Roman" w:hAnsi="Times New Roman" w:cs="Simplified Arabic" w:hint="eastAsia"/>
          <w:sz w:val="24"/>
          <w:szCs w:val="28"/>
          <w:rtl/>
        </w:rPr>
        <w:t>ي</w:t>
      </w:r>
      <w:r w:rsidRPr="00217F0D">
        <w:rPr>
          <w:rFonts w:ascii="Times New Roman" w:hAnsi="Times New Roman" w:cs="Simplified Arabic" w:hint="cs"/>
          <w:sz w:val="24"/>
          <w:szCs w:val="28"/>
          <w:rtl/>
        </w:rPr>
        <w:t xml:space="preserve"> إلى تفاهم الخسائر الناتجة عن تلك المخاطر.</w:t>
      </w:r>
    </w:p>
    <w:p w14:paraId="253E48E1"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ويتفق هذا جزئيًا مع ما توصلت إليه </w:t>
      </w:r>
      <w:r w:rsidRPr="00217F0D">
        <w:rPr>
          <w:rFonts w:ascii="Times New Roman" w:hAnsi="Times New Roman" w:cs="Simplified Arabic"/>
          <w:sz w:val="24"/>
          <w:szCs w:val="28"/>
          <w:rtl/>
        </w:rPr>
        <w:t>دراسة "سعيدي وآخرون" (</w:t>
      </w:r>
      <w:r w:rsidRPr="00217F0D">
        <w:rPr>
          <w:rFonts w:ascii="Times New Roman" w:hAnsi="Times New Roman" w:cs="Simplified Arabic"/>
          <w:sz w:val="24"/>
          <w:szCs w:val="28"/>
        </w:rPr>
        <w:t>Saeidi et al., 2021</w:t>
      </w:r>
      <w:r w:rsidRPr="00217F0D">
        <w:rPr>
          <w:rFonts w:ascii="Times New Roman" w:hAnsi="Times New Roman" w:cs="Simplified Arabic"/>
          <w:sz w:val="24"/>
          <w:szCs w:val="28"/>
          <w:rtl/>
        </w:rPr>
        <w:t>)</w:t>
      </w:r>
      <w:r w:rsidRPr="00217F0D">
        <w:rPr>
          <w:rFonts w:ascii="Times New Roman" w:hAnsi="Times New Roman" w:cs="Simplified Arabic" w:hint="cs"/>
          <w:b/>
          <w:bCs/>
          <w:sz w:val="24"/>
          <w:szCs w:val="28"/>
          <w:rtl/>
        </w:rPr>
        <w:t xml:space="preserve"> </w:t>
      </w:r>
      <w:r w:rsidRPr="00217F0D">
        <w:rPr>
          <w:rFonts w:ascii="Times New Roman" w:hAnsi="Times New Roman" w:cs="Simplified Arabic"/>
          <w:sz w:val="24"/>
          <w:szCs w:val="28"/>
          <w:rtl/>
        </w:rPr>
        <w:t>وجود تأثير إيجابي لإدارة المخاطر على الأداء المالي والأداء التشغيلي حيث أنها تزيد من جودة وكفاءة أداء العمليات داخل البنوك من خلال حماية الموارد وتطوير القدرات مما انعكس على حماية حقوق المساهمين وتعزيز من رضا وثقة العملاء وتحسين العمليات التجارية الداخلية وتشجيع الابتكار التنظيمي، والحصول على ميزة تنافسية أعلى في البنوك.</w:t>
      </w:r>
    </w:p>
    <w:p w14:paraId="1CB0179F" w14:textId="77777777" w:rsidR="00536DC6" w:rsidRDefault="00536DC6" w:rsidP="00536DC6">
      <w:pPr>
        <w:spacing w:before="120" w:after="120" w:line="240" w:lineRule="auto"/>
        <w:rPr>
          <w:rFonts w:ascii="Times New Roman" w:hAnsi="Times New Roman" w:cs="Simplified Arabic"/>
          <w:b/>
          <w:bCs/>
          <w:sz w:val="24"/>
          <w:szCs w:val="28"/>
          <w:rtl/>
          <w:lang w:bidi="ar-EG"/>
        </w:rPr>
      </w:pPr>
    </w:p>
    <w:p w14:paraId="617E9E74" w14:textId="5B065322" w:rsidR="00C64F10" w:rsidRPr="00536DC6" w:rsidRDefault="00C64F10">
      <w:pPr>
        <w:pStyle w:val="a5"/>
        <w:numPr>
          <w:ilvl w:val="0"/>
          <w:numId w:val="36"/>
        </w:numPr>
        <w:spacing w:before="120" w:after="120" w:line="240" w:lineRule="auto"/>
        <w:ind w:left="422"/>
        <w:rPr>
          <w:rFonts w:ascii="Times New Roman" w:hAnsi="Times New Roman" w:cs="Simplified Arabic"/>
          <w:b/>
          <w:bCs/>
          <w:sz w:val="24"/>
          <w:szCs w:val="28"/>
          <w:rtl/>
          <w:lang w:bidi="ar-KW"/>
        </w:rPr>
      </w:pPr>
      <w:r w:rsidRPr="00536DC6">
        <w:rPr>
          <w:rFonts w:ascii="Times New Roman" w:hAnsi="Times New Roman" w:cs="Simplified Arabic" w:hint="cs"/>
          <w:b/>
          <w:bCs/>
          <w:sz w:val="24"/>
          <w:szCs w:val="28"/>
          <w:rtl/>
          <w:lang w:bidi="ar-EG"/>
        </w:rPr>
        <w:lastRenderedPageBreak/>
        <w:t xml:space="preserve">البعد الثاني: </w:t>
      </w:r>
      <w:r w:rsidRPr="00536DC6">
        <w:rPr>
          <w:rFonts w:ascii="Times New Roman" w:hAnsi="Times New Roman" w:cs="Simplified Arabic" w:hint="cs"/>
          <w:b/>
          <w:bCs/>
          <w:sz w:val="24"/>
          <w:szCs w:val="28"/>
          <w:rtl/>
        </w:rPr>
        <w:t>تقييم المخاطر</w:t>
      </w:r>
    </w:p>
    <w:p w14:paraId="5191A341" w14:textId="6B3F37EB" w:rsidR="00C64F10" w:rsidRPr="00217F0D" w:rsidRDefault="00C64F10" w:rsidP="00536DC6">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227" w:name="_Toc180338478"/>
      <w:bookmarkStart w:id="228" w:name="_Toc180338757"/>
      <w:bookmarkStart w:id="229" w:name="_Toc180338939"/>
      <w:bookmarkStart w:id="230" w:name="_Toc180339106"/>
      <w:bookmarkStart w:id="231" w:name="_Toc180340350"/>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w:t>
      </w:r>
      <w:r w:rsidR="006C1E31">
        <w:rPr>
          <w:rFonts w:ascii="Times New Roman" w:hAnsi="Times New Roman" w:cs="Simplified Arabic" w:hint="cs"/>
          <w:b/>
          <w:bCs/>
          <w:sz w:val="24"/>
          <w:szCs w:val="28"/>
          <w:rtl/>
        </w:rPr>
        <w:t>4-7</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الثاني: تقييم المخاطر</w:t>
      </w:r>
      <w:bookmarkEnd w:id="227"/>
      <w:bookmarkEnd w:id="228"/>
      <w:bookmarkEnd w:id="229"/>
      <w:bookmarkEnd w:id="230"/>
      <w:bookmarkEnd w:id="231"/>
    </w:p>
    <w:tbl>
      <w:tblPr>
        <w:bidiVisual/>
        <w:tblW w:w="4918"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16"/>
        <w:gridCol w:w="1339"/>
        <w:gridCol w:w="377"/>
        <w:gridCol w:w="686"/>
        <w:gridCol w:w="686"/>
        <w:gridCol w:w="902"/>
        <w:gridCol w:w="586"/>
        <w:gridCol w:w="903"/>
        <w:gridCol w:w="750"/>
        <w:gridCol w:w="786"/>
        <w:gridCol w:w="659"/>
        <w:gridCol w:w="822"/>
      </w:tblGrid>
      <w:tr w:rsidR="00C4326B" w:rsidRPr="00536DC6" w14:paraId="755F6514" w14:textId="77777777" w:rsidTr="00536DC6">
        <w:trPr>
          <w:tblHeader/>
          <w:jc w:val="center"/>
        </w:trPr>
        <w:tc>
          <w:tcPr>
            <w:tcW w:w="24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30C9A8"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م</w:t>
            </w:r>
          </w:p>
        </w:tc>
        <w:tc>
          <w:tcPr>
            <w:tcW w:w="79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B51216"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العبارة</w:t>
            </w:r>
          </w:p>
        </w:tc>
        <w:tc>
          <w:tcPr>
            <w:tcW w:w="2276"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3283D0F3"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c>
          <w:tcPr>
            <w:tcW w:w="421" w:type="pct"/>
            <w:vMerge w:val="restart"/>
            <w:tcBorders>
              <w:top w:val="single" w:sz="4" w:space="0" w:color="auto"/>
              <w:bottom w:val="single" w:sz="4" w:space="0" w:color="auto"/>
            </w:tcBorders>
            <w:shd w:val="clear" w:color="auto" w:fill="BFBFBF" w:themeFill="background1" w:themeFillShade="BF"/>
            <w:vAlign w:val="center"/>
          </w:tcPr>
          <w:p w14:paraId="05F3D6F8"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المتوسط الحسابي</w:t>
            </w:r>
          </w:p>
        </w:tc>
        <w:tc>
          <w:tcPr>
            <w:tcW w:w="441" w:type="pct"/>
            <w:vMerge w:val="restart"/>
            <w:tcBorders>
              <w:top w:val="single" w:sz="4" w:space="0" w:color="auto"/>
              <w:bottom w:val="single" w:sz="4" w:space="0" w:color="auto"/>
            </w:tcBorders>
            <w:shd w:val="clear" w:color="auto" w:fill="BFBFBF" w:themeFill="background1" w:themeFillShade="BF"/>
            <w:vAlign w:val="center"/>
          </w:tcPr>
          <w:p w14:paraId="768A8FA7"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الانحراف المعياري</w:t>
            </w:r>
          </w:p>
        </w:tc>
        <w:tc>
          <w:tcPr>
            <w:tcW w:w="370"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3CB5F646"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الترتيب</w:t>
            </w:r>
          </w:p>
        </w:tc>
        <w:tc>
          <w:tcPr>
            <w:tcW w:w="462"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2BB5B7F8"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r>
      <w:tr w:rsidR="00536DC6" w:rsidRPr="00536DC6" w14:paraId="1F8DE27A" w14:textId="77777777" w:rsidTr="00536DC6">
        <w:trPr>
          <w:tblHeader/>
          <w:jc w:val="center"/>
        </w:trPr>
        <w:tc>
          <w:tcPr>
            <w:tcW w:w="240"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B5B51D"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790"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F1F553"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212" w:type="pct"/>
            <w:tcBorders>
              <w:top w:val="single" w:sz="4" w:space="0" w:color="auto"/>
              <w:left w:val="single" w:sz="4" w:space="0" w:color="auto"/>
            </w:tcBorders>
            <w:shd w:val="clear" w:color="auto" w:fill="BFBFBF" w:themeFill="background1" w:themeFillShade="BF"/>
            <w:vAlign w:val="center"/>
          </w:tcPr>
          <w:p w14:paraId="1D5D3830" w14:textId="77777777" w:rsidR="00C64F10" w:rsidRPr="00536DC6" w:rsidRDefault="00C64F10" w:rsidP="00536DC6">
            <w:pPr>
              <w:spacing w:after="0" w:line="240" w:lineRule="auto"/>
              <w:jc w:val="center"/>
              <w:rPr>
                <w:rFonts w:ascii="Times New Roman" w:hAnsi="Times New Roman" w:cs="Simplified Arabic"/>
                <w:b/>
                <w:bCs/>
                <w:sz w:val="20"/>
                <w:szCs w:val="20"/>
                <w:rtl/>
                <w:lang w:bidi="ar-EG"/>
              </w:rPr>
            </w:pPr>
          </w:p>
        </w:tc>
        <w:tc>
          <w:tcPr>
            <w:tcW w:w="385" w:type="pct"/>
            <w:tcBorders>
              <w:top w:val="single" w:sz="4" w:space="0" w:color="auto"/>
              <w:left w:val="single" w:sz="4" w:space="0" w:color="auto"/>
            </w:tcBorders>
            <w:shd w:val="clear" w:color="auto" w:fill="BFBFBF" w:themeFill="background1" w:themeFillShade="BF"/>
            <w:vAlign w:val="center"/>
          </w:tcPr>
          <w:p w14:paraId="1C414469"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أوافق بشدة</w:t>
            </w:r>
          </w:p>
        </w:tc>
        <w:tc>
          <w:tcPr>
            <w:tcW w:w="268" w:type="pct"/>
            <w:tcBorders>
              <w:top w:val="single" w:sz="4" w:space="0" w:color="auto"/>
            </w:tcBorders>
            <w:shd w:val="clear" w:color="auto" w:fill="BFBFBF" w:themeFill="background1" w:themeFillShade="BF"/>
            <w:vAlign w:val="center"/>
          </w:tcPr>
          <w:p w14:paraId="0EEA21C0"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أوافق</w:t>
            </w:r>
          </w:p>
        </w:tc>
        <w:tc>
          <w:tcPr>
            <w:tcW w:w="550" w:type="pct"/>
            <w:tcBorders>
              <w:top w:val="single" w:sz="4" w:space="0" w:color="auto"/>
            </w:tcBorders>
            <w:shd w:val="clear" w:color="auto" w:fill="BFBFBF" w:themeFill="background1" w:themeFillShade="BF"/>
            <w:vAlign w:val="center"/>
          </w:tcPr>
          <w:p w14:paraId="471D7FAB"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أوافق إلى حد ما</w:t>
            </w:r>
          </w:p>
        </w:tc>
        <w:tc>
          <w:tcPr>
            <w:tcW w:w="329" w:type="pct"/>
            <w:tcBorders>
              <w:top w:val="single" w:sz="4" w:space="0" w:color="auto"/>
            </w:tcBorders>
            <w:shd w:val="clear" w:color="auto" w:fill="BFBFBF" w:themeFill="background1" w:themeFillShade="BF"/>
            <w:vAlign w:val="center"/>
          </w:tcPr>
          <w:p w14:paraId="51B79072"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لا أوافق</w:t>
            </w:r>
          </w:p>
        </w:tc>
        <w:tc>
          <w:tcPr>
            <w:tcW w:w="531" w:type="pct"/>
            <w:tcBorders>
              <w:top w:val="single" w:sz="4" w:space="0" w:color="auto"/>
            </w:tcBorders>
            <w:shd w:val="clear" w:color="auto" w:fill="BFBFBF" w:themeFill="background1" w:themeFillShade="BF"/>
            <w:vAlign w:val="center"/>
          </w:tcPr>
          <w:p w14:paraId="0A2D50A4"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لا أوافق بشدة</w:t>
            </w:r>
          </w:p>
        </w:tc>
        <w:tc>
          <w:tcPr>
            <w:tcW w:w="421" w:type="pct"/>
            <w:vMerge/>
            <w:tcBorders>
              <w:top w:val="single" w:sz="4" w:space="0" w:color="auto"/>
              <w:bottom w:val="single" w:sz="4" w:space="0" w:color="auto"/>
            </w:tcBorders>
            <w:shd w:val="clear" w:color="auto" w:fill="BFBFBF" w:themeFill="background1" w:themeFillShade="BF"/>
            <w:vAlign w:val="center"/>
          </w:tcPr>
          <w:p w14:paraId="077B5449"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41" w:type="pct"/>
            <w:vMerge/>
            <w:tcBorders>
              <w:top w:val="single" w:sz="4" w:space="0" w:color="auto"/>
              <w:bottom w:val="single" w:sz="4" w:space="0" w:color="auto"/>
            </w:tcBorders>
            <w:shd w:val="clear" w:color="auto" w:fill="BFBFBF" w:themeFill="background1" w:themeFillShade="BF"/>
            <w:vAlign w:val="center"/>
          </w:tcPr>
          <w:p w14:paraId="215D2A8C"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70"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0E35EEEA"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62"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461B475F"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r>
      <w:tr w:rsidR="00536DC6" w:rsidRPr="00536DC6" w14:paraId="72C2513C" w14:textId="77777777" w:rsidTr="00536DC6">
        <w:trPr>
          <w:jc w:val="center"/>
        </w:trPr>
        <w:tc>
          <w:tcPr>
            <w:tcW w:w="240" w:type="pct"/>
            <w:vMerge w:val="restart"/>
            <w:tcBorders>
              <w:top w:val="single" w:sz="4" w:space="0" w:color="auto"/>
              <w:left w:val="single" w:sz="4" w:space="0" w:color="auto"/>
              <w:right w:val="single" w:sz="4" w:space="0" w:color="auto"/>
            </w:tcBorders>
            <w:vAlign w:val="center"/>
          </w:tcPr>
          <w:p w14:paraId="2136296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21</w:t>
            </w:r>
          </w:p>
        </w:tc>
        <w:tc>
          <w:tcPr>
            <w:tcW w:w="790" w:type="pct"/>
            <w:vMerge w:val="restart"/>
            <w:tcBorders>
              <w:top w:val="single" w:sz="4" w:space="0" w:color="auto"/>
              <w:left w:val="single" w:sz="4" w:space="0" w:color="auto"/>
              <w:right w:val="single" w:sz="4" w:space="0" w:color="auto"/>
            </w:tcBorders>
            <w:vAlign w:val="center"/>
          </w:tcPr>
          <w:p w14:paraId="35E022E6"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تحرص الإدارة على الكشف عن أثر المخاطر على المؤسسة.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72A7A566"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tcBorders>
              <w:top w:val="single" w:sz="4" w:space="0" w:color="auto"/>
            </w:tcBorders>
            <w:shd w:val="clear" w:color="auto" w:fill="auto"/>
            <w:vAlign w:val="center"/>
          </w:tcPr>
          <w:p w14:paraId="24811DB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46</w:t>
            </w:r>
          </w:p>
        </w:tc>
        <w:tc>
          <w:tcPr>
            <w:tcW w:w="268" w:type="pct"/>
            <w:tcBorders>
              <w:top w:val="single" w:sz="4" w:space="0" w:color="auto"/>
            </w:tcBorders>
            <w:vAlign w:val="center"/>
          </w:tcPr>
          <w:p w14:paraId="085D991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w:t>
            </w:r>
          </w:p>
        </w:tc>
        <w:tc>
          <w:tcPr>
            <w:tcW w:w="550" w:type="pct"/>
            <w:tcBorders>
              <w:top w:val="single" w:sz="4" w:space="0" w:color="auto"/>
            </w:tcBorders>
            <w:shd w:val="clear" w:color="auto" w:fill="auto"/>
            <w:vAlign w:val="center"/>
          </w:tcPr>
          <w:p w14:paraId="09C62C1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18</w:t>
            </w:r>
          </w:p>
        </w:tc>
        <w:tc>
          <w:tcPr>
            <w:tcW w:w="329" w:type="pct"/>
            <w:tcBorders>
              <w:top w:val="single" w:sz="4" w:space="0" w:color="auto"/>
            </w:tcBorders>
            <w:vAlign w:val="center"/>
          </w:tcPr>
          <w:p w14:paraId="1296656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w:t>
            </w:r>
          </w:p>
        </w:tc>
        <w:tc>
          <w:tcPr>
            <w:tcW w:w="531" w:type="pct"/>
            <w:tcBorders>
              <w:top w:val="single" w:sz="4" w:space="0" w:color="auto"/>
            </w:tcBorders>
            <w:vAlign w:val="center"/>
          </w:tcPr>
          <w:p w14:paraId="2EBD856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74</w:t>
            </w:r>
          </w:p>
        </w:tc>
        <w:tc>
          <w:tcPr>
            <w:tcW w:w="421" w:type="pct"/>
            <w:vMerge w:val="restart"/>
            <w:tcBorders>
              <w:top w:val="single" w:sz="4" w:space="0" w:color="auto"/>
            </w:tcBorders>
            <w:vAlign w:val="center"/>
          </w:tcPr>
          <w:p w14:paraId="37B3777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2.77</w:t>
            </w:r>
          </w:p>
        </w:tc>
        <w:tc>
          <w:tcPr>
            <w:tcW w:w="441" w:type="pct"/>
            <w:vMerge w:val="restart"/>
            <w:tcBorders>
              <w:top w:val="single" w:sz="4" w:space="0" w:color="auto"/>
            </w:tcBorders>
            <w:vAlign w:val="center"/>
          </w:tcPr>
          <w:p w14:paraId="7AFBE3A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1.729</w:t>
            </w:r>
          </w:p>
        </w:tc>
        <w:tc>
          <w:tcPr>
            <w:tcW w:w="370" w:type="pct"/>
            <w:vMerge w:val="restart"/>
            <w:tcBorders>
              <w:top w:val="single" w:sz="4" w:space="0" w:color="auto"/>
              <w:right w:val="single" w:sz="4" w:space="0" w:color="auto"/>
            </w:tcBorders>
            <w:vAlign w:val="center"/>
          </w:tcPr>
          <w:p w14:paraId="2C59776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w:t>
            </w:r>
          </w:p>
        </w:tc>
        <w:tc>
          <w:tcPr>
            <w:tcW w:w="462" w:type="pct"/>
            <w:vMerge w:val="restart"/>
            <w:tcBorders>
              <w:top w:val="single" w:sz="4" w:space="0" w:color="auto"/>
              <w:right w:val="single" w:sz="4" w:space="0" w:color="auto"/>
            </w:tcBorders>
            <w:vAlign w:val="center"/>
          </w:tcPr>
          <w:p w14:paraId="7F4770E1" w14:textId="77777777" w:rsidR="00C64F10" w:rsidRPr="00536DC6" w:rsidRDefault="00C64F10" w:rsidP="00536DC6">
            <w:pPr>
              <w:spacing w:after="0" w:line="240" w:lineRule="auto"/>
              <w:jc w:val="center"/>
              <w:rPr>
                <w:rFonts w:ascii="Times New Roman" w:hAnsi="Times New Roman" w:cs="Simplified Arabic"/>
                <w:color w:val="000000"/>
                <w:sz w:val="20"/>
                <w:szCs w:val="20"/>
                <w:rtl/>
              </w:rPr>
            </w:pPr>
            <w:r w:rsidRPr="00536DC6">
              <w:rPr>
                <w:rFonts w:ascii="Times New Roman" w:hAnsi="Times New Roman" w:cs="Simplified Arabic"/>
                <w:color w:val="000000"/>
                <w:sz w:val="20"/>
                <w:szCs w:val="20"/>
                <w:rtl/>
              </w:rPr>
              <w:t>متوسطة</w:t>
            </w:r>
          </w:p>
        </w:tc>
      </w:tr>
      <w:tr w:rsidR="00536DC6" w:rsidRPr="00536DC6" w14:paraId="7CE44EE5" w14:textId="77777777" w:rsidTr="00536DC6">
        <w:trPr>
          <w:jc w:val="center"/>
        </w:trPr>
        <w:tc>
          <w:tcPr>
            <w:tcW w:w="240" w:type="pct"/>
            <w:vMerge/>
            <w:tcBorders>
              <w:left w:val="single" w:sz="4" w:space="0" w:color="auto"/>
              <w:bottom w:val="single" w:sz="4" w:space="0" w:color="auto"/>
              <w:right w:val="single" w:sz="4" w:space="0" w:color="auto"/>
            </w:tcBorders>
            <w:vAlign w:val="center"/>
          </w:tcPr>
          <w:p w14:paraId="23B36169"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0" w:type="pct"/>
            <w:vMerge/>
            <w:tcBorders>
              <w:left w:val="single" w:sz="4" w:space="0" w:color="auto"/>
              <w:bottom w:val="single" w:sz="4" w:space="0" w:color="auto"/>
              <w:right w:val="single" w:sz="4" w:space="0" w:color="auto"/>
            </w:tcBorders>
            <w:vAlign w:val="center"/>
          </w:tcPr>
          <w:p w14:paraId="33ACC14D"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5807DB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2D64A28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27.2</w:t>
            </w:r>
          </w:p>
        </w:tc>
        <w:tc>
          <w:tcPr>
            <w:tcW w:w="268" w:type="pct"/>
            <w:vAlign w:val="center"/>
          </w:tcPr>
          <w:p w14:paraId="08BC4AA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14.2</w:t>
            </w:r>
          </w:p>
        </w:tc>
        <w:tc>
          <w:tcPr>
            <w:tcW w:w="550" w:type="pct"/>
            <w:shd w:val="clear" w:color="auto" w:fill="auto"/>
            <w:vAlign w:val="center"/>
          </w:tcPr>
          <w:p w14:paraId="3A89675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10.7</w:t>
            </w:r>
          </w:p>
        </w:tc>
        <w:tc>
          <w:tcPr>
            <w:tcW w:w="329" w:type="pct"/>
            <w:vAlign w:val="center"/>
          </w:tcPr>
          <w:p w14:paraId="444EAA6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4.1</w:t>
            </w:r>
          </w:p>
        </w:tc>
        <w:tc>
          <w:tcPr>
            <w:tcW w:w="531" w:type="pct"/>
            <w:vAlign w:val="center"/>
          </w:tcPr>
          <w:p w14:paraId="18EB3E6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43.8</w:t>
            </w:r>
          </w:p>
        </w:tc>
        <w:tc>
          <w:tcPr>
            <w:tcW w:w="421" w:type="pct"/>
            <w:vMerge/>
            <w:tcBorders>
              <w:bottom w:val="single" w:sz="4" w:space="0" w:color="auto"/>
            </w:tcBorders>
            <w:vAlign w:val="center"/>
          </w:tcPr>
          <w:p w14:paraId="13C5D63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441" w:type="pct"/>
            <w:vMerge/>
            <w:tcBorders>
              <w:bottom w:val="single" w:sz="4" w:space="0" w:color="auto"/>
            </w:tcBorders>
            <w:vAlign w:val="center"/>
          </w:tcPr>
          <w:p w14:paraId="27B83C9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370" w:type="pct"/>
            <w:vMerge/>
            <w:tcBorders>
              <w:bottom w:val="single" w:sz="4" w:space="0" w:color="auto"/>
              <w:right w:val="single" w:sz="4" w:space="0" w:color="auto"/>
            </w:tcBorders>
            <w:vAlign w:val="center"/>
          </w:tcPr>
          <w:p w14:paraId="61FA798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bottom w:val="single" w:sz="4" w:space="0" w:color="auto"/>
              <w:right w:val="single" w:sz="4" w:space="0" w:color="auto"/>
            </w:tcBorders>
            <w:vAlign w:val="center"/>
          </w:tcPr>
          <w:p w14:paraId="6114FAB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r>
      <w:tr w:rsidR="00536DC6" w:rsidRPr="00536DC6" w14:paraId="119564CF" w14:textId="77777777" w:rsidTr="00536DC6">
        <w:trPr>
          <w:jc w:val="center"/>
        </w:trPr>
        <w:tc>
          <w:tcPr>
            <w:tcW w:w="240" w:type="pct"/>
            <w:vMerge w:val="restart"/>
            <w:tcBorders>
              <w:left w:val="single" w:sz="4" w:space="0" w:color="auto"/>
              <w:right w:val="single" w:sz="4" w:space="0" w:color="auto"/>
            </w:tcBorders>
            <w:vAlign w:val="center"/>
          </w:tcPr>
          <w:p w14:paraId="5DB39B67"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sz w:val="20"/>
                <w:szCs w:val="20"/>
                <w:rtl/>
              </w:rPr>
              <w:t>22</w:t>
            </w:r>
          </w:p>
        </w:tc>
        <w:tc>
          <w:tcPr>
            <w:tcW w:w="790" w:type="pct"/>
            <w:vMerge w:val="restart"/>
            <w:tcBorders>
              <w:left w:val="single" w:sz="4" w:space="0" w:color="auto"/>
              <w:right w:val="single" w:sz="4" w:space="0" w:color="auto"/>
            </w:tcBorders>
            <w:vAlign w:val="center"/>
          </w:tcPr>
          <w:p w14:paraId="4E5DB421"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EG"/>
              </w:rPr>
              <w:t>تحدد الإدارة الخسائر المالية المترتبة عند وقوع المخاطر.</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7BD43D89"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1849B20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46</w:t>
            </w:r>
          </w:p>
        </w:tc>
        <w:tc>
          <w:tcPr>
            <w:tcW w:w="268" w:type="pct"/>
            <w:vAlign w:val="center"/>
          </w:tcPr>
          <w:p w14:paraId="5E3F506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w:t>
            </w:r>
          </w:p>
        </w:tc>
        <w:tc>
          <w:tcPr>
            <w:tcW w:w="550" w:type="pct"/>
            <w:shd w:val="clear" w:color="auto" w:fill="auto"/>
            <w:vAlign w:val="center"/>
          </w:tcPr>
          <w:p w14:paraId="3DFBFFB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12</w:t>
            </w:r>
          </w:p>
        </w:tc>
        <w:tc>
          <w:tcPr>
            <w:tcW w:w="329" w:type="pct"/>
            <w:vAlign w:val="center"/>
          </w:tcPr>
          <w:p w14:paraId="078E053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w:t>
            </w:r>
          </w:p>
        </w:tc>
        <w:tc>
          <w:tcPr>
            <w:tcW w:w="531" w:type="pct"/>
            <w:vAlign w:val="center"/>
          </w:tcPr>
          <w:p w14:paraId="6E6A105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75</w:t>
            </w:r>
          </w:p>
        </w:tc>
        <w:tc>
          <w:tcPr>
            <w:tcW w:w="421" w:type="pct"/>
            <w:vMerge w:val="restart"/>
            <w:vAlign w:val="center"/>
          </w:tcPr>
          <w:p w14:paraId="7602279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2.87</w:t>
            </w:r>
          </w:p>
        </w:tc>
        <w:tc>
          <w:tcPr>
            <w:tcW w:w="441" w:type="pct"/>
            <w:vMerge w:val="restart"/>
            <w:vAlign w:val="center"/>
          </w:tcPr>
          <w:p w14:paraId="4BB565B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1.754</w:t>
            </w:r>
          </w:p>
        </w:tc>
        <w:tc>
          <w:tcPr>
            <w:tcW w:w="370" w:type="pct"/>
            <w:vMerge w:val="restart"/>
            <w:tcBorders>
              <w:right w:val="single" w:sz="4" w:space="0" w:color="auto"/>
            </w:tcBorders>
            <w:vAlign w:val="center"/>
          </w:tcPr>
          <w:p w14:paraId="090B9DD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w:t>
            </w:r>
          </w:p>
        </w:tc>
        <w:tc>
          <w:tcPr>
            <w:tcW w:w="462" w:type="pct"/>
            <w:vMerge w:val="restart"/>
            <w:tcBorders>
              <w:right w:val="single" w:sz="4" w:space="0" w:color="auto"/>
            </w:tcBorders>
            <w:vAlign w:val="center"/>
          </w:tcPr>
          <w:p w14:paraId="1DB3B0E1" w14:textId="77777777" w:rsidR="00C64F10" w:rsidRPr="00536DC6" w:rsidRDefault="00C64F10" w:rsidP="00536DC6">
            <w:pPr>
              <w:spacing w:after="0" w:line="240" w:lineRule="auto"/>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tl/>
              </w:rPr>
              <w:t>متوسطة</w:t>
            </w:r>
          </w:p>
        </w:tc>
      </w:tr>
      <w:tr w:rsidR="00536DC6" w:rsidRPr="00536DC6" w14:paraId="2DF1233B" w14:textId="77777777" w:rsidTr="00536DC6">
        <w:trPr>
          <w:jc w:val="center"/>
        </w:trPr>
        <w:tc>
          <w:tcPr>
            <w:tcW w:w="240" w:type="pct"/>
            <w:vMerge/>
            <w:tcBorders>
              <w:left w:val="single" w:sz="4" w:space="0" w:color="auto"/>
              <w:right w:val="single" w:sz="4" w:space="0" w:color="auto"/>
            </w:tcBorders>
            <w:vAlign w:val="center"/>
          </w:tcPr>
          <w:p w14:paraId="2B490E1A"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0" w:type="pct"/>
            <w:vMerge/>
            <w:tcBorders>
              <w:left w:val="single" w:sz="4" w:space="0" w:color="auto"/>
              <w:right w:val="single" w:sz="4" w:space="0" w:color="auto"/>
            </w:tcBorders>
            <w:vAlign w:val="center"/>
          </w:tcPr>
          <w:p w14:paraId="2CAEB810"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45D815A1"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0DC296D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27.2</w:t>
            </w:r>
          </w:p>
        </w:tc>
        <w:tc>
          <w:tcPr>
            <w:tcW w:w="268" w:type="pct"/>
            <w:vAlign w:val="center"/>
          </w:tcPr>
          <w:p w14:paraId="7D213EF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21.3</w:t>
            </w:r>
          </w:p>
        </w:tc>
        <w:tc>
          <w:tcPr>
            <w:tcW w:w="550" w:type="pct"/>
            <w:shd w:val="clear" w:color="auto" w:fill="auto"/>
            <w:vAlign w:val="center"/>
          </w:tcPr>
          <w:p w14:paraId="7F78B46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7.1</w:t>
            </w:r>
          </w:p>
        </w:tc>
        <w:tc>
          <w:tcPr>
            <w:tcW w:w="329" w:type="pct"/>
            <w:vAlign w:val="center"/>
          </w:tcPr>
          <w:p w14:paraId="54AD182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0.0</w:t>
            </w:r>
          </w:p>
        </w:tc>
        <w:tc>
          <w:tcPr>
            <w:tcW w:w="531" w:type="pct"/>
            <w:vAlign w:val="center"/>
          </w:tcPr>
          <w:p w14:paraId="0F84501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44.4</w:t>
            </w:r>
          </w:p>
        </w:tc>
        <w:tc>
          <w:tcPr>
            <w:tcW w:w="421" w:type="pct"/>
            <w:vMerge/>
            <w:vAlign w:val="center"/>
          </w:tcPr>
          <w:p w14:paraId="62010D2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441" w:type="pct"/>
            <w:vMerge/>
            <w:vAlign w:val="center"/>
          </w:tcPr>
          <w:p w14:paraId="5D62244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370" w:type="pct"/>
            <w:vMerge/>
            <w:tcBorders>
              <w:right w:val="single" w:sz="4" w:space="0" w:color="auto"/>
            </w:tcBorders>
            <w:vAlign w:val="center"/>
          </w:tcPr>
          <w:p w14:paraId="1916777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0DF292A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r>
      <w:tr w:rsidR="00536DC6" w:rsidRPr="00536DC6" w14:paraId="19FD46F9" w14:textId="77777777" w:rsidTr="00536DC6">
        <w:trPr>
          <w:jc w:val="center"/>
        </w:trPr>
        <w:tc>
          <w:tcPr>
            <w:tcW w:w="240" w:type="pct"/>
            <w:vMerge w:val="restart"/>
            <w:tcBorders>
              <w:left w:val="single" w:sz="4" w:space="0" w:color="auto"/>
              <w:right w:val="single" w:sz="4" w:space="0" w:color="auto"/>
            </w:tcBorders>
            <w:vAlign w:val="center"/>
          </w:tcPr>
          <w:p w14:paraId="16E14D00"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sz w:val="20"/>
                <w:szCs w:val="20"/>
                <w:rtl/>
              </w:rPr>
              <w:t>23</w:t>
            </w:r>
          </w:p>
        </w:tc>
        <w:tc>
          <w:tcPr>
            <w:tcW w:w="790" w:type="pct"/>
            <w:vMerge w:val="restart"/>
            <w:tcBorders>
              <w:left w:val="single" w:sz="4" w:space="0" w:color="auto"/>
              <w:right w:val="single" w:sz="4" w:space="0" w:color="auto"/>
            </w:tcBorders>
            <w:vAlign w:val="center"/>
          </w:tcPr>
          <w:p w14:paraId="5C53C62D"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KW"/>
              </w:rPr>
              <w:t>تعمل الإدارة على ترتيب المخاطر حسب الأثر الأقوى على العملية التشغيلية.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14E689A3"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6B3AEB2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39</w:t>
            </w:r>
          </w:p>
        </w:tc>
        <w:tc>
          <w:tcPr>
            <w:tcW w:w="268" w:type="pct"/>
            <w:vAlign w:val="center"/>
          </w:tcPr>
          <w:p w14:paraId="4E5C5F8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58</w:t>
            </w:r>
          </w:p>
        </w:tc>
        <w:tc>
          <w:tcPr>
            <w:tcW w:w="550" w:type="pct"/>
            <w:shd w:val="clear" w:color="auto" w:fill="auto"/>
            <w:vAlign w:val="center"/>
          </w:tcPr>
          <w:p w14:paraId="48C9C3F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23</w:t>
            </w:r>
          </w:p>
        </w:tc>
        <w:tc>
          <w:tcPr>
            <w:tcW w:w="329" w:type="pct"/>
            <w:vAlign w:val="center"/>
          </w:tcPr>
          <w:p w14:paraId="7F6EBEB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w:t>
            </w:r>
          </w:p>
        </w:tc>
        <w:tc>
          <w:tcPr>
            <w:tcW w:w="531" w:type="pct"/>
            <w:vAlign w:val="center"/>
          </w:tcPr>
          <w:p w14:paraId="5697DF0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42</w:t>
            </w:r>
          </w:p>
        </w:tc>
        <w:tc>
          <w:tcPr>
            <w:tcW w:w="421" w:type="pct"/>
            <w:vMerge w:val="restart"/>
            <w:vAlign w:val="center"/>
          </w:tcPr>
          <w:p w14:paraId="1B53FA5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3.27</w:t>
            </w:r>
          </w:p>
        </w:tc>
        <w:tc>
          <w:tcPr>
            <w:tcW w:w="441" w:type="pct"/>
            <w:vMerge w:val="restart"/>
            <w:vAlign w:val="center"/>
          </w:tcPr>
          <w:p w14:paraId="7FB6C90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1.498</w:t>
            </w:r>
          </w:p>
        </w:tc>
        <w:tc>
          <w:tcPr>
            <w:tcW w:w="370" w:type="pct"/>
            <w:vMerge w:val="restart"/>
            <w:tcBorders>
              <w:right w:val="single" w:sz="4" w:space="0" w:color="auto"/>
            </w:tcBorders>
            <w:vAlign w:val="center"/>
          </w:tcPr>
          <w:p w14:paraId="224BA01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w:t>
            </w:r>
          </w:p>
        </w:tc>
        <w:tc>
          <w:tcPr>
            <w:tcW w:w="462" w:type="pct"/>
            <w:vMerge w:val="restart"/>
            <w:tcBorders>
              <w:right w:val="single" w:sz="4" w:space="0" w:color="auto"/>
            </w:tcBorders>
            <w:vAlign w:val="center"/>
          </w:tcPr>
          <w:p w14:paraId="4A4A286A" w14:textId="77777777" w:rsidR="00C64F10" w:rsidRPr="00536DC6" w:rsidRDefault="00C64F10" w:rsidP="00536DC6">
            <w:pPr>
              <w:spacing w:after="0" w:line="240" w:lineRule="auto"/>
              <w:jc w:val="center"/>
              <w:rPr>
                <w:rFonts w:ascii="Times New Roman" w:hAnsi="Times New Roman" w:cs="Simplified Arabic"/>
                <w:color w:val="000000"/>
                <w:sz w:val="20"/>
                <w:szCs w:val="20"/>
                <w:rtl/>
              </w:rPr>
            </w:pPr>
            <w:r w:rsidRPr="00536DC6">
              <w:rPr>
                <w:rFonts w:ascii="Times New Roman" w:hAnsi="Times New Roman" w:cs="Simplified Arabic"/>
                <w:color w:val="000000"/>
                <w:sz w:val="20"/>
                <w:szCs w:val="20"/>
                <w:rtl/>
              </w:rPr>
              <w:t>متوسطة</w:t>
            </w:r>
          </w:p>
        </w:tc>
      </w:tr>
      <w:tr w:rsidR="00536DC6" w:rsidRPr="00536DC6" w14:paraId="40C40F45" w14:textId="77777777" w:rsidTr="00536DC6">
        <w:trPr>
          <w:jc w:val="center"/>
        </w:trPr>
        <w:tc>
          <w:tcPr>
            <w:tcW w:w="240" w:type="pct"/>
            <w:vMerge/>
            <w:tcBorders>
              <w:left w:val="single" w:sz="4" w:space="0" w:color="auto"/>
              <w:right w:val="single" w:sz="4" w:space="0" w:color="auto"/>
            </w:tcBorders>
            <w:vAlign w:val="center"/>
          </w:tcPr>
          <w:p w14:paraId="2498777B"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0" w:type="pct"/>
            <w:vMerge/>
            <w:tcBorders>
              <w:left w:val="single" w:sz="4" w:space="0" w:color="auto"/>
              <w:right w:val="single" w:sz="4" w:space="0" w:color="auto"/>
            </w:tcBorders>
            <w:vAlign w:val="center"/>
          </w:tcPr>
          <w:p w14:paraId="082C65EE"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A4F1070"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36365C4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23.1</w:t>
            </w:r>
          </w:p>
        </w:tc>
        <w:tc>
          <w:tcPr>
            <w:tcW w:w="268" w:type="pct"/>
            <w:vAlign w:val="center"/>
          </w:tcPr>
          <w:p w14:paraId="5E7EBD2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34.3</w:t>
            </w:r>
          </w:p>
        </w:tc>
        <w:tc>
          <w:tcPr>
            <w:tcW w:w="550" w:type="pct"/>
            <w:shd w:val="clear" w:color="auto" w:fill="auto"/>
            <w:vAlign w:val="center"/>
          </w:tcPr>
          <w:p w14:paraId="3F2A4A5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13.6</w:t>
            </w:r>
          </w:p>
        </w:tc>
        <w:tc>
          <w:tcPr>
            <w:tcW w:w="329" w:type="pct"/>
            <w:vAlign w:val="center"/>
          </w:tcPr>
          <w:p w14:paraId="5472E40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4.1</w:t>
            </w:r>
          </w:p>
        </w:tc>
        <w:tc>
          <w:tcPr>
            <w:tcW w:w="531" w:type="pct"/>
            <w:vAlign w:val="center"/>
          </w:tcPr>
          <w:p w14:paraId="56A2435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24.9</w:t>
            </w:r>
          </w:p>
        </w:tc>
        <w:tc>
          <w:tcPr>
            <w:tcW w:w="421" w:type="pct"/>
            <w:vMerge/>
            <w:vAlign w:val="center"/>
          </w:tcPr>
          <w:p w14:paraId="29FD80C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441" w:type="pct"/>
            <w:vMerge/>
            <w:vAlign w:val="center"/>
          </w:tcPr>
          <w:p w14:paraId="7D41F98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370" w:type="pct"/>
            <w:vMerge/>
            <w:tcBorders>
              <w:right w:val="single" w:sz="4" w:space="0" w:color="auto"/>
            </w:tcBorders>
            <w:vAlign w:val="center"/>
          </w:tcPr>
          <w:p w14:paraId="670F9D5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5D13197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r>
      <w:tr w:rsidR="00536DC6" w:rsidRPr="00536DC6" w14:paraId="529DD14A" w14:textId="77777777" w:rsidTr="00536DC6">
        <w:trPr>
          <w:jc w:val="center"/>
        </w:trPr>
        <w:tc>
          <w:tcPr>
            <w:tcW w:w="240" w:type="pct"/>
            <w:vMerge w:val="restart"/>
            <w:tcBorders>
              <w:left w:val="single" w:sz="4" w:space="0" w:color="auto"/>
              <w:right w:val="single" w:sz="4" w:space="0" w:color="auto"/>
            </w:tcBorders>
            <w:vAlign w:val="center"/>
          </w:tcPr>
          <w:p w14:paraId="3C8A9046"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sz w:val="20"/>
                <w:szCs w:val="20"/>
                <w:rtl/>
              </w:rPr>
              <w:t>24</w:t>
            </w:r>
          </w:p>
        </w:tc>
        <w:tc>
          <w:tcPr>
            <w:tcW w:w="790" w:type="pct"/>
            <w:vMerge w:val="restart"/>
            <w:tcBorders>
              <w:left w:val="single" w:sz="4" w:space="0" w:color="auto"/>
              <w:right w:val="single" w:sz="4" w:space="0" w:color="auto"/>
            </w:tcBorders>
            <w:vAlign w:val="center"/>
          </w:tcPr>
          <w:p w14:paraId="2ACDAED7"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KW"/>
              </w:rPr>
              <w:t>تركز الإدارة على تقييم المخاطر من خلال (مصفوفة الاحتمالية والأثر).</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FB926AD"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6D0D9A0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48</w:t>
            </w:r>
          </w:p>
        </w:tc>
        <w:tc>
          <w:tcPr>
            <w:tcW w:w="268" w:type="pct"/>
            <w:vAlign w:val="center"/>
          </w:tcPr>
          <w:p w14:paraId="3DDA0C6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54</w:t>
            </w:r>
          </w:p>
        </w:tc>
        <w:tc>
          <w:tcPr>
            <w:tcW w:w="550" w:type="pct"/>
            <w:shd w:val="clear" w:color="auto" w:fill="auto"/>
            <w:vAlign w:val="center"/>
          </w:tcPr>
          <w:p w14:paraId="711B995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w:t>
            </w:r>
          </w:p>
        </w:tc>
        <w:tc>
          <w:tcPr>
            <w:tcW w:w="329" w:type="pct"/>
            <w:vAlign w:val="center"/>
          </w:tcPr>
          <w:p w14:paraId="4AD7C14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w:t>
            </w:r>
          </w:p>
        </w:tc>
        <w:tc>
          <w:tcPr>
            <w:tcW w:w="531" w:type="pct"/>
            <w:vAlign w:val="center"/>
          </w:tcPr>
          <w:p w14:paraId="521FA77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w:t>
            </w:r>
          </w:p>
        </w:tc>
        <w:tc>
          <w:tcPr>
            <w:tcW w:w="421" w:type="pct"/>
            <w:vMerge w:val="restart"/>
            <w:vAlign w:val="center"/>
          </w:tcPr>
          <w:p w14:paraId="2368BA8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3.44</w:t>
            </w:r>
          </w:p>
        </w:tc>
        <w:tc>
          <w:tcPr>
            <w:tcW w:w="441" w:type="pct"/>
            <w:vMerge w:val="restart"/>
            <w:vAlign w:val="center"/>
          </w:tcPr>
          <w:p w14:paraId="03C7AFC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1.467</w:t>
            </w:r>
          </w:p>
        </w:tc>
        <w:tc>
          <w:tcPr>
            <w:tcW w:w="370" w:type="pct"/>
            <w:vMerge w:val="restart"/>
            <w:tcBorders>
              <w:right w:val="single" w:sz="4" w:space="0" w:color="auto"/>
            </w:tcBorders>
            <w:vAlign w:val="center"/>
          </w:tcPr>
          <w:p w14:paraId="1EAEE84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w:t>
            </w:r>
          </w:p>
        </w:tc>
        <w:tc>
          <w:tcPr>
            <w:tcW w:w="462" w:type="pct"/>
            <w:vMerge w:val="restart"/>
            <w:tcBorders>
              <w:right w:val="single" w:sz="4" w:space="0" w:color="auto"/>
            </w:tcBorders>
            <w:vAlign w:val="center"/>
          </w:tcPr>
          <w:p w14:paraId="371242E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tl/>
              </w:rPr>
              <w:t>عالية</w:t>
            </w:r>
          </w:p>
        </w:tc>
      </w:tr>
      <w:tr w:rsidR="00536DC6" w:rsidRPr="00536DC6" w14:paraId="37078EC1" w14:textId="77777777" w:rsidTr="00536DC6">
        <w:trPr>
          <w:jc w:val="center"/>
        </w:trPr>
        <w:tc>
          <w:tcPr>
            <w:tcW w:w="240" w:type="pct"/>
            <w:vMerge/>
            <w:tcBorders>
              <w:left w:val="single" w:sz="4" w:space="0" w:color="auto"/>
              <w:right w:val="single" w:sz="4" w:space="0" w:color="auto"/>
            </w:tcBorders>
            <w:vAlign w:val="center"/>
          </w:tcPr>
          <w:p w14:paraId="0B72EC43"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0" w:type="pct"/>
            <w:vMerge/>
            <w:tcBorders>
              <w:left w:val="single" w:sz="4" w:space="0" w:color="auto"/>
              <w:right w:val="single" w:sz="4" w:space="0" w:color="auto"/>
            </w:tcBorders>
            <w:vAlign w:val="center"/>
          </w:tcPr>
          <w:p w14:paraId="52DE7ACA"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3C1976EB"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37F3DF8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28.4</w:t>
            </w:r>
          </w:p>
        </w:tc>
        <w:tc>
          <w:tcPr>
            <w:tcW w:w="268" w:type="pct"/>
            <w:vAlign w:val="center"/>
          </w:tcPr>
          <w:p w14:paraId="21D3F75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32.0</w:t>
            </w:r>
          </w:p>
        </w:tc>
        <w:tc>
          <w:tcPr>
            <w:tcW w:w="550" w:type="pct"/>
            <w:shd w:val="clear" w:color="auto" w:fill="auto"/>
            <w:vAlign w:val="center"/>
          </w:tcPr>
          <w:p w14:paraId="5BC3C91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16.0</w:t>
            </w:r>
          </w:p>
        </w:tc>
        <w:tc>
          <w:tcPr>
            <w:tcW w:w="329" w:type="pct"/>
            <w:vAlign w:val="center"/>
          </w:tcPr>
          <w:p w14:paraId="01079D4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w:t>
            </w:r>
          </w:p>
        </w:tc>
        <w:tc>
          <w:tcPr>
            <w:tcW w:w="531" w:type="pct"/>
            <w:vAlign w:val="center"/>
          </w:tcPr>
          <w:p w14:paraId="1C297FA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21.3</w:t>
            </w:r>
          </w:p>
        </w:tc>
        <w:tc>
          <w:tcPr>
            <w:tcW w:w="421" w:type="pct"/>
            <w:vMerge/>
            <w:vAlign w:val="center"/>
          </w:tcPr>
          <w:p w14:paraId="7F13728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441" w:type="pct"/>
            <w:vMerge/>
            <w:vAlign w:val="center"/>
          </w:tcPr>
          <w:p w14:paraId="281E6FB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370" w:type="pct"/>
            <w:vMerge/>
            <w:tcBorders>
              <w:right w:val="single" w:sz="4" w:space="0" w:color="auto"/>
            </w:tcBorders>
            <w:vAlign w:val="center"/>
          </w:tcPr>
          <w:p w14:paraId="32B1861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5F7217C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r>
      <w:tr w:rsidR="00536DC6" w:rsidRPr="00536DC6" w14:paraId="01410ACE" w14:textId="77777777" w:rsidTr="00536DC6">
        <w:trPr>
          <w:jc w:val="center"/>
        </w:trPr>
        <w:tc>
          <w:tcPr>
            <w:tcW w:w="240" w:type="pct"/>
            <w:vMerge w:val="restart"/>
            <w:tcBorders>
              <w:left w:val="single" w:sz="4" w:space="0" w:color="auto"/>
              <w:right w:val="single" w:sz="4" w:space="0" w:color="auto"/>
            </w:tcBorders>
            <w:vAlign w:val="center"/>
          </w:tcPr>
          <w:p w14:paraId="37FC4AF2"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sz w:val="20"/>
                <w:szCs w:val="20"/>
                <w:rtl/>
              </w:rPr>
              <w:t>25</w:t>
            </w:r>
          </w:p>
        </w:tc>
        <w:tc>
          <w:tcPr>
            <w:tcW w:w="790" w:type="pct"/>
            <w:vMerge w:val="restart"/>
            <w:tcBorders>
              <w:left w:val="single" w:sz="4" w:space="0" w:color="auto"/>
              <w:right w:val="single" w:sz="4" w:space="0" w:color="auto"/>
            </w:tcBorders>
            <w:vAlign w:val="center"/>
          </w:tcPr>
          <w:p w14:paraId="64D3EEAB" w14:textId="77777777" w:rsidR="00C64F10" w:rsidRPr="00536DC6" w:rsidRDefault="00C64F10" w:rsidP="00536DC6">
            <w:pPr>
              <w:spacing w:after="0" w:line="240" w:lineRule="auto"/>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KW"/>
              </w:rPr>
              <w:t>يتوفر لدى المؤسسات الحكومية قسم متخصص في تحديد وإدارة المخاطر.</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3177FE46"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6362895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38</w:t>
            </w:r>
          </w:p>
        </w:tc>
        <w:tc>
          <w:tcPr>
            <w:tcW w:w="268" w:type="pct"/>
            <w:vAlign w:val="center"/>
          </w:tcPr>
          <w:p w14:paraId="563B942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46</w:t>
            </w:r>
          </w:p>
        </w:tc>
        <w:tc>
          <w:tcPr>
            <w:tcW w:w="550" w:type="pct"/>
            <w:shd w:val="clear" w:color="auto" w:fill="auto"/>
            <w:vAlign w:val="center"/>
          </w:tcPr>
          <w:p w14:paraId="46AEF22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w:t>
            </w:r>
          </w:p>
        </w:tc>
        <w:tc>
          <w:tcPr>
            <w:tcW w:w="329" w:type="pct"/>
            <w:vAlign w:val="center"/>
          </w:tcPr>
          <w:p w14:paraId="408BE00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w:t>
            </w:r>
          </w:p>
        </w:tc>
        <w:tc>
          <w:tcPr>
            <w:tcW w:w="531" w:type="pct"/>
            <w:vAlign w:val="center"/>
          </w:tcPr>
          <w:p w14:paraId="511DAEE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64</w:t>
            </w:r>
          </w:p>
        </w:tc>
        <w:tc>
          <w:tcPr>
            <w:tcW w:w="421" w:type="pct"/>
            <w:vMerge w:val="restart"/>
            <w:vAlign w:val="center"/>
          </w:tcPr>
          <w:p w14:paraId="7ACAB4C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2.96</w:t>
            </w:r>
          </w:p>
        </w:tc>
        <w:tc>
          <w:tcPr>
            <w:tcW w:w="441" w:type="pct"/>
            <w:vMerge w:val="restart"/>
            <w:vAlign w:val="center"/>
          </w:tcPr>
          <w:p w14:paraId="4D85CAE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1.644</w:t>
            </w:r>
          </w:p>
        </w:tc>
        <w:tc>
          <w:tcPr>
            <w:tcW w:w="370" w:type="pct"/>
            <w:vMerge w:val="restart"/>
            <w:tcBorders>
              <w:right w:val="single" w:sz="4" w:space="0" w:color="auto"/>
            </w:tcBorders>
            <w:vAlign w:val="center"/>
          </w:tcPr>
          <w:p w14:paraId="20C5B19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w:t>
            </w:r>
          </w:p>
        </w:tc>
        <w:tc>
          <w:tcPr>
            <w:tcW w:w="462" w:type="pct"/>
            <w:vMerge w:val="restart"/>
            <w:tcBorders>
              <w:right w:val="single" w:sz="4" w:space="0" w:color="auto"/>
            </w:tcBorders>
            <w:vAlign w:val="center"/>
          </w:tcPr>
          <w:p w14:paraId="5B3AFE77" w14:textId="77777777" w:rsidR="00C64F10" w:rsidRPr="00536DC6" w:rsidRDefault="00C64F10" w:rsidP="00536DC6">
            <w:pPr>
              <w:spacing w:after="0" w:line="240" w:lineRule="auto"/>
              <w:jc w:val="center"/>
              <w:rPr>
                <w:rFonts w:ascii="Times New Roman" w:hAnsi="Times New Roman" w:cs="Simplified Arabic"/>
                <w:color w:val="000000"/>
                <w:sz w:val="20"/>
                <w:szCs w:val="20"/>
                <w:rtl/>
              </w:rPr>
            </w:pPr>
            <w:r w:rsidRPr="00536DC6">
              <w:rPr>
                <w:rFonts w:ascii="Times New Roman" w:hAnsi="Times New Roman" w:cs="Simplified Arabic"/>
                <w:color w:val="000000"/>
                <w:sz w:val="20"/>
                <w:szCs w:val="20"/>
                <w:rtl/>
              </w:rPr>
              <w:t>متوسطة</w:t>
            </w:r>
          </w:p>
        </w:tc>
      </w:tr>
      <w:tr w:rsidR="00536DC6" w:rsidRPr="00536DC6" w14:paraId="1D4EE09C" w14:textId="77777777" w:rsidTr="00536DC6">
        <w:trPr>
          <w:jc w:val="center"/>
        </w:trPr>
        <w:tc>
          <w:tcPr>
            <w:tcW w:w="240" w:type="pct"/>
            <w:vMerge/>
            <w:tcBorders>
              <w:left w:val="single" w:sz="4" w:space="0" w:color="auto"/>
              <w:right w:val="single" w:sz="4" w:space="0" w:color="auto"/>
            </w:tcBorders>
            <w:vAlign w:val="center"/>
          </w:tcPr>
          <w:p w14:paraId="37481FB5"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90" w:type="pct"/>
            <w:vMerge/>
            <w:tcBorders>
              <w:left w:val="single" w:sz="4" w:space="0" w:color="auto"/>
              <w:right w:val="single" w:sz="4" w:space="0" w:color="auto"/>
            </w:tcBorders>
            <w:vAlign w:val="center"/>
          </w:tcPr>
          <w:p w14:paraId="64F5364C"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E30FB38"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2822659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22.5</w:t>
            </w:r>
          </w:p>
        </w:tc>
        <w:tc>
          <w:tcPr>
            <w:tcW w:w="268" w:type="pct"/>
            <w:vAlign w:val="center"/>
          </w:tcPr>
          <w:p w14:paraId="4AA122C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27.2</w:t>
            </w:r>
          </w:p>
        </w:tc>
        <w:tc>
          <w:tcPr>
            <w:tcW w:w="550" w:type="pct"/>
            <w:shd w:val="clear" w:color="auto" w:fill="auto"/>
            <w:vAlign w:val="center"/>
          </w:tcPr>
          <w:p w14:paraId="22C132D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12.4</w:t>
            </w:r>
          </w:p>
        </w:tc>
        <w:tc>
          <w:tcPr>
            <w:tcW w:w="329" w:type="pct"/>
            <w:vAlign w:val="center"/>
          </w:tcPr>
          <w:p w14:paraId="68C7710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0.0</w:t>
            </w:r>
          </w:p>
        </w:tc>
        <w:tc>
          <w:tcPr>
            <w:tcW w:w="531" w:type="pct"/>
            <w:vAlign w:val="center"/>
          </w:tcPr>
          <w:p w14:paraId="464862C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37.9</w:t>
            </w:r>
          </w:p>
        </w:tc>
        <w:tc>
          <w:tcPr>
            <w:tcW w:w="421" w:type="pct"/>
            <w:vMerge/>
            <w:vAlign w:val="center"/>
          </w:tcPr>
          <w:p w14:paraId="620327F7"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2E21123D"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45C56A07"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462" w:type="pct"/>
            <w:vMerge/>
            <w:tcBorders>
              <w:right w:val="single" w:sz="4" w:space="0" w:color="auto"/>
            </w:tcBorders>
            <w:vAlign w:val="center"/>
          </w:tcPr>
          <w:p w14:paraId="41816D67"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342A8D7F" w14:textId="77777777" w:rsidTr="00536DC6">
        <w:trPr>
          <w:jc w:val="center"/>
        </w:trPr>
        <w:tc>
          <w:tcPr>
            <w:tcW w:w="3305" w:type="pct"/>
            <w:gridSpan w:val="8"/>
            <w:tcBorders>
              <w:left w:val="single" w:sz="4" w:space="0" w:color="auto"/>
            </w:tcBorders>
            <w:shd w:val="clear" w:color="auto" w:fill="BFBFBF" w:themeFill="background1" w:themeFillShade="BF"/>
            <w:vAlign w:val="center"/>
          </w:tcPr>
          <w:p w14:paraId="760B927E"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sz w:val="20"/>
                <w:szCs w:val="20"/>
                <w:rtl/>
              </w:rPr>
              <w:t>المتوسط العام</w:t>
            </w:r>
          </w:p>
        </w:tc>
        <w:tc>
          <w:tcPr>
            <w:tcW w:w="421" w:type="pct"/>
            <w:shd w:val="clear" w:color="auto" w:fill="BFBFBF" w:themeFill="background1" w:themeFillShade="BF"/>
            <w:vAlign w:val="center"/>
          </w:tcPr>
          <w:p w14:paraId="34FFD31A"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3.06</w:t>
            </w:r>
          </w:p>
        </w:tc>
        <w:tc>
          <w:tcPr>
            <w:tcW w:w="441" w:type="pct"/>
            <w:shd w:val="clear" w:color="auto" w:fill="BFBFBF" w:themeFill="background1" w:themeFillShade="BF"/>
            <w:vAlign w:val="center"/>
          </w:tcPr>
          <w:p w14:paraId="55525281"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color w:val="000000"/>
                <w:sz w:val="20"/>
                <w:szCs w:val="20"/>
              </w:rPr>
              <w:t>.974</w:t>
            </w:r>
          </w:p>
        </w:tc>
        <w:tc>
          <w:tcPr>
            <w:tcW w:w="370" w:type="pct"/>
            <w:tcBorders>
              <w:right w:val="single" w:sz="4" w:space="0" w:color="auto"/>
            </w:tcBorders>
            <w:shd w:val="clear" w:color="auto" w:fill="BFBFBF" w:themeFill="background1" w:themeFillShade="BF"/>
            <w:vAlign w:val="center"/>
          </w:tcPr>
          <w:p w14:paraId="5233F255"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sz w:val="20"/>
                <w:szCs w:val="20"/>
                <w:rtl/>
                <w:lang w:bidi="ar-EG"/>
              </w:rPr>
              <w:t>--</w:t>
            </w:r>
          </w:p>
        </w:tc>
        <w:tc>
          <w:tcPr>
            <w:tcW w:w="462" w:type="pct"/>
            <w:tcBorders>
              <w:right w:val="single" w:sz="4" w:space="0" w:color="auto"/>
            </w:tcBorders>
            <w:shd w:val="clear" w:color="auto" w:fill="BFBFBF" w:themeFill="background1" w:themeFillShade="BF"/>
            <w:vAlign w:val="center"/>
          </w:tcPr>
          <w:p w14:paraId="2DE48E0E"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sz w:val="20"/>
                <w:szCs w:val="20"/>
                <w:rtl/>
                <w:lang w:bidi="ar-EG"/>
              </w:rPr>
              <w:t>متوسطة</w:t>
            </w:r>
          </w:p>
        </w:tc>
      </w:tr>
    </w:tbl>
    <w:p w14:paraId="5F8315E1"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t xml:space="preserve">يتبين من الجدول </w:t>
      </w:r>
      <w:r w:rsidRPr="00217F0D">
        <w:rPr>
          <w:rFonts w:ascii="Times New Roman" w:hAnsi="Times New Roman" w:cs="Simplified Arabic" w:hint="cs"/>
          <w:sz w:val="24"/>
          <w:szCs w:val="28"/>
          <w:rtl/>
        </w:rPr>
        <w:t>السابق</w:t>
      </w:r>
      <w:r w:rsidRPr="00217F0D">
        <w:rPr>
          <w:rFonts w:ascii="Times New Roman" w:hAnsi="Times New Roman" w:cs="Simplified Arabic"/>
          <w:sz w:val="24"/>
          <w:szCs w:val="28"/>
          <w:rtl/>
        </w:rPr>
        <w:t>: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الثاني: تقييم المخاطر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3.06</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.974</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24</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3.44</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1.467</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عالية</w:t>
      </w:r>
      <w:r w:rsidRPr="00217F0D">
        <w:rPr>
          <w:rFonts w:ascii="Times New Roman" w:hAnsi="Times New Roman" w:cs="Simplified Arabic"/>
          <w:sz w:val="24"/>
          <w:szCs w:val="28"/>
          <w:rtl/>
        </w:rPr>
        <w:t xml:space="preserve">)، وجاء في الترتيب 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23</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3.27</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1.498</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25</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2.77</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1.729</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الثاني</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1.467</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1.754</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مرتفعة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w:t>
      </w:r>
    </w:p>
    <w:p w14:paraId="42EB4349"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lastRenderedPageBreak/>
        <w:t xml:space="preserve">ويمكن تفسير حصول المتوسط العام للبعد الثاني على درجة استجابة (متوسطة) إلى أن المؤسسة تدرك أن تقييم المخاطر له دور حيوي في السيطرة على هذه المخاطر والتصدي لها، فهو يساهم في الكشف عن تهديدات العمل المحتملة، ويعزز التعامل معها بشكل صحيح؛ لذلك تبذل الإدارة قصارى جهودها للكشف عن أثار هذه المخاطر، والخسائر التي يمكن أن تنتج عنها، وهو ما يساهم في اتخاذ الإجراءات الفعالة للتصدي لهذه المخاطر، ولكن يوجد قصور في ذلك؛ حيث قد تطرأ بعض التغييرات في بيئة العمل، وهو ما يصقل بعض المخاطر، ويضعف البعض الآخر، ويغير تقييم المخاطر الذي تم التوصل له، وبالتالي تتغير فعالية بعض الإجراءات التي تم تحديدها. </w:t>
      </w:r>
    </w:p>
    <w:p w14:paraId="56812C99"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خصول العبارة رقم (24) على الترتيب الأول بدرجة استجابة (عالية) إلى أن مصفوفة الاحتمالية والأثر من أبرز الوسائل التي تساعد على فهم المخاطر وإدارتها؛ حيث تعمل المصفوفة على تحديد احتمال حدوث المخاطر(الاحتمالية) والأثر المتوقع الذي ينتج عن هذه المخاطر(الأثر)، وهو ما يساهم في تقييم حجم المخاطر المتوقعة، وتقييم أثر كل خطر على المؤسسة، وهو ما يساعد على تحديد المخاطر ذات الأولوية القصوى للتصدي لها أولًا.</w:t>
      </w:r>
    </w:p>
    <w:p w14:paraId="3498C4B2"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(25) على الترتيب الأخير بدرجة استجابة (متوسطة) إلى أن المؤسسات تعي بأهمية تحديد المخاطر، وتقييمها، والأثار الناتجة عن هذه المخاطر، ومدى تأثر المؤسسات بها، والعواقب السلبية الناتجة عنها؛ لذلك تركز المؤسسات على إعداد قسم عمل متخصص في إدارة المخاطر، ولكن يوجد قصور في ذلك؛ وفي الغالب يرجع إلى أن العاملين بحاجة إلى المزيد من التدريب لزيادة كفاءتهم للعمل في هذه القسم، والوصول إلى نتائج فعالة.</w:t>
      </w:r>
    </w:p>
    <w:p w14:paraId="63BEB5B5" w14:textId="77777777" w:rsidR="00C64F10"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ويتفق هذا جزئيًا مع ما توصلت إليه </w:t>
      </w:r>
      <w:r w:rsidRPr="00217F0D">
        <w:rPr>
          <w:rFonts w:ascii="Times New Roman" w:hAnsi="Times New Roman" w:cs="Simplified Arabic"/>
          <w:sz w:val="24"/>
          <w:szCs w:val="28"/>
          <w:rtl/>
        </w:rPr>
        <w:t>دراسة "سعيدي وآخرون" (</w:t>
      </w:r>
      <w:r w:rsidRPr="00217F0D">
        <w:rPr>
          <w:rFonts w:ascii="Times New Roman" w:hAnsi="Times New Roman" w:cs="Simplified Arabic"/>
          <w:sz w:val="24"/>
          <w:szCs w:val="28"/>
        </w:rPr>
        <w:t>Saeidi et al., 2021</w:t>
      </w:r>
      <w:r w:rsidRPr="00217F0D">
        <w:rPr>
          <w:rFonts w:ascii="Times New Roman" w:hAnsi="Times New Roman" w:cs="Simplified Arabic"/>
          <w:sz w:val="24"/>
          <w:szCs w:val="28"/>
          <w:rtl/>
        </w:rPr>
        <w:t>)</w:t>
      </w:r>
      <w:r w:rsidRPr="00217F0D">
        <w:rPr>
          <w:rFonts w:ascii="Times New Roman" w:hAnsi="Times New Roman" w:cs="Simplified Arabic" w:hint="cs"/>
          <w:b/>
          <w:bCs/>
          <w:sz w:val="24"/>
          <w:szCs w:val="28"/>
          <w:rtl/>
        </w:rPr>
        <w:t xml:space="preserve"> </w:t>
      </w:r>
      <w:r w:rsidRPr="00217F0D">
        <w:rPr>
          <w:rFonts w:ascii="Times New Roman" w:hAnsi="Times New Roman" w:cs="Simplified Arabic"/>
          <w:sz w:val="24"/>
          <w:szCs w:val="28"/>
          <w:rtl/>
        </w:rPr>
        <w:t>وجود دور وسيط لأصول المعرفة الفكرية غير الملموسة مثل المعرفة وتكنولوجيا المعلومات والاتصالات في تنظيم إدارة الموارد وتحسين المعرفة التنظيمية وتعزيز إدارة المخاطر مما يعزز من الأداء المالي والأداء التشغيلي في البنوك.</w:t>
      </w:r>
    </w:p>
    <w:p w14:paraId="10F4CA7B" w14:textId="77777777" w:rsidR="003519B7" w:rsidRDefault="003519B7" w:rsidP="00C4326B">
      <w:pPr>
        <w:pStyle w:val="aa"/>
        <w:spacing w:before="120" w:after="120"/>
        <w:ind w:firstLine="284"/>
        <w:rPr>
          <w:rFonts w:ascii="Times New Roman" w:hAnsi="Times New Roman" w:cs="Simplified Arabic"/>
          <w:sz w:val="24"/>
          <w:szCs w:val="28"/>
          <w:rtl/>
        </w:rPr>
      </w:pPr>
    </w:p>
    <w:p w14:paraId="569D09B7" w14:textId="77777777" w:rsidR="003519B7" w:rsidRDefault="003519B7" w:rsidP="00C4326B">
      <w:pPr>
        <w:pStyle w:val="aa"/>
        <w:spacing w:before="120" w:after="120"/>
        <w:ind w:firstLine="284"/>
        <w:rPr>
          <w:rFonts w:ascii="Times New Roman" w:hAnsi="Times New Roman" w:cs="Simplified Arabic"/>
          <w:sz w:val="24"/>
          <w:szCs w:val="28"/>
          <w:rtl/>
        </w:rPr>
      </w:pPr>
    </w:p>
    <w:p w14:paraId="1F1A6BE8" w14:textId="77777777" w:rsidR="003519B7" w:rsidRDefault="003519B7" w:rsidP="00C4326B">
      <w:pPr>
        <w:pStyle w:val="aa"/>
        <w:spacing w:before="120" w:after="120"/>
        <w:ind w:firstLine="284"/>
        <w:rPr>
          <w:rFonts w:ascii="Times New Roman" w:hAnsi="Times New Roman" w:cs="Simplified Arabic"/>
          <w:sz w:val="24"/>
          <w:szCs w:val="28"/>
          <w:rtl/>
        </w:rPr>
      </w:pPr>
    </w:p>
    <w:p w14:paraId="4AA0CD33" w14:textId="77777777" w:rsidR="003519B7" w:rsidRDefault="003519B7" w:rsidP="00C4326B">
      <w:pPr>
        <w:pStyle w:val="aa"/>
        <w:spacing w:before="120" w:after="120"/>
        <w:ind w:firstLine="284"/>
        <w:rPr>
          <w:rFonts w:ascii="Times New Roman" w:hAnsi="Times New Roman" w:cs="Simplified Arabic"/>
          <w:sz w:val="24"/>
          <w:szCs w:val="28"/>
          <w:rtl/>
        </w:rPr>
      </w:pPr>
    </w:p>
    <w:p w14:paraId="3C793E3D" w14:textId="77777777" w:rsidR="003519B7" w:rsidRDefault="003519B7" w:rsidP="00C4326B">
      <w:pPr>
        <w:pStyle w:val="aa"/>
        <w:spacing w:before="120" w:after="120"/>
        <w:ind w:firstLine="284"/>
        <w:rPr>
          <w:rFonts w:ascii="Times New Roman" w:hAnsi="Times New Roman" w:cs="Simplified Arabic"/>
          <w:sz w:val="24"/>
          <w:szCs w:val="28"/>
          <w:rtl/>
        </w:rPr>
      </w:pPr>
    </w:p>
    <w:p w14:paraId="74571572" w14:textId="77777777" w:rsidR="003519B7" w:rsidRDefault="003519B7" w:rsidP="00C4326B">
      <w:pPr>
        <w:pStyle w:val="aa"/>
        <w:spacing w:before="120" w:after="120"/>
        <w:ind w:firstLine="284"/>
        <w:rPr>
          <w:rFonts w:ascii="Times New Roman" w:hAnsi="Times New Roman" w:cs="Simplified Arabic"/>
          <w:sz w:val="24"/>
          <w:szCs w:val="28"/>
          <w:rtl/>
        </w:rPr>
      </w:pPr>
    </w:p>
    <w:p w14:paraId="3A9A96F0" w14:textId="77777777" w:rsidR="003519B7" w:rsidRPr="00217F0D" w:rsidRDefault="003519B7" w:rsidP="00C4326B">
      <w:pPr>
        <w:pStyle w:val="aa"/>
        <w:spacing w:before="120" w:after="120"/>
        <w:ind w:firstLine="284"/>
        <w:rPr>
          <w:rFonts w:ascii="Times New Roman" w:hAnsi="Times New Roman" w:cs="Simplified Arabic"/>
          <w:sz w:val="24"/>
          <w:szCs w:val="28"/>
          <w:rtl/>
        </w:rPr>
      </w:pPr>
    </w:p>
    <w:p w14:paraId="264DC0D0" w14:textId="77777777" w:rsidR="00C64F10" w:rsidRPr="00536DC6" w:rsidRDefault="00C64F10">
      <w:pPr>
        <w:pStyle w:val="a5"/>
        <w:numPr>
          <w:ilvl w:val="0"/>
          <w:numId w:val="36"/>
        </w:numPr>
        <w:spacing w:before="120" w:after="120" w:line="240" w:lineRule="auto"/>
        <w:ind w:left="422"/>
        <w:rPr>
          <w:rFonts w:ascii="Times New Roman" w:hAnsi="Times New Roman" w:cs="Simplified Arabic"/>
          <w:b/>
          <w:bCs/>
          <w:sz w:val="24"/>
          <w:szCs w:val="28"/>
          <w:rtl/>
          <w:lang w:bidi="ar-EG"/>
        </w:rPr>
      </w:pPr>
      <w:r w:rsidRPr="00536DC6">
        <w:rPr>
          <w:rFonts w:ascii="Times New Roman" w:hAnsi="Times New Roman" w:cs="Simplified Arabic" w:hint="cs"/>
          <w:b/>
          <w:bCs/>
          <w:sz w:val="24"/>
          <w:szCs w:val="28"/>
          <w:rtl/>
          <w:lang w:bidi="ar-EG"/>
        </w:rPr>
        <w:lastRenderedPageBreak/>
        <w:t>البعد الثالث:</w:t>
      </w:r>
      <w:r w:rsidRPr="00536DC6">
        <w:rPr>
          <w:rFonts w:ascii="Times New Roman" w:hAnsi="Times New Roman" w:cs="Simplified Arabic" w:hint="cs"/>
          <w:b/>
          <w:bCs/>
          <w:sz w:val="24"/>
          <w:szCs w:val="28"/>
          <w:rtl/>
        </w:rPr>
        <w:t xml:space="preserve"> الاستجابة للمخاطر</w:t>
      </w:r>
    </w:p>
    <w:p w14:paraId="0FEAC029" w14:textId="53EB1DE5" w:rsidR="00C64F10" w:rsidRPr="00217F0D" w:rsidRDefault="00C64F10" w:rsidP="00536DC6">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232" w:name="_Toc180338479"/>
      <w:bookmarkStart w:id="233" w:name="_Toc180338758"/>
      <w:bookmarkStart w:id="234" w:name="_Toc180338940"/>
      <w:bookmarkStart w:id="235" w:name="_Toc180339107"/>
      <w:bookmarkStart w:id="236" w:name="_Toc180340351"/>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w:t>
      </w:r>
      <w:r w:rsidR="006C1E31">
        <w:rPr>
          <w:rFonts w:ascii="Times New Roman" w:hAnsi="Times New Roman" w:cs="Simplified Arabic" w:hint="cs"/>
          <w:b/>
          <w:bCs/>
          <w:sz w:val="24"/>
          <w:szCs w:val="28"/>
          <w:rtl/>
        </w:rPr>
        <w:t>4-8</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الثالث: الاستجابة للمخاطر</w:t>
      </w:r>
      <w:bookmarkEnd w:id="232"/>
      <w:bookmarkEnd w:id="233"/>
      <w:bookmarkEnd w:id="234"/>
      <w:bookmarkEnd w:id="235"/>
      <w:bookmarkEnd w:id="236"/>
    </w:p>
    <w:tbl>
      <w:tblPr>
        <w:bidiVisual/>
        <w:tblW w:w="4923"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29"/>
        <w:gridCol w:w="1390"/>
        <w:gridCol w:w="380"/>
        <w:gridCol w:w="687"/>
        <w:gridCol w:w="687"/>
        <w:gridCol w:w="815"/>
        <w:gridCol w:w="701"/>
        <w:gridCol w:w="812"/>
        <w:gridCol w:w="751"/>
        <w:gridCol w:w="787"/>
        <w:gridCol w:w="660"/>
        <w:gridCol w:w="822"/>
      </w:tblGrid>
      <w:tr w:rsidR="00C4326B" w:rsidRPr="00536DC6" w14:paraId="77A7FC80" w14:textId="77777777" w:rsidTr="003519B7">
        <w:trPr>
          <w:tblHeader/>
          <w:jc w:val="center"/>
        </w:trPr>
        <w:tc>
          <w:tcPr>
            <w:tcW w:w="24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DA9B25"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م</w:t>
            </w:r>
          </w:p>
        </w:tc>
        <w:tc>
          <w:tcPr>
            <w:tcW w:w="77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7EA166"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العبارة</w:t>
            </w:r>
          </w:p>
        </w:tc>
        <w:tc>
          <w:tcPr>
            <w:tcW w:w="2287"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3102A06B"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c>
          <w:tcPr>
            <w:tcW w:w="421" w:type="pct"/>
            <w:vMerge w:val="restart"/>
            <w:tcBorders>
              <w:top w:val="single" w:sz="4" w:space="0" w:color="auto"/>
              <w:bottom w:val="single" w:sz="4" w:space="0" w:color="auto"/>
            </w:tcBorders>
            <w:shd w:val="clear" w:color="auto" w:fill="BFBFBF" w:themeFill="background1" w:themeFillShade="BF"/>
            <w:vAlign w:val="center"/>
          </w:tcPr>
          <w:p w14:paraId="4CD104F5"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المتوسط الحسابي</w:t>
            </w:r>
          </w:p>
        </w:tc>
        <w:tc>
          <w:tcPr>
            <w:tcW w:w="441" w:type="pct"/>
            <w:vMerge w:val="restart"/>
            <w:tcBorders>
              <w:top w:val="single" w:sz="4" w:space="0" w:color="auto"/>
              <w:bottom w:val="single" w:sz="4" w:space="0" w:color="auto"/>
            </w:tcBorders>
            <w:shd w:val="clear" w:color="auto" w:fill="BFBFBF" w:themeFill="background1" w:themeFillShade="BF"/>
            <w:vAlign w:val="center"/>
          </w:tcPr>
          <w:p w14:paraId="09B80DEA"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الانحراف المعياري</w:t>
            </w:r>
          </w:p>
        </w:tc>
        <w:tc>
          <w:tcPr>
            <w:tcW w:w="370"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74FA747D"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الترتيب</w:t>
            </w:r>
          </w:p>
        </w:tc>
        <w:tc>
          <w:tcPr>
            <w:tcW w:w="462"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4753DF3D"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b/>
                <w:bCs/>
                <w:sz w:val="20"/>
                <w:szCs w:val="20"/>
                <w:rtl/>
              </w:rPr>
              <w:t>درجة الاستجابة</w:t>
            </w:r>
          </w:p>
        </w:tc>
      </w:tr>
      <w:tr w:rsidR="003519B7" w:rsidRPr="00536DC6" w14:paraId="7B2FA446" w14:textId="77777777" w:rsidTr="003519B7">
        <w:trPr>
          <w:tblHeader/>
          <w:jc w:val="center"/>
        </w:trPr>
        <w:tc>
          <w:tcPr>
            <w:tcW w:w="241"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8EB66F"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779"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F98496"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213" w:type="pct"/>
            <w:tcBorders>
              <w:top w:val="single" w:sz="4" w:space="0" w:color="auto"/>
              <w:left w:val="single" w:sz="4" w:space="0" w:color="auto"/>
            </w:tcBorders>
            <w:shd w:val="clear" w:color="auto" w:fill="BFBFBF" w:themeFill="background1" w:themeFillShade="BF"/>
            <w:vAlign w:val="center"/>
          </w:tcPr>
          <w:p w14:paraId="7A60342D"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85" w:type="pct"/>
            <w:tcBorders>
              <w:top w:val="single" w:sz="4" w:space="0" w:color="auto"/>
              <w:left w:val="single" w:sz="4" w:space="0" w:color="auto"/>
            </w:tcBorders>
            <w:shd w:val="clear" w:color="auto" w:fill="BFBFBF" w:themeFill="background1" w:themeFillShade="BF"/>
            <w:vAlign w:val="center"/>
          </w:tcPr>
          <w:p w14:paraId="57BE9057"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بشدة</w:t>
            </w:r>
          </w:p>
        </w:tc>
        <w:tc>
          <w:tcPr>
            <w:tcW w:w="385" w:type="pct"/>
            <w:tcBorders>
              <w:top w:val="single" w:sz="4" w:space="0" w:color="auto"/>
            </w:tcBorders>
            <w:shd w:val="clear" w:color="auto" w:fill="BFBFBF" w:themeFill="background1" w:themeFillShade="BF"/>
            <w:vAlign w:val="center"/>
          </w:tcPr>
          <w:p w14:paraId="44B44C52" w14:textId="77777777" w:rsidR="00C64F10" w:rsidRPr="00536DC6" w:rsidRDefault="00C64F10" w:rsidP="00536DC6">
            <w:pPr>
              <w:spacing w:after="0" w:line="240" w:lineRule="auto"/>
              <w:jc w:val="center"/>
              <w:rPr>
                <w:rFonts w:ascii="Times New Roman" w:hAnsi="Times New Roman" w:cs="Simplified Arabic"/>
                <w:b/>
                <w:bCs/>
                <w:sz w:val="20"/>
                <w:szCs w:val="20"/>
                <w:rtl/>
                <w:lang w:bidi="ar-EG"/>
              </w:rPr>
            </w:pPr>
            <w:r w:rsidRPr="00536DC6">
              <w:rPr>
                <w:rFonts w:ascii="Times New Roman" w:hAnsi="Times New Roman" w:cs="Simplified Arabic" w:hint="cs"/>
                <w:b/>
                <w:bCs/>
                <w:sz w:val="20"/>
                <w:szCs w:val="20"/>
                <w:rtl/>
              </w:rPr>
              <w:t>أوافق</w:t>
            </w:r>
          </w:p>
        </w:tc>
        <w:tc>
          <w:tcPr>
            <w:tcW w:w="457" w:type="pct"/>
            <w:tcBorders>
              <w:top w:val="single" w:sz="4" w:space="0" w:color="auto"/>
            </w:tcBorders>
            <w:shd w:val="clear" w:color="auto" w:fill="BFBFBF" w:themeFill="background1" w:themeFillShade="BF"/>
            <w:vAlign w:val="center"/>
          </w:tcPr>
          <w:p w14:paraId="53E0C326"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أوافق إلى حد ما</w:t>
            </w:r>
          </w:p>
        </w:tc>
        <w:tc>
          <w:tcPr>
            <w:tcW w:w="393" w:type="pct"/>
            <w:tcBorders>
              <w:top w:val="single" w:sz="4" w:space="0" w:color="auto"/>
            </w:tcBorders>
            <w:shd w:val="clear" w:color="auto" w:fill="BFBFBF" w:themeFill="background1" w:themeFillShade="BF"/>
            <w:vAlign w:val="center"/>
          </w:tcPr>
          <w:p w14:paraId="70AB6F14"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w:t>
            </w:r>
          </w:p>
        </w:tc>
        <w:tc>
          <w:tcPr>
            <w:tcW w:w="455" w:type="pct"/>
            <w:tcBorders>
              <w:top w:val="single" w:sz="4" w:space="0" w:color="auto"/>
            </w:tcBorders>
            <w:shd w:val="clear" w:color="auto" w:fill="BFBFBF" w:themeFill="background1" w:themeFillShade="BF"/>
            <w:vAlign w:val="center"/>
          </w:tcPr>
          <w:p w14:paraId="7BD15024" w14:textId="77777777" w:rsidR="00C64F10" w:rsidRPr="00536DC6" w:rsidRDefault="00C64F10" w:rsidP="00536DC6">
            <w:pPr>
              <w:spacing w:after="0" w:line="240" w:lineRule="auto"/>
              <w:jc w:val="center"/>
              <w:rPr>
                <w:rFonts w:ascii="Times New Roman" w:hAnsi="Times New Roman" w:cs="Simplified Arabic"/>
                <w:b/>
                <w:bCs/>
                <w:sz w:val="20"/>
                <w:szCs w:val="20"/>
                <w:rtl/>
              </w:rPr>
            </w:pPr>
            <w:r w:rsidRPr="00536DC6">
              <w:rPr>
                <w:rFonts w:ascii="Times New Roman" w:hAnsi="Times New Roman" w:cs="Simplified Arabic" w:hint="cs"/>
                <w:b/>
                <w:bCs/>
                <w:sz w:val="20"/>
                <w:szCs w:val="20"/>
                <w:rtl/>
              </w:rPr>
              <w:t>لا أوافق بشدة</w:t>
            </w:r>
          </w:p>
        </w:tc>
        <w:tc>
          <w:tcPr>
            <w:tcW w:w="421" w:type="pct"/>
            <w:vMerge/>
            <w:tcBorders>
              <w:top w:val="single" w:sz="4" w:space="0" w:color="auto"/>
              <w:bottom w:val="single" w:sz="4" w:space="0" w:color="auto"/>
            </w:tcBorders>
            <w:shd w:val="clear" w:color="auto" w:fill="BFBFBF" w:themeFill="background1" w:themeFillShade="BF"/>
            <w:vAlign w:val="center"/>
          </w:tcPr>
          <w:p w14:paraId="27FC7B47"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41" w:type="pct"/>
            <w:vMerge/>
            <w:tcBorders>
              <w:top w:val="single" w:sz="4" w:space="0" w:color="auto"/>
              <w:bottom w:val="single" w:sz="4" w:space="0" w:color="auto"/>
            </w:tcBorders>
            <w:shd w:val="clear" w:color="auto" w:fill="BFBFBF" w:themeFill="background1" w:themeFillShade="BF"/>
            <w:vAlign w:val="center"/>
          </w:tcPr>
          <w:p w14:paraId="1C12128F"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370"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7C5EC187"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c>
          <w:tcPr>
            <w:tcW w:w="462"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5A33401E" w14:textId="77777777" w:rsidR="00C64F10" w:rsidRPr="00536DC6" w:rsidRDefault="00C64F10" w:rsidP="00536DC6">
            <w:pPr>
              <w:spacing w:after="0" w:line="240" w:lineRule="auto"/>
              <w:jc w:val="center"/>
              <w:rPr>
                <w:rFonts w:ascii="Times New Roman" w:hAnsi="Times New Roman" w:cs="Simplified Arabic"/>
                <w:b/>
                <w:bCs/>
                <w:sz w:val="20"/>
                <w:szCs w:val="20"/>
                <w:rtl/>
              </w:rPr>
            </w:pPr>
          </w:p>
        </w:tc>
      </w:tr>
      <w:tr w:rsidR="003519B7" w:rsidRPr="00536DC6" w14:paraId="5BC1637F" w14:textId="77777777" w:rsidTr="003519B7">
        <w:trPr>
          <w:jc w:val="center"/>
        </w:trPr>
        <w:tc>
          <w:tcPr>
            <w:tcW w:w="241" w:type="pct"/>
            <w:vMerge w:val="restart"/>
            <w:tcBorders>
              <w:top w:val="single" w:sz="4" w:space="0" w:color="auto"/>
              <w:left w:val="single" w:sz="4" w:space="0" w:color="auto"/>
              <w:right w:val="single" w:sz="4" w:space="0" w:color="auto"/>
            </w:tcBorders>
            <w:vAlign w:val="center"/>
          </w:tcPr>
          <w:p w14:paraId="6DBE086A"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26</w:t>
            </w:r>
          </w:p>
        </w:tc>
        <w:tc>
          <w:tcPr>
            <w:tcW w:w="779" w:type="pct"/>
            <w:vMerge w:val="restart"/>
            <w:tcBorders>
              <w:top w:val="single" w:sz="4" w:space="0" w:color="auto"/>
              <w:left w:val="single" w:sz="4" w:space="0" w:color="auto"/>
              <w:right w:val="single" w:sz="4" w:space="0" w:color="auto"/>
            </w:tcBorders>
            <w:vAlign w:val="center"/>
          </w:tcPr>
          <w:p w14:paraId="2E55B56F"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EG"/>
              </w:rPr>
              <w:t>يتم استقطاب ذوي المهارات والكفاءات لمعالجة تلك المخاطر.</w:t>
            </w: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291E1E98"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tcBorders>
              <w:top w:val="single" w:sz="4" w:space="0" w:color="auto"/>
            </w:tcBorders>
            <w:shd w:val="clear" w:color="auto" w:fill="auto"/>
            <w:vAlign w:val="center"/>
          </w:tcPr>
          <w:p w14:paraId="03887AB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40</w:t>
            </w:r>
          </w:p>
        </w:tc>
        <w:tc>
          <w:tcPr>
            <w:tcW w:w="385" w:type="pct"/>
            <w:tcBorders>
              <w:top w:val="single" w:sz="4" w:space="0" w:color="auto"/>
            </w:tcBorders>
            <w:vAlign w:val="center"/>
          </w:tcPr>
          <w:p w14:paraId="25D7D17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22</w:t>
            </w:r>
          </w:p>
        </w:tc>
        <w:tc>
          <w:tcPr>
            <w:tcW w:w="457" w:type="pct"/>
            <w:tcBorders>
              <w:top w:val="single" w:sz="4" w:space="0" w:color="auto"/>
            </w:tcBorders>
            <w:shd w:val="clear" w:color="auto" w:fill="auto"/>
            <w:vAlign w:val="center"/>
          </w:tcPr>
          <w:p w14:paraId="638B6AB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12</w:t>
            </w:r>
          </w:p>
        </w:tc>
        <w:tc>
          <w:tcPr>
            <w:tcW w:w="393" w:type="pct"/>
            <w:tcBorders>
              <w:top w:val="single" w:sz="4" w:space="0" w:color="auto"/>
            </w:tcBorders>
            <w:vAlign w:val="center"/>
          </w:tcPr>
          <w:p w14:paraId="7688E56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w:t>
            </w:r>
          </w:p>
        </w:tc>
        <w:tc>
          <w:tcPr>
            <w:tcW w:w="455" w:type="pct"/>
            <w:tcBorders>
              <w:top w:val="single" w:sz="4" w:space="0" w:color="auto"/>
            </w:tcBorders>
            <w:vAlign w:val="center"/>
          </w:tcPr>
          <w:p w14:paraId="7CD6CB0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91</w:t>
            </w:r>
          </w:p>
        </w:tc>
        <w:tc>
          <w:tcPr>
            <w:tcW w:w="421" w:type="pct"/>
            <w:vMerge w:val="restart"/>
            <w:tcBorders>
              <w:top w:val="single" w:sz="4" w:space="0" w:color="auto"/>
            </w:tcBorders>
            <w:vAlign w:val="center"/>
          </w:tcPr>
          <w:p w14:paraId="5738E27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2.50</w:t>
            </w:r>
          </w:p>
        </w:tc>
        <w:tc>
          <w:tcPr>
            <w:tcW w:w="441" w:type="pct"/>
            <w:vMerge w:val="restart"/>
            <w:tcBorders>
              <w:top w:val="single" w:sz="4" w:space="0" w:color="auto"/>
            </w:tcBorders>
            <w:vAlign w:val="center"/>
          </w:tcPr>
          <w:p w14:paraId="3C554F0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1.739</w:t>
            </w:r>
          </w:p>
        </w:tc>
        <w:tc>
          <w:tcPr>
            <w:tcW w:w="370" w:type="pct"/>
            <w:vMerge w:val="restart"/>
            <w:tcBorders>
              <w:top w:val="single" w:sz="4" w:space="0" w:color="auto"/>
              <w:right w:val="single" w:sz="4" w:space="0" w:color="auto"/>
            </w:tcBorders>
            <w:vAlign w:val="center"/>
          </w:tcPr>
          <w:p w14:paraId="2FC621F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w:t>
            </w:r>
          </w:p>
        </w:tc>
        <w:tc>
          <w:tcPr>
            <w:tcW w:w="462" w:type="pct"/>
            <w:vMerge w:val="restart"/>
            <w:tcBorders>
              <w:top w:val="single" w:sz="4" w:space="0" w:color="auto"/>
              <w:right w:val="single" w:sz="4" w:space="0" w:color="auto"/>
            </w:tcBorders>
            <w:vAlign w:val="center"/>
          </w:tcPr>
          <w:p w14:paraId="5F124A83"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منخفضة</w:t>
            </w:r>
          </w:p>
        </w:tc>
      </w:tr>
      <w:tr w:rsidR="003519B7" w:rsidRPr="00536DC6" w14:paraId="6FB7D3B8" w14:textId="77777777" w:rsidTr="003519B7">
        <w:trPr>
          <w:jc w:val="center"/>
        </w:trPr>
        <w:tc>
          <w:tcPr>
            <w:tcW w:w="241" w:type="pct"/>
            <w:vMerge/>
            <w:tcBorders>
              <w:left w:val="single" w:sz="4" w:space="0" w:color="auto"/>
              <w:bottom w:val="single" w:sz="4" w:space="0" w:color="auto"/>
              <w:right w:val="single" w:sz="4" w:space="0" w:color="auto"/>
            </w:tcBorders>
            <w:vAlign w:val="center"/>
          </w:tcPr>
          <w:p w14:paraId="2512EC29"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9" w:type="pct"/>
            <w:vMerge/>
            <w:tcBorders>
              <w:left w:val="single" w:sz="4" w:space="0" w:color="auto"/>
              <w:bottom w:val="single" w:sz="4" w:space="0" w:color="auto"/>
              <w:right w:val="single" w:sz="4" w:space="0" w:color="auto"/>
            </w:tcBorders>
            <w:vAlign w:val="center"/>
          </w:tcPr>
          <w:p w14:paraId="61FA9F62"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66C15F2C"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236CFC6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23.7</w:t>
            </w:r>
          </w:p>
        </w:tc>
        <w:tc>
          <w:tcPr>
            <w:tcW w:w="385" w:type="pct"/>
            <w:vAlign w:val="center"/>
          </w:tcPr>
          <w:p w14:paraId="271B674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13.0</w:t>
            </w:r>
          </w:p>
        </w:tc>
        <w:tc>
          <w:tcPr>
            <w:tcW w:w="457" w:type="pct"/>
            <w:shd w:val="clear" w:color="auto" w:fill="auto"/>
            <w:vAlign w:val="center"/>
          </w:tcPr>
          <w:p w14:paraId="6155547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7.1</w:t>
            </w:r>
          </w:p>
        </w:tc>
        <w:tc>
          <w:tcPr>
            <w:tcW w:w="393" w:type="pct"/>
            <w:vAlign w:val="center"/>
          </w:tcPr>
          <w:p w14:paraId="2197803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w:t>
            </w:r>
          </w:p>
        </w:tc>
        <w:tc>
          <w:tcPr>
            <w:tcW w:w="455" w:type="pct"/>
            <w:vAlign w:val="center"/>
          </w:tcPr>
          <w:p w14:paraId="4C1E0C3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53.8</w:t>
            </w:r>
          </w:p>
        </w:tc>
        <w:tc>
          <w:tcPr>
            <w:tcW w:w="421" w:type="pct"/>
            <w:vMerge/>
            <w:tcBorders>
              <w:bottom w:val="single" w:sz="4" w:space="0" w:color="auto"/>
            </w:tcBorders>
            <w:vAlign w:val="center"/>
          </w:tcPr>
          <w:p w14:paraId="37C7F5E5"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tcBorders>
              <w:bottom w:val="single" w:sz="4" w:space="0" w:color="auto"/>
            </w:tcBorders>
            <w:vAlign w:val="center"/>
          </w:tcPr>
          <w:p w14:paraId="0D313074"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bottom w:val="single" w:sz="4" w:space="0" w:color="auto"/>
              <w:right w:val="single" w:sz="4" w:space="0" w:color="auto"/>
            </w:tcBorders>
            <w:vAlign w:val="center"/>
          </w:tcPr>
          <w:p w14:paraId="331C98F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bottom w:val="single" w:sz="4" w:space="0" w:color="auto"/>
              <w:right w:val="single" w:sz="4" w:space="0" w:color="auto"/>
            </w:tcBorders>
            <w:vAlign w:val="center"/>
          </w:tcPr>
          <w:p w14:paraId="6B246EB4"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3519B7" w:rsidRPr="00536DC6" w14:paraId="1BA1FCFD" w14:textId="77777777" w:rsidTr="003519B7">
        <w:trPr>
          <w:jc w:val="center"/>
        </w:trPr>
        <w:tc>
          <w:tcPr>
            <w:tcW w:w="241" w:type="pct"/>
            <w:vMerge w:val="restart"/>
            <w:tcBorders>
              <w:left w:val="single" w:sz="4" w:space="0" w:color="auto"/>
              <w:right w:val="single" w:sz="4" w:space="0" w:color="auto"/>
            </w:tcBorders>
            <w:vAlign w:val="center"/>
          </w:tcPr>
          <w:p w14:paraId="7A421C12"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27</w:t>
            </w:r>
          </w:p>
        </w:tc>
        <w:tc>
          <w:tcPr>
            <w:tcW w:w="779" w:type="pct"/>
            <w:vMerge w:val="restart"/>
            <w:tcBorders>
              <w:left w:val="single" w:sz="4" w:space="0" w:color="auto"/>
              <w:right w:val="single" w:sz="4" w:space="0" w:color="auto"/>
            </w:tcBorders>
            <w:vAlign w:val="center"/>
          </w:tcPr>
          <w:p w14:paraId="553BE3D6"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KW"/>
              </w:rPr>
              <w:t>يتم تحديد خطة عمل للتصدي للمخاطر المحتملة.</w:t>
            </w: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75A067F9"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25C1B67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43</w:t>
            </w:r>
          </w:p>
        </w:tc>
        <w:tc>
          <w:tcPr>
            <w:tcW w:w="385" w:type="pct"/>
            <w:vAlign w:val="center"/>
          </w:tcPr>
          <w:p w14:paraId="1382BD2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34</w:t>
            </w:r>
          </w:p>
        </w:tc>
        <w:tc>
          <w:tcPr>
            <w:tcW w:w="457" w:type="pct"/>
            <w:shd w:val="clear" w:color="auto" w:fill="auto"/>
            <w:vAlign w:val="center"/>
          </w:tcPr>
          <w:p w14:paraId="199EDED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20</w:t>
            </w:r>
          </w:p>
        </w:tc>
        <w:tc>
          <w:tcPr>
            <w:tcW w:w="393" w:type="pct"/>
            <w:vAlign w:val="center"/>
          </w:tcPr>
          <w:p w14:paraId="7ED823B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w:t>
            </w:r>
          </w:p>
        </w:tc>
        <w:tc>
          <w:tcPr>
            <w:tcW w:w="455" w:type="pct"/>
            <w:vAlign w:val="center"/>
          </w:tcPr>
          <w:p w14:paraId="44DE169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66</w:t>
            </w:r>
          </w:p>
        </w:tc>
        <w:tc>
          <w:tcPr>
            <w:tcW w:w="421" w:type="pct"/>
            <w:vMerge w:val="restart"/>
            <w:vAlign w:val="center"/>
          </w:tcPr>
          <w:p w14:paraId="171672A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2.89</w:t>
            </w:r>
          </w:p>
        </w:tc>
        <w:tc>
          <w:tcPr>
            <w:tcW w:w="441" w:type="pct"/>
            <w:vMerge w:val="restart"/>
            <w:vAlign w:val="center"/>
          </w:tcPr>
          <w:p w14:paraId="533966E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1.680</w:t>
            </w:r>
          </w:p>
        </w:tc>
        <w:tc>
          <w:tcPr>
            <w:tcW w:w="370" w:type="pct"/>
            <w:vMerge w:val="restart"/>
            <w:tcBorders>
              <w:right w:val="single" w:sz="4" w:space="0" w:color="auto"/>
            </w:tcBorders>
            <w:vAlign w:val="center"/>
          </w:tcPr>
          <w:p w14:paraId="5C2D9DE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w:t>
            </w:r>
          </w:p>
        </w:tc>
        <w:tc>
          <w:tcPr>
            <w:tcW w:w="462" w:type="pct"/>
            <w:vMerge w:val="restart"/>
            <w:tcBorders>
              <w:right w:val="single" w:sz="4" w:space="0" w:color="auto"/>
            </w:tcBorders>
            <w:vAlign w:val="center"/>
          </w:tcPr>
          <w:p w14:paraId="5D0ECB81"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متوسطة</w:t>
            </w:r>
          </w:p>
        </w:tc>
      </w:tr>
      <w:tr w:rsidR="003519B7" w:rsidRPr="00536DC6" w14:paraId="222E520D" w14:textId="77777777" w:rsidTr="003519B7">
        <w:trPr>
          <w:jc w:val="center"/>
        </w:trPr>
        <w:tc>
          <w:tcPr>
            <w:tcW w:w="241" w:type="pct"/>
            <w:vMerge/>
            <w:tcBorders>
              <w:left w:val="single" w:sz="4" w:space="0" w:color="auto"/>
              <w:right w:val="single" w:sz="4" w:space="0" w:color="auto"/>
            </w:tcBorders>
            <w:vAlign w:val="center"/>
          </w:tcPr>
          <w:p w14:paraId="307349AE"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9" w:type="pct"/>
            <w:vMerge/>
            <w:tcBorders>
              <w:left w:val="single" w:sz="4" w:space="0" w:color="auto"/>
              <w:right w:val="single" w:sz="4" w:space="0" w:color="auto"/>
            </w:tcBorders>
            <w:vAlign w:val="center"/>
          </w:tcPr>
          <w:p w14:paraId="51DE74E5"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5E37697B"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0ED669EE"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25.4</w:t>
            </w:r>
          </w:p>
        </w:tc>
        <w:tc>
          <w:tcPr>
            <w:tcW w:w="385" w:type="pct"/>
            <w:vAlign w:val="center"/>
          </w:tcPr>
          <w:p w14:paraId="52AA858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20.1</w:t>
            </w:r>
          </w:p>
        </w:tc>
        <w:tc>
          <w:tcPr>
            <w:tcW w:w="457" w:type="pct"/>
            <w:shd w:val="clear" w:color="auto" w:fill="auto"/>
            <w:vAlign w:val="center"/>
          </w:tcPr>
          <w:p w14:paraId="72D29E5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11.8</w:t>
            </w:r>
          </w:p>
        </w:tc>
        <w:tc>
          <w:tcPr>
            <w:tcW w:w="393" w:type="pct"/>
            <w:vAlign w:val="center"/>
          </w:tcPr>
          <w:p w14:paraId="1511057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w:t>
            </w:r>
          </w:p>
        </w:tc>
        <w:tc>
          <w:tcPr>
            <w:tcW w:w="455" w:type="pct"/>
            <w:vAlign w:val="center"/>
          </w:tcPr>
          <w:p w14:paraId="490C416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39.1</w:t>
            </w:r>
          </w:p>
        </w:tc>
        <w:tc>
          <w:tcPr>
            <w:tcW w:w="421" w:type="pct"/>
            <w:vMerge/>
            <w:vAlign w:val="center"/>
          </w:tcPr>
          <w:p w14:paraId="7635368C"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727A92EA"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6363172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6B7C7F58"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3519B7" w:rsidRPr="00536DC6" w14:paraId="75583E2C" w14:textId="77777777" w:rsidTr="003519B7">
        <w:trPr>
          <w:jc w:val="center"/>
        </w:trPr>
        <w:tc>
          <w:tcPr>
            <w:tcW w:w="241" w:type="pct"/>
            <w:vMerge w:val="restart"/>
            <w:tcBorders>
              <w:left w:val="single" w:sz="4" w:space="0" w:color="auto"/>
              <w:right w:val="single" w:sz="4" w:space="0" w:color="auto"/>
            </w:tcBorders>
            <w:vAlign w:val="center"/>
          </w:tcPr>
          <w:p w14:paraId="660E7298"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28</w:t>
            </w:r>
          </w:p>
        </w:tc>
        <w:tc>
          <w:tcPr>
            <w:tcW w:w="779" w:type="pct"/>
            <w:vMerge w:val="restart"/>
            <w:tcBorders>
              <w:left w:val="single" w:sz="4" w:space="0" w:color="auto"/>
              <w:right w:val="single" w:sz="4" w:space="0" w:color="auto"/>
            </w:tcBorders>
            <w:vAlign w:val="center"/>
          </w:tcPr>
          <w:p w14:paraId="534F220F" w14:textId="77777777" w:rsidR="00C64F10" w:rsidRPr="00536DC6" w:rsidRDefault="00C64F10" w:rsidP="00536DC6">
            <w:pPr>
              <w:spacing w:after="0" w:line="240" w:lineRule="auto"/>
              <w:contextualSpacing/>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KW"/>
              </w:rPr>
              <w:t>يساعد الكشف عن طبيعة المخاطر في التعرف على أفضل طرق الاستجابة لها.</w:t>
            </w: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1DDA886C"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63B04B1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44</w:t>
            </w:r>
          </w:p>
        </w:tc>
        <w:tc>
          <w:tcPr>
            <w:tcW w:w="385" w:type="pct"/>
            <w:vAlign w:val="center"/>
          </w:tcPr>
          <w:p w14:paraId="7D3D592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30</w:t>
            </w:r>
          </w:p>
        </w:tc>
        <w:tc>
          <w:tcPr>
            <w:tcW w:w="457" w:type="pct"/>
            <w:shd w:val="clear" w:color="auto" w:fill="auto"/>
            <w:vAlign w:val="center"/>
          </w:tcPr>
          <w:p w14:paraId="3591A53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36</w:t>
            </w:r>
          </w:p>
        </w:tc>
        <w:tc>
          <w:tcPr>
            <w:tcW w:w="393" w:type="pct"/>
            <w:vAlign w:val="center"/>
          </w:tcPr>
          <w:p w14:paraId="2F7C725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w:t>
            </w:r>
          </w:p>
        </w:tc>
        <w:tc>
          <w:tcPr>
            <w:tcW w:w="455" w:type="pct"/>
            <w:vAlign w:val="center"/>
          </w:tcPr>
          <w:p w14:paraId="543A7BD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38</w:t>
            </w:r>
          </w:p>
        </w:tc>
        <w:tc>
          <w:tcPr>
            <w:tcW w:w="421" w:type="pct"/>
            <w:vMerge w:val="restart"/>
            <w:vAlign w:val="center"/>
          </w:tcPr>
          <w:p w14:paraId="62AEE9C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3.12</w:t>
            </w:r>
          </w:p>
        </w:tc>
        <w:tc>
          <w:tcPr>
            <w:tcW w:w="441" w:type="pct"/>
            <w:vMerge w:val="restart"/>
            <w:vAlign w:val="center"/>
          </w:tcPr>
          <w:p w14:paraId="6B4C953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1.497</w:t>
            </w:r>
          </w:p>
        </w:tc>
        <w:tc>
          <w:tcPr>
            <w:tcW w:w="370" w:type="pct"/>
            <w:vMerge w:val="restart"/>
            <w:tcBorders>
              <w:right w:val="single" w:sz="4" w:space="0" w:color="auto"/>
            </w:tcBorders>
            <w:vAlign w:val="center"/>
          </w:tcPr>
          <w:p w14:paraId="740487B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w:t>
            </w:r>
          </w:p>
        </w:tc>
        <w:tc>
          <w:tcPr>
            <w:tcW w:w="462" w:type="pct"/>
            <w:vMerge w:val="restart"/>
            <w:tcBorders>
              <w:right w:val="single" w:sz="4" w:space="0" w:color="auto"/>
            </w:tcBorders>
            <w:vAlign w:val="center"/>
          </w:tcPr>
          <w:p w14:paraId="6CD653C3"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متوسطة</w:t>
            </w:r>
          </w:p>
        </w:tc>
      </w:tr>
      <w:tr w:rsidR="003519B7" w:rsidRPr="00536DC6" w14:paraId="4DDB9077" w14:textId="77777777" w:rsidTr="003519B7">
        <w:trPr>
          <w:jc w:val="center"/>
        </w:trPr>
        <w:tc>
          <w:tcPr>
            <w:tcW w:w="241" w:type="pct"/>
            <w:vMerge/>
            <w:tcBorders>
              <w:left w:val="single" w:sz="4" w:space="0" w:color="auto"/>
              <w:right w:val="single" w:sz="4" w:space="0" w:color="auto"/>
            </w:tcBorders>
            <w:vAlign w:val="center"/>
          </w:tcPr>
          <w:p w14:paraId="55561232"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9" w:type="pct"/>
            <w:vMerge/>
            <w:tcBorders>
              <w:left w:val="single" w:sz="4" w:space="0" w:color="auto"/>
              <w:right w:val="single" w:sz="4" w:space="0" w:color="auto"/>
            </w:tcBorders>
            <w:vAlign w:val="center"/>
          </w:tcPr>
          <w:p w14:paraId="6204FDE0"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748C61EC"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48959BFC"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26.0</w:t>
            </w:r>
          </w:p>
        </w:tc>
        <w:tc>
          <w:tcPr>
            <w:tcW w:w="385" w:type="pct"/>
            <w:vAlign w:val="center"/>
          </w:tcPr>
          <w:p w14:paraId="2E8DF92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17.8</w:t>
            </w:r>
          </w:p>
        </w:tc>
        <w:tc>
          <w:tcPr>
            <w:tcW w:w="457" w:type="pct"/>
            <w:shd w:val="clear" w:color="auto" w:fill="auto"/>
            <w:vAlign w:val="center"/>
          </w:tcPr>
          <w:p w14:paraId="179B0DA7"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21.3</w:t>
            </w:r>
          </w:p>
        </w:tc>
        <w:tc>
          <w:tcPr>
            <w:tcW w:w="393" w:type="pct"/>
            <w:vAlign w:val="center"/>
          </w:tcPr>
          <w:p w14:paraId="32678F0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12.4</w:t>
            </w:r>
          </w:p>
        </w:tc>
        <w:tc>
          <w:tcPr>
            <w:tcW w:w="455" w:type="pct"/>
            <w:vAlign w:val="center"/>
          </w:tcPr>
          <w:p w14:paraId="49E6740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22.5</w:t>
            </w:r>
          </w:p>
        </w:tc>
        <w:tc>
          <w:tcPr>
            <w:tcW w:w="421" w:type="pct"/>
            <w:vMerge/>
            <w:vAlign w:val="center"/>
          </w:tcPr>
          <w:p w14:paraId="28FD2541"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128AEEC1"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76F6282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5C6FF374"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3519B7" w:rsidRPr="00536DC6" w14:paraId="600A4761" w14:textId="77777777" w:rsidTr="003519B7">
        <w:trPr>
          <w:jc w:val="center"/>
        </w:trPr>
        <w:tc>
          <w:tcPr>
            <w:tcW w:w="241" w:type="pct"/>
            <w:vMerge w:val="restart"/>
            <w:tcBorders>
              <w:left w:val="single" w:sz="4" w:space="0" w:color="auto"/>
              <w:right w:val="single" w:sz="4" w:space="0" w:color="auto"/>
            </w:tcBorders>
            <w:vAlign w:val="center"/>
          </w:tcPr>
          <w:p w14:paraId="7B421193"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29</w:t>
            </w:r>
          </w:p>
        </w:tc>
        <w:tc>
          <w:tcPr>
            <w:tcW w:w="779" w:type="pct"/>
            <w:vMerge w:val="restart"/>
            <w:tcBorders>
              <w:left w:val="single" w:sz="4" w:space="0" w:color="auto"/>
              <w:right w:val="single" w:sz="4" w:space="0" w:color="auto"/>
            </w:tcBorders>
            <w:vAlign w:val="center"/>
          </w:tcPr>
          <w:p w14:paraId="30A92745" w14:textId="77777777" w:rsidR="00C64F10" w:rsidRPr="00536DC6" w:rsidRDefault="00C64F10" w:rsidP="00536DC6">
            <w:pPr>
              <w:autoSpaceDE w:val="0"/>
              <w:autoSpaceDN w:val="0"/>
              <w:adjustRightInd w:val="0"/>
              <w:spacing w:after="0" w:line="240" w:lineRule="auto"/>
              <w:jc w:val="center"/>
              <w:rPr>
                <w:rFonts w:ascii="Times New Roman" w:hAnsi="Times New Roman" w:cs="Simplified Arabic"/>
                <w:sz w:val="20"/>
                <w:szCs w:val="20"/>
                <w:rtl/>
                <w:lang w:bidi="ar-KW"/>
              </w:rPr>
            </w:pPr>
            <w:r w:rsidRPr="00536DC6">
              <w:rPr>
                <w:rFonts w:ascii="Times New Roman" w:hAnsi="Times New Roman" w:cs="Simplified Arabic" w:hint="cs"/>
                <w:sz w:val="20"/>
                <w:szCs w:val="20"/>
                <w:rtl/>
                <w:lang w:bidi="ar-KW"/>
              </w:rPr>
              <w:t>تُعطى الأولوية للتصدي أولًا للمخاطر التي تسبب خسائر كبيرة.</w:t>
            </w: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64544713"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103788E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58</w:t>
            </w:r>
          </w:p>
        </w:tc>
        <w:tc>
          <w:tcPr>
            <w:tcW w:w="385" w:type="pct"/>
            <w:vAlign w:val="center"/>
          </w:tcPr>
          <w:p w14:paraId="3D8C006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27</w:t>
            </w:r>
          </w:p>
        </w:tc>
        <w:tc>
          <w:tcPr>
            <w:tcW w:w="457" w:type="pct"/>
            <w:shd w:val="clear" w:color="auto" w:fill="auto"/>
            <w:vAlign w:val="center"/>
          </w:tcPr>
          <w:p w14:paraId="3EF92EC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9</w:t>
            </w:r>
          </w:p>
        </w:tc>
        <w:tc>
          <w:tcPr>
            <w:tcW w:w="393" w:type="pct"/>
            <w:vAlign w:val="center"/>
          </w:tcPr>
          <w:p w14:paraId="7883CE8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w:t>
            </w:r>
          </w:p>
        </w:tc>
        <w:tc>
          <w:tcPr>
            <w:tcW w:w="455" w:type="pct"/>
            <w:vAlign w:val="center"/>
          </w:tcPr>
          <w:p w14:paraId="7396C2C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60</w:t>
            </w:r>
          </w:p>
        </w:tc>
        <w:tc>
          <w:tcPr>
            <w:tcW w:w="421" w:type="pct"/>
            <w:vMerge w:val="restart"/>
            <w:vAlign w:val="center"/>
          </w:tcPr>
          <w:p w14:paraId="79BBD6F6"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3.05</w:t>
            </w:r>
          </w:p>
        </w:tc>
        <w:tc>
          <w:tcPr>
            <w:tcW w:w="441" w:type="pct"/>
            <w:vMerge w:val="restart"/>
            <w:vAlign w:val="center"/>
          </w:tcPr>
          <w:p w14:paraId="363286E4"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1.749</w:t>
            </w:r>
          </w:p>
        </w:tc>
        <w:tc>
          <w:tcPr>
            <w:tcW w:w="370" w:type="pct"/>
            <w:vMerge w:val="restart"/>
            <w:tcBorders>
              <w:right w:val="single" w:sz="4" w:space="0" w:color="auto"/>
            </w:tcBorders>
            <w:vAlign w:val="center"/>
          </w:tcPr>
          <w:p w14:paraId="4B6DA57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w:t>
            </w:r>
          </w:p>
        </w:tc>
        <w:tc>
          <w:tcPr>
            <w:tcW w:w="462" w:type="pct"/>
            <w:vMerge w:val="restart"/>
            <w:tcBorders>
              <w:right w:val="single" w:sz="4" w:space="0" w:color="auto"/>
            </w:tcBorders>
            <w:vAlign w:val="center"/>
          </w:tcPr>
          <w:p w14:paraId="4872328E"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hint="cs"/>
                <w:sz w:val="20"/>
                <w:szCs w:val="20"/>
                <w:rtl/>
              </w:rPr>
              <w:t>متوسطة</w:t>
            </w:r>
          </w:p>
        </w:tc>
      </w:tr>
      <w:tr w:rsidR="003519B7" w:rsidRPr="00536DC6" w14:paraId="796C7714" w14:textId="77777777" w:rsidTr="003519B7">
        <w:trPr>
          <w:jc w:val="center"/>
        </w:trPr>
        <w:tc>
          <w:tcPr>
            <w:tcW w:w="241" w:type="pct"/>
            <w:vMerge/>
            <w:tcBorders>
              <w:left w:val="single" w:sz="4" w:space="0" w:color="auto"/>
              <w:right w:val="single" w:sz="4" w:space="0" w:color="auto"/>
            </w:tcBorders>
            <w:vAlign w:val="center"/>
          </w:tcPr>
          <w:p w14:paraId="05612D42"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9" w:type="pct"/>
            <w:vMerge/>
            <w:tcBorders>
              <w:left w:val="single" w:sz="4" w:space="0" w:color="auto"/>
              <w:right w:val="single" w:sz="4" w:space="0" w:color="auto"/>
            </w:tcBorders>
            <w:vAlign w:val="center"/>
          </w:tcPr>
          <w:p w14:paraId="7C11E85B"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560BF1C7"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23474FEA"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34.3</w:t>
            </w:r>
          </w:p>
        </w:tc>
        <w:tc>
          <w:tcPr>
            <w:tcW w:w="385" w:type="pct"/>
            <w:vAlign w:val="center"/>
          </w:tcPr>
          <w:p w14:paraId="01D177B6"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16.0</w:t>
            </w:r>
          </w:p>
        </w:tc>
        <w:tc>
          <w:tcPr>
            <w:tcW w:w="457" w:type="pct"/>
            <w:shd w:val="clear" w:color="auto" w:fill="auto"/>
            <w:vAlign w:val="center"/>
          </w:tcPr>
          <w:p w14:paraId="5BEA415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5.3</w:t>
            </w:r>
          </w:p>
        </w:tc>
        <w:tc>
          <w:tcPr>
            <w:tcW w:w="393" w:type="pct"/>
            <w:vAlign w:val="center"/>
          </w:tcPr>
          <w:p w14:paraId="44D926E8"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8.9</w:t>
            </w:r>
          </w:p>
        </w:tc>
        <w:tc>
          <w:tcPr>
            <w:tcW w:w="455" w:type="pct"/>
            <w:vAlign w:val="center"/>
          </w:tcPr>
          <w:p w14:paraId="59B678A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35.5</w:t>
            </w:r>
          </w:p>
        </w:tc>
        <w:tc>
          <w:tcPr>
            <w:tcW w:w="421" w:type="pct"/>
            <w:vMerge/>
            <w:vAlign w:val="center"/>
          </w:tcPr>
          <w:p w14:paraId="483EBD56"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29F267F5"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538AE211"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120F8BA2"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3519B7" w:rsidRPr="00536DC6" w14:paraId="17BF6F62" w14:textId="77777777" w:rsidTr="003519B7">
        <w:trPr>
          <w:jc w:val="center"/>
        </w:trPr>
        <w:tc>
          <w:tcPr>
            <w:tcW w:w="241" w:type="pct"/>
            <w:vMerge w:val="restart"/>
            <w:tcBorders>
              <w:left w:val="single" w:sz="4" w:space="0" w:color="auto"/>
              <w:right w:val="single" w:sz="4" w:space="0" w:color="auto"/>
            </w:tcBorders>
            <w:vAlign w:val="center"/>
          </w:tcPr>
          <w:p w14:paraId="51212111"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30</w:t>
            </w:r>
          </w:p>
        </w:tc>
        <w:tc>
          <w:tcPr>
            <w:tcW w:w="779" w:type="pct"/>
            <w:vMerge w:val="restart"/>
            <w:tcBorders>
              <w:left w:val="single" w:sz="4" w:space="0" w:color="auto"/>
              <w:right w:val="single" w:sz="4" w:space="0" w:color="auto"/>
            </w:tcBorders>
            <w:vAlign w:val="center"/>
          </w:tcPr>
          <w:p w14:paraId="7EFE6B1B"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lang w:bidi="ar-KW"/>
              </w:rPr>
              <w:t>يتم تحديد مجموعة من الحلول البديلة للتصدي للمخاطر.</w:t>
            </w: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015FD429"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ك</w:t>
            </w:r>
          </w:p>
        </w:tc>
        <w:tc>
          <w:tcPr>
            <w:tcW w:w="385" w:type="pct"/>
            <w:shd w:val="clear" w:color="auto" w:fill="auto"/>
            <w:vAlign w:val="center"/>
          </w:tcPr>
          <w:p w14:paraId="545AEB5B"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22</w:t>
            </w:r>
          </w:p>
        </w:tc>
        <w:tc>
          <w:tcPr>
            <w:tcW w:w="385" w:type="pct"/>
            <w:vAlign w:val="center"/>
          </w:tcPr>
          <w:p w14:paraId="3F03E05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37</w:t>
            </w:r>
          </w:p>
        </w:tc>
        <w:tc>
          <w:tcPr>
            <w:tcW w:w="457" w:type="pct"/>
            <w:shd w:val="clear" w:color="auto" w:fill="auto"/>
            <w:vAlign w:val="center"/>
          </w:tcPr>
          <w:p w14:paraId="12C17C1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12</w:t>
            </w:r>
          </w:p>
        </w:tc>
        <w:tc>
          <w:tcPr>
            <w:tcW w:w="393" w:type="pct"/>
            <w:vAlign w:val="center"/>
          </w:tcPr>
          <w:p w14:paraId="23C13639"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16</w:t>
            </w:r>
          </w:p>
        </w:tc>
        <w:tc>
          <w:tcPr>
            <w:tcW w:w="455" w:type="pct"/>
            <w:vAlign w:val="center"/>
          </w:tcPr>
          <w:p w14:paraId="4649FC5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82</w:t>
            </w:r>
          </w:p>
        </w:tc>
        <w:tc>
          <w:tcPr>
            <w:tcW w:w="421" w:type="pct"/>
            <w:vMerge w:val="restart"/>
            <w:vAlign w:val="center"/>
          </w:tcPr>
          <w:p w14:paraId="1F61F144"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2.41</w:t>
            </w:r>
          </w:p>
        </w:tc>
        <w:tc>
          <w:tcPr>
            <w:tcW w:w="441" w:type="pct"/>
            <w:vMerge w:val="restart"/>
            <w:vAlign w:val="center"/>
          </w:tcPr>
          <w:p w14:paraId="0B7193E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1.564</w:t>
            </w:r>
          </w:p>
        </w:tc>
        <w:tc>
          <w:tcPr>
            <w:tcW w:w="370" w:type="pct"/>
            <w:vMerge w:val="restart"/>
            <w:tcBorders>
              <w:right w:val="single" w:sz="4" w:space="0" w:color="auto"/>
            </w:tcBorders>
            <w:vAlign w:val="center"/>
          </w:tcPr>
          <w:p w14:paraId="1F42A782"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5</w:t>
            </w:r>
          </w:p>
        </w:tc>
        <w:tc>
          <w:tcPr>
            <w:tcW w:w="462" w:type="pct"/>
            <w:vMerge w:val="restart"/>
            <w:tcBorders>
              <w:right w:val="single" w:sz="4" w:space="0" w:color="auto"/>
            </w:tcBorders>
            <w:vAlign w:val="center"/>
          </w:tcPr>
          <w:p w14:paraId="5B20E35E" w14:textId="77777777" w:rsidR="00C64F10" w:rsidRPr="00536DC6" w:rsidRDefault="00C64F10" w:rsidP="00536DC6">
            <w:pPr>
              <w:spacing w:after="0" w:line="240" w:lineRule="auto"/>
              <w:jc w:val="center"/>
              <w:rPr>
                <w:rFonts w:ascii="Times New Roman" w:hAnsi="Times New Roman" w:cs="Simplified Arabic"/>
                <w:sz w:val="20"/>
                <w:szCs w:val="20"/>
                <w:rtl/>
              </w:rPr>
            </w:pPr>
            <w:r w:rsidRPr="00536DC6">
              <w:rPr>
                <w:rFonts w:ascii="Times New Roman" w:hAnsi="Times New Roman" w:cs="Simplified Arabic" w:hint="cs"/>
                <w:sz w:val="20"/>
                <w:szCs w:val="20"/>
                <w:rtl/>
              </w:rPr>
              <w:t>منخفضة</w:t>
            </w:r>
          </w:p>
        </w:tc>
      </w:tr>
      <w:tr w:rsidR="003519B7" w:rsidRPr="00536DC6" w14:paraId="45631236" w14:textId="77777777" w:rsidTr="003519B7">
        <w:trPr>
          <w:jc w:val="center"/>
        </w:trPr>
        <w:tc>
          <w:tcPr>
            <w:tcW w:w="241" w:type="pct"/>
            <w:vMerge/>
            <w:tcBorders>
              <w:left w:val="single" w:sz="4" w:space="0" w:color="auto"/>
              <w:right w:val="single" w:sz="4" w:space="0" w:color="auto"/>
            </w:tcBorders>
            <w:vAlign w:val="center"/>
          </w:tcPr>
          <w:p w14:paraId="2620BB19"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779" w:type="pct"/>
            <w:vMerge/>
            <w:tcBorders>
              <w:left w:val="single" w:sz="4" w:space="0" w:color="auto"/>
              <w:right w:val="single" w:sz="4" w:space="0" w:color="auto"/>
            </w:tcBorders>
            <w:vAlign w:val="center"/>
          </w:tcPr>
          <w:p w14:paraId="50B68646"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213" w:type="pct"/>
            <w:tcBorders>
              <w:top w:val="single" w:sz="4" w:space="0" w:color="auto"/>
              <w:left w:val="single" w:sz="4" w:space="0" w:color="auto"/>
              <w:bottom w:val="single" w:sz="4" w:space="0" w:color="auto"/>
            </w:tcBorders>
            <w:shd w:val="clear" w:color="auto" w:fill="BFBFBF" w:themeFill="background1" w:themeFillShade="BF"/>
            <w:vAlign w:val="center"/>
          </w:tcPr>
          <w:p w14:paraId="0549FD41"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sz w:val="20"/>
                <w:szCs w:val="20"/>
                <w:rtl/>
              </w:rPr>
              <w:t>%</w:t>
            </w:r>
          </w:p>
        </w:tc>
        <w:tc>
          <w:tcPr>
            <w:tcW w:w="385" w:type="pct"/>
            <w:shd w:val="clear" w:color="auto" w:fill="auto"/>
            <w:vAlign w:val="center"/>
          </w:tcPr>
          <w:p w14:paraId="02856795"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13.0</w:t>
            </w:r>
          </w:p>
        </w:tc>
        <w:tc>
          <w:tcPr>
            <w:tcW w:w="385" w:type="pct"/>
            <w:vAlign w:val="center"/>
          </w:tcPr>
          <w:p w14:paraId="52E35EBF"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21.9</w:t>
            </w:r>
          </w:p>
        </w:tc>
        <w:tc>
          <w:tcPr>
            <w:tcW w:w="457" w:type="pct"/>
            <w:shd w:val="clear" w:color="auto" w:fill="auto"/>
            <w:vAlign w:val="center"/>
          </w:tcPr>
          <w:p w14:paraId="77B6B840"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7.1</w:t>
            </w:r>
          </w:p>
        </w:tc>
        <w:tc>
          <w:tcPr>
            <w:tcW w:w="393" w:type="pct"/>
            <w:vAlign w:val="center"/>
          </w:tcPr>
          <w:p w14:paraId="37C7718D"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9.5</w:t>
            </w:r>
          </w:p>
        </w:tc>
        <w:tc>
          <w:tcPr>
            <w:tcW w:w="455" w:type="pct"/>
            <w:vAlign w:val="center"/>
          </w:tcPr>
          <w:p w14:paraId="795C0343" w14:textId="77777777" w:rsidR="00C64F10" w:rsidRPr="00536DC6" w:rsidRDefault="00C64F10" w:rsidP="00536DC6">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536DC6">
              <w:rPr>
                <w:rFonts w:ascii="Times New Roman" w:hAnsi="Times New Roman" w:cs="Simplified Arabic"/>
                <w:color w:val="000000"/>
                <w:sz w:val="20"/>
                <w:szCs w:val="20"/>
              </w:rPr>
              <w:t>48.5</w:t>
            </w:r>
          </w:p>
        </w:tc>
        <w:tc>
          <w:tcPr>
            <w:tcW w:w="421" w:type="pct"/>
            <w:vMerge/>
            <w:vAlign w:val="center"/>
          </w:tcPr>
          <w:p w14:paraId="59F627C3"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441" w:type="pct"/>
            <w:vMerge/>
            <w:vAlign w:val="center"/>
          </w:tcPr>
          <w:p w14:paraId="53603895" w14:textId="77777777" w:rsidR="00C64F10" w:rsidRPr="00536DC6" w:rsidRDefault="00C64F10" w:rsidP="00536DC6">
            <w:pPr>
              <w:spacing w:after="0" w:line="240" w:lineRule="auto"/>
              <w:jc w:val="center"/>
              <w:rPr>
                <w:rFonts w:ascii="Times New Roman" w:hAnsi="Times New Roman" w:cs="Simplified Arabic"/>
                <w:sz w:val="20"/>
                <w:szCs w:val="20"/>
              </w:rPr>
            </w:pPr>
          </w:p>
        </w:tc>
        <w:tc>
          <w:tcPr>
            <w:tcW w:w="370" w:type="pct"/>
            <w:vMerge/>
            <w:tcBorders>
              <w:right w:val="single" w:sz="4" w:space="0" w:color="auto"/>
            </w:tcBorders>
            <w:vAlign w:val="center"/>
          </w:tcPr>
          <w:p w14:paraId="2D6796AE" w14:textId="77777777" w:rsidR="00C64F10" w:rsidRPr="00536DC6" w:rsidRDefault="00C64F10" w:rsidP="00536DC6">
            <w:pPr>
              <w:spacing w:after="0" w:line="240" w:lineRule="auto"/>
              <w:jc w:val="center"/>
              <w:rPr>
                <w:rFonts w:ascii="Times New Roman" w:hAnsi="Times New Roman" w:cs="Simplified Arabic"/>
                <w:sz w:val="20"/>
                <w:szCs w:val="20"/>
                <w:rtl/>
              </w:rPr>
            </w:pPr>
          </w:p>
        </w:tc>
        <w:tc>
          <w:tcPr>
            <w:tcW w:w="462" w:type="pct"/>
            <w:vMerge/>
            <w:tcBorders>
              <w:right w:val="single" w:sz="4" w:space="0" w:color="auto"/>
            </w:tcBorders>
            <w:vAlign w:val="center"/>
          </w:tcPr>
          <w:p w14:paraId="7A0C4FEC" w14:textId="77777777" w:rsidR="00C64F10" w:rsidRPr="00536DC6" w:rsidRDefault="00C64F10" w:rsidP="00536DC6">
            <w:pPr>
              <w:spacing w:after="0" w:line="240" w:lineRule="auto"/>
              <w:jc w:val="center"/>
              <w:rPr>
                <w:rFonts w:ascii="Times New Roman" w:hAnsi="Times New Roman" w:cs="Simplified Arabic"/>
                <w:sz w:val="20"/>
                <w:szCs w:val="20"/>
                <w:rtl/>
              </w:rPr>
            </w:pPr>
          </w:p>
        </w:tc>
      </w:tr>
      <w:tr w:rsidR="00536DC6" w:rsidRPr="00536DC6" w14:paraId="2953724F" w14:textId="77777777" w:rsidTr="003519B7">
        <w:trPr>
          <w:jc w:val="center"/>
        </w:trPr>
        <w:tc>
          <w:tcPr>
            <w:tcW w:w="3307" w:type="pct"/>
            <w:gridSpan w:val="8"/>
            <w:tcBorders>
              <w:left w:val="single" w:sz="4" w:space="0" w:color="auto"/>
            </w:tcBorders>
            <w:shd w:val="clear" w:color="auto" w:fill="BFBFBF" w:themeFill="background1" w:themeFillShade="BF"/>
            <w:vAlign w:val="center"/>
          </w:tcPr>
          <w:p w14:paraId="04BE76AA"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rPr>
              <w:t>المتوسط العام</w:t>
            </w:r>
          </w:p>
        </w:tc>
        <w:tc>
          <w:tcPr>
            <w:tcW w:w="421" w:type="pct"/>
            <w:shd w:val="clear" w:color="auto" w:fill="BFBFBF" w:themeFill="background1" w:themeFillShade="BF"/>
            <w:vAlign w:val="center"/>
          </w:tcPr>
          <w:p w14:paraId="19DB1175" w14:textId="77777777" w:rsidR="00C64F10" w:rsidRPr="00536DC6" w:rsidRDefault="00C64F10" w:rsidP="00536DC6">
            <w:pPr>
              <w:spacing w:after="0" w:line="240" w:lineRule="auto"/>
              <w:jc w:val="center"/>
              <w:rPr>
                <w:rFonts w:ascii="Times New Roman" w:hAnsi="Times New Roman" w:cs="Simplified Arabic"/>
                <w:sz w:val="20"/>
                <w:szCs w:val="20"/>
              </w:rPr>
            </w:pPr>
            <w:r w:rsidRPr="00536DC6">
              <w:rPr>
                <w:rFonts w:ascii="Times New Roman" w:hAnsi="Times New Roman" w:cs="Simplified Arabic"/>
                <w:color w:val="000000"/>
                <w:sz w:val="20"/>
                <w:szCs w:val="20"/>
              </w:rPr>
              <w:t>2.80</w:t>
            </w:r>
          </w:p>
        </w:tc>
        <w:tc>
          <w:tcPr>
            <w:tcW w:w="441" w:type="pct"/>
            <w:shd w:val="clear" w:color="auto" w:fill="BFBFBF" w:themeFill="background1" w:themeFillShade="BF"/>
            <w:vAlign w:val="center"/>
          </w:tcPr>
          <w:p w14:paraId="043963BD"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color w:val="000000"/>
                <w:sz w:val="20"/>
                <w:szCs w:val="20"/>
              </w:rPr>
              <w:t>1.118</w:t>
            </w:r>
          </w:p>
        </w:tc>
        <w:tc>
          <w:tcPr>
            <w:tcW w:w="370" w:type="pct"/>
            <w:tcBorders>
              <w:right w:val="single" w:sz="4" w:space="0" w:color="auto"/>
            </w:tcBorders>
            <w:shd w:val="clear" w:color="auto" w:fill="BFBFBF" w:themeFill="background1" w:themeFillShade="BF"/>
            <w:vAlign w:val="center"/>
          </w:tcPr>
          <w:p w14:paraId="28B3FFE9"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w:t>
            </w:r>
          </w:p>
        </w:tc>
        <w:tc>
          <w:tcPr>
            <w:tcW w:w="462" w:type="pct"/>
            <w:tcBorders>
              <w:right w:val="single" w:sz="4" w:space="0" w:color="auto"/>
            </w:tcBorders>
            <w:shd w:val="clear" w:color="auto" w:fill="BFBFBF" w:themeFill="background1" w:themeFillShade="BF"/>
            <w:vAlign w:val="center"/>
          </w:tcPr>
          <w:p w14:paraId="1C6D549B" w14:textId="77777777" w:rsidR="00C64F10" w:rsidRPr="00536DC6" w:rsidRDefault="00C64F10" w:rsidP="00536DC6">
            <w:pPr>
              <w:spacing w:after="0" w:line="240" w:lineRule="auto"/>
              <w:jc w:val="center"/>
              <w:rPr>
                <w:rFonts w:ascii="Times New Roman" w:hAnsi="Times New Roman" w:cs="Simplified Arabic"/>
                <w:sz w:val="20"/>
                <w:szCs w:val="20"/>
                <w:rtl/>
                <w:lang w:bidi="ar-EG"/>
              </w:rPr>
            </w:pPr>
            <w:r w:rsidRPr="00536DC6">
              <w:rPr>
                <w:rFonts w:ascii="Times New Roman" w:hAnsi="Times New Roman" w:cs="Simplified Arabic" w:hint="cs"/>
                <w:sz w:val="20"/>
                <w:szCs w:val="20"/>
                <w:rtl/>
                <w:lang w:bidi="ar-EG"/>
              </w:rPr>
              <w:t>متوسطة</w:t>
            </w:r>
          </w:p>
        </w:tc>
      </w:tr>
    </w:tbl>
    <w:p w14:paraId="01551CCA"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t xml:space="preserve">يتبين من الجدول </w:t>
      </w:r>
      <w:r w:rsidRPr="00217F0D">
        <w:rPr>
          <w:rFonts w:ascii="Times New Roman" w:hAnsi="Times New Roman" w:cs="Simplified Arabic" w:hint="cs"/>
          <w:sz w:val="24"/>
          <w:szCs w:val="28"/>
          <w:rtl/>
        </w:rPr>
        <w:t>السابق</w:t>
      </w:r>
      <w:r w:rsidRPr="00217F0D">
        <w:rPr>
          <w:rFonts w:ascii="Times New Roman" w:hAnsi="Times New Roman" w:cs="Simplified Arabic"/>
          <w:sz w:val="24"/>
          <w:szCs w:val="28"/>
          <w:rtl/>
        </w:rPr>
        <w:t>: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الثالث:</w:t>
      </w:r>
      <w:r w:rsidRPr="00217F0D">
        <w:rPr>
          <w:rFonts w:ascii="Times New Roman" w:hAnsi="Times New Roman" w:cs="Simplified Arabic" w:hint="cs"/>
          <w:b/>
          <w:bCs/>
          <w:sz w:val="24"/>
          <w:szCs w:val="28"/>
          <w:rtl/>
        </w:rPr>
        <w:t xml:space="preserve"> </w:t>
      </w:r>
      <w:r w:rsidRPr="00217F0D">
        <w:rPr>
          <w:rFonts w:ascii="Times New Roman" w:hAnsi="Times New Roman" w:cs="Simplified Arabic" w:hint="cs"/>
          <w:sz w:val="24"/>
          <w:szCs w:val="28"/>
          <w:rtl/>
        </w:rPr>
        <w:t>الاستجابة للمخاطر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2.80</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1.118</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28</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3.12</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1.497</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 في الترتيب 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29</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3.05</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1.749</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30</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2.41</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1.564</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منخفضة</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 منخفضة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الثالث</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1.497</w:t>
      </w:r>
      <w:r w:rsidRPr="00217F0D">
        <w:rPr>
          <w:rFonts w:ascii="Times New Roman" w:hAnsi="Times New Roman" w:cs="Simplified Arabic" w:hint="cs"/>
          <w:color w:val="000000"/>
          <w:sz w:val="24"/>
          <w:szCs w:val="28"/>
          <w:rtl/>
        </w:rPr>
        <w:t>-</w:t>
      </w:r>
      <w:r w:rsidRPr="00217F0D">
        <w:rPr>
          <w:rFonts w:ascii="Times New Roman" w:hAnsi="Times New Roman" w:cs="Simplified Arabic"/>
          <w:color w:val="000000"/>
          <w:sz w:val="24"/>
          <w:szCs w:val="28"/>
        </w:rPr>
        <w:t>1.749</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مرتفعة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w:t>
      </w:r>
    </w:p>
    <w:p w14:paraId="393E2DED"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lastRenderedPageBreak/>
        <w:t>ويمكن تفسير حصول المتوسط العام للبعد الثالث على درجة استجابة (متوسطة) إلى أن المؤسسات تهتم بالاستجابة للمخاطر، والتعامل معها بشكل فعّال لتقليل الأثار المترتبة عليها؛ حيث يتم الاستعانة بذوي الخبرات والمهارات في التعامل مع المخاطر، ويتم العمل على وضع خطط استراتيجية فعالة، وتحديد مجموعة من الإجراءا</w:t>
      </w:r>
      <w:r w:rsidRPr="00217F0D">
        <w:rPr>
          <w:rFonts w:ascii="Times New Roman" w:hAnsi="Times New Roman" w:cs="Simplified Arabic" w:hint="eastAsia"/>
          <w:sz w:val="24"/>
          <w:szCs w:val="28"/>
          <w:rtl/>
        </w:rPr>
        <w:t>ت</w:t>
      </w:r>
      <w:r w:rsidRPr="00217F0D">
        <w:rPr>
          <w:rFonts w:ascii="Times New Roman" w:hAnsi="Times New Roman" w:cs="Simplified Arabic" w:hint="cs"/>
          <w:sz w:val="24"/>
          <w:szCs w:val="28"/>
          <w:rtl/>
        </w:rPr>
        <w:t xml:space="preserve"> والتدابير للتصدي لهذه المخاطر، ويتم منح الأولوية للمخاطر التي ينتج عنها خسائر ضخمة، ولكن يوجد قصور في ذلك؛ وفي الغالب يرجع إلى اعتماد بعض المؤسسات الحكومية على البيروقراطية، مما يؤدي إلى بطئ الاستجابة للمخاطر.</w:t>
      </w:r>
    </w:p>
    <w:p w14:paraId="2174ADF3"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(28) على الترتيب الأول بدرجة استجابة (متوسطة) إلى أن تحديد حجم المخاطر، واحتمالية حدوثها، ونوعها، وأسباب حدوثها، والتأثير الناجم عنها، يساهم في تحديد المخاطر العظمى ذات الأثر الأقوى، وهو ما يساهم في تخصيص الموارد اللازمة وتوجيها للتعامل مع المخاطر حسب أولويتها، وأكثرها تأثيرًا، ويساعد هذا على اتخاذ القرارات اللازمة، وتحديد إجراءات وقائية لتقليل من أثارها، ولكن يوجد قصور في ذلك؛ وفي الغالب يرجع إلى أن طبيعة المخاطر قابلة للتغيير بمرور الوقت؛ وهو ما يؤدي أحيانًا إلى ضعف جودة وكفاءة الإجراءات المحددة لكل خطر.</w:t>
      </w:r>
    </w:p>
    <w:p w14:paraId="144201D8"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(30) على الترتيب الأخير بدرجة استجابة (منخفضة) إلى أن المؤسسات تركز على وضع حل جذري واحد للمخاطر التي تتعرض لها، ويتدنى اهتمام المؤسسات بوضع أكثر من حل لنفس الخطر، وهو ما يعبر على نقص التفكير الإبداعي، والتركيز على الحلول التقليدية المعروفة، وفي الغالب يرجع ذلك إلى خوف بعض المؤسسات من المخاطرة في تجربة حلول جديدة خوفًا من الفشل.</w:t>
      </w:r>
    </w:p>
    <w:p w14:paraId="434D88A5" w14:textId="77777777" w:rsidR="00C64F10"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ويتفق هذا جزئيًا مع </w:t>
      </w:r>
      <w:r w:rsidRPr="00217F0D">
        <w:rPr>
          <w:rFonts w:ascii="Times New Roman" w:hAnsi="Times New Roman" w:cs="Simplified Arabic"/>
          <w:sz w:val="24"/>
          <w:szCs w:val="28"/>
          <w:rtl/>
        </w:rPr>
        <w:t>دراسة "ميلوجيفيتش &amp; وريدزيباك" (</w:t>
      </w:r>
      <w:r w:rsidRPr="00217F0D">
        <w:rPr>
          <w:rFonts w:ascii="Times New Roman" w:hAnsi="Times New Roman" w:cs="Simplified Arabic"/>
          <w:sz w:val="24"/>
          <w:szCs w:val="28"/>
        </w:rPr>
        <w:t>Milojević &amp; Redzepagic, 2021</w:t>
      </w:r>
      <w:r w:rsidRPr="00217F0D">
        <w:rPr>
          <w:rFonts w:ascii="Times New Roman" w:hAnsi="Times New Roman" w:cs="Simplified Arabic" w:hint="cs"/>
          <w:sz w:val="24"/>
          <w:szCs w:val="28"/>
          <w:rtl/>
        </w:rPr>
        <w:t>) كان</w:t>
      </w:r>
      <w:r w:rsidRPr="00217F0D">
        <w:rPr>
          <w:rFonts w:ascii="Times New Roman" w:hAnsi="Times New Roman" w:cs="Simplified Arabic" w:hint="eastAsia"/>
          <w:sz w:val="24"/>
          <w:szCs w:val="28"/>
          <w:rtl/>
        </w:rPr>
        <w:t>ت</w:t>
      </w:r>
      <w:r w:rsidRPr="00217F0D">
        <w:rPr>
          <w:rFonts w:ascii="Times New Roman" w:hAnsi="Times New Roman" w:cs="Simplified Arabic"/>
          <w:sz w:val="24"/>
          <w:szCs w:val="28"/>
          <w:rtl/>
        </w:rPr>
        <w:t xml:space="preserve"> أهم التحديات التي واجهت المؤسسات، مثل التحديات المتعلقة بقضايا الصندوق الأسود، وتوافر البيانات، وجمعها وحمايتها، والشفافية، والأخلاقيات، وتوافر الموظفين المهرة لتطوير وتنفيذ التقنيات الجديدة</w:t>
      </w:r>
      <w:r w:rsidRPr="00217F0D">
        <w:rPr>
          <w:rFonts w:ascii="Times New Roman" w:hAnsi="Times New Roman" w:cs="Simplified Arabic" w:hint="cs"/>
          <w:sz w:val="24"/>
          <w:szCs w:val="28"/>
          <w:rtl/>
        </w:rPr>
        <w:t>.</w:t>
      </w:r>
    </w:p>
    <w:p w14:paraId="0F3E725E" w14:textId="77777777" w:rsidR="003519B7" w:rsidRDefault="003519B7" w:rsidP="00C4326B">
      <w:pPr>
        <w:pStyle w:val="aa"/>
        <w:spacing w:before="120" w:after="120"/>
        <w:ind w:firstLine="284"/>
        <w:rPr>
          <w:rFonts w:ascii="Times New Roman" w:hAnsi="Times New Roman" w:cs="Simplified Arabic"/>
          <w:sz w:val="24"/>
          <w:szCs w:val="28"/>
          <w:rtl/>
        </w:rPr>
      </w:pPr>
    </w:p>
    <w:p w14:paraId="105436DE" w14:textId="77777777" w:rsidR="003519B7" w:rsidRDefault="003519B7" w:rsidP="00C4326B">
      <w:pPr>
        <w:pStyle w:val="aa"/>
        <w:spacing w:before="120" w:after="120"/>
        <w:ind w:firstLine="284"/>
        <w:rPr>
          <w:rFonts w:ascii="Times New Roman" w:hAnsi="Times New Roman" w:cs="Simplified Arabic"/>
          <w:sz w:val="24"/>
          <w:szCs w:val="28"/>
          <w:rtl/>
        </w:rPr>
      </w:pPr>
    </w:p>
    <w:p w14:paraId="1454E987" w14:textId="77777777" w:rsidR="003519B7" w:rsidRDefault="003519B7" w:rsidP="00C4326B">
      <w:pPr>
        <w:pStyle w:val="aa"/>
        <w:spacing w:before="120" w:after="120"/>
        <w:ind w:firstLine="284"/>
        <w:rPr>
          <w:rFonts w:ascii="Times New Roman" w:hAnsi="Times New Roman" w:cs="Simplified Arabic"/>
          <w:sz w:val="24"/>
          <w:szCs w:val="28"/>
          <w:rtl/>
        </w:rPr>
      </w:pPr>
    </w:p>
    <w:p w14:paraId="55FBB3EB" w14:textId="77777777" w:rsidR="003519B7" w:rsidRDefault="003519B7" w:rsidP="00C4326B">
      <w:pPr>
        <w:pStyle w:val="aa"/>
        <w:spacing w:before="120" w:after="120"/>
        <w:ind w:firstLine="284"/>
        <w:rPr>
          <w:rFonts w:ascii="Times New Roman" w:hAnsi="Times New Roman" w:cs="Simplified Arabic"/>
          <w:sz w:val="24"/>
          <w:szCs w:val="28"/>
          <w:rtl/>
        </w:rPr>
      </w:pPr>
    </w:p>
    <w:p w14:paraId="050AB0ED" w14:textId="77777777" w:rsidR="003519B7" w:rsidRDefault="003519B7" w:rsidP="00C4326B">
      <w:pPr>
        <w:pStyle w:val="aa"/>
        <w:spacing w:before="120" w:after="120"/>
        <w:ind w:firstLine="284"/>
        <w:rPr>
          <w:rFonts w:ascii="Times New Roman" w:hAnsi="Times New Roman" w:cs="Simplified Arabic"/>
          <w:sz w:val="24"/>
          <w:szCs w:val="28"/>
          <w:rtl/>
        </w:rPr>
      </w:pPr>
    </w:p>
    <w:p w14:paraId="4C11107D" w14:textId="77777777" w:rsidR="003519B7" w:rsidRDefault="003519B7" w:rsidP="00C4326B">
      <w:pPr>
        <w:pStyle w:val="aa"/>
        <w:spacing w:before="120" w:after="120"/>
        <w:ind w:firstLine="284"/>
        <w:rPr>
          <w:rFonts w:ascii="Times New Roman" w:hAnsi="Times New Roman" w:cs="Simplified Arabic"/>
          <w:sz w:val="24"/>
          <w:szCs w:val="28"/>
          <w:rtl/>
        </w:rPr>
      </w:pPr>
    </w:p>
    <w:p w14:paraId="699DC601" w14:textId="77777777" w:rsidR="003519B7" w:rsidRDefault="003519B7" w:rsidP="00C4326B">
      <w:pPr>
        <w:pStyle w:val="aa"/>
        <w:spacing w:before="120" w:after="120"/>
        <w:ind w:firstLine="284"/>
        <w:rPr>
          <w:rFonts w:ascii="Times New Roman" w:hAnsi="Times New Roman" w:cs="Simplified Arabic"/>
          <w:sz w:val="24"/>
          <w:szCs w:val="28"/>
          <w:rtl/>
        </w:rPr>
      </w:pPr>
    </w:p>
    <w:p w14:paraId="016B7515" w14:textId="77777777" w:rsidR="003519B7" w:rsidRPr="00217F0D" w:rsidRDefault="003519B7" w:rsidP="00C4326B">
      <w:pPr>
        <w:pStyle w:val="aa"/>
        <w:spacing w:before="120" w:after="120"/>
        <w:ind w:firstLine="284"/>
        <w:rPr>
          <w:rFonts w:ascii="Times New Roman" w:hAnsi="Times New Roman" w:cs="Simplified Arabic"/>
          <w:sz w:val="24"/>
          <w:szCs w:val="28"/>
          <w:rtl/>
        </w:rPr>
      </w:pPr>
    </w:p>
    <w:p w14:paraId="196F3362" w14:textId="77777777" w:rsidR="00C64F10" w:rsidRPr="003519B7" w:rsidRDefault="00C64F10">
      <w:pPr>
        <w:pStyle w:val="a5"/>
        <w:numPr>
          <w:ilvl w:val="0"/>
          <w:numId w:val="36"/>
        </w:numPr>
        <w:spacing w:before="120" w:after="120" w:line="240" w:lineRule="auto"/>
        <w:ind w:left="422"/>
        <w:rPr>
          <w:rFonts w:ascii="Times New Roman" w:hAnsi="Times New Roman" w:cs="Simplified Arabic"/>
          <w:b/>
          <w:bCs/>
          <w:sz w:val="24"/>
          <w:szCs w:val="28"/>
          <w:rtl/>
          <w:lang w:bidi="ar-EG"/>
        </w:rPr>
      </w:pPr>
      <w:r w:rsidRPr="003519B7">
        <w:rPr>
          <w:rFonts w:ascii="Times New Roman" w:hAnsi="Times New Roman" w:cs="Simplified Arabic" w:hint="cs"/>
          <w:b/>
          <w:bCs/>
          <w:sz w:val="24"/>
          <w:szCs w:val="28"/>
          <w:rtl/>
          <w:lang w:bidi="ar-EG"/>
        </w:rPr>
        <w:lastRenderedPageBreak/>
        <w:t xml:space="preserve">البعد الرابع: </w:t>
      </w:r>
      <w:r w:rsidRPr="003519B7">
        <w:rPr>
          <w:rFonts w:ascii="Times New Roman" w:hAnsi="Times New Roman" w:cs="Simplified Arabic" w:hint="cs"/>
          <w:b/>
          <w:bCs/>
          <w:sz w:val="24"/>
          <w:szCs w:val="28"/>
          <w:rtl/>
          <w:lang w:bidi="ar-KW"/>
        </w:rPr>
        <w:t>مراقبة المخاطر</w:t>
      </w:r>
    </w:p>
    <w:p w14:paraId="5A12EBE0" w14:textId="79BC7A5F" w:rsidR="00C64F10" w:rsidRPr="00217F0D" w:rsidRDefault="00C64F10" w:rsidP="003519B7">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37" w:name="_Toc180338480"/>
      <w:bookmarkStart w:id="238" w:name="_Toc180338759"/>
      <w:bookmarkStart w:id="239" w:name="_Toc180338941"/>
      <w:bookmarkStart w:id="240" w:name="_Toc180339108"/>
      <w:bookmarkStart w:id="241" w:name="_Toc180340352"/>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w:t>
      </w:r>
      <w:r w:rsidR="006C1E31">
        <w:rPr>
          <w:rFonts w:ascii="Times New Roman" w:hAnsi="Times New Roman" w:cs="Simplified Arabic" w:hint="cs"/>
          <w:b/>
          <w:bCs/>
          <w:sz w:val="24"/>
          <w:szCs w:val="28"/>
          <w:rtl/>
        </w:rPr>
        <w:t>4-9</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الرابع: مراقبة المخاطر</w:t>
      </w:r>
      <w:bookmarkEnd w:id="237"/>
      <w:bookmarkEnd w:id="238"/>
      <w:bookmarkEnd w:id="239"/>
      <w:bookmarkEnd w:id="240"/>
      <w:bookmarkEnd w:id="241"/>
    </w:p>
    <w:tbl>
      <w:tblPr>
        <w:bidiVisual/>
        <w:tblW w:w="4923"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29"/>
        <w:gridCol w:w="1347"/>
        <w:gridCol w:w="378"/>
        <w:gridCol w:w="698"/>
        <w:gridCol w:w="689"/>
        <w:gridCol w:w="847"/>
        <w:gridCol w:w="699"/>
        <w:gridCol w:w="748"/>
        <w:gridCol w:w="769"/>
        <w:gridCol w:w="806"/>
        <w:gridCol w:w="671"/>
        <w:gridCol w:w="840"/>
      </w:tblGrid>
      <w:tr w:rsidR="00CD7470" w:rsidRPr="003519B7" w14:paraId="1F1A6627" w14:textId="77777777" w:rsidTr="003519B7">
        <w:trPr>
          <w:tblHeader/>
          <w:jc w:val="center"/>
        </w:trPr>
        <w:tc>
          <w:tcPr>
            <w:tcW w:w="24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EFCFD6"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م</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0507F3"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b/>
                <w:bCs/>
                <w:sz w:val="20"/>
                <w:szCs w:val="20"/>
                <w:rtl/>
              </w:rPr>
              <w:t>العبارة</w:t>
            </w:r>
          </w:p>
        </w:tc>
        <w:tc>
          <w:tcPr>
            <w:tcW w:w="2274"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0D0EF2DC"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b/>
                <w:bCs/>
                <w:sz w:val="20"/>
                <w:szCs w:val="20"/>
                <w:rtl/>
              </w:rPr>
              <w:t>درجة الاستجابة</w:t>
            </w:r>
          </w:p>
        </w:tc>
        <w:tc>
          <w:tcPr>
            <w:tcW w:w="431" w:type="pct"/>
            <w:vMerge w:val="restart"/>
            <w:tcBorders>
              <w:top w:val="single" w:sz="4" w:space="0" w:color="auto"/>
              <w:bottom w:val="single" w:sz="4" w:space="0" w:color="auto"/>
            </w:tcBorders>
            <w:shd w:val="clear" w:color="auto" w:fill="BFBFBF" w:themeFill="background1" w:themeFillShade="BF"/>
            <w:vAlign w:val="center"/>
          </w:tcPr>
          <w:p w14:paraId="1187A5E3"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b/>
                <w:bCs/>
                <w:sz w:val="20"/>
                <w:szCs w:val="20"/>
                <w:rtl/>
              </w:rPr>
              <w:t>المتوسط الحسابي</w:t>
            </w:r>
          </w:p>
        </w:tc>
        <w:tc>
          <w:tcPr>
            <w:tcW w:w="452" w:type="pct"/>
            <w:vMerge w:val="restart"/>
            <w:tcBorders>
              <w:top w:val="single" w:sz="4" w:space="0" w:color="auto"/>
              <w:bottom w:val="single" w:sz="4" w:space="0" w:color="auto"/>
            </w:tcBorders>
            <w:shd w:val="clear" w:color="auto" w:fill="BFBFBF" w:themeFill="background1" w:themeFillShade="BF"/>
            <w:vAlign w:val="center"/>
          </w:tcPr>
          <w:p w14:paraId="1BF39F47"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b/>
                <w:bCs/>
                <w:sz w:val="20"/>
                <w:szCs w:val="20"/>
                <w:rtl/>
              </w:rPr>
              <w:t>الانحراف المعياري</w:t>
            </w:r>
          </w:p>
        </w:tc>
        <w:tc>
          <w:tcPr>
            <w:tcW w:w="376"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6C3227E7"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الترتيب</w:t>
            </w:r>
          </w:p>
        </w:tc>
        <w:tc>
          <w:tcPr>
            <w:tcW w:w="472"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5B31C333"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b/>
                <w:bCs/>
                <w:sz w:val="20"/>
                <w:szCs w:val="20"/>
                <w:rtl/>
              </w:rPr>
              <w:t>درجة الاستجابة</w:t>
            </w:r>
          </w:p>
        </w:tc>
      </w:tr>
      <w:tr w:rsidR="003519B7" w:rsidRPr="003519B7" w14:paraId="3453B52E" w14:textId="77777777" w:rsidTr="003519B7">
        <w:trPr>
          <w:tblHeader/>
          <w:jc w:val="center"/>
        </w:trPr>
        <w:tc>
          <w:tcPr>
            <w:tcW w:w="240"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CDABDA"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755"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46A130"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212" w:type="pct"/>
            <w:tcBorders>
              <w:top w:val="single" w:sz="4" w:space="0" w:color="auto"/>
              <w:left w:val="single" w:sz="4" w:space="0" w:color="auto"/>
            </w:tcBorders>
            <w:shd w:val="clear" w:color="auto" w:fill="BFBFBF" w:themeFill="background1" w:themeFillShade="BF"/>
            <w:vAlign w:val="center"/>
          </w:tcPr>
          <w:p w14:paraId="2BA283DB"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391" w:type="pct"/>
            <w:tcBorders>
              <w:top w:val="single" w:sz="4" w:space="0" w:color="auto"/>
              <w:left w:val="single" w:sz="4" w:space="0" w:color="auto"/>
            </w:tcBorders>
            <w:shd w:val="clear" w:color="auto" w:fill="BFBFBF" w:themeFill="background1" w:themeFillShade="BF"/>
            <w:vAlign w:val="center"/>
          </w:tcPr>
          <w:p w14:paraId="14A94519"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أوافق بشدة</w:t>
            </w:r>
          </w:p>
        </w:tc>
        <w:tc>
          <w:tcPr>
            <w:tcW w:w="386" w:type="pct"/>
            <w:tcBorders>
              <w:top w:val="single" w:sz="4" w:space="0" w:color="auto"/>
            </w:tcBorders>
            <w:shd w:val="clear" w:color="auto" w:fill="BFBFBF" w:themeFill="background1" w:themeFillShade="BF"/>
            <w:vAlign w:val="center"/>
          </w:tcPr>
          <w:p w14:paraId="3CCC9012"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أوافق</w:t>
            </w:r>
          </w:p>
        </w:tc>
        <w:tc>
          <w:tcPr>
            <w:tcW w:w="475" w:type="pct"/>
            <w:tcBorders>
              <w:top w:val="single" w:sz="4" w:space="0" w:color="auto"/>
            </w:tcBorders>
            <w:shd w:val="clear" w:color="auto" w:fill="BFBFBF" w:themeFill="background1" w:themeFillShade="BF"/>
            <w:vAlign w:val="center"/>
          </w:tcPr>
          <w:p w14:paraId="0EBFE107"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أوافق إلى حد ما</w:t>
            </w:r>
          </w:p>
        </w:tc>
        <w:tc>
          <w:tcPr>
            <w:tcW w:w="392" w:type="pct"/>
            <w:tcBorders>
              <w:top w:val="single" w:sz="4" w:space="0" w:color="auto"/>
            </w:tcBorders>
            <w:shd w:val="clear" w:color="auto" w:fill="BFBFBF" w:themeFill="background1" w:themeFillShade="BF"/>
            <w:vAlign w:val="center"/>
          </w:tcPr>
          <w:p w14:paraId="72287EE4"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لا أوافق</w:t>
            </w:r>
          </w:p>
        </w:tc>
        <w:tc>
          <w:tcPr>
            <w:tcW w:w="419" w:type="pct"/>
            <w:tcBorders>
              <w:top w:val="single" w:sz="4" w:space="0" w:color="auto"/>
            </w:tcBorders>
            <w:shd w:val="clear" w:color="auto" w:fill="BFBFBF" w:themeFill="background1" w:themeFillShade="BF"/>
            <w:vAlign w:val="center"/>
          </w:tcPr>
          <w:p w14:paraId="1698D742"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لا أوافق بشدة</w:t>
            </w:r>
          </w:p>
        </w:tc>
        <w:tc>
          <w:tcPr>
            <w:tcW w:w="431" w:type="pct"/>
            <w:vMerge/>
            <w:tcBorders>
              <w:top w:val="single" w:sz="4" w:space="0" w:color="auto"/>
              <w:bottom w:val="single" w:sz="4" w:space="0" w:color="auto"/>
            </w:tcBorders>
            <w:shd w:val="clear" w:color="auto" w:fill="BFBFBF" w:themeFill="background1" w:themeFillShade="BF"/>
            <w:vAlign w:val="center"/>
          </w:tcPr>
          <w:p w14:paraId="0086BE25"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452" w:type="pct"/>
            <w:vMerge/>
            <w:tcBorders>
              <w:top w:val="single" w:sz="4" w:space="0" w:color="auto"/>
              <w:bottom w:val="single" w:sz="4" w:space="0" w:color="auto"/>
            </w:tcBorders>
            <w:shd w:val="clear" w:color="auto" w:fill="BFBFBF" w:themeFill="background1" w:themeFillShade="BF"/>
            <w:vAlign w:val="center"/>
          </w:tcPr>
          <w:p w14:paraId="4C3949A3"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376"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4CCAD4E5"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472"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1C5642F7"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r>
      <w:tr w:rsidR="003519B7" w:rsidRPr="003519B7" w14:paraId="59DF3026" w14:textId="77777777" w:rsidTr="003519B7">
        <w:trPr>
          <w:jc w:val="center"/>
        </w:trPr>
        <w:tc>
          <w:tcPr>
            <w:tcW w:w="240" w:type="pct"/>
            <w:vMerge w:val="restart"/>
            <w:tcBorders>
              <w:top w:val="single" w:sz="4" w:space="0" w:color="auto"/>
              <w:left w:val="single" w:sz="4" w:space="0" w:color="auto"/>
              <w:right w:val="single" w:sz="4" w:space="0" w:color="auto"/>
            </w:tcBorders>
            <w:vAlign w:val="center"/>
          </w:tcPr>
          <w:p w14:paraId="0A5A6913"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hint="cs"/>
                <w:sz w:val="20"/>
                <w:szCs w:val="20"/>
                <w:rtl/>
              </w:rPr>
              <w:t>31</w:t>
            </w:r>
          </w:p>
        </w:tc>
        <w:tc>
          <w:tcPr>
            <w:tcW w:w="755" w:type="pct"/>
            <w:vMerge w:val="restart"/>
            <w:tcBorders>
              <w:top w:val="single" w:sz="4" w:space="0" w:color="auto"/>
              <w:left w:val="single" w:sz="4" w:space="0" w:color="auto"/>
              <w:right w:val="single" w:sz="4" w:space="0" w:color="auto"/>
            </w:tcBorders>
            <w:vAlign w:val="center"/>
          </w:tcPr>
          <w:p w14:paraId="497DBCB1" w14:textId="77777777" w:rsidR="00C64F10" w:rsidRPr="003519B7" w:rsidRDefault="00C64F10" w:rsidP="003519B7">
            <w:pPr>
              <w:tabs>
                <w:tab w:val="left" w:pos="3633"/>
              </w:tabs>
              <w:spacing w:after="0" w:line="240" w:lineRule="auto"/>
              <w:contextualSpacing/>
              <w:jc w:val="center"/>
              <w:rPr>
                <w:rFonts w:ascii="Times New Roman" w:hAnsi="Times New Roman" w:cs="Simplified Arabic"/>
                <w:sz w:val="20"/>
                <w:szCs w:val="20"/>
                <w:rtl/>
                <w:lang w:bidi="ar-KW"/>
              </w:rPr>
            </w:pPr>
            <w:r w:rsidRPr="003519B7">
              <w:rPr>
                <w:rFonts w:ascii="Times New Roman" w:hAnsi="Times New Roman" w:cs="Simplified Arabic" w:hint="cs"/>
                <w:sz w:val="20"/>
                <w:szCs w:val="20"/>
                <w:rtl/>
                <w:lang w:bidi="ar-KW"/>
              </w:rPr>
              <w:t>يتم التحقق من مدى فعالية الإجراءات المستخدمة لمواجهة المخاطر.</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77BCB461"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91" w:type="pct"/>
            <w:tcBorders>
              <w:top w:val="single" w:sz="4" w:space="0" w:color="auto"/>
            </w:tcBorders>
            <w:shd w:val="clear" w:color="auto" w:fill="auto"/>
            <w:vAlign w:val="center"/>
          </w:tcPr>
          <w:p w14:paraId="1D60E48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37</w:t>
            </w:r>
          </w:p>
        </w:tc>
        <w:tc>
          <w:tcPr>
            <w:tcW w:w="386" w:type="pct"/>
            <w:tcBorders>
              <w:top w:val="single" w:sz="4" w:space="0" w:color="auto"/>
            </w:tcBorders>
            <w:vAlign w:val="center"/>
          </w:tcPr>
          <w:p w14:paraId="292BC91D"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42</w:t>
            </w:r>
          </w:p>
        </w:tc>
        <w:tc>
          <w:tcPr>
            <w:tcW w:w="475" w:type="pct"/>
            <w:tcBorders>
              <w:top w:val="single" w:sz="4" w:space="0" w:color="auto"/>
            </w:tcBorders>
            <w:shd w:val="clear" w:color="auto" w:fill="auto"/>
            <w:vAlign w:val="center"/>
          </w:tcPr>
          <w:p w14:paraId="0FCF2E9C"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15</w:t>
            </w:r>
          </w:p>
        </w:tc>
        <w:tc>
          <w:tcPr>
            <w:tcW w:w="392" w:type="pct"/>
            <w:tcBorders>
              <w:top w:val="single" w:sz="4" w:space="0" w:color="auto"/>
            </w:tcBorders>
            <w:vAlign w:val="center"/>
          </w:tcPr>
          <w:p w14:paraId="1A3BDEA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w:t>
            </w:r>
          </w:p>
        </w:tc>
        <w:tc>
          <w:tcPr>
            <w:tcW w:w="419" w:type="pct"/>
            <w:tcBorders>
              <w:top w:val="single" w:sz="4" w:space="0" w:color="auto"/>
            </w:tcBorders>
            <w:vAlign w:val="center"/>
          </w:tcPr>
          <w:p w14:paraId="05DA820C"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72</w:t>
            </w:r>
          </w:p>
        </w:tc>
        <w:tc>
          <w:tcPr>
            <w:tcW w:w="431" w:type="pct"/>
            <w:vMerge w:val="restart"/>
            <w:tcBorders>
              <w:top w:val="single" w:sz="4" w:space="0" w:color="auto"/>
            </w:tcBorders>
            <w:vAlign w:val="center"/>
          </w:tcPr>
          <w:p w14:paraId="2ABBA8C1"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2.82</w:t>
            </w:r>
          </w:p>
        </w:tc>
        <w:tc>
          <w:tcPr>
            <w:tcW w:w="452" w:type="pct"/>
            <w:vMerge w:val="restart"/>
            <w:tcBorders>
              <w:top w:val="single" w:sz="4" w:space="0" w:color="auto"/>
            </w:tcBorders>
            <w:vAlign w:val="center"/>
          </w:tcPr>
          <w:p w14:paraId="7C45B5E6"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1.682</w:t>
            </w:r>
          </w:p>
        </w:tc>
        <w:tc>
          <w:tcPr>
            <w:tcW w:w="376" w:type="pct"/>
            <w:vMerge w:val="restart"/>
            <w:tcBorders>
              <w:top w:val="single" w:sz="4" w:space="0" w:color="auto"/>
              <w:right w:val="single" w:sz="4" w:space="0" w:color="auto"/>
            </w:tcBorders>
            <w:vAlign w:val="center"/>
          </w:tcPr>
          <w:p w14:paraId="196024D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5</w:t>
            </w:r>
          </w:p>
        </w:tc>
        <w:tc>
          <w:tcPr>
            <w:tcW w:w="472" w:type="pct"/>
            <w:vMerge w:val="restart"/>
            <w:tcBorders>
              <w:top w:val="single" w:sz="4" w:space="0" w:color="auto"/>
              <w:right w:val="single" w:sz="4" w:space="0" w:color="auto"/>
            </w:tcBorders>
            <w:vAlign w:val="center"/>
          </w:tcPr>
          <w:p w14:paraId="18719EA0"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متوسطة</w:t>
            </w:r>
          </w:p>
        </w:tc>
      </w:tr>
      <w:tr w:rsidR="003519B7" w:rsidRPr="003519B7" w14:paraId="65490F1A" w14:textId="77777777" w:rsidTr="003519B7">
        <w:trPr>
          <w:jc w:val="center"/>
        </w:trPr>
        <w:tc>
          <w:tcPr>
            <w:tcW w:w="240" w:type="pct"/>
            <w:vMerge/>
            <w:tcBorders>
              <w:left w:val="single" w:sz="4" w:space="0" w:color="auto"/>
              <w:bottom w:val="single" w:sz="4" w:space="0" w:color="auto"/>
              <w:right w:val="single" w:sz="4" w:space="0" w:color="auto"/>
            </w:tcBorders>
            <w:vAlign w:val="center"/>
          </w:tcPr>
          <w:p w14:paraId="6246FB58"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5" w:type="pct"/>
            <w:vMerge/>
            <w:tcBorders>
              <w:left w:val="single" w:sz="4" w:space="0" w:color="auto"/>
              <w:bottom w:val="single" w:sz="4" w:space="0" w:color="auto"/>
              <w:right w:val="single" w:sz="4" w:space="0" w:color="auto"/>
            </w:tcBorders>
            <w:vAlign w:val="center"/>
          </w:tcPr>
          <w:p w14:paraId="58253B21"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75A4ADD"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91" w:type="pct"/>
            <w:shd w:val="clear" w:color="auto" w:fill="auto"/>
            <w:vAlign w:val="center"/>
          </w:tcPr>
          <w:p w14:paraId="4DF6CD0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21.9</w:t>
            </w:r>
          </w:p>
        </w:tc>
        <w:tc>
          <w:tcPr>
            <w:tcW w:w="386" w:type="pct"/>
            <w:vAlign w:val="center"/>
          </w:tcPr>
          <w:p w14:paraId="1023C5EF"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24.9</w:t>
            </w:r>
          </w:p>
        </w:tc>
        <w:tc>
          <w:tcPr>
            <w:tcW w:w="475" w:type="pct"/>
            <w:shd w:val="clear" w:color="auto" w:fill="auto"/>
            <w:vAlign w:val="center"/>
          </w:tcPr>
          <w:p w14:paraId="476D0D22"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8.9</w:t>
            </w:r>
          </w:p>
        </w:tc>
        <w:tc>
          <w:tcPr>
            <w:tcW w:w="392" w:type="pct"/>
            <w:vAlign w:val="center"/>
          </w:tcPr>
          <w:p w14:paraId="3D9DAAB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1.8</w:t>
            </w:r>
          </w:p>
        </w:tc>
        <w:tc>
          <w:tcPr>
            <w:tcW w:w="419" w:type="pct"/>
            <w:vAlign w:val="center"/>
          </w:tcPr>
          <w:p w14:paraId="64AC093F"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42.6</w:t>
            </w:r>
          </w:p>
        </w:tc>
        <w:tc>
          <w:tcPr>
            <w:tcW w:w="431" w:type="pct"/>
            <w:vMerge/>
            <w:tcBorders>
              <w:bottom w:val="single" w:sz="4" w:space="0" w:color="auto"/>
            </w:tcBorders>
            <w:vAlign w:val="center"/>
          </w:tcPr>
          <w:p w14:paraId="36EBA801"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52" w:type="pct"/>
            <w:vMerge/>
            <w:tcBorders>
              <w:bottom w:val="single" w:sz="4" w:space="0" w:color="auto"/>
            </w:tcBorders>
            <w:vAlign w:val="center"/>
          </w:tcPr>
          <w:p w14:paraId="0998FA58"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6" w:type="pct"/>
            <w:vMerge/>
            <w:tcBorders>
              <w:bottom w:val="single" w:sz="4" w:space="0" w:color="auto"/>
              <w:right w:val="single" w:sz="4" w:space="0" w:color="auto"/>
            </w:tcBorders>
            <w:vAlign w:val="center"/>
          </w:tcPr>
          <w:p w14:paraId="4CC8BC7D"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72" w:type="pct"/>
            <w:vMerge/>
            <w:tcBorders>
              <w:bottom w:val="single" w:sz="4" w:space="0" w:color="auto"/>
              <w:right w:val="single" w:sz="4" w:space="0" w:color="auto"/>
            </w:tcBorders>
            <w:vAlign w:val="center"/>
          </w:tcPr>
          <w:p w14:paraId="4BF3DBEE"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46C2DAAA" w14:textId="77777777" w:rsidTr="003519B7">
        <w:trPr>
          <w:jc w:val="center"/>
        </w:trPr>
        <w:tc>
          <w:tcPr>
            <w:tcW w:w="240" w:type="pct"/>
            <w:vMerge w:val="restart"/>
            <w:tcBorders>
              <w:left w:val="single" w:sz="4" w:space="0" w:color="auto"/>
              <w:right w:val="single" w:sz="4" w:space="0" w:color="auto"/>
            </w:tcBorders>
            <w:vAlign w:val="center"/>
          </w:tcPr>
          <w:p w14:paraId="3ED549E3"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32</w:t>
            </w:r>
          </w:p>
        </w:tc>
        <w:tc>
          <w:tcPr>
            <w:tcW w:w="755" w:type="pct"/>
            <w:vMerge w:val="restart"/>
            <w:tcBorders>
              <w:left w:val="single" w:sz="4" w:space="0" w:color="auto"/>
              <w:right w:val="single" w:sz="4" w:space="0" w:color="auto"/>
            </w:tcBorders>
            <w:vAlign w:val="center"/>
          </w:tcPr>
          <w:p w14:paraId="17806375" w14:textId="77777777" w:rsidR="00C64F10" w:rsidRPr="003519B7" w:rsidRDefault="00C64F10" w:rsidP="003519B7">
            <w:pPr>
              <w:tabs>
                <w:tab w:val="left" w:pos="3633"/>
              </w:tabs>
              <w:spacing w:after="0" w:line="240" w:lineRule="auto"/>
              <w:contextualSpacing/>
              <w:jc w:val="center"/>
              <w:rPr>
                <w:rFonts w:ascii="Times New Roman" w:hAnsi="Times New Roman" w:cs="Simplified Arabic"/>
                <w:sz w:val="20"/>
                <w:szCs w:val="20"/>
                <w:rtl/>
                <w:lang w:bidi="ar-KW"/>
              </w:rPr>
            </w:pPr>
            <w:r w:rsidRPr="003519B7">
              <w:rPr>
                <w:rFonts w:ascii="Times New Roman" w:hAnsi="Times New Roman" w:cs="Simplified Arabic" w:hint="cs"/>
                <w:sz w:val="20"/>
                <w:szCs w:val="20"/>
                <w:rtl/>
                <w:lang w:bidi="ar-KW"/>
              </w:rPr>
              <w:t>يتم تحديد دور ومسؤولية كل فرد في عملية إدارة المخاطر.</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337438C0"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91" w:type="pct"/>
            <w:shd w:val="clear" w:color="auto" w:fill="auto"/>
            <w:vAlign w:val="center"/>
          </w:tcPr>
          <w:p w14:paraId="0CB1EEE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47</w:t>
            </w:r>
          </w:p>
        </w:tc>
        <w:tc>
          <w:tcPr>
            <w:tcW w:w="386" w:type="pct"/>
            <w:vAlign w:val="center"/>
          </w:tcPr>
          <w:p w14:paraId="2126BC88"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64</w:t>
            </w:r>
          </w:p>
        </w:tc>
        <w:tc>
          <w:tcPr>
            <w:tcW w:w="475" w:type="pct"/>
            <w:shd w:val="clear" w:color="auto" w:fill="auto"/>
            <w:vAlign w:val="center"/>
          </w:tcPr>
          <w:p w14:paraId="661B721D"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15</w:t>
            </w:r>
          </w:p>
        </w:tc>
        <w:tc>
          <w:tcPr>
            <w:tcW w:w="392" w:type="pct"/>
            <w:vAlign w:val="center"/>
          </w:tcPr>
          <w:p w14:paraId="45F5B20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w:t>
            </w:r>
          </w:p>
        </w:tc>
        <w:tc>
          <w:tcPr>
            <w:tcW w:w="419" w:type="pct"/>
            <w:vAlign w:val="center"/>
          </w:tcPr>
          <w:p w14:paraId="7DBB9B2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43</w:t>
            </w:r>
          </w:p>
        </w:tc>
        <w:tc>
          <w:tcPr>
            <w:tcW w:w="431" w:type="pct"/>
            <w:vMerge w:val="restart"/>
            <w:vAlign w:val="center"/>
          </w:tcPr>
          <w:p w14:paraId="213CBEA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3.43</w:t>
            </w:r>
          </w:p>
        </w:tc>
        <w:tc>
          <w:tcPr>
            <w:tcW w:w="452" w:type="pct"/>
            <w:vMerge w:val="restart"/>
            <w:vAlign w:val="center"/>
          </w:tcPr>
          <w:p w14:paraId="326AD43A"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1.530</w:t>
            </w:r>
          </w:p>
        </w:tc>
        <w:tc>
          <w:tcPr>
            <w:tcW w:w="376" w:type="pct"/>
            <w:vMerge w:val="restart"/>
            <w:tcBorders>
              <w:right w:val="single" w:sz="4" w:space="0" w:color="auto"/>
            </w:tcBorders>
            <w:vAlign w:val="center"/>
          </w:tcPr>
          <w:p w14:paraId="475C7A7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w:t>
            </w:r>
          </w:p>
        </w:tc>
        <w:tc>
          <w:tcPr>
            <w:tcW w:w="472" w:type="pct"/>
            <w:vMerge w:val="restart"/>
            <w:tcBorders>
              <w:right w:val="single" w:sz="4" w:space="0" w:color="auto"/>
            </w:tcBorders>
            <w:vAlign w:val="center"/>
          </w:tcPr>
          <w:p w14:paraId="41D2959F"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عالية</w:t>
            </w:r>
          </w:p>
        </w:tc>
      </w:tr>
      <w:tr w:rsidR="003519B7" w:rsidRPr="003519B7" w14:paraId="25327D3C" w14:textId="77777777" w:rsidTr="003519B7">
        <w:trPr>
          <w:jc w:val="center"/>
        </w:trPr>
        <w:tc>
          <w:tcPr>
            <w:tcW w:w="240" w:type="pct"/>
            <w:vMerge/>
            <w:tcBorders>
              <w:left w:val="single" w:sz="4" w:space="0" w:color="auto"/>
              <w:right w:val="single" w:sz="4" w:space="0" w:color="auto"/>
            </w:tcBorders>
            <w:vAlign w:val="center"/>
          </w:tcPr>
          <w:p w14:paraId="3C4B86CC"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5" w:type="pct"/>
            <w:vMerge/>
            <w:tcBorders>
              <w:left w:val="single" w:sz="4" w:space="0" w:color="auto"/>
              <w:right w:val="single" w:sz="4" w:space="0" w:color="auto"/>
            </w:tcBorders>
            <w:vAlign w:val="center"/>
          </w:tcPr>
          <w:p w14:paraId="387F0E2F"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7D500540"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91" w:type="pct"/>
            <w:shd w:val="clear" w:color="auto" w:fill="auto"/>
            <w:vAlign w:val="center"/>
          </w:tcPr>
          <w:p w14:paraId="01E662D6"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27.8</w:t>
            </w:r>
          </w:p>
        </w:tc>
        <w:tc>
          <w:tcPr>
            <w:tcW w:w="386" w:type="pct"/>
            <w:vAlign w:val="center"/>
          </w:tcPr>
          <w:p w14:paraId="7E6A6582"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37.9</w:t>
            </w:r>
          </w:p>
        </w:tc>
        <w:tc>
          <w:tcPr>
            <w:tcW w:w="475" w:type="pct"/>
            <w:shd w:val="clear" w:color="auto" w:fill="auto"/>
            <w:vAlign w:val="center"/>
          </w:tcPr>
          <w:p w14:paraId="52C52E2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8.9</w:t>
            </w:r>
          </w:p>
        </w:tc>
        <w:tc>
          <w:tcPr>
            <w:tcW w:w="392" w:type="pct"/>
            <w:vAlign w:val="center"/>
          </w:tcPr>
          <w:p w14:paraId="71887DBC"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0.0</w:t>
            </w:r>
          </w:p>
        </w:tc>
        <w:tc>
          <w:tcPr>
            <w:tcW w:w="419" w:type="pct"/>
            <w:vAlign w:val="center"/>
          </w:tcPr>
          <w:p w14:paraId="1C4C80E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25.4</w:t>
            </w:r>
          </w:p>
        </w:tc>
        <w:tc>
          <w:tcPr>
            <w:tcW w:w="431" w:type="pct"/>
            <w:vMerge/>
            <w:vAlign w:val="center"/>
          </w:tcPr>
          <w:p w14:paraId="3DF9A4BD"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52" w:type="pct"/>
            <w:vMerge/>
            <w:vAlign w:val="center"/>
          </w:tcPr>
          <w:p w14:paraId="2D31AE71"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6" w:type="pct"/>
            <w:vMerge/>
            <w:tcBorders>
              <w:right w:val="single" w:sz="4" w:space="0" w:color="auto"/>
            </w:tcBorders>
            <w:vAlign w:val="center"/>
          </w:tcPr>
          <w:p w14:paraId="65FDFF56"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72" w:type="pct"/>
            <w:vMerge/>
            <w:tcBorders>
              <w:right w:val="single" w:sz="4" w:space="0" w:color="auto"/>
            </w:tcBorders>
            <w:vAlign w:val="center"/>
          </w:tcPr>
          <w:p w14:paraId="5C3981B9"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73287EF1" w14:textId="77777777" w:rsidTr="003519B7">
        <w:trPr>
          <w:jc w:val="center"/>
        </w:trPr>
        <w:tc>
          <w:tcPr>
            <w:tcW w:w="240" w:type="pct"/>
            <w:vMerge w:val="restart"/>
            <w:tcBorders>
              <w:left w:val="single" w:sz="4" w:space="0" w:color="auto"/>
              <w:right w:val="single" w:sz="4" w:space="0" w:color="auto"/>
            </w:tcBorders>
            <w:vAlign w:val="center"/>
          </w:tcPr>
          <w:p w14:paraId="1CFB3746"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33</w:t>
            </w:r>
          </w:p>
        </w:tc>
        <w:tc>
          <w:tcPr>
            <w:tcW w:w="755" w:type="pct"/>
            <w:vMerge w:val="restart"/>
            <w:tcBorders>
              <w:left w:val="single" w:sz="4" w:space="0" w:color="auto"/>
              <w:right w:val="single" w:sz="4" w:space="0" w:color="auto"/>
            </w:tcBorders>
            <w:vAlign w:val="center"/>
          </w:tcPr>
          <w:p w14:paraId="6C842F0D" w14:textId="77777777" w:rsidR="00C64F10" w:rsidRPr="003519B7" w:rsidRDefault="00C64F10" w:rsidP="003519B7">
            <w:pPr>
              <w:tabs>
                <w:tab w:val="left" w:pos="3633"/>
              </w:tabs>
              <w:spacing w:after="0" w:line="240" w:lineRule="auto"/>
              <w:contextualSpacing/>
              <w:jc w:val="center"/>
              <w:rPr>
                <w:rFonts w:ascii="Times New Roman" w:hAnsi="Times New Roman" w:cs="Simplified Arabic"/>
                <w:sz w:val="20"/>
                <w:szCs w:val="20"/>
                <w:rtl/>
                <w:lang w:bidi="ar-KW"/>
              </w:rPr>
            </w:pPr>
            <w:r w:rsidRPr="003519B7">
              <w:rPr>
                <w:rFonts w:ascii="Times New Roman" w:hAnsi="Times New Roman" w:cs="Simplified Arabic" w:hint="cs"/>
                <w:sz w:val="20"/>
                <w:szCs w:val="20"/>
                <w:rtl/>
                <w:lang w:bidi="ar-KW"/>
              </w:rPr>
              <w:t>يتم تقييم الأداء الفعلي المتعلق بإدارة المخاطر باستمرار.</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60DEF86"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91" w:type="pct"/>
            <w:shd w:val="clear" w:color="auto" w:fill="auto"/>
            <w:vAlign w:val="center"/>
          </w:tcPr>
          <w:p w14:paraId="7FAAAD6F"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33</w:t>
            </w:r>
          </w:p>
        </w:tc>
        <w:tc>
          <w:tcPr>
            <w:tcW w:w="386" w:type="pct"/>
            <w:vAlign w:val="center"/>
          </w:tcPr>
          <w:p w14:paraId="51CC7FA6"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54</w:t>
            </w:r>
          </w:p>
        </w:tc>
        <w:tc>
          <w:tcPr>
            <w:tcW w:w="475" w:type="pct"/>
            <w:shd w:val="clear" w:color="auto" w:fill="auto"/>
            <w:vAlign w:val="center"/>
          </w:tcPr>
          <w:p w14:paraId="2D49D4C1"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34</w:t>
            </w:r>
          </w:p>
        </w:tc>
        <w:tc>
          <w:tcPr>
            <w:tcW w:w="392" w:type="pct"/>
            <w:vAlign w:val="center"/>
          </w:tcPr>
          <w:p w14:paraId="0473B49A"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w:t>
            </w:r>
          </w:p>
        </w:tc>
        <w:tc>
          <w:tcPr>
            <w:tcW w:w="419" w:type="pct"/>
            <w:vAlign w:val="center"/>
          </w:tcPr>
          <w:p w14:paraId="65E42C2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48</w:t>
            </w:r>
          </w:p>
        </w:tc>
        <w:tc>
          <w:tcPr>
            <w:tcW w:w="431" w:type="pct"/>
            <w:vMerge w:val="restart"/>
            <w:vAlign w:val="center"/>
          </w:tcPr>
          <w:p w14:paraId="7D7F5E9C"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3.14</w:t>
            </w:r>
          </w:p>
        </w:tc>
        <w:tc>
          <w:tcPr>
            <w:tcW w:w="452" w:type="pct"/>
            <w:vMerge w:val="restart"/>
            <w:vAlign w:val="center"/>
          </w:tcPr>
          <w:p w14:paraId="1A5D839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1.493</w:t>
            </w:r>
          </w:p>
        </w:tc>
        <w:tc>
          <w:tcPr>
            <w:tcW w:w="376" w:type="pct"/>
            <w:vMerge w:val="restart"/>
            <w:tcBorders>
              <w:right w:val="single" w:sz="4" w:space="0" w:color="auto"/>
            </w:tcBorders>
            <w:vAlign w:val="center"/>
          </w:tcPr>
          <w:p w14:paraId="108D96D1"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w:t>
            </w:r>
          </w:p>
        </w:tc>
        <w:tc>
          <w:tcPr>
            <w:tcW w:w="472" w:type="pct"/>
            <w:vMerge w:val="restart"/>
            <w:tcBorders>
              <w:right w:val="single" w:sz="4" w:space="0" w:color="auto"/>
            </w:tcBorders>
            <w:vAlign w:val="center"/>
          </w:tcPr>
          <w:p w14:paraId="22DF7F6F"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متوسطة</w:t>
            </w:r>
          </w:p>
        </w:tc>
      </w:tr>
      <w:tr w:rsidR="003519B7" w:rsidRPr="003519B7" w14:paraId="60B92961" w14:textId="77777777" w:rsidTr="003519B7">
        <w:trPr>
          <w:jc w:val="center"/>
        </w:trPr>
        <w:tc>
          <w:tcPr>
            <w:tcW w:w="240" w:type="pct"/>
            <w:vMerge/>
            <w:tcBorders>
              <w:left w:val="single" w:sz="4" w:space="0" w:color="auto"/>
              <w:right w:val="single" w:sz="4" w:space="0" w:color="auto"/>
            </w:tcBorders>
            <w:vAlign w:val="center"/>
          </w:tcPr>
          <w:p w14:paraId="739AD789"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5" w:type="pct"/>
            <w:vMerge/>
            <w:tcBorders>
              <w:left w:val="single" w:sz="4" w:space="0" w:color="auto"/>
              <w:right w:val="single" w:sz="4" w:space="0" w:color="auto"/>
            </w:tcBorders>
            <w:vAlign w:val="center"/>
          </w:tcPr>
          <w:p w14:paraId="164BA9DE"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6FC0704E"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91" w:type="pct"/>
            <w:shd w:val="clear" w:color="auto" w:fill="auto"/>
            <w:vAlign w:val="center"/>
          </w:tcPr>
          <w:p w14:paraId="44A14531"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19.5</w:t>
            </w:r>
          </w:p>
        </w:tc>
        <w:tc>
          <w:tcPr>
            <w:tcW w:w="386" w:type="pct"/>
            <w:vAlign w:val="center"/>
          </w:tcPr>
          <w:p w14:paraId="79E82F28"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32.0</w:t>
            </w:r>
          </w:p>
        </w:tc>
        <w:tc>
          <w:tcPr>
            <w:tcW w:w="475" w:type="pct"/>
            <w:shd w:val="clear" w:color="auto" w:fill="auto"/>
            <w:vAlign w:val="center"/>
          </w:tcPr>
          <w:p w14:paraId="5B6600E0"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20.1</w:t>
            </w:r>
          </w:p>
        </w:tc>
        <w:tc>
          <w:tcPr>
            <w:tcW w:w="392" w:type="pct"/>
            <w:vAlign w:val="center"/>
          </w:tcPr>
          <w:p w14:paraId="733C683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0.0</w:t>
            </w:r>
          </w:p>
        </w:tc>
        <w:tc>
          <w:tcPr>
            <w:tcW w:w="419" w:type="pct"/>
            <w:vAlign w:val="center"/>
          </w:tcPr>
          <w:p w14:paraId="6F76F3D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28.4</w:t>
            </w:r>
          </w:p>
        </w:tc>
        <w:tc>
          <w:tcPr>
            <w:tcW w:w="431" w:type="pct"/>
            <w:vMerge/>
            <w:vAlign w:val="center"/>
          </w:tcPr>
          <w:p w14:paraId="4174CA95"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52" w:type="pct"/>
            <w:vMerge/>
            <w:vAlign w:val="center"/>
          </w:tcPr>
          <w:p w14:paraId="388C8361"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6" w:type="pct"/>
            <w:vMerge/>
            <w:tcBorders>
              <w:right w:val="single" w:sz="4" w:space="0" w:color="auto"/>
            </w:tcBorders>
            <w:vAlign w:val="center"/>
          </w:tcPr>
          <w:p w14:paraId="0199047F"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72" w:type="pct"/>
            <w:vMerge/>
            <w:tcBorders>
              <w:right w:val="single" w:sz="4" w:space="0" w:color="auto"/>
            </w:tcBorders>
            <w:vAlign w:val="center"/>
          </w:tcPr>
          <w:p w14:paraId="664E30F6"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1229DB5F" w14:textId="77777777" w:rsidTr="003519B7">
        <w:trPr>
          <w:jc w:val="center"/>
        </w:trPr>
        <w:tc>
          <w:tcPr>
            <w:tcW w:w="240" w:type="pct"/>
            <w:vMerge w:val="restart"/>
            <w:tcBorders>
              <w:left w:val="single" w:sz="4" w:space="0" w:color="auto"/>
              <w:right w:val="single" w:sz="4" w:space="0" w:color="auto"/>
            </w:tcBorders>
            <w:vAlign w:val="center"/>
          </w:tcPr>
          <w:p w14:paraId="3A7555A4"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34</w:t>
            </w:r>
          </w:p>
        </w:tc>
        <w:tc>
          <w:tcPr>
            <w:tcW w:w="755" w:type="pct"/>
            <w:vMerge w:val="restart"/>
            <w:tcBorders>
              <w:left w:val="single" w:sz="4" w:space="0" w:color="auto"/>
              <w:right w:val="single" w:sz="4" w:space="0" w:color="auto"/>
            </w:tcBorders>
            <w:vAlign w:val="center"/>
          </w:tcPr>
          <w:p w14:paraId="42634188"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sz w:val="20"/>
                <w:szCs w:val="20"/>
                <w:rtl/>
                <w:lang w:bidi="ar-KW"/>
              </w:rPr>
            </w:pPr>
            <w:r w:rsidRPr="003519B7">
              <w:rPr>
                <w:rFonts w:ascii="Times New Roman" w:hAnsi="Times New Roman" w:cs="Simplified Arabic" w:hint="cs"/>
                <w:sz w:val="20"/>
                <w:szCs w:val="20"/>
                <w:rtl/>
                <w:lang w:bidi="ar-KW"/>
              </w:rPr>
              <w:t>يتم التركيز على التصدي للمخاطر وفق الأهداف المنشودة.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74D5C6C9"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91" w:type="pct"/>
            <w:shd w:val="clear" w:color="auto" w:fill="auto"/>
            <w:vAlign w:val="center"/>
          </w:tcPr>
          <w:p w14:paraId="4837F8B1"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39</w:t>
            </w:r>
          </w:p>
        </w:tc>
        <w:tc>
          <w:tcPr>
            <w:tcW w:w="386" w:type="pct"/>
            <w:vAlign w:val="center"/>
          </w:tcPr>
          <w:p w14:paraId="264C78E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52</w:t>
            </w:r>
          </w:p>
        </w:tc>
        <w:tc>
          <w:tcPr>
            <w:tcW w:w="475" w:type="pct"/>
            <w:shd w:val="clear" w:color="auto" w:fill="auto"/>
            <w:vAlign w:val="center"/>
          </w:tcPr>
          <w:p w14:paraId="5EC68D7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10</w:t>
            </w:r>
          </w:p>
        </w:tc>
        <w:tc>
          <w:tcPr>
            <w:tcW w:w="392" w:type="pct"/>
            <w:vAlign w:val="center"/>
          </w:tcPr>
          <w:p w14:paraId="022D980D"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6</w:t>
            </w:r>
          </w:p>
        </w:tc>
        <w:tc>
          <w:tcPr>
            <w:tcW w:w="419" w:type="pct"/>
            <w:vAlign w:val="center"/>
          </w:tcPr>
          <w:p w14:paraId="2A2ED65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62</w:t>
            </w:r>
          </w:p>
        </w:tc>
        <w:tc>
          <w:tcPr>
            <w:tcW w:w="431" w:type="pct"/>
            <w:vMerge w:val="restart"/>
            <w:vAlign w:val="center"/>
          </w:tcPr>
          <w:p w14:paraId="61E149C7"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color w:val="000000"/>
                <w:sz w:val="20"/>
                <w:szCs w:val="20"/>
              </w:rPr>
              <w:t>3.00</w:t>
            </w:r>
          </w:p>
        </w:tc>
        <w:tc>
          <w:tcPr>
            <w:tcW w:w="452" w:type="pct"/>
            <w:vMerge w:val="restart"/>
            <w:vAlign w:val="center"/>
          </w:tcPr>
          <w:p w14:paraId="1AD85267"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color w:val="000000"/>
                <w:sz w:val="20"/>
                <w:szCs w:val="20"/>
              </w:rPr>
              <w:t>1.658</w:t>
            </w:r>
          </w:p>
        </w:tc>
        <w:tc>
          <w:tcPr>
            <w:tcW w:w="376" w:type="pct"/>
            <w:vMerge w:val="restart"/>
            <w:tcBorders>
              <w:right w:val="single" w:sz="4" w:space="0" w:color="auto"/>
            </w:tcBorders>
            <w:vAlign w:val="center"/>
          </w:tcPr>
          <w:p w14:paraId="77DDFD9A"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w:t>
            </w:r>
          </w:p>
        </w:tc>
        <w:tc>
          <w:tcPr>
            <w:tcW w:w="472" w:type="pct"/>
            <w:vMerge w:val="restart"/>
            <w:tcBorders>
              <w:right w:val="single" w:sz="4" w:space="0" w:color="auto"/>
            </w:tcBorders>
            <w:vAlign w:val="center"/>
          </w:tcPr>
          <w:p w14:paraId="1A56E207"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hint="cs"/>
                <w:sz w:val="20"/>
                <w:szCs w:val="20"/>
                <w:rtl/>
              </w:rPr>
              <w:t>متوسطة</w:t>
            </w:r>
          </w:p>
        </w:tc>
      </w:tr>
      <w:tr w:rsidR="003519B7" w:rsidRPr="003519B7" w14:paraId="12CE77A0" w14:textId="77777777" w:rsidTr="003519B7">
        <w:trPr>
          <w:jc w:val="center"/>
        </w:trPr>
        <w:tc>
          <w:tcPr>
            <w:tcW w:w="240" w:type="pct"/>
            <w:vMerge/>
            <w:tcBorders>
              <w:left w:val="single" w:sz="4" w:space="0" w:color="auto"/>
              <w:right w:val="single" w:sz="4" w:space="0" w:color="auto"/>
            </w:tcBorders>
            <w:vAlign w:val="center"/>
          </w:tcPr>
          <w:p w14:paraId="6AD18128"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5" w:type="pct"/>
            <w:vMerge/>
            <w:tcBorders>
              <w:left w:val="single" w:sz="4" w:space="0" w:color="auto"/>
              <w:right w:val="single" w:sz="4" w:space="0" w:color="auto"/>
            </w:tcBorders>
            <w:vAlign w:val="center"/>
          </w:tcPr>
          <w:p w14:paraId="0254DDD6"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CCF096D"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91" w:type="pct"/>
            <w:shd w:val="clear" w:color="auto" w:fill="auto"/>
            <w:vAlign w:val="center"/>
          </w:tcPr>
          <w:p w14:paraId="7DA9544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23.1</w:t>
            </w:r>
          </w:p>
        </w:tc>
        <w:tc>
          <w:tcPr>
            <w:tcW w:w="386" w:type="pct"/>
            <w:vAlign w:val="center"/>
          </w:tcPr>
          <w:p w14:paraId="6413ACD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30.8</w:t>
            </w:r>
          </w:p>
        </w:tc>
        <w:tc>
          <w:tcPr>
            <w:tcW w:w="475" w:type="pct"/>
            <w:shd w:val="clear" w:color="auto" w:fill="auto"/>
            <w:vAlign w:val="center"/>
          </w:tcPr>
          <w:p w14:paraId="61DA5226"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5.9</w:t>
            </w:r>
          </w:p>
        </w:tc>
        <w:tc>
          <w:tcPr>
            <w:tcW w:w="392" w:type="pct"/>
            <w:vAlign w:val="center"/>
          </w:tcPr>
          <w:p w14:paraId="0F8E75C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3.6</w:t>
            </w:r>
          </w:p>
        </w:tc>
        <w:tc>
          <w:tcPr>
            <w:tcW w:w="419" w:type="pct"/>
            <w:vAlign w:val="center"/>
          </w:tcPr>
          <w:p w14:paraId="67499521"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36.7</w:t>
            </w:r>
          </w:p>
        </w:tc>
        <w:tc>
          <w:tcPr>
            <w:tcW w:w="431" w:type="pct"/>
            <w:vMerge/>
            <w:vAlign w:val="center"/>
          </w:tcPr>
          <w:p w14:paraId="0CEB0F86"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52" w:type="pct"/>
            <w:vMerge/>
            <w:vAlign w:val="center"/>
          </w:tcPr>
          <w:p w14:paraId="30BF36D0"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6" w:type="pct"/>
            <w:vMerge/>
            <w:tcBorders>
              <w:right w:val="single" w:sz="4" w:space="0" w:color="auto"/>
            </w:tcBorders>
            <w:vAlign w:val="center"/>
          </w:tcPr>
          <w:p w14:paraId="32A686B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72" w:type="pct"/>
            <w:vMerge/>
            <w:tcBorders>
              <w:right w:val="single" w:sz="4" w:space="0" w:color="auto"/>
            </w:tcBorders>
            <w:vAlign w:val="center"/>
          </w:tcPr>
          <w:p w14:paraId="398A899F"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791C511F" w14:textId="77777777" w:rsidTr="003519B7">
        <w:trPr>
          <w:jc w:val="center"/>
        </w:trPr>
        <w:tc>
          <w:tcPr>
            <w:tcW w:w="240" w:type="pct"/>
            <w:vMerge w:val="restart"/>
            <w:tcBorders>
              <w:left w:val="single" w:sz="4" w:space="0" w:color="auto"/>
              <w:right w:val="single" w:sz="4" w:space="0" w:color="auto"/>
            </w:tcBorders>
            <w:vAlign w:val="center"/>
          </w:tcPr>
          <w:p w14:paraId="15CFE6F5"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hint="cs"/>
                <w:sz w:val="20"/>
                <w:szCs w:val="20"/>
                <w:rtl/>
                <w:lang w:bidi="ar-EG"/>
              </w:rPr>
              <w:t>35</w:t>
            </w:r>
          </w:p>
        </w:tc>
        <w:tc>
          <w:tcPr>
            <w:tcW w:w="755" w:type="pct"/>
            <w:vMerge w:val="restart"/>
            <w:tcBorders>
              <w:left w:val="single" w:sz="4" w:space="0" w:color="auto"/>
              <w:right w:val="single" w:sz="4" w:space="0" w:color="auto"/>
            </w:tcBorders>
            <w:vAlign w:val="center"/>
          </w:tcPr>
          <w:p w14:paraId="63DBF076" w14:textId="77777777" w:rsidR="00C64F10" w:rsidRPr="003519B7" w:rsidRDefault="00C64F10" w:rsidP="003519B7">
            <w:pPr>
              <w:tabs>
                <w:tab w:val="left" w:pos="3633"/>
              </w:tabs>
              <w:spacing w:after="0" w:line="240" w:lineRule="auto"/>
              <w:contextualSpacing/>
              <w:jc w:val="center"/>
              <w:rPr>
                <w:rFonts w:ascii="Times New Roman" w:hAnsi="Times New Roman" w:cs="Simplified Arabic"/>
                <w:sz w:val="20"/>
                <w:szCs w:val="20"/>
                <w:rtl/>
                <w:lang w:bidi="ar-KW"/>
              </w:rPr>
            </w:pPr>
            <w:r w:rsidRPr="003519B7">
              <w:rPr>
                <w:rFonts w:ascii="Times New Roman" w:hAnsi="Times New Roman" w:cs="Simplified Arabic" w:hint="cs"/>
                <w:sz w:val="20"/>
                <w:szCs w:val="20"/>
                <w:rtl/>
                <w:lang w:bidi="ar-KW"/>
              </w:rPr>
              <w:t>يتم تعديل الخطط الاستراتيجية المحددة لتتناسب مع المخاطر.</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7A4C632"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91" w:type="pct"/>
            <w:shd w:val="clear" w:color="auto" w:fill="auto"/>
            <w:vAlign w:val="center"/>
          </w:tcPr>
          <w:p w14:paraId="5754322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41</w:t>
            </w:r>
          </w:p>
        </w:tc>
        <w:tc>
          <w:tcPr>
            <w:tcW w:w="386" w:type="pct"/>
            <w:vAlign w:val="center"/>
          </w:tcPr>
          <w:p w14:paraId="5414A84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53</w:t>
            </w:r>
          </w:p>
        </w:tc>
        <w:tc>
          <w:tcPr>
            <w:tcW w:w="475" w:type="pct"/>
            <w:shd w:val="clear" w:color="auto" w:fill="auto"/>
            <w:vAlign w:val="center"/>
          </w:tcPr>
          <w:p w14:paraId="3789A3A2"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24</w:t>
            </w:r>
          </w:p>
        </w:tc>
        <w:tc>
          <w:tcPr>
            <w:tcW w:w="392" w:type="pct"/>
            <w:vAlign w:val="center"/>
          </w:tcPr>
          <w:p w14:paraId="36575BE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w:t>
            </w:r>
          </w:p>
        </w:tc>
        <w:tc>
          <w:tcPr>
            <w:tcW w:w="419" w:type="pct"/>
            <w:vAlign w:val="center"/>
          </w:tcPr>
          <w:p w14:paraId="506CEBB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51</w:t>
            </w:r>
          </w:p>
        </w:tc>
        <w:tc>
          <w:tcPr>
            <w:tcW w:w="431" w:type="pct"/>
            <w:vMerge w:val="restart"/>
            <w:vAlign w:val="center"/>
          </w:tcPr>
          <w:p w14:paraId="7D9C3DB8"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3.20</w:t>
            </w:r>
          </w:p>
        </w:tc>
        <w:tc>
          <w:tcPr>
            <w:tcW w:w="452" w:type="pct"/>
            <w:vMerge w:val="restart"/>
            <w:vAlign w:val="center"/>
          </w:tcPr>
          <w:p w14:paraId="6DF8C569"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1.571</w:t>
            </w:r>
          </w:p>
        </w:tc>
        <w:tc>
          <w:tcPr>
            <w:tcW w:w="376" w:type="pct"/>
            <w:vMerge w:val="restart"/>
            <w:tcBorders>
              <w:right w:val="single" w:sz="4" w:space="0" w:color="auto"/>
            </w:tcBorders>
            <w:vAlign w:val="center"/>
          </w:tcPr>
          <w:p w14:paraId="7BBA39DD"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w:t>
            </w:r>
          </w:p>
        </w:tc>
        <w:tc>
          <w:tcPr>
            <w:tcW w:w="472" w:type="pct"/>
            <w:vMerge w:val="restart"/>
            <w:tcBorders>
              <w:right w:val="single" w:sz="4" w:space="0" w:color="auto"/>
            </w:tcBorders>
            <w:vAlign w:val="center"/>
          </w:tcPr>
          <w:p w14:paraId="324AC2B4"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متوسطة</w:t>
            </w:r>
          </w:p>
        </w:tc>
      </w:tr>
      <w:tr w:rsidR="003519B7" w:rsidRPr="003519B7" w14:paraId="7493078A" w14:textId="77777777" w:rsidTr="003519B7">
        <w:trPr>
          <w:jc w:val="center"/>
        </w:trPr>
        <w:tc>
          <w:tcPr>
            <w:tcW w:w="240" w:type="pct"/>
            <w:vMerge/>
            <w:tcBorders>
              <w:left w:val="single" w:sz="4" w:space="0" w:color="auto"/>
              <w:right w:val="single" w:sz="4" w:space="0" w:color="auto"/>
            </w:tcBorders>
            <w:vAlign w:val="center"/>
          </w:tcPr>
          <w:p w14:paraId="4E611B61"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5" w:type="pct"/>
            <w:vMerge/>
            <w:tcBorders>
              <w:left w:val="single" w:sz="4" w:space="0" w:color="auto"/>
              <w:right w:val="single" w:sz="4" w:space="0" w:color="auto"/>
            </w:tcBorders>
            <w:vAlign w:val="center"/>
          </w:tcPr>
          <w:p w14:paraId="7E6441A9"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6737E009"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91" w:type="pct"/>
            <w:shd w:val="clear" w:color="auto" w:fill="auto"/>
            <w:vAlign w:val="center"/>
          </w:tcPr>
          <w:p w14:paraId="659AABFC"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24.3</w:t>
            </w:r>
          </w:p>
        </w:tc>
        <w:tc>
          <w:tcPr>
            <w:tcW w:w="386" w:type="pct"/>
            <w:vAlign w:val="center"/>
          </w:tcPr>
          <w:p w14:paraId="79C4BFE8"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31.4</w:t>
            </w:r>
          </w:p>
        </w:tc>
        <w:tc>
          <w:tcPr>
            <w:tcW w:w="475" w:type="pct"/>
            <w:shd w:val="clear" w:color="auto" w:fill="auto"/>
            <w:vAlign w:val="center"/>
          </w:tcPr>
          <w:p w14:paraId="0C030D90"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14.2</w:t>
            </w:r>
          </w:p>
        </w:tc>
        <w:tc>
          <w:tcPr>
            <w:tcW w:w="392" w:type="pct"/>
            <w:vAlign w:val="center"/>
          </w:tcPr>
          <w:p w14:paraId="6C2BFE8A"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0.0</w:t>
            </w:r>
          </w:p>
        </w:tc>
        <w:tc>
          <w:tcPr>
            <w:tcW w:w="419" w:type="pct"/>
            <w:vAlign w:val="center"/>
          </w:tcPr>
          <w:p w14:paraId="6ED0DAEF"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30.2</w:t>
            </w:r>
          </w:p>
        </w:tc>
        <w:tc>
          <w:tcPr>
            <w:tcW w:w="431" w:type="pct"/>
            <w:vMerge/>
            <w:vAlign w:val="center"/>
          </w:tcPr>
          <w:p w14:paraId="5D6BE4C1"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52" w:type="pct"/>
            <w:vMerge/>
            <w:vAlign w:val="center"/>
          </w:tcPr>
          <w:p w14:paraId="0F33A98A"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6" w:type="pct"/>
            <w:vMerge/>
            <w:tcBorders>
              <w:right w:val="single" w:sz="4" w:space="0" w:color="auto"/>
            </w:tcBorders>
            <w:vAlign w:val="center"/>
          </w:tcPr>
          <w:p w14:paraId="4BFBDC6A"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472" w:type="pct"/>
            <w:vMerge/>
            <w:tcBorders>
              <w:right w:val="single" w:sz="4" w:space="0" w:color="auto"/>
            </w:tcBorders>
            <w:vAlign w:val="center"/>
          </w:tcPr>
          <w:p w14:paraId="18439AB6"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4F6C669C" w14:textId="77777777" w:rsidTr="003519B7">
        <w:trPr>
          <w:jc w:val="center"/>
        </w:trPr>
        <w:tc>
          <w:tcPr>
            <w:tcW w:w="3269" w:type="pct"/>
            <w:gridSpan w:val="8"/>
            <w:tcBorders>
              <w:left w:val="single" w:sz="4" w:space="0" w:color="auto"/>
            </w:tcBorders>
            <w:shd w:val="clear" w:color="auto" w:fill="BFBFBF" w:themeFill="background1" w:themeFillShade="BF"/>
            <w:vAlign w:val="center"/>
          </w:tcPr>
          <w:p w14:paraId="479527A7"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hint="cs"/>
                <w:sz w:val="20"/>
                <w:szCs w:val="20"/>
                <w:rtl/>
              </w:rPr>
              <w:t>المتوسط العام</w:t>
            </w:r>
          </w:p>
        </w:tc>
        <w:tc>
          <w:tcPr>
            <w:tcW w:w="431" w:type="pct"/>
            <w:shd w:val="clear" w:color="auto" w:fill="BFBFBF" w:themeFill="background1" w:themeFillShade="BF"/>
            <w:vAlign w:val="center"/>
          </w:tcPr>
          <w:p w14:paraId="401F0883"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color w:val="000000"/>
                <w:sz w:val="20"/>
                <w:szCs w:val="20"/>
              </w:rPr>
              <w:t>3.12</w:t>
            </w:r>
          </w:p>
        </w:tc>
        <w:tc>
          <w:tcPr>
            <w:tcW w:w="452" w:type="pct"/>
            <w:shd w:val="clear" w:color="auto" w:fill="BFBFBF" w:themeFill="background1" w:themeFillShade="BF"/>
            <w:vAlign w:val="center"/>
          </w:tcPr>
          <w:p w14:paraId="01965113"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color w:val="000000"/>
                <w:sz w:val="20"/>
                <w:szCs w:val="20"/>
              </w:rPr>
              <w:t>1.072</w:t>
            </w:r>
          </w:p>
        </w:tc>
        <w:tc>
          <w:tcPr>
            <w:tcW w:w="376" w:type="pct"/>
            <w:tcBorders>
              <w:right w:val="single" w:sz="4" w:space="0" w:color="auto"/>
            </w:tcBorders>
            <w:shd w:val="clear" w:color="auto" w:fill="BFBFBF" w:themeFill="background1" w:themeFillShade="BF"/>
            <w:vAlign w:val="center"/>
          </w:tcPr>
          <w:p w14:paraId="7EB10450"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hint="cs"/>
                <w:sz w:val="20"/>
                <w:szCs w:val="20"/>
                <w:rtl/>
                <w:lang w:bidi="ar-EG"/>
              </w:rPr>
              <w:t>--</w:t>
            </w:r>
          </w:p>
        </w:tc>
        <w:tc>
          <w:tcPr>
            <w:tcW w:w="472" w:type="pct"/>
            <w:tcBorders>
              <w:right w:val="single" w:sz="4" w:space="0" w:color="auto"/>
            </w:tcBorders>
            <w:shd w:val="clear" w:color="auto" w:fill="BFBFBF" w:themeFill="background1" w:themeFillShade="BF"/>
            <w:vAlign w:val="center"/>
          </w:tcPr>
          <w:p w14:paraId="67FF7D07"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hint="cs"/>
                <w:sz w:val="20"/>
                <w:szCs w:val="20"/>
                <w:rtl/>
                <w:lang w:bidi="ar-EG"/>
              </w:rPr>
              <w:t>متوسطة</w:t>
            </w:r>
          </w:p>
        </w:tc>
      </w:tr>
    </w:tbl>
    <w:p w14:paraId="0CA94C30"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t xml:space="preserve">يتبين من الجدول </w:t>
      </w:r>
      <w:r w:rsidRPr="00217F0D">
        <w:rPr>
          <w:rFonts w:ascii="Times New Roman" w:hAnsi="Times New Roman" w:cs="Simplified Arabic" w:hint="cs"/>
          <w:sz w:val="24"/>
          <w:szCs w:val="28"/>
          <w:rtl/>
        </w:rPr>
        <w:t>السابق</w:t>
      </w:r>
      <w:r w:rsidRPr="00217F0D">
        <w:rPr>
          <w:rFonts w:ascii="Times New Roman" w:hAnsi="Times New Roman" w:cs="Simplified Arabic"/>
          <w:sz w:val="24"/>
          <w:szCs w:val="28"/>
          <w:rtl/>
        </w:rPr>
        <w:t>: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الرابع:</w:t>
      </w:r>
      <w:r w:rsidRPr="00217F0D">
        <w:rPr>
          <w:rFonts w:ascii="Times New Roman" w:hAnsi="Times New Roman" w:cs="Simplified Arabic" w:hint="cs"/>
          <w:b/>
          <w:bCs/>
          <w:sz w:val="24"/>
          <w:szCs w:val="28"/>
          <w:rtl/>
          <w:lang w:bidi="ar-KW"/>
        </w:rPr>
        <w:t xml:space="preserve"> </w:t>
      </w:r>
      <w:r w:rsidRPr="00217F0D">
        <w:rPr>
          <w:rFonts w:ascii="Times New Roman" w:hAnsi="Times New Roman" w:cs="Simplified Arabic" w:hint="cs"/>
          <w:sz w:val="24"/>
          <w:szCs w:val="28"/>
          <w:rtl/>
          <w:lang w:bidi="ar-KW"/>
        </w:rPr>
        <w:t>مراقبة المخاطر</w:t>
      </w:r>
      <w:r w:rsidRPr="00217F0D">
        <w:rPr>
          <w:rFonts w:ascii="Times New Roman" w:hAnsi="Times New Roman" w:cs="Simplified Arabic" w:hint="cs"/>
          <w:sz w:val="24"/>
          <w:szCs w:val="28"/>
          <w:rtl/>
        </w:rPr>
        <w:t xml:space="preserve">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3.12</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1.072</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32</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3.43</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1.530</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عالية</w:t>
      </w:r>
      <w:r w:rsidRPr="00217F0D">
        <w:rPr>
          <w:rFonts w:ascii="Times New Roman" w:hAnsi="Times New Roman" w:cs="Simplified Arabic"/>
          <w:sz w:val="24"/>
          <w:szCs w:val="28"/>
          <w:rtl/>
        </w:rPr>
        <w:t xml:space="preserve">)، وجاء في الترتيب 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35</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3.20</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1.571</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31</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ب</w:t>
      </w:r>
      <w:r w:rsidRPr="00217F0D">
        <w:rPr>
          <w:rFonts w:ascii="Times New Roman" w:hAnsi="Times New Roman" w:cs="Simplified Arabic"/>
          <w:sz w:val="24"/>
          <w:szCs w:val="28"/>
          <w:rtl/>
        </w:rPr>
        <w:t>متوسط حسابي (</w:t>
      </w:r>
      <w:r w:rsidRPr="00217F0D">
        <w:rPr>
          <w:rFonts w:ascii="Times New Roman" w:hAnsi="Times New Roman" w:cs="Simplified Arabic"/>
          <w:color w:val="000000"/>
          <w:sz w:val="24"/>
          <w:szCs w:val="28"/>
        </w:rPr>
        <w:t>2.82</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1.682</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الرابع</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1.493</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1.682</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مرتفعة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 </w:t>
      </w:r>
    </w:p>
    <w:p w14:paraId="55DC74EC"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lastRenderedPageBreak/>
        <w:t>ويمكن تفسير حصول المتوسط العام للبعد الرابع على درجة استجابة (متوسطة) إلى أن عملية إدارة المخاطر لا تتوقف عند الاستجابة للمخاطر بل يتم التركيز على فعالية التصدي لهذه المخاطر، ويظهر ذلك واضحًا؛ من خلال تقييم الدور الذي يقوم به كل فرد في عملية إدارة المخاطر، والمقارنة بين الأداء المتوقع والأداء الفعلي لتقييم مدى النجاح، بجانب ذلك يولى المزيد من الاهتمام للتوافق بين أساليب التصدي للمخاطر وبين الأهداف المنشودة، ولكن لم يتم ذلك على النحو المأمول؛ وفي الغالب يرجع ذلك إلى ثقل كاهل الإدارة بالمزيد من الأعمال والمهام؛ وهو ما يؤدي إلى ضعف مراقبة المخاطر.</w:t>
      </w:r>
    </w:p>
    <w:p w14:paraId="057E7760"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ويمكن تفسير حصول العبارة رقم (32) على الترتيب الأول بدرجة استجابة (عالية) إلى إن الإدارة تهتم بتوضيح الدور المطلوب من كل فرد القيام به، وهو ما يساهم في زيادة وفعالية التنسيق في عملية إدارة المخاطر، وتوحيد الجهود بين كافة الأقسام وتوجيها بشكل صحيح، بالإضافة إلى إن عملية تحديد دور كل فرد تساهم في زيادة الشعور بالمسؤولية، والمساءلة، وهو ما يؤدي إلى تحقيق الكفاءة والفعالية في تنفيذ المهام المطلوبة لإدارة المخاطر. </w:t>
      </w:r>
    </w:p>
    <w:p w14:paraId="5FB65818"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(31) على الترتيب الأخير بدرجة استجابة (متوسطة) إلى إن إدارة المخاطر لا يتوقف عند اتخاذ إجراءات فعالة للتعامل معها، بل يتم التأكد من صحة القرارات التي تم اتخاذها، ومدي فعاليتها في التصدي للمخاطر، ويتم التركيز على تقييم مدى نجاح تلك القرارا</w:t>
      </w:r>
      <w:r w:rsidRPr="00217F0D">
        <w:rPr>
          <w:rFonts w:ascii="Times New Roman" w:hAnsi="Times New Roman" w:cs="Simplified Arabic" w:hint="eastAsia"/>
          <w:sz w:val="24"/>
          <w:szCs w:val="28"/>
          <w:rtl/>
        </w:rPr>
        <w:t>ت</w:t>
      </w:r>
      <w:r w:rsidRPr="00217F0D">
        <w:rPr>
          <w:rFonts w:ascii="Times New Roman" w:hAnsi="Times New Roman" w:cs="Simplified Arabic" w:hint="cs"/>
          <w:sz w:val="24"/>
          <w:szCs w:val="28"/>
          <w:rtl/>
        </w:rPr>
        <w:t xml:space="preserve"> في تنفيذ الأهداف المرجوة، ولكن لم يتم ذلك على النحو المنشود؛ حيث تركز الإدارة جهودها على الوصول إلى حلول للمخاطر، وليس النتائج المترتبة عليها.</w:t>
      </w:r>
    </w:p>
    <w:p w14:paraId="715E6FBA"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hint="cs"/>
          <w:b/>
          <w:bCs/>
          <w:sz w:val="24"/>
          <w:szCs w:val="28"/>
          <w:rtl/>
          <w:lang w:bidi="ar-EG"/>
        </w:rPr>
        <w:t>ثالثًا: عرض نتائج السؤال الثالث الذي نص على:</w:t>
      </w:r>
      <w:r w:rsidRPr="00217F0D">
        <w:rPr>
          <w:rFonts w:ascii="Times New Roman" w:hAnsi="Times New Roman" w:cs="Simplified Arabic" w:hint="cs"/>
          <w:sz w:val="24"/>
          <w:szCs w:val="28"/>
          <w:rtl/>
        </w:rPr>
        <w:t xml:space="preserve"> </w:t>
      </w:r>
      <w:r w:rsidRPr="00217F0D">
        <w:rPr>
          <w:rFonts w:ascii="Times New Roman" w:hAnsi="Times New Roman" w:cs="Simplified Arabic" w:hint="cs"/>
          <w:b/>
          <w:bCs/>
          <w:sz w:val="24"/>
          <w:szCs w:val="28"/>
          <w:rtl/>
          <w:lang w:bidi="ar-EG"/>
        </w:rPr>
        <w:t>ما مستوى جودة اتخاذ القرارات الاستراتيجية بالمؤسسات الحكومية في المملكة العربية السعودية؟</w:t>
      </w:r>
    </w:p>
    <w:p w14:paraId="4EF118B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rPr>
        <w:t>وللإجابة على السؤال قد تم حساب التكرارات والنسب المئوية وحساب المتوسطات الحسابية والانحرافات المعيارية للإبعاد المحور الثالث: جودة اتخاذ القرارات الاستراتيجية؛ ومن ثم ترتيب هذه الأبعاد تنازليًا حسب المتوسط الحسابي لكل بعد</w:t>
      </w:r>
      <w:r w:rsidRPr="00217F0D">
        <w:rPr>
          <w:rFonts w:ascii="Times New Roman" w:hAnsi="Times New Roman" w:cs="Simplified Arabic" w:hint="cs"/>
          <w:b/>
          <w:bCs/>
          <w:sz w:val="24"/>
          <w:szCs w:val="28"/>
          <w:rtl/>
          <w:lang w:bidi="ar-EG"/>
        </w:rPr>
        <w:t xml:space="preserve">، </w:t>
      </w:r>
      <w:r w:rsidRPr="00217F0D">
        <w:rPr>
          <w:rFonts w:ascii="Times New Roman" w:hAnsi="Times New Roman" w:cs="Simplified Arabic" w:hint="cs"/>
          <w:sz w:val="24"/>
          <w:szCs w:val="28"/>
          <w:rtl/>
          <w:lang w:bidi="ar-EG"/>
        </w:rPr>
        <w:t xml:space="preserve">ويبين ذلك الجدول التالي: </w:t>
      </w:r>
    </w:p>
    <w:p w14:paraId="124D54AF" w14:textId="6B32D638" w:rsidR="00C64F10" w:rsidRPr="003519B7" w:rsidRDefault="00C64F10" w:rsidP="003519B7">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42" w:name="_Toc180338481"/>
      <w:bookmarkStart w:id="243" w:name="_Toc180338760"/>
      <w:bookmarkStart w:id="244" w:name="_Toc180338942"/>
      <w:bookmarkStart w:id="245" w:name="_Toc180339109"/>
      <w:bookmarkStart w:id="246" w:name="_Toc180340353"/>
      <w:r w:rsidRPr="00217F0D">
        <w:rPr>
          <w:rFonts w:ascii="Times New Roman" w:hAnsi="Times New Roman" w:cs="Simplified Arabic" w:hint="cs"/>
          <w:b/>
          <w:bCs/>
          <w:sz w:val="24"/>
          <w:szCs w:val="28"/>
          <w:rtl/>
        </w:rPr>
        <w:t>جدول رقم (</w:t>
      </w:r>
      <w:r w:rsidR="006C1E31">
        <w:rPr>
          <w:rFonts w:ascii="Times New Roman" w:hAnsi="Times New Roman" w:cs="Simplified Arabic" w:hint="cs"/>
          <w:b/>
          <w:bCs/>
          <w:sz w:val="24"/>
          <w:szCs w:val="28"/>
          <w:rtl/>
        </w:rPr>
        <w:t>4-10</w:t>
      </w:r>
      <w:r w:rsidRPr="00217F0D">
        <w:rPr>
          <w:rFonts w:ascii="Times New Roman" w:hAnsi="Times New Roman" w:cs="Simplified Arabic" w:hint="cs"/>
          <w:b/>
          <w:bCs/>
          <w:sz w:val="24"/>
          <w:szCs w:val="28"/>
          <w:rtl/>
        </w:rPr>
        <w:t>) 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 للمحور الثالث: جودة اتخاذ القرارات الاستراتيجية</w:t>
      </w:r>
      <w:bookmarkEnd w:id="242"/>
      <w:bookmarkEnd w:id="243"/>
      <w:bookmarkEnd w:id="244"/>
      <w:bookmarkEnd w:id="245"/>
      <w:bookmarkEnd w:id="246"/>
    </w:p>
    <w:tbl>
      <w:tblPr>
        <w:bidiVisual/>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2696"/>
        <w:gridCol w:w="1451"/>
        <w:gridCol w:w="1595"/>
        <w:gridCol w:w="1215"/>
        <w:gridCol w:w="1382"/>
      </w:tblGrid>
      <w:tr w:rsidR="00C4326B" w:rsidRPr="003519B7" w14:paraId="52795810" w14:textId="77777777" w:rsidTr="003519B7">
        <w:trPr>
          <w:jc w:val="center"/>
        </w:trPr>
        <w:tc>
          <w:tcPr>
            <w:tcW w:w="305" w:type="pct"/>
            <w:shd w:val="clear" w:color="auto" w:fill="BFBFBF"/>
            <w:vAlign w:val="center"/>
          </w:tcPr>
          <w:p w14:paraId="3BB68641"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الرقم</w:t>
            </w:r>
          </w:p>
        </w:tc>
        <w:tc>
          <w:tcPr>
            <w:tcW w:w="1518" w:type="pct"/>
            <w:shd w:val="clear" w:color="auto" w:fill="BFBFBF"/>
            <w:vAlign w:val="center"/>
          </w:tcPr>
          <w:p w14:paraId="64494CCB"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b/>
                <w:bCs/>
                <w:sz w:val="20"/>
                <w:szCs w:val="20"/>
                <w:rtl/>
                <w:lang w:bidi="ar-EG"/>
              </w:rPr>
            </w:pPr>
            <w:r w:rsidRPr="003519B7">
              <w:rPr>
                <w:rFonts w:ascii="Times New Roman" w:hAnsi="Times New Roman" w:cs="Simplified Arabic" w:hint="cs"/>
                <w:b/>
                <w:bCs/>
                <w:sz w:val="20"/>
                <w:szCs w:val="20"/>
                <w:rtl/>
              </w:rPr>
              <w:t>أبعاد المحور الثالث</w:t>
            </w:r>
          </w:p>
        </w:tc>
        <w:tc>
          <w:tcPr>
            <w:tcW w:w="817" w:type="pct"/>
            <w:shd w:val="clear" w:color="auto" w:fill="BFBFBF"/>
            <w:vAlign w:val="center"/>
          </w:tcPr>
          <w:p w14:paraId="6B13F823"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المتوسط الحسابي</w:t>
            </w:r>
          </w:p>
        </w:tc>
        <w:tc>
          <w:tcPr>
            <w:tcW w:w="898" w:type="pct"/>
            <w:shd w:val="clear" w:color="auto" w:fill="BFBFBF"/>
            <w:vAlign w:val="center"/>
          </w:tcPr>
          <w:p w14:paraId="7823423C"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الانحراف المعياري</w:t>
            </w:r>
          </w:p>
        </w:tc>
        <w:tc>
          <w:tcPr>
            <w:tcW w:w="684" w:type="pct"/>
            <w:shd w:val="clear" w:color="auto" w:fill="BFBFBF"/>
            <w:vAlign w:val="center"/>
          </w:tcPr>
          <w:p w14:paraId="7BB0EACF"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الرتبة</w:t>
            </w:r>
          </w:p>
        </w:tc>
        <w:tc>
          <w:tcPr>
            <w:tcW w:w="778" w:type="pct"/>
            <w:shd w:val="clear" w:color="auto" w:fill="BFBFBF"/>
            <w:vAlign w:val="center"/>
          </w:tcPr>
          <w:p w14:paraId="4D2D0082"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b/>
                <w:bCs/>
                <w:sz w:val="20"/>
                <w:szCs w:val="20"/>
                <w:rtl/>
                <w:lang w:bidi="ar-EG"/>
              </w:rPr>
            </w:pPr>
            <w:r w:rsidRPr="003519B7">
              <w:rPr>
                <w:rFonts w:ascii="Times New Roman" w:hAnsi="Times New Roman" w:cs="Simplified Arabic" w:hint="cs"/>
                <w:b/>
                <w:bCs/>
                <w:sz w:val="20"/>
                <w:szCs w:val="20"/>
                <w:rtl/>
              </w:rPr>
              <w:t>درجة استجابة</w:t>
            </w:r>
          </w:p>
        </w:tc>
      </w:tr>
      <w:tr w:rsidR="003519B7" w:rsidRPr="003519B7" w14:paraId="0B176BBA" w14:textId="77777777" w:rsidTr="003519B7">
        <w:trPr>
          <w:jc w:val="center"/>
        </w:trPr>
        <w:tc>
          <w:tcPr>
            <w:tcW w:w="305" w:type="pct"/>
            <w:vAlign w:val="center"/>
          </w:tcPr>
          <w:p w14:paraId="143439AD"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1</w:t>
            </w:r>
          </w:p>
        </w:tc>
        <w:tc>
          <w:tcPr>
            <w:tcW w:w="1518" w:type="pct"/>
            <w:vAlign w:val="center"/>
          </w:tcPr>
          <w:p w14:paraId="32956FD9"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tl/>
              </w:rPr>
              <w:t xml:space="preserve">البعد </w:t>
            </w:r>
            <w:r w:rsidRPr="003519B7">
              <w:rPr>
                <w:rFonts w:ascii="Times New Roman" w:hAnsi="Times New Roman" w:cs="Simplified Arabic" w:hint="cs"/>
                <w:color w:val="000000"/>
                <w:sz w:val="20"/>
                <w:szCs w:val="20"/>
                <w:rtl/>
              </w:rPr>
              <w:t>الأول</w:t>
            </w:r>
            <w:r w:rsidRPr="003519B7">
              <w:rPr>
                <w:rFonts w:ascii="Times New Roman" w:hAnsi="Times New Roman" w:cs="Simplified Arabic"/>
                <w:color w:val="000000"/>
                <w:sz w:val="20"/>
                <w:szCs w:val="20"/>
                <w:rtl/>
              </w:rPr>
              <w:t xml:space="preserve">: </w:t>
            </w:r>
            <w:r w:rsidRPr="003519B7">
              <w:rPr>
                <w:rFonts w:ascii="Times New Roman" w:hAnsi="Times New Roman" w:cs="Simplified Arabic" w:hint="cs"/>
                <w:sz w:val="20"/>
                <w:szCs w:val="20"/>
                <w:rtl/>
              </w:rPr>
              <w:t>الاستثنائية</w:t>
            </w:r>
          </w:p>
        </w:tc>
        <w:tc>
          <w:tcPr>
            <w:tcW w:w="817" w:type="pct"/>
            <w:vAlign w:val="center"/>
          </w:tcPr>
          <w:p w14:paraId="29F0B50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2.76</w:t>
            </w:r>
          </w:p>
        </w:tc>
        <w:tc>
          <w:tcPr>
            <w:tcW w:w="898" w:type="pct"/>
            <w:vAlign w:val="center"/>
          </w:tcPr>
          <w:p w14:paraId="125E3F5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1.343</w:t>
            </w:r>
          </w:p>
        </w:tc>
        <w:tc>
          <w:tcPr>
            <w:tcW w:w="684" w:type="pct"/>
            <w:vAlign w:val="center"/>
          </w:tcPr>
          <w:p w14:paraId="44B0A600" w14:textId="77777777" w:rsidR="00C64F10" w:rsidRPr="003519B7" w:rsidRDefault="00C64F10" w:rsidP="003519B7">
            <w:pPr>
              <w:bidi w:val="0"/>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Pr>
              <w:t>3</w:t>
            </w:r>
          </w:p>
        </w:tc>
        <w:tc>
          <w:tcPr>
            <w:tcW w:w="778" w:type="pct"/>
            <w:vAlign w:val="center"/>
          </w:tcPr>
          <w:p w14:paraId="47DD2D1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3519B7">
              <w:rPr>
                <w:rFonts w:ascii="Times New Roman" w:hAnsi="Times New Roman" w:cs="Simplified Arabic" w:hint="cs"/>
                <w:color w:val="000000"/>
                <w:sz w:val="20"/>
                <w:szCs w:val="20"/>
                <w:rtl/>
                <w:lang w:bidi="ar-EG"/>
              </w:rPr>
              <w:t>متوسطة</w:t>
            </w:r>
          </w:p>
        </w:tc>
      </w:tr>
      <w:tr w:rsidR="003519B7" w:rsidRPr="003519B7" w14:paraId="45E4107D" w14:textId="77777777" w:rsidTr="003519B7">
        <w:trPr>
          <w:jc w:val="center"/>
        </w:trPr>
        <w:tc>
          <w:tcPr>
            <w:tcW w:w="305" w:type="pct"/>
            <w:vAlign w:val="center"/>
          </w:tcPr>
          <w:p w14:paraId="1C8C8408"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2</w:t>
            </w:r>
          </w:p>
        </w:tc>
        <w:tc>
          <w:tcPr>
            <w:tcW w:w="1518" w:type="pct"/>
            <w:vAlign w:val="center"/>
          </w:tcPr>
          <w:p w14:paraId="55B1E8F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KW"/>
              </w:rPr>
            </w:pPr>
            <w:r w:rsidRPr="003519B7">
              <w:rPr>
                <w:rFonts w:ascii="Times New Roman" w:hAnsi="Times New Roman" w:cs="Simplified Arabic"/>
                <w:color w:val="000000"/>
                <w:sz w:val="20"/>
                <w:szCs w:val="20"/>
                <w:rtl/>
              </w:rPr>
              <w:t xml:space="preserve">البعد الثاني: </w:t>
            </w:r>
            <w:r w:rsidRPr="003519B7">
              <w:rPr>
                <w:rFonts w:ascii="Times New Roman" w:hAnsi="Times New Roman" w:cs="Simplified Arabic" w:hint="cs"/>
                <w:sz w:val="20"/>
                <w:szCs w:val="20"/>
                <w:rtl/>
                <w:lang w:bidi="ar-KW"/>
              </w:rPr>
              <w:t>الاستمرارية</w:t>
            </w:r>
          </w:p>
        </w:tc>
        <w:tc>
          <w:tcPr>
            <w:tcW w:w="817" w:type="pct"/>
            <w:vAlign w:val="center"/>
          </w:tcPr>
          <w:p w14:paraId="25443A0F"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3.15</w:t>
            </w:r>
          </w:p>
        </w:tc>
        <w:tc>
          <w:tcPr>
            <w:tcW w:w="898" w:type="pct"/>
            <w:vAlign w:val="center"/>
          </w:tcPr>
          <w:p w14:paraId="45740680"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1.485</w:t>
            </w:r>
          </w:p>
        </w:tc>
        <w:tc>
          <w:tcPr>
            <w:tcW w:w="684" w:type="pct"/>
            <w:vAlign w:val="center"/>
          </w:tcPr>
          <w:p w14:paraId="0F2A270F" w14:textId="77777777" w:rsidR="00C64F10" w:rsidRPr="003519B7" w:rsidRDefault="00C64F10" w:rsidP="003519B7">
            <w:pPr>
              <w:bidi w:val="0"/>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Pr>
              <w:t>1</w:t>
            </w:r>
          </w:p>
        </w:tc>
        <w:tc>
          <w:tcPr>
            <w:tcW w:w="778" w:type="pct"/>
            <w:vAlign w:val="center"/>
          </w:tcPr>
          <w:p w14:paraId="5F2913A9"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3519B7">
              <w:rPr>
                <w:rFonts w:ascii="Times New Roman" w:hAnsi="Times New Roman" w:cs="Simplified Arabic" w:hint="cs"/>
                <w:color w:val="000000"/>
                <w:sz w:val="20"/>
                <w:szCs w:val="20"/>
                <w:rtl/>
                <w:lang w:bidi="ar-EG"/>
              </w:rPr>
              <w:t>متوسطة</w:t>
            </w:r>
          </w:p>
        </w:tc>
      </w:tr>
      <w:tr w:rsidR="003519B7" w:rsidRPr="003519B7" w14:paraId="08D4942D" w14:textId="77777777" w:rsidTr="003519B7">
        <w:trPr>
          <w:jc w:val="center"/>
        </w:trPr>
        <w:tc>
          <w:tcPr>
            <w:tcW w:w="305" w:type="pct"/>
            <w:vAlign w:val="center"/>
          </w:tcPr>
          <w:p w14:paraId="595959EF"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3</w:t>
            </w:r>
          </w:p>
        </w:tc>
        <w:tc>
          <w:tcPr>
            <w:tcW w:w="1518" w:type="pct"/>
            <w:vAlign w:val="center"/>
          </w:tcPr>
          <w:p w14:paraId="53DC0D7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lang w:bidi="ar-EG"/>
              </w:rPr>
            </w:pPr>
            <w:r w:rsidRPr="003519B7">
              <w:rPr>
                <w:rFonts w:ascii="Times New Roman" w:hAnsi="Times New Roman" w:cs="Simplified Arabic"/>
                <w:color w:val="000000"/>
                <w:sz w:val="20"/>
                <w:szCs w:val="20"/>
                <w:rtl/>
              </w:rPr>
              <w:t>البعد الثالث</w:t>
            </w:r>
            <w:r w:rsidRPr="003519B7">
              <w:rPr>
                <w:rFonts w:ascii="Times New Roman" w:hAnsi="Times New Roman" w:cs="Simplified Arabic" w:hint="cs"/>
                <w:color w:val="000000"/>
                <w:sz w:val="20"/>
                <w:szCs w:val="20"/>
                <w:rtl/>
                <w:lang w:bidi="ar-EG"/>
              </w:rPr>
              <w:t>:</w:t>
            </w:r>
            <w:r w:rsidRPr="003519B7">
              <w:rPr>
                <w:rFonts w:ascii="Times New Roman" w:hAnsi="Times New Roman" w:cs="Simplified Arabic" w:hint="cs"/>
                <w:sz w:val="20"/>
                <w:szCs w:val="20"/>
                <w:rtl/>
                <w:lang w:bidi="ar-KW"/>
              </w:rPr>
              <w:t xml:space="preserve"> التوجيه</w:t>
            </w:r>
          </w:p>
        </w:tc>
        <w:tc>
          <w:tcPr>
            <w:tcW w:w="817" w:type="pct"/>
            <w:vAlign w:val="center"/>
          </w:tcPr>
          <w:p w14:paraId="3BFCD6A2"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2.88</w:t>
            </w:r>
          </w:p>
        </w:tc>
        <w:tc>
          <w:tcPr>
            <w:tcW w:w="898" w:type="pct"/>
            <w:vAlign w:val="center"/>
          </w:tcPr>
          <w:p w14:paraId="6DC2E73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1.327</w:t>
            </w:r>
          </w:p>
        </w:tc>
        <w:tc>
          <w:tcPr>
            <w:tcW w:w="684" w:type="pct"/>
            <w:vAlign w:val="center"/>
          </w:tcPr>
          <w:p w14:paraId="692DAF3A"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Pr>
              <w:t>2</w:t>
            </w:r>
          </w:p>
        </w:tc>
        <w:tc>
          <w:tcPr>
            <w:tcW w:w="778" w:type="pct"/>
            <w:vAlign w:val="center"/>
          </w:tcPr>
          <w:p w14:paraId="18A83A6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3519B7">
              <w:rPr>
                <w:rFonts w:ascii="Times New Roman" w:hAnsi="Times New Roman" w:cs="Simplified Arabic" w:hint="cs"/>
                <w:color w:val="000000"/>
                <w:sz w:val="20"/>
                <w:szCs w:val="20"/>
                <w:rtl/>
                <w:lang w:bidi="ar-EG"/>
              </w:rPr>
              <w:t>متوسطة</w:t>
            </w:r>
          </w:p>
        </w:tc>
      </w:tr>
      <w:tr w:rsidR="003519B7" w:rsidRPr="003519B7" w14:paraId="71BA374C" w14:textId="77777777" w:rsidTr="003519B7">
        <w:trPr>
          <w:jc w:val="center"/>
        </w:trPr>
        <w:tc>
          <w:tcPr>
            <w:tcW w:w="1823" w:type="pct"/>
            <w:gridSpan w:val="2"/>
            <w:shd w:val="clear" w:color="auto" w:fill="BFBFBF"/>
            <w:vAlign w:val="center"/>
          </w:tcPr>
          <w:p w14:paraId="5E453C44"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المتوسط العام</w:t>
            </w:r>
          </w:p>
        </w:tc>
        <w:tc>
          <w:tcPr>
            <w:tcW w:w="817" w:type="pct"/>
            <w:shd w:val="clear" w:color="auto" w:fill="BFBFBF"/>
            <w:vAlign w:val="center"/>
          </w:tcPr>
          <w:p w14:paraId="2125E63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2.93</w:t>
            </w:r>
          </w:p>
        </w:tc>
        <w:tc>
          <w:tcPr>
            <w:tcW w:w="898" w:type="pct"/>
            <w:shd w:val="clear" w:color="auto" w:fill="BFBFBF"/>
            <w:vAlign w:val="center"/>
          </w:tcPr>
          <w:p w14:paraId="45FD292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1.313</w:t>
            </w:r>
          </w:p>
        </w:tc>
        <w:tc>
          <w:tcPr>
            <w:tcW w:w="684" w:type="pct"/>
            <w:shd w:val="clear" w:color="auto" w:fill="BFBFBF"/>
            <w:vAlign w:val="center"/>
          </w:tcPr>
          <w:p w14:paraId="1C201229"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hint="cs"/>
                <w:color w:val="000000"/>
                <w:sz w:val="20"/>
                <w:szCs w:val="20"/>
                <w:rtl/>
              </w:rPr>
              <w:t>--</w:t>
            </w:r>
          </w:p>
        </w:tc>
        <w:tc>
          <w:tcPr>
            <w:tcW w:w="778" w:type="pct"/>
            <w:shd w:val="clear" w:color="auto" w:fill="BFBFBF"/>
            <w:vAlign w:val="center"/>
          </w:tcPr>
          <w:p w14:paraId="15657EB2"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lang w:bidi="ar-EG"/>
              </w:rPr>
            </w:pPr>
            <w:r w:rsidRPr="003519B7">
              <w:rPr>
                <w:rFonts w:ascii="Times New Roman" w:hAnsi="Times New Roman" w:cs="Simplified Arabic" w:hint="cs"/>
                <w:color w:val="000000"/>
                <w:sz w:val="20"/>
                <w:szCs w:val="20"/>
                <w:rtl/>
                <w:lang w:bidi="ar-EG"/>
              </w:rPr>
              <w:t>متوسطة</w:t>
            </w:r>
          </w:p>
        </w:tc>
      </w:tr>
    </w:tbl>
    <w:p w14:paraId="0FE84723"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يتبين من الجدول السابق: أن المتوسط العام للمحور الثالث:</w:t>
      </w:r>
      <w:r w:rsidRPr="00217F0D">
        <w:rPr>
          <w:rFonts w:ascii="Times New Roman" w:hAnsi="Times New Roman" w:cs="Simplified Arabic" w:hint="cs"/>
          <w:sz w:val="24"/>
          <w:szCs w:val="28"/>
          <w:rtl/>
        </w:rPr>
        <w:t xml:space="preserve"> جودة اتخاذ القرارات  الاستراتيجية</w:t>
      </w:r>
      <w:r w:rsidRPr="00217F0D">
        <w:rPr>
          <w:rFonts w:ascii="Times New Roman" w:hAnsi="Times New Roman" w:cs="Simplified Arabic"/>
          <w:sz w:val="24"/>
          <w:szCs w:val="28"/>
          <w:rtl/>
        </w:rPr>
        <w:t xml:space="preserve"> جاء بمتوسط حسابي (</w:t>
      </w:r>
      <w:r w:rsidRPr="00217F0D">
        <w:rPr>
          <w:rFonts w:ascii="Times New Roman" w:hAnsi="Times New Roman" w:cs="Simplified Arabic"/>
          <w:color w:val="000000"/>
          <w:sz w:val="24"/>
          <w:szCs w:val="28"/>
        </w:rPr>
        <w:t>2.93</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1.313</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 في الترتيب </w:t>
      </w:r>
      <w:r w:rsidRPr="00217F0D">
        <w:rPr>
          <w:rFonts w:ascii="Times New Roman" w:hAnsi="Times New Roman" w:cs="Simplified Arabic" w:hint="cs"/>
          <w:sz w:val="24"/>
          <w:szCs w:val="28"/>
          <w:rtl/>
        </w:rPr>
        <w:t>الأول</w:t>
      </w:r>
      <w:r w:rsidRPr="00217F0D">
        <w:rPr>
          <w:rFonts w:ascii="Times New Roman" w:hAnsi="Times New Roman" w:cs="Simplified Arabic"/>
          <w:sz w:val="24"/>
          <w:szCs w:val="28"/>
          <w:rtl/>
        </w:rPr>
        <w:t xml:space="preserve"> </w:t>
      </w:r>
      <w:r w:rsidRPr="00217F0D">
        <w:rPr>
          <w:rFonts w:ascii="Times New Roman" w:hAnsi="Times New Roman" w:cs="Simplified Arabic"/>
          <w:sz w:val="24"/>
          <w:szCs w:val="28"/>
          <w:rtl/>
        </w:rPr>
        <w:lastRenderedPageBreak/>
        <w:t>(</w:t>
      </w:r>
      <w:r w:rsidRPr="00217F0D">
        <w:rPr>
          <w:rFonts w:ascii="Times New Roman" w:hAnsi="Times New Roman" w:cs="Simplified Arabic"/>
          <w:color w:val="000000"/>
          <w:sz w:val="24"/>
          <w:szCs w:val="28"/>
          <w:rtl/>
        </w:rPr>
        <w:t>البعد الثاني</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الاستمرارية</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3.15</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1.485</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ويليه في الترتيب الثاني (</w:t>
      </w:r>
      <w:r w:rsidRPr="00217F0D">
        <w:rPr>
          <w:rFonts w:ascii="Times New Roman" w:hAnsi="Times New Roman" w:cs="Simplified Arabic"/>
          <w:color w:val="000000"/>
          <w:sz w:val="24"/>
          <w:szCs w:val="28"/>
          <w:rtl/>
        </w:rPr>
        <w:t>البعد الثالث</w:t>
      </w:r>
      <w:r w:rsidRPr="00217F0D">
        <w:rPr>
          <w:rFonts w:ascii="Times New Roman" w:hAnsi="Times New Roman" w:cs="Simplified Arabic" w:hint="cs"/>
          <w:color w:val="000000"/>
          <w:sz w:val="24"/>
          <w:szCs w:val="28"/>
          <w:rtl/>
          <w:lang w:bidi="ar-EG"/>
        </w:rPr>
        <w:t>:</w:t>
      </w:r>
      <w:r w:rsidRPr="00217F0D">
        <w:rPr>
          <w:rFonts w:ascii="Times New Roman" w:hAnsi="Times New Roman" w:cs="Simplified Arabic" w:hint="cs"/>
          <w:sz w:val="24"/>
          <w:szCs w:val="28"/>
          <w:rtl/>
          <w:lang w:bidi="ar-KW"/>
        </w:rPr>
        <w:t xml:space="preserve"> التوجيه</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2.88</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1.327</w:t>
      </w:r>
      <w:r w:rsidRPr="00217F0D">
        <w:rPr>
          <w:rFonts w:ascii="Times New Roman" w:hAnsi="Times New Roman" w:cs="Simplified Arabic"/>
          <w:sz w:val="24"/>
          <w:szCs w:val="28"/>
          <w:rtl/>
        </w:rPr>
        <w:t xml:space="preserve">)، بينما جاء في </w:t>
      </w:r>
      <w:r w:rsidRPr="00217F0D">
        <w:rPr>
          <w:rFonts w:ascii="Times New Roman" w:hAnsi="Times New Roman" w:cs="Simplified Arabic" w:hint="cs"/>
          <w:sz w:val="24"/>
          <w:szCs w:val="28"/>
          <w:rtl/>
        </w:rPr>
        <w:t>الترتيب الأخير</w:t>
      </w:r>
      <w:r w:rsidRPr="00217F0D">
        <w:rPr>
          <w:rFonts w:ascii="Times New Roman" w:hAnsi="Times New Roman" w:cs="Simplified Arabic"/>
          <w:sz w:val="24"/>
          <w:szCs w:val="28"/>
          <w:rtl/>
        </w:rPr>
        <w:t xml:space="preserve"> (</w:t>
      </w:r>
      <w:r w:rsidRPr="00217F0D">
        <w:rPr>
          <w:rFonts w:ascii="Times New Roman" w:hAnsi="Times New Roman" w:cs="Simplified Arabic"/>
          <w:color w:val="000000"/>
          <w:sz w:val="24"/>
          <w:szCs w:val="28"/>
          <w:rtl/>
        </w:rPr>
        <w:t xml:space="preserve">البعد </w:t>
      </w:r>
      <w:r w:rsidRPr="00217F0D">
        <w:rPr>
          <w:rFonts w:ascii="Times New Roman" w:hAnsi="Times New Roman" w:cs="Simplified Arabic" w:hint="cs"/>
          <w:color w:val="000000"/>
          <w:sz w:val="24"/>
          <w:szCs w:val="28"/>
          <w:rtl/>
        </w:rPr>
        <w:t>الأول</w:t>
      </w:r>
      <w:r w:rsidRPr="00217F0D">
        <w:rPr>
          <w:rFonts w:ascii="Times New Roman" w:hAnsi="Times New Roman" w:cs="Simplified Arabic"/>
          <w:color w:val="000000"/>
          <w:sz w:val="24"/>
          <w:szCs w:val="28"/>
          <w:rtl/>
        </w:rPr>
        <w:t xml:space="preserve">: </w:t>
      </w:r>
      <w:r w:rsidRPr="00217F0D">
        <w:rPr>
          <w:rFonts w:ascii="Times New Roman" w:hAnsi="Times New Roman" w:cs="Simplified Arabic" w:hint="cs"/>
          <w:sz w:val="24"/>
          <w:szCs w:val="28"/>
          <w:rtl/>
        </w:rPr>
        <w:t>الاستثنائية</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2.76</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1.343</w:t>
      </w:r>
      <w:r w:rsidRPr="00217F0D">
        <w:rPr>
          <w:rFonts w:ascii="Times New Roman" w:hAnsi="Times New Roman" w:cs="Simplified Arabic"/>
          <w:sz w:val="24"/>
          <w:szCs w:val="28"/>
          <w:rtl/>
        </w:rPr>
        <w:t>) وجاءت جميع أبعاد المحور الثالث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p>
    <w:p w14:paraId="5CFDCC2D"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ويمكن تفسير حصول المتوسط العام للمحور الثالث على درجة استجابة (متوسطة) إلى وعي الإدارة بأهمية القرارات، ودورها الفعّال في توجيه الجهود، واعتبارها أداة جوهرية في تطور ونمو المؤسسة؛ حيث تهتم الإدارة بالتفكير خارج الصندوق، والبعد عن التقليدية، واتخاذ قرارات مستنيرة، تساهم في تحقيق الأهداف المنشودة؛ من خلال القرارات، بالإضافة إلى التركيز على فعالية هذه القرارات وإمكانية الاستفادة منها في المستقبل، ولكن لم يتم ذلك على النحو المنشود، وفي الغالب يرجع إلى ضعف التخطيط الاستراتيجي في بعض المؤسسات الحكومية، وهو ما يساهم في ضعف كفاءة وفعالية بعض القرارات.</w:t>
      </w:r>
    </w:p>
    <w:p w14:paraId="0F8EB89C"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b/>
          <w:bCs/>
          <w:sz w:val="24"/>
          <w:szCs w:val="28"/>
          <w:rtl/>
          <w:lang w:bidi="ar-EG"/>
        </w:rPr>
        <w:t xml:space="preserve">وفيما يلي </w:t>
      </w:r>
      <w:r w:rsidRPr="00217F0D">
        <w:rPr>
          <w:rFonts w:ascii="Times New Roman" w:hAnsi="Times New Roman" w:cs="Simplified Arabic" w:hint="cs"/>
          <w:b/>
          <w:bCs/>
          <w:sz w:val="24"/>
          <w:szCs w:val="28"/>
          <w:rtl/>
          <w:lang w:bidi="ar-EG"/>
        </w:rPr>
        <w:t>تم</w:t>
      </w:r>
      <w:r w:rsidRPr="00217F0D">
        <w:rPr>
          <w:rFonts w:ascii="Times New Roman" w:hAnsi="Times New Roman" w:cs="Simplified Arabic"/>
          <w:b/>
          <w:bCs/>
          <w:sz w:val="24"/>
          <w:szCs w:val="28"/>
          <w:rtl/>
          <w:lang w:bidi="ar-EG"/>
        </w:rPr>
        <w:t xml:space="preserve"> تناول </w:t>
      </w:r>
      <w:r w:rsidRPr="00217F0D">
        <w:rPr>
          <w:rFonts w:ascii="Times New Roman" w:hAnsi="Times New Roman" w:cs="Simplified Arabic" w:hint="cs"/>
          <w:b/>
          <w:bCs/>
          <w:sz w:val="24"/>
          <w:szCs w:val="28"/>
          <w:rtl/>
          <w:lang w:bidi="ar-EG"/>
        </w:rPr>
        <w:t xml:space="preserve">أبعاد المحور الثالث </w:t>
      </w:r>
      <w:r w:rsidRPr="00217F0D">
        <w:rPr>
          <w:rFonts w:ascii="Times New Roman" w:hAnsi="Times New Roman" w:cs="Simplified Arabic"/>
          <w:b/>
          <w:bCs/>
          <w:sz w:val="24"/>
          <w:szCs w:val="28"/>
          <w:rtl/>
          <w:lang w:bidi="ar-EG"/>
        </w:rPr>
        <w:t>بمزيد من التفصيل على النحو التالي:</w:t>
      </w:r>
    </w:p>
    <w:p w14:paraId="714CFF7A" w14:textId="77777777" w:rsidR="00C64F10" w:rsidRPr="003519B7" w:rsidRDefault="00C64F10">
      <w:pPr>
        <w:pStyle w:val="a5"/>
        <w:numPr>
          <w:ilvl w:val="0"/>
          <w:numId w:val="36"/>
        </w:numPr>
        <w:spacing w:before="120" w:after="120" w:line="240" w:lineRule="auto"/>
        <w:ind w:left="422"/>
        <w:jc w:val="both"/>
        <w:rPr>
          <w:rFonts w:ascii="Times New Roman" w:hAnsi="Times New Roman" w:cs="Simplified Arabic"/>
          <w:b/>
          <w:bCs/>
          <w:sz w:val="24"/>
          <w:szCs w:val="28"/>
          <w:rtl/>
          <w:lang w:bidi="ar-KW"/>
        </w:rPr>
      </w:pPr>
      <w:r w:rsidRPr="003519B7">
        <w:rPr>
          <w:rFonts w:ascii="Times New Roman" w:hAnsi="Times New Roman" w:cs="Simplified Arabic" w:hint="cs"/>
          <w:b/>
          <w:bCs/>
          <w:sz w:val="24"/>
          <w:szCs w:val="28"/>
          <w:rtl/>
          <w:lang w:bidi="ar-EG"/>
        </w:rPr>
        <w:t xml:space="preserve">البعد الأول: </w:t>
      </w:r>
      <w:r w:rsidRPr="003519B7">
        <w:rPr>
          <w:rFonts w:ascii="Times New Roman" w:hAnsi="Times New Roman" w:cs="Simplified Arabic" w:hint="cs"/>
          <w:sz w:val="24"/>
          <w:szCs w:val="28"/>
          <w:rtl/>
        </w:rPr>
        <w:t>الاستثنائية</w:t>
      </w:r>
    </w:p>
    <w:p w14:paraId="31F1DE1D" w14:textId="7B572F6D" w:rsidR="00C64F10" w:rsidRPr="00217F0D" w:rsidRDefault="00C64F10" w:rsidP="003519B7">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47" w:name="_Toc180338482"/>
      <w:bookmarkStart w:id="248" w:name="_Toc180338761"/>
      <w:bookmarkStart w:id="249" w:name="_Toc180338943"/>
      <w:bookmarkStart w:id="250" w:name="_Toc180339110"/>
      <w:bookmarkStart w:id="251" w:name="_Toc180340354"/>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w:t>
      </w:r>
      <w:r w:rsidR="006C1E31">
        <w:rPr>
          <w:rFonts w:ascii="Times New Roman" w:hAnsi="Times New Roman" w:cs="Simplified Arabic" w:hint="cs"/>
          <w:b/>
          <w:bCs/>
          <w:sz w:val="24"/>
          <w:szCs w:val="28"/>
          <w:rtl/>
        </w:rPr>
        <w:t>4-11</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الأول: الاستثنائية</w:t>
      </w:r>
      <w:bookmarkEnd w:id="247"/>
      <w:bookmarkEnd w:id="248"/>
      <w:bookmarkEnd w:id="249"/>
      <w:bookmarkEnd w:id="250"/>
      <w:bookmarkEnd w:id="251"/>
    </w:p>
    <w:tbl>
      <w:tblPr>
        <w:bidiVisual/>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34"/>
        <w:gridCol w:w="1370"/>
        <w:gridCol w:w="384"/>
        <w:gridCol w:w="700"/>
        <w:gridCol w:w="700"/>
        <w:gridCol w:w="863"/>
        <w:gridCol w:w="716"/>
        <w:gridCol w:w="821"/>
        <w:gridCol w:w="765"/>
        <w:gridCol w:w="801"/>
        <w:gridCol w:w="672"/>
        <w:gridCol w:w="835"/>
      </w:tblGrid>
      <w:tr w:rsidR="00CD7470" w:rsidRPr="003519B7" w14:paraId="088A45E4" w14:textId="77777777" w:rsidTr="00B56C1F">
        <w:trPr>
          <w:tblHeader/>
          <w:jc w:val="center"/>
        </w:trPr>
        <w:tc>
          <w:tcPr>
            <w:tcW w:w="24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2BC81"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م</w:t>
            </w:r>
          </w:p>
        </w:tc>
        <w:tc>
          <w:tcPr>
            <w:tcW w:w="75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665CA7"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b/>
                <w:bCs/>
                <w:sz w:val="20"/>
                <w:szCs w:val="20"/>
                <w:rtl/>
              </w:rPr>
              <w:t>العبارة</w:t>
            </w:r>
          </w:p>
        </w:tc>
        <w:tc>
          <w:tcPr>
            <w:tcW w:w="2307"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68FD70EC" w14:textId="77777777" w:rsidR="00C64F10" w:rsidRPr="003519B7" w:rsidRDefault="00C64F10" w:rsidP="003519B7">
            <w:pPr>
              <w:spacing w:after="0" w:line="240" w:lineRule="auto"/>
              <w:jc w:val="center"/>
              <w:rPr>
                <w:rFonts w:ascii="Times New Roman" w:hAnsi="Times New Roman" w:cs="Simplified Arabic"/>
                <w:b/>
                <w:bCs/>
                <w:sz w:val="20"/>
                <w:szCs w:val="20"/>
                <w:rtl/>
                <w:lang w:bidi="ar-KW"/>
              </w:rPr>
            </w:pPr>
            <w:r w:rsidRPr="003519B7">
              <w:rPr>
                <w:rFonts w:ascii="Times New Roman" w:hAnsi="Times New Roman" w:cs="Simplified Arabic"/>
                <w:b/>
                <w:bCs/>
                <w:sz w:val="20"/>
                <w:szCs w:val="20"/>
                <w:rtl/>
              </w:rPr>
              <w:t>درجة الاستجابة</w:t>
            </w:r>
          </w:p>
        </w:tc>
        <w:tc>
          <w:tcPr>
            <w:tcW w:w="422" w:type="pct"/>
            <w:vMerge w:val="restart"/>
            <w:tcBorders>
              <w:top w:val="single" w:sz="4" w:space="0" w:color="auto"/>
              <w:bottom w:val="single" w:sz="4" w:space="0" w:color="auto"/>
            </w:tcBorders>
            <w:shd w:val="clear" w:color="auto" w:fill="BFBFBF" w:themeFill="background1" w:themeFillShade="BF"/>
            <w:vAlign w:val="center"/>
          </w:tcPr>
          <w:p w14:paraId="5DE1EA0B"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b/>
                <w:bCs/>
                <w:sz w:val="20"/>
                <w:szCs w:val="20"/>
                <w:rtl/>
              </w:rPr>
              <w:t>المتوسط الحسابي</w:t>
            </w:r>
          </w:p>
        </w:tc>
        <w:tc>
          <w:tcPr>
            <w:tcW w:w="442" w:type="pct"/>
            <w:vMerge w:val="restart"/>
            <w:tcBorders>
              <w:top w:val="single" w:sz="4" w:space="0" w:color="auto"/>
              <w:bottom w:val="single" w:sz="4" w:space="0" w:color="auto"/>
            </w:tcBorders>
            <w:shd w:val="clear" w:color="auto" w:fill="BFBFBF" w:themeFill="background1" w:themeFillShade="BF"/>
            <w:vAlign w:val="center"/>
          </w:tcPr>
          <w:p w14:paraId="3EDC9FCF"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b/>
                <w:bCs/>
                <w:sz w:val="20"/>
                <w:szCs w:val="20"/>
                <w:rtl/>
              </w:rPr>
              <w:t>الانحراف المعياري</w:t>
            </w:r>
          </w:p>
        </w:tc>
        <w:tc>
          <w:tcPr>
            <w:tcW w:w="371"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30EB8CAF"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الترتيب</w:t>
            </w:r>
          </w:p>
        </w:tc>
        <w:tc>
          <w:tcPr>
            <w:tcW w:w="462"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5780F029"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b/>
                <w:bCs/>
                <w:sz w:val="20"/>
                <w:szCs w:val="20"/>
                <w:rtl/>
              </w:rPr>
              <w:t>درجة الاستجابة</w:t>
            </w:r>
          </w:p>
        </w:tc>
      </w:tr>
      <w:tr w:rsidR="003519B7" w:rsidRPr="003519B7" w14:paraId="48A3EDE7" w14:textId="77777777" w:rsidTr="00B56C1F">
        <w:trPr>
          <w:tblHeader/>
          <w:jc w:val="center"/>
        </w:trPr>
        <w:tc>
          <w:tcPr>
            <w:tcW w:w="240" w:type="pct"/>
            <w:vMerge/>
            <w:tcBorders>
              <w:top w:val="single" w:sz="4" w:space="0" w:color="auto"/>
              <w:left w:val="single" w:sz="4" w:space="0" w:color="auto"/>
              <w:bottom w:val="single" w:sz="4" w:space="0" w:color="auto"/>
              <w:right w:val="single" w:sz="4" w:space="0" w:color="auto"/>
            </w:tcBorders>
            <w:vAlign w:val="center"/>
          </w:tcPr>
          <w:p w14:paraId="3BA7EC02"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756" w:type="pct"/>
            <w:vMerge/>
            <w:tcBorders>
              <w:top w:val="single" w:sz="4" w:space="0" w:color="auto"/>
              <w:left w:val="single" w:sz="4" w:space="0" w:color="auto"/>
              <w:bottom w:val="single" w:sz="4" w:space="0" w:color="auto"/>
              <w:right w:val="single" w:sz="4" w:space="0" w:color="auto"/>
            </w:tcBorders>
            <w:vAlign w:val="center"/>
          </w:tcPr>
          <w:p w14:paraId="3415DAB3"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212" w:type="pct"/>
            <w:tcBorders>
              <w:top w:val="single" w:sz="4" w:space="0" w:color="auto"/>
              <w:left w:val="single" w:sz="4" w:space="0" w:color="auto"/>
            </w:tcBorders>
            <w:shd w:val="clear" w:color="auto" w:fill="BFBFBF" w:themeFill="background1" w:themeFillShade="BF"/>
            <w:vAlign w:val="center"/>
          </w:tcPr>
          <w:p w14:paraId="4573D3ED"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386" w:type="pct"/>
            <w:tcBorders>
              <w:top w:val="single" w:sz="4" w:space="0" w:color="auto"/>
              <w:left w:val="single" w:sz="4" w:space="0" w:color="auto"/>
            </w:tcBorders>
            <w:shd w:val="clear" w:color="auto" w:fill="BFBFBF" w:themeFill="background1" w:themeFillShade="BF"/>
            <w:vAlign w:val="center"/>
          </w:tcPr>
          <w:p w14:paraId="07960F35"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أوافق بشدة</w:t>
            </w:r>
          </w:p>
        </w:tc>
        <w:tc>
          <w:tcPr>
            <w:tcW w:w="386" w:type="pct"/>
            <w:tcBorders>
              <w:top w:val="single" w:sz="4" w:space="0" w:color="auto"/>
            </w:tcBorders>
            <w:shd w:val="clear" w:color="auto" w:fill="BFBFBF" w:themeFill="background1" w:themeFillShade="BF"/>
            <w:vAlign w:val="center"/>
          </w:tcPr>
          <w:p w14:paraId="22D20B25"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أوافق</w:t>
            </w:r>
          </w:p>
        </w:tc>
        <w:tc>
          <w:tcPr>
            <w:tcW w:w="476" w:type="pct"/>
            <w:tcBorders>
              <w:top w:val="single" w:sz="4" w:space="0" w:color="auto"/>
            </w:tcBorders>
            <w:shd w:val="clear" w:color="auto" w:fill="BFBFBF" w:themeFill="background1" w:themeFillShade="BF"/>
            <w:vAlign w:val="center"/>
          </w:tcPr>
          <w:p w14:paraId="6F024854"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أوافق إلى حد ما</w:t>
            </w:r>
          </w:p>
        </w:tc>
        <w:tc>
          <w:tcPr>
            <w:tcW w:w="395" w:type="pct"/>
            <w:tcBorders>
              <w:top w:val="single" w:sz="4" w:space="0" w:color="auto"/>
            </w:tcBorders>
            <w:shd w:val="clear" w:color="auto" w:fill="BFBFBF" w:themeFill="background1" w:themeFillShade="BF"/>
            <w:vAlign w:val="center"/>
          </w:tcPr>
          <w:p w14:paraId="459DC011"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لا أوافق</w:t>
            </w:r>
          </w:p>
        </w:tc>
        <w:tc>
          <w:tcPr>
            <w:tcW w:w="453" w:type="pct"/>
            <w:tcBorders>
              <w:top w:val="single" w:sz="4" w:space="0" w:color="auto"/>
            </w:tcBorders>
            <w:shd w:val="clear" w:color="auto" w:fill="BFBFBF" w:themeFill="background1" w:themeFillShade="BF"/>
            <w:vAlign w:val="center"/>
          </w:tcPr>
          <w:p w14:paraId="4FDE2843" w14:textId="77777777" w:rsidR="00C64F10" w:rsidRPr="003519B7" w:rsidRDefault="00C64F10" w:rsidP="003519B7">
            <w:pPr>
              <w:spacing w:after="0" w:line="240" w:lineRule="auto"/>
              <w:jc w:val="center"/>
              <w:rPr>
                <w:rFonts w:ascii="Times New Roman" w:hAnsi="Times New Roman" w:cs="Simplified Arabic"/>
                <w:b/>
                <w:bCs/>
                <w:sz w:val="20"/>
                <w:szCs w:val="20"/>
                <w:rtl/>
              </w:rPr>
            </w:pPr>
            <w:r w:rsidRPr="003519B7">
              <w:rPr>
                <w:rFonts w:ascii="Times New Roman" w:hAnsi="Times New Roman" w:cs="Simplified Arabic" w:hint="cs"/>
                <w:b/>
                <w:bCs/>
                <w:sz w:val="20"/>
                <w:szCs w:val="20"/>
                <w:rtl/>
              </w:rPr>
              <w:t>لا أوافق بشدة</w:t>
            </w:r>
          </w:p>
        </w:tc>
        <w:tc>
          <w:tcPr>
            <w:tcW w:w="422" w:type="pct"/>
            <w:vMerge/>
            <w:tcBorders>
              <w:top w:val="single" w:sz="4" w:space="0" w:color="auto"/>
              <w:bottom w:val="single" w:sz="4" w:space="0" w:color="auto"/>
            </w:tcBorders>
            <w:vAlign w:val="center"/>
          </w:tcPr>
          <w:p w14:paraId="18BB753F"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442" w:type="pct"/>
            <w:vMerge/>
            <w:tcBorders>
              <w:top w:val="single" w:sz="4" w:space="0" w:color="auto"/>
              <w:bottom w:val="single" w:sz="4" w:space="0" w:color="auto"/>
            </w:tcBorders>
            <w:vAlign w:val="center"/>
          </w:tcPr>
          <w:p w14:paraId="6A8DC2BB"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371" w:type="pct"/>
            <w:vMerge/>
            <w:tcBorders>
              <w:top w:val="single" w:sz="4" w:space="0" w:color="auto"/>
              <w:bottom w:val="single" w:sz="4" w:space="0" w:color="auto"/>
              <w:right w:val="single" w:sz="4" w:space="0" w:color="auto"/>
            </w:tcBorders>
            <w:vAlign w:val="center"/>
          </w:tcPr>
          <w:p w14:paraId="5B747FC3"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c>
          <w:tcPr>
            <w:tcW w:w="462" w:type="pct"/>
            <w:vMerge/>
            <w:tcBorders>
              <w:top w:val="single" w:sz="4" w:space="0" w:color="auto"/>
              <w:bottom w:val="single" w:sz="4" w:space="0" w:color="auto"/>
              <w:right w:val="single" w:sz="4" w:space="0" w:color="auto"/>
            </w:tcBorders>
            <w:vAlign w:val="center"/>
          </w:tcPr>
          <w:p w14:paraId="1F563109" w14:textId="77777777" w:rsidR="00C64F10" w:rsidRPr="003519B7" w:rsidRDefault="00C64F10" w:rsidP="003519B7">
            <w:pPr>
              <w:spacing w:after="0" w:line="240" w:lineRule="auto"/>
              <w:jc w:val="center"/>
              <w:rPr>
                <w:rFonts w:ascii="Times New Roman" w:hAnsi="Times New Roman" w:cs="Simplified Arabic"/>
                <w:b/>
                <w:bCs/>
                <w:sz w:val="20"/>
                <w:szCs w:val="20"/>
                <w:rtl/>
              </w:rPr>
            </w:pPr>
          </w:p>
        </w:tc>
      </w:tr>
      <w:tr w:rsidR="003519B7" w:rsidRPr="003519B7" w14:paraId="57715A25" w14:textId="77777777" w:rsidTr="00B56C1F">
        <w:trPr>
          <w:jc w:val="center"/>
        </w:trPr>
        <w:tc>
          <w:tcPr>
            <w:tcW w:w="240" w:type="pct"/>
            <w:vMerge w:val="restart"/>
            <w:tcBorders>
              <w:top w:val="single" w:sz="4" w:space="0" w:color="auto"/>
              <w:left w:val="single" w:sz="4" w:space="0" w:color="auto"/>
              <w:right w:val="single" w:sz="4" w:space="0" w:color="auto"/>
            </w:tcBorders>
            <w:vAlign w:val="center"/>
          </w:tcPr>
          <w:p w14:paraId="53EA8345"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hint="cs"/>
                <w:sz w:val="20"/>
                <w:szCs w:val="20"/>
                <w:rtl/>
              </w:rPr>
              <w:t>36</w:t>
            </w:r>
          </w:p>
        </w:tc>
        <w:tc>
          <w:tcPr>
            <w:tcW w:w="756" w:type="pct"/>
            <w:vMerge w:val="restart"/>
            <w:tcBorders>
              <w:top w:val="single" w:sz="4" w:space="0" w:color="auto"/>
              <w:left w:val="single" w:sz="4" w:space="0" w:color="auto"/>
              <w:right w:val="single" w:sz="4" w:space="0" w:color="auto"/>
            </w:tcBorders>
            <w:vAlign w:val="center"/>
          </w:tcPr>
          <w:p w14:paraId="66BACB6D" w14:textId="77777777" w:rsidR="00C64F10" w:rsidRPr="003519B7" w:rsidRDefault="00C64F10" w:rsidP="003519B7">
            <w:pPr>
              <w:tabs>
                <w:tab w:val="left" w:pos="3467"/>
              </w:tabs>
              <w:spacing w:after="0" w:line="240" w:lineRule="auto"/>
              <w:contextualSpacing/>
              <w:jc w:val="center"/>
              <w:rPr>
                <w:rFonts w:ascii="Times New Roman" w:hAnsi="Times New Roman" w:cs="Simplified Arabic"/>
                <w:sz w:val="20"/>
                <w:szCs w:val="20"/>
                <w:rtl/>
                <w:lang w:bidi="ar-KW"/>
              </w:rPr>
            </w:pPr>
            <w:r w:rsidRPr="003519B7">
              <w:rPr>
                <w:rFonts w:ascii="Times New Roman" w:hAnsi="Times New Roman" w:cs="Simplified Arabic" w:hint="cs"/>
                <w:sz w:val="20"/>
                <w:szCs w:val="20"/>
                <w:rtl/>
                <w:lang w:bidi="ar-KW"/>
              </w:rPr>
              <w:t>تساهم القرارات في الوصول إلى حلول غير تقليدية.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71AFAE0"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86" w:type="pct"/>
            <w:tcBorders>
              <w:top w:val="single" w:sz="4" w:space="0" w:color="auto"/>
            </w:tcBorders>
            <w:shd w:val="clear" w:color="auto" w:fill="auto"/>
            <w:vAlign w:val="center"/>
          </w:tcPr>
          <w:p w14:paraId="51173AE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71</w:t>
            </w:r>
          </w:p>
        </w:tc>
        <w:tc>
          <w:tcPr>
            <w:tcW w:w="386" w:type="pct"/>
            <w:tcBorders>
              <w:top w:val="single" w:sz="4" w:space="0" w:color="auto"/>
            </w:tcBorders>
            <w:vAlign w:val="center"/>
          </w:tcPr>
          <w:p w14:paraId="033B1CAA"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42</w:t>
            </w:r>
          </w:p>
        </w:tc>
        <w:tc>
          <w:tcPr>
            <w:tcW w:w="476" w:type="pct"/>
            <w:tcBorders>
              <w:top w:val="single" w:sz="4" w:space="0" w:color="auto"/>
            </w:tcBorders>
            <w:shd w:val="clear" w:color="auto" w:fill="auto"/>
            <w:vAlign w:val="center"/>
          </w:tcPr>
          <w:p w14:paraId="0DC7657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w:t>
            </w:r>
          </w:p>
        </w:tc>
        <w:tc>
          <w:tcPr>
            <w:tcW w:w="395" w:type="pct"/>
            <w:tcBorders>
              <w:top w:val="single" w:sz="4" w:space="0" w:color="auto"/>
            </w:tcBorders>
            <w:vAlign w:val="center"/>
          </w:tcPr>
          <w:p w14:paraId="358BAF6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w:t>
            </w:r>
          </w:p>
        </w:tc>
        <w:tc>
          <w:tcPr>
            <w:tcW w:w="453" w:type="pct"/>
            <w:tcBorders>
              <w:top w:val="single" w:sz="4" w:space="0" w:color="auto"/>
            </w:tcBorders>
            <w:vAlign w:val="center"/>
          </w:tcPr>
          <w:p w14:paraId="4AD46C2A"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52</w:t>
            </w:r>
          </w:p>
        </w:tc>
        <w:tc>
          <w:tcPr>
            <w:tcW w:w="422" w:type="pct"/>
            <w:vMerge w:val="restart"/>
            <w:tcBorders>
              <w:top w:val="single" w:sz="4" w:space="0" w:color="auto"/>
            </w:tcBorders>
            <w:vAlign w:val="center"/>
          </w:tcPr>
          <w:p w14:paraId="5246631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3.45</w:t>
            </w:r>
          </w:p>
        </w:tc>
        <w:tc>
          <w:tcPr>
            <w:tcW w:w="442" w:type="pct"/>
            <w:vMerge w:val="restart"/>
            <w:tcBorders>
              <w:top w:val="single" w:sz="4" w:space="0" w:color="auto"/>
            </w:tcBorders>
            <w:vAlign w:val="center"/>
          </w:tcPr>
          <w:p w14:paraId="71556A42"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1.732</w:t>
            </w:r>
          </w:p>
        </w:tc>
        <w:tc>
          <w:tcPr>
            <w:tcW w:w="371" w:type="pct"/>
            <w:vMerge w:val="restart"/>
            <w:tcBorders>
              <w:top w:val="single" w:sz="4" w:space="0" w:color="auto"/>
              <w:right w:val="single" w:sz="4" w:space="0" w:color="auto"/>
            </w:tcBorders>
            <w:vAlign w:val="center"/>
          </w:tcPr>
          <w:p w14:paraId="74DA698C"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w:t>
            </w:r>
          </w:p>
        </w:tc>
        <w:tc>
          <w:tcPr>
            <w:tcW w:w="462" w:type="pct"/>
            <w:vMerge w:val="restart"/>
            <w:tcBorders>
              <w:top w:val="single" w:sz="4" w:space="0" w:color="auto"/>
              <w:right w:val="single" w:sz="4" w:space="0" w:color="auto"/>
            </w:tcBorders>
            <w:vAlign w:val="center"/>
          </w:tcPr>
          <w:p w14:paraId="7A101E8F"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hint="cs"/>
                <w:sz w:val="20"/>
                <w:szCs w:val="20"/>
                <w:rtl/>
                <w:lang w:bidi="ar-EG"/>
              </w:rPr>
              <w:t>عالية</w:t>
            </w:r>
          </w:p>
        </w:tc>
      </w:tr>
      <w:tr w:rsidR="003519B7" w:rsidRPr="003519B7" w14:paraId="48736B05" w14:textId="77777777" w:rsidTr="00B56C1F">
        <w:trPr>
          <w:jc w:val="center"/>
        </w:trPr>
        <w:tc>
          <w:tcPr>
            <w:tcW w:w="240" w:type="pct"/>
            <w:vMerge/>
            <w:tcBorders>
              <w:left w:val="single" w:sz="4" w:space="0" w:color="auto"/>
              <w:bottom w:val="single" w:sz="4" w:space="0" w:color="auto"/>
              <w:right w:val="single" w:sz="4" w:space="0" w:color="auto"/>
            </w:tcBorders>
            <w:vAlign w:val="center"/>
          </w:tcPr>
          <w:p w14:paraId="329C2392"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6" w:type="pct"/>
            <w:vMerge/>
            <w:tcBorders>
              <w:left w:val="single" w:sz="4" w:space="0" w:color="auto"/>
              <w:bottom w:val="single" w:sz="4" w:space="0" w:color="auto"/>
              <w:right w:val="single" w:sz="4" w:space="0" w:color="auto"/>
            </w:tcBorders>
            <w:vAlign w:val="center"/>
          </w:tcPr>
          <w:p w14:paraId="2B0D619F"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3B66D279"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86" w:type="pct"/>
            <w:shd w:val="clear" w:color="auto" w:fill="auto"/>
            <w:vAlign w:val="center"/>
          </w:tcPr>
          <w:p w14:paraId="72A55142"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42.0</w:t>
            </w:r>
          </w:p>
        </w:tc>
        <w:tc>
          <w:tcPr>
            <w:tcW w:w="386" w:type="pct"/>
            <w:vAlign w:val="center"/>
          </w:tcPr>
          <w:p w14:paraId="4B2B40F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24.9</w:t>
            </w:r>
          </w:p>
        </w:tc>
        <w:tc>
          <w:tcPr>
            <w:tcW w:w="476" w:type="pct"/>
            <w:shd w:val="clear" w:color="auto" w:fill="auto"/>
            <w:vAlign w:val="center"/>
          </w:tcPr>
          <w:p w14:paraId="55693F6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0.0</w:t>
            </w:r>
          </w:p>
        </w:tc>
        <w:tc>
          <w:tcPr>
            <w:tcW w:w="395" w:type="pct"/>
            <w:vAlign w:val="center"/>
          </w:tcPr>
          <w:p w14:paraId="41B1C77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2.4</w:t>
            </w:r>
          </w:p>
        </w:tc>
        <w:tc>
          <w:tcPr>
            <w:tcW w:w="453" w:type="pct"/>
            <w:vAlign w:val="center"/>
          </w:tcPr>
          <w:p w14:paraId="5C3E7F9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30.8</w:t>
            </w:r>
          </w:p>
        </w:tc>
        <w:tc>
          <w:tcPr>
            <w:tcW w:w="422" w:type="pct"/>
            <w:vMerge/>
            <w:tcBorders>
              <w:bottom w:val="single" w:sz="4" w:space="0" w:color="auto"/>
            </w:tcBorders>
            <w:vAlign w:val="center"/>
          </w:tcPr>
          <w:p w14:paraId="64B1AFC0"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42" w:type="pct"/>
            <w:vMerge/>
            <w:tcBorders>
              <w:bottom w:val="single" w:sz="4" w:space="0" w:color="auto"/>
            </w:tcBorders>
            <w:vAlign w:val="center"/>
          </w:tcPr>
          <w:p w14:paraId="0FB0482C"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1" w:type="pct"/>
            <w:vMerge/>
            <w:tcBorders>
              <w:bottom w:val="single" w:sz="4" w:space="0" w:color="auto"/>
              <w:right w:val="single" w:sz="4" w:space="0" w:color="auto"/>
            </w:tcBorders>
            <w:vAlign w:val="center"/>
          </w:tcPr>
          <w:p w14:paraId="78CD774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bottom w:val="single" w:sz="4" w:space="0" w:color="auto"/>
              <w:right w:val="single" w:sz="4" w:space="0" w:color="auto"/>
            </w:tcBorders>
            <w:vAlign w:val="center"/>
          </w:tcPr>
          <w:p w14:paraId="7D65E0F1"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38223182" w14:textId="77777777" w:rsidTr="00B56C1F">
        <w:trPr>
          <w:jc w:val="center"/>
        </w:trPr>
        <w:tc>
          <w:tcPr>
            <w:tcW w:w="240" w:type="pct"/>
            <w:vMerge w:val="restart"/>
            <w:tcBorders>
              <w:left w:val="single" w:sz="4" w:space="0" w:color="auto"/>
              <w:right w:val="single" w:sz="4" w:space="0" w:color="auto"/>
            </w:tcBorders>
            <w:vAlign w:val="center"/>
          </w:tcPr>
          <w:p w14:paraId="0EDD8732"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37</w:t>
            </w:r>
          </w:p>
        </w:tc>
        <w:tc>
          <w:tcPr>
            <w:tcW w:w="756" w:type="pct"/>
            <w:vMerge w:val="restart"/>
            <w:tcBorders>
              <w:left w:val="single" w:sz="4" w:space="0" w:color="auto"/>
              <w:right w:val="single" w:sz="4" w:space="0" w:color="auto"/>
            </w:tcBorders>
            <w:vAlign w:val="center"/>
          </w:tcPr>
          <w:p w14:paraId="63983D9D" w14:textId="77777777" w:rsidR="00C64F10" w:rsidRPr="003519B7" w:rsidRDefault="00C64F10" w:rsidP="003519B7">
            <w:pPr>
              <w:spacing w:after="0" w:line="240" w:lineRule="auto"/>
              <w:contextualSpacing/>
              <w:jc w:val="center"/>
              <w:rPr>
                <w:rFonts w:ascii="Times New Roman" w:hAnsi="Times New Roman" w:cs="Simplified Arabic"/>
                <w:sz w:val="20"/>
                <w:szCs w:val="20"/>
                <w:rtl/>
                <w:lang w:bidi="ar-KW"/>
              </w:rPr>
            </w:pPr>
            <w:r w:rsidRPr="003519B7">
              <w:rPr>
                <w:rFonts w:ascii="Times New Roman" w:hAnsi="Times New Roman" w:cs="Simplified Arabic" w:hint="cs"/>
                <w:sz w:val="20"/>
                <w:szCs w:val="20"/>
                <w:rtl/>
                <w:lang w:bidi="ar-KW"/>
              </w:rPr>
              <w:t>تساهم القرارات المستخدمة في المؤسسات في صقل آليات التجديد والتوسع.</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62808F91"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86" w:type="pct"/>
            <w:shd w:val="clear" w:color="auto" w:fill="auto"/>
            <w:vAlign w:val="center"/>
          </w:tcPr>
          <w:p w14:paraId="79109E3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30</w:t>
            </w:r>
          </w:p>
        </w:tc>
        <w:tc>
          <w:tcPr>
            <w:tcW w:w="386" w:type="pct"/>
            <w:vAlign w:val="center"/>
          </w:tcPr>
          <w:p w14:paraId="0D929D71"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40</w:t>
            </w:r>
          </w:p>
        </w:tc>
        <w:tc>
          <w:tcPr>
            <w:tcW w:w="476" w:type="pct"/>
            <w:shd w:val="clear" w:color="auto" w:fill="auto"/>
            <w:vAlign w:val="center"/>
          </w:tcPr>
          <w:p w14:paraId="4CAEBC76"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32</w:t>
            </w:r>
          </w:p>
        </w:tc>
        <w:tc>
          <w:tcPr>
            <w:tcW w:w="395" w:type="pct"/>
            <w:vAlign w:val="center"/>
          </w:tcPr>
          <w:p w14:paraId="6680CE7C"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7</w:t>
            </w:r>
          </w:p>
        </w:tc>
        <w:tc>
          <w:tcPr>
            <w:tcW w:w="453" w:type="pct"/>
            <w:vAlign w:val="center"/>
          </w:tcPr>
          <w:p w14:paraId="767E6028"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60</w:t>
            </w:r>
          </w:p>
        </w:tc>
        <w:tc>
          <w:tcPr>
            <w:tcW w:w="422" w:type="pct"/>
            <w:vMerge w:val="restart"/>
            <w:vAlign w:val="center"/>
          </w:tcPr>
          <w:p w14:paraId="693BDB0F"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2.84</w:t>
            </w:r>
          </w:p>
        </w:tc>
        <w:tc>
          <w:tcPr>
            <w:tcW w:w="442" w:type="pct"/>
            <w:vMerge w:val="restart"/>
            <w:vAlign w:val="center"/>
          </w:tcPr>
          <w:p w14:paraId="384FCA7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1.548</w:t>
            </w:r>
          </w:p>
        </w:tc>
        <w:tc>
          <w:tcPr>
            <w:tcW w:w="371" w:type="pct"/>
            <w:vMerge w:val="restart"/>
            <w:tcBorders>
              <w:right w:val="single" w:sz="4" w:space="0" w:color="auto"/>
            </w:tcBorders>
            <w:vAlign w:val="center"/>
          </w:tcPr>
          <w:p w14:paraId="6816B59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w:t>
            </w:r>
          </w:p>
        </w:tc>
        <w:tc>
          <w:tcPr>
            <w:tcW w:w="462" w:type="pct"/>
            <w:vMerge w:val="restart"/>
            <w:tcBorders>
              <w:right w:val="single" w:sz="4" w:space="0" w:color="auto"/>
            </w:tcBorders>
            <w:vAlign w:val="center"/>
          </w:tcPr>
          <w:p w14:paraId="4A40EF1E"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hint="cs"/>
                <w:sz w:val="20"/>
                <w:szCs w:val="20"/>
                <w:rtl/>
                <w:lang w:bidi="ar-EG"/>
              </w:rPr>
              <w:t>متوسطة</w:t>
            </w:r>
          </w:p>
        </w:tc>
      </w:tr>
      <w:tr w:rsidR="003519B7" w:rsidRPr="003519B7" w14:paraId="51E4494F" w14:textId="77777777" w:rsidTr="00B56C1F">
        <w:trPr>
          <w:jc w:val="center"/>
        </w:trPr>
        <w:tc>
          <w:tcPr>
            <w:tcW w:w="240" w:type="pct"/>
            <w:vMerge/>
            <w:tcBorders>
              <w:left w:val="single" w:sz="4" w:space="0" w:color="auto"/>
              <w:right w:val="single" w:sz="4" w:space="0" w:color="auto"/>
            </w:tcBorders>
            <w:vAlign w:val="center"/>
          </w:tcPr>
          <w:p w14:paraId="12D21961"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6" w:type="pct"/>
            <w:vMerge/>
            <w:tcBorders>
              <w:left w:val="single" w:sz="4" w:space="0" w:color="auto"/>
              <w:right w:val="single" w:sz="4" w:space="0" w:color="auto"/>
            </w:tcBorders>
            <w:vAlign w:val="center"/>
          </w:tcPr>
          <w:p w14:paraId="212446DA"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7BEDDE9"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86" w:type="pct"/>
            <w:shd w:val="clear" w:color="auto" w:fill="auto"/>
            <w:vAlign w:val="center"/>
          </w:tcPr>
          <w:p w14:paraId="4053D669"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17.8</w:t>
            </w:r>
          </w:p>
        </w:tc>
        <w:tc>
          <w:tcPr>
            <w:tcW w:w="386" w:type="pct"/>
            <w:vAlign w:val="center"/>
          </w:tcPr>
          <w:p w14:paraId="6B555EC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23.7</w:t>
            </w:r>
          </w:p>
        </w:tc>
        <w:tc>
          <w:tcPr>
            <w:tcW w:w="476" w:type="pct"/>
            <w:shd w:val="clear" w:color="auto" w:fill="auto"/>
            <w:vAlign w:val="center"/>
          </w:tcPr>
          <w:p w14:paraId="4521A999"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18.9</w:t>
            </w:r>
          </w:p>
        </w:tc>
        <w:tc>
          <w:tcPr>
            <w:tcW w:w="395" w:type="pct"/>
            <w:vAlign w:val="center"/>
          </w:tcPr>
          <w:p w14:paraId="37741A2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4.1</w:t>
            </w:r>
          </w:p>
        </w:tc>
        <w:tc>
          <w:tcPr>
            <w:tcW w:w="453" w:type="pct"/>
            <w:vAlign w:val="center"/>
          </w:tcPr>
          <w:p w14:paraId="7C1B9C7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35.5</w:t>
            </w:r>
          </w:p>
        </w:tc>
        <w:tc>
          <w:tcPr>
            <w:tcW w:w="422" w:type="pct"/>
            <w:vMerge/>
            <w:vAlign w:val="center"/>
          </w:tcPr>
          <w:p w14:paraId="4A4E3C59"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42" w:type="pct"/>
            <w:vMerge/>
            <w:vAlign w:val="center"/>
          </w:tcPr>
          <w:p w14:paraId="366E084F"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1" w:type="pct"/>
            <w:vMerge/>
            <w:tcBorders>
              <w:right w:val="single" w:sz="4" w:space="0" w:color="auto"/>
            </w:tcBorders>
            <w:vAlign w:val="center"/>
          </w:tcPr>
          <w:p w14:paraId="3641A0B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0EBF09B6"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13578E01" w14:textId="77777777" w:rsidTr="00B56C1F">
        <w:trPr>
          <w:jc w:val="center"/>
        </w:trPr>
        <w:tc>
          <w:tcPr>
            <w:tcW w:w="240" w:type="pct"/>
            <w:vMerge w:val="restart"/>
            <w:tcBorders>
              <w:left w:val="single" w:sz="4" w:space="0" w:color="auto"/>
              <w:right w:val="single" w:sz="4" w:space="0" w:color="auto"/>
            </w:tcBorders>
            <w:vAlign w:val="center"/>
          </w:tcPr>
          <w:p w14:paraId="3DDD2C66"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38</w:t>
            </w:r>
          </w:p>
        </w:tc>
        <w:tc>
          <w:tcPr>
            <w:tcW w:w="756" w:type="pct"/>
            <w:vMerge w:val="restart"/>
            <w:tcBorders>
              <w:left w:val="single" w:sz="4" w:space="0" w:color="auto"/>
              <w:right w:val="single" w:sz="4" w:space="0" w:color="auto"/>
            </w:tcBorders>
            <w:vAlign w:val="center"/>
          </w:tcPr>
          <w:p w14:paraId="68FD1095" w14:textId="77777777" w:rsidR="00C64F10" w:rsidRPr="003519B7" w:rsidRDefault="00C64F10" w:rsidP="003519B7">
            <w:pPr>
              <w:spacing w:after="0" w:line="240" w:lineRule="auto"/>
              <w:contextualSpacing/>
              <w:jc w:val="center"/>
              <w:rPr>
                <w:rFonts w:ascii="Times New Roman" w:hAnsi="Times New Roman" w:cs="Simplified Arabic"/>
                <w:sz w:val="20"/>
                <w:szCs w:val="20"/>
                <w:rtl/>
                <w:lang w:bidi="ar-KW"/>
              </w:rPr>
            </w:pPr>
            <w:r w:rsidRPr="003519B7">
              <w:rPr>
                <w:rFonts w:ascii="Times New Roman" w:hAnsi="Times New Roman" w:cs="Simplified Arabic" w:hint="cs"/>
                <w:sz w:val="20"/>
                <w:szCs w:val="20"/>
                <w:rtl/>
                <w:lang w:bidi="ar-KW"/>
              </w:rPr>
              <w:t>تساعد القرارات في فتح آفاق التجديد والتحديث في تقديم الخدمات.</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4F720190"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86" w:type="pct"/>
            <w:shd w:val="clear" w:color="auto" w:fill="auto"/>
            <w:vAlign w:val="center"/>
          </w:tcPr>
          <w:p w14:paraId="63B2DE8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49</w:t>
            </w:r>
          </w:p>
        </w:tc>
        <w:tc>
          <w:tcPr>
            <w:tcW w:w="386" w:type="pct"/>
            <w:vAlign w:val="center"/>
          </w:tcPr>
          <w:p w14:paraId="6010E758"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w:t>
            </w:r>
          </w:p>
        </w:tc>
        <w:tc>
          <w:tcPr>
            <w:tcW w:w="476" w:type="pct"/>
            <w:shd w:val="clear" w:color="auto" w:fill="auto"/>
            <w:vAlign w:val="center"/>
          </w:tcPr>
          <w:p w14:paraId="0387FB2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28</w:t>
            </w:r>
          </w:p>
        </w:tc>
        <w:tc>
          <w:tcPr>
            <w:tcW w:w="395" w:type="pct"/>
            <w:vAlign w:val="center"/>
          </w:tcPr>
          <w:p w14:paraId="12BBCFE2"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25</w:t>
            </w:r>
          </w:p>
        </w:tc>
        <w:tc>
          <w:tcPr>
            <w:tcW w:w="453" w:type="pct"/>
            <w:vAlign w:val="center"/>
          </w:tcPr>
          <w:p w14:paraId="4A22BF1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67</w:t>
            </w:r>
          </w:p>
        </w:tc>
        <w:tc>
          <w:tcPr>
            <w:tcW w:w="422" w:type="pct"/>
            <w:vMerge w:val="restart"/>
            <w:vAlign w:val="center"/>
          </w:tcPr>
          <w:p w14:paraId="320A5CE1"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2.64</w:t>
            </w:r>
          </w:p>
        </w:tc>
        <w:tc>
          <w:tcPr>
            <w:tcW w:w="442" w:type="pct"/>
            <w:vMerge w:val="restart"/>
            <w:vAlign w:val="center"/>
          </w:tcPr>
          <w:p w14:paraId="5299F70F"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1.667</w:t>
            </w:r>
          </w:p>
        </w:tc>
        <w:tc>
          <w:tcPr>
            <w:tcW w:w="371" w:type="pct"/>
            <w:vMerge w:val="restart"/>
            <w:tcBorders>
              <w:right w:val="single" w:sz="4" w:space="0" w:color="auto"/>
            </w:tcBorders>
            <w:vAlign w:val="center"/>
          </w:tcPr>
          <w:p w14:paraId="77A7D3B0"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w:t>
            </w:r>
          </w:p>
        </w:tc>
        <w:tc>
          <w:tcPr>
            <w:tcW w:w="462" w:type="pct"/>
            <w:vMerge w:val="restart"/>
            <w:tcBorders>
              <w:right w:val="single" w:sz="4" w:space="0" w:color="auto"/>
            </w:tcBorders>
            <w:vAlign w:val="center"/>
          </w:tcPr>
          <w:p w14:paraId="7C70ED96"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hint="cs"/>
                <w:sz w:val="20"/>
                <w:szCs w:val="20"/>
                <w:rtl/>
                <w:lang w:bidi="ar-EG"/>
              </w:rPr>
              <w:t>متوسطة</w:t>
            </w:r>
          </w:p>
        </w:tc>
      </w:tr>
      <w:tr w:rsidR="003519B7" w:rsidRPr="003519B7" w14:paraId="1EDCE9CF" w14:textId="77777777" w:rsidTr="00B56C1F">
        <w:trPr>
          <w:jc w:val="center"/>
        </w:trPr>
        <w:tc>
          <w:tcPr>
            <w:tcW w:w="240" w:type="pct"/>
            <w:vMerge/>
            <w:tcBorders>
              <w:left w:val="single" w:sz="4" w:space="0" w:color="auto"/>
              <w:right w:val="single" w:sz="4" w:space="0" w:color="auto"/>
            </w:tcBorders>
            <w:vAlign w:val="center"/>
          </w:tcPr>
          <w:p w14:paraId="20EF6F3E"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6" w:type="pct"/>
            <w:vMerge/>
            <w:tcBorders>
              <w:left w:val="single" w:sz="4" w:space="0" w:color="auto"/>
              <w:right w:val="single" w:sz="4" w:space="0" w:color="auto"/>
            </w:tcBorders>
            <w:vAlign w:val="center"/>
          </w:tcPr>
          <w:p w14:paraId="1C8B5DD0"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99AC88F"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86" w:type="pct"/>
            <w:shd w:val="clear" w:color="auto" w:fill="auto"/>
            <w:vAlign w:val="center"/>
          </w:tcPr>
          <w:p w14:paraId="320CE12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29.0</w:t>
            </w:r>
          </w:p>
        </w:tc>
        <w:tc>
          <w:tcPr>
            <w:tcW w:w="386" w:type="pct"/>
            <w:vAlign w:val="center"/>
          </w:tcPr>
          <w:p w14:paraId="33276346"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0.0</w:t>
            </w:r>
          </w:p>
        </w:tc>
        <w:tc>
          <w:tcPr>
            <w:tcW w:w="476" w:type="pct"/>
            <w:shd w:val="clear" w:color="auto" w:fill="auto"/>
            <w:vAlign w:val="center"/>
          </w:tcPr>
          <w:p w14:paraId="09184BCD"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16.6</w:t>
            </w:r>
          </w:p>
        </w:tc>
        <w:tc>
          <w:tcPr>
            <w:tcW w:w="395" w:type="pct"/>
            <w:vAlign w:val="center"/>
          </w:tcPr>
          <w:p w14:paraId="0420A30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14.8</w:t>
            </w:r>
          </w:p>
        </w:tc>
        <w:tc>
          <w:tcPr>
            <w:tcW w:w="453" w:type="pct"/>
            <w:vAlign w:val="center"/>
          </w:tcPr>
          <w:p w14:paraId="731A4BA8"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39.6</w:t>
            </w:r>
          </w:p>
        </w:tc>
        <w:tc>
          <w:tcPr>
            <w:tcW w:w="422" w:type="pct"/>
            <w:vMerge/>
            <w:vAlign w:val="center"/>
          </w:tcPr>
          <w:p w14:paraId="52D55441"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42" w:type="pct"/>
            <w:vMerge/>
            <w:vAlign w:val="center"/>
          </w:tcPr>
          <w:p w14:paraId="5D0E34ED"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1" w:type="pct"/>
            <w:vMerge/>
            <w:tcBorders>
              <w:right w:val="single" w:sz="4" w:space="0" w:color="auto"/>
            </w:tcBorders>
            <w:vAlign w:val="center"/>
          </w:tcPr>
          <w:p w14:paraId="051156D8"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053D61C8"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5FB6C906" w14:textId="77777777" w:rsidTr="00B56C1F">
        <w:trPr>
          <w:jc w:val="center"/>
        </w:trPr>
        <w:tc>
          <w:tcPr>
            <w:tcW w:w="240" w:type="pct"/>
            <w:vMerge w:val="restart"/>
            <w:tcBorders>
              <w:left w:val="single" w:sz="4" w:space="0" w:color="auto"/>
              <w:right w:val="single" w:sz="4" w:space="0" w:color="auto"/>
            </w:tcBorders>
            <w:vAlign w:val="center"/>
          </w:tcPr>
          <w:p w14:paraId="1C026DDD"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39</w:t>
            </w:r>
          </w:p>
        </w:tc>
        <w:tc>
          <w:tcPr>
            <w:tcW w:w="756" w:type="pct"/>
            <w:vMerge w:val="restart"/>
            <w:tcBorders>
              <w:left w:val="single" w:sz="4" w:space="0" w:color="auto"/>
              <w:right w:val="single" w:sz="4" w:space="0" w:color="auto"/>
            </w:tcBorders>
            <w:vAlign w:val="center"/>
          </w:tcPr>
          <w:p w14:paraId="243D6B96" w14:textId="77777777" w:rsidR="00C64F10" w:rsidRPr="003519B7" w:rsidRDefault="00C64F10" w:rsidP="003519B7">
            <w:pPr>
              <w:autoSpaceDE w:val="0"/>
              <w:autoSpaceDN w:val="0"/>
              <w:adjustRightInd w:val="0"/>
              <w:spacing w:after="0" w:line="240" w:lineRule="auto"/>
              <w:jc w:val="center"/>
              <w:rPr>
                <w:rFonts w:ascii="Times New Roman" w:hAnsi="Times New Roman" w:cs="Simplified Arabic"/>
                <w:sz w:val="20"/>
                <w:szCs w:val="20"/>
                <w:rtl/>
                <w:lang w:bidi="ar-KW"/>
              </w:rPr>
            </w:pPr>
            <w:r w:rsidRPr="003519B7">
              <w:rPr>
                <w:rFonts w:ascii="Times New Roman" w:hAnsi="Times New Roman" w:cs="Simplified Arabic" w:hint="cs"/>
                <w:sz w:val="20"/>
                <w:szCs w:val="20"/>
                <w:rtl/>
                <w:lang w:bidi="ar-KW"/>
              </w:rPr>
              <w:t>تتميز القرارات بالجانب الابتكاري والإبداعي.</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63552B16"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86" w:type="pct"/>
            <w:shd w:val="clear" w:color="auto" w:fill="auto"/>
            <w:vAlign w:val="center"/>
          </w:tcPr>
          <w:p w14:paraId="5562E3C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34</w:t>
            </w:r>
          </w:p>
        </w:tc>
        <w:tc>
          <w:tcPr>
            <w:tcW w:w="386" w:type="pct"/>
            <w:vAlign w:val="center"/>
          </w:tcPr>
          <w:p w14:paraId="4DC91BA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w:t>
            </w:r>
          </w:p>
        </w:tc>
        <w:tc>
          <w:tcPr>
            <w:tcW w:w="476" w:type="pct"/>
            <w:shd w:val="clear" w:color="auto" w:fill="auto"/>
            <w:vAlign w:val="center"/>
          </w:tcPr>
          <w:p w14:paraId="37362DF5"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27</w:t>
            </w:r>
          </w:p>
        </w:tc>
        <w:tc>
          <w:tcPr>
            <w:tcW w:w="395" w:type="pct"/>
            <w:vAlign w:val="center"/>
          </w:tcPr>
          <w:p w14:paraId="348DDF81"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40</w:t>
            </w:r>
          </w:p>
        </w:tc>
        <w:tc>
          <w:tcPr>
            <w:tcW w:w="453" w:type="pct"/>
            <w:vAlign w:val="center"/>
          </w:tcPr>
          <w:p w14:paraId="41C426FD"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68</w:t>
            </w:r>
          </w:p>
        </w:tc>
        <w:tc>
          <w:tcPr>
            <w:tcW w:w="422" w:type="pct"/>
            <w:vMerge w:val="restart"/>
            <w:vAlign w:val="center"/>
          </w:tcPr>
          <w:p w14:paraId="1D188A8F"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color w:val="000000"/>
                <w:sz w:val="20"/>
                <w:szCs w:val="20"/>
              </w:rPr>
              <w:t>2.36</w:t>
            </w:r>
          </w:p>
        </w:tc>
        <w:tc>
          <w:tcPr>
            <w:tcW w:w="442" w:type="pct"/>
            <w:vMerge w:val="restart"/>
            <w:vAlign w:val="center"/>
          </w:tcPr>
          <w:p w14:paraId="518850D6"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color w:val="000000"/>
                <w:sz w:val="20"/>
                <w:szCs w:val="20"/>
              </w:rPr>
              <w:t>1.502</w:t>
            </w:r>
          </w:p>
        </w:tc>
        <w:tc>
          <w:tcPr>
            <w:tcW w:w="371" w:type="pct"/>
            <w:vMerge w:val="restart"/>
            <w:tcBorders>
              <w:right w:val="single" w:sz="4" w:space="0" w:color="auto"/>
            </w:tcBorders>
            <w:vAlign w:val="center"/>
          </w:tcPr>
          <w:p w14:paraId="7592071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w:t>
            </w:r>
          </w:p>
        </w:tc>
        <w:tc>
          <w:tcPr>
            <w:tcW w:w="462" w:type="pct"/>
            <w:vMerge w:val="restart"/>
            <w:tcBorders>
              <w:right w:val="single" w:sz="4" w:space="0" w:color="auto"/>
            </w:tcBorders>
            <w:vAlign w:val="center"/>
          </w:tcPr>
          <w:p w14:paraId="7E2800E2"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hint="cs"/>
                <w:sz w:val="20"/>
                <w:szCs w:val="20"/>
                <w:rtl/>
              </w:rPr>
              <w:t>منخفضة</w:t>
            </w:r>
          </w:p>
        </w:tc>
      </w:tr>
      <w:tr w:rsidR="003519B7" w:rsidRPr="003519B7" w14:paraId="57F8C441" w14:textId="77777777" w:rsidTr="00B56C1F">
        <w:trPr>
          <w:jc w:val="center"/>
        </w:trPr>
        <w:tc>
          <w:tcPr>
            <w:tcW w:w="240" w:type="pct"/>
            <w:vMerge/>
            <w:tcBorders>
              <w:left w:val="single" w:sz="4" w:space="0" w:color="auto"/>
              <w:right w:val="single" w:sz="4" w:space="0" w:color="auto"/>
            </w:tcBorders>
            <w:vAlign w:val="center"/>
          </w:tcPr>
          <w:p w14:paraId="024ACCD1"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6" w:type="pct"/>
            <w:vMerge/>
            <w:tcBorders>
              <w:left w:val="single" w:sz="4" w:space="0" w:color="auto"/>
              <w:right w:val="single" w:sz="4" w:space="0" w:color="auto"/>
            </w:tcBorders>
            <w:vAlign w:val="center"/>
          </w:tcPr>
          <w:p w14:paraId="0AA0150B"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3A53F36E"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86" w:type="pct"/>
            <w:shd w:val="clear" w:color="auto" w:fill="auto"/>
            <w:vAlign w:val="center"/>
          </w:tcPr>
          <w:p w14:paraId="41AEA8C8"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20.1</w:t>
            </w:r>
          </w:p>
        </w:tc>
        <w:tc>
          <w:tcPr>
            <w:tcW w:w="386" w:type="pct"/>
            <w:vAlign w:val="center"/>
          </w:tcPr>
          <w:p w14:paraId="648DC570"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0.0</w:t>
            </w:r>
          </w:p>
        </w:tc>
        <w:tc>
          <w:tcPr>
            <w:tcW w:w="476" w:type="pct"/>
            <w:shd w:val="clear" w:color="auto" w:fill="auto"/>
            <w:vAlign w:val="center"/>
          </w:tcPr>
          <w:p w14:paraId="2DDC5027"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16.0</w:t>
            </w:r>
          </w:p>
        </w:tc>
        <w:tc>
          <w:tcPr>
            <w:tcW w:w="395" w:type="pct"/>
            <w:vAlign w:val="center"/>
          </w:tcPr>
          <w:p w14:paraId="77FBA24F"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23.7</w:t>
            </w:r>
          </w:p>
        </w:tc>
        <w:tc>
          <w:tcPr>
            <w:tcW w:w="453" w:type="pct"/>
            <w:vAlign w:val="center"/>
          </w:tcPr>
          <w:p w14:paraId="0B8EAF1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40.2</w:t>
            </w:r>
          </w:p>
        </w:tc>
        <w:tc>
          <w:tcPr>
            <w:tcW w:w="422" w:type="pct"/>
            <w:vMerge/>
            <w:vAlign w:val="center"/>
          </w:tcPr>
          <w:p w14:paraId="7BE062C4"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42" w:type="pct"/>
            <w:vMerge/>
            <w:vAlign w:val="center"/>
          </w:tcPr>
          <w:p w14:paraId="6A39EFBD"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1" w:type="pct"/>
            <w:vMerge/>
            <w:tcBorders>
              <w:right w:val="single" w:sz="4" w:space="0" w:color="auto"/>
            </w:tcBorders>
            <w:vAlign w:val="center"/>
          </w:tcPr>
          <w:p w14:paraId="4BAF0D49"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159D8B61"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36566231" w14:textId="77777777" w:rsidTr="00B56C1F">
        <w:trPr>
          <w:jc w:val="center"/>
        </w:trPr>
        <w:tc>
          <w:tcPr>
            <w:tcW w:w="240" w:type="pct"/>
            <w:vMerge w:val="restart"/>
            <w:tcBorders>
              <w:left w:val="single" w:sz="4" w:space="0" w:color="auto"/>
              <w:right w:val="single" w:sz="4" w:space="0" w:color="auto"/>
            </w:tcBorders>
            <w:vAlign w:val="center"/>
          </w:tcPr>
          <w:p w14:paraId="7D8DDE68"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40</w:t>
            </w:r>
          </w:p>
        </w:tc>
        <w:tc>
          <w:tcPr>
            <w:tcW w:w="756" w:type="pct"/>
            <w:vMerge w:val="restart"/>
            <w:tcBorders>
              <w:left w:val="single" w:sz="4" w:space="0" w:color="auto"/>
              <w:right w:val="single" w:sz="4" w:space="0" w:color="auto"/>
            </w:tcBorders>
            <w:vAlign w:val="center"/>
          </w:tcPr>
          <w:p w14:paraId="469A3218" w14:textId="77777777" w:rsidR="00C64F10" w:rsidRPr="003519B7" w:rsidRDefault="00C64F10" w:rsidP="003519B7">
            <w:pPr>
              <w:autoSpaceDE w:val="0"/>
              <w:autoSpaceDN w:val="0"/>
              <w:adjustRightInd w:val="0"/>
              <w:spacing w:after="0" w:line="240" w:lineRule="auto"/>
              <w:jc w:val="center"/>
              <w:rPr>
                <w:rFonts w:ascii="Times New Roman" w:eastAsia="Calibri" w:hAnsi="Times New Roman" w:cs="Simplified Arabic"/>
                <w:sz w:val="20"/>
                <w:szCs w:val="20"/>
                <w:rtl/>
                <w:lang w:bidi="ar-KW"/>
              </w:rPr>
            </w:pPr>
            <w:r w:rsidRPr="003519B7">
              <w:rPr>
                <w:rFonts w:ascii="Times New Roman" w:hAnsi="Times New Roman" w:cs="Simplified Arabic" w:hint="cs"/>
                <w:sz w:val="20"/>
                <w:szCs w:val="20"/>
                <w:rtl/>
                <w:lang w:bidi="ar-KW"/>
              </w:rPr>
              <w:t>تتسم القرارات في المؤسسات بالشمولية.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480955E"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ك</w:t>
            </w:r>
          </w:p>
        </w:tc>
        <w:tc>
          <w:tcPr>
            <w:tcW w:w="386" w:type="pct"/>
            <w:shd w:val="clear" w:color="auto" w:fill="auto"/>
            <w:vAlign w:val="center"/>
          </w:tcPr>
          <w:p w14:paraId="73EEF809"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38</w:t>
            </w:r>
          </w:p>
        </w:tc>
        <w:tc>
          <w:tcPr>
            <w:tcW w:w="386" w:type="pct"/>
            <w:vAlign w:val="center"/>
          </w:tcPr>
          <w:p w14:paraId="31AE56A6"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6</w:t>
            </w:r>
          </w:p>
        </w:tc>
        <w:tc>
          <w:tcPr>
            <w:tcW w:w="476" w:type="pct"/>
            <w:shd w:val="clear" w:color="auto" w:fill="auto"/>
            <w:vAlign w:val="center"/>
          </w:tcPr>
          <w:p w14:paraId="083EEF02"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32</w:t>
            </w:r>
          </w:p>
        </w:tc>
        <w:tc>
          <w:tcPr>
            <w:tcW w:w="395" w:type="pct"/>
            <w:vAlign w:val="center"/>
          </w:tcPr>
          <w:p w14:paraId="7163C4E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18</w:t>
            </w:r>
          </w:p>
        </w:tc>
        <w:tc>
          <w:tcPr>
            <w:tcW w:w="453" w:type="pct"/>
            <w:vAlign w:val="center"/>
          </w:tcPr>
          <w:p w14:paraId="1B853C44"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75</w:t>
            </w:r>
          </w:p>
        </w:tc>
        <w:tc>
          <w:tcPr>
            <w:tcW w:w="422" w:type="pct"/>
            <w:vMerge w:val="restart"/>
            <w:vAlign w:val="center"/>
          </w:tcPr>
          <w:p w14:paraId="6165C3A9"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2.49</w:t>
            </w:r>
          </w:p>
        </w:tc>
        <w:tc>
          <w:tcPr>
            <w:tcW w:w="442" w:type="pct"/>
            <w:vMerge w:val="restart"/>
            <w:vAlign w:val="center"/>
          </w:tcPr>
          <w:p w14:paraId="181004C3"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1.604</w:t>
            </w:r>
          </w:p>
        </w:tc>
        <w:tc>
          <w:tcPr>
            <w:tcW w:w="371" w:type="pct"/>
            <w:vMerge w:val="restart"/>
            <w:tcBorders>
              <w:right w:val="single" w:sz="4" w:space="0" w:color="auto"/>
            </w:tcBorders>
            <w:vAlign w:val="center"/>
          </w:tcPr>
          <w:p w14:paraId="39936290"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5</w:t>
            </w:r>
          </w:p>
        </w:tc>
        <w:tc>
          <w:tcPr>
            <w:tcW w:w="462" w:type="pct"/>
            <w:vMerge w:val="restart"/>
            <w:tcBorders>
              <w:right w:val="single" w:sz="4" w:space="0" w:color="auto"/>
            </w:tcBorders>
            <w:vAlign w:val="center"/>
          </w:tcPr>
          <w:p w14:paraId="66391137" w14:textId="77777777" w:rsidR="00C64F10" w:rsidRPr="003519B7" w:rsidRDefault="00C64F10" w:rsidP="003519B7">
            <w:pPr>
              <w:spacing w:after="0" w:line="240" w:lineRule="auto"/>
              <w:jc w:val="center"/>
              <w:rPr>
                <w:rFonts w:ascii="Times New Roman" w:hAnsi="Times New Roman" w:cs="Simplified Arabic"/>
                <w:sz w:val="20"/>
                <w:szCs w:val="20"/>
                <w:rtl/>
              </w:rPr>
            </w:pPr>
            <w:r w:rsidRPr="003519B7">
              <w:rPr>
                <w:rFonts w:ascii="Times New Roman" w:hAnsi="Times New Roman" w:cs="Simplified Arabic" w:hint="cs"/>
                <w:sz w:val="20"/>
                <w:szCs w:val="20"/>
                <w:rtl/>
              </w:rPr>
              <w:t>منخفضة</w:t>
            </w:r>
          </w:p>
        </w:tc>
      </w:tr>
      <w:tr w:rsidR="003519B7" w:rsidRPr="003519B7" w14:paraId="774123EC" w14:textId="77777777" w:rsidTr="00B56C1F">
        <w:trPr>
          <w:jc w:val="center"/>
        </w:trPr>
        <w:tc>
          <w:tcPr>
            <w:tcW w:w="240" w:type="pct"/>
            <w:vMerge/>
            <w:tcBorders>
              <w:left w:val="single" w:sz="4" w:space="0" w:color="auto"/>
              <w:right w:val="single" w:sz="4" w:space="0" w:color="auto"/>
            </w:tcBorders>
            <w:vAlign w:val="center"/>
          </w:tcPr>
          <w:p w14:paraId="2B01CB44"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756" w:type="pct"/>
            <w:vMerge/>
            <w:tcBorders>
              <w:left w:val="single" w:sz="4" w:space="0" w:color="auto"/>
              <w:right w:val="single" w:sz="4" w:space="0" w:color="auto"/>
            </w:tcBorders>
            <w:vAlign w:val="center"/>
          </w:tcPr>
          <w:p w14:paraId="7EDFC4E5"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6991732F"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sz w:val="20"/>
                <w:szCs w:val="20"/>
                <w:rtl/>
              </w:rPr>
              <w:t>%</w:t>
            </w:r>
          </w:p>
        </w:tc>
        <w:tc>
          <w:tcPr>
            <w:tcW w:w="386" w:type="pct"/>
            <w:shd w:val="clear" w:color="auto" w:fill="auto"/>
            <w:vAlign w:val="center"/>
          </w:tcPr>
          <w:p w14:paraId="0BFCC4CB"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22.5</w:t>
            </w:r>
          </w:p>
        </w:tc>
        <w:tc>
          <w:tcPr>
            <w:tcW w:w="386" w:type="pct"/>
            <w:vAlign w:val="center"/>
          </w:tcPr>
          <w:p w14:paraId="7B1656BD"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3.6</w:t>
            </w:r>
          </w:p>
        </w:tc>
        <w:tc>
          <w:tcPr>
            <w:tcW w:w="476" w:type="pct"/>
            <w:shd w:val="clear" w:color="auto" w:fill="auto"/>
            <w:vAlign w:val="center"/>
          </w:tcPr>
          <w:p w14:paraId="230A9D4D"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18.9</w:t>
            </w:r>
          </w:p>
        </w:tc>
        <w:tc>
          <w:tcPr>
            <w:tcW w:w="395" w:type="pct"/>
            <w:vAlign w:val="center"/>
          </w:tcPr>
          <w:p w14:paraId="69416A90"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10.7</w:t>
            </w:r>
          </w:p>
        </w:tc>
        <w:tc>
          <w:tcPr>
            <w:tcW w:w="453" w:type="pct"/>
            <w:vAlign w:val="center"/>
          </w:tcPr>
          <w:p w14:paraId="0DA1FD1E" w14:textId="77777777" w:rsidR="00C64F10" w:rsidRPr="003519B7" w:rsidRDefault="00C64F10" w:rsidP="003519B7">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3519B7">
              <w:rPr>
                <w:rFonts w:ascii="Times New Roman" w:hAnsi="Times New Roman" w:cs="Simplified Arabic"/>
                <w:color w:val="000000"/>
                <w:sz w:val="20"/>
                <w:szCs w:val="20"/>
              </w:rPr>
              <w:t>44.4</w:t>
            </w:r>
          </w:p>
        </w:tc>
        <w:tc>
          <w:tcPr>
            <w:tcW w:w="422" w:type="pct"/>
            <w:vMerge/>
            <w:vAlign w:val="center"/>
          </w:tcPr>
          <w:p w14:paraId="1A782378"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442" w:type="pct"/>
            <w:vMerge/>
            <w:vAlign w:val="center"/>
          </w:tcPr>
          <w:p w14:paraId="0DF57595" w14:textId="77777777" w:rsidR="00C64F10" w:rsidRPr="003519B7" w:rsidRDefault="00C64F10" w:rsidP="003519B7">
            <w:pPr>
              <w:spacing w:after="0" w:line="240" w:lineRule="auto"/>
              <w:jc w:val="center"/>
              <w:rPr>
                <w:rFonts w:ascii="Times New Roman" w:hAnsi="Times New Roman" w:cs="Simplified Arabic"/>
                <w:sz w:val="20"/>
                <w:szCs w:val="20"/>
              </w:rPr>
            </w:pPr>
          </w:p>
        </w:tc>
        <w:tc>
          <w:tcPr>
            <w:tcW w:w="371" w:type="pct"/>
            <w:vMerge/>
            <w:tcBorders>
              <w:right w:val="single" w:sz="4" w:space="0" w:color="auto"/>
            </w:tcBorders>
            <w:vAlign w:val="center"/>
          </w:tcPr>
          <w:p w14:paraId="1CAC9771" w14:textId="77777777" w:rsidR="00C64F10" w:rsidRPr="003519B7" w:rsidRDefault="00C64F10" w:rsidP="003519B7">
            <w:pPr>
              <w:spacing w:after="0" w:line="240" w:lineRule="auto"/>
              <w:jc w:val="center"/>
              <w:rPr>
                <w:rFonts w:ascii="Times New Roman" w:hAnsi="Times New Roman" w:cs="Simplified Arabic"/>
                <w:sz w:val="20"/>
                <w:szCs w:val="20"/>
                <w:rtl/>
              </w:rPr>
            </w:pPr>
          </w:p>
        </w:tc>
        <w:tc>
          <w:tcPr>
            <w:tcW w:w="462" w:type="pct"/>
            <w:vMerge/>
            <w:tcBorders>
              <w:right w:val="single" w:sz="4" w:space="0" w:color="auto"/>
            </w:tcBorders>
            <w:vAlign w:val="center"/>
          </w:tcPr>
          <w:p w14:paraId="243A9A60" w14:textId="77777777" w:rsidR="00C64F10" w:rsidRPr="003519B7" w:rsidRDefault="00C64F10" w:rsidP="003519B7">
            <w:pPr>
              <w:spacing w:after="0" w:line="240" w:lineRule="auto"/>
              <w:jc w:val="center"/>
              <w:rPr>
                <w:rFonts w:ascii="Times New Roman" w:hAnsi="Times New Roman" w:cs="Simplified Arabic"/>
                <w:sz w:val="20"/>
                <w:szCs w:val="20"/>
                <w:rtl/>
              </w:rPr>
            </w:pPr>
          </w:p>
        </w:tc>
      </w:tr>
      <w:tr w:rsidR="003519B7" w:rsidRPr="003519B7" w14:paraId="0E5AB466" w14:textId="77777777" w:rsidTr="00B56C1F">
        <w:trPr>
          <w:jc w:val="center"/>
        </w:trPr>
        <w:tc>
          <w:tcPr>
            <w:tcW w:w="3303" w:type="pct"/>
            <w:gridSpan w:val="8"/>
            <w:tcBorders>
              <w:left w:val="single" w:sz="4" w:space="0" w:color="auto"/>
            </w:tcBorders>
            <w:shd w:val="clear" w:color="auto" w:fill="BFBFBF" w:themeFill="background1" w:themeFillShade="BF"/>
            <w:vAlign w:val="center"/>
          </w:tcPr>
          <w:p w14:paraId="190C06C7"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hint="cs"/>
                <w:sz w:val="20"/>
                <w:szCs w:val="20"/>
                <w:rtl/>
              </w:rPr>
              <w:t>المتوسط العام</w:t>
            </w:r>
          </w:p>
        </w:tc>
        <w:tc>
          <w:tcPr>
            <w:tcW w:w="422" w:type="pct"/>
            <w:shd w:val="clear" w:color="auto" w:fill="BFBFBF" w:themeFill="background1" w:themeFillShade="BF"/>
            <w:vAlign w:val="center"/>
          </w:tcPr>
          <w:p w14:paraId="7D6CC573" w14:textId="77777777" w:rsidR="00C64F10" w:rsidRPr="003519B7" w:rsidRDefault="00C64F10" w:rsidP="003519B7">
            <w:pPr>
              <w:spacing w:after="0" w:line="240" w:lineRule="auto"/>
              <w:jc w:val="center"/>
              <w:rPr>
                <w:rFonts w:ascii="Times New Roman" w:hAnsi="Times New Roman" w:cs="Simplified Arabic"/>
                <w:sz w:val="20"/>
                <w:szCs w:val="20"/>
              </w:rPr>
            </w:pPr>
            <w:r w:rsidRPr="003519B7">
              <w:rPr>
                <w:rFonts w:ascii="Times New Roman" w:hAnsi="Times New Roman" w:cs="Simplified Arabic"/>
                <w:color w:val="000000"/>
                <w:sz w:val="20"/>
                <w:szCs w:val="20"/>
              </w:rPr>
              <w:t>2.76</w:t>
            </w:r>
          </w:p>
        </w:tc>
        <w:tc>
          <w:tcPr>
            <w:tcW w:w="442" w:type="pct"/>
            <w:shd w:val="clear" w:color="auto" w:fill="BFBFBF" w:themeFill="background1" w:themeFillShade="BF"/>
            <w:vAlign w:val="center"/>
          </w:tcPr>
          <w:p w14:paraId="50DFBFB7"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color w:val="000000"/>
                <w:sz w:val="20"/>
                <w:szCs w:val="20"/>
              </w:rPr>
              <w:t>1.343</w:t>
            </w:r>
          </w:p>
        </w:tc>
        <w:tc>
          <w:tcPr>
            <w:tcW w:w="371" w:type="pct"/>
            <w:tcBorders>
              <w:right w:val="single" w:sz="4" w:space="0" w:color="auto"/>
            </w:tcBorders>
            <w:shd w:val="clear" w:color="auto" w:fill="BFBFBF" w:themeFill="background1" w:themeFillShade="BF"/>
            <w:vAlign w:val="center"/>
          </w:tcPr>
          <w:p w14:paraId="32CAC1E6"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hint="cs"/>
                <w:sz w:val="20"/>
                <w:szCs w:val="20"/>
                <w:rtl/>
                <w:lang w:bidi="ar-EG"/>
              </w:rPr>
              <w:t>--</w:t>
            </w:r>
          </w:p>
        </w:tc>
        <w:tc>
          <w:tcPr>
            <w:tcW w:w="462" w:type="pct"/>
            <w:tcBorders>
              <w:right w:val="single" w:sz="4" w:space="0" w:color="auto"/>
            </w:tcBorders>
            <w:shd w:val="clear" w:color="auto" w:fill="BFBFBF" w:themeFill="background1" w:themeFillShade="BF"/>
            <w:vAlign w:val="center"/>
          </w:tcPr>
          <w:p w14:paraId="277D560B" w14:textId="77777777" w:rsidR="00C64F10" w:rsidRPr="003519B7" w:rsidRDefault="00C64F10" w:rsidP="003519B7">
            <w:pPr>
              <w:spacing w:after="0" w:line="240" w:lineRule="auto"/>
              <w:jc w:val="center"/>
              <w:rPr>
                <w:rFonts w:ascii="Times New Roman" w:hAnsi="Times New Roman" w:cs="Simplified Arabic"/>
                <w:sz w:val="20"/>
                <w:szCs w:val="20"/>
                <w:rtl/>
                <w:lang w:bidi="ar-EG"/>
              </w:rPr>
            </w:pPr>
            <w:r w:rsidRPr="003519B7">
              <w:rPr>
                <w:rFonts w:ascii="Times New Roman" w:hAnsi="Times New Roman" w:cs="Simplified Arabic" w:hint="cs"/>
                <w:sz w:val="20"/>
                <w:szCs w:val="20"/>
                <w:rtl/>
                <w:lang w:bidi="ar-EG"/>
              </w:rPr>
              <w:t>متوسطة</w:t>
            </w:r>
          </w:p>
        </w:tc>
      </w:tr>
    </w:tbl>
    <w:p w14:paraId="48C75CB5"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lastRenderedPageBreak/>
        <w:t xml:space="preserve">يتبين من الجدول </w:t>
      </w:r>
      <w:r w:rsidRPr="00217F0D">
        <w:rPr>
          <w:rFonts w:ascii="Times New Roman" w:hAnsi="Times New Roman" w:cs="Simplified Arabic" w:hint="cs"/>
          <w:sz w:val="24"/>
          <w:szCs w:val="28"/>
          <w:rtl/>
        </w:rPr>
        <w:t>السابق</w:t>
      </w:r>
      <w:r w:rsidRPr="00217F0D">
        <w:rPr>
          <w:rFonts w:ascii="Times New Roman" w:hAnsi="Times New Roman" w:cs="Simplified Arabic"/>
          <w:sz w:val="24"/>
          <w:szCs w:val="28"/>
          <w:rtl/>
        </w:rPr>
        <w:t>: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الأول: الاستثنائية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2.76</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1.343</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36</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3.45</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1.732</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عالية</w:t>
      </w:r>
      <w:r w:rsidRPr="00217F0D">
        <w:rPr>
          <w:rFonts w:ascii="Times New Roman" w:hAnsi="Times New Roman" w:cs="Simplified Arabic"/>
          <w:sz w:val="24"/>
          <w:szCs w:val="28"/>
          <w:rtl/>
        </w:rPr>
        <w:t xml:space="preserve">)، وجاء في الترتيب 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37</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2.84</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1.548</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40</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2.49</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1.604</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منخفضة</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متوسطة-منخفضة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الأول</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1.502</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1.732</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مرتفعة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 </w:t>
      </w:r>
    </w:p>
    <w:p w14:paraId="233C79AD"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المتوسط العام للبعد الأول على درجة استجابة (متوسطة) إلى أنه عند اتخاذ القرارات في المؤسسات الحكومية يتم العمل على التفكير بشكل مبتكر، والبعد عن التقليدية للوصول إلى حلول استثنائية تساهم في تطوير الأداء، وتحسين كفاءة العمل، ولكن يوجد قصور في ذلك؛ حيث لم يتم على النحو المنشود، وفي الغالب يرجع إلى أن العمل في المؤسسات الحكومية يسير وفق مجموعة من الإجراءات والقوانين المحددة التي تنظم العمل، والتي يصعب الخروج عنها، وهو ما يؤدي إلى الاعتماد على الحلول التقليدية المجربة التي أثبتت نجاحها سابقًا والبعد عن الحلول الاستثنائية خوفًا من المساءلة.</w:t>
      </w:r>
    </w:p>
    <w:p w14:paraId="6214A73B"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(36) على الترتيب الأول بدرجة استجابة (مرتفعة) إلى أن القرارا</w:t>
      </w:r>
      <w:r w:rsidRPr="00217F0D">
        <w:rPr>
          <w:rFonts w:ascii="Times New Roman" w:hAnsi="Times New Roman" w:cs="Simplified Arabic" w:hint="eastAsia"/>
          <w:sz w:val="24"/>
          <w:szCs w:val="28"/>
          <w:rtl/>
        </w:rPr>
        <w:t>ت</w:t>
      </w:r>
      <w:r w:rsidRPr="00217F0D">
        <w:rPr>
          <w:rFonts w:ascii="Times New Roman" w:hAnsi="Times New Roman" w:cs="Simplified Arabic" w:hint="cs"/>
          <w:sz w:val="24"/>
          <w:szCs w:val="28"/>
          <w:rtl/>
        </w:rPr>
        <w:t xml:space="preserve"> تتسم بالجودة، والإبداع؛ حيث تساهم في التفكير خارج الصندوق، والوصول إلى حلول جديدة، والبعد عن النمطية في الحلول التي يتم التوصل إليها، بالإضافة إلى ذلك تساهم الحلول التي يتم الوصول إليها في فتح آفاق جديدة، وتناول المشكلات من زوايا مختلفة، وهو ما يؤدي إلى تحقيق الإبداع والابتكار في بيئة العمل.</w:t>
      </w:r>
    </w:p>
    <w:p w14:paraId="4D6063EA" w14:textId="77777777" w:rsidR="00C64F10"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(40) على الترتيب الأخير بدرجة استجابة (منخفضة) إلى أن القرارات في المؤسسات الحكومية يعاب عليها التخصيص، وضعف الشمولية، فهي محدودة النطاق في التنفيذ، فقد تهمل القرارات بعض الجوانب المهمة والمؤثرة، وفي الغالب يرجع ذلك إلى الضغوط التي ترغم صناع القرار على اتخاذ قرارات سريعة، وهو ما لا يمنحهم الفرصة الكافية للكشف عن كافة جوانب المشكلة.</w:t>
      </w:r>
    </w:p>
    <w:p w14:paraId="737B2709" w14:textId="77777777" w:rsidR="00B56C1F" w:rsidRDefault="00B56C1F" w:rsidP="00C4326B">
      <w:pPr>
        <w:pStyle w:val="aa"/>
        <w:spacing w:before="120" w:after="120"/>
        <w:ind w:firstLine="284"/>
        <w:rPr>
          <w:rFonts w:ascii="Times New Roman" w:hAnsi="Times New Roman" w:cs="Simplified Arabic"/>
          <w:sz w:val="24"/>
          <w:szCs w:val="28"/>
          <w:rtl/>
        </w:rPr>
      </w:pPr>
    </w:p>
    <w:p w14:paraId="40C2EACF" w14:textId="77777777" w:rsidR="00B56C1F" w:rsidRDefault="00B56C1F" w:rsidP="00C4326B">
      <w:pPr>
        <w:pStyle w:val="aa"/>
        <w:spacing w:before="120" w:after="120"/>
        <w:ind w:firstLine="284"/>
        <w:rPr>
          <w:rFonts w:ascii="Times New Roman" w:hAnsi="Times New Roman" w:cs="Simplified Arabic"/>
          <w:sz w:val="24"/>
          <w:szCs w:val="28"/>
          <w:rtl/>
        </w:rPr>
      </w:pPr>
    </w:p>
    <w:p w14:paraId="51713EFD" w14:textId="77777777" w:rsidR="00B56C1F" w:rsidRDefault="00B56C1F" w:rsidP="00C4326B">
      <w:pPr>
        <w:pStyle w:val="aa"/>
        <w:spacing w:before="120" w:after="120"/>
        <w:ind w:firstLine="284"/>
        <w:rPr>
          <w:rFonts w:ascii="Times New Roman" w:hAnsi="Times New Roman" w:cs="Simplified Arabic"/>
          <w:sz w:val="24"/>
          <w:szCs w:val="28"/>
          <w:rtl/>
        </w:rPr>
      </w:pPr>
    </w:p>
    <w:p w14:paraId="535906A3" w14:textId="77777777" w:rsidR="00B56C1F" w:rsidRDefault="00B56C1F" w:rsidP="00C4326B">
      <w:pPr>
        <w:pStyle w:val="aa"/>
        <w:spacing w:before="120" w:after="120"/>
        <w:ind w:firstLine="284"/>
        <w:rPr>
          <w:rFonts w:ascii="Times New Roman" w:hAnsi="Times New Roman" w:cs="Simplified Arabic"/>
          <w:sz w:val="24"/>
          <w:szCs w:val="28"/>
          <w:rtl/>
        </w:rPr>
      </w:pPr>
    </w:p>
    <w:p w14:paraId="2731F7CC" w14:textId="77777777" w:rsidR="00B56C1F" w:rsidRDefault="00B56C1F" w:rsidP="00C4326B">
      <w:pPr>
        <w:pStyle w:val="aa"/>
        <w:spacing w:before="120" w:after="120"/>
        <w:ind w:firstLine="284"/>
        <w:rPr>
          <w:rFonts w:ascii="Times New Roman" w:hAnsi="Times New Roman" w:cs="Simplified Arabic"/>
          <w:sz w:val="24"/>
          <w:szCs w:val="28"/>
          <w:rtl/>
        </w:rPr>
      </w:pPr>
    </w:p>
    <w:p w14:paraId="5C91DF6A" w14:textId="77777777" w:rsidR="00B56C1F" w:rsidRPr="00217F0D" w:rsidRDefault="00B56C1F" w:rsidP="00C4326B">
      <w:pPr>
        <w:pStyle w:val="aa"/>
        <w:spacing w:before="120" w:after="120"/>
        <w:ind w:firstLine="284"/>
        <w:rPr>
          <w:rFonts w:ascii="Times New Roman" w:hAnsi="Times New Roman" w:cs="Simplified Arabic"/>
          <w:sz w:val="24"/>
          <w:szCs w:val="28"/>
          <w:rtl/>
        </w:rPr>
      </w:pPr>
    </w:p>
    <w:p w14:paraId="05E5EDEA" w14:textId="77777777" w:rsidR="00C64F10" w:rsidRPr="00B56C1F" w:rsidRDefault="00C64F10">
      <w:pPr>
        <w:pStyle w:val="a5"/>
        <w:numPr>
          <w:ilvl w:val="0"/>
          <w:numId w:val="36"/>
        </w:numPr>
        <w:spacing w:before="120" w:after="120" w:line="240" w:lineRule="auto"/>
        <w:ind w:left="422"/>
        <w:rPr>
          <w:rFonts w:ascii="Times New Roman" w:hAnsi="Times New Roman" w:cs="Simplified Arabic"/>
          <w:b/>
          <w:bCs/>
          <w:sz w:val="24"/>
          <w:szCs w:val="28"/>
          <w:rtl/>
          <w:lang w:bidi="ar-KW"/>
        </w:rPr>
      </w:pPr>
      <w:r w:rsidRPr="00B56C1F">
        <w:rPr>
          <w:rFonts w:ascii="Times New Roman" w:hAnsi="Times New Roman" w:cs="Simplified Arabic" w:hint="cs"/>
          <w:b/>
          <w:bCs/>
          <w:sz w:val="24"/>
          <w:szCs w:val="28"/>
          <w:rtl/>
          <w:lang w:bidi="ar-EG"/>
        </w:rPr>
        <w:lastRenderedPageBreak/>
        <w:t>البعد الثاني:</w:t>
      </w:r>
      <w:r w:rsidRPr="00B56C1F">
        <w:rPr>
          <w:rFonts w:ascii="Times New Roman" w:hAnsi="Times New Roman" w:cs="Simplified Arabic" w:hint="cs"/>
          <w:b/>
          <w:bCs/>
          <w:sz w:val="24"/>
          <w:szCs w:val="28"/>
          <w:rtl/>
          <w:lang w:bidi="ar-KW"/>
        </w:rPr>
        <w:t xml:space="preserve"> الاستمرارية</w:t>
      </w:r>
      <w:r w:rsidRPr="00B56C1F">
        <w:rPr>
          <w:rFonts w:ascii="Times New Roman" w:eastAsia="Calibri" w:hAnsi="Times New Roman" w:cs="Simplified Arabic" w:hint="cs"/>
          <w:b/>
          <w:bCs/>
          <w:sz w:val="24"/>
          <w:szCs w:val="28"/>
          <w:rtl/>
          <w:lang w:bidi="ar-KW"/>
        </w:rPr>
        <w:t xml:space="preserve">:  </w:t>
      </w:r>
    </w:p>
    <w:p w14:paraId="60E4DEAE" w14:textId="3E99B579" w:rsidR="00C64F10" w:rsidRPr="00217F0D" w:rsidRDefault="00C64F10" w:rsidP="00B56C1F">
      <w:pPr>
        <w:tabs>
          <w:tab w:val="right" w:pos="1620"/>
          <w:tab w:val="right" w:pos="2700"/>
        </w:tabs>
        <w:spacing w:before="120" w:after="120" w:line="240" w:lineRule="auto"/>
        <w:jc w:val="center"/>
        <w:outlineLvl w:val="2"/>
        <w:rPr>
          <w:rFonts w:ascii="Times New Roman" w:hAnsi="Times New Roman" w:cs="Simplified Arabic"/>
          <w:b/>
          <w:bCs/>
          <w:sz w:val="24"/>
          <w:szCs w:val="28"/>
        </w:rPr>
      </w:pPr>
      <w:bookmarkStart w:id="252" w:name="_Toc180338483"/>
      <w:bookmarkStart w:id="253" w:name="_Toc180338762"/>
      <w:bookmarkStart w:id="254" w:name="_Toc180338944"/>
      <w:bookmarkStart w:id="255" w:name="_Toc180339111"/>
      <w:bookmarkStart w:id="256" w:name="_Toc180340355"/>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w:t>
      </w:r>
      <w:r w:rsidR="006C1E31">
        <w:rPr>
          <w:rFonts w:ascii="Times New Roman" w:hAnsi="Times New Roman" w:cs="Simplified Arabic" w:hint="cs"/>
          <w:b/>
          <w:bCs/>
          <w:sz w:val="24"/>
          <w:szCs w:val="28"/>
          <w:rtl/>
        </w:rPr>
        <w:t>4-12</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الثاني: الاستمرارية</w:t>
      </w:r>
      <w:bookmarkEnd w:id="252"/>
      <w:bookmarkEnd w:id="253"/>
      <w:bookmarkEnd w:id="254"/>
      <w:bookmarkEnd w:id="255"/>
      <w:bookmarkEnd w:id="256"/>
    </w:p>
    <w:tbl>
      <w:tblPr>
        <w:bidiVisual/>
        <w:tblW w:w="4918"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25"/>
        <w:gridCol w:w="1359"/>
        <w:gridCol w:w="377"/>
        <w:gridCol w:w="686"/>
        <w:gridCol w:w="686"/>
        <w:gridCol w:w="830"/>
        <w:gridCol w:w="586"/>
        <w:gridCol w:w="946"/>
        <w:gridCol w:w="750"/>
        <w:gridCol w:w="786"/>
        <w:gridCol w:w="659"/>
        <w:gridCol w:w="822"/>
      </w:tblGrid>
      <w:tr w:rsidR="00C4326B" w:rsidRPr="00B56C1F" w14:paraId="02C50C2E" w14:textId="77777777" w:rsidTr="00B56C1F">
        <w:trPr>
          <w:tblHeader/>
          <w:jc w:val="center"/>
        </w:trPr>
        <w:tc>
          <w:tcPr>
            <w:tcW w:w="24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3FADA6"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م</w:t>
            </w:r>
          </w:p>
        </w:tc>
        <w:tc>
          <w:tcPr>
            <w:tcW w:w="76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F59D7B"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العبارة</w:t>
            </w:r>
          </w:p>
        </w:tc>
        <w:tc>
          <w:tcPr>
            <w:tcW w:w="2299"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19A77245"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درجة الاستجابة</w:t>
            </w:r>
          </w:p>
        </w:tc>
        <w:tc>
          <w:tcPr>
            <w:tcW w:w="422" w:type="pct"/>
            <w:vMerge w:val="restart"/>
            <w:tcBorders>
              <w:top w:val="single" w:sz="4" w:space="0" w:color="auto"/>
              <w:bottom w:val="single" w:sz="4" w:space="0" w:color="auto"/>
            </w:tcBorders>
            <w:shd w:val="clear" w:color="auto" w:fill="BFBFBF" w:themeFill="background1" w:themeFillShade="BF"/>
            <w:vAlign w:val="center"/>
          </w:tcPr>
          <w:p w14:paraId="47D77AD6"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المتوسط الحسابي</w:t>
            </w:r>
          </w:p>
        </w:tc>
        <w:tc>
          <w:tcPr>
            <w:tcW w:w="442" w:type="pct"/>
            <w:vMerge w:val="restart"/>
            <w:tcBorders>
              <w:top w:val="single" w:sz="4" w:space="0" w:color="auto"/>
              <w:bottom w:val="single" w:sz="4" w:space="0" w:color="auto"/>
            </w:tcBorders>
            <w:shd w:val="clear" w:color="auto" w:fill="BFBFBF" w:themeFill="background1" w:themeFillShade="BF"/>
            <w:vAlign w:val="center"/>
          </w:tcPr>
          <w:p w14:paraId="30903F4E"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الانحراف المعياري</w:t>
            </w:r>
          </w:p>
        </w:tc>
        <w:tc>
          <w:tcPr>
            <w:tcW w:w="371"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28D96BD4"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الترتيب</w:t>
            </w:r>
          </w:p>
        </w:tc>
        <w:tc>
          <w:tcPr>
            <w:tcW w:w="462"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380A6B59"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درجة الاستجابة</w:t>
            </w:r>
          </w:p>
        </w:tc>
      </w:tr>
      <w:tr w:rsidR="00B56C1F" w:rsidRPr="00B56C1F" w14:paraId="641214AF" w14:textId="77777777" w:rsidTr="00B56C1F">
        <w:trPr>
          <w:tblHeader/>
          <w:jc w:val="center"/>
        </w:trPr>
        <w:tc>
          <w:tcPr>
            <w:tcW w:w="240" w:type="pct"/>
            <w:vMerge/>
            <w:tcBorders>
              <w:top w:val="single" w:sz="4" w:space="0" w:color="auto"/>
              <w:left w:val="single" w:sz="4" w:space="0" w:color="auto"/>
              <w:bottom w:val="single" w:sz="4" w:space="0" w:color="auto"/>
              <w:right w:val="single" w:sz="4" w:space="0" w:color="auto"/>
            </w:tcBorders>
            <w:vAlign w:val="center"/>
          </w:tcPr>
          <w:p w14:paraId="5C70E1D4"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764" w:type="pct"/>
            <w:vMerge/>
            <w:tcBorders>
              <w:top w:val="single" w:sz="4" w:space="0" w:color="auto"/>
              <w:left w:val="single" w:sz="4" w:space="0" w:color="auto"/>
              <w:bottom w:val="single" w:sz="4" w:space="0" w:color="auto"/>
              <w:right w:val="single" w:sz="4" w:space="0" w:color="auto"/>
            </w:tcBorders>
            <w:vAlign w:val="center"/>
          </w:tcPr>
          <w:p w14:paraId="719466CB"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212" w:type="pct"/>
            <w:tcBorders>
              <w:top w:val="single" w:sz="4" w:space="0" w:color="auto"/>
              <w:left w:val="single" w:sz="4" w:space="0" w:color="auto"/>
            </w:tcBorders>
            <w:shd w:val="clear" w:color="auto" w:fill="BFBFBF" w:themeFill="background1" w:themeFillShade="BF"/>
            <w:vAlign w:val="center"/>
          </w:tcPr>
          <w:p w14:paraId="6538765A"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386" w:type="pct"/>
            <w:tcBorders>
              <w:top w:val="single" w:sz="4" w:space="0" w:color="auto"/>
              <w:left w:val="single" w:sz="4" w:space="0" w:color="auto"/>
            </w:tcBorders>
            <w:shd w:val="clear" w:color="auto" w:fill="BFBFBF" w:themeFill="background1" w:themeFillShade="BF"/>
            <w:vAlign w:val="center"/>
          </w:tcPr>
          <w:p w14:paraId="4221373B"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أوافق بشدة</w:t>
            </w:r>
          </w:p>
        </w:tc>
        <w:tc>
          <w:tcPr>
            <w:tcW w:w="386" w:type="pct"/>
            <w:tcBorders>
              <w:top w:val="single" w:sz="4" w:space="0" w:color="auto"/>
            </w:tcBorders>
            <w:shd w:val="clear" w:color="auto" w:fill="BFBFBF" w:themeFill="background1" w:themeFillShade="BF"/>
            <w:vAlign w:val="center"/>
          </w:tcPr>
          <w:p w14:paraId="0F50B8CA"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أوافق</w:t>
            </w:r>
          </w:p>
        </w:tc>
        <w:tc>
          <w:tcPr>
            <w:tcW w:w="468" w:type="pct"/>
            <w:tcBorders>
              <w:top w:val="single" w:sz="4" w:space="0" w:color="auto"/>
            </w:tcBorders>
            <w:shd w:val="clear" w:color="auto" w:fill="BFBFBF" w:themeFill="background1" w:themeFillShade="BF"/>
            <w:vAlign w:val="center"/>
          </w:tcPr>
          <w:p w14:paraId="26CDD582"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أوافق إلى حد ما</w:t>
            </w:r>
          </w:p>
        </w:tc>
        <w:tc>
          <w:tcPr>
            <w:tcW w:w="316" w:type="pct"/>
            <w:tcBorders>
              <w:top w:val="single" w:sz="4" w:space="0" w:color="auto"/>
            </w:tcBorders>
            <w:shd w:val="clear" w:color="auto" w:fill="BFBFBF" w:themeFill="background1" w:themeFillShade="BF"/>
            <w:vAlign w:val="center"/>
          </w:tcPr>
          <w:p w14:paraId="41849193"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لا أوافق</w:t>
            </w:r>
          </w:p>
        </w:tc>
        <w:tc>
          <w:tcPr>
            <w:tcW w:w="532" w:type="pct"/>
            <w:tcBorders>
              <w:top w:val="single" w:sz="4" w:space="0" w:color="auto"/>
            </w:tcBorders>
            <w:shd w:val="clear" w:color="auto" w:fill="BFBFBF" w:themeFill="background1" w:themeFillShade="BF"/>
            <w:vAlign w:val="center"/>
          </w:tcPr>
          <w:p w14:paraId="15D19AD5"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لا أوافق بشدة</w:t>
            </w:r>
          </w:p>
        </w:tc>
        <w:tc>
          <w:tcPr>
            <w:tcW w:w="422" w:type="pct"/>
            <w:vMerge/>
            <w:tcBorders>
              <w:top w:val="single" w:sz="4" w:space="0" w:color="auto"/>
              <w:bottom w:val="single" w:sz="4" w:space="0" w:color="auto"/>
            </w:tcBorders>
            <w:vAlign w:val="center"/>
          </w:tcPr>
          <w:p w14:paraId="252D9C78"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442" w:type="pct"/>
            <w:vMerge/>
            <w:tcBorders>
              <w:top w:val="single" w:sz="4" w:space="0" w:color="auto"/>
              <w:bottom w:val="single" w:sz="4" w:space="0" w:color="auto"/>
            </w:tcBorders>
            <w:vAlign w:val="center"/>
          </w:tcPr>
          <w:p w14:paraId="61D87F2F"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371" w:type="pct"/>
            <w:vMerge/>
            <w:tcBorders>
              <w:top w:val="single" w:sz="4" w:space="0" w:color="auto"/>
              <w:bottom w:val="single" w:sz="4" w:space="0" w:color="auto"/>
              <w:right w:val="single" w:sz="4" w:space="0" w:color="auto"/>
            </w:tcBorders>
            <w:vAlign w:val="center"/>
          </w:tcPr>
          <w:p w14:paraId="499414E0"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462" w:type="pct"/>
            <w:vMerge/>
            <w:tcBorders>
              <w:top w:val="single" w:sz="4" w:space="0" w:color="auto"/>
              <w:bottom w:val="single" w:sz="4" w:space="0" w:color="auto"/>
              <w:right w:val="single" w:sz="4" w:space="0" w:color="auto"/>
            </w:tcBorders>
            <w:vAlign w:val="center"/>
          </w:tcPr>
          <w:p w14:paraId="50F1B74E"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r>
      <w:tr w:rsidR="00B56C1F" w:rsidRPr="00B56C1F" w14:paraId="458B3F41" w14:textId="77777777" w:rsidTr="00B56C1F">
        <w:trPr>
          <w:jc w:val="center"/>
        </w:trPr>
        <w:tc>
          <w:tcPr>
            <w:tcW w:w="240" w:type="pct"/>
            <w:vMerge w:val="restart"/>
            <w:tcBorders>
              <w:top w:val="single" w:sz="4" w:space="0" w:color="auto"/>
              <w:left w:val="single" w:sz="4" w:space="0" w:color="auto"/>
              <w:right w:val="single" w:sz="4" w:space="0" w:color="auto"/>
            </w:tcBorders>
            <w:vAlign w:val="center"/>
          </w:tcPr>
          <w:p w14:paraId="24B06640"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41</w:t>
            </w:r>
          </w:p>
        </w:tc>
        <w:tc>
          <w:tcPr>
            <w:tcW w:w="764" w:type="pct"/>
            <w:vMerge w:val="restart"/>
            <w:tcBorders>
              <w:top w:val="single" w:sz="4" w:space="0" w:color="auto"/>
              <w:left w:val="single" w:sz="4" w:space="0" w:color="auto"/>
              <w:right w:val="single" w:sz="4" w:space="0" w:color="auto"/>
            </w:tcBorders>
            <w:vAlign w:val="center"/>
          </w:tcPr>
          <w:p w14:paraId="1E4F7593" w14:textId="77777777" w:rsidR="00C64F10" w:rsidRPr="00B56C1F" w:rsidRDefault="00C64F10" w:rsidP="00B56C1F">
            <w:pPr>
              <w:spacing w:after="0" w:line="240" w:lineRule="auto"/>
              <w:contextualSpacing/>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تدعم القرارات تقدم وتطور ونمو المؤسسات.</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695E5773"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86" w:type="pct"/>
            <w:tcBorders>
              <w:top w:val="single" w:sz="4" w:space="0" w:color="auto"/>
            </w:tcBorders>
            <w:shd w:val="clear" w:color="auto" w:fill="auto"/>
            <w:vAlign w:val="center"/>
          </w:tcPr>
          <w:p w14:paraId="634DC8D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61</w:t>
            </w:r>
          </w:p>
        </w:tc>
        <w:tc>
          <w:tcPr>
            <w:tcW w:w="386" w:type="pct"/>
            <w:tcBorders>
              <w:top w:val="single" w:sz="4" w:space="0" w:color="auto"/>
            </w:tcBorders>
            <w:vAlign w:val="center"/>
          </w:tcPr>
          <w:p w14:paraId="3A1DE54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48</w:t>
            </w:r>
          </w:p>
        </w:tc>
        <w:tc>
          <w:tcPr>
            <w:tcW w:w="468" w:type="pct"/>
            <w:tcBorders>
              <w:top w:val="single" w:sz="4" w:space="0" w:color="auto"/>
            </w:tcBorders>
            <w:shd w:val="clear" w:color="auto" w:fill="auto"/>
            <w:vAlign w:val="center"/>
          </w:tcPr>
          <w:p w14:paraId="27F2799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6</w:t>
            </w:r>
          </w:p>
        </w:tc>
        <w:tc>
          <w:tcPr>
            <w:tcW w:w="316" w:type="pct"/>
            <w:tcBorders>
              <w:top w:val="single" w:sz="4" w:space="0" w:color="auto"/>
            </w:tcBorders>
            <w:vAlign w:val="center"/>
          </w:tcPr>
          <w:p w14:paraId="1C30502F"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w:t>
            </w:r>
          </w:p>
        </w:tc>
        <w:tc>
          <w:tcPr>
            <w:tcW w:w="532" w:type="pct"/>
            <w:tcBorders>
              <w:top w:val="single" w:sz="4" w:space="0" w:color="auto"/>
            </w:tcBorders>
            <w:vAlign w:val="center"/>
          </w:tcPr>
          <w:p w14:paraId="0480CDE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51</w:t>
            </w:r>
          </w:p>
        </w:tc>
        <w:tc>
          <w:tcPr>
            <w:tcW w:w="422" w:type="pct"/>
            <w:vMerge w:val="restart"/>
            <w:tcBorders>
              <w:top w:val="single" w:sz="4" w:space="0" w:color="auto"/>
            </w:tcBorders>
            <w:vAlign w:val="center"/>
          </w:tcPr>
          <w:p w14:paraId="5C66EA0F"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3.38</w:t>
            </w:r>
          </w:p>
        </w:tc>
        <w:tc>
          <w:tcPr>
            <w:tcW w:w="442" w:type="pct"/>
            <w:vMerge w:val="restart"/>
            <w:tcBorders>
              <w:top w:val="single" w:sz="4" w:space="0" w:color="auto"/>
            </w:tcBorders>
            <w:vAlign w:val="center"/>
          </w:tcPr>
          <w:p w14:paraId="732E199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1.680</w:t>
            </w:r>
          </w:p>
        </w:tc>
        <w:tc>
          <w:tcPr>
            <w:tcW w:w="371" w:type="pct"/>
            <w:vMerge w:val="restart"/>
            <w:tcBorders>
              <w:top w:val="single" w:sz="4" w:space="0" w:color="auto"/>
              <w:right w:val="single" w:sz="4" w:space="0" w:color="auto"/>
            </w:tcBorders>
            <w:vAlign w:val="center"/>
          </w:tcPr>
          <w:p w14:paraId="4A979A87"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w:t>
            </w:r>
          </w:p>
        </w:tc>
        <w:tc>
          <w:tcPr>
            <w:tcW w:w="462" w:type="pct"/>
            <w:vMerge w:val="restart"/>
            <w:tcBorders>
              <w:top w:val="single" w:sz="4" w:space="0" w:color="auto"/>
              <w:right w:val="single" w:sz="4" w:space="0" w:color="auto"/>
            </w:tcBorders>
            <w:vAlign w:val="center"/>
          </w:tcPr>
          <w:p w14:paraId="35101891"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lang w:bidi="ar-EG"/>
              </w:rPr>
              <w:t>متوسطة</w:t>
            </w:r>
          </w:p>
        </w:tc>
      </w:tr>
      <w:tr w:rsidR="00B56C1F" w:rsidRPr="00B56C1F" w14:paraId="6A3D7C49" w14:textId="77777777" w:rsidTr="00B56C1F">
        <w:trPr>
          <w:jc w:val="center"/>
        </w:trPr>
        <w:tc>
          <w:tcPr>
            <w:tcW w:w="240" w:type="pct"/>
            <w:vMerge/>
            <w:tcBorders>
              <w:left w:val="single" w:sz="4" w:space="0" w:color="auto"/>
              <w:bottom w:val="single" w:sz="4" w:space="0" w:color="auto"/>
              <w:right w:val="single" w:sz="4" w:space="0" w:color="auto"/>
            </w:tcBorders>
            <w:vAlign w:val="center"/>
          </w:tcPr>
          <w:p w14:paraId="0A066C85"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64" w:type="pct"/>
            <w:vMerge/>
            <w:tcBorders>
              <w:left w:val="single" w:sz="4" w:space="0" w:color="auto"/>
              <w:bottom w:val="single" w:sz="4" w:space="0" w:color="auto"/>
              <w:right w:val="single" w:sz="4" w:space="0" w:color="auto"/>
            </w:tcBorders>
            <w:vAlign w:val="center"/>
          </w:tcPr>
          <w:p w14:paraId="337DDDDE"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7EB56649"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86" w:type="pct"/>
            <w:shd w:val="clear" w:color="auto" w:fill="auto"/>
            <w:vAlign w:val="center"/>
          </w:tcPr>
          <w:p w14:paraId="1021FA28"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36.1</w:t>
            </w:r>
          </w:p>
        </w:tc>
        <w:tc>
          <w:tcPr>
            <w:tcW w:w="386" w:type="pct"/>
            <w:vAlign w:val="center"/>
          </w:tcPr>
          <w:p w14:paraId="028678E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28.4</w:t>
            </w:r>
          </w:p>
        </w:tc>
        <w:tc>
          <w:tcPr>
            <w:tcW w:w="468" w:type="pct"/>
            <w:shd w:val="clear" w:color="auto" w:fill="auto"/>
            <w:vAlign w:val="center"/>
          </w:tcPr>
          <w:p w14:paraId="7BD9A589"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3.6</w:t>
            </w:r>
          </w:p>
        </w:tc>
        <w:tc>
          <w:tcPr>
            <w:tcW w:w="316" w:type="pct"/>
            <w:vAlign w:val="center"/>
          </w:tcPr>
          <w:p w14:paraId="67B074A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1.8</w:t>
            </w:r>
          </w:p>
        </w:tc>
        <w:tc>
          <w:tcPr>
            <w:tcW w:w="532" w:type="pct"/>
            <w:vAlign w:val="center"/>
          </w:tcPr>
          <w:p w14:paraId="777718A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30.2</w:t>
            </w:r>
          </w:p>
        </w:tc>
        <w:tc>
          <w:tcPr>
            <w:tcW w:w="422" w:type="pct"/>
            <w:vMerge/>
            <w:tcBorders>
              <w:bottom w:val="single" w:sz="4" w:space="0" w:color="auto"/>
            </w:tcBorders>
            <w:vAlign w:val="center"/>
          </w:tcPr>
          <w:p w14:paraId="2EF8D805"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42" w:type="pct"/>
            <w:vMerge/>
            <w:tcBorders>
              <w:bottom w:val="single" w:sz="4" w:space="0" w:color="auto"/>
            </w:tcBorders>
            <w:vAlign w:val="center"/>
          </w:tcPr>
          <w:p w14:paraId="1B83F14A"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71" w:type="pct"/>
            <w:vMerge/>
            <w:tcBorders>
              <w:bottom w:val="single" w:sz="4" w:space="0" w:color="auto"/>
              <w:right w:val="single" w:sz="4" w:space="0" w:color="auto"/>
            </w:tcBorders>
            <w:vAlign w:val="center"/>
          </w:tcPr>
          <w:p w14:paraId="2FCC639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bottom w:val="single" w:sz="4" w:space="0" w:color="auto"/>
              <w:right w:val="single" w:sz="4" w:space="0" w:color="auto"/>
            </w:tcBorders>
            <w:vAlign w:val="center"/>
          </w:tcPr>
          <w:p w14:paraId="4F14C103"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38E36655" w14:textId="77777777" w:rsidTr="00B56C1F">
        <w:trPr>
          <w:jc w:val="center"/>
        </w:trPr>
        <w:tc>
          <w:tcPr>
            <w:tcW w:w="240" w:type="pct"/>
            <w:vMerge w:val="restart"/>
            <w:tcBorders>
              <w:left w:val="single" w:sz="4" w:space="0" w:color="auto"/>
              <w:right w:val="single" w:sz="4" w:space="0" w:color="auto"/>
            </w:tcBorders>
            <w:vAlign w:val="center"/>
          </w:tcPr>
          <w:p w14:paraId="53D5E172"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42</w:t>
            </w:r>
          </w:p>
        </w:tc>
        <w:tc>
          <w:tcPr>
            <w:tcW w:w="764" w:type="pct"/>
            <w:vMerge w:val="restart"/>
            <w:tcBorders>
              <w:left w:val="single" w:sz="4" w:space="0" w:color="auto"/>
              <w:right w:val="single" w:sz="4" w:space="0" w:color="auto"/>
            </w:tcBorders>
            <w:vAlign w:val="center"/>
          </w:tcPr>
          <w:p w14:paraId="4F36C5F4" w14:textId="77777777" w:rsidR="00C64F10" w:rsidRPr="00B56C1F" w:rsidRDefault="00C64F10" w:rsidP="00B56C1F">
            <w:pPr>
              <w:spacing w:after="0" w:line="240" w:lineRule="auto"/>
              <w:contextualSpacing/>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تساهم القرارات المتخذة في إعداد الخطط المستقبلية.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354FEEE"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86" w:type="pct"/>
            <w:shd w:val="clear" w:color="auto" w:fill="auto"/>
            <w:vAlign w:val="center"/>
          </w:tcPr>
          <w:p w14:paraId="6EC4A967"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47</w:t>
            </w:r>
          </w:p>
        </w:tc>
        <w:tc>
          <w:tcPr>
            <w:tcW w:w="386" w:type="pct"/>
            <w:vAlign w:val="center"/>
          </w:tcPr>
          <w:p w14:paraId="09A3D66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60</w:t>
            </w:r>
          </w:p>
        </w:tc>
        <w:tc>
          <w:tcPr>
            <w:tcW w:w="468" w:type="pct"/>
            <w:shd w:val="clear" w:color="auto" w:fill="auto"/>
            <w:vAlign w:val="center"/>
          </w:tcPr>
          <w:p w14:paraId="6D65BD55"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w:t>
            </w:r>
          </w:p>
        </w:tc>
        <w:tc>
          <w:tcPr>
            <w:tcW w:w="316" w:type="pct"/>
            <w:vAlign w:val="center"/>
          </w:tcPr>
          <w:p w14:paraId="731D4662"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9</w:t>
            </w:r>
          </w:p>
        </w:tc>
        <w:tc>
          <w:tcPr>
            <w:tcW w:w="532" w:type="pct"/>
            <w:vAlign w:val="center"/>
          </w:tcPr>
          <w:p w14:paraId="45221C0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50</w:t>
            </w:r>
          </w:p>
        </w:tc>
        <w:tc>
          <w:tcPr>
            <w:tcW w:w="422" w:type="pct"/>
            <w:vMerge w:val="restart"/>
            <w:vAlign w:val="center"/>
          </w:tcPr>
          <w:p w14:paraId="48993CB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3.27</w:t>
            </w:r>
          </w:p>
        </w:tc>
        <w:tc>
          <w:tcPr>
            <w:tcW w:w="442" w:type="pct"/>
            <w:vMerge w:val="restart"/>
            <w:vAlign w:val="center"/>
          </w:tcPr>
          <w:p w14:paraId="39B9FC1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1.628</w:t>
            </w:r>
          </w:p>
        </w:tc>
        <w:tc>
          <w:tcPr>
            <w:tcW w:w="371" w:type="pct"/>
            <w:vMerge w:val="restart"/>
            <w:tcBorders>
              <w:right w:val="single" w:sz="4" w:space="0" w:color="auto"/>
            </w:tcBorders>
            <w:vAlign w:val="center"/>
          </w:tcPr>
          <w:p w14:paraId="2F09A5A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w:t>
            </w:r>
          </w:p>
        </w:tc>
        <w:tc>
          <w:tcPr>
            <w:tcW w:w="462" w:type="pct"/>
            <w:vMerge w:val="restart"/>
            <w:tcBorders>
              <w:right w:val="single" w:sz="4" w:space="0" w:color="auto"/>
            </w:tcBorders>
            <w:vAlign w:val="center"/>
          </w:tcPr>
          <w:p w14:paraId="2024A53A"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hint="cs"/>
                <w:sz w:val="20"/>
                <w:szCs w:val="20"/>
                <w:rtl/>
                <w:lang w:bidi="ar-EG"/>
              </w:rPr>
              <w:t>متوسطة</w:t>
            </w:r>
          </w:p>
        </w:tc>
      </w:tr>
      <w:tr w:rsidR="00B56C1F" w:rsidRPr="00B56C1F" w14:paraId="4CFE3E40" w14:textId="77777777" w:rsidTr="00B56C1F">
        <w:trPr>
          <w:jc w:val="center"/>
        </w:trPr>
        <w:tc>
          <w:tcPr>
            <w:tcW w:w="240" w:type="pct"/>
            <w:vMerge/>
            <w:tcBorders>
              <w:left w:val="single" w:sz="4" w:space="0" w:color="auto"/>
              <w:right w:val="single" w:sz="4" w:space="0" w:color="auto"/>
            </w:tcBorders>
            <w:vAlign w:val="center"/>
          </w:tcPr>
          <w:p w14:paraId="06D99091"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64" w:type="pct"/>
            <w:vMerge/>
            <w:tcBorders>
              <w:left w:val="single" w:sz="4" w:space="0" w:color="auto"/>
              <w:right w:val="single" w:sz="4" w:space="0" w:color="auto"/>
            </w:tcBorders>
            <w:vAlign w:val="center"/>
          </w:tcPr>
          <w:p w14:paraId="638BBB4D"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29D74C2"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86" w:type="pct"/>
            <w:shd w:val="clear" w:color="auto" w:fill="auto"/>
            <w:vAlign w:val="center"/>
          </w:tcPr>
          <w:p w14:paraId="6D94ECA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27.8</w:t>
            </w:r>
          </w:p>
        </w:tc>
        <w:tc>
          <w:tcPr>
            <w:tcW w:w="386" w:type="pct"/>
            <w:vAlign w:val="center"/>
          </w:tcPr>
          <w:p w14:paraId="054782AA"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35.5</w:t>
            </w:r>
          </w:p>
        </w:tc>
        <w:tc>
          <w:tcPr>
            <w:tcW w:w="468" w:type="pct"/>
            <w:shd w:val="clear" w:color="auto" w:fill="auto"/>
            <w:vAlign w:val="center"/>
          </w:tcPr>
          <w:p w14:paraId="236C5C99"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1.8</w:t>
            </w:r>
          </w:p>
        </w:tc>
        <w:tc>
          <w:tcPr>
            <w:tcW w:w="316" w:type="pct"/>
            <w:vAlign w:val="center"/>
          </w:tcPr>
          <w:p w14:paraId="0F290CD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5.3</w:t>
            </w:r>
          </w:p>
        </w:tc>
        <w:tc>
          <w:tcPr>
            <w:tcW w:w="532" w:type="pct"/>
            <w:vAlign w:val="center"/>
          </w:tcPr>
          <w:p w14:paraId="34DE2A8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29.6</w:t>
            </w:r>
          </w:p>
        </w:tc>
        <w:tc>
          <w:tcPr>
            <w:tcW w:w="422" w:type="pct"/>
            <w:vMerge/>
            <w:vAlign w:val="center"/>
          </w:tcPr>
          <w:p w14:paraId="4A11A2FB"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42" w:type="pct"/>
            <w:vMerge/>
            <w:vAlign w:val="center"/>
          </w:tcPr>
          <w:p w14:paraId="21A64449"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71" w:type="pct"/>
            <w:vMerge/>
            <w:tcBorders>
              <w:right w:val="single" w:sz="4" w:space="0" w:color="auto"/>
            </w:tcBorders>
            <w:vAlign w:val="center"/>
          </w:tcPr>
          <w:p w14:paraId="02967AD7"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462" w:type="pct"/>
            <w:vMerge/>
            <w:tcBorders>
              <w:right w:val="single" w:sz="4" w:space="0" w:color="auto"/>
            </w:tcBorders>
            <w:vAlign w:val="center"/>
          </w:tcPr>
          <w:p w14:paraId="61F3472C"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086941FB" w14:textId="77777777" w:rsidTr="00B56C1F">
        <w:trPr>
          <w:jc w:val="center"/>
        </w:trPr>
        <w:tc>
          <w:tcPr>
            <w:tcW w:w="240" w:type="pct"/>
            <w:vMerge w:val="restart"/>
            <w:tcBorders>
              <w:left w:val="single" w:sz="4" w:space="0" w:color="auto"/>
              <w:right w:val="single" w:sz="4" w:space="0" w:color="auto"/>
            </w:tcBorders>
            <w:vAlign w:val="center"/>
          </w:tcPr>
          <w:p w14:paraId="50A6F0DF"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43</w:t>
            </w:r>
          </w:p>
        </w:tc>
        <w:tc>
          <w:tcPr>
            <w:tcW w:w="764" w:type="pct"/>
            <w:vMerge w:val="restart"/>
            <w:tcBorders>
              <w:left w:val="single" w:sz="4" w:space="0" w:color="auto"/>
              <w:right w:val="single" w:sz="4" w:space="0" w:color="auto"/>
            </w:tcBorders>
            <w:vAlign w:val="center"/>
          </w:tcPr>
          <w:p w14:paraId="2F7369C3" w14:textId="77777777" w:rsidR="00C64F10" w:rsidRPr="00B56C1F" w:rsidRDefault="00C64F10" w:rsidP="00B56C1F">
            <w:pPr>
              <w:spacing w:after="0" w:line="240" w:lineRule="auto"/>
              <w:contextualSpacing/>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تتسم القرارات بالقابلية للتعديل.</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79AD3401"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86" w:type="pct"/>
            <w:shd w:val="clear" w:color="auto" w:fill="auto"/>
            <w:vAlign w:val="center"/>
          </w:tcPr>
          <w:p w14:paraId="04B10639"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27</w:t>
            </w:r>
          </w:p>
        </w:tc>
        <w:tc>
          <w:tcPr>
            <w:tcW w:w="386" w:type="pct"/>
            <w:vAlign w:val="center"/>
          </w:tcPr>
          <w:p w14:paraId="164875E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54</w:t>
            </w:r>
          </w:p>
        </w:tc>
        <w:tc>
          <w:tcPr>
            <w:tcW w:w="468" w:type="pct"/>
            <w:shd w:val="clear" w:color="auto" w:fill="auto"/>
            <w:vAlign w:val="center"/>
          </w:tcPr>
          <w:p w14:paraId="74E0C7EE"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34</w:t>
            </w:r>
          </w:p>
        </w:tc>
        <w:tc>
          <w:tcPr>
            <w:tcW w:w="316" w:type="pct"/>
            <w:vAlign w:val="center"/>
          </w:tcPr>
          <w:p w14:paraId="6E62F68F"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6</w:t>
            </w:r>
          </w:p>
        </w:tc>
        <w:tc>
          <w:tcPr>
            <w:tcW w:w="532" w:type="pct"/>
            <w:vAlign w:val="center"/>
          </w:tcPr>
          <w:p w14:paraId="6599CAF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48</w:t>
            </w:r>
          </w:p>
        </w:tc>
        <w:tc>
          <w:tcPr>
            <w:tcW w:w="422" w:type="pct"/>
            <w:vMerge w:val="restart"/>
            <w:vAlign w:val="center"/>
          </w:tcPr>
          <w:p w14:paraId="580BC7F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3.04</w:t>
            </w:r>
          </w:p>
        </w:tc>
        <w:tc>
          <w:tcPr>
            <w:tcW w:w="442" w:type="pct"/>
            <w:vMerge w:val="restart"/>
            <w:vAlign w:val="center"/>
          </w:tcPr>
          <w:p w14:paraId="5703E41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1.463</w:t>
            </w:r>
          </w:p>
        </w:tc>
        <w:tc>
          <w:tcPr>
            <w:tcW w:w="371" w:type="pct"/>
            <w:vMerge w:val="restart"/>
            <w:tcBorders>
              <w:right w:val="single" w:sz="4" w:space="0" w:color="auto"/>
            </w:tcBorders>
            <w:vAlign w:val="center"/>
          </w:tcPr>
          <w:p w14:paraId="4B531702"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w:t>
            </w:r>
          </w:p>
        </w:tc>
        <w:tc>
          <w:tcPr>
            <w:tcW w:w="462" w:type="pct"/>
            <w:vMerge w:val="restart"/>
            <w:tcBorders>
              <w:right w:val="single" w:sz="4" w:space="0" w:color="auto"/>
            </w:tcBorders>
            <w:vAlign w:val="center"/>
          </w:tcPr>
          <w:p w14:paraId="4DA685D6"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lang w:bidi="ar-EG"/>
              </w:rPr>
              <w:t>متوسطة</w:t>
            </w:r>
          </w:p>
        </w:tc>
      </w:tr>
      <w:tr w:rsidR="00B56C1F" w:rsidRPr="00B56C1F" w14:paraId="0C71F941" w14:textId="77777777" w:rsidTr="00B56C1F">
        <w:trPr>
          <w:jc w:val="center"/>
        </w:trPr>
        <w:tc>
          <w:tcPr>
            <w:tcW w:w="240" w:type="pct"/>
            <w:vMerge/>
            <w:tcBorders>
              <w:left w:val="single" w:sz="4" w:space="0" w:color="auto"/>
              <w:right w:val="single" w:sz="4" w:space="0" w:color="auto"/>
            </w:tcBorders>
            <w:vAlign w:val="center"/>
          </w:tcPr>
          <w:p w14:paraId="4914E87D"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64" w:type="pct"/>
            <w:vMerge/>
            <w:tcBorders>
              <w:left w:val="single" w:sz="4" w:space="0" w:color="auto"/>
              <w:right w:val="single" w:sz="4" w:space="0" w:color="auto"/>
            </w:tcBorders>
            <w:vAlign w:val="center"/>
          </w:tcPr>
          <w:p w14:paraId="4227E6FD"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FD5611D"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86" w:type="pct"/>
            <w:shd w:val="clear" w:color="auto" w:fill="auto"/>
            <w:vAlign w:val="center"/>
          </w:tcPr>
          <w:p w14:paraId="07FB49EA"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16.0</w:t>
            </w:r>
          </w:p>
        </w:tc>
        <w:tc>
          <w:tcPr>
            <w:tcW w:w="386" w:type="pct"/>
            <w:vAlign w:val="center"/>
          </w:tcPr>
          <w:p w14:paraId="4E4F483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32.0</w:t>
            </w:r>
          </w:p>
        </w:tc>
        <w:tc>
          <w:tcPr>
            <w:tcW w:w="468" w:type="pct"/>
            <w:shd w:val="clear" w:color="auto" w:fill="auto"/>
            <w:vAlign w:val="center"/>
          </w:tcPr>
          <w:p w14:paraId="52920DEB"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20.1</w:t>
            </w:r>
          </w:p>
        </w:tc>
        <w:tc>
          <w:tcPr>
            <w:tcW w:w="316" w:type="pct"/>
            <w:vAlign w:val="center"/>
          </w:tcPr>
          <w:p w14:paraId="482CC317"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3.6</w:t>
            </w:r>
          </w:p>
        </w:tc>
        <w:tc>
          <w:tcPr>
            <w:tcW w:w="532" w:type="pct"/>
            <w:vAlign w:val="center"/>
          </w:tcPr>
          <w:p w14:paraId="78453792"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28.4</w:t>
            </w:r>
          </w:p>
        </w:tc>
        <w:tc>
          <w:tcPr>
            <w:tcW w:w="422" w:type="pct"/>
            <w:vMerge/>
            <w:vAlign w:val="center"/>
          </w:tcPr>
          <w:p w14:paraId="1271E3AA"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42" w:type="pct"/>
            <w:vMerge/>
            <w:vAlign w:val="center"/>
          </w:tcPr>
          <w:p w14:paraId="36379B8B"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71" w:type="pct"/>
            <w:vMerge/>
            <w:tcBorders>
              <w:right w:val="single" w:sz="4" w:space="0" w:color="auto"/>
            </w:tcBorders>
            <w:vAlign w:val="center"/>
          </w:tcPr>
          <w:p w14:paraId="0E56F279"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38A0D0AB"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256E65E8" w14:textId="77777777" w:rsidTr="00B56C1F">
        <w:trPr>
          <w:jc w:val="center"/>
        </w:trPr>
        <w:tc>
          <w:tcPr>
            <w:tcW w:w="240" w:type="pct"/>
            <w:vMerge w:val="restart"/>
            <w:tcBorders>
              <w:left w:val="single" w:sz="4" w:space="0" w:color="auto"/>
              <w:right w:val="single" w:sz="4" w:space="0" w:color="auto"/>
            </w:tcBorders>
            <w:vAlign w:val="center"/>
          </w:tcPr>
          <w:p w14:paraId="0B73F0E2"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44</w:t>
            </w:r>
          </w:p>
        </w:tc>
        <w:tc>
          <w:tcPr>
            <w:tcW w:w="764" w:type="pct"/>
            <w:vMerge w:val="restart"/>
            <w:tcBorders>
              <w:left w:val="single" w:sz="4" w:space="0" w:color="auto"/>
              <w:right w:val="single" w:sz="4" w:space="0" w:color="auto"/>
            </w:tcBorders>
            <w:vAlign w:val="center"/>
          </w:tcPr>
          <w:p w14:paraId="79ECBF67" w14:textId="77777777" w:rsidR="00C64F10" w:rsidRPr="00B56C1F" w:rsidRDefault="00C64F10" w:rsidP="00B56C1F">
            <w:pPr>
              <w:autoSpaceDE w:val="0"/>
              <w:autoSpaceDN w:val="0"/>
              <w:adjustRightInd w:val="0"/>
              <w:spacing w:after="0" w:line="240" w:lineRule="auto"/>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يمكن أن تُستخدم القرارات في حل المشكلات الحالية والمستقبلية.</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0A77C031"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86" w:type="pct"/>
            <w:shd w:val="clear" w:color="auto" w:fill="auto"/>
            <w:vAlign w:val="center"/>
          </w:tcPr>
          <w:p w14:paraId="2F14CF5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27</w:t>
            </w:r>
          </w:p>
        </w:tc>
        <w:tc>
          <w:tcPr>
            <w:tcW w:w="386" w:type="pct"/>
            <w:vAlign w:val="center"/>
          </w:tcPr>
          <w:p w14:paraId="4C626D7B"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57</w:t>
            </w:r>
          </w:p>
        </w:tc>
        <w:tc>
          <w:tcPr>
            <w:tcW w:w="468" w:type="pct"/>
            <w:shd w:val="clear" w:color="auto" w:fill="auto"/>
            <w:vAlign w:val="center"/>
          </w:tcPr>
          <w:p w14:paraId="770EE8B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20</w:t>
            </w:r>
          </w:p>
        </w:tc>
        <w:tc>
          <w:tcPr>
            <w:tcW w:w="316" w:type="pct"/>
            <w:vAlign w:val="center"/>
          </w:tcPr>
          <w:p w14:paraId="120296F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10</w:t>
            </w:r>
          </w:p>
        </w:tc>
        <w:tc>
          <w:tcPr>
            <w:tcW w:w="532" w:type="pct"/>
            <w:vAlign w:val="center"/>
          </w:tcPr>
          <w:p w14:paraId="086542BE"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55</w:t>
            </w:r>
          </w:p>
        </w:tc>
        <w:tc>
          <w:tcPr>
            <w:tcW w:w="422" w:type="pct"/>
            <w:vMerge w:val="restart"/>
            <w:vAlign w:val="center"/>
          </w:tcPr>
          <w:p w14:paraId="2FBE266D"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color w:val="000000"/>
                <w:sz w:val="20"/>
                <w:szCs w:val="20"/>
              </w:rPr>
              <w:t>2.95</w:t>
            </w:r>
          </w:p>
        </w:tc>
        <w:tc>
          <w:tcPr>
            <w:tcW w:w="442" w:type="pct"/>
            <w:vMerge w:val="restart"/>
            <w:vAlign w:val="center"/>
          </w:tcPr>
          <w:p w14:paraId="2CD4EE4D"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color w:val="000000"/>
                <w:sz w:val="20"/>
                <w:szCs w:val="20"/>
              </w:rPr>
              <w:t>1.532</w:t>
            </w:r>
          </w:p>
        </w:tc>
        <w:tc>
          <w:tcPr>
            <w:tcW w:w="371" w:type="pct"/>
            <w:vMerge w:val="restart"/>
            <w:tcBorders>
              <w:right w:val="single" w:sz="4" w:space="0" w:color="auto"/>
            </w:tcBorders>
            <w:vAlign w:val="center"/>
          </w:tcPr>
          <w:p w14:paraId="7FC6DD7B"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w:t>
            </w:r>
          </w:p>
        </w:tc>
        <w:tc>
          <w:tcPr>
            <w:tcW w:w="462" w:type="pct"/>
            <w:vMerge w:val="restart"/>
            <w:tcBorders>
              <w:right w:val="single" w:sz="4" w:space="0" w:color="auto"/>
            </w:tcBorders>
            <w:vAlign w:val="center"/>
          </w:tcPr>
          <w:p w14:paraId="0B2BABE7"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hint="cs"/>
                <w:sz w:val="20"/>
                <w:szCs w:val="20"/>
                <w:rtl/>
                <w:lang w:bidi="ar-EG"/>
              </w:rPr>
              <w:t>متوسطة</w:t>
            </w:r>
          </w:p>
        </w:tc>
      </w:tr>
      <w:tr w:rsidR="00B56C1F" w:rsidRPr="00B56C1F" w14:paraId="21C7C1D6" w14:textId="77777777" w:rsidTr="00B56C1F">
        <w:trPr>
          <w:jc w:val="center"/>
        </w:trPr>
        <w:tc>
          <w:tcPr>
            <w:tcW w:w="240" w:type="pct"/>
            <w:vMerge/>
            <w:tcBorders>
              <w:left w:val="single" w:sz="4" w:space="0" w:color="auto"/>
              <w:right w:val="single" w:sz="4" w:space="0" w:color="auto"/>
            </w:tcBorders>
            <w:vAlign w:val="center"/>
          </w:tcPr>
          <w:p w14:paraId="17483679"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64" w:type="pct"/>
            <w:vMerge/>
            <w:tcBorders>
              <w:left w:val="single" w:sz="4" w:space="0" w:color="auto"/>
              <w:right w:val="single" w:sz="4" w:space="0" w:color="auto"/>
            </w:tcBorders>
            <w:vAlign w:val="center"/>
          </w:tcPr>
          <w:p w14:paraId="485E747B"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6AA7792F"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86" w:type="pct"/>
            <w:shd w:val="clear" w:color="auto" w:fill="auto"/>
            <w:vAlign w:val="center"/>
          </w:tcPr>
          <w:p w14:paraId="35E0EC7F"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16.0</w:t>
            </w:r>
          </w:p>
        </w:tc>
        <w:tc>
          <w:tcPr>
            <w:tcW w:w="386" w:type="pct"/>
            <w:vAlign w:val="center"/>
          </w:tcPr>
          <w:p w14:paraId="10DD979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33.7</w:t>
            </w:r>
          </w:p>
        </w:tc>
        <w:tc>
          <w:tcPr>
            <w:tcW w:w="468" w:type="pct"/>
            <w:shd w:val="clear" w:color="auto" w:fill="auto"/>
            <w:vAlign w:val="center"/>
          </w:tcPr>
          <w:p w14:paraId="200DFC7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11.8</w:t>
            </w:r>
          </w:p>
        </w:tc>
        <w:tc>
          <w:tcPr>
            <w:tcW w:w="316" w:type="pct"/>
            <w:vAlign w:val="center"/>
          </w:tcPr>
          <w:p w14:paraId="539BFF75"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5.9</w:t>
            </w:r>
          </w:p>
        </w:tc>
        <w:tc>
          <w:tcPr>
            <w:tcW w:w="532" w:type="pct"/>
            <w:vAlign w:val="center"/>
          </w:tcPr>
          <w:p w14:paraId="22A4004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32.5</w:t>
            </w:r>
          </w:p>
        </w:tc>
        <w:tc>
          <w:tcPr>
            <w:tcW w:w="422" w:type="pct"/>
            <w:vMerge/>
            <w:vAlign w:val="center"/>
          </w:tcPr>
          <w:p w14:paraId="08AA5B70"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42" w:type="pct"/>
            <w:vMerge/>
            <w:vAlign w:val="center"/>
          </w:tcPr>
          <w:p w14:paraId="0A829668"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71" w:type="pct"/>
            <w:vMerge/>
            <w:tcBorders>
              <w:right w:val="single" w:sz="4" w:space="0" w:color="auto"/>
            </w:tcBorders>
            <w:vAlign w:val="center"/>
          </w:tcPr>
          <w:p w14:paraId="4ED0C888"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62" w:type="pct"/>
            <w:vMerge/>
            <w:tcBorders>
              <w:right w:val="single" w:sz="4" w:space="0" w:color="auto"/>
            </w:tcBorders>
            <w:vAlign w:val="center"/>
          </w:tcPr>
          <w:p w14:paraId="3AA9DE73"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70620A53" w14:textId="77777777" w:rsidTr="00B56C1F">
        <w:trPr>
          <w:jc w:val="center"/>
        </w:trPr>
        <w:tc>
          <w:tcPr>
            <w:tcW w:w="240" w:type="pct"/>
            <w:vMerge w:val="restart"/>
            <w:tcBorders>
              <w:left w:val="single" w:sz="4" w:space="0" w:color="auto"/>
              <w:right w:val="single" w:sz="4" w:space="0" w:color="auto"/>
            </w:tcBorders>
            <w:vAlign w:val="center"/>
          </w:tcPr>
          <w:p w14:paraId="07640357"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45</w:t>
            </w:r>
          </w:p>
        </w:tc>
        <w:tc>
          <w:tcPr>
            <w:tcW w:w="764" w:type="pct"/>
            <w:vMerge w:val="restart"/>
            <w:tcBorders>
              <w:left w:val="single" w:sz="4" w:space="0" w:color="auto"/>
              <w:right w:val="single" w:sz="4" w:space="0" w:color="auto"/>
            </w:tcBorders>
            <w:vAlign w:val="center"/>
          </w:tcPr>
          <w:p w14:paraId="22E0D6DB" w14:textId="77777777" w:rsidR="00C64F10" w:rsidRPr="00B56C1F" w:rsidRDefault="00C64F10" w:rsidP="00B56C1F">
            <w:pPr>
              <w:spacing w:after="0" w:line="240" w:lineRule="auto"/>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يلتزم كافة العاملين بالقرارا</w:t>
            </w:r>
            <w:r w:rsidRPr="00B56C1F">
              <w:rPr>
                <w:rFonts w:ascii="Times New Roman" w:hAnsi="Times New Roman" w:cs="Simplified Arabic" w:hint="eastAsia"/>
                <w:sz w:val="20"/>
                <w:szCs w:val="20"/>
                <w:rtl/>
                <w:lang w:bidi="ar-KW"/>
              </w:rPr>
              <w:t>ت</w:t>
            </w:r>
            <w:r w:rsidRPr="00B56C1F">
              <w:rPr>
                <w:rFonts w:ascii="Times New Roman" w:hAnsi="Times New Roman" w:cs="Simplified Arabic" w:hint="cs"/>
                <w:sz w:val="20"/>
                <w:szCs w:val="20"/>
                <w:rtl/>
                <w:lang w:bidi="ar-KW"/>
              </w:rPr>
              <w:t xml:space="preserve"> التي يتم تحديدها.</w:t>
            </w: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269F5684"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86" w:type="pct"/>
            <w:shd w:val="clear" w:color="auto" w:fill="auto"/>
            <w:vAlign w:val="center"/>
          </w:tcPr>
          <w:p w14:paraId="49C6E05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35</w:t>
            </w:r>
          </w:p>
        </w:tc>
        <w:tc>
          <w:tcPr>
            <w:tcW w:w="386" w:type="pct"/>
            <w:vAlign w:val="center"/>
          </w:tcPr>
          <w:p w14:paraId="6D985F8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53</w:t>
            </w:r>
          </w:p>
        </w:tc>
        <w:tc>
          <w:tcPr>
            <w:tcW w:w="468" w:type="pct"/>
            <w:shd w:val="clear" w:color="auto" w:fill="auto"/>
            <w:vAlign w:val="center"/>
          </w:tcPr>
          <w:p w14:paraId="0995078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27</w:t>
            </w:r>
          </w:p>
        </w:tc>
        <w:tc>
          <w:tcPr>
            <w:tcW w:w="316" w:type="pct"/>
            <w:vAlign w:val="center"/>
          </w:tcPr>
          <w:p w14:paraId="354D63F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6</w:t>
            </w:r>
          </w:p>
        </w:tc>
        <w:tc>
          <w:tcPr>
            <w:tcW w:w="532" w:type="pct"/>
            <w:vAlign w:val="center"/>
          </w:tcPr>
          <w:p w14:paraId="75019402"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48</w:t>
            </w:r>
          </w:p>
        </w:tc>
        <w:tc>
          <w:tcPr>
            <w:tcW w:w="422" w:type="pct"/>
            <w:vMerge w:val="restart"/>
            <w:vAlign w:val="center"/>
          </w:tcPr>
          <w:p w14:paraId="58980C48"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3.12</w:t>
            </w:r>
          </w:p>
        </w:tc>
        <w:tc>
          <w:tcPr>
            <w:tcW w:w="442" w:type="pct"/>
            <w:vMerge w:val="restart"/>
            <w:vAlign w:val="center"/>
          </w:tcPr>
          <w:p w14:paraId="5C1C1439"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1.520</w:t>
            </w:r>
          </w:p>
        </w:tc>
        <w:tc>
          <w:tcPr>
            <w:tcW w:w="371" w:type="pct"/>
            <w:vMerge w:val="restart"/>
            <w:tcBorders>
              <w:right w:val="single" w:sz="4" w:space="0" w:color="auto"/>
            </w:tcBorders>
            <w:vAlign w:val="center"/>
          </w:tcPr>
          <w:p w14:paraId="3C40C864"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w:t>
            </w:r>
          </w:p>
        </w:tc>
        <w:tc>
          <w:tcPr>
            <w:tcW w:w="462" w:type="pct"/>
            <w:vMerge w:val="restart"/>
            <w:tcBorders>
              <w:right w:val="single" w:sz="4" w:space="0" w:color="auto"/>
            </w:tcBorders>
            <w:vAlign w:val="center"/>
          </w:tcPr>
          <w:p w14:paraId="1C547D92"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hint="cs"/>
                <w:sz w:val="20"/>
                <w:szCs w:val="20"/>
                <w:rtl/>
                <w:lang w:bidi="ar-EG"/>
              </w:rPr>
              <w:t>متوسطة</w:t>
            </w:r>
          </w:p>
        </w:tc>
      </w:tr>
      <w:tr w:rsidR="00B56C1F" w:rsidRPr="00B56C1F" w14:paraId="38ADC6A7" w14:textId="77777777" w:rsidTr="00B56C1F">
        <w:trPr>
          <w:jc w:val="center"/>
        </w:trPr>
        <w:tc>
          <w:tcPr>
            <w:tcW w:w="240" w:type="pct"/>
            <w:vMerge/>
            <w:tcBorders>
              <w:left w:val="single" w:sz="4" w:space="0" w:color="auto"/>
              <w:right w:val="single" w:sz="4" w:space="0" w:color="auto"/>
            </w:tcBorders>
            <w:vAlign w:val="center"/>
          </w:tcPr>
          <w:p w14:paraId="7C330C82"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64" w:type="pct"/>
            <w:vMerge/>
            <w:tcBorders>
              <w:left w:val="single" w:sz="4" w:space="0" w:color="auto"/>
              <w:right w:val="single" w:sz="4" w:space="0" w:color="auto"/>
            </w:tcBorders>
            <w:vAlign w:val="center"/>
          </w:tcPr>
          <w:p w14:paraId="4D73C8E4"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12" w:type="pct"/>
            <w:tcBorders>
              <w:top w:val="single" w:sz="4" w:space="0" w:color="auto"/>
              <w:left w:val="single" w:sz="4" w:space="0" w:color="auto"/>
              <w:bottom w:val="single" w:sz="4" w:space="0" w:color="auto"/>
            </w:tcBorders>
            <w:shd w:val="clear" w:color="auto" w:fill="BFBFBF" w:themeFill="background1" w:themeFillShade="BF"/>
            <w:vAlign w:val="center"/>
          </w:tcPr>
          <w:p w14:paraId="6DEEC1CB"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86" w:type="pct"/>
            <w:shd w:val="clear" w:color="auto" w:fill="auto"/>
            <w:vAlign w:val="center"/>
          </w:tcPr>
          <w:p w14:paraId="7B8D8952"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20.7</w:t>
            </w:r>
          </w:p>
        </w:tc>
        <w:tc>
          <w:tcPr>
            <w:tcW w:w="386" w:type="pct"/>
            <w:vAlign w:val="center"/>
          </w:tcPr>
          <w:p w14:paraId="7FDA034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31.4</w:t>
            </w:r>
          </w:p>
        </w:tc>
        <w:tc>
          <w:tcPr>
            <w:tcW w:w="468" w:type="pct"/>
            <w:shd w:val="clear" w:color="auto" w:fill="auto"/>
            <w:vAlign w:val="center"/>
          </w:tcPr>
          <w:p w14:paraId="69BD8C3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16.0</w:t>
            </w:r>
          </w:p>
        </w:tc>
        <w:tc>
          <w:tcPr>
            <w:tcW w:w="316" w:type="pct"/>
            <w:vAlign w:val="center"/>
          </w:tcPr>
          <w:p w14:paraId="27B8314F"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3.6</w:t>
            </w:r>
          </w:p>
        </w:tc>
        <w:tc>
          <w:tcPr>
            <w:tcW w:w="532" w:type="pct"/>
            <w:vAlign w:val="center"/>
          </w:tcPr>
          <w:p w14:paraId="604860B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28.4</w:t>
            </w:r>
          </w:p>
        </w:tc>
        <w:tc>
          <w:tcPr>
            <w:tcW w:w="422" w:type="pct"/>
            <w:vMerge/>
            <w:vAlign w:val="center"/>
          </w:tcPr>
          <w:p w14:paraId="53B23A98"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42" w:type="pct"/>
            <w:vMerge/>
            <w:vAlign w:val="center"/>
          </w:tcPr>
          <w:p w14:paraId="777EC051"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71" w:type="pct"/>
            <w:vMerge/>
            <w:tcBorders>
              <w:right w:val="single" w:sz="4" w:space="0" w:color="auto"/>
            </w:tcBorders>
            <w:vAlign w:val="center"/>
          </w:tcPr>
          <w:p w14:paraId="54A4E13B"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462" w:type="pct"/>
            <w:vMerge/>
            <w:tcBorders>
              <w:right w:val="single" w:sz="4" w:space="0" w:color="auto"/>
            </w:tcBorders>
            <w:vAlign w:val="center"/>
          </w:tcPr>
          <w:p w14:paraId="54616D5F"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2B39B813" w14:textId="77777777" w:rsidTr="00B56C1F">
        <w:trPr>
          <w:jc w:val="center"/>
        </w:trPr>
        <w:tc>
          <w:tcPr>
            <w:tcW w:w="3303" w:type="pct"/>
            <w:gridSpan w:val="8"/>
            <w:tcBorders>
              <w:left w:val="single" w:sz="4" w:space="0" w:color="auto"/>
            </w:tcBorders>
            <w:shd w:val="clear" w:color="auto" w:fill="BFBFBF" w:themeFill="background1" w:themeFillShade="BF"/>
            <w:vAlign w:val="center"/>
          </w:tcPr>
          <w:p w14:paraId="7DAAD925"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rPr>
              <w:t>المتوسط العام</w:t>
            </w:r>
          </w:p>
        </w:tc>
        <w:tc>
          <w:tcPr>
            <w:tcW w:w="422" w:type="pct"/>
            <w:shd w:val="clear" w:color="auto" w:fill="BFBFBF" w:themeFill="background1" w:themeFillShade="BF"/>
            <w:vAlign w:val="center"/>
          </w:tcPr>
          <w:p w14:paraId="1E595089"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color w:val="000000"/>
                <w:sz w:val="20"/>
                <w:szCs w:val="20"/>
              </w:rPr>
              <w:t>3.15</w:t>
            </w:r>
          </w:p>
        </w:tc>
        <w:tc>
          <w:tcPr>
            <w:tcW w:w="442" w:type="pct"/>
            <w:shd w:val="clear" w:color="auto" w:fill="BFBFBF" w:themeFill="background1" w:themeFillShade="BF"/>
            <w:vAlign w:val="center"/>
          </w:tcPr>
          <w:p w14:paraId="6373676B"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sz w:val="20"/>
                <w:szCs w:val="20"/>
                <w:lang w:bidi="ar-EG"/>
              </w:rPr>
              <w:t>1.485</w:t>
            </w:r>
          </w:p>
        </w:tc>
        <w:tc>
          <w:tcPr>
            <w:tcW w:w="371" w:type="pct"/>
            <w:tcBorders>
              <w:right w:val="single" w:sz="4" w:space="0" w:color="auto"/>
            </w:tcBorders>
            <w:shd w:val="clear" w:color="auto" w:fill="BFBFBF" w:themeFill="background1" w:themeFillShade="BF"/>
            <w:vAlign w:val="center"/>
          </w:tcPr>
          <w:p w14:paraId="5D5350EE"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lang w:bidi="ar-EG"/>
              </w:rPr>
              <w:t>--</w:t>
            </w:r>
          </w:p>
        </w:tc>
        <w:tc>
          <w:tcPr>
            <w:tcW w:w="462" w:type="pct"/>
            <w:tcBorders>
              <w:right w:val="single" w:sz="4" w:space="0" w:color="auto"/>
            </w:tcBorders>
            <w:shd w:val="clear" w:color="auto" w:fill="BFBFBF" w:themeFill="background1" w:themeFillShade="BF"/>
            <w:vAlign w:val="center"/>
          </w:tcPr>
          <w:p w14:paraId="6054AB3A"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lang w:bidi="ar-EG"/>
              </w:rPr>
              <w:t>متوسطة</w:t>
            </w:r>
          </w:p>
        </w:tc>
      </w:tr>
    </w:tbl>
    <w:p w14:paraId="605768DF"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t xml:space="preserve">يتبين من الجدول </w:t>
      </w:r>
      <w:r w:rsidRPr="00217F0D">
        <w:rPr>
          <w:rFonts w:ascii="Times New Roman" w:hAnsi="Times New Roman" w:cs="Simplified Arabic" w:hint="cs"/>
          <w:sz w:val="24"/>
          <w:szCs w:val="28"/>
          <w:rtl/>
        </w:rPr>
        <w:t>السابق:</w:t>
      </w:r>
      <w:r w:rsidRPr="00217F0D">
        <w:rPr>
          <w:rFonts w:ascii="Times New Roman" w:hAnsi="Times New Roman" w:cs="Simplified Arabic"/>
          <w:sz w:val="24"/>
          <w:szCs w:val="28"/>
          <w:rtl/>
        </w:rPr>
        <w:t xml:space="preserve">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 xml:space="preserve">للبعد الثاني: </w:t>
      </w:r>
      <w:r w:rsidRPr="00217F0D">
        <w:rPr>
          <w:rFonts w:ascii="Times New Roman" w:hAnsi="Times New Roman" w:cs="Simplified Arabic" w:hint="cs"/>
          <w:sz w:val="24"/>
          <w:szCs w:val="28"/>
          <w:rtl/>
          <w:lang w:bidi="ar-KW"/>
        </w:rPr>
        <w:t>الاستمرارية</w:t>
      </w:r>
      <w:r w:rsidRPr="00217F0D">
        <w:rPr>
          <w:rFonts w:ascii="Times New Roman" w:hAnsi="Times New Roman" w:cs="Simplified Arabic" w:hint="cs"/>
          <w:sz w:val="24"/>
          <w:szCs w:val="28"/>
          <w:rtl/>
        </w:rPr>
        <w:t xml:space="preserve">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3.15</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1.485</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41</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3.38</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1.680</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 في الترتيب 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42</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3.27</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1.628</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44</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2.95</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1.532</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الثاني</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1.463</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1.680</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مرتفعة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 </w:t>
      </w:r>
    </w:p>
    <w:p w14:paraId="145F2727"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ويمكن تفسير حصول المتوسط العام للبعد الثاني على درجة استجابة (متوسطة) إلى أن القرارات التي يتم أخذها تعد بمثابة المحرك الأساسي الذي يساعد على تقدم المؤسسات ونجاحها؛ حيث تتسم القرارات بدرجة كبيرة من المرونة، وهو ما يساعد على قابليتها للتعديل والتغيير حسب التغييرات التي قد تطرأ فجأة، بالإضافة إلى ذلك تساهم القرارات الحالية في التخطيط لمستقبل المؤسسة بشكل جيد، ولكن يوجد قصور </w:t>
      </w:r>
      <w:r w:rsidRPr="00217F0D">
        <w:rPr>
          <w:rFonts w:ascii="Times New Roman" w:hAnsi="Times New Roman" w:cs="Simplified Arabic" w:hint="cs"/>
          <w:sz w:val="24"/>
          <w:szCs w:val="28"/>
          <w:rtl/>
        </w:rPr>
        <w:lastRenderedPageBreak/>
        <w:t>في ذلك حيث لم يتم على النحو المنشود؛ وفي الغالب يرجع ذلك إلى الأحداث الطارئة غير المتوقعة التي قد تحدث في بيئة العمل، وهي ما تؤدي إلى حدوث تغيير جذري في القرارات الحالية، وإلغاء بعض القرارات.</w:t>
      </w:r>
    </w:p>
    <w:p w14:paraId="216DCB7A"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(41) على الترتيب الأول بدرجة استجابة (متوسطة) إلى أن القرارات هي أداة فعالة تلعب دورًا محوريًا في تطور ونمو المؤسسات؛ حيث تحدد القرارات اتجاه العمل، وتساعد على تحقيق الأهداف المنشودة، وتحدد الموارد اللازمة للعمل، وكيفية الاستفادة منها، وتوظيفها لخدمة المؤسسة، بالإضافة إلى أن القرارات تساهم في زيادة الالتزام بالخطط الاستراتيجية الموضوعة، ولكن يوجد قصور في ذلك؛ وفي الغالب يرجع إلى ضعف التزام بعض العاملين بالقرارات المحددة، وهو ما يضعف من الاستفادة منها في بيئة العمل.</w:t>
      </w:r>
    </w:p>
    <w:p w14:paraId="0C23C5AA" w14:textId="77777777" w:rsidR="00C64F10"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(44) على الترتيب الأخير بدرجة استجابة (متوسطة) إلى أن القرارات تتسم بالفعالية والكفاءة والاستمراري</w:t>
      </w:r>
      <w:r w:rsidRPr="00217F0D">
        <w:rPr>
          <w:rFonts w:ascii="Times New Roman" w:hAnsi="Times New Roman" w:cs="Simplified Arabic" w:hint="eastAsia"/>
          <w:sz w:val="24"/>
          <w:szCs w:val="28"/>
          <w:rtl/>
        </w:rPr>
        <w:t>ة</w:t>
      </w:r>
      <w:r w:rsidRPr="00217F0D">
        <w:rPr>
          <w:rFonts w:ascii="Times New Roman" w:hAnsi="Times New Roman" w:cs="Simplified Arabic" w:hint="cs"/>
          <w:sz w:val="24"/>
          <w:szCs w:val="28"/>
          <w:rtl/>
        </w:rPr>
        <w:t>؛ حيث يمكن الاستفادة من هذه القرارات في حل المشكلات الحالية، والمشكلات المستقبلية، حيث تأخذ القرارات الموضوعة في اعتبارها التغييرات القابلة للحدوث في المستقبل، وتتمكن القرارات من التكييف مع هذه التغييرات وعلاجها، ولكن يوجد قصور في ذلك، وفي الغالب يرجع إلى أنه عند اتخاذ القرارات يتم التركيز على حل المشكلات الحالية أكثر من المستقبلية، وهو ما يفقد بعض القرارات الاستمرارية.</w:t>
      </w:r>
    </w:p>
    <w:p w14:paraId="69AA619B" w14:textId="77777777" w:rsidR="000748C3" w:rsidRDefault="000748C3" w:rsidP="00C4326B">
      <w:pPr>
        <w:pStyle w:val="aa"/>
        <w:spacing w:before="120" w:after="120"/>
        <w:ind w:firstLine="284"/>
        <w:rPr>
          <w:rFonts w:ascii="Times New Roman" w:hAnsi="Times New Roman" w:cs="Simplified Arabic"/>
          <w:sz w:val="24"/>
          <w:szCs w:val="28"/>
          <w:rtl/>
        </w:rPr>
      </w:pPr>
    </w:p>
    <w:p w14:paraId="76B8F4BA" w14:textId="77777777" w:rsidR="000748C3" w:rsidRDefault="000748C3" w:rsidP="00C4326B">
      <w:pPr>
        <w:pStyle w:val="aa"/>
        <w:spacing w:before="120" w:after="120"/>
        <w:ind w:firstLine="284"/>
        <w:rPr>
          <w:rFonts w:ascii="Times New Roman" w:hAnsi="Times New Roman" w:cs="Simplified Arabic"/>
          <w:sz w:val="24"/>
          <w:szCs w:val="28"/>
          <w:rtl/>
        </w:rPr>
      </w:pPr>
    </w:p>
    <w:p w14:paraId="55CA3F18" w14:textId="77777777" w:rsidR="000748C3" w:rsidRDefault="000748C3" w:rsidP="00C4326B">
      <w:pPr>
        <w:pStyle w:val="aa"/>
        <w:spacing w:before="120" w:after="120"/>
        <w:ind w:firstLine="284"/>
        <w:rPr>
          <w:rFonts w:ascii="Times New Roman" w:hAnsi="Times New Roman" w:cs="Simplified Arabic"/>
          <w:sz w:val="24"/>
          <w:szCs w:val="28"/>
          <w:rtl/>
        </w:rPr>
      </w:pPr>
    </w:p>
    <w:p w14:paraId="10A925DB" w14:textId="77777777" w:rsidR="000748C3" w:rsidRDefault="000748C3" w:rsidP="00C4326B">
      <w:pPr>
        <w:pStyle w:val="aa"/>
        <w:spacing w:before="120" w:after="120"/>
        <w:ind w:firstLine="284"/>
        <w:rPr>
          <w:rFonts w:ascii="Times New Roman" w:hAnsi="Times New Roman" w:cs="Simplified Arabic"/>
          <w:sz w:val="24"/>
          <w:szCs w:val="28"/>
          <w:rtl/>
        </w:rPr>
      </w:pPr>
    </w:p>
    <w:p w14:paraId="4B07795E" w14:textId="77777777" w:rsidR="000748C3" w:rsidRDefault="000748C3" w:rsidP="00C4326B">
      <w:pPr>
        <w:pStyle w:val="aa"/>
        <w:spacing w:before="120" w:after="120"/>
        <w:ind w:firstLine="284"/>
        <w:rPr>
          <w:rFonts w:ascii="Times New Roman" w:hAnsi="Times New Roman" w:cs="Simplified Arabic"/>
          <w:sz w:val="24"/>
          <w:szCs w:val="28"/>
          <w:rtl/>
        </w:rPr>
      </w:pPr>
    </w:p>
    <w:p w14:paraId="25894807" w14:textId="77777777" w:rsidR="000748C3" w:rsidRDefault="000748C3" w:rsidP="00C4326B">
      <w:pPr>
        <w:pStyle w:val="aa"/>
        <w:spacing w:before="120" w:after="120"/>
        <w:ind w:firstLine="284"/>
        <w:rPr>
          <w:rFonts w:ascii="Times New Roman" w:hAnsi="Times New Roman" w:cs="Simplified Arabic"/>
          <w:sz w:val="24"/>
          <w:szCs w:val="28"/>
          <w:rtl/>
        </w:rPr>
      </w:pPr>
    </w:p>
    <w:p w14:paraId="062D0618" w14:textId="77777777" w:rsidR="000748C3" w:rsidRDefault="000748C3" w:rsidP="00C4326B">
      <w:pPr>
        <w:pStyle w:val="aa"/>
        <w:spacing w:before="120" w:after="120"/>
        <w:ind w:firstLine="284"/>
        <w:rPr>
          <w:rFonts w:ascii="Times New Roman" w:hAnsi="Times New Roman" w:cs="Simplified Arabic"/>
          <w:sz w:val="24"/>
          <w:szCs w:val="28"/>
          <w:rtl/>
        </w:rPr>
      </w:pPr>
    </w:p>
    <w:p w14:paraId="6B57AA1C" w14:textId="77777777" w:rsidR="000748C3" w:rsidRDefault="000748C3" w:rsidP="00C4326B">
      <w:pPr>
        <w:pStyle w:val="aa"/>
        <w:spacing w:before="120" w:after="120"/>
        <w:ind w:firstLine="284"/>
        <w:rPr>
          <w:rFonts w:ascii="Times New Roman" w:hAnsi="Times New Roman" w:cs="Simplified Arabic"/>
          <w:sz w:val="24"/>
          <w:szCs w:val="28"/>
          <w:rtl/>
        </w:rPr>
      </w:pPr>
    </w:p>
    <w:p w14:paraId="5353A1AC" w14:textId="77777777" w:rsidR="000748C3" w:rsidRDefault="000748C3" w:rsidP="00C4326B">
      <w:pPr>
        <w:pStyle w:val="aa"/>
        <w:spacing w:before="120" w:after="120"/>
        <w:ind w:firstLine="284"/>
        <w:rPr>
          <w:rFonts w:ascii="Times New Roman" w:hAnsi="Times New Roman" w:cs="Simplified Arabic"/>
          <w:sz w:val="24"/>
          <w:szCs w:val="28"/>
          <w:rtl/>
        </w:rPr>
      </w:pPr>
    </w:p>
    <w:p w14:paraId="015E7D2D" w14:textId="77777777" w:rsidR="000748C3" w:rsidRDefault="000748C3" w:rsidP="00C4326B">
      <w:pPr>
        <w:pStyle w:val="aa"/>
        <w:spacing w:before="120" w:after="120"/>
        <w:ind w:firstLine="284"/>
        <w:rPr>
          <w:rFonts w:ascii="Times New Roman" w:hAnsi="Times New Roman" w:cs="Simplified Arabic"/>
          <w:sz w:val="24"/>
          <w:szCs w:val="28"/>
          <w:rtl/>
        </w:rPr>
      </w:pPr>
    </w:p>
    <w:p w14:paraId="6CE03DCC" w14:textId="77777777" w:rsidR="000748C3" w:rsidRDefault="000748C3" w:rsidP="00C4326B">
      <w:pPr>
        <w:pStyle w:val="aa"/>
        <w:spacing w:before="120" w:after="120"/>
        <w:ind w:firstLine="284"/>
        <w:rPr>
          <w:rFonts w:ascii="Times New Roman" w:hAnsi="Times New Roman" w:cs="Simplified Arabic"/>
          <w:sz w:val="24"/>
          <w:szCs w:val="28"/>
          <w:rtl/>
        </w:rPr>
      </w:pPr>
    </w:p>
    <w:p w14:paraId="7AFB8D00" w14:textId="77777777" w:rsidR="000748C3" w:rsidRDefault="000748C3" w:rsidP="00C4326B">
      <w:pPr>
        <w:pStyle w:val="aa"/>
        <w:spacing w:before="120" w:after="120"/>
        <w:ind w:firstLine="284"/>
        <w:rPr>
          <w:rFonts w:ascii="Times New Roman" w:hAnsi="Times New Roman" w:cs="Simplified Arabic"/>
          <w:sz w:val="24"/>
          <w:szCs w:val="28"/>
          <w:rtl/>
        </w:rPr>
      </w:pPr>
    </w:p>
    <w:p w14:paraId="568AD016" w14:textId="77777777" w:rsidR="000748C3" w:rsidRPr="00217F0D" w:rsidRDefault="000748C3" w:rsidP="00C4326B">
      <w:pPr>
        <w:pStyle w:val="aa"/>
        <w:spacing w:before="120" w:after="120"/>
        <w:ind w:firstLine="284"/>
        <w:rPr>
          <w:rFonts w:ascii="Times New Roman" w:hAnsi="Times New Roman" w:cs="Simplified Arabic"/>
          <w:sz w:val="24"/>
          <w:szCs w:val="28"/>
          <w:rtl/>
        </w:rPr>
      </w:pPr>
    </w:p>
    <w:p w14:paraId="0A41DFC1" w14:textId="77777777" w:rsidR="00C64F10" w:rsidRPr="000748C3" w:rsidRDefault="00C64F10">
      <w:pPr>
        <w:pStyle w:val="a5"/>
        <w:numPr>
          <w:ilvl w:val="0"/>
          <w:numId w:val="36"/>
        </w:numPr>
        <w:spacing w:before="120" w:after="120" w:line="240" w:lineRule="auto"/>
        <w:ind w:left="422"/>
        <w:rPr>
          <w:rFonts w:ascii="Times New Roman" w:hAnsi="Times New Roman" w:cs="Simplified Arabic"/>
          <w:b/>
          <w:bCs/>
          <w:sz w:val="24"/>
          <w:szCs w:val="28"/>
          <w:rtl/>
          <w:lang w:bidi="ar-KW"/>
        </w:rPr>
      </w:pPr>
      <w:r w:rsidRPr="000748C3">
        <w:rPr>
          <w:rFonts w:ascii="Times New Roman" w:hAnsi="Times New Roman" w:cs="Simplified Arabic" w:hint="cs"/>
          <w:b/>
          <w:bCs/>
          <w:sz w:val="24"/>
          <w:szCs w:val="28"/>
          <w:rtl/>
          <w:lang w:bidi="ar-EG"/>
        </w:rPr>
        <w:lastRenderedPageBreak/>
        <w:t xml:space="preserve">البعد الثالث: </w:t>
      </w:r>
      <w:r w:rsidRPr="000748C3">
        <w:rPr>
          <w:rFonts w:ascii="Times New Roman" w:hAnsi="Times New Roman" w:cs="Simplified Arabic" w:hint="cs"/>
          <w:sz w:val="24"/>
          <w:szCs w:val="28"/>
          <w:rtl/>
          <w:lang w:bidi="ar-KW"/>
        </w:rPr>
        <w:t>التوجيه</w:t>
      </w:r>
    </w:p>
    <w:p w14:paraId="1C31994D" w14:textId="46536625" w:rsidR="00C64F10" w:rsidRPr="00217F0D" w:rsidRDefault="00C64F10" w:rsidP="00B56C1F">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57" w:name="_Toc180338484"/>
      <w:bookmarkStart w:id="258" w:name="_Toc180338763"/>
      <w:bookmarkStart w:id="259" w:name="_Toc180338945"/>
      <w:bookmarkStart w:id="260" w:name="_Toc180339112"/>
      <w:bookmarkStart w:id="261" w:name="_Toc180340356"/>
      <w:r w:rsidRPr="00217F0D">
        <w:rPr>
          <w:rFonts w:ascii="Times New Roman" w:hAnsi="Times New Roman" w:cs="Simplified Arabic" w:hint="cs"/>
          <w:b/>
          <w:bCs/>
          <w:sz w:val="24"/>
          <w:szCs w:val="28"/>
          <w:rtl/>
        </w:rPr>
        <w:t>الجدول</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رقم</w:t>
      </w:r>
      <w:r w:rsidRPr="00217F0D">
        <w:rPr>
          <w:rFonts w:ascii="Times New Roman" w:hAnsi="Times New Roman" w:cs="Simplified Arabic"/>
          <w:b/>
          <w:bCs/>
          <w:sz w:val="24"/>
          <w:szCs w:val="28"/>
          <w:rtl/>
        </w:rPr>
        <w:t xml:space="preserve"> (</w:t>
      </w:r>
      <w:r w:rsidR="000B20E3">
        <w:rPr>
          <w:rFonts w:ascii="Times New Roman" w:hAnsi="Times New Roman" w:cs="Simplified Arabic" w:hint="cs"/>
          <w:b/>
          <w:bCs/>
          <w:sz w:val="24"/>
          <w:szCs w:val="28"/>
          <w:rtl/>
        </w:rPr>
        <w:t>4-13</w:t>
      </w:r>
      <w:r w:rsidRPr="00217F0D">
        <w:rPr>
          <w:rFonts w:ascii="Times New Roman" w:hAnsi="Times New Roman" w:cs="Simplified Arabic"/>
          <w:b/>
          <w:bCs/>
          <w:sz w:val="24"/>
          <w:szCs w:val="28"/>
          <w:rtl/>
        </w:rPr>
        <w:t>)</w:t>
      </w:r>
      <w:r w:rsidRPr="00217F0D">
        <w:rPr>
          <w:rFonts w:ascii="Times New Roman" w:hAnsi="Times New Roman" w:cs="Simplified Arabic" w:hint="cs"/>
          <w:b/>
          <w:bCs/>
          <w:sz w:val="24"/>
          <w:szCs w:val="28"/>
          <w:rtl/>
        </w:rPr>
        <w:t xml:space="preserve"> التكرارات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والنسب</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المئوية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والمتوسطات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الحسابية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والانحرافات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المعيارية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لاستجابات</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أفراد</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العينة</w:t>
      </w:r>
      <w:r w:rsidRPr="00217F0D">
        <w:rPr>
          <w:rFonts w:ascii="Times New Roman" w:hAnsi="Times New Roman" w:cs="Simplified Arabic"/>
          <w:b/>
          <w:bCs/>
          <w:sz w:val="24"/>
          <w:szCs w:val="28"/>
          <w:rtl/>
        </w:rPr>
        <w:t xml:space="preserve"> </w:t>
      </w:r>
      <w:r w:rsidRPr="00217F0D">
        <w:rPr>
          <w:rFonts w:ascii="Times New Roman" w:hAnsi="Times New Roman" w:cs="Simplified Arabic" w:hint="cs"/>
          <w:b/>
          <w:bCs/>
          <w:sz w:val="24"/>
          <w:szCs w:val="28"/>
          <w:rtl/>
        </w:rPr>
        <w:t>للبعد الثالث: التوجيه</w:t>
      </w:r>
      <w:bookmarkEnd w:id="257"/>
      <w:bookmarkEnd w:id="258"/>
      <w:bookmarkEnd w:id="259"/>
      <w:bookmarkEnd w:id="260"/>
      <w:bookmarkEnd w:id="261"/>
    </w:p>
    <w:tbl>
      <w:tblPr>
        <w:bidiVisual/>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16"/>
        <w:gridCol w:w="1318"/>
        <w:gridCol w:w="377"/>
        <w:gridCol w:w="686"/>
        <w:gridCol w:w="686"/>
        <w:gridCol w:w="993"/>
        <w:gridCol w:w="686"/>
        <w:gridCol w:w="882"/>
        <w:gridCol w:w="750"/>
        <w:gridCol w:w="786"/>
        <w:gridCol w:w="659"/>
        <w:gridCol w:w="822"/>
      </w:tblGrid>
      <w:tr w:rsidR="00B56C1F" w:rsidRPr="00B56C1F" w14:paraId="0CF11E76" w14:textId="77777777" w:rsidTr="00B56C1F">
        <w:trPr>
          <w:tblHeader/>
          <w:jc w:val="center"/>
        </w:trPr>
        <w:tc>
          <w:tcPr>
            <w:tcW w:w="23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D2DC91"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م</w:t>
            </w:r>
          </w:p>
        </w:tc>
        <w:tc>
          <w:tcPr>
            <w:tcW w:w="78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6465FD"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العبارة</w:t>
            </w:r>
          </w:p>
        </w:tc>
        <w:tc>
          <w:tcPr>
            <w:tcW w:w="2332" w:type="pct"/>
            <w:gridSpan w:val="6"/>
            <w:tcBorders>
              <w:top w:val="single" w:sz="4" w:space="0" w:color="auto"/>
              <w:left w:val="single" w:sz="4" w:space="0" w:color="auto"/>
              <w:bottom w:val="single" w:sz="4" w:space="0" w:color="auto"/>
            </w:tcBorders>
            <w:shd w:val="clear" w:color="auto" w:fill="BFBFBF" w:themeFill="background1" w:themeFillShade="BF"/>
            <w:vAlign w:val="center"/>
          </w:tcPr>
          <w:p w14:paraId="27A98768"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درجة الاستجابة</w:t>
            </w:r>
          </w:p>
        </w:tc>
        <w:tc>
          <w:tcPr>
            <w:tcW w:w="411" w:type="pct"/>
            <w:vMerge w:val="restart"/>
            <w:tcBorders>
              <w:top w:val="single" w:sz="4" w:space="0" w:color="auto"/>
              <w:bottom w:val="single" w:sz="4" w:space="0" w:color="auto"/>
            </w:tcBorders>
            <w:shd w:val="clear" w:color="auto" w:fill="BFBFBF" w:themeFill="background1" w:themeFillShade="BF"/>
            <w:vAlign w:val="center"/>
          </w:tcPr>
          <w:p w14:paraId="2DBC7B39"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المتوسط الحسابي</w:t>
            </w:r>
          </w:p>
        </w:tc>
        <w:tc>
          <w:tcPr>
            <w:tcW w:w="430" w:type="pct"/>
            <w:vMerge w:val="restart"/>
            <w:tcBorders>
              <w:top w:val="single" w:sz="4" w:space="0" w:color="auto"/>
              <w:bottom w:val="single" w:sz="4" w:space="0" w:color="auto"/>
            </w:tcBorders>
            <w:shd w:val="clear" w:color="auto" w:fill="BFBFBF" w:themeFill="background1" w:themeFillShade="BF"/>
            <w:vAlign w:val="center"/>
          </w:tcPr>
          <w:p w14:paraId="32CFF666"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الانحراف المعياري</w:t>
            </w:r>
          </w:p>
        </w:tc>
        <w:tc>
          <w:tcPr>
            <w:tcW w:w="361"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6F2C85D6"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الترتيب</w:t>
            </w:r>
          </w:p>
        </w:tc>
        <w:tc>
          <w:tcPr>
            <w:tcW w:w="450" w:type="pct"/>
            <w:vMerge w:val="restart"/>
            <w:tcBorders>
              <w:top w:val="single" w:sz="4" w:space="0" w:color="auto"/>
              <w:bottom w:val="single" w:sz="4" w:space="0" w:color="auto"/>
              <w:right w:val="single" w:sz="4" w:space="0" w:color="auto"/>
            </w:tcBorders>
            <w:shd w:val="clear" w:color="auto" w:fill="BFBFBF" w:themeFill="background1" w:themeFillShade="BF"/>
            <w:vAlign w:val="center"/>
          </w:tcPr>
          <w:p w14:paraId="1A175A55"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b/>
                <w:bCs/>
                <w:sz w:val="20"/>
                <w:szCs w:val="20"/>
                <w:rtl/>
              </w:rPr>
              <w:t>درجة الاستجابة</w:t>
            </w:r>
          </w:p>
        </w:tc>
      </w:tr>
      <w:tr w:rsidR="00B56C1F" w:rsidRPr="00B56C1F" w14:paraId="5201D7FB" w14:textId="77777777" w:rsidTr="00B56C1F">
        <w:trPr>
          <w:tblHeader/>
          <w:jc w:val="center"/>
        </w:trPr>
        <w:tc>
          <w:tcPr>
            <w:tcW w:w="234"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2A5575"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782" w:type="pct"/>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1D3303"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206" w:type="pct"/>
            <w:tcBorders>
              <w:top w:val="single" w:sz="4" w:space="0" w:color="auto"/>
              <w:left w:val="single" w:sz="4" w:space="0" w:color="auto"/>
            </w:tcBorders>
            <w:shd w:val="clear" w:color="auto" w:fill="BFBFBF" w:themeFill="background1" w:themeFillShade="BF"/>
            <w:vAlign w:val="center"/>
          </w:tcPr>
          <w:p w14:paraId="633AB4D5"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376" w:type="pct"/>
            <w:tcBorders>
              <w:top w:val="single" w:sz="4" w:space="0" w:color="auto"/>
              <w:left w:val="single" w:sz="4" w:space="0" w:color="auto"/>
            </w:tcBorders>
            <w:shd w:val="clear" w:color="auto" w:fill="BFBFBF" w:themeFill="background1" w:themeFillShade="BF"/>
            <w:vAlign w:val="center"/>
          </w:tcPr>
          <w:p w14:paraId="5E3838CD"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أوافق بشدة</w:t>
            </w:r>
          </w:p>
        </w:tc>
        <w:tc>
          <w:tcPr>
            <w:tcW w:w="376" w:type="pct"/>
            <w:tcBorders>
              <w:top w:val="single" w:sz="4" w:space="0" w:color="auto"/>
            </w:tcBorders>
            <w:shd w:val="clear" w:color="auto" w:fill="BFBFBF" w:themeFill="background1" w:themeFillShade="BF"/>
            <w:vAlign w:val="center"/>
          </w:tcPr>
          <w:p w14:paraId="2DE8001E"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أوافق</w:t>
            </w:r>
          </w:p>
        </w:tc>
        <w:tc>
          <w:tcPr>
            <w:tcW w:w="577" w:type="pct"/>
            <w:tcBorders>
              <w:top w:val="single" w:sz="4" w:space="0" w:color="auto"/>
            </w:tcBorders>
            <w:shd w:val="clear" w:color="auto" w:fill="BFBFBF" w:themeFill="background1" w:themeFillShade="BF"/>
            <w:vAlign w:val="center"/>
          </w:tcPr>
          <w:p w14:paraId="38594B1A"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أوافق إلى حد ما</w:t>
            </w:r>
          </w:p>
        </w:tc>
        <w:tc>
          <w:tcPr>
            <w:tcW w:w="282" w:type="pct"/>
            <w:tcBorders>
              <w:top w:val="single" w:sz="4" w:space="0" w:color="auto"/>
            </w:tcBorders>
            <w:shd w:val="clear" w:color="auto" w:fill="BFBFBF" w:themeFill="background1" w:themeFillShade="BF"/>
            <w:vAlign w:val="center"/>
          </w:tcPr>
          <w:p w14:paraId="54A2F3DE"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لا أوافق</w:t>
            </w:r>
          </w:p>
        </w:tc>
        <w:tc>
          <w:tcPr>
            <w:tcW w:w="516" w:type="pct"/>
            <w:tcBorders>
              <w:top w:val="single" w:sz="4" w:space="0" w:color="auto"/>
            </w:tcBorders>
            <w:shd w:val="clear" w:color="auto" w:fill="BFBFBF" w:themeFill="background1" w:themeFillShade="BF"/>
            <w:vAlign w:val="center"/>
          </w:tcPr>
          <w:p w14:paraId="0A727A2C" w14:textId="77777777" w:rsidR="00C64F10" w:rsidRPr="00B56C1F" w:rsidRDefault="00C64F10" w:rsidP="00B56C1F">
            <w:pPr>
              <w:spacing w:after="0" w:line="240" w:lineRule="auto"/>
              <w:jc w:val="center"/>
              <w:rPr>
                <w:rFonts w:ascii="Times New Roman" w:hAnsi="Times New Roman" w:cs="Simplified Arabic"/>
                <w:b/>
                <w:bCs/>
                <w:sz w:val="20"/>
                <w:szCs w:val="20"/>
                <w:rtl/>
              </w:rPr>
            </w:pPr>
            <w:r w:rsidRPr="00B56C1F">
              <w:rPr>
                <w:rFonts w:ascii="Times New Roman" w:hAnsi="Times New Roman" w:cs="Simplified Arabic" w:hint="cs"/>
                <w:b/>
                <w:bCs/>
                <w:sz w:val="20"/>
                <w:szCs w:val="20"/>
                <w:rtl/>
              </w:rPr>
              <w:t>لا أوافق بشدة</w:t>
            </w:r>
          </w:p>
        </w:tc>
        <w:tc>
          <w:tcPr>
            <w:tcW w:w="411" w:type="pct"/>
            <w:vMerge/>
            <w:tcBorders>
              <w:top w:val="single" w:sz="4" w:space="0" w:color="auto"/>
              <w:bottom w:val="single" w:sz="4" w:space="0" w:color="auto"/>
            </w:tcBorders>
            <w:shd w:val="clear" w:color="auto" w:fill="BFBFBF" w:themeFill="background1" w:themeFillShade="BF"/>
            <w:vAlign w:val="center"/>
          </w:tcPr>
          <w:p w14:paraId="64C59A63"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430" w:type="pct"/>
            <w:vMerge/>
            <w:tcBorders>
              <w:top w:val="single" w:sz="4" w:space="0" w:color="auto"/>
              <w:bottom w:val="single" w:sz="4" w:space="0" w:color="auto"/>
            </w:tcBorders>
            <w:shd w:val="clear" w:color="auto" w:fill="BFBFBF" w:themeFill="background1" w:themeFillShade="BF"/>
            <w:vAlign w:val="center"/>
          </w:tcPr>
          <w:p w14:paraId="0BC0AED8"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361"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7A005700"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c>
          <w:tcPr>
            <w:tcW w:w="450" w:type="pct"/>
            <w:vMerge/>
            <w:tcBorders>
              <w:top w:val="single" w:sz="4" w:space="0" w:color="auto"/>
              <w:bottom w:val="single" w:sz="4" w:space="0" w:color="auto"/>
              <w:right w:val="single" w:sz="4" w:space="0" w:color="auto"/>
            </w:tcBorders>
            <w:shd w:val="clear" w:color="auto" w:fill="BFBFBF" w:themeFill="background1" w:themeFillShade="BF"/>
            <w:vAlign w:val="center"/>
          </w:tcPr>
          <w:p w14:paraId="7A16A697" w14:textId="77777777" w:rsidR="00C64F10" w:rsidRPr="00B56C1F" w:rsidRDefault="00C64F10" w:rsidP="00B56C1F">
            <w:pPr>
              <w:spacing w:after="0" w:line="240" w:lineRule="auto"/>
              <w:jc w:val="center"/>
              <w:rPr>
                <w:rFonts w:ascii="Times New Roman" w:hAnsi="Times New Roman" w:cs="Simplified Arabic"/>
                <w:b/>
                <w:bCs/>
                <w:sz w:val="20"/>
                <w:szCs w:val="20"/>
                <w:rtl/>
              </w:rPr>
            </w:pPr>
          </w:p>
        </w:tc>
      </w:tr>
      <w:tr w:rsidR="00B56C1F" w:rsidRPr="00B56C1F" w14:paraId="7B8ECE41" w14:textId="77777777" w:rsidTr="00B56C1F">
        <w:trPr>
          <w:jc w:val="center"/>
        </w:trPr>
        <w:tc>
          <w:tcPr>
            <w:tcW w:w="234" w:type="pct"/>
            <w:vMerge w:val="restart"/>
            <w:tcBorders>
              <w:top w:val="single" w:sz="4" w:space="0" w:color="auto"/>
              <w:left w:val="single" w:sz="4" w:space="0" w:color="auto"/>
              <w:right w:val="single" w:sz="4" w:space="0" w:color="auto"/>
            </w:tcBorders>
            <w:vAlign w:val="center"/>
          </w:tcPr>
          <w:p w14:paraId="2BC78C08"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46</w:t>
            </w:r>
          </w:p>
        </w:tc>
        <w:tc>
          <w:tcPr>
            <w:tcW w:w="782" w:type="pct"/>
            <w:vMerge w:val="restart"/>
            <w:tcBorders>
              <w:top w:val="single" w:sz="4" w:space="0" w:color="auto"/>
              <w:left w:val="single" w:sz="4" w:space="0" w:color="auto"/>
              <w:right w:val="single" w:sz="4" w:space="0" w:color="auto"/>
            </w:tcBorders>
            <w:vAlign w:val="center"/>
          </w:tcPr>
          <w:p w14:paraId="2153CC33" w14:textId="77777777" w:rsidR="00C64F10" w:rsidRPr="00B56C1F" w:rsidRDefault="00C64F10" w:rsidP="00B56C1F">
            <w:pPr>
              <w:spacing w:after="0" w:line="240" w:lineRule="auto"/>
              <w:contextualSpacing/>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يتم تطبيق القرارات المتخذة والالتزام بها.</w:t>
            </w: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26CD8A55"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76" w:type="pct"/>
            <w:tcBorders>
              <w:top w:val="single" w:sz="4" w:space="0" w:color="auto"/>
            </w:tcBorders>
            <w:shd w:val="clear" w:color="auto" w:fill="auto"/>
            <w:vAlign w:val="center"/>
          </w:tcPr>
          <w:p w14:paraId="3640B57F"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78</w:t>
            </w:r>
          </w:p>
        </w:tc>
        <w:tc>
          <w:tcPr>
            <w:tcW w:w="376" w:type="pct"/>
            <w:tcBorders>
              <w:top w:val="single" w:sz="4" w:space="0" w:color="auto"/>
            </w:tcBorders>
            <w:vAlign w:val="center"/>
          </w:tcPr>
          <w:p w14:paraId="6B7FA21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42</w:t>
            </w:r>
          </w:p>
        </w:tc>
        <w:tc>
          <w:tcPr>
            <w:tcW w:w="577" w:type="pct"/>
            <w:tcBorders>
              <w:top w:val="single" w:sz="4" w:space="0" w:color="auto"/>
            </w:tcBorders>
            <w:shd w:val="clear" w:color="auto" w:fill="auto"/>
            <w:vAlign w:val="center"/>
          </w:tcPr>
          <w:p w14:paraId="1A79A40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0</w:t>
            </w:r>
          </w:p>
        </w:tc>
        <w:tc>
          <w:tcPr>
            <w:tcW w:w="282" w:type="pct"/>
            <w:tcBorders>
              <w:top w:val="single" w:sz="4" w:space="0" w:color="auto"/>
            </w:tcBorders>
            <w:vAlign w:val="center"/>
          </w:tcPr>
          <w:p w14:paraId="47971EA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w:t>
            </w:r>
          </w:p>
        </w:tc>
        <w:tc>
          <w:tcPr>
            <w:tcW w:w="516" w:type="pct"/>
            <w:tcBorders>
              <w:top w:val="single" w:sz="4" w:space="0" w:color="auto"/>
            </w:tcBorders>
            <w:vAlign w:val="center"/>
          </w:tcPr>
          <w:p w14:paraId="0B7EB7CB"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47</w:t>
            </w:r>
          </w:p>
        </w:tc>
        <w:tc>
          <w:tcPr>
            <w:tcW w:w="411" w:type="pct"/>
            <w:vMerge w:val="restart"/>
            <w:tcBorders>
              <w:top w:val="single" w:sz="4" w:space="0" w:color="auto"/>
            </w:tcBorders>
            <w:vAlign w:val="center"/>
          </w:tcPr>
          <w:p w14:paraId="175DAE28"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3.60</w:t>
            </w:r>
          </w:p>
        </w:tc>
        <w:tc>
          <w:tcPr>
            <w:tcW w:w="430" w:type="pct"/>
            <w:vMerge w:val="restart"/>
            <w:tcBorders>
              <w:top w:val="single" w:sz="4" w:space="0" w:color="auto"/>
            </w:tcBorders>
            <w:vAlign w:val="center"/>
          </w:tcPr>
          <w:p w14:paraId="7FEEEBFA"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1.695</w:t>
            </w:r>
          </w:p>
        </w:tc>
        <w:tc>
          <w:tcPr>
            <w:tcW w:w="361" w:type="pct"/>
            <w:vMerge w:val="restart"/>
            <w:tcBorders>
              <w:top w:val="single" w:sz="4" w:space="0" w:color="auto"/>
              <w:right w:val="single" w:sz="4" w:space="0" w:color="auto"/>
            </w:tcBorders>
            <w:vAlign w:val="center"/>
          </w:tcPr>
          <w:p w14:paraId="0BDFBF8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w:t>
            </w:r>
          </w:p>
        </w:tc>
        <w:tc>
          <w:tcPr>
            <w:tcW w:w="450" w:type="pct"/>
            <w:vMerge w:val="restart"/>
            <w:tcBorders>
              <w:top w:val="single" w:sz="4" w:space="0" w:color="auto"/>
              <w:right w:val="single" w:sz="4" w:space="0" w:color="auto"/>
            </w:tcBorders>
            <w:vAlign w:val="center"/>
          </w:tcPr>
          <w:p w14:paraId="21C41CBA"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lang w:bidi="ar-EG"/>
              </w:rPr>
              <w:t>عالية</w:t>
            </w:r>
          </w:p>
        </w:tc>
      </w:tr>
      <w:tr w:rsidR="00B56C1F" w:rsidRPr="00B56C1F" w14:paraId="460B9C2A" w14:textId="77777777" w:rsidTr="00B56C1F">
        <w:trPr>
          <w:jc w:val="center"/>
        </w:trPr>
        <w:tc>
          <w:tcPr>
            <w:tcW w:w="234" w:type="pct"/>
            <w:vMerge/>
            <w:tcBorders>
              <w:left w:val="single" w:sz="4" w:space="0" w:color="auto"/>
              <w:bottom w:val="single" w:sz="4" w:space="0" w:color="auto"/>
              <w:right w:val="single" w:sz="4" w:space="0" w:color="auto"/>
            </w:tcBorders>
            <w:vAlign w:val="center"/>
          </w:tcPr>
          <w:p w14:paraId="308B86C8"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82" w:type="pct"/>
            <w:vMerge/>
            <w:tcBorders>
              <w:left w:val="single" w:sz="4" w:space="0" w:color="auto"/>
              <w:bottom w:val="single" w:sz="4" w:space="0" w:color="auto"/>
              <w:right w:val="single" w:sz="4" w:space="0" w:color="auto"/>
            </w:tcBorders>
            <w:vAlign w:val="center"/>
          </w:tcPr>
          <w:p w14:paraId="73BE612C"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69A2CFDD"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76" w:type="pct"/>
            <w:shd w:val="clear" w:color="auto" w:fill="auto"/>
            <w:vAlign w:val="center"/>
          </w:tcPr>
          <w:p w14:paraId="260D4D4B"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46.2</w:t>
            </w:r>
          </w:p>
        </w:tc>
        <w:tc>
          <w:tcPr>
            <w:tcW w:w="376" w:type="pct"/>
            <w:vAlign w:val="center"/>
          </w:tcPr>
          <w:p w14:paraId="675B0152"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24.9</w:t>
            </w:r>
          </w:p>
        </w:tc>
        <w:tc>
          <w:tcPr>
            <w:tcW w:w="577" w:type="pct"/>
            <w:shd w:val="clear" w:color="auto" w:fill="auto"/>
            <w:vAlign w:val="center"/>
          </w:tcPr>
          <w:p w14:paraId="294EA725"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0.0</w:t>
            </w:r>
          </w:p>
        </w:tc>
        <w:tc>
          <w:tcPr>
            <w:tcW w:w="282" w:type="pct"/>
            <w:vAlign w:val="center"/>
          </w:tcPr>
          <w:p w14:paraId="496EEFB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1.2</w:t>
            </w:r>
          </w:p>
        </w:tc>
        <w:tc>
          <w:tcPr>
            <w:tcW w:w="516" w:type="pct"/>
            <w:vAlign w:val="center"/>
          </w:tcPr>
          <w:p w14:paraId="3FEE041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27.8</w:t>
            </w:r>
          </w:p>
        </w:tc>
        <w:tc>
          <w:tcPr>
            <w:tcW w:w="411" w:type="pct"/>
            <w:vMerge/>
            <w:tcBorders>
              <w:bottom w:val="single" w:sz="4" w:space="0" w:color="auto"/>
            </w:tcBorders>
            <w:vAlign w:val="center"/>
          </w:tcPr>
          <w:p w14:paraId="291F8EF8"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30" w:type="pct"/>
            <w:vMerge/>
            <w:tcBorders>
              <w:bottom w:val="single" w:sz="4" w:space="0" w:color="auto"/>
            </w:tcBorders>
            <w:vAlign w:val="center"/>
          </w:tcPr>
          <w:p w14:paraId="3ABC84CE"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61" w:type="pct"/>
            <w:vMerge/>
            <w:tcBorders>
              <w:bottom w:val="single" w:sz="4" w:space="0" w:color="auto"/>
              <w:right w:val="single" w:sz="4" w:space="0" w:color="auto"/>
            </w:tcBorders>
            <w:vAlign w:val="center"/>
          </w:tcPr>
          <w:p w14:paraId="6D3F9BF7"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50" w:type="pct"/>
            <w:vMerge/>
            <w:tcBorders>
              <w:bottom w:val="single" w:sz="4" w:space="0" w:color="auto"/>
              <w:right w:val="single" w:sz="4" w:space="0" w:color="auto"/>
            </w:tcBorders>
            <w:vAlign w:val="center"/>
          </w:tcPr>
          <w:p w14:paraId="3C4F375C"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6D527874" w14:textId="77777777" w:rsidTr="00B56C1F">
        <w:trPr>
          <w:jc w:val="center"/>
        </w:trPr>
        <w:tc>
          <w:tcPr>
            <w:tcW w:w="234" w:type="pct"/>
            <w:vMerge w:val="restart"/>
            <w:tcBorders>
              <w:left w:val="single" w:sz="4" w:space="0" w:color="auto"/>
              <w:right w:val="single" w:sz="4" w:space="0" w:color="auto"/>
            </w:tcBorders>
            <w:vAlign w:val="center"/>
          </w:tcPr>
          <w:p w14:paraId="4672C5A2"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47</w:t>
            </w:r>
          </w:p>
        </w:tc>
        <w:tc>
          <w:tcPr>
            <w:tcW w:w="782" w:type="pct"/>
            <w:vMerge w:val="restart"/>
            <w:tcBorders>
              <w:left w:val="single" w:sz="4" w:space="0" w:color="auto"/>
              <w:right w:val="single" w:sz="4" w:space="0" w:color="auto"/>
            </w:tcBorders>
            <w:vAlign w:val="center"/>
          </w:tcPr>
          <w:p w14:paraId="3C14B18B" w14:textId="77777777" w:rsidR="00C64F10" w:rsidRPr="00B56C1F" w:rsidRDefault="00C64F10" w:rsidP="00B56C1F">
            <w:pPr>
              <w:spacing w:after="0" w:line="240" w:lineRule="auto"/>
              <w:contextualSpacing/>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تساعد القرارا</w:t>
            </w:r>
            <w:r w:rsidRPr="00B56C1F">
              <w:rPr>
                <w:rFonts w:ascii="Times New Roman" w:hAnsi="Times New Roman" w:cs="Simplified Arabic" w:hint="eastAsia"/>
                <w:sz w:val="20"/>
                <w:szCs w:val="20"/>
                <w:rtl/>
                <w:lang w:bidi="ar-KW"/>
              </w:rPr>
              <w:t>ت</w:t>
            </w:r>
            <w:r w:rsidRPr="00B56C1F">
              <w:rPr>
                <w:rFonts w:ascii="Times New Roman" w:hAnsi="Times New Roman" w:cs="Simplified Arabic" w:hint="cs"/>
                <w:sz w:val="20"/>
                <w:szCs w:val="20"/>
                <w:rtl/>
                <w:lang w:bidi="ar-KW"/>
              </w:rPr>
              <w:t xml:space="preserve"> في توجيه المؤسسة للتوسع والتنوع في خدماتها.</w:t>
            </w: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00EBE53C"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76" w:type="pct"/>
            <w:shd w:val="clear" w:color="auto" w:fill="auto"/>
            <w:vAlign w:val="center"/>
          </w:tcPr>
          <w:p w14:paraId="74C5EA1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30</w:t>
            </w:r>
          </w:p>
        </w:tc>
        <w:tc>
          <w:tcPr>
            <w:tcW w:w="376" w:type="pct"/>
            <w:vAlign w:val="center"/>
          </w:tcPr>
          <w:p w14:paraId="67B15BA7"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43</w:t>
            </w:r>
          </w:p>
        </w:tc>
        <w:tc>
          <w:tcPr>
            <w:tcW w:w="577" w:type="pct"/>
            <w:shd w:val="clear" w:color="auto" w:fill="auto"/>
            <w:vAlign w:val="center"/>
          </w:tcPr>
          <w:p w14:paraId="1A15F40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38</w:t>
            </w:r>
          </w:p>
        </w:tc>
        <w:tc>
          <w:tcPr>
            <w:tcW w:w="282" w:type="pct"/>
            <w:vAlign w:val="center"/>
          </w:tcPr>
          <w:p w14:paraId="573E982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10</w:t>
            </w:r>
          </w:p>
        </w:tc>
        <w:tc>
          <w:tcPr>
            <w:tcW w:w="516" w:type="pct"/>
            <w:vAlign w:val="center"/>
          </w:tcPr>
          <w:p w14:paraId="175F656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48</w:t>
            </w:r>
          </w:p>
        </w:tc>
        <w:tc>
          <w:tcPr>
            <w:tcW w:w="411" w:type="pct"/>
            <w:vMerge w:val="restart"/>
            <w:vAlign w:val="center"/>
          </w:tcPr>
          <w:p w14:paraId="41C1454E"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2.98</w:t>
            </w:r>
          </w:p>
        </w:tc>
        <w:tc>
          <w:tcPr>
            <w:tcW w:w="430" w:type="pct"/>
            <w:vMerge w:val="restart"/>
            <w:vAlign w:val="center"/>
          </w:tcPr>
          <w:p w14:paraId="2E8C9FF9"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1.474</w:t>
            </w:r>
          </w:p>
        </w:tc>
        <w:tc>
          <w:tcPr>
            <w:tcW w:w="361" w:type="pct"/>
            <w:vMerge w:val="restart"/>
            <w:tcBorders>
              <w:right w:val="single" w:sz="4" w:space="0" w:color="auto"/>
            </w:tcBorders>
            <w:vAlign w:val="center"/>
          </w:tcPr>
          <w:p w14:paraId="63E1D6BE"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w:t>
            </w:r>
          </w:p>
        </w:tc>
        <w:tc>
          <w:tcPr>
            <w:tcW w:w="450" w:type="pct"/>
            <w:vMerge w:val="restart"/>
            <w:tcBorders>
              <w:right w:val="single" w:sz="4" w:space="0" w:color="auto"/>
            </w:tcBorders>
            <w:vAlign w:val="center"/>
          </w:tcPr>
          <w:p w14:paraId="69F81535"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hint="cs"/>
                <w:sz w:val="20"/>
                <w:szCs w:val="20"/>
                <w:rtl/>
                <w:lang w:bidi="ar-EG"/>
              </w:rPr>
              <w:t>متوسطة</w:t>
            </w:r>
          </w:p>
        </w:tc>
      </w:tr>
      <w:tr w:rsidR="00B56C1F" w:rsidRPr="00B56C1F" w14:paraId="4A0E77E3" w14:textId="77777777" w:rsidTr="00B56C1F">
        <w:trPr>
          <w:jc w:val="center"/>
        </w:trPr>
        <w:tc>
          <w:tcPr>
            <w:tcW w:w="234" w:type="pct"/>
            <w:vMerge/>
            <w:tcBorders>
              <w:left w:val="single" w:sz="4" w:space="0" w:color="auto"/>
              <w:right w:val="single" w:sz="4" w:space="0" w:color="auto"/>
            </w:tcBorders>
            <w:vAlign w:val="center"/>
          </w:tcPr>
          <w:p w14:paraId="0FE3F10E"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82" w:type="pct"/>
            <w:vMerge/>
            <w:tcBorders>
              <w:left w:val="single" w:sz="4" w:space="0" w:color="auto"/>
              <w:right w:val="single" w:sz="4" w:space="0" w:color="auto"/>
            </w:tcBorders>
            <w:vAlign w:val="center"/>
          </w:tcPr>
          <w:p w14:paraId="36A363C1"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3536A966"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76" w:type="pct"/>
            <w:shd w:val="clear" w:color="auto" w:fill="auto"/>
            <w:vAlign w:val="center"/>
          </w:tcPr>
          <w:p w14:paraId="0D0D7012"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17.8</w:t>
            </w:r>
          </w:p>
        </w:tc>
        <w:tc>
          <w:tcPr>
            <w:tcW w:w="376" w:type="pct"/>
            <w:vAlign w:val="center"/>
          </w:tcPr>
          <w:p w14:paraId="579116F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25.4</w:t>
            </w:r>
          </w:p>
        </w:tc>
        <w:tc>
          <w:tcPr>
            <w:tcW w:w="577" w:type="pct"/>
            <w:shd w:val="clear" w:color="auto" w:fill="auto"/>
            <w:vAlign w:val="center"/>
          </w:tcPr>
          <w:p w14:paraId="742BC77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22.5</w:t>
            </w:r>
          </w:p>
        </w:tc>
        <w:tc>
          <w:tcPr>
            <w:tcW w:w="282" w:type="pct"/>
            <w:vAlign w:val="center"/>
          </w:tcPr>
          <w:p w14:paraId="4E8F2A98"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5.9</w:t>
            </w:r>
          </w:p>
        </w:tc>
        <w:tc>
          <w:tcPr>
            <w:tcW w:w="516" w:type="pct"/>
            <w:vAlign w:val="center"/>
          </w:tcPr>
          <w:p w14:paraId="6561DC7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28.4</w:t>
            </w:r>
          </w:p>
        </w:tc>
        <w:tc>
          <w:tcPr>
            <w:tcW w:w="411" w:type="pct"/>
            <w:vMerge/>
            <w:vAlign w:val="center"/>
          </w:tcPr>
          <w:p w14:paraId="76539380"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30" w:type="pct"/>
            <w:vMerge/>
            <w:vAlign w:val="center"/>
          </w:tcPr>
          <w:p w14:paraId="7F4E8045"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019BD12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50" w:type="pct"/>
            <w:vMerge/>
            <w:tcBorders>
              <w:right w:val="single" w:sz="4" w:space="0" w:color="auto"/>
            </w:tcBorders>
            <w:vAlign w:val="center"/>
          </w:tcPr>
          <w:p w14:paraId="51B28E6B"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56BE5C2F" w14:textId="77777777" w:rsidTr="00B56C1F">
        <w:trPr>
          <w:jc w:val="center"/>
        </w:trPr>
        <w:tc>
          <w:tcPr>
            <w:tcW w:w="234" w:type="pct"/>
            <w:vMerge w:val="restart"/>
            <w:tcBorders>
              <w:left w:val="single" w:sz="4" w:space="0" w:color="auto"/>
              <w:right w:val="single" w:sz="4" w:space="0" w:color="auto"/>
            </w:tcBorders>
            <w:vAlign w:val="center"/>
          </w:tcPr>
          <w:p w14:paraId="281A1CAD"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48</w:t>
            </w:r>
          </w:p>
        </w:tc>
        <w:tc>
          <w:tcPr>
            <w:tcW w:w="782" w:type="pct"/>
            <w:vMerge w:val="restart"/>
            <w:tcBorders>
              <w:left w:val="single" w:sz="4" w:space="0" w:color="auto"/>
              <w:right w:val="single" w:sz="4" w:space="0" w:color="auto"/>
            </w:tcBorders>
            <w:vAlign w:val="center"/>
          </w:tcPr>
          <w:p w14:paraId="0CCAF131" w14:textId="77777777" w:rsidR="00C64F10" w:rsidRPr="00B56C1F" w:rsidRDefault="00C64F10" w:rsidP="00B56C1F">
            <w:pPr>
              <w:spacing w:after="0" w:line="240" w:lineRule="auto"/>
              <w:contextualSpacing/>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توجه القرارات الاستراتيجية بيئة العمل وفق القيم الأخلاقية.</w:t>
            </w: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60939E32"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76" w:type="pct"/>
            <w:shd w:val="clear" w:color="auto" w:fill="auto"/>
            <w:vAlign w:val="center"/>
          </w:tcPr>
          <w:p w14:paraId="1A28C34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49</w:t>
            </w:r>
          </w:p>
        </w:tc>
        <w:tc>
          <w:tcPr>
            <w:tcW w:w="376" w:type="pct"/>
            <w:vAlign w:val="center"/>
          </w:tcPr>
          <w:p w14:paraId="28D734F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w:t>
            </w:r>
          </w:p>
        </w:tc>
        <w:tc>
          <w:tcPr>
            <w:tcW w:w="577" w:type="pct"/>
            <w:shd w:val="clear" w:color="auto" w:fill="auto"/>
            <w:vAlign w:val="center"/>
          </w:tcPr>
          <w:p w14:paraId="63186D0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31</w:t>
            </w:r>
          </w:p>
        </w:tc>
        <w:tc>
          <w:tcPr>
            <w:tcW w:w="282" w:type="pct"/>
            <w:vAlign w:val="center"/>
          </w:tcPr>
          <w:p w14:paraId="3B1AA7D0"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31</w:t>
            </w:r>
          </w:p>
        </w:tc>
        <w:tc>
          <w:tcPr>
            <w:tcW w:w="516" w:type="pct"/>
            <w:vAlign w:val="center"/>
          </w:tcPr>
          <w:p w14:paraId="08A4B859"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55</w:t>
            </w:r>
          </w:p>
        </w:tc>
        <w:tc>
          <w:tcPr>
            <w:tcW w:w="411" w:type="pct"/>
            <w:vMerge w:val="restart"/>
            <w:vAlign w:val="center"/>
          </w:tcPr>
          <w:p w14:paraId="3240E362"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2.76</w:t>
            </w:r>
          </w:p>
        </w:tc>
        <w:tc>
          <w:tcPr>
            <w:tcW w:w="430" w:type="pct"/>
            <w:vMerge w:val="restart"/>
            <w:vAlign w:val="center"/>
          </w:tcPr>
          <w:p w14:paraId="7E5FF127"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1.619</w:t>
            </w:r>
          </w:p>
        </w:tc>
        <w:tc>
          <w:tcPr>
            <w:tcW w:w="361" w:type="pct"/>
            <w:vMerge w:val="restart"/>
            <w:tcBorders>
              <w:right w:val="single" w:sz="4" w:space="0" w:color="auto"/>
            </w:tcBorders>
            <w:vAlign w:val="center"/>
          </w:tcPr>
          <w:p w14:paraId="41B35B1B"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w:t>
            </w:r>
          </w:p>
        </w:tc>
        <w:tc>
          <w:tcPr>
            <w:tcW w:w="450" w:type="pct"/>
            <w:vMerge w:val="restart"/>
            <w:tcBorders>
              <w:right w:val="single" w:sz="4" w:space="0" w:color="auto"/>
            </w:tcBorders>
            <w:vAlign w:val="center"/>
          </w:tcPr>
          <w:p w14:paraId="18BAF10E"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lang w:bidi="ar-EG"/>
              </w:rPr>
              <w:t>متوسطة</w:t>
            </w:r>
          </w:p>
        </w:tc>
      </w:tr>
      <w:tr w:rsidR="00B56C1F" w:rsidRPr="00B56C1F" w14:paraId="478AC264" w14:textId="77777777" w:rsidTr="00B56C1F">
        <w:trPr>
          <w:jc w:val="center"/>
        </w:trPr>
        <w:tc>
          <w:tcPr>
            <w:tcW w:w="234" w:type="pct"/>
            <w:vMerge/>
            <w:tcBorders>
              <w:left w:val="single" w:sz="4" w:space="0" w:color="auto"/>
              <w:right w:val="single" w:sz="4" w:space="0" w:color="auto"/>
            </w:tcBorders>
            <w:vAlign w:val="center"/>
          </w:tcPr>
          <w:p w14:paraId="5FE35675"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82" w:type="pct"/>
            <w:vMerge/>
            <w:tcBorders>
              <w:left w:val="single" w:sz="4" w:space="0" w:color="auto"/>
              <w:right w:val="single" w:sz="4" w:space="0" w:color="auto"/>
            </w:tcBorders>
            <w:vAlign w:val="center"/>
          </w:tcPr>
          <w:p w14:paraId="2F78A91C"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42FC7282"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76" w:type="pct"/>
            <w:shd w:val="clear" w:color="auto" w:fill="auto"/>
            <w:vAlign w:val="center"/>
          </w:tcPr>
          <w:p w14:paraId="69C1CF2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29.0</w:t>
            </w:r>
          </w:p>
        </w:tc>
        <w:tc>
          <w:tcPr>
            <w:tcW w:w="376" w:type="pct"/>
            <w:vAlign w:val="center"/>
          </w:tcPr>
          <w:p w14:paraId="4B35C50B"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1.8</w:t>
            </w:r>
          </w:p>
        </w:tc>
        <w:tc>
          <w:tcPr>
            <w:tcW w:w="577" w:type="pct"/>
            <w:shd w:val="clear" w:color="auto" w:fill="auto"/>
            <w:vAlign w:val="center"/>
          </w:tcPr>
          <w:p w14:paraId="68D50CB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18.3</w:t>
            </w:r>
          </w:p>
        </w:tc>
        <w:tc>
          <w:tcPr>
            <w:tcW w:w="282" w:type="pct"/>
            <w:vAlign w:val="center"/>
          </w:tcPr>
          <w:p w14:paraId="50559A87"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18.3</w:t>
            </w:r>
          </w:p>
        </w:tc>
        <w:tc>
          <w:tcPr>
            <w:tcW w:w="516" w:type="pct"/>
            <w:vAlign w:val="center"/>
          </w:tcPr>
          <w:p w14:paraId="7F1602E8"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32.5</w:t>
            </w:r>
          </w:p>
        </w:tc>
        <w:tc>
          <w:tcPr>
            <w:tcW w:w="411" w:type="pct"/>
            <w:vMerge/>
            <w:vAlign w:val="center"/>
          </w:tcPr>
          <w:p w14:paraId="0A7A84A2"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30" w:type="pct"/>
            <w:vMerge/>
            <w:vAlign w:val="center"/>
          </w:tcPr>
          <w:p w14:paraId="193EE231"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1C783324"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50" w:type="pct"/>
            <w:vMerge/>
            <w:tcBorders>
              <w:right w:val="single" w:sz="4" w:space="0" w:color="auto"/>
            </w:tcBorders>
            <w:vAlign w:val="center"/>
          </w:tcPr>
          <w:p w14:paraId="4A4EAE8A"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55E34A74" w14:textId="77777777" w:rsidTr="00B56C1F">
        <w:trPr>
          <w:jc w:val="center"/>
        </w:trPr>
        <w:tc>
          <w:tcPr>
            <w:tcW w:w="234" w:type="pct"/>
            <w:vMerge w:val="restart"/>
            <w:tcBorders>
              <w:left w:val="single" w:sz="4" w:space="0" w:color="auto"/>
              <w:right w:val="single" w:sz="4" w:space="0" w:color="auto"/>
            </w:tcBorders>
            <w:vAlign w:val="center"/>
          </w:tcPr>
          <w:p w14:paraId="31506380"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49</w:t>
            </w:r>
          </w:p>
        </w:tc>
        <w:tc>
          <w:tcPr>
            <w:tcW w:w="782" w:type="pct"/>
            <w:vMerge w:val="restart"/>
            <w:tcBorders>
              <w:left w:val="single" w:sz="4" w:space="0" w:color="auto"/>
              <w:right w:val="single" w:sz="4" w:space="0" w:color="auto"/>
            </w:tcBorders>
            <w:vAlign w:val="center"/>
          </w:tcPr>
          <w:p w14:paraId="7405F1ED" w14:textId="77777777" w:rsidR="00C64F10" w:rsidRPr="00B56C1F" w:rsidRDefault="00C64F10" w:rsidP="00B56C1F">
            <w:pPr>
              <w:autoSpaceDE w:val="0"/>
              <w:autoSpaceDN w:val="0"/>
              <w:adjustRightInd w:val="0"/>
              <w:spacing w:after="0" w:line="240" w:lineRule="auto"/>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تساهم القرارات في حسن استغلال الموارد المتاحة.</w:t>
            </w: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231EF56E"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76" w:type="pct"/>
            <w:shd w:val="clear" w:color="auto" w:fill="auto"/>
            <w:vAlign w:val="center"/>
          </w:tcPr>
          <w:p w14:paraId="75BA38D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31</w:t>
            </w:r>
          </w:p>
        </w:tc>
        <w:tc>
          <w:tcPr>
            <w:tcW w:w="376" w:type="pct"/>
            <w:vAlign w:val="center"/>
          </w:tcPr>
          <w:p w14:paraId="0422FBE1"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0</w:t>
            </w:r>
          </w:p>
        </w:tc>
        <w:tc>
          <w:tcPr>
            <w:tcW w:w="577" w:type="pct"/>
            <w:shd w:val="clear" w:color="auto" w:fill="auto"/>
            <w:vAlign w:val="center"/>
          </w:tcPr>
          <w:p w14:paraId="4D2598B7"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30</w:t>
            </w:r>
          </w:p>
        </w:tc>
        <w:tc>
          <w:tcPr>
            <w:tcW w:w="282" w:type="pct"/>
            <w:vAlign w:val="center"/>
          </w:tcPr>
          <w:p w14:paraId="3660843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52</w:t>
            </w:r>
          </w:p>
        </w:tc>
        <w:tc>
          <w:tcPr>
            <w:tcW w:w="516" w:type="pct"/>
            <w:vAlign w:val="center"/>
          </w:tcPr>
          <w:p w14:paraId="2FBDF73F"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56</w:t>
            </w:r>
          </w:p>
        </w:tc>
        <w:tc>
          <w:tcPr>
            <w:tcW w:w="411" w:type="pct"/>
            <w:vMerge w:val="restart"/>
            <w:vAlign w:val="center"/>
          </w:tcPr>
          <w:p w14:paraId="25C2F29F"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color w:val="000000"/>
                <w:sz w:val="20"/>
                <w:szCs w:val="20"/>
              </w:rPr>
              <w:t>2.40</w:t>
            </w:r>
          </w:p>
        </w:tc>
        <w:tc>
          <w:tcPr>
            <w:tcW w:w="430" w:type="pct"/>
            <w:vMerge w:val="restart"/>
            <w:vAlign w:val="center"/>
          </w:tcPr>
          <w:p w14:paraId="42E28338"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color w:val="000000"/>
                <w:sz w:val="20"/>
                <w:szCs w:val="20"/>
              </w:rPr>
              <w:t>1.419</w:t>
            </w:r>
          </w:p>
        </w:tc>
        <w:tc>
          <w:tcPr>
            <w:tcW w:w="361" w:type="pct"/>
            <w:vMerge w:val="restart"/>
            <w:tcBorders>
              <w:right w:val="single" w:sz="4" w:space="0" w:color="auto"/>
            </w:tcBorders>
            <w:vAlign w:val="center"/>
          </w:tcPr>
          <w:p w14:paraId="06D0E3C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w:t>
            </w:r>
          </w:p>
        </w:tc>
        <w:tc>
          <w:tcPr>
            <w:tcW w:w="450" w:type="pct"/>
            <w:vMerge w:val="restart"/>
            <w:tcBorders>
              <w:right w:val="single" w:sz="4" w:space="0" w:color="auto"/>
            </w:tcBorders>
            <w:vAlign w:val="center"/>
          </w:tcPr>
          <w:p w14:paraId="16BFC488"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hint="cs"/>
                <w:sz w:val="20"/>
                <w:szCs w:val="20"/>
                <w:rtl/>
              </w:rPr>
              <w:t>منخفضة</w:t>
            </w:r>
          </w:p>
        </w:tc>
      </w:tr>
      <w:tr w:rsidR="00B56C1F" w:rsidRPr="00B56C1F" w14:paraId="6A73A680" w14:textId="77777777" w:rsidTr="00B56C1F">
        <w:trPr>
          <w:jc w:val="center"/>
        </w:trPr>
        <w:tc>
          <w:tcPr>
            <w:tcW w:w="234" w:type="pct"/>
            <w:vMerge/>
            <w:tcBorders>
              <w:left w:val="single" w:sz="4" w:space="0" w:color="auto"/>
              <w:right w:val="single" w:sz="4" w:space="0" w:color="auto"/>
            </w:tcBorders>
            <w:vAlign w:val="center"/>
          </w:tcPr>
          <w:p w14:paraId="0BAC3510"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82" w:type="pct"/>
            <w:vMerge/>
            <w:tcBorders>
              <w:left w:val="single" w:sz="4" w:space="0" w:color="auto"/>
              <w:right w:val="single" w:sz="4" w:space="0" w:color="auto"/>
            </w:tcBorders>
            <w:vAlign w:val="center"/>
          </w:tcPr>
          <w:p w14:paraId="687C5005"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0416CC47"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76" w:type="pct"/>
            <w:shd w:val="clear" w:color="auto" w:fill="auto"/>
            <w:vAlign w:val="center"/>
          </w:tcPr>
          <w:p w14:paraId="79A767F4"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18.3</w:t>
            </w:r>
          </w:p>
        </w:tc>
        <w:tc>
          <w:tcPr>
            <w:tcW w:w="376" w:type="pct"/>
            <w:vAlign w:val="center"/>
          </w:tcPr>
          <w:p w14:paraId="264BE345"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0.0</w:t>
            </w:r>
          </w:p>
        </w:tc>
        <w:tc>
          <w:tcPr>
            <w:tcW w:w="577" w:type="pct"/>
            <w:shd w:val="clear" w:color="auto" w:fill="auto"/>
            <w:vAlign w:val="center"/>
          </w:tcPr>
          <w:p w14:paraId="485A89A2"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17.8</w:t>
            </w:r>
          </w:p>
        </w:tc>
        <w:tc>
          <w:tcPr>
            <w:tcW w:w="282" w:type="pct"/>
            <w:vAlign w:val="center"/>
          </w:tcPr>
          <w:p w14:paraId="545EF53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30.8</w:t>
            </w:r>
          </w:p>
        </w:tc>
        <w:tc>
          <w:tcPr>
            <w:tcW w:w="516" w:type="pct"/>
            <w:vAlign w:val="center"/>
          </w:tcPr>
          <w:p w14:paraId="59F18E3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33.1</w:t>
            </w:r>
          </w:p>
        </w:tc>
        <w:tc>
          <w:tcPr>
            <w:tcW w:w="411" w:type="pct"/>
            <w:vMerge/>
            <w:vAlign w:val="center"/>
          </w:tcPr>
          <w:p w14:paraId="22E93137"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30" w:type="pct"/>
            <w:vMerge/>
            <w:vAlign w:val="center"/>
          </w:tcPr>
          <w:p w14:paraId="6711DA07"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32E6309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450" w:type="pct"/>
            <w:vMerge/>
            <w:tcBorders>
              <w:right w:val="single" w:sz="4" w:space="0" w:color="auto"/>
            </w:tcBorders>
            <w:vAlign w:val="center"/>
          </w:tcPr>
          <w:p w14:paraId="43E2AF80"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719D3676" w14:textId="77777777" w:rsidTr="00B56C1F">
        <w:trPr>
          <w:jc w:val="center"/>
        </w:trPr>
        <w:tc>
          <w:tcPr>
            <w:tcW w:w="234" w:type="pct"/>
            <w:vMerge w:val="restart"/>
            <w:tcBorders>
              <w:left w:val="single" w:sz="4" w:space="0" w:color="auto"/>
              <w:right w:val="single" w:sz="4" w:space="0" w:color="auto"/>
            </w:tcBorders>
            <w:vAlign w:val="center"/>
          </w:tcPr>
          <w:p w14:paraId="71C77701"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50</w:t>
            </w:r>
          </w:p>
        </w:tc>
        <w:tc>
          <w:tcPr>
            <w:tcW w:w="782" w:type="pct"/>
            <w:vMerge w:val="restart"/>
            <w:tcBorders>
              <w:left w:val="single" w:sz="4" w:space="0" w:color="auto"/>
              <w:right w:val="single" w:sz="4" w:space="0" w:color="auto"/>
            </w:tcBorders>
            <w:vAlign w:val="center"/>
          </w:tcPr>
          <w:p w14:paraId="0C2D60E5" w14:textId="77777777" w:rsidR="00C64F10" w:rsidRPr="00B56C1F" w:rsidRDefault="00C64F10" w:rsidP="00B56C1F">
            <w:pPr>
              <w:spacing w:after="0" w:line="240" w:lineRule="auto"/>
              <w:jc w:val="center"/>
              <w:rPr>
                <w:rFonts w:ascii="Times New Roman" w:hAnsi="Times New Roman" w:cs="Simplified Arabic"/>
                <w:sz w:val="20"/>
                <w:szCs w:val="20"/>
                <w:rtl/>
                <w:lang w:bidi="ar-KW"/>
              </w:rPr>
            </w:pPr>
            <w:r w:rsidRPr="00B56C1F">
              <w:rPr>
                <w:rFonts w:ascii="Times New Roman" w:hAnsi="Times New Roman" w:cs="Simplified Arabic" w:hint="cs"/>
                <w:sz w:val="20"/>
                <w:szCs w:val="20"/>
                <w:rtl/>
                <w:lang w:bidi="ar-KW"/>
              </w:rPr>
              <w:t>تساعد القرارات في توجيه الجهود نحو تحقيق الأهداف المنشودة.</w:t>
            </w: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43EAEAA9"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ك</w:t>
            </w:r>
          </w:p>
        </w:tc>
        <w:tc>
          <w:tcPr>
            <w:tcW w:w="376" w:type="pct"/>
            <w:shd w:val="clear" w:color="auto" w:fill="auto"/>
            <w:vAlign w:val="center"/>
          </w:tcPr>
          <w:p w14:paraId="26393B7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39</w:t>
            </w:r>
          </w:p>
        </w:tc>
        <w:tc>
          <w:tcPr>
            <w:tcW w:w="376" w:type="pct"/>
            <w:vAlign w:val="center"/>
          </w:tcPr>
          <w:p w14:paraId="7CAA6D6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7</w:t>
            </w:r>
          </w:p>
        </w:tc>
        <w:tc>
          <w:tcPr>
            <w:tcW w:w="577" w:type="pct"/>
            <w:shd w:val="clear" w:color="auto" w:fill="auto"/>
            <w:vAlign w:val="center"/>
          </w:tcPr>
          <w:p w14:paraId="31335B2A"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41</w:t>
            </w:r>
          </w:p>
        </w:tc>
        <w:tc>
          <w:tcPr>
            <w:tcW w:w="282" w:type="pct"/>
            <w:vAlign w:val="center"/>
          </w:tcPr>
          <w:p w14:paraId="1A3D18D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24</w:t>
            </w:r>
          </w:p>
        </w:tc>
        <w:tc>
          <w:tcPr>
            <w:tcW w:w="516" w:type="pct"/>
            <w:vAlign w:val="center"/>
          </w:tcPr>
          <w:p w14:paraId="34EE23D4"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58</w:t>
            </w:r>
          </w:p>
        </w:tc>
        <w:tc>
          <w:tcPr>
            <w:tcW w:w="411" w:type="pct"/>
            <w:vMerge w:val="restart"/>
            <w:vAlign w:val="center"/>
          </w:tcPr>
          <w:p w14:paraId="2EE1594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2.67</w:t>
            </w:r>
          </w:p>
        </w:tc>
        <w:tc>
          <w:tcPr>
            <w:tcW w:w="430" w:type="pct"/>
            <w:vMerge w:val="restart"/>
            <w:vAlign w:val="center"/>
          </w:tcPr>
          <w:p w14:paraId="162BBE49"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1.545</w:t>
            </w:r>
          </w:p>
        </w:tc>
        <w:tc>
          <w:tcPr>
            <w:tcW w:w="361" w:type="pct"/>
            <w:vMerge w:val="restart"/>
            <w:tcBorders>
              <w:right w:val="single" w:sz="4" w:space="0" w:color="auto"/>
            </w:tcBorders>
            <w:vAlign w:val="center"/>
          </w:tcPr>
          <w:p w14:paraId="272FABCC"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w:t>
            </w:r>
          </w:p>
        </w:tc>
        <w:tc>
          <w:tcPr>
            <w:tcW w:w="450" w:type="pct"/>
            <w:vMerge w:val="restart"/>
            <w:tcBorders>
              <w:right w:val="single" w:sz="4" w:space="0" w:color="auto"/>
            </w:tcBorders>
            <w:vAlign w:val="center"/>
          </w:tcPr>
          <w:p w14:paraId="6ADE6A34" w14:textId="77777777" w:rsidR="00C64F10" w:rsidRPr="00B56C1F" w:rsidRDefault="00C64F10" w:rsidP="00B56C1F">
            <w:pPr>
              <w:spacing w:after="0" w:line="240" w:lineRule="auto"/>
              <w:jc w:val="center"/>
              <w:rPr>
                <w:rFonts w:ascii="Times New Roman" w:hAnsi="Times New Roman" w:cs="Simplified Arabic"/>
                <w:sz w:val="20"/>
                <w:szCs w:val="20"/>
                <w:rtl/>
              </w:rPr>
            </w:pPr>
            <w:r w:rsidRPr="00B56C1F">
              <w:rPr>
                <w:rFonts w:ascii="Times New Roman" w:hAnsi="Times New Roman" w:cs="Simplified Arabic" w:hint="cs"/>
                <w:sz w:val="20"/>
                <w:szCs w:val="20"/>
                <w:rtl/>
              </w:rPr>
              <w:t>متوسطة</w:t>
            </w:r>
          </w:p>
        </w:tc>
      </w:tr>
      <w:tr w:rsidR="00B56C1F" w:rsidRPr="00B56C1F" w14:paraId="14E820C2" w14:textId="77777777" w:rsidTr="00B56C1F">
        <w:trPr>
          <w:jc w:val="center"/>
        </w:trPr>
        <w:tc>
          <w:tcPr>
            <w:tcW w:w="234" w:type="pct"/>
            <w:vMerge/>
            <w:tcBorders>
              <w:left w:val="single" w:sz="4" w:space="0" w:color="auto"/>
              <w:right w:val="single" w:sz="4" w:space="0" w:color="auto"/>
            </w:tcBorders>
            <w:vAlign w:val="center"/>
          </w:tcPr>
          <w:p w14:paraId="373F4A86"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782" w:type="pct"/>
            <w:vMerge/>
            <w:tcBorders>
              <w:left w:val="single" w:sz="4" w:space="0" w:color="auto"/>
              <w:right w:val="single" w:sz="4" w:space="0" w:color="auto"/>
            </w:tcBorders>
            <w:vAlign w:val="center"/>
          </w:tcPr>
          <w:p w14:paraId="121AC1B0"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206" w:type="pct"/>
            <w:tcBorders>
              <w:top w:val="single" w:sz="4" w:space="0" w:color="auto"/>
              <w:left w:val="single" w:sz="4" w:space="0" w:color="auto"/>
              <w:bottom w:val="single" w:sz="4" w:space="0" w:color="auto"/>
            </w:tcBorders>
            <w:shd w:val="clear" w:color="auto" w:fill="BFBFBF" w:themeFill="background1" w:themeFillShade="BF"/>
            <w:vAlign w:val="center"/>
          </w:tcPr>
          <w:p w14:paraId="27852999"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sz w:val="20"/>
                <w:szCs w:val="20"/>
                <w:rtl/>
              </w:rPr>
              <w:t>%</w:t>
            </w:r>
          </w:p>
        </w:tc>
        <w:tc>
          <w:tcPr>
            <w:tcW w:w="376" w:type="pct"/>
            <w:shd w:val="clear" w:color="auto" w:fill="auto"/>
            <w:vAlign w:val="center"/>
          </w:tcPr>
          <w:p w14:paraId="3A998FF3"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23.1</w:t>
            </w:r>
          </w:p>
        </w:tc>
        <w:tc>
          <w:tcPr>
            <w:tcW w:w="376" w:type="pct"/>
            <w:vAlign w:val="center"/>
          </w:tcPr>
          <w:p w14:paraId="30342E0D"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4.1</w:t>
            </w:r>
          </w:p>
        </w:tc>
        <w:tc>
          <w:tcPr>
            <w:tcW w:w="577" w:type="pct"/>
            <w:shd w:val="clear" w:color="auto" w:fill="auto"/>
            <w:vAlign w:val="center"/>
          </w:tcPr>
          <w:p w14:paraId="5CD77B38"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24.3</w:t>
            </w:r>
          </w:p>
        </w:tc>
        <w:tc>
          <w:tcPr>
            <w:tcW w:w="282" w:type="pct"/>
            <w:vAlign w:val="center"/>
          </w:tcPr>
          <w:p w14:paraId="519EECA8"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14.2</w:t>
            </w:r>
          </w:p>
        </w:tc>
        <w:tc>
          <w:tcPr>
            <w:tcW w:w="516" w:type="pct"/>
            <w:vAlign w:val="center"/>
          </w:tcPr>
          <w:p w14:paraId="58E9D6A6" w14:textId="77777777" w:rsidR="00C64F10" w:rsidRPr="00B56C1F" w:rsidRDefault="00C64F10" w:rsidP="00B56C1F">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B56C1F">
              <w:rPr>
                <w:rFonts w:ascii="Times New Roman" w:hAnsi="Times New Roman" w:cs="Simplified Arabic"/>
                <w:color w:val="000000"/>
                <w:sz w:val="20"/>
                <w:szCs w:val="20"/>
              </w:rPr>
              <w:t>34.3</w:t>
            </w:r>
          </w:p>
        </w:tc>
        <w:tc>
          <w:tcPr>
            <w:tcW w:w="411" w:type="pct"/>
            <w:vMerge/>
            <w:vAlign w:val="center"/>
          </w:tcPr>
          <w:p w14:paraId="1DDC948B"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430" w:type="pct"/>
            <w:vMerge/>
            <w:vAlign w:val="center"/>
          </w:tcPr>
          <w:p w14:paraId="323B641A" w14:textId="77777777" w:rsidR="00C64F10" w:rsidRPr="00B56C1F" w:rsidRDefault="00C64F10" w:rsidP="00B56C1F">
            <w:pPr>
              <w:spacing w:after="0" w:line="240" w:lineRule="auto"/>
              <w:jc w:val="center"/>
              <w:rPr>
                <w:rFonts w:ascii="Times New Roman" w:hAnsi="Times New Roman" w:cs="Simplified Arabic"/>
                <w:sz w:val="20"/>
                <w:szCs w:val="20"/>
              </w:rPr>
            </w:pPr>
          </w:p>
        </w:tc>
        <w:tc>
          <w:tcPr>
            <w:tcW w:w="361" w:type="pct"/>
            <w:vMerge/>
            <w:tcBorders>
              <w:right w:val="single" w:sz="4" w:space="0" w:color="auto"/>
            </w:tcBorders>
            <w:vAlign w:val="center"/>
          </w:tcPr>
          <w:p w14:paraId="2B7BF77D" w14:textId="77777777" w:rsidR="00C64F10" w:rsidRPr="00B56C1F" w:rsidRDefault="00C64F10" w:rsidP="00B56C1F">
            <w:pPr>
              <w:spacing w:after="0" w:line="240" w:lineRule="auto"/>
              <w:jc w:val="center"/>
              <w:rPr>
                <w:rFonts w:ascii="Times New Roman" w:hAnsi="Times New Roman" w:cs="Simplified Arabic"/>
                <w:sz w:val="20"/>
                <w:szCs w:val="20"/>
                <w:rtl/>
              </w:rPr>
            </w:pPr>
          </w:p>
        </w:tc>
        <w:tc>
          <w:tcPr>
            <w:tcW w:w="450" w:type="pct"/>
            <w:vMerge/>
            <w:tcBorders>
              <w:right w:val="single" w:sz="4" w:space="0" w:color="auto"/>
            </w:tcBorders>
            <w:vAlign w:val="center"/>
          </w:tcPr>
          <w:p w14:paraId="4DD2392C" w14:textId="77777777" w:rsidR="00C64F10" w:rsidRPr="00B56C1F" w:rsidRDefault="00C64F10" w:rsidP="00B56C1F">
            <w:pPr>
              <w:spacing w:after="0" w:line="240" w:lineRule="auto"/>
              <w:jc w:val="center"/>
              <w:rPr>
                <w:rFonts w:ascii="Times New Roman" w:hAnsi="Times New Roman" w:cs="Simplified Arabic"/>
                <w:sz w:val="20"/>
                <w:szCs w:val="20"/>
                <w:rtl/>
              </w:rPr>
            </w:pPr>
          </w:p>
        </w:tc>
      </w:tr>
      <w:tr w:rsidR="00B56C1F" w:rsidRPr="00B56C1F" w14:paraId="341E3615" w14:textId="77777777" w:rsidTr="00B56C1F">
        <w:trPr>
          <w:jc w:val="center"/>
        </w:trPr>
        <w:tc>
          <w:tcPr>
            <w:tcW w:w="3348" w:type="pct"/>
            <w:gridSpan w:val="8"/>
            <w:tcBorders>
              <w:left w:val="single" w:sz="4" w:space="0" w:color="auto"/>
            </w:tcBorders>
            <w:shd w:val="clear" w:color="auto" w:fill="BFBFBF" w:themeFill="background1" w:themeFillShade="BF"/>
            <w:vAlign w:val="center"/>
          </w:tcPr>
          <w:p w14:paraId="283D68CD"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rPr>
              <w:t>المتوسط العام</w:t>
            </w:r>
          </w:p>
        </w:tc>
        <w:tc>
          <w:tcPr>
            <w:tcW w:w="411" w:type="pct"/>
            <w:shd w:val="clear" w:color="auto" w:fill="BFBFBF" w:themeFill="background1" w:themeFillShade="BF"/>
            <w:vAlign w:val="center"/>
          </w:tcPr>
          <w:p w14:paraId="56EA4E66" w14:textId="77777777" w:rsidR="00C64F10" w:rsidRPr="00B56C1F" w:rsidRDefault="00C64F10" w:rsidP="00B56C1F">
            <w:pPr>
              <w:spacing w:after="0" w:line="240" w:lineRule="auto"/>
              <w:jc w:val="center"/>
              <w:rPr>
                <w:rFonts w:ascii="Times New Roman" w:hAnsi="Times New Roman" w:cs="Simplified Arabic"/>
                <w:sz w:val="20"/>
                <w:szCs w:val="20"/>
              </w:rPr>
            </w:pPr>
            <w:r w:rsidRPr="00B56C1F">
              <w:rPr>
                <w:rFonts w:ascii="Times New Roman" w:hAnsi="Times New Roman" w:cs="Simplified Arabic"/>
                <w:color w:val="000000"/>
                <w:sz w:val="20"/>
                <w:szCs w:val="20"/>
              </w:rPr>
              <w:t>2.88</w:t>
            </w:r>
          </w:p>
        </w:tc>
        <w:tc>
          <w:tcPr>
            <w:tcW w:w="430" w:type="pct"/>
            <w:shd w:val="clear" w:color="auto" w:fill="BFBFBF" w:themeFill="background1" w:themeFillShade="BF"/>
            <w:vAlign w:val="center"/>
          </w:tcPr>
          <w:p w14:paraId="75CE754B"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color w:val="000000"/>
                <w:sz w:val="20"/>
                <w:szCs w:val="20"/>
              </w:rPr>
              <w:t>1.327</w:t>
            </w:r>
          </w:p>
        </w:tc>
        <w:tc>
          <w:tcPr>
            <w:tcW w:w="361" w:type="pct"/>
            <w:tcBorders>
              <w:right w:val="single" w:sz="4" w:space="0" w:color="auto"/>
            </w:tcBorders>
            <w:shd w:val="clear" w:color="auto" w:fill="BFBFBF" w:themeFill="background1" w:themeFillShade="BF"/>
            <w:vAlign w:val="center"/>
          </w:tcPr>
          <w:p w14:paraId="0C76C113"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lang w:bidi="ar-EG"/>
              </w:rPr>
              <w:t>--</w:t>
            </w:r>
          </w:p>
        </w:tc>
        <w:tc>
          <w:tcPr>
            <w:tcW w:w="450" w:type="pct"/>
            <w:tcBorders>
              <w:right w:val="single" w:sz="4" w:space="0" w:color="auto"/>
            </w:tcBorders>
            <w:shd w:val="clear" w:color="auto" w:fill="BFBFBF" w:themeFill="background1" w:themeFillShade="BF"/>
            <w:vAlign w:val="center"/>
          </w:tcPr>
          <w:p w14:paraId="42D9AF13" w14:textId="77777777" w:rsidR="00C64F10" w:rsidRPr="00B56C1F" w:rsidRDefault="00C64F10" w:rsidP="00B56C1F">
            <w:pPr>
              <w:spacing w:after="0" w:line="240" w:lineRule="auto"/>
              <w:jc w:val="center"/>
              <w:rPr>
                <w:rFonts w:ascii="Times New Roman" w:hAnsi="Times New Roman" w:cs="Simplified Arabic"/>
                <w:sz w:val="20"/>
                <w:szCs w:val="20"/>
                <w:rtl/>
                <w:lang w:bidi="ar-EG"/>
              </w:rPr>
            </w:pPr>
            <w:r w:rsidRPr="00B56C1F">
              <w:rPr>
                <w:rFonts w:ascii="Times New Roman" w:hAnsi="Times New Roman" w:cs="Simplified Arabic" w:hint="cs"/>
                <w:sz w:val="20"/>
                <w:szCs w:val="20"/>
                <w:rtl/>
                <w:lang w:bidi="ar-EG"/>
              </w:rPr>
              <w:t>متوسطة</w:t>
            </w:r>
          </w:p>
        </w:tc>
      </w:tr>
    </w:tbl>
    <w:p w14:paraId="060D96BA"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sz w:val="24"/>
          <w:szCs w:val="28"/>
          <w:rtl/>
        </w:rPr>
        <w:t xml:space="preserve">يتبين من الجدول </w:t>
      </w:r>
      <w:r w:rsidRPr="00217F0D">
        <w:rPr>
          <w:rFonts w:ascii="Times New Roman" w:hAnsi="Times New Roman" w:cs="Simplified Arabic" w:hint="cs"/>
          <w:sz w:val="24"/>
          <w:szCs w:val="28"/>
          <w:rtl/>
        </w:rPr>
        <w:t>السابق</w:t>
      </w:r>
      <w:r w:rsidRPr="00217F0D">
        <w:rPr>
          <w:rFonts w:ascii="Times New Roman" w:hAnsi="Times New Roman" w:cs="Simplified Arabic"/>
          <w:sz w:val="24"/>
          <w:szCs w:val="28"/>
          <w:rtl/>
        </w:rPr>
        <w:t>: 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الثالث:</w:t>
      </w:r>
      <w:r w:rsidRPr="00217F0D">
        <w:rPr>
          <w:rFonts w:ascii="Times New Roman" w:hAnsi="Times New Roman" w:cs="Simplified Arabic" w:hint="cs"/>
          <w:sz w:val="24"/>
          <w:szCs w:val="28"/>
          <w:rtl/>
          <w:lang w:bidi="ar-KW"/>
        </w:rPr>
        <w:t xml:space="preserve"> التوجيه</w:t>
      </w:r>
      <w:r w:rsidRPr="00217F0D">
        <w:rPr>
          <w:rFonts w:ascii="Times New Roman" w:hAnsi="Times New Roman" w:cs="Simplified Arabic" w:hint="cs"/>
          <w:sz w:val="24"/>
          <w:szCs w:val="28"/>
          <w:rtl/>
        </w:rPr>
        <w:t xml:space="preserve">  جاء</w:t>
      </w:r>
      <w:r w:rsidRPr="00217F0D">
        <w:rPr>
          <w:rFonts w:ascii="Times New Roman" w:hAnsi="Times New Roman" w:cs="Simplified Arabic"/>
          <w:sz w:val="24"/>
          <w:szCs w:val="28"/>
          <w:rtl/>
        </w:rPr>
        <w:t xml:space="preserve"> 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2.88</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1.327</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وجاء في الترتيب الأول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46</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3.60</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1.695</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عالية</w:t>
      </w:r>
      <w:r w:rsidRPr="00217F0D">
        <w:rPr>
          <w:rFonts w:ascii="Times New Roman" w:hAnsi="Times New Roman" w:cs="Simplified Arabic"/>
          <w:sz w:val="24"/>
          <w:szCs w:val="28"/>
          <w:rtl/>
        </w:rPr>
        <w:t xml:space="preserve">)، وجاء في الترتيب الثاني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47</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2.98</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1.474</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ويليه في الترتيب الأخير </w:t>
      </w:r>
      <w:r w:rsidRPr="00217F0D">
        <w:rPr>
          <w:rFonts w:ascii="Times New Roman" w:hAnsi="Times New Roman" w:cs="Simplified Arabic" w:hint="cs"/>
          <w:sz w:val="24"/>
          <w:szCs w:val="28"/>
          <w:rtl/>
        </w:rPr>
        <w:t>العبارة</w:t>
      </w:r>
      <w:r w:rsidRPr="00217F0D">
        <w:rPr>
          <w:rFonts w:ascii="Times New Roman" w:hAnsi="Times New Roman" w:cs="Simplified Arabic"/>
          <w:sz w:val="24"/>
          <w:szCs w:val="28"/>
          <w:rtl/>
        </w:rPr>
        <w:t xml:space="preserve"> رقم (</w:t>
      </w:r>
      <w:r w:rsidRPr="00217F0D">
        <w:rPr>
          <w:rFonts w:ascii="Times New Roman" w:hAnsi="Times New Roman" w:cs="Simplified Arabic" w:hint="cs"/>
          <w:sz w:val="24"/>
          <w:szCs w:val="28"/>
          <w:rtl/>
        </w:rPr>
        <w:t>49</w:t>
      </w:r>
      <w:r w:rsidRPr="00217F0D">
        <w:rPr>
          <w:rFonts w:ascii="Times New Roman" w:hAnsi="Times New Roman" w:cs="Simplified Arabic"/>
          <w:sz w:val="24"/>
          <w:szCs w:val="28"/>
          <w:rtl/>
        </w:rPr>
        <w:t>) بمتوسط حسابي (</w:t>
      </w:r>
      <w:r w:rsidRPr="00217F0D">
        <w:rPr>
          <w:rFonts w:ascii="Times New Roman" w:hAnsi="Times New Roman" w:cs="Simplified Arabic"/>
          <w:color w:val="000000"/>
          <w:sz w:val="24"/>
          <w:szCs w:val="28"/>
        </w:rPr>
        <w:t>2.40</w:t>
      </w:r>
      <w:r w:rsidRPr="00217F0D">
        <w:rPr>
          <w:rFonts w:ascii="Times New Roman" w:hAnsi="Times New Roman" w:cs="Simplified Arabic"/>
          <w:sz w:val="24"/>
          <w:szCs w:val="28"/>
          <w:rtl/>
        </w:rPr>
        <w:t>)، وانحراف معياري (</w:t>
      </w:r>
      <w:r w:rsidRPr="00217F0D">
        <w:rPr>
          <w:rFonts w:ascii="Times New Roman" w:hAnsi="Times New Roman" w:cs="Simplified Arabic" w:hint="cs"/>
          <w:sz w:val="24"/>
          <w:szCs w:val="28"/>
          <w:rtl/>
        </w:rPr>
        <w:t>منخفضة</w:t>
      </w:r>
      <w:r w:rsidRPr="00217F0D">
        <w:rPr>
          <w:rFonts w:ascii="Times New Roman" w:hAnsi="Times New Roman" w:cs="Simplified Arabic"/>
          <w:sz w:val="24"/>
          <w:szCs w:val="28"/>
          <w:rtl/>
        </w:rPr>
        <w:t>) وبدرجة استجابة (</w:t>
      </w:r>
      <w:r w:rsidRPr="00217F0D">
        <w:rPr>
          <w:rFonts w:ascii="Times New Roman" w:hAnsi="Times New Roman" w:cs="Simplified Arabic"/>
          <w:color w:val="000000"/>
          <w:sz w:val="24"/>
          <w:szCs w:val="28"/>
        </w:rPr>
        <w:t>1.419</w:t>
      </w:r>
      <w:r w:rsidRPr="00217F0D">
        <w:rPr>
          <w:rFonts w:ascii="Times New Roman" w:hAnsi="Times New Roman" w:cs="Simplified Arabic"/>
          <w:sz w:val="24"/>
          <w:szCs w:val="28"/>
          <w:rtl/>
        </w:rPr>
        <w:t xml:space="preserve">)، وجاءت باقي </w:t>
      </w:r>
      <w:r w:rsidRPr="00217F0D">
        <w:rPr>
          <w:rFonts w:ascii="Times New Roman" w:hAnsi="Times New Roman" w:cs="Simplified Arabic" w:hint="cs"/>
          <w:sz w:val="24"/>
          <w:szCs w:val="28"/>
          <w:rtl/>
        </w:rPr>
        <w:t xml:space="preserve">العبارات </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بينما تراوحت الانحرافات المعيارية لعبارات </w:t>
      </w:r>
      <w:r w:rsidRPr="00217F0D">
        <w:rPr>
          <w:rFonts w:ascii="Times New Roman" w:hAnsi="Times New Roman" w:cs="Simplified Arabic" w:hint="cs"/>
          <w:sz w:val="24"/>
          <w:szCs w:val="28"/>
          <w:rtl/>
        </w:rPr>
        <w:t>البعد الثالث</w:t>
      </w:r>
      <w:r w:rsidRPr="00217F0D">
        <w:rPr>
          <w:rFonts w:ascii="Times New Roman" w:hAnsi="Times New Roman" w:cs="Simplified Arabic"/>
          <w:sz w:val="24"/>
          <w:szCs w:val="28"/>
          <w:rtl/>
        </w:rPr>
        <w:t xml:space="preserve"> بين </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1.419</w:t>
      </w:r>
      <w:r w:rsidRPr="00217F0D">
        <w:rPr>
          <w:rFonts w:ascii="Times New Roman" w:hAnsi="Times New Roman" w:cs="Simplified Arabic" w:hint="cs"/>
          <w:sz w:val="24"/>
          <w:szCs w:val="28"/>
          <w:rtl/>
        </w:rPr>
        <w:t>-</w:t>
      </w:r>
      <w:r w:rsidRPr="00217F0D">
        <w:rPr>
          <w:rFonts w:ascii="Times New Roman" w:hAnsi="Times New Roman" w:cs="Simplified Arabic"/>
          <w:color w:val="000000"/>
          <w:sz w:val="24"/>
          <w:szCs w:val="28"/>
        </w:rPr>
        <w:t>1.695</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وهي قيم </w:t>
      </w:r>
      <w:r w:rsidRPr="00217F0D">
        <w:rPr>
          <w:rFonts w:ascii="Times New Roman" w:hAnsi="Times New Roman" w:cs="Simplified Arabic" w:hint="cs"/>
          <w:sz w:val="24"/>
          <w:szCs w:val="28"/>
          <w:rtl/>
        </w:rPr>
        <w:t>مرتفعة</w:t>
      </w:r>
      <w:r w:rsidRPr="00217F0D">
        <w:rPr>
          <w:rFonts w:ascii="Times New Roman" w:hAnsi="Times New Roman" w:cs="Simplified Arabic"/>
          <w:sz w:val="24"/>
          <w:szCs w:val="28"/>
          <w:rtl/>
        </w:rPr>
        <w:t xml:space="preserve"> مما يدل على </w:t>
      </w:r>
      <w:r w:rsidRPr="00217F0D">
        <w:rPr>
          <w:rFonts w:ascii="Times New Roman" w:hAnsi="Times New Roman" w:cs="Simplified Arabic" w:hint="cs"/>
          <w:sz w:val="24"/>
          <w:szCs w:val="28"/>
          <w:rtl/>
        </w:rPr>
        <w:t>تباين</w:t>
      </w:r>
      <w:r w:rsidRPr="00217F0D">
        <w:rPr>
          <w:rFonts w:ascii="Times New Roman" w:hAnsi="Times New Roman" w:cs="Simplified Arabic"/>
          <w:sz w:val="24"/>
          <w:szCs w:val="28"/>
          <w:rtl/>
        </w:rPr>
        <w:t xml:space="preserve"> آراء أفراد عينة الدراسة نحو تلك العبارات.</w:t>
      </w:r>
    </w:p>
    <w:p w14:paraId="525C21E7"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lastRenderedPageBreak/>
        <w:t xml:space="preserve">ويمكن تفسير حصول المتوسط العام للبعد الثالث على درجة استجابة (متوسطة) إلى إن القرارات تساهم في تشكيل السلوك وتوجيه نحو الالتزام بأسس معينة؛ حيث تساهم القرارات في تحديد اتجاه المؤسسة، وأسلوب تنفيذ الاستراتيجيات المحددة، والمهام المطلوب القيام بها بشكل يومي، وهو ما يساهم في تحقيق النجاح، وتجنب الأخطاء، ولكن يوجد قصور في ذلك؛ حيث إن غموض بعض الأهداف المنشودة، يؤدي إلى حدوث اختلاف في فهم أولويات العمل، ويضعف من جودة وكفاءة القرارات التي يتم اتخاذها بتنظيم وسير العمل وفقًا لها. </w:t>
      </w:r>
    </w:p>
    <w:p w14:paraId="338D8DEF"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(46) على الترتيب الأول بدرجة استجابة (عالية) إلى أن هناك درجة عالية من الالتزام بالقرارات المُتخذة داخل المؤسسات الحكومية؛ حيث يتم تطبيقها بشكل فعلي على أرض الواقع من قبل الجميع في المؤسسات، وهو ما يساهم في تحقيق الأهداف المرجوة، وتقليل الأخطاء المحتمل حدوثها، وزيادة كفاءة وفعالية تنفيذ المهام، وهو ما يزيد من نجاح المؤسسات.</w:t>
      </w:r>
    </w:p>
    <w:p w14:paraId="588ADCB2" w14:textId="77777777" w:rsidR="00C64F10" w:rsidRPr="00217F0D" w:rsidRDefault="00C64F10" w:rsidP="00C4326B">
      <w:pPr>
        <w:pStyle w:val="aa"/>
        <w:spacing w:before="120" w:after="120"/>
        <w:ind w:firstLine="284"/>
        <w:rPr>
          <w:rFonts w:ascii="Times New Roman" w:hAnsi="Times New Roman" w:cs="Simplified Arabic"/>
          <w:sz w:val="24"/>
          <w:szCs w:val="28"/>
          <w:rtl/>
        </w:rPr>
      </w:pPr>
      <w:r w:rsidRPr="00217F0D">
        <w:rPr>
          <w:rFonts w:ascii="Times New Roman" w:hAnsi="Times New Roman" w:cs="Simplified Arabic" w:hint="cs"/>
          <w:sz w:val="24"/>
          <w:szCs w:val="28"/>
          <w:rtl/>
        </w:rPr>
        <w:t>ويمكن تفسير حصول العبارة رقم (49) على الترتيب الأخير بدرجة استجابة (منخفضة) إلى أن القرارات في المؤسسات قد تهمل بعض الجوانب، وتركز بشكل أكبر على حل مشكلة معينة، فقد تتسبب بعض القرارات في إهدار بعض الموارد المتاحة، بسبب عدم وضع الموارد في عين الاعتبار عند اتخاذ هذه القرارات لحل مشكلة ما، وهو ما يؤدي أحيانًا على استنزاف المزيد من الموارد للالتزام بتطبيق القرارات.</w:t>
      </w:r>
    </w:p>
    <w:p w14:paraId="62416E75" w14:textId="77777777" w:rsidR="00C64F10" w:rsidRPr="00217F0D" w:rsidRDefault="00C64F10" w:rsidP="00C4326B">
      <w:pPr>
        <w:pStyle w:val="aa"/>
        <w:spacing w:before="120" w:after="120"/>
        <w:ind w:firstLine="284"/>
        <w:rPr>
          <w:rFonts w:ascii="Times New Roman" w:hAnsi="Times New Roman" w:cs="Simplified Arabic"/>
          <w:sz w:val="24"/>
          <w:szCs w:val="28"/>
        </w:rPr>
      </w:pPr>
      <w:r w:rsidRPr="00217F0D">
        <w:rPr>
          <w:rFonts w:ascii="Times New Roman" w:hAnsi="Times New Roman" w:cs="Simplified Arabic" w:hint="cs"/>
          <w:sz w:val="24"/>
          <w:szCs w:val="28"/>
          <w:rtl/>
        </w:rPr>
        <w:t>ويتفق هذا جزئيًا مع ما توصلت إليه دراسة</w:t>
      </w:r>
      <w:r w:rsidRPr="00217F0D">
        <w:rPr>
          <w:rFonts w:ascii="Times New Roman" w:hAnsi="Times New Roman" w:cs="Simplified Arabic"/>
          <w:sz w:val="24"/>
          <w:szCs w:val="28"/>
          <w:rtl/>
        </w:rPr>
        <w:t xml:space="preserve"> "نيروخ وآخرون" (</w:t>
      </w:r>
      <w:r w:rsidRPr="00217F0D">
        <w:rPr>
          <w:rFonts w:ascii="Times New Roman" w:hAnsi="Times New Roman" w:cs="Simplified Arabic"/>
          <w:sz w:val="24"/>
          <w:szCs w:val="28"/>
        </w:rPr>
        <w:t>Neiroukh et al., 2024</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ب</w:t>
      </w:r>
      <w:r w:rsidRPr="00217F0D">
        <w:rPr>
          <w:rFonts w:ascii="Times New Roman" w:hAnsi="Times New Roman" w:cs="Simplified Arabic"/>
          <w:sz w:val="24"/>
          <w:szCs w:val="28"/>
          <w:rtl/>
        </w:rPr>
        <w:t>وجود تأثير إيجابي لزيادة سرعة وجودة عمليات صنع القرار على تحسين الأداء التنظيمي وتحسين المرونة والاستجابة السريعة في البيئة التنافسية الحالية، واتخاذ قرارات استراتيجية استباقية ذات جودة عالية، وتقليل المخاطر، وتحسين الإنتاجية.</w:t>
      </w:r>
    </w:p>
    <w:p w14:paraId="03375786" w14:textId="77777777" w:rsidR="00C64F10" w:rsidRPr="00217F0D" w:rsidRDefault="00C64F10" w:rsidP="00C4326B">
      <w:pPr>
        <w:pStyle w:val="aa"/>
        <w:spacing w:before="120" w:after="120"/>
        <w:ind w:firstLine="284"/>
        <w:jc w:val="lowKashida"/>
        <w:rPr>
          <w:rFonts w:ascii="Times New Roman" w:hAnsi="Times New Roman" w:cs="Simplified Arabic"/>
          <w:b/>
          <w:bCs/>
          <w:sz w:val="24"/>
          <w:szCs w:val="28"/>
          <w:rtl/>
        </w:rPr>
      </w:pPr>
      <w:r w:rsidRPr="00217F0D">
        <w:rPr>
          <w:rFonts w:ascii="Times New Roman" w:hAnsi="Times New Roman" w:cs="Simplified Arabic" w:hint="cs"/>
          <w:b/>
          <w:bCs/>
          <w:sz w:val="24"/>
          <w:szCs w:val="28"/>
          <w:rtl/>
        </w:rPr>
        <w:t>رابعًا: عرض نتائج السؤال الرابع الذي نص على:</w:t>
      </w:r>
      <w:r w:rsidRPr="00217F0D">
        <w:rPr>
          <w:rFonts w:ascii="Times New Roman" w:hAnsi="Times New Roman" w:cs="Simplified Arabic" w:hint="cs"/>
          <w:sz w:val="24"/>
          <w:szCs w:val="28"/>
          <w:rtl/>
        </w:rPr>
        <w:t xml:space="preserve"> </w:t>
      </w:r>
      <w:r w:rsidRPr="00217F0D">
        <w:rPr>
          <w:rFonts w:ascii="Times New Roman" w:hAnsi="Times New Roman" w:cs="Simplified Arabic" w:hint="cs"/>
          <w:b/>
          <w:bCs/>
          <w:sz w:val="24"/>
          <w:szCs w:val="28"/>
          <w:rtl/>
        </w:rPr>
        <w:t>هل توجد فروق ذات دلالة إحصائية عند مستوى دلالة (0.05</w:t>
      </w:r>
      <w:r w:rsidRPr="00217F0D">
        <w:rPr>
          <w:rFonts w:ascii="Sakkal Majalla" w:hAnsi="Sakkal Majalla" w:cs="Sakkal Majalla" w:hint="cs"/>
          <w:b/>
          <w:bCs/>
          <w:sz w:val="24"/>
          <w:szCs w:val="28"/>
          <w:rtl/>
        </w:rPr>
        <w:t>≥</w:t>
      </w:r>
      <w:r w:rsidRPr="00217F0D">
        <w:rPr>
          <w:rFonts w:ascii="Times New Roman" w:hAnsi="Times New Roman" w:cs="Simplified Arabic"/>
          <w:b/>
          <w:bCs/>
          <w:sz w:val="24"/>
          <w:szCs w:val="28"/>
        </w:rPr>
        <w:t>α</w:t>
      </w:r>
      <w:r w:rsidRPr="00217F0D">
        <w:rPr>
          <w:rFonts w:ascii="Times New Roman" w:hAnsi="Times New Roman" w:cs="Simplified Arabic" w:hint="cs"/>
          <w:b/>
          <w:bCs/>
          <w:sz w:val="24"/>
          <w:szCs w:val="28"/>
          <w:rtl/>
        </w:rPr>
        <w:t>) في درجة استخدام تطبيقات الذكاء الاصطناعي بالمؤسسات الحكومية السعودية تعزى لمتغيرات الدراسة (النوع- المؤهل- الخبرة)؟</w:t>
      </w:r>
    </w:p>
    <w:p w14:paraId="7D255B0F" w14:textId="77777777" w:rsidR="00C64F10" w:rsidRDefault="00C64F10" w:rsidP="00C4326B">
      <w:pPr>
        <w:pStyle w:val="aa"/>
        <w:spacing w:before="120" w:after="120"/>
        <w:ind w:firstLine="284"/>
        <w:jc w:val="lowKashida"/>
        <w:rPr>
          <w:rFonts w:ascii="Times New Roman" w:hAnsi="Times New Roman" w:cs="Simplified Arabic"/>
          <w:sz w:val="24"/>
          <w:szCs w:val="28"/>
          <w:rtl/>
        </w:rPr>
      </w:pPr>
      <w:r w:rsidRPr="00217F0D">
        <w:rPr>
          <w:rFonts w:ascii="Times New Roman" w:hAnsi="Times New Roman" w:cs="Simplified Arabic" w:hint="cs"/>
          <w:sz w:val="24"/>
          <w:szCs w:val="28"/>
          <w:rtl/>
        </w:rPr>
        <w:t xml:space="preserve">للإجابة على السؤال الرابع تم استخدام </w:t>
      </w:r>
      <w:r w:rsidRPr="00217F0D">
        <w:rPr>
          <w:rFonts w:ascii="Times New Roman" w:hAnsi="Times New Roman" w:cs="Simplified Arabic"/>
          <w:sz w:val="24"/>
          <w:szCs w:val="28"/>
          <w:rtl/>
        </w:rPr>
        <w:t>اختبار تحليل التباين الأحادي (</w:t>
      </w:r>
      <w:r w:rsidRPr="00217F0D">
        <w:rPr>
          <w:rFonts w:ascii="Times New Roman" w:hAnsi="Times New Roman" w:cs="Simplified Arabic"/>
          <w:sz w:val="24"/>
          <w:szCs w:val="28"/>
        </w:rPr>
        <w:t>One Way Anova</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واختبار (ت) (</w:t>
      </w:r>
      <w:r w:rsidRPr="00217F0D">
        <w:rPr>
          <w:rFonts w:ascii="Times New Roman" w:hAnsi="Times New Roman" w:cs="Simplified Arabic"/>
          <w:sz w:val="24"/>
          <w:szCs w:val="28"/>
        </w:rPr>
        <w:t>T-test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للتعرف </w:t>
      </w:r>
      <w:r w:rsidRPr="00217F0D">
        <w:rPr>
          <w:rFonts w:ascii="Times New Roman" w:hAnsi="Times New Roman" w:cs="Simplified Arabic" w:hint="cs"/>
          <w:sz w:val="24"/>
          <w:szCs w:val="28"/>
          <w:rtl/>
        </w:rPr>
        <w:t>على</w:t>
      </w:r>
      <w:r w:rsidRPr="00217F0D">
        <w:rPr>
          <w:rFonts w:ascii="Times New Roman" w:hAnsi="Times New Roman" w:cs="Simplified Arabic"/>
          <w:sz w:val="24"/>
          <w:szCs w:val="28"/>
          <w:rtl/>
        </w:rPr>
        <w:t xml:space="preserve"> الفروق الإحصائية</w:t>
      </w:r>
      <w:r w:rsidRPr="00217F0D">
        <w:rPr>
          <w:rFonts w:ascii="Times New Roman" w:hAnsi="Times New Roman" w:cs="Simplified Arabic" w:hint="cs"/>
          <w:sz w:val="24"/>
          <w:szCs w:val="28"/>
          <w:rtl/>
        </w:rPr>
        <w:t>:</w:t>
      </w:r>
    </w:p>
    <w:p w14:paraId="4948B658" w14:textId="77777777" w:rsidR="000748C3" w:rsidRDefault="000748C3" w:rsidP="00C4326B">
      <w:pPr>
        <w:pStyle w:val="aa"/>
        <w:spacing w:before="120" w:after="120"/>
        <w:ind w:firstLine="284"/>
        <w:jc w:val="lowKashida"/>
        <w:rPr>
          <w:rFonts w:ascii="Times New Roman" w:hAnsi="Times New Roman" w:cs="Simplified Arabic"/>
          <w:sz w:val="24"/>
          <w:szCs w:val="28"/>
          <w:rtl/>
        </w:rPr>
      </w:pPr>
    </w:p>
    <w:p w14:paraId="52CB091D" w14:textId="77777777" w:rsidR="000748C3" w:rsidRDefault="000748C3" w:rsidP="00C4326B">
      <w:pPr>
        <w:pStyle w:val="aa"/>
        <w:spacing w:before="120" w:after="120"/>
        <w:ind w:firstLine="284"/>
        <w:jc w:val="lowKashida"/>
        <w:rPr>
          <w:rFonts w:ascii="Times New Roman" w:hAnsi="Times New Roman" w:cs="Simplified Arabic"/>
          <w:sz w:val="24"/>
          <w:szCs w:val="28"/>
          <w:rtl/>
        </w:rPr>
      </w:pPr>
    </w:p>
    <w:p w14:paraId="1BDB2F4A" w14:textId="77777777" w:rsidR="000748C3" w:rsidRDefault="000748C3" w:rsidP="00C4326B">
      <w:pPr>
        <w:pStyle w:val="aa"/>
        <w:spacing w:before="120" w:after="120"/>
        <w:ind w:firstLine="284"/>
        <w:jc w:val="lowKashida"/>
        <w:rPr>
          <w:rFonts w:ascii="Times New Roman" w:hAnsi="Times New Roman" w:cs="Simplified Arabic"/>
          <w:sz w:val="24"/>
          <w:szCs w:val="28"/>
          <w:rtl/>
        </w:rPr>
      </w:pPr>
    </w:p>
    <w:p w14:paraId="40F830E2" w14:textId="77777777" w:rsidR="000748C3" w:rsidRDefault="000748C3" w:rsidP="00C4326B">
      <w:pPr>
        <w:pStyle w:val="aa"/>
        <w:spacing w:before="120" w:after="120"/>
        <w:ind w:firstLine="284"/>
        <w:jc w:val="lowKashida"/>
        <w:rPr>
          <w:rFonts w:ascii="Times New Roman" w:hAnsi="Times New Roman" w:cs="Simplified Arabic"/>
          <w:sz w:val="24"/>
          <w:szCs w:val="28"/>
          <w:rtl/>
        </w:rPr>
      </w:pPr>
    </w:p>
    <w:p w14:paraId="75767EB1" w14:textId="77777777" w:rsidR="000748C3" w:rsidRPr="00217F0D" w:rsidRDefault="000748C3" w:rsidP="00C4326B">
      <w:pPr>
        <w:pStyle w:val="aa"/>
        <w:spacing w:before="120" w:after="120"/>
        <w:ind w:firstLine="284"/>
        <w:jc w:val="lowKashida"/>
        <w:rPr>
          <w:rFonts w:ascii="Times New Roman" w:hAnsi="Times New Roman" w:cs="Simplified Arabic"/>
          <w:sz w:val="24"/>
          <w:szCs w:val="28"/>
          <w:rtl/>
        </w:rPr>
      </w:pPr>
    </w:p>
    <w:p w14:paraId="1D23552D" w14:textId="77777777" w:rsidR="00C64F10" w:rsidRPr="00217F0D" w:rsidRDefault="00C64F10">
      <w:pPr>
        <w:pStyle w:val="aa"/>
        <w:numPr>
          <w:ilvl w:val="0"/>
          <w:numId w:val="36"/>
        </w:numPr>
        <w:spacing w:before="120" w:after="120"/>
        <w:ind w:left="422"/>
        <w:rPr>
          <w:rFonts w:ascii="Times New Roman" w:hAnsi="Times New Roman" w:cs="Simplified Arabic"/>
          <w:b/>
          <w:bCs/>
          <w:sz w:val="24"/>
          <w:szCs w:val="28"/>
        </w:rPr>
      </w:pPr>
      <w:r w:rsidRPr="00217F0D">
        <w:rPr>
          <w:rFonts w:ascii="Times New Roman" w:hAnsi="Times New Roman" w:cs="Simplified Arabic" w:hint="cs"/>
          <w:b/>
          <w:bCs/>
          <w:sz w:val="24"/>
          <w:szCs w:val="28"/>
          <w:rtl/>
        </w:rPr>
        <w:lastRenderedPageBreak/>
        <w:t xml:space="preserve">الفروق الإحصائية باختلاف متغير النوع: </w:t>
      </w:r>
    </w:p>
    <w:p w14:paraId="6F875A2A" w14:textId="3A0DCB8E" w:rsidR="00C64F10" w:rsidRPr="00217F0D" w:rsidRDefault="00C64F10" w:rsidP="000748C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62" w:name="_Toc180338485"/>
      <w:bookmarkStart w:id="263" w:name="_Toc180338764"/>
      <w:bookmarkStart w:id="264" w:name="_Toc180338946"/>
      <w:bookmarkStart w:id="265" w:name="_Toc180339113"/>
      <w:bookmarkStart w:id="266" w:name="_Toc180340357"/>
      <w:r w:rsidRPr="00217F0D">
        <w:rPr>
          <w:rFonts w:ascii="Times New Roman" w:hAnsi="Times New Roman" w:cs="Simplified Arabic" w:hint="cs"/>
          <w:b/>
          <w:bCs/>
          <w:sz w:val="24"/>
          <w:szCs w:val="28"/>
          <w:rtl/>
        </w:rPr>
        <w:t xml:space="preserve">الجدول رقم </w:t>
      </w:r>
      <w:r w:rsidRPr="00217F0D">
        <w:rPr>
          <w:rFonts w:ascii="Times New Roman" w:hAnsi="Times New Roman" w:cs="Simplified Arabic"/>
          <w:b/>
          <w:bCs/>
          <w:sz w:val="24"/>
          <w:szCs w:val="28"/>
          <w:rtl/>
        </w:rPr>
        <w:t>(</w:t>
      </w:r>
      <w:r w:rsidR="000B20E3">
        <w:rPr>
          <w:rFonts w:ascii="Times New Roman" w:hAnsi="Times New Roman" w:cs="Simplified Arabic" w:hint="cs"/>
          <w:b/>
          <w:bCs/>
          <w:sz w:val="24"/>
          <w:szCs w:val="28"/>
          <w:rtl/>
        </w:rPr>
        <w:t>4-14</w:t>
      </w:r>
      <w:r w:rsidRPr="00217F0D">
        <w:rPr>
          <w:rFonts w:ascii="Times New Roman" w:hAnsi="Times New Roman" w:cs="Simplified Arabic"/>
          <w:b/>
          <w:bCs/>
          <w:sz w:val="24"/>
          <w:szCs w:val="28"/>
          <w:rtl/>
        </w:rPr>
        <w:t>)</w:t>
      </w:r>
      <w:r w:rsidRPr="00217F0D">
        <w:rPr>
          <w:rFonts w:ascii="Times New Roman" w:hAnsi="Times New Roman" w:cs="Simplified Arabic" w:hint="cs"/>
          <w:b/>
          <w:bCs/>
          <w:sz w:val="24"/>
          <w:szCs w:val="28"/>
          <w:rtl/>
        </w:rPr>
        <w:t xml:space="preserve"> </w:t>
      </w:r>
      <w:r w:rsidRPr="00217F0D">
        <w:rPr>
          <w:rFonts w:ascii="Times New Roman" w:hAnsi="Times New Roman" w:cs="Simplified Arabic"/>
          <w:b/>
          <w:bCs/>
          <w:sz w:val="24"/>
          <w:szCs w:val="28"/>
          <w:rtl/>
        </w:rPr>
        <w:t xml:space="preserve">المتوسطات، والانحرافات المعيارية، وقيم (ت)، لدلالة الفروق لمتغير </w:t>
      </w:r>
      <w:r w:rsidRPr="00217F0D">
        <w:rPr>
          <w:rFonts w:ascii="Times New Roman" w:hAnsi="Times New Roman" w:cs="Simplified Arabic" w:hint="cs"/>
          <w:b/>
          <w:bCs/>
          <w:sz w:val="24"/>
          <w:szCs w:val="28"/>
          <w:rtl/>
        </w:rPr>
        <w:t>النوع</w:t>
      </w:r>
      <w:bookmarkEnd w:id="262"/>
      <w:bookmarkEnd w:id="263"/>
      <w:bookmarkEnd w:id="264"/>
      <w:bookmarkEnd w:id="265"/>
      <w:bookmarkEnd w:id="266"/>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792"/>
        <w:gridCol w:w="732"/>
        <w:gridCol w:w="1028"/>
        <w:gridCol w:w="1055"/>
        <w:gridCol w:w="1149"/>
        <w:gridCol w:w="840"/>
        <w:gridCol w:w="904"/>
        <w:gridCol w:w="822"/>
      </w:tblGrid>
      <w:tr w:rsidR="00C4326B" w:rsidRPr="000748C3" w14:paraId="08DC1F72" w14:textId="77777777" w:rsidTr="000748C3">
        <w:trPr>
          <w:jc w:val="center"/>
        </w:trPr>
        <w:tc>
          <w:tcPr>
            <w:tcW w:w="877" w:type="pct"/>
            <w:shd w:val="clear" w:color="auto" w:fill="BFBFBF" w:themeFill="background1" w:themeFillShade="BF"/>
            <w:vAlign w:val="center"/>
          </w:tcPr>
          <w:p w14:paraId="369AEDA7"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Pr>
            </w:pPr>
            <w:r w:rsidRPr="000748C3">
              <w:rPr>
                <w:rFonts w:ascii="Times New Roman" w:hAnsi="Times New Roman" w:cs="Simplified Arabic"/>
                <w:b/>
                <w:bCs/>
                <w:sz w:val="20"/>
                <w:szCs w:val="20"/>
                <w:rtl/>
              </w:rPr>
              <w:t>الأبعاد</w:t>
            </w:r>
          </w:p>
        </w:tc>
        <w:tc>
          <w:tcPr>
            <w:tcW w:w="446" w:type="pct"/>
            <w:shd w:val="clear" w:color="auto" w:fill="BFBFBF" w:themeFill="background1" w:themeFillShade="BF"/>
            <w:vAlign w:val="center"/>
          </w:tcPr>
          <w:p w14:paraId="709BE4D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النوع</w:t>
            </w:r>
          </w:p>
        </w:tc>
        <w:tc>
          <w:tcPr>
            <w:tcW w:w="412" w:type="pct"/>
            <w:shd w:val="clear" w:color="auto" w:fill="BFBFBF" w:themeFill="background1" w:themeFillShade="BF"/>
            <w:vAlign w:val="center"/>
          </w:tcPr>
          <w:p w14:paraId="27A6659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العدد</w:t>
            </w:r>
          </w:p>
        </w:tc>
        <w:tc>
          <w:tcPr>
            <w:tcW w:w="579" w:type="pct"/>
            <w:shd w:val="clear" w:color="auto" w:fill="BFBFBF" w:themeFill="background1" w:themeFillShade="BF"/>
            <w:vAlign w:val="center"/>
          </w:tcPr>
          <w:p w14:paraId="3594444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المتوسط</w:t>
            </w:r>
          </w:p>
        </w:tc>
        <w:tc>
          <w:tcPr>
            <w:tcW w:w="594" w:type="pct"/>
            <w:shd w:val="clear" w:color="auto" w:fill="BFBFBF" w:themeFill="background1" w:themeFillShade="BF"/>
            <w:vAlign w:val="center"/>
          </w:tcPr>
          <w:p w14:paraId="140BF2EC"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الانحراف المعياري</w:t>
            </w:r>
          </w:p>
        </w:tc>
        <w:tc>
          <w:tcPr>
            <w:tcW w:w="647" w:type="pct"/>
            <w:shd w:val="clear" w:color="auto" w:fill="BFBFBF" w:themeFill="background1" w:themeFillShade="BF"/>
            <w:vAlign w:val="center"/>
          </w:tcPr>
          <w:p w14:paraId="2972F1C5"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قيمة (ت) المحسوبة</w:t>
            </w:r>
          </w:p>
        </w:tc>
        <w:tc>
          <w:tcPr>
            <w:tcW w:w="473" w:type="pct"/>
            <w:shd w:val="clear" w:color="auto" w:fill="BFBFBF" w:themeFill="background1" w:themeFillShade="BF"/>
            <w:vAlign w:val="center"/>
          </w:tcPr>
          <w:p w14:paraId="39B1E89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درجات الحرية</w:t>
            </w:r>
          </w:p>
        </w:tc>
        <w:tc>
          <w:tcPr>
            <w:tcW w:w="509" w:type="pct"/>
            <w:shd w:val="clear" w:color="auto" w:fill="BFBFBF" w:themeFill="background1" w:themeFillShade="BF"/>
            <w:vAlign w:val="center"/>
          </w:tcPr>
          <w:p w14:paraId="79348A0C"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مستوى الدلالة</w:t>
            </w:r>
          </w:p>
        </w:tc>
        <w:tc>
          <w:tcPr>
            <w:tcW w:w="464" w:type="pct"/>
            <w:shd w:val="clear" w:color="auto" w:fill="BFBFBF" w:themeFill="background1" w:themeFillShade="BF"/>
            <w:vAlign w:val="center"/>
          </w:tcPr>
          <w:p w14:paraId="6FA0DA1B"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الدلالة</w:t>
            </w:r>
          </w:p>
        </w:tc>
      </w:tr>
      <w:tr w:rsidR="000748C3" w:rsidRPr="000748C3" w14:paraId="03754ACF" w14:textId="77777777" w:rsidTr="000748C3">
        <w:trPr>
          <w:jc w:val="center"/>
        </w:trPr>
        <w:tc>
          <w:tcPr>
            <w:tcW w:w="877" w:type="pct"/>
            <w:vMerge w:val="restart"/>
            <w:vAlign w:val="center"/>
          </w:tcPr>
          <w:p w14:paraId="7FAEFF9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الأول: النظم الخبيرة</w:t>
            </w:r>
          </w:p>
        </w:tc>
        <w:tc>
          <w:tcPr>
            <w:tcW w:w="446" w:type="pct"/>
            <w:vAlign w:val="center"/>
          </w:tcPr>
          <w:p w14:paraId="779090B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412" w:type="pct"/>
            <w:vAlign w:val="center"/>
          </w:tcPr>
          <w:p w14:paraId="000C60F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579" w:type="pct"/>
            <w:vAlign w:val="center"/>
          </w:tcPr>
          <w:p w14:paraId="75F0F59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3.27</w:t>
            </w:r>
          </w:p>
        </w:tc>
        <w:tc>
          <w:tcPr>
            <w:tcW w:w="594" w:type="pct"/>
            <w:vAlign w:val="center"/>
          </w:tcPr>
          <w:p w14:paraId="380B7AF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1.408</w:t>
            </w:r>
          </w:p>
        </w:tc>
        <w:tc>
          <w:tcPr>
            <w:tcW w:w="647" w:type="pct"/>
            <w:vMerge w:val="restart"/>
            <w:vAlign w:val="center"/>
          </w:tcPr>
          <w:p w14:paraId="2B79A28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lang w:bidi="ar-EG"/>
              </w:rPr>
            </w:pPr>
            <w:r w:rsidRPr="000748C3">
              <w:rPr>
                <w:rFonts w:ascii="Times New Roman" w:hAnsi="Times New Roman" w:cs="Simplified Arabic"/>
                <w:color w:val="000000"/>
                <w:sz w:val="20"/>
                <w:szCs w:val="20"/>
              </w:rPr>
              <w:t>.796</w:t>
            </w:r>
          </w:p>
        </w:tc>
        <w:tc>
          <w:tcPr>
            <w:tcW w:w="473" w:type="pct"/>
            <w:vMerge w:val="restart"/>
            <w:vAlign w:val="center"/>
          </w:tcPr>
          <w:p w14:paraId="745C3F5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167</w:t>
            </w:r>
          </w:p>
        </w:tc>
        <w:tc>
          <w:tcPr>
            <w:tcW w:w="509" w:type="pct"/>
            <w:vMerge w:val="restart"/>
            <w:vAlign w:val="center"/>
          </w:tcPr>
          <w:p w14:paraId="11F634C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.427</w:t>
            </w:r>
          </w:p>
        </w:tc>
        <w:tc>
          <w:tcPr>
            <w:tcW w:w="464" w:type="pct"/>
            <w:vMerge w:val="restart"/>
            <w:vAlign w:val="center"/>
          </w:tcPr>
          <w:p w14:paraId="2D53D09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غير دال</w:t>
            </w:r>
          </w:p>
        </w:tc>
      </w:tr>
      <w:tr w:rsidR="000748C3" w:rsidRPr="000748C3" w14:paraId="2116936A" w14:textId="77777777" w:rsidTr="000748C3">
        <w:trPr>
          <w:jc w:val="center"/>
        </w:trPr>
        <w:tc>
          <w:tcPr>
            <w:tcW w:w="877" w:type="pct"/>
            <w:vMerge/>
            <w:vAlign w:val="center"/>
          </w:tcPr>
          <w:p w14:paraId="45C38B8A"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46" w:type="pct"/>
            <w:vAlign w:val="center"/>
          </w:tcPr>
          <w:p w14:paraId="79CD0AA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412" w:type="pct"/>
            <w:vAlign w:val="center"/>
          </w:tcPr>
          <w:p w14:paraId="4A1E29C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579" w:type="pct"/>
            <w:vAlign w:val="center"/>
          </w:tcPr>
          <w:p w14:paraId="0236201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3.09</w:t>
            </w:r>
          </w:p>
        </w:tc>
        <w:tc>
          <w:tcPr>
            <w:tcW w:w="594" w:type="pct"/>
            <w:vAlign w:val="center"/>
          </w:tcPr>
          <w:p w14:paraId="717A204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1.488</w:t>
            </w:r>
          </w:p>
        </w:tc>
        <w:tc>
          <w:tcPr>
            <w:tcW w:w="647" w:type="pct"/>
            <w:vMerge/>
            <w:vAlign w:val="center"/>
          </w:tcPr>
          <w:p w14:paraId="7534D1F4"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473" w:type="pct"/>
            <w:vMerge/>
            <w:vAlign w:val="center"/>
          </w:tcPr>
          <w:p w14:paraId="06677B2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509" w:type="pct"/>
            <w:vMerge/>
            <w:vAlign w:val="center"/>
          </w:tcPr>
          <w:p w14:paraId="4AEC1DDF"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64" w:type="pct"/>
            <w:vMerge/>
            <w:vAlign w:val="center"/>
          </w:tcPr>
          <w:p w14:paraId="5F42CF4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r>
      <w:tr w:rsidR="000748C3" w:rsidRPr="000748C3" w14:paraId="39A1A350" w14:textId="77777777" w:rsidTr="000748C3">
        <w:trPr>
          <w:jc w:val="center"/>
        </w:trPr>
        <w:tc>
          <w:tcPr>
            <w:tcW w:w="877" w:type="pct"/>
            <w:vMerge w:val="restart"/>
            <w:vAlign w:val="center"/>
          </w:tcPr>
          <w:p w14:paraId="7A21FAF5" w14:textId="77777777" w:rsidR="00C64F10" w:rsidRPr="000748C3" w:rsidRDefault="00C64F10" w:rsidP="000748C3">
            <w:pPr>
              <w:autoSpaceDE w:val="0"/>
              <w:autoSpaceDN w:val="0"/>
              <w:adjustRightInd w:val="0"/>
              <w:spacing w:after="0" w:line="240" w:lineRule="auto"/>
              <w:ind w:right="60"/>
              <w:jc w:val="center"/>
              <w:rPr>
                <w:rFonts w:ascii="Times New Roman" w:hAnsi="Times New Roman" w:cs="Simplified Arabic"/>
                <w:sz w:val="20"/>
                <w:szCs w:val="20"/>
              </w:rPr>
            </w:pPr>
            <w:r w:rsidRPr="000748C3">
              <w:rPr>
                <w:rFonts w:ascii="Times New Roman" w:hAnsi="Times New Roman" w:cs="Simplified Arabic" w:hint="cs"/>
                <w:sz w:val="20"/>
                <w:szCs w:val="20"/>
                <w:rtl/>
              </w:rPr>
              <w:t>البعد الثاني: الشبكات العصبية</w:t>
            </w:r>
          </w:p>
        </w:tc>
        <w:tc>
          <w:tcPr>
            <w:tcW w:w="446" w:type="pct"/>
            <w:vAlign w:val="center"/>
          </w:tcPr>
          <w:p w14:paraId="04A584B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412" w:type="pct"/>
            <w:vAlign w:val="center"/>
          </w:tcPr>
          <w:p w14:paraId="5CE10FC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579" w:type="pct"/>
            <w:vAlign w:val="center"/>
          </w:tcPr>
          <w:p w14:paraId="412676E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2.66</w:t>
            </w:r>
          </w:p>
        </w:tc>
        <w:tc>
          <w:tcPr>
            <w:tcW w:w="594" w:type="pct"/>
            <w:vAlign w:val="center"/>
          </w:tcPr>
          <w:p w14:paraId="7BACEF5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1.260</w:t>
            </w:r>
          </w:p>
        </w:tc>
        <w:tc>
          <w:tcPr>
            <w:tcW w:w="647" w:type="pct"/>
            <w:vMerge w:val="restart"/>
            <w:vAlign w:val="center"/>
          </w:tcPr>
          <w:p w14:paraId="34677C0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.145</w:t>
            </w:r>
          </w:p>
        </w:tc>
        <w:tc>
          <w:tcPr>
            <w:tcW w:w="473" w:type="pct"/>
            <w:vMerge w:val="restart"/>
            <w:vAlign w:val="center"/>
          </w:tcPr>
          <w:p w14:paraId="010E100F"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167</w:t>
            </w:r>
          </w:p>
        </w:tc>
        <w:tc>
          <w:tcPr>
            <w:tcW w:w="509" w:type="pct"/>
            <w:vMerge w:val="restart"/>
            <w:vAlign w:val="center"/>
          </w:tcPr>
          <w:p w14:paraId="138AB810"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.885</w:t>
            </w:r>
          </w:p>
        </w:tc>
        <w:tc>
          <w:tcPr>
            <w:tcW w:w="464" w:type="pct"/>
            <w:vMerge w:val="restart"/>
            <w:vAlign w:val="center"/>
          </w:tcPr>
          <w:p w14:paraId="4BC40286"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2BC2C6F6" w14:textId="77777777" w:rsidTr="000748C3">
        <w:trPr>
          <w:jc w:val="center"/>
        </w:trPr>
        <w:tc>
          <w:tcPr>
            <w:tcW w:w="877" w:type="pct"/>
            <w:vMerge/>
            <w:vAlign w:val="center"/>
          </w:tcPr>
          <w:p w14:paraId="090300F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46" w:type="pct"/>
            <w:vAlign w:val="center"/>
          </w:tcPr>
          <w:p w14:paraId="5347DEF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412" w:type="pct"/>
            <w:vAlign w:val="center"/>
          </w:tcPr>
          <w:p w14:paraId="0741732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579" w:type="pct"/>
            <w:vAlign w:val="center"/>
          </w:tcPr>
          <w:p w14:paraId="74EBC60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2.63</w:t>
            </w:r>
          </w:p>
        </w:tc>
        <w:tc>
          <w:tcPr>
            <w:tcW w:w="594" w:type="pct"/>
            <w:vAlign w:val="center"/>
          </w:tcPr>
          <w:p w14:paraId="14190E7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1.137</w:t>
            </w:r>
          </w:p>
        </w:tc>
        <w:tc>
          <w:tcPr>
            <w:tcW w:w="647" w:type="pct"/>
            <w:vMerge/>
            <w:vAlign w:val="center"/>
          </w:tcPr>
          <w:p w14:paraId="204C413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473" w:type="pct"/>
            <w:vMerge/>
            <w:vAlign w:val="center"/>
          </w:tcPr>
          <w:p w14:paraId="286DF8D4"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509" w:type="pct"/>
            <w:vMerge/>
            <w:vAlign w:val="center"/>
          </w:tcPr>
          <w:p w14:paraId="1DEF927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64" w:type="pct"/>
            <w:vMerge/>
            <w:vAlign w:val="center"/>
          </w:tcPr>
          <w:p w14:paraId="0AD1C01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r>
      <w:tr w:rsidR="000748C3" w:rsidRPr="000748C3" w14:paraId="72917FAB" w14:textId="77777777" w:rsidTr="000748C3">
        <w:trPr>
          <w:jc w:val="center"/>
        </w:trPr>
        <w:tc>
          <w:tcPr>
            <w:tcW w:w="877" w:type="pct"/>
            <w:vMerge w:val="restart"/>
            <w:vAlign w:val="center"/>
          </w:tcPr>
          <w:p w14:paraId="6A57A355" w14:textId="77777777" w:rsidR="00C64F10" w:rsidRPr="000748C3" w:rsidRDefault="00C64F10" w:rsidP="000748C3">
            <w:pPr>
              <w:autoSpaceDE w:val="0"/>
              <w:autoSpaceDN w:val="0"/>
              <w:adjustRightInd w:val="0"/>
              <w:spacing w:after="0" w:line="240" w:lineRule="auto"/>
              <w:ind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الثالث: الوكلاء الأذكياء</w:t>
            </w:r>
          </w:p>
        </w:tc>
        <w:tc>
          <w:tcPr>
            <w:tcW w:w="446" w:type="pct"/>
            <w:vAlign w:val="center"/>
          </w:tcPr>
          <w:p w14:paraId="3F21D72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412" w:type="pct"/>
            <w:vAlign w:val="center"/>
          </w:tcPr>
          <w:p w14:paraId="10480D3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579" w:type="pct"/>
            <w:vAlign w:val="center"/>
          </w:tcPr>
          <w:p w14:paraId="3730089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2.89</w:t>
            </w:r>
          </w:p>
        </w:tc>
        <w:tc>
          <w:tcPr>
            <w:tcW w:w="594" w:type="pct"/>
            <w:vAlign w:val="center"/>
          </w:tcPr>
          <w:p w14:paraId="48C579B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1.428</w:t>
            </w:r>
          </w:p>
        </w:tc>
        <w:tc>
          <w:tcPr>
            <w:tcW w:w="647" w:type="pct"/>
            <w:vMerge w:val="restart"/>
            <w:vAlign w:val="center"/>
          </w:tcPr>
          <w:p w14:paraId="5ADC4A6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1.127</w:t>
            </w:r>
          </w:p>
        </w:tc>
        <w:tc>
          <w:tcPr>
            <w:tcW w:w="473" w:type="pct"/>
            <w:vMerge w:val="restart"/>
            <w:vAlign w:val="center"/>
          </w:tcPr>
          <w:p w14:paraId="501F768F"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167</w:t>
            </w:r>
          </w:p>
        </w:tc>
        <w:tc>
          <w:tcPr>
            <w:tcW w:w="509" w:type="pct"/>
            <w:vMerge w:val="restart"/>
            <w:vAlign w:val="center"/>
          </w:tcPr>
          <w:p w14:paraId="621432AD"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r w:rsidRPr="000748C3">
              <w:rPr>
                <w:rFonts w:ascii="Times New Roman" w:hAnsi="Times New Roman" w:cs="Simplified Arabic"/>
                <w:color w:val="000000"/>
                <w:sz w:val="20"/>
                <w:szCs w:val="20"/>
              </w:rPr>
              <w:t>.261</w:t>
            </w:r>
          </w:p>
        </w:tc>
        <w:tc>
          <w:tcPr>
            <w:tcW w:w="464" w:type="pct"/>
            <w:vMerge w:val="restart"/>
            <w:vAlign w:val="center"/>
          </w:tcPr>
          <w:p w14:paraId="3BE8F1D0"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4E53308C" w14:textId="77777777" w:rsidTr="000748C3">
        <w:trPr>
          <w:jc w:val="center"/>
        </w:trPr>
        <w:tc>
          <w:tcPr>
            <w:tcW w:w="877" w:type="pct"/>
            <w:vMerge/>
            <w:vAlign w:val="center"/>
          </w:tcPr>
          <w:p w14:paraId="52DBAB6C"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46" w:type="pct"/>
            <w:vAlign w:val="center"/>
          </w:tcPr>
          <w:p w14:paraId="504C221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412" w:type="pct"/>
            <w:vAlign w:val="center"/>
          </w:tcPr>
          <w:p w14:paraId="13C43CE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579" w:type="pct"/>
            <w:vAlign w:val="center"/>
          </w:tcPr>
          <w:p w14:paraId="6A61F38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2.64</w:t>
            </w:r>
          </w:p>
        </w:tc>
        <w:tc>
          <w:tcPr>
            <w:tcW w:w="594" w:type="pct"/>
            <w:vAlign w:val="center"/>
          </w:tcPr>
          <w:p w14:paraId="4AC8CBC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1.497</w:t>
            </w:r>
          </w:p>
        </w:tc>
        <w:tc>
          <w:tcPr>
            <w:tcW w:w="647" w:type="pct"/>
            <w:vMerge/>
            <w:vAlign w:val="center"/>
          </w:tcPr>
          <w:p w14:paraId="143D5DB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473" w:type="pct"/>
            <w:vMerge/>
            <w:vAlign w:val="center"/>
          </w:tcPr>
          <w:p w14:paraId="11401A15"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509" w:type="pct"/>
            <w:vMerge/>
            <w:vAlign w:val="center"/>
          </w:tcPr>
          <w:p w14:paraId="633555BE"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64" w:type="pct"/>
            <w:vMerge/>
            <w:vAlign w:val="center"/>
          </w:tcPr>
          <w:p w14:paraId="10274A1F"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r>
      <w:tr w:rsidR="000748C3" w:rsidRPr="000748C3" w14:paraId="36067F76" w14:textId="77777777" w:rsidTr="000748C3">
        <w:trPr>
          <w:jc w:val="center"/>
        </w:trPr>
        <w:tc>
          <w:tcPr>
            <w:tcW w:w="877" w:type="pct"/>
            <w:vMerge w:val="restart"/>
            <w:vAlign w:val="center"/>
          </w:tcPr>
          <w:p w14:paraId="687A47EB"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sz w:val="20"/>
                <w:szCs w:val="20"/>
                <w:rtl/>
              </w:rPr>
              <w:t>المتوسط العام</w:t>
            </w:r>
          </w:p>
        </w:tc>
        <w:tc>
          <w:tcPr>
            <w:tcW w:w="446" w:type="pct"/>
            <w:vAlign w:val="center"/>
          </w:tcPr>
          <w:p w14:paraId="3625F32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412" w:type="pct"/>
            <w:vAlign w:val="center"/>
          </w:tcPr>
          <w:p w14:paraId="68ED6DB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579" w:type="pct"/>
            <w:vAlign w:val="center"/>
          </w:tcPr>
          <w:p w14:paraId="7796E3D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2.94</w:t>
            </w:r>
          </w:p>
        </w:tc>
        <w:tc>
          <w:tcPr>
            <w:tcW w:w="594" w:type="pct"/>
            <w:vAlign w:val="center"/>
          </w:tcPr>
          <w:p w14:paraId="72AE96B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1.183</w:t>
            </w:r>
          </w:p>
        </w:tc>
        <w:tc>
          <w:tcPr>
            <w:tcW w:w="647" w:type="pct"/>
            <w:vMerge w:val="restart"/>
            <w:vAlign w:val="center"/>
          </w:tcPr>
          <w:p w14:paraId="2ED83FD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.827</w:t>
            </w:r>
          </w:p>
        </w:tc>
        <w:tc>
          <w:tcPr>
            <w:tcW w:w="473" w:type="pct"/>
            <w:vMerge w:val="restart"/>
            <w:vAlign w:val="center"/>
          </w:tcPr>
          <w:p w14:paraId="3916342F"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167</w:t>
            </w:r>
          </w:p>
        </w:tc>
        <w:tc>
          <w:tcPr>
            <w:tcW w:w="509" w:type="pct"/>
            <w:vMerge w:val="restart"/>
            <w:vAlign w:val="center"/>
          </w:tcPr>
          <w:p w14:paraId="23DCCC70"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.409</w:t>
            </w:r>
          </w:p>
        </w:tc>
        <w:tc>
          <w:tcPr>
            <w:tcW w:w="464" w:type="pct"/>
            <w:vMerge w:val="restart"/>
            <w:vAlign w:val="center"/>
          </w:tcPr>
          <w:p w14:paraId="689BA499"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699FBB65" w14:textId="77777777" w:rsidTr="000748C3">
        <w:trPr>
          <w:jc w:val="center"/>
        </w:trPr>
        <w:tc>
          <w:tcPr>
            <w:tcW w:w="877" w:type="pct"/>
            <w:vMerge/>
            <w:vAlign w:val="center"/>
          </w:tcPr>
          <w:p w14:paraId="3254B1B4"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46" w:type="pct"/>
            <w:vAlign w:val="center"/>
          </w:tcPr>
          <w:p w14:paraId="7632061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412" w:type="pct"/>
            <w:vAlign w:val="center"/>
          </w:tcPr>
          <w:p w14:paraId="7820163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579" w:type="pct"/>
            <w:vAlign w:val="center"/>
          </w:tcPr>
          <w:p w14:paraId="02020E7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2.79</w:t>
            </w:r>
          </w:p>
        </w:tc>
        <w:tc>
          <w:tcPr>
            <w:tcW w:w="594" w:type="pct"/>
            <w:vAlign w:val="center"/>
          </w:tcPr>
          <w:p w14:paraId="23F07DE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1.212</w:t>
            </w:r>
          </w:p>
        </w:tc>
        <w:tc>
          <w:tcPr>
            <w:tcW w:w="647" w:type="pct"/>
            <w:vMerge/>
            <w:vAlign w:val="center"/>
          </w:tcPr>
          <w:p w14:paraId="5C1C09D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473" w:type="pct"/>
            <w:vMerge/>
            <w:vAlign w:val="center"/>
          </w:tcPr>
          <w:p w14:paraId="3AB2BA60"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509" w:type="pct"/>
            <w:vMerge/>
            <w:vAlign w:val="center"/>
          </w:tcPr>
          <w:p w14:paraId="75A4C7F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64" w:type="pct"/>
            <w:vMerge/>
            <w:vAlign w:val="center"/>
          </w:tcPr>
          <w:p w14:paraId="4D985FCB"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r>
    </w:tbl>
    <w:p w14:paraId="2FE50AED"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Pr>
      </w:pPr>
      <w:r w:rsidRPr="00217F0D">
        <w:rPr>
          <w:rFonts w:ascii="Times New Roman" w:hAnsi="Times New Roman" w:cs="Simplified Arabic" w:hint="eastAsia"/>
          <w:sz w:val="24"/>
          <w:szCs w:val="28"/>
          <w:rtl/>
        </w:rPr>
        <w:t>يتبين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من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الجدول</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السابق: عدم وجود فروق ذات دلالة إحصائية عند مستوي دلالة (0.05)، حول درجة استخدام تطبيقات الذكاء الاصطناعي بالمؤسسات الحكومية السعودية في كل من (البعد الأول: النظم الخبيرة، والبعد الثاني: الشبكات العصبية، والبعد الثالث: الوكلاء الأذكياء، والمتوسط العام)، تعزي لمتغير النوع، ويعزو الباحث ذلك إلى بيئة العمل المشتركة في المؤسسات الحكومية بين كافة أفراد عينة الدراسة، وهو ما أدى إلى التشابه في درجة استخدام تطبيقات الذكاء الاصطناعي في تلك المؤسسات، وبالتالي تشابه آراء أفراد عينة الدراسة.</w:t>
      </w:r>
    </w:p>
    <w:p w14:paraId="00E0FBE5" w14:textId="48A47E46" w:rsidR="00C64F10" w:rsidRPr="00217F0D" w:rsidRDefault="00C64F10">
      <w:pPr>
        <w:pStyle w:val="aa"/>
        <w:numPr>
          <w:ilvl w:val="0"/>
          <w:numId w:val="36"/>
        </w:numPr>
        <w:spacing w:before="120" w:after="120"/>
        <w:ind w:left="422"/>
        <w:rPr>
          <w:rFonts w:ascii="Times New Roman" w:hAnsi="Times New Roman" w:cs="Simplified Arabic"/>
          <w:bCs/>
          <w:sz w:val="24"/>
          <w:szCs w:val="28"/>
          <w:rtl/>
          <w:lang w:bidi="ar-SA"/>
        </w:rPr>
      </w:pPr>
      <w:r w:rsidRPr="00217F0D">
        <w:rPr>
          <w:rFonts w:ascii="Times New Roman" w:hAnsi="Times New Roman" w:cs="Simplified Arabic" w:hint="cs"/>
          <w:bCs/>
          <w:sz w:val="24"/>
          <w:szCs w:val="28"/>
          <w:rtl/>
          <w:lang w:bidi="ar-SA"/>
        </w:rPr>
        <w:t xml:space="preserve">الفروق الإحصائية باختلاف متغير المؤهل العلمي:  </w:t>
      </w:r>
    </w:p>
    <w:p w14:paraId="522C32D8" w14:textId="154A31A2" w:rsidR="00C64F10" w:rsidRPr="000748C3" w:rsidRDefault="00C64F10" w:rsidP="000748C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67" w:name="_Toc180338486"/>
      <w:bookmarkStart w:id="268" w:name="_Toc180338765"/>
      <w:bookmarkStart w:id="269" w:name="_Toc180338947"/>
      <w:bookmarkStart w:id="270" w:name="_Toc180339114"/>
      <w:bookmarkStart w:id="271" w:name="_Toc180340358"/>
      <w:r w:rsidRPr="000748C3">
        <w:rPr>
          <w:rFonts w:ascii="Times New Roman" w:hAnsi="Times New Roman" w:cs="Simplified Arabic" w:hint="cs"/>
          <w:b/>
          <w:bCs/>
          <w:sz w:val="24"/>
          <w:szCs w:val="28"/>
          <w:rtl/>
        </w:rPr>
        <w:t>ال</w:t>
      </w:r>
      <w:r w:rsidRPr="000748C3">
        <w:rPr>
          <w:rFonts w:ascii="Times New Roman" w:hAnsi="Times New Roman" w:cs="Simplified Arabic"/>
          <w:b/>
          <w:bCs/>
          <w:sz w:val="24"/>
          <w:szCs w:val="28"/>
          <w:rtl/>
        </w:rPr>
        <w:t xml:space="preserve">جدول </w:t>
      </w:r>
      <w:r w:rsidRPr="000748C3">
        <w:rPr>
          <w:rFonts w:ascii="Times New Roman" w:hAnsi="Times New Roman" w:cs="Simplified Arabic" w:hint="cs"/>
          <w:b/>
          <w:bCs/>
          <w:sz w:val="24"/>
          <w:szCs w:val="28"/>
          <w:rtl/>
        </w:rPr>
        <w:t xml:space="preserve">رقم </w:t>
      </w:r>
      <w:r w:rsidRPr="00217F0D">
        <w:rPr>
          <w:rFonts w:ascii="Times New Roman" w:hAnsi="Times New Roman" w:cs="Simplified Arabic"/>
          <w:b/>
          <w:bCs/>
          <w:sz w:val="24"/>
          <w:szCs w:val="28"/>
          <w:rtl/>
        </w:rPr>
        <w:t>(</w:t>
      </w:r>
      <w:r w:rsidR="000B20E3">
        <w:rPr>
          <w:rFonts w:ascii="Times New Roman" w:hAnsi="Times New Roman" w:cs="Simplified Arabic" w:hint="cs"/>
          <w:b/>
          <w:bCs/>
          <w:sz w:val="24"/>
          <w:szCs w:val="28"/>
          <w:rtl/>
        </w:rPr>
        <w:t>4-15</w:t>
      </w:r>
      <w:r w:rsidRPr="00217F0D">
        <w:rPr>
          <w:rFonts w:ascii="Times New Roman" w:hAnsi="Times New Roman" w:cs="Simplified Arabic"/>
          <w:b/>
          <w:bCs/>
          <w:sz w:val="24"/>
          <w:szCs w:val="28"/>
          <w:rtl/>
        </w:rPr>
        <w:t>)</w:t>
      </w:r>
      <w:r w:rsidRPr="000748C3">
        <w:rPr>
          <w:rFonts w:ascii="Times New Roman" w:hAnsi="Times New Roman" w:cs="Simplified Arabic"/>
          <w:b/>
          <w:bCs/>
          <w:sz w:val="24"/>
          <w:szCs w:val="28"/>
          <w:rtl/>
        </w:rPr>
        <w:t xml:space="preserve"> نتائج "تحليل التباين الأحادي" (</w:t>
      </w:r>
      <w:r w:rsidRPr="000748C3">
        <w:rPr>
          <w:rFonts w:ascii="Times New Roman" w:hAnsi="Times New Roman" w:cs="Simplified Arabic"/>
          <w:b/>
          <w:bCs/>
          <w:sz w:val="24"/>
          <w:szCs w:val="28"/>
        </w:rPr>
        <w:t>One Way Anova</w:t>
      </w:r>
      <w:r w:rsidRPr="000748C3">
        <w:rPr>
          <w:rFonts w:ascii="Times New Roman" w:hAnsi="Times New Roman" w:cs="Simplified Arabic"/>
          <w:b/>
          <w:bCs/>
          <w:sz w:val="24"/>
          <w:szCs w:val="28"/>
          <w:rtl/>
        </w:rPr>
        <w:t>) للفروق في إجابات مفردات عينة الدراسة</w:t>
      </w:r>
      <w:r w:rsidRPr="000748C3">
        <w:rPr>
          <w:rFonts w:ascii="Times New Roman" w:hAnsi="Times New Roman" w:cs="Simplified Arabic" w:hint="cs"/>
          <w:b/>
          <w:bCs/>
          <w:sz w:val="24"/>
          <w:szCs w:val="28"/>
          <w:rtl/>
        </w:rPr>
        <w:t xml:space="preserve"> حول متغير المؤهل العلمي</w:t>
      </w:r>
      <w:bookmarkEnd w:id="267"/>
      <w:bookmarkEnd w:id="268"/>
      <w:bookmarkEnd w:id="269"/>
      <w:bookmarkEnd w:id="270"/>
      <w:bookmarkEnd w:id="271"/>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55"/>
        <w:gridCol w:w="1518"/>
        <w:gridCol w:w="1243"/>
        <w:gridCol w:w="1039"/>
        <w:gridCol w:w="1211"/>
        <w:gridCol w:w="865"/>
        <w:gridCol w:w="1249"/>
      </w:tblGrid>
      <w:tr w:rsidR="00C4326B" w:rsidRPr="000748C3" w14:paraId="07DE3CEC" w14:textId="77777777" w:rsidTr="000748C3">
        <w:trPr>
          <w:tblHeader/>
          <w:jc w:val="center"/>
        </w:trPr>
        <w:tc>
          <w:tcPr>
            <w:tcW w:w="988" w:type="pct"/>
            <w:shd w:val="clear" w:color="auto" w:fill="BFBFBF" w:themeFill="background1" w:themeFillShade="BF"/>
            <w:vAlign w:val="center"/>
          </w:tcPr>
          <w:p w14:paraId="04A75A3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hint="cs"/>
                <w:b/>
                <w:bCs/>
                <w:sz w:val="20"/>
                <w:szCs w:val="20"/>
                <w:rtl/>
              </w:rPr>
              <w:t>الإبعاد</w:t>
            </w:r>
          </w:p>
        </w:tc>
        <w:tc>
          <w:tcPr>
            <w:tcW w:w="855" w:type="pct"/>
            <w:shd w:val="clear" w:color="auto" w:fill="BFBFBF" w:themeFill="background1" w:themeFillShade="BF"/>
            <w:vAlign w:val="center"/>
          </w:tcPr>
          <w:p w14:paraId="233CDBC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مصدر التباين</w:t>
            </w:r>
          </w:p>
        </w:tc>
        <w:tc>
          <w:tcPr>
            <w:tcW w:w="700" w:type="pct"/>
            <w:shd w:val="clear" w:color="auto" w:fill="BFBFBF" w:themeFill="background1" w:themeFillShade="BF"/>
            <w:vAlign w:val="center"/>
          </w:tcPr>
          <w:p w14:paraId="70C92FE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مجموع مربعات</w:t>
            </w:r>
          </w:p>
        </w:tc>
        <w:tc>
          <w:tcPr>
            <w:tcW w:w="585" w:type="pct"/>
            <w:shd w:val="clear" w:color="auto" w:fill="BFBFBF" w:themeFill="background1" w:themeFillShade="BF"/>
            <w:vAlign w:val="center"/>
          </w:tcPr>
          <w:p w14:paraId="7140528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درجات الحرية</w:t>
            </w:r>
          </w:p>
        </w:tc>
        <w:tc>
          <w:tcPr>
            <w:tcW w:w="682" w:type="pct"/>
            <w:shd w:val="clear" w:color="auto" w:fill="BFBFBF" w:themeFill="background1" w:themeFillShade="BF"/>
            <w:vAlign w:val="center"/>
          </w:tcPr>
          <w:p w14:paraId="4BAA6D7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متوسط المربعات</w:t>
            </w:r>
          </w:p>
        </w:tc>
        <w:tc>
          <w:tcPr>
            <w:tcW w:w="487" w:type="pct"/>
            <w:shd w:val="clear" w:color="auto" w:fill="BFBFBF" w:themeFill="background1" w:themeFillShade="BF"/>
            <w:vAlign w:val="center"/>
          </w:tcPr>
          <w:p w14:paraId="643559A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قيمة ف</w:t>
            </w:r>
          </w:p>
        </w:tc>
        <w:tc>
          <w:tcPr>
            <w:tcW w:w="703" w:type="pct"/>
            <w:shd w:val="clear" w:color="auto" w:fill="BFBFBF" w:themeFill="background1" w:themeFillShade="BF"/>
            <w:vAlign w:val="center"/>
          </w:tcPr>
          <w:p w14:paraId="6DBD07B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الدلالة الإحصائية</w:t>
            </w:r>
          </w:p>
        </w:tc>
      </w:tr>
      <w:tr w:rsidR="000748C3" w:rsidRPr="000748C3" w14:paraId="43590DAC" w14:textId="77777777" w:rsidTr="000748C3">
        <w:trPr>
          <w:jc w:val="center"/>
        </w:trPr>
        <w:tc>
          <w:tcPr>
            <w:tcW w:w="988" w:type="pct"/>
            <w:vMerge w:val="restart"/>
            <w:shd w:val="clear" w:color="auto" w:fill="BFBFBF" w:themeFill="background1" w:themeFillShade="BF"/>
            <w:vAlign w:val="center"/>
          </w:tcPr>
          <w:p w14:paraId="73D3CED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الأول: النظم الخبيرة</w:t>
            </w:r>
          </w:p>
        </w:tc>
        <w:tc>
          <w:tcPr>
            <w:tcW w:w="855" w:type="pct"/>
            <w:shd w:val="clear" w:color="auto" w:fill="auto"/>
            <w:vAlign w:val="center"/>
          </w:tcPr>
          <w:p w14:paraId="1FB24B1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700" w:type="pct"/>
            <w:shd w:val="clear" w:color="auto" w:fill="auto"/>
            <w:vAlign w:val="center"/>
          </w:tcPr>
          <w:p w14:paraId="15F8AF6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4.022</w:t>
            </w:r>
          </w:p>
        </w:tc>
        <w:tc>
          <w:tcPr>
            <w:tcW w:w="585" w:type="pct"/>
            <w:shd w:val="clear" w:color="auto" w:fill="auto"/>
            <w:vAlign w:val="center"/>
          </w:tcPr>
          <w:p w14:paraId="006E567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82" w:type="pct"/>
            <w:shd w:val="clear" w:color="auto" w:fill="auto"/>
            <w:vAlign w:val="center"/>
          </w:tcPr>
          <w:p w14:paraId="23F7EEB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2.011</w:t>
            </w:r>
          </w:p>
        </w:tc>
        <w:tc>
          <w:tcPr>
            <w:tcW w:w="487" w:type="pct"/>
            <w:vMerge w:val="restart"/>
            <w:shd w:val="clear" w:color="auto" w:fill="auto"/>
            <w:vAlign w:val="center"/>
          </w:tcPr>
          <w:p w14:paraId="798DDA5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.967</w:t>
            </w:r>
          </w:p>
        </w:tc>
        <w:tc>
          <w:tcPr>
            <w:tcW w:w="703" w:type="pct"/>
            <w:vMerge w:val="restart"/>
            <w:shd w:val="clear" w:color="auto" w:fill="auto"/>
            <w:vAlign w:val="center"/>
          </w:tcPr>
          <w:p w14:paraId="51FF1F1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.382</w:t>
            </w:r>
          </w:p>
        </w:tc>
      </w:tr>
      <w:tr w:rsidR="000748C3" w:rsidRPr="000748C3" w14:paraId="7FC88DCE" w14:textId="77777777" w:rsidTr="000748C3">
        <w:trPr>
          <w:jc w:val="center"/>
        </w:trPr>
        <w:tc>
          <w:tcPr>
            <w:tcW w:w="988" w:type="pct"/>
            <w:vMerge/>
            <w:shd w:val="clear" w:color="auto" w:fill="BFBFBF" w:themeFill="background1" w:themeFillShade="BF"/>
            <w:vAlign w:val="center"/>
          </w:tcPr>
          <w:p w14:paraId="4A6E688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55" w:type="pct"/>
            <w:shd w:val="clear" w:color="auto" w:fill="auto"/>
            <w:vAlign w:val="center"/>
          </w:tcPr>
          <w:p w14:paraId="08AD1C9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700" w:type="pct"/>
            <w:shd w:val="clear" w:color="auto" w:fill="auto"/>
            <w:vAlign w:val="center"/>
          </w:tcPr>
          <w:p w14:paraId="742DEDD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345.279</w:t>
            </w:r>
          </w:p>
        </w:tc>
        <w:tc>
          <w:tcPr>
            <w:tcW w:w="585" w:type="pct"/>
            <w:shd w:val="clear" w:color="auto" w:fill="auto"/>
            <w:vAlign w:val="center"/>
          </w:tcPr>
          <w:p w14:paraId="210A6B6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82" w:type="pct"/>
            <w:shd w:val="clear" w:color="auto" w:fill="auto"/>
            <w:vAlign w:val="center"/>
          </w:tcPr>
          <w:p w14:paraId="27C6687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2.080</w:t>
            </w:r>
          </w:p>
        </w:tc>
        <w:tc>
          <w:tcPr>
            <w:tcW w:w="487" w:type="pct"/>
            <w:vMerge/>
            <w:shd w:val="clear" w:color="auto" w:fill="auto"/>
            <w:vAlign w:val="center"/>
          </w:tcPr>
          <w:p w14:paraId="01A188B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03" w:type="pct"/>
            <w:vMerge/>
            <w:shd w:val="clear" w:color="auto" w:fill="auto"/>
            <w:vAlign w:val="center"/>
          </w:tcPr>
          <w:p w14:paraId="2D06FA9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31788E9D" w14:textId="77777777" w:rsidTr="000748C3">
        <w:trPr>
          <w:jc w:val="center"/>
        </w:trPr>
        <w:tc>
          <w:tcPr>
            <w:tcW w:w="988" w:type="pct"/>
            <w:vMerge/>
            <w:shd w:val="clear" w:color="auto" w:fill="BFBFBF" w:themeFill="background1" w:themeFillShade="BF"/>
            <w:vAlign w:val="center"/>
          </w:tcPr>
          <w:p w14:paraId="4BF5157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55" w:type="pct"/>
            <w:shd w:val="clear" w:color="auto" w:fill="auto"/>
            <w:vAlign w:val="center"/>
          </w:tcPr>
          <w:p w14:paraId="1444DDE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700" w:type="pct"/>
            <w:shd w:val="clear" w:color="auto" w:fill="auto"/>
            <w:vAlign w:val="center"/>
          </w:tcPr>
          <w:p w14:paraId="3100D94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349.301</w:t>
            </w:r>
          </w:p>
        </w:tc>
        <w:tc>
          <w:tcPr>
            <w:tcW w:w="585" w:type="pct"/>
            <w:shd w:val="clear" w:color="auto" w:fill="auto"/>
            <w:vAlign w:val="center"/>
          </w:tcPr>
          <w:p w14:paraId="089D53A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82" w:type="pct"/>
            <w:shd w:val="clear" w:color="auto" w:fill="auto"/>
            <w:vAlign w:val="center"/>
          </w:tcPr>
          <w:p w14:paraId="169E66F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87" w:type="pct"/>
            <w:vMerge/>
            <w:shd w:val="clear" w:color="auto" w:fill="auto"/>
            <w:vAlign w:val="center"/>
          </w:tcPr>
          <w:p w14:paraId="55DFCD0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03" w:type="pct"/>
            <w:vMerge/>
            <w:shd w:val="clear" w:color="auto" w:fill="auto"/>
            <w:vAlign w:val="center"/>
          </w:tcPr>
          <w:p w14:paraId="05CA004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0F06B371" w14:textId="77777777" w:rsidTr="000748C3">
        <w:trPr>
          <w:jc w:val="center"/>
        </w:trPr>
        <w:tc>
          <w:tcPr>
            <w:tcW w:w="988" w:type="pct"/>
            <w:vMerge w:val="restart"/>
            <w:shd w:val="clear" w:color="auto" w:fill="BFBFBF" w:themeFill="background1" w:themeFillShade="BF"/>
            <w:vAlign w:val="center"/>
          </w:tcPr>
          <w:p w14:paraId="7903DE1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الثاني: الشبكات العصبية</w:t>
            </w:r>
          </w:p>
        </w:tc>
        <w:tc>
          <w:tcPr>
            <w:tcW w:w="855" w:type="pct"/>
            <w:shd w:val="clear" w:color="auto" w:fill="auto"/>
            <w:vAlign w:val="center"/>
          </w:tcPr>
          <w:p w14:paraId="246B4BD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700" w:type="pct"/>
            <w:shd w:val="clear" w:color="auto" w:fill="auto"/>
            <w:vAlign w:val="center"/>
          </w:tcPr>
          <w:p w14:paraId="4349D90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6.307</w:t>
            </w:r>
          </w:p>
        </w:tc>
        <w:tc>
          <w:tcPr>
            <w:tcW w:w="585" w:type="pct"/>
            <w:shd w:val="clear" w:color="auto" w:fill="auto"/>
            <w:vAlign w:val="center"/>
          </w:tcPr>
          <w:p w14:paraId="03173AB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82" w:type="pct"/>
            <w:shd w:val="clear" w:color="auto" w:fill="auto"/>
            <w:vAlign w:val="center"/>
          </w:tcPr>
          <w:p w14:paraId="2D34EE5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3.154</w:t>
            </w:r>
          </w:p>
        </w:tc>
        <w:tc>
          <w:tcPr>
            <w:tcW w:w="487" w:type="pct"/>
            <w:vMerge w:val="restart"/>
            <w:shd w:val="clear" w:color="auto" w:fill="auto"/>
            <w:vAlign w:val="center"/>
          </w:tcPr>
          <w:p w14:paraId="62A7D08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2.205</w:t>
            </w:r>
          </w:p>
        </w:tc>
        <w:tc>
          <w:tcPr>
            <w:tcW w:w="703" w:type="pct"/>
            <w:vMerge w:val="restart"/>
            <w:shd w:val="clear" w:color="auto" w:fill="auto"/>
            <w:vAlign w:val="center"/>
          </w:tcPr>
          <w:p w14:paraId="5AF89F5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.113</w:t>
            </w:r>
          </w:p>
        </w:tc>
      </w:tr>
      <w:tr w:rsidR="000748C3" w:rsidRPr="000748C3" w14:paraId="77693052" w14:textId="77777777" w:rsidTr="000748C3">
        <w:trPr>
          <w:jc w:val="center"/>
        </w:trPr>
        <w:tc>
          <w:tcPr>
            <w:tcW w:w="988" w:type="pct"/>
            <w:vMerge/>
            <w:shd w:val="clear" w:color="auto" w:fill="BFBFBF" w:themeFill="background1" w:themeFillShade="BF"/>
            <w:vAlign w:val="center"/>
          </w:tcPr>
          <w:p w14:paraId="0F1EA4C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55" w:type="pct"/>
            <w:shd w:val="clear" w:color="auto" w:fill="auto"/>
            <w:vAlign w:val="center"/>
          </w:tcPr>
          <w:p w14:paraId="25A559D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700" w:type="pct"/>
            <w:shd w:val="clear" w:color="auto" w:fill="auto"/>
            <w:vAlign w:val="center"/>
          </w:tcPr>
          <w:p w14:paraId="537543C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237.431</w:t>
            </w:r>
          </w:p>
        </w:tc>
        <w:tc>
          <w:tcPr>
            <w:tcW w:w="585" w:type="pct"/>
            <w:shd w:val="clear" w:color="auto" w:fill="auto"/>
            <w:vAlign w:val="center"/>
          </w:tcPr>
          <w:p w14:paraId="54B5467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82" w:type="pct"/>
            <w:shd w:val="clear" w:color="auto" w:fill="auto"/>
            <w:vAlign w:val="center"/>
          </w:tcPr>
          <w:p w14:paraId="495D06A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1.430</w:t>
            </w:r>
          </w:p>
        </w:tc>
        <w:tc>
          <w:tcPr>
            <w:tcW w:w="487" w:type="pct"/>
            <w:vMerge/>
            <w:shd w:val="clear" w:color="auto" w:fill="auto"/>
            <w:vAlign w:val="center"/>
          </w:tcPr>
          <w:p w14:paraId="10D593E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03" w:type="pct"/>
            <w:vMerge/>
            <w:shd w:val="clear" w:color="auto" w:fill="auto"/>
            <w:vAlign w:val="center"/>
          </w:tcPr>
          <w:p w14:paraId="6C96FCB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6326FBA1" w14:textId="77777777" w:rsidTr="000748C3">
        <w:trPr>
          <w:jc w:val="center"/>
        </w:trPr>
        <w:tc>
          <w:tcPr>
            <w:tcW w:w="988" w:type="pct"/>
            <w:vMerge/>
            <w:shd w:val="clear" w:color="auto" w:fill="BFBFBF" w:themeFill="background1" w:themeFillShade="BF"/>
            <w:vAlign w:val="center"/>
          </w:tcPr>
          <w:p w14:paraId="196FBD2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55" w:type="pct"/>
            <w:shd w:val="clear" w:color="auto" w:fill="auto"/>
            <w:vAlign w:val="center"/>
          </w:tcPr>
          <w:p w14:paraId="6EB7D19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700" w:type="pct"/>
            <w:shd w:val="clear" w:color="auto" w:fill="auto"/>
            <w:vAlign w:val="center"/>
          </w:tcPr>
          <w:p w14:paraId="1CF05A9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243.738</w:t>
            </w:r>
          </w:p>
        </w:tc>
        <w:tc>
          <w:tcPr>
            <w:tcW w:w="585" w:type="pct"/>
            <w:shd w:val="clear" w:color="auto" w:fill="auto"/>
            <w:vAlign w:val="center"/>
          </w:tcPr>
          <w:p w14:paraId="4BCFDFF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82" w:type="pct"/>
            <w:shd w:val="clear" w:color="auto" w:fill="auto"/>
            <w:vAlign w:val="center"/>
          </w:tcPr>
          <w:p w14:paraId="00CFFEC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87" w:type="pct"/>
            <w:vMerge/>
            <w:shd w:val="clear" w:color="auto" w:fill="auto"/>
            <w:vAlign w:val="center"/>
          </w:tcPr>
          <w:p w14:paraId="466D7E9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03" w:type="pct"/>
            <w:vMerge/>
            <w:shd w:val="clear" w:color="auto" w:fill="auto"/>
            <w:vAlign w:val="center"/>
          </w:tcPr>
          <w:p w14:paraId="719E5B7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1EFD1862" w14:textId="77777777" w:rsidTr="000748C3">
        <w:trPr>
          <w:jc w:val="center"/>
        </w:trPr>
        <w:tc>
          <w:tcPr>
            <w:tcW w:w="988" w:type="pct"/>
            <w:vMerge w:val="restart"/>
            <w:shd w:val="clear" w:color="auto" w:fill="BFBFBF" w:themeFill="background1" w:themeFillShade="BF"/>
            <w:vAlign w:val="center"/>
          </w:tcPr>
          <w:p w14:paraId="699039C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الثالث: الوكلاء الأذكياء</w:t>
            </w:r>
          </w:p>
        </w:tc>
        <w:tc>
          <w:tcPr>
            <w:tcW w:w="855" w:type="pct"/>
            <w:shd w:val="clear" w:color="auto" w:fill="auto"/>
            <w:vAlign w:val="center"/>
          </w:tcPr>
          <w:p w14:paraId="5D06B0B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700" w:type="pct"/>
            <w:shd w:val="clear" w:color="auto" w:fill="auto"/>
            <w:vAlign w:val="center"/>
          </w:tcPr>
          <w:p w14:paraId="64B703C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3.151</w:t>
            </w:r>
          </w:p>
        </w:tc>
        <w:tc>
          <w:tcPr>
            <w:tcW w:w="585" w:type="pct"/>
            <w:shd w:val="clear" w:color="auto" w:fill="auto"/>
            <w:vAlign w:val="center"/>
          </w:tcPr>
          <w:p w14:paraId="5C1896D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82" w:type="pct"/>
            <w:shd w:val="clear" w:color="auto" w:fill="auto"/>
            <w:vAlign w:val="center"/>
          </w:tcPr>
          <w:p w14:paraId="365FED7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1.575</w:t>
            </w:r>
          </w:p>
        </w:tc>
        <w:tc>
          <w:tcPr>
            <w:tcW w:w="487" w:type="pct"/>
            <w:vMerge w:val="restart"/>
            <w:shd w:val="clear" w:color="auto" w:fill="auto"/>
            <w:vAlign w:val="center"/>
          </w:tcPr>
          <w:p w14:paraId="1925673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.737</w:t>
            </w:r>
          </w:p>
        </w:tc>
        <w:tc>
          <w:tcPr>
            <w:tcW w:w="703" w:type="pct"/>
            <w:vMerge w:val="restart"/>
            <w:shd w:val="clear" w:color="auto" w:fill="auto"/>
            <w:vAlign w:val="center"/>
          </w:tcPr>
          <w:p w14:paraId="4AF4736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.480</w:t>
            </w:r>
          </w:p>
        </w:tc>
      </w:tr>
      <w:tr w:rsidR="000748C3" w:rsidRPr="000748C3" w14:paraId="3375D2FC" w14:textId="77777777" w:rsidTr="000748C3">
        <w:trPr>
          <w:jc w:val="center"/>
        </w:trPr>
        <w:tc>
          <w:tcPr>
            <w:tcW w:w="988" w:type="pct"/>
            <w:vMerge/>
            <w:shd w:val="clear" w:color="auto" w:fill="BFBFBF" w:themeFill="background1" w:themeFillShade="BF"/>
            <w:vAlign w:val="center"/>
          </w:tcPr>
          <w:p w14:paraId="6E9D1DC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55" w:type="pct"/>
            <w:shd w:val="clear" w:color="auto" w:fill="auto"/>
            <w:vAlign w:val="center"/>
          </w:tcPr>
          <w:p w14:paraId="1C8C1B4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700" w:type="pct"/>
            <w:shd w:val="clear" w:color="auto" w:fill="auto"/>
            <w:vAlign w:val="center"/>
          </w:tcPr>
          <w:p w14:paraId="45FF77C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354.789</w:t>
            </w:r>
          </w:p>
        </w:tc>
        <w:tc>
          <w:tcPr>
            <w:tcW w:w="585" w:type="pct"/>
            <w:shd w:val="clear" w:color="auto" w:fill="auto"/>
            <w:vAlign w:val="center"/>
          </w:tcPr>
          <w:p w14:paraId="74A36A0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82" w:type="pct"/>
            <w:shd w:val="clear" w:color="auto" w:fill="auto"/>
            <w:vAlign w:val="center"/>
          </w:tcPr>
          <w:p w14:paraId="3C27931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2.137</w:t>
            </w:r>
          </w:p>
        </w:tc>
        <w:tc>
          <w:tcPr>
            <w:tcW w:w="487" w:type="pct"/>
            <w:vMerge/>
            <w:shd w:val="clear" w:color="auto" w:fill="auto"/>
            <w:vAlign w:val="center"/>
          </w:tcPr>
          <w:p w14:paraId="5542BFA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03" w:type="pct"/>
            <w:vMerge/>
            <w:shd w:val="clear" w:color="auto" w:fill="auto"/>
            <w:vAlign w:val="center"/>
          </w:tcPr>
          <w:p w14:paraId="7CBE815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6D690E2D" w14:textId="77777777" w:rsidTr="000748C3">
        <w:trPr>
          <w:jc w:val="center"/>
        </w:trPr>
        <w:tc>
          <w:tcPr>
            <w:tcW w:w="988" w:type="pct"/>
            <w:vMerge/>
            <w:shd w:val="clear" w:color="auto" w:fill="BFBFBF" w:themeFill="background1" w:themeFillShade="BF"/>
            <w:vAlign w:val="center"/>
          </w:tcPr>
          <w:p w14:paraId="4A2BCD5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55" w:type="pct"/>
            <w:shd w:val="clear" w:color="auto" w:fill="auto"/>
            <w:vAlign w:val="center"/>
          </w:tcPr>
          <w:p w14:paraId="0D703FA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700" w:type="pct"/>
            <w:shd w:val="clear" w:color="auto" w:fill="auto"/>
            <w:vAlign w:val="center"/>
          </w:tcPr>
          <w:p w14:paraId="26465EA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357.939</w:t>
            </w:r>
          </w:p>
        </w:tc>
        <w:tc>
          <w:tcPr>
            <w:tcW w:w="585" w:type="pct"/>
            <w:shd w:val="clear" w:color="auto" w:fill="auto"/>
            <w:vAlign w:val="center"/>
          </w:tcPr>
          <w:p w14:paraId="74AA11F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82" w:type="pct"/>
            <w:shd w:val="clear" w:color="auto" w:fill="auto"/>
            <w:vAlign w:val="center"/>
          </w:tcPr>
          <w:p w14:paraId="3B80471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87" w:type="pct"/>
            <w:vMerge/>
            <w:shd w:val="clear" w:color="auto" w:fill="auto"/>
            <w:vAlign w:val="center"/>
          </w:tcPr>
          <w:p w14:paraId="4334EC4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03" w:type="pct"/>
            <w:vMerge/>
            <w:shd w:val="clear" w:color="auto" w:fill="auto"/>
            <w:vAlign w:val="center"/>
          </w:tcPr>
          <w:p w14:paraId="6059BB0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298C54CB" w14:textId="77777777" w:rsidTr="000748C3">
        <w:trPr>
          <w:jc w:val="center"/>
        </w:trPr>
        <w:tc>
          <w:tcPr>
            <w:tcW w:w="988" w:type="pct"/>
            <w:vMerge w:val="restart"/>
            <w:shd w:val="clear" w:color="auto" w:fill="BFBFBF" w:themeFill="background1" w:themeFillShade="BF"/>
            <w:vAlign w:val="center"/>
          </w:tcPr>
          <w:p w14:paraId="7251C03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المتوسط العام</w:t>
            </w:r>
          </w:p>
        </w:tc>
        <w:tc>
          <w:tcPr>
            <w:tcW w:w="855" w:type="pct"/>
            <w:shd w:val="clear" w:color="auto" w:fill="auto"/>
            <w:vAlign w:val="center"/>
          </w:tcPr>
          <w:p w14:paraId="4548F9F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700" w:type="pct"/>
            <w:shd w:val="clear" w:color="auto" w:fill="auto"/>
            <w:vAlign w:val="center"/>
          </w:tcPr>
          <w:p w14:paraId="1BA9704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2.740</w:t>
            </w:r>
          </w:p>
        </w:tc>
        <w:tc>
          <w:tcPr>
            <w:tcW w:w="585" w:type="pct"/>
            <w:shd w:val="clear" w:color="auto" w:fill="auto"/>
            <w:vAlign w:val="center"/>
          </w:tcPr>
          <w:p w14:paraId="4E45834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82" w:type="pct"/>
            <w:shd w:val="clear" w:color="auto" w:fill="auto"/>
            <w:vAlign w:val="center"/>
          </w:tcPr>
          <w:p w14:paraId="5BC9FDB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1.370</w:t>
            </w:r>
          </w:p>
        </w:tc>
        <w:tc>
          <w:tcPr>
            <w:tcW w:w="487" w:type="pct"/>
            <w:vMerge w:val="restart"/>
            <w:shd w:val="clear" w:color="auto" w:fill="auto"/>
            <w:vAlign w:val="center"/>
          </w:tcPr>
          <w:p w14:paraId="6F16C41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.960</w:t>
            </w:r>
          </w:p>
        </w:tc>
        <w:tc>
          <w:tcPr>
            <w:tcW w:w="703" w:type="pct"/>
            <w:vMerge w:val="restart"/>
            <w:shd w:val="clear" w:color="auto" w:fill="auto"/>
            <w:vAlign w:val="center"/>
          </w:tcPr>
          <w:p w14:paraId="576DC78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.385</w:t>
            </w:r>
          </w:p>
        </w:tc>
      </w:tr>
      <w:tr w:rsidR="000748C3" w:rsidRPr="000748C3" w14:paraId="1E16E77B" w14:textId="77777777" w:rsidTr="000748C3">
        <w:trPr>
          <w:jc w:val="center"/>
        </w:trPr>
        <w:tc>
          <w:tcPr>
            <w:tcW w:w="988" w:type="pct"/>
            <w:vMerge/>
            <w:shd w:val="clear" w:color="auto" w:fill="BFBFBF" w:themeFill="background1" w:themeFillShade="BF"/>
            <w:vAlign w:val="center"/>
          </w:tcPr>
          <w:p w14:paraId="079DC5E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55" w:type="pct"/>
            <w:shd w:val="clear" w:color="auto" w:fill="auto"/>
            <w:vAlign w:val="center"/>
          </w:tcPr>
          <w:p w14:paraId="4ABE778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700" w:type="pct"/>
            <w:shd w:val="clear" w:color="auto" w:fill="auto"/>
            <w:vAlign w:val="center"/>
          </w:tcPr>
          <w:p w14:paraId="07FB4D0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236.984</w:t>
            </w:r>
          </w:p>
        </w:tc>
        <w:tc>
          <w:tcPr>
            <w:tcW w:w="585" w:type="pct"/>
            <w:shd w:val="clear" w:color="auto" w:fill="auto"/>
            <w:vAlign w:val="center"/>
          </w:tcPr>
          <w:p w14:paraId="4EC6019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82" w:type="pct"/>
            <w:shd w:val="clear" w:color="auto" w:fill="auto"/>
            <w:vAlign w:val="center"/>
          </w:tcPr>
          <w:p w14:paraId="1D38031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1.428</w:t>
            </w:r>
          </w:p>
        </w:tc>
        <w:tc>
          <w:tcPr>
            <w:tcW w:w="487" w:type="pct"/>
            <w:vMerge/>
            <w:shd w:val="clear" w:color="auto" w:fill="auto"/>
            <w:vAlign w:val="center"/>
          </w:tcPr>
          <w:p w14:paraId="08DAEE7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03" w:type="pct"/>
            <w:vMerge/>
            <w:shd w:val="clear" w:color="auto" w:fill="auto"/>
            <w:vAlign w:val="center"/>
          </w:tcPr>
          <w:p w14:paraId="51FAD05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1E01BAED" w14:textId="77777777" w:rsidTr="000748C3">
        <w:trPr>
          <w:jc w:val="center"/>
        </w:trPr>
        <w:tc>
          <w:tcPr>
            <w:tcW w:w="988" w:type="pct"/>
            <w:vMerge/>
            <w:shd w:val="clear" w:color="auto" w:fill="BFBFBF" w:themeFill="background1" w:themeFillShade="BF"/>
            <w:vAlign w:val="center"/>
          </w:tcPr>
          <w:p w14:paraId="6FBB1FA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55" w:type="pct"/>
            <w:shd w:val="clear" w:color="auto" w:fill="auto"/>
            <w:vAlign w:val="center"/>
          </w:tcPr>
          <w:p w14:paraId="78BAAF9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700" w:type="pct"/>
            <w:shd w:val="clear" w:color="auto" w:fill="auto"/>
            <w:vAlign w:val="center"/>
          </w:tcPr>
          <w:p w14:paraId="2CF0522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239.724</w:t>
            </w:r>
          </w:p>
        </w:tc>
        <w:tc>
          <w:tcPr>
            <w:tcW w:w="585" w:type="pct"/>
            <w:shd w:val="clear" w:color="auto" w:fill="auto"/>
            <w:vAlign w:val="center"/>
          </w:tcPr>
          <w:p w14:paraId="1A8BC76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82" w:type="pct"/>
            <w:shd w:val="clear" w:color="auto" w:fill="auto"/>
            <w:vAlign w:val="center"/>
          </w:tcPr>
          <w:p w14:paraId="7F6EA21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87" w:type="pct"/>
            <w:vMerge/>
            <w:shd w:val="clear" w:color="auto" w:fill="auto"/>
            <w:vAlign w:val="center"/>
          </w:tcPr>
          <w:p w14:paraId="524C87F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03" w:type="pct"/>
            <w:vMerge/>
            <w:shd w:val="clear" w:color="auto" w:fill="auto"/>
            <w:vAlign w:val="center"/>
          </w:tcPr>
          <w:p w14:paraId="5D082F0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436CC83A" w14:textId="77777777" w:rsidR="00C64F10" w:rsidRPr="00217F0D" w:rsidRDefault="00C64F10" w:rsidP="00C4326B">
      <w:pPr>
        <w:pStyle w:val="aa"/>
        <w:spacing w:before="120" w:after="120"/>
        <w:ind w:firstLine="284"/>
        <w:jc w:val="lowKashida"/>
        <w:rPr>
          <w:rFonts w:ascii="Times New Roman" w:hAnsi="Times New Roman" w:cs="Simplified Arabic"/>
          <w:sz w:val="24"/>
          <w:szCs w:val="28"/>
          <w:rtl/>
        </w:rPr>
      </w:pPr>
      <w:r w:rsidRPr="00217F0D">
        <w:rPr>
          <w:rFonts w:ascii="Times New Roman" w:hAnsi="Times New Roman" w:cs="Simplified Arabic" w:hint="eastAsia"/>
          <w:sz w:val="24"/>
          <w:szCs w:val="28"/>
          <w:rtl/>
        </w:rPr>
        <w:lastRenderedPageBreak/>
        <w:t>يتبين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من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الجدول</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السابق: عدم وجود فروق ذات دلالة إحصائية عند مستوي دلالة (0.05)، حول درجة استخدام تطبيقات الذكاء الاصطناعي بالمؤسسات الحكومية السعودية في كل من (البعد الأول: النظم الخبيرة، والبعد الثاني: الشبكات العصبية، والبعد الثالث: الوكلاء الأذكياء، والمتوسط العام)، تعزي لمتغير المؤهل العلمي، وقد يعزو الباحث ذلك إلى التوجه العام نحو التحول الرقمي في المؤسسات الحكومية للاستفادة منها في أداء المهام، وهو ما ساهم في عدم وجود فروق في آراء أفراد عينة الدراسة حول درجة استخدام تطبيقات الذكاء الاصطناعي بالمؤسسات الحكومية.</w:t>
      </w:r>
    </w:p>
    <w:p w14:paraId="3F4A2067" w14:textId="22805F2F" w:rsidR="00C64F10" w:rsidRPr="00217F0D" w:rsidRDefault="00C64F10">
      <w:pPr>
        <w:pStyle w:val="aa"/>
        <w:numPr>
          <w:ilvl w:val="0"/>
          <w:numId w:val="36"/>
        </w:numPr>
        <w:spacing w:before="120" w:after="120"/>
        <w:ind w:left="422"/>
        <w:rPr>
          <w:rFonts w:ascii="Times New Roman" w:hAnsi="Times New Roman" w:cs="Simplified Arabic"/>
          <w:bCs/>
          <w:sz w:val="24"/>
          <w:szCs w:val="28"/>
          <w:rtl/>
          <w:lang w:bidi="ar-SA"/>
        </w:rPr>
      </w:pPr>
      <w:r w:rsidRPr="00217F0D">
        <w:rPr>
          <w:rFonts w:ascii="Times New Roman" w:hAnsi="Times New Roman" w:cs="Simplified Arabic" w:hint="cs"/>
          <w:bCs/>
          <w:sz w:val="24"/>
          <w:szCs w:val="28"/>
          <w:rtl/>
          <w:lang w:bidi="ar-SA"/>
        </w:rPr>
        <w:t xml:space="preserve">الفروق الإحصائية باختلاف متغير عدد سنوات الخبرة:  </w:t>
      </w:r>
    </w:p>
    <w:p w14:paraId="19C9E643" w14:textId="2597E7B0" w:rsidR="00C64F10" w:rsidRPr="000748C3" w:rsidRDefault="00C64F10" w:rsidP="000748C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72" w:name="_Toc180338487"/>
      <w:bookmarkStart w:id="273" w:name="_Toc180338766"/>
      <w:bookmarkStart w:id="274" w:name="_Toc180338948"/>
      <w:bookmarkStart w:id="275" w:name="_Toc180339115"/>
      <w:bookmarkStart w:id="276" w:name="_Toc180340359"/>
      <w:r w:rsidRPr="000748C3">
        <w:rPr>
          <w:rFonts w:ascii="Times New Roman" w:hAnsi="Times New Roman" w:cs="Simplified Arabic" w:hint="cs"/>
          <w:b/>
          <w:bCs/>
          <w:sz w:val="24"/>
          <w:szCs w:val="28"/>
          <w:rtl/>
        </w:rPr>
        <w:t>ال</w:t>
      </w:r>
      <w:r w:rsidRPr="000748C3">
        <w:rPr>
          <w:rFonts w:ascii="Times New Roman" w:hAnsi="Times New Roman" w:cs="Simplified Arabic"/>
          <w:b/>
          <w:bCs/>
          <w:sz w:val="24"/>
          <w:szCs w:val="28"/>
          <w:rtl/>
        </w:rPr>
        <w:t xml:space="preserve">جدول </w:t>
      </w:r>
      <w:r w:rsidRPr="000748C3">
        <w:rPr>
          <w:rFonts w:ascii="Times New Roman" w:hAnsi="Times New Roman" w:cs="Simplified Arabic" w:hint="cs"/>
          <w:b/>
          <w:bCs/>
          <w:sz w:val="24"/>
          <w:szCs w:val="28"/>
          <w:rtl/>
        </w:rPr>
        <w:t xml:space="preserve">رقم </w:t>
      </w:r>
      <w:r w:rsidRPr="00217F0D">
        <w:rPr>
          <w:rFonts w:ascii="Times New Roman" w:hAnsi="Times New Roman" w:cs="Simplified Arabic"/>
          <w:b/>
          <w:bCs/>
          <w:sz w:val="24"/>
          <w:szCs w:val="28"/>
          <w:rtl/>
        </w:rPr>
        <w:t>(</w:t>
      </w:r>
      <w:r w:rsidR="000B20E3">
        <w:rPr>
          <w:rFonts w:ascii="Times New Roman" w:hAnsi="Times New Roman" w:cs="Simplified Arabic" w:hint="cs"/>
          <w:b/>
          <w:bCs/>
          <w:sz w:val="24"/>
          <w:szCs w:val="28"/>
          <w:rtl/>
        </w:rPr>
        <w:t>4-16</w:t>
      </w:r>
      <w:r w:rsidRPr="00217F0D">
        <w:rPr>
          <w:rFonts w:ascii="Times New Roman" w:hAnsi="Times New Roman" w:cs="Simplified Arabic"/>
          <w:b/>
          <w:bCs/>
          <w:sz w:val="24"/>
          <w:szCs w:val="28"/>
          <w:rtl/>
        </w:rPr>
        <w:t>)</w:t>
      </w:r>
      <w:r w:rsidRPr="000748C3">
        <w:rPr>
          <w:rFonts w:ascii="Times New Roman" w:hAnsi="Times New Roman" w:cs="Simplified Arabic"/>
          <w:b/>
          <w:bCs/>
          <w:sz w:val="24"/>
          <w:szCs w:val="28"/>
          <w:rtl/>
        </w:rPr>
        <w:t xml:space="preserve"> نتائج "تحليل التباين الأحادي" (</w:t>
      </w:r>
      <w:r w:rsidRPr="000748C3">
        <w:rPr>
          <w:rFonts w:ascii="Times New Roman" w:hAnsi="Times New Roman" w:cs="Simplified Arabic"/>
          <w:b/>
          <w:bCs/>
          <w:sz w:val="24"/>
          <w:szCs w:val="28"/>
        </w:rPr>
        <w:t>One Way Anova</w:t>
      </w:r>
      <w:r w:rsidRPr="000748C3">
        <w:rPr>
          <w:rFonts w:ascii="Times New Roman" w:hAnsi="Times New Roman" w:cs="Simplified Arabic"/>
          <w:b/>
          <w:bCs/>
          <w:sz w:val="24"/>
          <w:szCs w:val="28"/>
          <w:rtl/>
        </w:rPr>
        <w:t>) للفروق في إجابات مفردات عينة الدراسة</w:t>
      </w:r>
      <w:r w:rsidRPr="000748C3">
        <w:rPr>
          <w:rFonts w:ascii="Times New Roman" w:hAnsi="Times New Roman" w:cs="Simplified Arabic" w:hint="cs"/>
          <w:b/>
          <w:bCs/>
          <w:sz w:val="24"/>
          <w:szCs w:val="28"/>
          <w:rtl/>
        </w:rPr>
        <w:t xml:space="preserve"> حول متغير عدد سنوات الخبرة</w:t>
      </w:r>
      <w:bookmarkEnd w:id="272"/>
      <w:bookmarkEnd w:id="273"/>
      <w:bookmarkEnd w:id="274"/>
      <w:bookmarkEnd w:id="275"/>
      <w:bookmarkEnd w:id="276"/>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56"/>
        <w:gridCol w:w="1559"/>
        <w:gridCol w:w="1121"/>
        <w:gridCol w:w="1021"/>
        <w:gridCol w:w="1190"/>
        <w:gridCol w:w="851"/>
        <w:gridCol w:w="1382"/>
      </w:tblGrid>
      <w:tr w:rsidR="00C4326B" w:rsidRPr="000748C3" w14:paraId="12B041AB" w14:textId="77777777" w:rsidTr="000748C3">
        <w:trPr>
          <w:tblHeader/>
          <w:jc w:val="center"/>
        </w:trPr>
        <w:tc>
          <w:tcPr>
            <w:tcW w:w="988" w:type="pct"/>
            <w:shd w:val="clear" w:color="auto" w:fill="BFBFBF" w:themeFill="background1" w:themeFillShade="BF"/>
            <w:vAlign w:val="center"/>
          </w:tcPr>
          <w:p w14:paraId="71935FD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hint="cs"/>
                <w:b/>
                <w:bCs/>
                <w:sz w:val="20"/>
                <w:szCs w:val="20"/>
                <w:rtl/>
              </w:rPr>
              <w:t>الإبعاد</w:t>
            </w:r>
          </w:p>
        </w:tc>
        <w:tc>
          <w:tcPr>
            <w:tcW w:w="878" w:type="pct"/>
            <w:shd w:val="clear" w:color="auto" w:fill="BFBFBF" w:themeFill="background1" w:themeFillShade="BF"/>
            <w:vAlign w:val="center"/>
          </w:tcPr>
          <w:p w14:paraId="3DCFE01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مصدر التباين</w:t>
            </w:r>
          </w:p>
        </w:tc>
        <w:tc>
          <w:tcPr>
            <w:tcW w:w="631" w:type="pct"/>
            <w:shd w:val="clear" w:color="auto" w:fill="BFBFBF" w:themeFill="background1" w:themeFillShade="BF"/>
            <w:vAlign w:val="center"/>
          </w:tcPr>
          <w:p w14:paraId="6AD3D1D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مجموع مربعات</w:t>
            </w:r>
          </w:p>
        </w:tc>
        <w:tc>
          <w:tcPr>
            <w:tcW w:w="575" w:type="pct"/>
            <w:shd w:val="clear" w:color="auto" w:fill="BFBFBF" w:themeFill="background1" w:themeFillShade="BF"/>
            <w:vAlign w:val="center"/>
          </w:tcPr>
          <w:p w14:paraId="5B2684B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درجات الحرية</w:t>
            </w:r>
          </w:p>
        </w:tc>
        <w:tc>
          <w:tcPr>
            <w:tcW w:w="670" w:type="pct"/>
            <w:shd w:val="clear" w:color="auto" w:fill="BFBFBF" w:themeFill="background1" w:themeFillShade="BF"/>
            <w:vAlign w:val="center"/>
          </w:tcPr>
          <w:p w14:paraId="6FBD54B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متوسط المربعات</w:t>
            </w:r>
          </w:p>
        </w:tc>
        <w:tc>
          <w:tcPr>
            <w:tcW w:w="479" w:type="pct"/>
            <w:shd w:val="clear" w:color="auto" w:fill="BFBFBF" w:themeFill="background1" w:themeFillShade="BF"/>
            <w:vAlign w:val="center"/>
          </w:tcPr>
          <w:p w14:paraId="4D68B9B7"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قيمة ف</w:t>
            </w:r>
          </w:p>
        </w:tc>
        <w:tc>
          <w:tcPr>
            <w:tcW w:w="778" w:type="pct"/>
            <w:shd w:val="clear" w:color="auto" w:fill="BFBFBF" w:themeFill="background1" w:themeFillShade="BF"/>
            <w:vAlign w:val="center"/>
          </w:tcPr>
          <w:p w14:paraId="45A9806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الدلالة الإحصائية</w:t>
            </w:r>
          </w:p>
        </w:tc>
      </w:tr>
      <w:tr w:rsidR="000748C3" w:rsidRPr="000748C3" w14:paraId="6C216369" w14:textId="77777777" w:rsidTr="000748C3">
        <w:trPr>
          <w:jc w:val="center"/>
        </w:trPr>
        <w:tc>
          <w:tcPr>
            <w:tcW w:w="988" w:type="pct"/>
            <w:vMerge w:val="restart"/>
            <w:shd w:val="clear" w:color="auto" w:fill="BFBFBF" w:themeFill="background1" w:themeFillShade="BF"/>
            <w:vAlign w:val="center"/>
          </w:tcPr>
          <w:p w14:paraId="0ED40AD3"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sz w:val="20"/>
                <w:szCs w:val="20"/>
                <w:rtl/>
              </w:rPr>
              <w:t>البعد الأول: النظم الخبيرة</w:t>
            </w:r>
          </w:p>
        </w:tc>
        <w:tc>
          <w:tcPr>
            <w:tcW w:w="878" w:type="pct"/>
            <w:shd w:val="clear" w:color="auto" w:fill="auto"/>
            <w:vAlign w:val="center"/>
          </w:tcPr>
          <w:p w14:paraId="77B001F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36492FB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1.523</w:t>
            </w:r>
          </w:p>
        </w:tc>
        <w:tc>
          <w:tcPr>
            <w:tcW w:w="575" w:type="pct"/>
            <w:shd w:val="clear" w:color="auto" w:fill="auto"/>
            <w:vAlign w:val="center"/>
          </w:tcPr>
          <w:p w14:paraId="30B91DA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48B29DA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.762</w:t>
            </w:r>
          </w:p>
        </w:tc>
        <w:tc>
          <w:tcPr>
            <w:tcW w:w="479" w:type="pct"/>
            <w:vMerge w:val="restart"/>
            <w:shd w:val="clear" w:color="auto" w:fill="auto"/>
            <w:vAlign w:val="center"/>
          </w:tcPr>
          <w:p w14:paraId="0755F1C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.364</w:t>
            </w:r>
          </w:p>
        </w:tc>
        <w:tc>
          <w:tcPr>
            <w:tcW w:w="778" w:type="pct"/>
            <w:vMerge w:val="restart"/>
            <w:shd w:val="clear" w:color="auto" w:fill="auto"/>
            <w:vAlign w:val="center"/>
          </w:tcPr>
          <w:p w14:paraId="0729DD7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.696</w:t>
            </w:r>
          </w:p>
        </w:tc>
      </w:tr>
      <w:tr w:rsidR="000748C3" w:rsidRPr="000748C3" w14:paraId="2B2D892A" w14:textId="77777777" w:rsidTr="000748C3">
        <w:trPr>
          <w:jc w:val="center"/>
        </w:trPr>
        <w:tc>
          <w:tcPr>
            <w:tcW w:w="988" w:type="pct"/>
            <w:vMerge/>
            <w:shd w:val="clear" w:color="auto" w:fill="BFBFBF" w:themeFill="background1" w:themeFillShade="BF"/>
            <w:vAlign w:val="center"/>
          </w:tcPr>
          <w:p w14:paraId="57EF9CC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8" w:type="pct"/>
            <w:shd w:val="clear" w:color="auto" w:fill="auto"/>
            <w:vAlign w:val="center"/>
          </w:tcPr>
          <w:p w14:paraId="1E5EF61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3C13516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347.778</w:t>
            </w:r>
          </w:p>
        </w:tc>
        <w:tc>
          <w:tcPr>
            <w:tcW w:w="575" w:type="pct"/>
            <w:shd w:val="clear" w:color="auto" w:fill="auto"/>
            <w:vAlign w:val="center"/>
          </w:tcPr>
          <w:p w14:paraId="4C26CB1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0749EFB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2.095</w:t>
            </w:r>
          </w:p>
        </w:tc>
        <w:tc>
          <w:tcPr>
            <w:tcW w:w="479" w:type="pct"/>
            <w:vMerge/>
            <w:shd w:val="clear" w:color="auto" w:fill="auto"/>
            <w:vAlign w:val="center"/>
          </w:tcPr>
          <w:p w14:paraId="3A7D5E4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7697734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3AE5AD22" w14:textId="77777777" w:rsidTr="000748C3">
        <w:trPr>
          <w:jc w:val="center"/>
        </w:trPr>
        <w:tc>
          <w:tcPr>
            <w:tcW w:w="988" w:type="pct"/>
            <w:vMerge/>
            <w:shd w:val="clear" w:color="auto" w:fill="BFBFBF" w:themeFill="background1" w:themeFillShade="BF"/>
            <w:vAlign w:val="center"/>
          </w:tcPr>
          <w:p w14:paraId="0CF3D02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8" w:type="pct"/>
            <w:shd w:val="clear" w:color="auto" w:fill="auto"/>
            <w:vAlign w:val="center"/>
          </w:tcPr>
          <w:p w14:paraId="0085FF8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2FA7B15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349.301</w:t>
            </w:r>
          </w:p>
        </w:tc>
        <w:tc>
          <w:tcPr>
            <w:tcW w:w="575" w:type="pct"/>
            <w:shd w:val="clear" w:color="auto" w:fill="auto"/>
            <w:vAlign w:val="center"/>
          </w:tcPr>
          <w:p w14:paraId="4F4AEFE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08E371F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1896D8B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6E046D6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39EF82A3" w14:textId="77777777" w:rsidTr="000748C3">
        <w:trPr>
          <w:jc w:val="center"/>
        </w:trPr>
        <w:tc>
          <w:tcPr>
            <w:tcW w:w="988" w:type="pct"/>
            <w:vMerge w:val="restart"/>
            <w:shd w:val="clear" w:color="auto" w:fill="BFBFBF" w:themeFill="background1" w:themeFillShade="BF"/>
            <w:vAlign w:val="center"/>
          </w:tcPr>
          <w:p w14:paraId="182FCB7E"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sz w:val="20"/>
                <w:szCs w:val="20"/>
                <w:rtl/>
              </w:rPr>
              <w:t>البعد الثاني: الشبكات العصبية</w:t>
            </w:r>
          </w:p>
        </w:tc>
        <w:tc>
          <w:tcPr>
            <w:tcW w:w="878" w:type="pct"/>
            <w:shd w:val="clear" w:color="auto" w:fill="auto"/>
            <w:vAlign w:val="center"/>
          </w:tcPr>
          <w:p w14:paraId="7C9E67F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6406EAE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.512</w:t>
            </w:r>
          </w:p>
        </w:tc>
        <w:tc>
          <w:tcPr>
            <w:tcW w:w="575" w:type="pct"/>
            <w:shd w:val="clear" w:color="auto" w:fill="auto"/>
            <w:vAlign w:val="center"/>
          </w:tcPr>
          <w:p w14:paraId="786EBC7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4B40260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.256</w:t>
            </w:r>
          </w:p>
        </w:tc>
        <w:tc>
          <w:tcPr>
            <w:tcW w:w="479" w:type="pct"/>
            <w:vMerge w:val="restart"/>
            <w:shd w:val="clear" w:color="auto" w:fill="auto"/>
            <w:vAlign w:val="center"/>
          </w:tcPr>
          <w:p w14:paraId="770082E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.175</w:t>
            </w:r>
          </w:p>
        </w:tc>
        <w:tc>
          <w:tcPr>
            <w:tcW w:w="778" w:type="pct"/>
            <w:vMerge w:val="restart"/>
            <w:shd w:val="clear" w:color="auto" w:fill="auto"/>
            <w:vAlign w:val="center"/>
          </w:tcPr>
          <w:p w14:paraId="69AA00D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.840</w:t>
            </w:r>
          </w:p>
        </w:tc>
      </w:tr>
      <w:tr w:rsidR="000748C3" w:rsidRPr="000748C3" w14:paraId="1DFE2156" w14:textId="77777777" w:rsidTr="000748C3">
        <w:trPr>
          <w:jc w:val="center"/>
        </w:trPr>
        <w:tc>
          <w:tcPr>
            <w:tcW w:w="988" w:type="pct"/>
            <w:vMerge/>
            <w:shd w:val="clear" w:color="auto" w:fill="BFBFBF" w:themeFill="background1" w:themeFillShade="BF"/>
            <w:vAlign w:val="center"/>
          </w:tcPr>
          <w:p w14:paraId="3473801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8" w:type="pct"/>
            <w:shd w:val="clear" w:color="auto" w:fill="auto"/>
            <w:vAlign w:val="center"/>
          </w:tcPr>
          <w:p w14:paraId="4E05697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40AAD64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243.227</w:t>
            </w:r>
          </w:p>
        </w:tc>
        <w:tc>
          <w:tcPr>
            <w:tcW w:w="575" w:type="pct"/>
            <w:shd w:val="clear" w:color="auto" w:fill="auto"/>
            <w:vAlign w:val="center"/>
          </w:tcPr>
          <w:p w14:paraId="74EB9E3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0E225D5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1.465</w:t>
            </w:r>
          </w:p>
        </w:tc>
        <w:tc>
          <w:tcPr>
            <w:tcW w:w="479" w:type="pct"/>
            <w:vMerge/>
            <w:shd w:val="clear" w:color="auto" w:fill="auto"/>
            <w:vAlign w:val="center"/>
          </w:tcPr>
          <w:p w14:paraId="5763515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1834005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7EFE741F" w14:textId="77777777" w:rsidTr="000748C3">
        <w:trPr>
          <w:jc w:val="center"/>
        </w:trPr>
        <w:tc>
          <w:tcPr>
            <w:tcW w:w="988" w:type="pct"/>
            <w:vMerge/>
            <w:shd w:val="clear" w:color="auto" w:fill="BFBFBF" w:themeFill="background1" w:themeFillShade="BF"/>
            <w:vAlign w:val="center"/>
          </w:tcPr>
          <w:p w14:paraId="3951B34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8" w:type="pct"/>
            <w:shd w:val="clear" w:color="auto" w:fill="auto"/>
            <w:vAlign w:val="center"/>
          </w:tcPr>
          <w:p w14:paraId="0E56F51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3904845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243.738</w:t>
            </w:r>
          </w:p>
        </w:tc>
        <w:tc>
          <w:tcPr>
            <w:tcW w:w="575" w:type="pct"/>
            <w:shd w:val="clear" w:color="auto" w:fill="auto"/>
            <w:vAlign w:val="center"/>
          </w:tcPr>
          <w:p w14:paraId="7D54C38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37DF1E4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0598DDF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5487F63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3BCEEE0A" w14:textId="77777777" w:rsidTr="000748C3">
        <w:trPr>
          <w:jc w:val="center"/>
        </w:trPr>
        <w:tc>
          <w:tcPr>
            <w:tcW w:w="988" w:type="pct"/>
            <w:vMerge w:val="restart"/>
            <w:shd w:val="clear" w:color="auto" w:fill="BFBFBF" w:themeFill="background1" w:themeFillShade="BF"/>
            <w:vAlign w:val="center"/>
          </w:tcPr>
          <w:p w14:paraId="02B9D408"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sz w:val="20"/>
                <w:szCs w:val="20"/>
                <w:rtl/>
              </w:rPr>
              <w:t>البعد الثالث: الوكلاء الأذكياء</w:t>
            </w:r>
          </w:p>
        </w:tc>
        <w:tc>
          <w:tcPr>
            <w:tcW w:w="878" w:type="pct"/>
            <w:shd w:val="clear" w:color="auto" w:fill="auto"/>
            <w:vAlign w:val="center"/>
          </w:tcPr>
          <w:p w14:paraId="2E07F9A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0301E8E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1.852</w:t>
            </w:r>
          </w:p>
        </w:tc>
        <w:tc>
          <w:tcPr>
            <w:tcW w:w="575" w:type="pct"/>
            <w:shd w:val="clear" w:color="auto" w:fill="auto"/>
            <w:vAlign w:val="center"/>
          </w:tcPr>
          <w:p w14:paraId="7B50668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5679C12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.926</w:t>
            </w:r>
          </w:p>
        </w:tc>
        <w:tc>
          <w:tcPr>
            <w:tcW w:w="479" w:type="pct"/>
            <w:vMerge w:val="restart"/>
            <w:shd w:val="clear" w:color="auto" w:fill="auto"/>
            <w:vAlign w:val="center"/>
          </w:tcPr>
          <w:p w14:paraId="17F4C96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.432</w:t>
            </w:r>
          </w:p>
        </w:tc>
        <w:tc>
          <w:tcPr>
            <w:tcW w:w="778" w:type="pct"/>
            <w:vMerge w:val="restart"/>
            <w:shd w:val="clear" w:color="auto" w:fill="auto"/>
            <w:vAlign w:val="center"/>
          </w:tcPr>
          <w:p w14:paraId="24DFE13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.650</w:t>
            </w:r>
          </w:p>
        </w:tc>
      </w:tr>
      <w:tr w:rsidR="000748C3" w:rsidRPr="000748C3" w14:paraId="37F25B76" w14:textId="77777777" w:rsidTr="000748C3">
        <w:trPr>
          <w:jc w:val="center"/>
        </w:trPr>
        <w:tc>
          <w:tcPr>
            <w:tcW w:w="988" w:type="pct"/>
            <w:vMerge/>
            <w:shd w:val="clear" w:color="auto" w:fill="BFBFBF" w:themeFill="background1" w:themeFillShade="BF"/>
            <w:vAlign w:val="center"/>
          </w:tcPr>
          <w:p w14:paraId="0C8EDC4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8" w:type="pct"/>
            <w:shd w:val="clear" w:color="auto" w:fill="auto"/>
            <w:vAlign w:val="center"/>
          </w:tcPr>
          <w:p w14:paraId="5FA5B08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7271832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356.088</w:t>
            </w:r>
          </w:p>
        </w:tc>
        <w:tc>
          <w:tcPr>
            <w:tcW w:w="575" w:type="pct"/>
            <w:shd w:val="clear" w:color="auto" w:fill="auto"/>
            <w:vAlign w:val="center"/>
          </w:tcPr>
          <w:p w14:paraId="07C263A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47753BA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2.145</w:t>
            </w:r>
          </w:p>
        </w:tc>
        <w:tc>
          <w:tcPr>
            <w:tcW w:w="479" w:type="pct"/>
            <w:vMerge/>
            <w:shd w:val="clear" w:color="auto" w:fill="auto"/>
            <w:vAlign w:val="center"/>
          </w:tcPr>
          <w:p w14:paraId="777E74E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49575F5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6CDA0139" w14:textId="77777777" w:rsidTr="000748C3">
        <w:trPr>
          <w:jc w:val="center"/>
        </w:trPr>
        <w:tc>
          <w:tcPr>
            <w:tcW w:w="988" w:type="pct"/>
            <w:vMerge/>
            <w:shd w:val="clear" w:color="auto" w:fill="BFBFBF" w:themeFill="background1" w:themeFillShade="BF"/>
            <w:vAlign w:val="center"/>
          </w:tcPr>
          <w:p w14:paraId="67AB8E3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8" w:type="pct"/>
            <w:shd w:val="clear" w:color="auto" w:fill="auto"/>
            <w:vAlign w:val="center"/>
          </w:tcPr>
          <w:p w14:paraId="3B7ABCD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6EABC2D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357.939</w:t>
            </w:r>
          </w:p>
        </w:tc>
        <w:tc>
          <w:tcPr>
            <w:tcW w:w="575" w:type="pct"/>
            <w:shd w:val="clear" w:color="auto" w:fill="auto"/>
            <w:vAlign w:val="center"/>
          </w:tcPr>
          <w:p w14:paraId="4E5FD06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4CCA24A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01EE025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22DBFF3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7625FF38" w14:textId="77777777" w:rsidTr="000748C3">
        <w:trPr>
          <w:jc w:val="center"/>
        </w:trPr>
        <w:tc>
          <w:tcPr>
            <w:tcW w:w="988" w:type="pct"/>
            <w:vMerge w:val="restart"/>
            <w:shd w:val="clear" w:color="auto" w:fill="BFBFBF" w:themeFill="background1" w:themeFillShade="BF"/>
            <w:vAlign w:val="center"/>
          </w:tcPr>
          <w:p w14:paraId="026DD34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المتوسط العام</w:t>
            </w:r>
          </w:p>
        </w:tc>
        <w:tc>
          <w:tcPr>
            <w:tcW w:w="878" w:type="pct"/>
            <w:shd w:val="clear" w:color="auto" w:fill="auto"/>
            <w:vAlign w:val="center"/>
          </w:tcPr>
          <w:p w14:paraId="4A502AE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0089E7E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1.184</w:t>
            </w:r>
          </w:p>
        </w:tc>
        <w:tc>
          <w:tcPr>
            <w:tcW w:w="575" w:type="pct"/>
            <w:shd w:val="clear" w:color="auto" w:fill="auto"/>
            <w:vAlign w:val="center"/>
          </w:tcPr>
          <w:p w14:paraId="4591BA6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02A880C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.592</w:t>
            </w:r>
          </w:p>
        </w:tc>
        <w:tc>
          <w:tcPr>
            <w:tcW w:w="479" w:type="pct"/>
            <w:vMerge w:val="restart"/>
            <w:shd w:val="clear" w:color="auto" w:fill="auto"/>
            <w:vAlign w:val="center"/>
          </w:tcPr>
          <w:p w14:paraId="155FEC5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.412</w:t>
            </w:r>
          </w:p>
        </w:tc>
        <w:tc>
          <w:tcPr>
            <w:tcW w:w="778" w:type="pct"/>
            <w:vMerge w:val="restart"/>
            <w:shd w:val="clear" w:color="auto" w:fill="auto"/>
            <w:vAlign w:val="center"/>
          </w:tcPr>
          <w:p w14:paraId="1BFA8DF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.663</w:t>
            </w:r>
          </w:p>
        </w:tc>
      </w:tr>
      <w:tr w:rsidR="000748C3" w:rsidRPr="000748C3" w14:paraId="06FF18A9" w14:textId="77777777" w:rsidTr="000748C3">
        <w:trPr>
          <w:jc w:val="center"/>
        </w:trPr>
        <w:tc>
          <w:tcPr>
            <w:tcW w:w="988" w:type="pct"/>
            <w:vMerge/>
            <w:shd w:val="clear" w:color="auto" w:fill="BFBFBF" w:themeFill="background1" w:themeFillShade="BF"/>
            <w:vAlign w:val="center"/>
          </w:tcPr>
          <w:p w14:paraId="2ABCFF2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8" w:type="pct"/>
            <w:shd w:val="clear" w:color="auto" w:fill="auto"/>
            <w:vAlign w:val="center"/>
          </w:tcPr>
          <w:p w14:paraId="2F95661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117A61E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238.541</w:t>
            </w:r>
          </w:p>
        </w:tc>
        <w:tc>
          <w:tcPr>
            <w:tcW w:w="575" w:type="pct"/>
            <w:shd w:val="clear" w:color="auto" w:fill="auto"/>
            <w:vAlign w:val="center"/>
          </w:tcPr>
          <w:p w14:paraId="1F0B148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071EE2E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1.437</w:t>
            </w:r>
          </w:p>
        </w:tc>
        <w:tc>
          <w:tcPr>
            <w:tcW w:w="479" w:type="pct"/>
            <w:vMerge/>
            <w:shd w:val="clear" w:color="auto" w:fill="auto"/>
            <w:vAlign w:val="center"/>
          </w:tcPr>
          <w:p w14:paraId="46F2537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5978B68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67084777" w14:textId="77777777" w:rsidTr="000748C3">
        <w:trPr>
          <w:jc w:val="center"/>
        </w:trPr>
        <w:tc>
          <w:tcPr>
            <w:tcW w:w="988" w:type="pct"/>
            <w:vMerge/>
            <w:shd w:val="clear" w:color="auto" w:fill="BFBFBF" w:themeFill="background1" w:themeFillShade="BF"/>
            <w:vAlign w:val="center"/>
          </w:tcPr>
          <w:p w14:paraId="0361C70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8" w:type="pct"/>
            <w:shd w:val="clear" w:color="auto" w:fill="auto"/>
            <w:vAlign w:val="center"/>
          </w:tcPr>
          <w:p w14:paraId="591D949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5EDA230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239.724</w:t>
            </w:r>
          </w:p>
        </w:tc>
        <w:tc>
          <w:tcPr>
            <w:tcW w:w="575" w:type="pct"/>
            <w:shd w:val="clear" w:color="auto" w:fill="auto"/>
            <w:vAlign w:val="center"/>
          </w:tcPr>
          <w:p w14:paraId="717F540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3CC88EF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7521EA4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3124ACD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43AA8E60" w14:textId="77777777" w:rsidR="00C64F10" w:rsidRPr="00217F0D" w:rsidRDefault="00C64F10" w:rsidP="00C4326B">
      <w:pPr>
        <w:pStyle w:val="aa"/>
        <w:spacing w:before="120" w:after="120"/>
        <w:ind w:firstLine="284"/>
        <w:jc w:val="lowKashida"/>
        <w:rPr>
          <w:rFonts w:ascii="Times New Roman" w:hAnsi="Times New Roman" w:cs="Simplified Arabic"/>
          <w:sz w:val="24"/>
          <w:szCs w:val="28"/>
          <w:rtl/>
        </w:rPr>
      </w:pPr>
      <w:r w:rsidRPr="00217F0D">
        <w:rPr>
          <w:rFonts w:ascii="Times New Roman" w:hAnsi="Times New Roman" w:cs="Simplified Arabic" w:hint="eastAsia"/>
          <w:sz w:val="24"/>
          <w:szCs w:val="28"/>
          <w:rtl/>
        </w:rPr>
        <w:t>يتبين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من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الجدول</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السابق: عدم وجود فروق ذات دلالة إحصائية عند مستوي دلالة (0.05)، حول درجة استخدام تطبيقات الذكاء الاصطناعي بالمؤسسات الحكومية السعودية في كل من (البعد الأول: النظم الخبيرة، والبعد الثاني: الشبكات العصبية، والبعد الثالث: الوكلاء الأذكياء، والمتوسط العام)، تعزي لمتغير عدد سنوات الخبرة، وقد يعزو الباحث ذلك إلى حداثة الموضوع محل الاهتمام؛ حيث أن استخدام وتبني تطبيقات الذكاء الاصطناعي في المؤسسات الحكومية يُعد موضوع حديثًا نسبيًا، وبالتالي فإن زيادة عدد سنوات العمل لن تؤثر على الآراء حول درجة الاستخدام.</w:t>
      </w:r>
    </w:p>
    <w:p w14:paraId="0124D32B" w14:textId="77777777" w:rsidR="00C64F10" w:rsidRPr="00217F0D" w:rsidRDefault="00C64F10" w:rsidP="00C4326B">
      <w:pPr>
        <w:spacing w:before="120" w:after="120" w:line="240" w:lineRule="auto"/>
        <w:ind w:firstLine="284"/>
        <w:jc w:val="both"/>
        <w:rPr>
          <w:rFonts w:ascii="Times New Roman" w:eastAsia="Times New Roman" w:hAnsi="Times New Roman" w:cs="Simplified Arabic"/>
          <w:b/>
          <w:bCs/>
          <w:sz w:val="24"/>
          <w:szCs w:val="28"/>
          <w:rtl/>
          <w:lang w:bidi="ar-EG"/>
        </w:rPr>
      </w:pPr>
      <w:r w:rsidRPr="00217F0D">
        <w:rPr>
          <w:rFonts w:ascii="Times New Roman" w:eastAsia="Times New Roman" w:hAnsi="Times New Roman" w:cs="Simplified Arabic" w:hint="cs"/>
          <w:b/>
          <w:bCs/>
          <w:sz w:val="24"/>
          <w:szCs w:val="28"/>
          <w:rtl/>
          <w:lang w:bidi="ar-EG"/>
        </w:rPr>
        <w:t>خامسًا</w:t>
      </w:r>
      <w:r w:rsidRPr="00217F0D">
        <w:rPr>
          <w:rFonts w:ascii="Times New Roman" w:eastAsia="Times New Roman" w:hAnsi="Times New Roman" w:cs="Simplified Arabic"/>
          <w:b/>
          <w:bCs/>
          <w:sz w:val="24"/>
          <w:szCs w:val="28"/>
          <w:rtl/>
          <w:lang w:bidi="ar-EG"/>
        </w:rPr>
        <w:t xml:space="preserve">: عرض وتحليل نتائج السؤال </w:t>
      </w:r>
      <w:r w:rsidRPr="00217F0D">
        <w:rPr>
          <w:rFonts w:ascii="Times New Roman" w:eastAsia="Times New Roman" w:hAnsi="Times New Roman" w:cs="Simplified Arabic" w:hint="cs"/>
          <w:b/>
          <w:bCs/>
          <w:sz w:val="24"/>
          <w:szCs w:val="28"/>
          <w:rtl/>
          <w:lang w:bidi="ar-EG"/>
        </w:rPr>
        <w:t>الخامس</w:t>
      </w:r>
      <w:r w:rsidRPr="00217F0D">
        <w:rPr>
          <w:rFonts w:ascii="Times New Roman" w:eastAsia="Times New Roman" w:hAnsi="Times New Roman" w:cs="Simplified Arabic"/>
          <w:b/>
          <w:bCs/>
          <w:sz w:val="24"/>
          <w:szCs w:val="28"/>
          <w:rtl/>
          <w:lang w:bidi="ar-EG"/>
        </w:rPr>
        <w:t xml:space="preserve"> والذي نص على</w:t>
      </w:r>
      <w:r w:rsidRPr="00217F0D">
        <w:rPr>
          <w:rFonts w:ascii="Times New Roman" w:eastAsia="Times New Roman" w:hAnsi="Times New Roman" w:cs="Simplified Arabic" w:hint="cs"/>
          <w:b/>
          <w:bCs/>
          <w:sz w:val="24"/>
          <w:szCs w:val="28"/>
          <w:rtl/>
          <w:lang w:bidi="ar-EG"/>
        </w:rPr>
        <w:t>: هل توجد فروق ذات دلالة إحصائية عند مستوى دلالة (0.05</w:t>
      </w:r>
      <w:r w:rsidRPr="00217F0D">
        <w:rPr>
          <w:rFonts w:ascii="Sakkal Majalla" w:eastAsia="Times New Roman" w:hAnsi="Sakkal Majalla" w:cs="Sakkal Majalla" w:hint="cs"/>
          <w:b/>
          <w:bCs/>
          <w:sz w:val="24"/>
          <w:szCs w:val="28"/>
          <w:rtl/>
          <w:lang w:bidi="ar-EG"/>
        </w:rPr>
        <w:t>≥</w:t>
      </w:r>
      <w:r w:rsidRPr="00217F0D">
        <w:rPr>
          <w:rFonts w:ascii="Times New Roman" w:eastAsia="Times New Roman" w:hAnsi="Times New Roman" w:cs="Simplified Arabic"/>
          <w:b/>
          <w:bCs/>
          <w:sz w:val="24"/>
          <w:szCs w:val="28"/>
          <w:lang w:bidi="ar-EG"/>
        </w:rPr>
        <w:t>α</w:t>
      </w:r>
      <w:r w:rsidRPr="00217F0D">
        <w:rPr>
          <w:rFonts w:ascii="Times New Roman" w:eastAsia="Times New Roman" w:hAnsi="Times New Roman" w:cs="Simplified Arabic" w:hint="cs"/>
          <w:b/>
          <w:bCs/>
          <w:sz w:val="24"/>
          <w:szCs w:val="28"/>
          <w:rtl/>
          <w:lang w:bidi="ar-EG"/>
        </w:rPr>
        <w:t>) في إدارة المخاطر بالمؤسسية في المملكة العربية السعودية تعزى لمتغيرات الدراسة (النوع- المؤهل- الخبرة)؟</w:t>
      </w:r>
    </w:p>
    <w:p w14:paraId="001727D1" w14:textId="77777777" w:rsidR="000748C3" w:rsidRDefault="00C64F10" w:rsidP="000748C3">
      <w:pPr>
        <w:pStyle w:val="aa"/>
        <w:spacing w:before="120" w:after="120"/>
        <w:ind w:firstLine="284"/>
        <w:jc w:val="lowKashida"/>
        <w:rPr>
          <w:rFonts w:ascii="Times New Roman" w:hAnsi="Times New Roman" w:cs="Simplified Arabic"/>
          <w:sz w:val="24"/>
          <w:szCs w:val="28"/>
          <w:rtl/>
        </w:rPr>
      </w:pPr>
      <w:r w:rsidRPr="00217F0D">
        <w:rPr>
          <w:rFonts w:ascii="Times New Roman" w:hAnsi="Times New Roman" w:cs="Simplified Arabic" w:hint="cs"/>
          <w:sz w:val="24"/>
          <w:szCs w:val="28"/>
          <w:rtl/>
        </w:rPr>
        <w:t xml:space="preserve">وللإجابة على السؤال </w:t>
      </w:r>
      <w:r w:rsidRPr="00217F0D">
        <w:rPr>
          <w:rFonts w:ascii="Times New Roman" w:hAnsi="Times New Roman" w:cs="Simplified Arabic"/>
          <w:sz w:val="24"/>
          <w:szCs w:val="28"/>
          <w:rtl/>
        </w:rPr>
        <w:t>تم استخدام اختبار تحليل التباين الأحادي (</w:t>
      </w:r>
      <w:r w:rsidRPr="00217F0D">
        <w:rPr>
          <w:rFonts w:ascii="Times New Roman" w:hAnsi="Times New Roman" w:cs="Simplified Arabic"/>
          <w:sz w:val="24"/>
          <w:szCs w:val="28"/>
          <w:lang w:bidi="ar-SA"/>
        </w:rPr>
        <w:t>One Way Anova</w:t>
      </w:r>
      <w:r w:rsidRPr="00217F0D">
        <w:rPr>
          <w:rFonts w:ascii="Times New Roman" w:hAnsi="Times New Roman" w:cs="Simplified Arabic"/>
          <w:sz w:val="24"/>
          <w:szCs w:val="28"/>
          <w:rtl/>
        </w:rPr>
        <w:t xml:space="preserve">) للتعرف </w:t>
      </w:r>
      <w:r w:rsidRPr="00217F0D">
        <w:rPr>
          <w:rFonts w:ascii="Times New Roman" w:hAnsi="Times New Roman" w:cs="Simplified Arabic" w:hint="cs"/>
          <w:sz w:val="24"/>
          <w:szCs w:val="28"/>
          <w:rtl/>
        </w:rPr>
        <w:t>على</w:t>
      </w:r>
      <w:r w:rsidRPr="00217F0D">
        <w:rPr>
          <w:rFonts w:ascii="Times New Roman" w:hAnsi="Times New Roman" w:cs="Simplified Arabic"/>
          <w:sz w:val="24"/>
          <w:szCs w:val="28"/>
          <w:rtl/>
        </w:rPr>
        <w:t xml:space="preserve"> الفروق الإحصائية وفقًا </w:t>
      </w:r>
      <w:r w:rsidRPr="00217F0D">
        <w:rPr>
          <w:rFonts w:ascii="Times New Roman" w:hAnsi="Times New Roman" w:cs="Simplified Arabic" w:hint="cs"/>
          <w:sz w:val="24"/>
          <w:szCs w:val="28"/>
          <w:rtl/>
        </w:rPr>
        <w:t xml:space="preserve">لمتغيرات الدراسة </w:t>
      </w:r>
      <w:r w:rsidRPr="00217F0D">
        <w:rPr>
          <w:rFonts w:ascii="Times New Roman" w:hAnsi="Times New Roman" w:cs="Simplified Arabic"/>
          <w:sz w:val="24"/>
          <w:szCs w:val="28"/>
          <w:rtl/>
        </w:rPr>
        <w:t>ويوضح نتائجه الجدول التالي:</w:t>
      </w:r>
    </w:p>
    <w:p w14:paraId="4A7E94E7" w14:textId="7E2F853B" w:rsidR="00C64F10" w:rsidRPr="000748C3" w:rsidRDefault="00C64F10">
      <w:pPr>
        <w:pStyle w:val="aa"/>
        <w:numPr>
          <w:ilvl w:val="0"/>
          <w:numId w:val="36"/>
        </w:numPr>
        <w:spacing w:before="120" w:after="120"/>
        <w:ind w:left="422"/>
        <w:rPr>
          <w:rFonts w:ascii="Times New Roman" w:hAnsi="Times New Roman" w:cs="Simplified Arabic"/>
          <w:sz w:val="24"/>
          <w:szCs w:val="28"/>
          <w:lang w:bidi="ar-SA"/>
        </w:rPr>
      </w:pPr>
      <w:r w:rsidRPr="00217F0D">
        <w:rPr>
          <w:rFonts w:ascii="Times New Roman" w:hAnsi="Times New Roman" w:cs="Simplified Arabic" w:hint="cs"/>
          <w:b/>
          <w:bCs/>
          <w:sz w:val="24"/>
          <w:szCs w:val="28"/>
          <w:rtl/>
        </w:rPr>
        <w:lastRenderedPageBreak/>
        <w:t xml:space="preserve">الفروق الإحصائية باختلاف متغير النوع: </w:t>
      </w:r>
    </w:p>
    <w:p w14:paraId="75233E00" w14:textId="41A9BD34" w:rsidR="00C64F10" w:rsidRPr="00217F0D" w:rsidRDefault="00C64F10" w:rsidP="000748C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77" w:name="_Toc180338488"/>
      <w:bookmarkStart w:id="278" w:name="_Toc180338767"/>
      <w:bookmarkStart w:id="279" w:name="_Toc180338949"/>
      <w:bookmarkStart w:id="280" w:name="_Toc180339116"/>
      <w:bookmarkStart w:id="281" w:name="_Toc180340360"/>
      <w:r w:rsidRPr="00217F0D">
        <w:rPr>
          <w:rFonts w:ascii="Times New Roman" w:hAnsi="Times New Roman" w:cs="Simplified Arabic" w:hint="cs"/>
          <w:b/>
          <w:bCs/>
          <w:sz w:val="24"/>
          <w:szCs w:val="28"/>
          <w:rtl/>
        </w:rPr>
        <w:t xml:space="preserve">الجدول رقم </w:t>
      </w:r>
      <w:r w:rsidRPr="00217F0D">
        <w:rPr>
          <w:rFonts w:ascii="Times New Roman" w:hAnsi="Times New Roman" w:cs="Simplified Arabic"/>
          <w:b/>
          <w:bCs/>
          <w:sz w:val="24"/>
          <w:szCs w:val="28"/>
          <w:rtl/>
        </w:rPr>
        <w:t>(</w:t>
      </w:r>
      <w:r w:rsidR="000B20E3">
        <w:rPr>
          <w:rFonts w:ascii="Times New Roman" w:hAnsi="Times New Roman" w:cs="Simplified Arabic" w:hint="cs"/>
          <w:b/>
          <w:bCs/>
          <w:sz w:val="24"/>
          <w:szCs w:val="28"/>
          <w:rtl/>
        </w:rPr>
        <w:t>4-17</w:t>
      </w:r>
      <w:r w:rsidRPr="00217F0D">
        <w:rPr>
          <w:rFonts w:ascii="Times New Roman" w:hAnsi="Times New Roman" w:cs="Simplified Arabic"/>
          <w:b/>
          <w:bCs/>
          <w:sz w:val="24"/>
          <w:szCs w:val="28"/>
          <w:rtl/>
        </w:rPr>
        <w:t>)</w:t>
      </w:r>
      <w:r w:rsidRPr="00217F0D">
        <w:rPr>
          <w:rFonts w:ascii="Times New Roman" w:hAnsi="Times New Roman" w:cs="Simplified Arabic" w:hint="cs"/>
          <w:b/>
          <w:bCs/>
          <w:sz w:val="24"/>
          <w:szCs w:val="28"/>
          <w:rtl/>
        </w:rPr>
        <w:t xml:space="preserve"> </w:t>
      </w:r>
      <w:r w:rsidRPr="00217F0D">
        <w:rPr>
          <w:rFonts w:ascii="Times New Roman" w:hAnsi="Times New Roman" w:cs="Simplified Arabic"/>
          <w:b/>
          <w:bCs/>
          <w:sz w:val="24"/>
          <w:szCs w:val="28"/>
          <w:rtl/>
        </w:rPr>
        <w:t xml:space="preserve">المتوسطات، والانحرافات المعيارية، وقيم (ت)، لدلالة الفروق لمتغير </w:t>
      </w:r>
      <w:r w:rsidRPr="00217F0D">
        <w:rPr>
          <w:rFonts w:ascii="Times New Roman" w:hAnsi="Times New Roman" w:cs="Simplified Arabic" w:hint="cs"/>
          <w:b/>
          <w:bCs/>
          <w:sz w:val="24"/>
          <w:szCs w:val="28"/>
          <w:rtl/>
        </w:rPr>
        <w:t>النوع</w:t>
      </w:r>
      <w:bookmarkEnd w:id="277"/>
      <w:bookmarkEnd w:id="278"/>
      <w:bookmarkEnd w:id="279"/>
      <w:bookmarkEnd w:id="280"/>
      <w:bookmarkEnd w:id="281"/>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7"/>
        <w:gridCol w:w="593"/>
        <w:gridCol w:w="556"/>
        <w:gridCol w:w="746"/>
        <w:gridCol w:w="1433"/>
        <w:gridCol w:w="971"/>
        <w:gridCol w:w="700"/>
        <w:gridCol w:w="718"/>
        <w:gridCol w:w="806"/>
      </w:tblGrid>
      <w:tr w:rsidR="000748C3" w:rsidRPr="000748C3" w14:paraId="1B046198" w14:textId="77777777" w:rsidTr="000748C3">
        <w:trPr>
          <w:jc w:val="center"/>
        </w:trPr>
        <w:tc>
          <w:tcPr>
            <w:tcW w:w="1327" w:type="pct"/>
            <w:shd w:val="clear" w:color="auto" w:fill="BFBFBF" w:themeFill="background1" w:themeFillShade="BF"/>
            <w:vAlign w:val="center"/>
          </w:tcPr>
          <w:p w14:paraId="640E8F44"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Pr>
            </w:pPr>
            <w:r w:rsidRPr="000748C3">
              <w:rPr>
                <w:rFonts w:ascii="Times New Roman" w:hAnsi="Times New Roman" w:cs="Simplified Arabic"/>
                <w:b/>
                <w:bCs/>
                <w:sz w:val="20"/>
                <w:szCs w:val="20"/>
                <w:rtl/>
              </w:rPr>
              <w:t>الأبعاد</w:t>
            </w:r>
          </w:p>
        </w:tc>
        <w:tc>
          <w:tcPr>
            <w:tcW w:w="334" w:type="pct"/>
            <w:shd w:val="clear" w:color="auto" w:fill="BFBFBF" w:themeFill="background1" w:themeFillShade="BF"/>
            <w:vAlign w:val="center"/>
          </w:tcPr>
          <w:p w14:paraId="1D9B1AEB"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النوع</w:t>
            </w:r>
          </w:p>
        </w:tc>
        <w:tc>
          <w:tcPr>
            <w:tcW w:w="313" w:type="pct"/>
            <w:shd w:val="clear" w:color="auto" w:fill="BFBFBF" w:themeFill="background1" w:themeFillShade="BF"/>
            <w:vAlign w:val="center"/>
          </w:tcPr>
          <w:p w14:paraId="62645C7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العدد</w:t>
            </w:r>
          </w:p>
        </w:tc>
        <w:tc>
          <w:tcPr>
            <w:tcW w:w="420" w:type="pct"/>
            <w:shd w:val="clear" w:color="auto" w:fill="BFBFBF" w:themeFill="background1" w:themeFillShade="BF"/>
            <w:vAlign w:val="center"/>
          </w:tcPr>
          <w:p w14:paraId="3F3C6327"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المتوسط</w:t>
            </w:r>
          </w:p>
        </w:tc>
        <w:tc>
          <w:tcPr>
            <w:tcW w:w="807" w:type="pct"/>
            <w:shd w:val="clear" w:color="auto" w:fill="BFBFBF" w:themeFill="background1" w:themeFillShade="BF"/>
            <w:vAlign w:val="center"/>
          </w:tcPr>
          <w:p w14:paraId="0AB496CE"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الانحراف المعياري</w:t>
            </w:r>
          </w:p>
        </w:tc>
        <w:tc>
          <w:tcPr>
            <w:tcW w:w="547" w:type="pct"/>
            <w:shd w:val="clear" w:color="auto" w:fill="BFBFBF" w:themeFill="background1" w:themeFillShade="BF"/>
            <w:vAlign w:val="center"/>
          </w:tcPr>
          <w:p w14:paraId="4D0A02D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قيمة (ت) المحسوبة</w:t>
            </w:r>
          </w:p>
        </w:tc>
        <w:tc>
          <w:tcPr>
            <w:tcW w:w="394" w:type="pct"/>
            <w:shd w:val="clear" w:color="auto" w:fill="BFBFBF" w:themeFill="background1" w:themeFillShade="BF"/>
            <w:vAlign w:val="center"/>
          </w:tcPr>
          <w:p w14:paraId="141B3604"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درجات الحرية</w:t>
            </w:r>
          </w:p>
        </w:tc>
        <w:tc>
          <w:tcPr>
            <w:tcW w:w="404" w:type="pct"/>
            <w:shd w:val="clear" w:color="auto" w:fill="BFBFBF" w:themeFill="background1" w:themeFillShade="BF"/>
            <w:vAlign w:val="center"/>
          </w:tcPr>
          <w:p w14:paraId="72F3F75D"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مستوى الدلالة</w:t>
            </w:r>
          </w:p>
        </w:tc>
        <w:tc>
          <w:tcPr>
            <w:tcW w:w="456" w:type="pct"/>
            <w:shd w:val="clear" w:color="auto" w:fill="BFBFBF" w:themeFill="background1" w:themeFillShade="BF"/>
            <w:vAlign w:val="center"/>
          </w:tcPr>
          <w:p w14:paraId="1465A8AB"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الدلالة</w:t>
            </w:r>
          </w:p>
        </w:tc>
      </w:tr>
      <w:tr w:rsidR="000748C3" w:rsidRPr="000748C3" w14:paraId="5EA92AFD" w14:textId="77777777" w:rsidTr="000748C3">
        <w:trPr>
          <w:jc w:val="center"/>
        </w:trPr>
        <w:tc>
          <w:tcPr>
            <w:tcW w:w="1327" w:type="pct"/>
            <w:vMerge w:val="restart"/>
            <w:vAlign w:val="center"/>
          </w:tcPr>
          <w:p w14:paraId="1220C3E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الأول: تحديد المخاطر</w:t>
            </w:r>
          </w:p>
        </w:tc>
        <w:tc>
          <w:tcPr>
            <w:tcW w:w="334" w:type="pct"/>
            <w:vAlign w:val="center"/>
          </w:tcPr>
          <w:p w14:paraId="0E08844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313" w:type="pct"/>
            <w:vAlign w:val="center"/>
          </w:tcPr>
          <w:p w14:paraId="77C69DC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420" w:type="pct"/>
            <w:vAlign w:val="center"/>
          </w:tcPr>
          <w:p w14:paraId="19A0F32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2.81</w:t>
            </w:r>
          </w:p>
        </w:tc>
        <w:tc>
          <w:tcPr>
            <w:tcW w:w="807" w:type="pct"/>
            <w:vAlign w:val="center"/>
          </w:tcPr>
          <w:p w14:paraId="4E9C063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1.349</w:t>
            </w:r>
          </w:p>
        </w:tc>
        <w:tc>
          <w:tcPr>
            <w:tcW w:w="547" w:type="pct"/>
            <w:vMerge w:val="restart"/>
            <w:vAlign w:val="center"/>
          </w:tcPr>
          <w:p w14:paraId="52A8366A"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lang w:bidi="ar-EG"/>
              </w:rPr>
            </w:pPr>
            <w:r w:rsidRPr="000748C3">
              <w:rPr>
                <w:rFonts w:ascii="Times New Roman" w:hAnsi="Times New Roman" w:cs="Simplified Arabic"/>
                <w:color w:val="000000"/>
                <w:sz w:val="20"/>
                <w:szCs w:val="20"/>
              </w:rPr>
              <w:t>1.549</w:t>
            </w:r>
          </w:p>
        </w:tc>
        <w:tc>
          <w:tcPr>
            <w:tcW w:w="394" w:type="pct"/>
            <w:vMerge w:val="restart"/>
            <w:vAlign w:val="center"/>
          </w:tcPr>
          <w:p w14:paraId="1A3C5BB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167</w:t>
            </w:r>
          </w:p>
        </w:tc>
        <w:tc>
          <w:tcPr>
            <w:tcW w:w="404" w:type="pct"/>
            <w:vMerge w:val="restart"/>
            <w:vAlign w:val="center"/>
          </w:tcPr>
          <w:p w14:paraId="189697AE"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.123</w:t>
            </w:r>
          </w:p>
        </w:tc>
        <w:tc>
          <w:tcPr>
            <w:tcW w:w="456" w:type="pct"/>
            <w:vMerge w:val="restart"/>
            <w:vAlign w:val="center"/>
          </w:tcPr>
          <w:p w14:paraId="6445A3C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غير دال</w:t>
            </w:r>
          </w:p>
        </w:tc>
      </w:tr>
      <w:tr w:rsidR="000748C3" w:rsidRPr="000748C3" w14:paraId="0311E66B" w14:textId="77777777" w:rsidTr="000748C3">
        <w:trPr>
          <w:jc w:val="center"/>
        </w:trPr>
        <w:tc>
          <w:tcPr>
            <w:tcW w:w="1327" w:type="pct"/>
            <w:vMerge/>
            <w:vAlign w:val="center"/>
          </w:tcPr>
          <w:p w14:paraId="1AE3050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334" w:type="pct"/>
            <w:vAlign w:val="center"/>
          </w:tcPr>
          <w:p w14:paraId="1243A9B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313" w:type="pct"/>
            <w:vAlign w:val="center"/>
          </w:tcPr>
          <w:p w14:paraId="48D2ADB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420" w:type="pct"/>
            <w:vAlign w:val="center"/>
          </w:tcPr>
          <w:p w14:paraId="555F365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2.49</w:t>
            </w:r>
          </w:p>
        </w:tc>
        <w:tc>
          <w:tcPr>
            <w:tcW w:w="807" w:type="pct"/>
            <w:vAlign w:val="center"/>
          </w:tcPr>
          <w:p w14:paraId="40B3D6C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1.350</w:t>
            </w:r>
          </w:p>
        </w:tc>
        <w:tc>
          <w:tcPr>
            <w:tcW w:w="547" w:type="pct"/>
            <w:vMerge/>
            <w:vAlign w:val="center"/>
          </w:tcPr>
          <w:p w14:paraId="4E42AAB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394" w:type="pct"/>
            <w:vMerge/>
            <w:vAlign w:val="center"/>
          </w:tcPr>
          <w:p w14:paraId="6E9B167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404" w:type="pct"/>
            <w:vMerge/>
            <w:vAlign w:val="center"/>
          </w:tcPr>
          <w:p w14:paraId="4EB924ED"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56" w:type="pct"/>
            <w:vMerge/>
            <w:vAlign w:val="center"/>
          </w:tcPr>
          <w:p w14:paraId="2FCA685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r>
      <w:tr w:rsidR="000748C3" w:rsidRPr="000748C3" w14:paraId="6BBA267F" w14:textId="77777777" w:rsidTr="000748C3">
        <w:trPr>
          <w:jc w:val="center"/>
        </w:trPr>
        <w:tc>
          <w:tcPr>
            <w:tcW w:w="1327" w:type="pct"/>
            <w:vMerge w:val="restart"/>
            <w:vAlign w:val="center"/>
          </w:tcPr>
          <w:p w14:paraId="60C1404E" w14:textId="77777777" w:rsidR="00C64F10" w:rsidRPr="000748C3" w:rsidRDefault="00C64F10" w:rsidP="000748C3">
            <w:pPr>
              <w:autoSpaceDE w:val="0"/>
              <w:autoSpaceDN w:val="0"/>
              <w:adjustRightInd w:val="0"/>
              <w:spacing w:after="0" w:line="240" w:lineRule="auto"/>
              <w:ind w:right="60"/>
              <w:jc w:val="center"/>
              <w:rPr>
                <w:rFonts w:ascii="Times New Roman" w:hAnsi="Times New Roman" w:cs="Simplified Arabic"/>
                <w:sz w:val="20"/>
                <w:szCs w:val="20"/>
              </w:rPr>
            </w:pPr>
            <w:r w:rsidRPr="000748C3">
              <w:rPr>
                <w:rFonts w:ascii="Times New Roman" w:hAnsi="Times New Roman" w:cs="Simplified Arabic" w:hint="cs"/>
                <w:sz w:val="20"/>
                <w:szCs w:val="20"/>
                <w:rtl/>
              </w:rPr>
              <w:t>البعد الثاني: تقييم المخاطر</w:t>
            </w:r>
          </w:p>
        </w:tc>
        <w:tc>
          <w:tcPr>
            <w:tcW w:w="334" w:type="pct"/>
            <w:vAlign w:val="center"/>
          </w:tcPr>
          <w:p w14:paraId="70CCDB5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313" w:type="pct"/>
            <w:vAlign w:val="center"/>
          </w:tcPr>
          <w:p w14:paraId="7E074B6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420" w:type="pct"/>
            <w:vAlign w:val="center"/>
          </w:tcPr>
          <w:p w14:paraId="78E4B49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3.09</w:t>
            </w:r>
          </w:p>
        </w:tc>
        <w:tc>
          <w:tcPr>
            <w:tcW w:w="807" w:type="pct"/>
            <w:vAlign w:val="center"/>
          </w:tcPr>
          <w:p w14:paraId="78F1D12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1.011</w:t>
            </w:r>
          </w:p>
        </w:tc>
        <w:tc>
          <w:tcPr>
            <w:tcW w:w="547" w:type="pct"/>
            <w:vMerge w:val="restart"/>
            <w:vAlign w:val="center"/>
          </w:tcPr>
          <w:p w14:paraId="6FF201E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.469</w:t>
            </w:r>
          </w:p>
        </w:tc>
        <w:tc>
          <w:tcPr>
            <w:tcW w:w="394" w:type="pct"/>
            <w:vMerge w:val="restart"/>
            <w:vAlign w:val="center"/>
          </w:tcPr>
          <w:p w14:paraId="324036C4"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167</w:t>
            </w:r>
          </w:p>
        </w:tc>
        <w:tc>
          <w:tcPr>
            <w:tcW w:w="404" w:type="pct"/>
            <w:vMerge w:val="restart"/>
            <w:vAlign w:val="center"/>
          </w:tcPr>
          <w:p w14:paraId="6481BF10"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.639</w:t>
            </w:r>
          </w:p>
        </w:tc>
        <w:tc>
          <w:tcPr>
            <w:tcW w:w="456" w:type="pct"/>
            <w:vMerge w:val="restart"/>
            <w:vAlign w:val="center"/>
          </w:tcPr>
          <w:p w14:paraId="608BBC0D"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321998EA" w14:textId="77777777" w:rsidTr="000748C3">
        <w:trPr>
          <w:jc w:val="center"/>
        </w:trPr>
        <w:tc>
          <w:tcPr>
            <w:tcW w:w="1327" w:type="pct"/>
            <w:vMerge/>
            <w:vAlign w:val="center"/>
          </w:tcPr>
          <w:p w14:paraId="5F63C5EE"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334" w:type="pct"/>
            <w:vAlign w:val="center"/>
          </w:tcPr>
          <w:p w14:paraId="11AD159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313" w:type="pct"/>
            <w:vAlign w:val="center"/>
          </w:tcPr>
          <w:p w14:paraId="38227C2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420" w:type="pct"/>
            <w:vAlign w:val="center"/>
          </w:tcPr>
          <w:p w14:paraId="1E00C6E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3.02</w:t>
            </w:r>
          </w:p>
        </w:tc>
        <w:tc>
          <w:tcPr>
            <w:tcW w:w="807" w:type="pct"/>
            <w:vAlign w:val="center"/>
          </w:tcPr>
          <w:p w14:paraId="1EDB0EE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.929</w:t>
            </w:r>
          </w:p>
        </w:tc>
        <w:tc>
          <w:tcPr>
            <w:tcW w:w="547" w:type="pct"/>
            <w:vMerge/>
            <w:vAlign w:val="center"/>
          </w:tcPr>
          <w:p w14:paraId="54D80B0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394" w:type="pct"/>
            <w:vMerge/>
            <w:vAlign w:val="center"/>
          </w:tcPr>
          <w:p w14:paraId="7F2C44E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404" w:type="pct"/>
            <w:vMerge/>
            <w:vAlign w:val="center"/>
          </w:tcPr>
          <w:p w14:paraId="605CAD6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56" w:type="pct"/>
            <w:vMerge/>
            <w:vAlign w:val="center"/>
          </w:tcPr>
          <w:p w14:paraId="5E74637D" w14:textId="77777777" w:rsidR="00C64F10" w:rsidRPr="000748C3" w:rsidRDefault="00C64F10" w:rsidP="000748C3">
            <w:pPr>
              <w:autoSpaceDE w:val="0"/>
              <w:autoSpaceDN w:val="0"/>
              <w:bidi w:val="0"/>
              <w:adjustRightInd w:val="0"/>
              <w:spacing w:after="0" w:line="240" w:lineRule="auto"/>
              <w:jc w:val="center"/>
              <w:rPr>
                <w:rFonts w:ascii="Times New Roman" w:hAnsi="Times New Roman" w:cs="Simplified Arabic"/>
                <w:sz w:val="20"/>
                <w:szCs w:val="20"/>
                <w:rtl/>
              </w:rPr>
            </w:pPr>
          </w:p>
        </w:tc>
      </w:tr>
      <w:tr w:rsidR="000748C3" w:rsidRPr="000748C3" w14:paraId="7E6ABD03" w14:textId="77777777" w:rsidTr="000748C3">
        <w:trPr>
          <w:jc w:val="center"/>
        </w:trPr>
        <w:tc>
          <w:tcPr>
            <w:tcW w:w="1327" w:type="pct"/>
            <w:vMerge w:val="restart"/>
            <w:vAlign w:val="center"/>
          </w:tcPr>
          <w:p w14:paraId="1B0C0F1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الثالث: الاستجابة للمخاطر</w:t>
            </w:r>
          </w:p>
        </w:tc>
        <w:tc>
          <w:tcPr>
            <w:tcW w:w="334" w:type="pct"/>
            <w:vAlign w:val="center"/>
          </w:tcPr>
          <w:p w14:paraId="38AAD2A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313" w:type="pct"/>
            <w:vAlign w:val="center"/>
          </w:tcPr>
          <w:p w14:paraId="0C5FEB1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420" w:type="pct"/>
            <w:vAlign w:val="center"/>
          </w:tcPr>
          <w:p w14:paraId="56CBBC4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2.91</w:t>
            </w:r>
          </w:p>
        </w:tc>
        <w:tc>
          <w:tcPr>
            <w:tcW w:w="807" w:type="pct"/>
            <w:vAlign w:val="center"/>
          </w:tcPr>
          <w:p w14:paraId="6103F77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1.091</w:t>
            </w:r>
          </w:p>
        </w:tc>
        <w:tc>
          <w:tcPr>
            <w:tcW w:w="547" w:type="pct"/>
            <w:vMerge w:val="restart"/>
            <w:vAlign w:val="center"/>
          </w:tcPr>
          <w:p w14:paraId="7038949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1.551</w:t>
            </w:r>
          </w:p>
        </w:tc>
        <w:tc>
          <w:tcPr>
            <w:tcW w:w="394" w:type="pct"/>
            <w:vMerge w:val="restart"/>
            <w:vAlign w:val="center"/>
          </w:tcPr>
          <w:p w14:paraId="45A996A9"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167</w:t>
            </w:r>
          </w:p>
        </w:tc>
        <w:tc>
          <w:tcPr>
            <w:tcW w:w="404" w:type="pct"/>
            <w:vMerge w:val="restart"/>
            <w:vAlign w:val="center"/>
          </w:tcPr>
          <w:p w14:paraId="1605AC9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r w:rsidRPr="000748C3">
              <w:rPr>
                <w:rFonts w:ascii="Times New Roman" w:hAnsi="Times New Roman" w:cs="Simplified Arabic"/>
                <w:color w:val="000000"/>
                <w:sz w:val="20"/>
                <w:szCs w:val="20"/>
              </w:rPr>
              <w:t>.123</w:t>
            </w:r>
          </w:p>
        </w:tc>
        <w:tc>
          <w:tcPr>
            <w:tcW w:w="456" w:type="pct"/>
            <w:vMerge w:val="restart"/>
            <w:vAlign w:val="center"/>
          </w:tcPr>
          <w:p w14:paraId="72BAAC23"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7DAB4540" w14:textId="77777777" w:rsidTr="000748C3">
        <w:trPr>
          <w:jc w:val="center"/>
        </w:trPr>
        <w:tc>
          <w:tcPr>
            <w:tcW w:w="1327" w:type="pct"/>
            <w:vMerge/>
            <w:vAlign w:val="center"/>
          </w:tcPr>
          <w:p w14:paraId="5FE2177F"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334" w:type="pct"/>
            <w:vAlign w:val="center"/>
          </w:tcPr>
          <w:p w14:paraId="7FAC434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313" w:type="pct"/>
            <w:vAlign w:val="center"/>
          </w:tcPr>
          <w:p w14:paraId="0E9D89A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420" w:type="pct"/>
            <w:vAlign w:val="center"/>
          </w:tcPr>
          <w:p w14:paraId="4CB5BE2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2.65</w:t>
            </w:r>
          </w:p>
        </w:tc>
        <w:tc>
          <w:tcPr>
            <w:tcW w:w="807" w:type="pct"/>
            <w:vAlign w:val="center"/>
          </w:tcPr>
          <w:p w14:paraId="734BCD4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1.141</w:t>
            </w:r>
          </w:p>
        </w:tc>
        <w:tc>
          <w:tcPr>
            <w:tcW w:w="547" w:type="pct"/>
            <w:vMerge/>
            <w:vAlign w:val="center"/>
          </w:tcPr>
          <w:p w14:paraId="3E0E2B94"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394" w:type="pct"/>
            <w:vMerge/>
            <w:vAlign w:val="center"/>
          </w:tcPr>
          <w:p w14:paraId="40AA951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404" w:type="pct"/>
            <w:vMerge/>
            <w:vAlign w:val="center"/>
          </w:tcPr>
          <w:p w14:paraId="6B25B83E"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56" w:type="pct"/>
            <w:vMerge/>
            <w:vAlign w:val="center"/>
          </w:tcPr>
          <w:p w14:paraId="211A0129" w14:textId="77777777" w:rsidR="00C64F10" w:rsidRPr="000748C3" w:rsidRDefault="00C64F10" w:rsidP="000748C3">
            <w:pPr>
              <w:autoSpaceDE w:val="0"/>
              <w:autoSpaceDN w:val="0"/>
              <w:bidi w:val="0"/>
              <w:adjustRightInd w:val="0"/>
              <w:spacing w:after="0" w:line="240" w:lineRule="auto"/>
              <w:jc w:val="center"/>
              <w:rPr>
                <w:rFonts w:ascii="Times New Roman" w:hAnsi="Times New Roman" w:cs="Simplified Arabic"/>
                <w:sz w:val="20"/>
                <w:szCs w:val="20"/>
                <w:rtl/>
              </w:rPr>
            </w:pPr>
          </w:p>
        </w:tc>
      </w:tr>
      <w:tr w:rsidR="000748C3" w:rsidRPr="000748C3" w14:paraId="08B9B07C" w14:textId="77777777" w:rsidTr="000748C3">
        <w:trPr>
          <w:jc w:val="center"/>
        </w:trPr>
        <w:tc>
          <w:tcPr>
            <w:tcW w:w="1327" w:type="pct"/>
            <w:vMerge w:val="restart"/>
            <w:vAlign w:val="center"/>
          </w:tcPr>
          <w:p w14:paraId="2E8CB3C5"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الرابع: مراقبة المخاطر</w:t>
            </w:r>
          </w:p>
        </w:tc>
        <w:tc>
          <w:tcPr>
            <w:tcW w:w="334" w:type="pct"/>
            <w:vAlign w:val="center"/>
          </w:tcPr>
          <w:p w14:paraId="66D9486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313" w:type="pct"/>
            <w:vAlign w:val="center"/>
          </w:tcPr>
          <w:p w14:paraId="38BCA92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420" w:type="pct"/>
            <w:vAlign w:val="center"/>
          </w:tcPr>
          <w:p w14:paraId="38B3484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3.12</w:t>
            </w:r>
          </w:p>
        </w:tc>
        <w:tc>
          <w:tcPr>
            <w:tcW w:w="807" w:type="pct"/>
            <w:vAlign w:val="center"/>
          </w:tcPr>
          <w:p w14:paraId="50E82A8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1.170</w:t>
            </w:r>
          </w:p>
        </w:tc>
        <w:tc>
          <w:tcPr>
            <w:tcW w:w="547" w:type="pct"/>
            <w:vMerge w:val="restart"/>
            <w:vAlign w:val="center"/>
          </w:tcPr>
          <w:p w14:paraId="75B43E0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.084</w:t>
            </w:r>
          </w:p>
        </w:tc>
        <w:tc>
          <w:tcPr>
            <w:tcW w:w="394" w:type="pct"/>
            <w:vMerge w:val="restart"/>
            <w:vAlign w:val="center"/>
          </w:tcPr>
          <w:p w14:paraId="1EBB98B6"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167</w:t>
            </w:r>
          </w:p>
        </w:tc>
        <w:tc>
          <w:tcPr>
            <w:tcW w:w="404" w:type="pct"/>
            <w:vMerge w:val="restart"/>
            <w:vAlign w:val="center"/>
          </w:tcPr>
          <w:p w14:paraId="1DDE4AC5"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r w:rsidRPr="000748C3">
              <w:rPr>
                <w:rFonts w:ascii="Times New Roman" w:hAnsi="Times New Roman" w:cs="Simplified Arabic"/>
                <w:color w:val="000000"/>
                <w:sz w:val="20"/>
                <w:szCs w:val="20"/>
              </w:rPr>
              <w:t>.933</w:t>
            </w:r>
          </w:p>
        </w:tc>
        <w:tc>
          <w:tcPr>
            <w:tcW w:w="456" w:type="pct"/>
            <w:vMerge w:val="restart"/>
            <w:vAlign w:val="center"/>
          </w:tcPr>
          <w:p w14:paraId="73E73A6F"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5826072A" w14:textId="77777777" w:rsidTr="000748C3">
        <w:trPr>
          <w:jc w:val="center"/>
        </w:trPr>
        <w:tc>
          <w:tcPr>
            <w:tcW w:w="1327" w:type="pct"/>
            <w:vMerge/>
            <w:vAlign w:val="center"/>
          </w:tcPr>
          <w:p w14:paraId="56B437C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334" w:type="pct"/>
            <w:vAlign w:val="center"/>
          </w:tcPr>
          <w:p w14:paraId="5ACC7FA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313" w:type="pct"/>
            <w:vAlign w:val="center"/>
          </w:tcPr>
          <w:p w14:paraId="7249B92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420" w:type="pct"/>
            <w:vAlign w:val="center"/>
          </w:tcPr>
          <w:p w14:paraId="1151E43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3.11</w:t>
            </w:r>
          </w:p>
        </w:tc>
        <w:tc>
          <w:tcPr>
            <w:tcW w:w="807" w:type="pct"/>
            <w:vAlign w:val="center"/>
          </w:tcPr>
          <w:p w14:paraId="0DABF48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.941</w:t>
            </w:r>
          </w:p>
        </w:tc>
        <w:tc>
          <w:tcPr>
            <w:tcW w:w="547" w:type="pct"/>
            <w:vMerge/>
            <w:vAlign w:val="center"/>
          </w:tcPr>
          <w:p w14:paraId="18D1D3BD"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394" w:type="pct"/>
            <w:vMerge/>
            <w:vAlign w:val="center"/>
          </w:tcPr>
          <w:p w14:paraId="44B4BF9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404" w:type="pct"/>
            <w:vMerge/>
            <w:vAlign w:val="center"/>
          </w:tcPr>
          <w:p w14:paraId="6526099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56" w:type="pct"/>
            <w:vMerge/>
            <w:vAlign w:val="center"/>
          </w:tcPr>
          <w:p w14:paraId="7F4A1574" w14:textId="77777777" w:rsidR="00C64F10" w:rsidRPr="000748C3" w:rsidRDefault="00C64F10" w:rsidP="000748C3">
            <w:pPr>
              <w:autoSpaceDE w:val="0"/>
              <w:autoSpaceDN w:val="0"/>
              <w:bidi w:val="0"/>
              <w:adjustRightInd w:val="0"/>
              <w:spacing w:after="0" w:line="240" w:lineRule="auto"/>
              <w:jc w:val="center"/>
              <w:rPr>
                <w:rFonts w:ascii="Times New Roman" w:hAnsi="Times New Roman" w:cs="Simplified Arabic"/>
                <w:sz w:val="20"/>
                <w:szCs w:val="20"/>
                <w:rtl/>
              </w:rPr>
            </w:pPr>
          </w:p>
        </w:tc>
      </w:tr>
      <w:tr w:rsidR="000748C3" w:rsidRPr="000748C3" w14:paraId="1B37E658" w14:textId="77777777" w:rsidTr="000748C3">
        <w:trPr>
          <w:jc w:val="center"/>
        </w:trPr>
        <w:tc>
          <w:tcPr>
            <w:tcW w:w="1327" w:type="pct"/>
            <w:vMerge w:val="restart"/>
            <w:vAlign w:val="center"/>
          </w:tcPr>
          <w:p w14:paraId="45EDB23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sz w:val="20"/>
                <w:szCs w:val="20"/>
                <w:rtl/>
              </w:rPr>
              <w:t>المتوسط العام</w:t>
            </w:r>
          </w:p>
        </w:tc>
        <w:tc>
          <w:tcPr>
            <w:tcW w:w="334" w:type="pct"/>
            <w:vAlign w:val="center"/>
          </w:tcPr>
          <w:p w14:paraId="4AD9FD2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313" w:type="pct"/>
            <w:vAlign w:val="center"/>
          </w:tcPr>
          <w:p w14:paraId="27D0DA7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420" w:type="pct"/>
            <w:vAlign w:val="center"/>
          </w:tcPr>
          <w:p w14:paraId="1258F9C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2.98</w:t>
            </w:r>
          </w:p>
        </w:tc>
        <w:tc>
          <w:tcPr>
            <w:tcW w:w="807" w:type="pct"/>
            <w:vAlign w:val="center"/>
          </w:tcPr>
          <w:p w14:paraId="7A72B07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.893</w:t>
            </w:r>
          </w:p>
        </w:tc>
        <w:tc>
          <w:tcPr>
            <w:tcW w:w="547" w:type="pct"/>
            <w:vMerge w:val="restart"/>
            <w:vAlign w:val="center"/>
          </w:tcPr>
          <w:p w14:paraId="1CE7A98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1.243</w:t>
            </w:r>
          </w:p>
        </w:tc>
        <w:tc>
          <w:tcPr>
            <w:tcW w:w="394" w:type="pct"/>
            <w:vMerge w:val="restart"/>
            <w:vAlign w:val="center"/>
          </w:tcPr>
          <w:p w14:paraId="7E5F8F28"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167</w:t>
            </w:r>
          </w:p>
        </w:tc>
        <w:tc>
          <w:tcPr>
            <w:tcW w:w="404" w:type="pct"/>
            <w:vMerge w:val="restart"/>
            <w:vAlign w:val="center"/>
          </w:tcPr>
          <w:p w14:paraId="3304000C"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.216</w:t>
            </w:r>
          </w:p>
        </w:tc>
        <w:tc>
          <w:tcPr>
            <w:tcW w:w="456" w:type="pct"/>
            <w:vMerge w:val="restart"/>
            <w:vAlign w:val="center"/>
          </w:tcPr>
          <w:p w14:paraId="3B82926B"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3E4D55C8" w14:textId="77777777" w:rsidTr="000748C3">
        <w:trPr>
          <w:jc w:val="center"/>
        </w:trPr>
        <w:tc>
          <w:tcPr>
            <w:tcW w:w="1327" w:type="pct"/>
            <w:vMerge/>
            <w:vAlign w:val="center"/>
          </w:tcPr>
          <w:p w14:paraId="4A8C7EC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334" w:type="pct"/>
            <w:vAlign w:val="center"/>
          </w:tcPr>
          <w:p w14:paraId="0AE89D1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313" w:type="pct"/>
            <w:vAlign w:val="center"/>
          </w:tcPr>
          <w:p w14:paraId="18DE69E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420" w:type="pct"/>
            <w:vAlign w:val="center"/>
          </w:tcPr>
          <w:p w14:paraId="279246E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2.82</w:t>
            </w:r>
          </w:p>
        </w:tc>
        <w:tc>
          <w:tcPr>
            <w:tcW w:w="807" w:type="pct"/>
            <w:vAlign w:val="center"/>
          </w:tcPr>
          <w:p w14:paraId="31B78A7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.859</w:t>
            </w:r>
          </w:p>
        </w:tc>
        <w:tc>
          <w:tcPr>
            <w:tcW w:w="547" w:type="pct"/>
            <w:vMerge/>
            <w:vAlign w:val="center"/>
          </w:tcPr>
          <w:p w14:paraId="694738E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394" w:type="pct"/>
            <w:vMerge/>
            <w:vAlign w:val="center"/>
          </w:tcPr>
          <w:p w14:paraId="6C5E57DF"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404" w:type="pct"/>
            <w:vMerge/>
            <w:vAlign w:val="center"/>
          </w:tcPr>
          <w:p w14:paraId="7A5DE61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56" w:type="pct"/>
            <w:vMerge/>
            <w:vAlign w:val="center"/>
          </w:tcPr>
          <w:p w14:paraId="7F50154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r>
    </w:tbl>
    <w:p w14:paraId="37E09F6A" w14:textId="77777777" w:rsidR="00C64F10"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eastAsia"/>
          <w:sz w:val="24"/>
          <w:szCs w:val="28"/>
          <w:rtl/>
        </w:rPr>
        <w:t>يتبين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من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الجدول</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 xml:space="preserve">السابق: عدم وجود فروق ذات دلالة إحصائية عند مستوي دلالة (0.05)، حول إدارة المخاطر بالمؤسسية في المملكة العربية السعودية في كل من (البعد الأول: </w:t>
      </w:r>
      <w:r w:rsidRPr="00217F0D">
        <w:rPr>
          <w:rFonts w:ascii="Times New Roman" w:hAnsi="Times New Roman" w:cs="Simplified Arabic" w:hint="cs"/>
          <w:sz w:val="24"/>
          <w:szCs w:val="28"/>
          <w:rtl/>
          <w:lang w:bidi="ar-EG"/>
        </w:rPr>
        <w:t>تحديد المخاطر، و</w:t>
      </w:r>
      <w:r w:rsidRPr="00217F0D">
        <w:rPr>
          <w:rFonts w:ascii="Times New Roman" w:eastAsia="Times New Roman" w:hAnsi="Times New Roman" w:cs="Simplified Arabic" w:hint="cs"/>
          <w:sz w:val="24"/>
          <w:szCs w:val="28"/>
          <w:rtl/>
        </w:rPr>
        <w:t xml:space="preserve">البعد </w:t>
      </w:r>
      <w:r w:rsidRPr="00217F0D">
        <w:rPr>
          <w:rFonts w:ascii="Times New Roman" w:hAnsi="Times New Roman" w:cs="Simplified Arabic" w:hint="cs"/>
          <w:sz w:val="24"/>
          <w:szCs w:val="28"/>
          <w:rtl/>
        </w:rPr>
        <w:t xml:space="preserve">الثاني: تقييم المخاطر، والبعد الثالث: الاستجابة للمخاطر، </w:t>
      </w:r>
      <w:r w:rsidRPr="00217F0D">
        <w:rPr>
          <w:rFonts w:ascii="Times New Roman" w:hAnsi="Times New Roman" w:cs="Simplified Arabic" w:hint="cs"/>
          <w:sz w:val="24"/>
          <w:szCs w:val="28"/>
          <w:rtl/>
          <w:lang w:bidi="ar-KW"/>
        </w:rPr>
        <w:t>البعد الرابع: مراقبة المخاطر، والمتوسط العام</w:t>
      </w:r>
      <w:r w:rsidRPr="00217F0D">
        <w:rPr>
          <w:rFonts w:ascii="Times New Roman" w:hAnsi="Times New Roman" w:cs="Simplified Arabic" w:hint="cs"/>
          <w:sz w:val="24"/>
          <w:szCs w:val="28"/>
          <w:rtl/>
        </w:rPr>
        <w:t>)، تعزي لمتغير النوع، وقد يعزو الباحث ذلك إلى وعي جميع العاملين في المؤسسات الحكومية، بأهمية وكيفية إدارة المخاطر في المؤسسات؛ والأسلوب الذي تعتمد الإدارة للتصدي للمخاطر؛ وهو ما أدى إلى تشابه آرائهم حول إدارة المخاطر بالمؤسسية في المملكة العربية السعودية.</w:t>
      </w:r>
    </w:p>
    <w:p w14:paraId="2336863A"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050296E8"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49A6DBD6"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0F7D26FE"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6DFFC2DE"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4562D6DC"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62C67085"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76A73478"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757CE54D"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65EB270E" w14:textId="77777777" w:rsidR="000748C3" w:rsidRPr="00217F0D" w:rsidRDefault="000748C3" w:rsidP="00C4326B">
      <w:pPr>
        <w:spacing w:before="120" w:after="120" w:line="240" w:lineRule="auto"/>
        <w:ind w:firstLine="284"/>
        <w:jc w:val="both"/>
        <w:rPr>
          <w:rFonts w:ascii="Times New Roman" w:hAnsi="Times New Roman" w:cs="Simplified Arabic"/>
          <w:sz w:val="24"/>
          <w:szCs w:val="28"/>
          <w:rtl/>
        </w:rPr>
      </w:pPr>
    </w:p>
    <w:p w14:paraId="3F508378" w14:textId="77777777" w:rsidR="00C64F10" w:rsidRPr="00217F0D" w:rsidRDefault="00C64F10">
      <w:pPr>
        <w:pStyle w:val="aa"/>
        <w:numPr>
          <w:ilvl w:val="0"/>
          <w:numId w:val="36"/>
        </w:numPr>
        <w:spacing w:before="120" w:after="120"/>
        <w:ind w:left="422"/>
        <w:rPr>
          <w:rFonts w:ascii="Times New Roman" w:hAnsi="Times New Roman" w:cs="Simplified Arabic"/>
          <w:bCs/>
          <w:sz w:val="24"/>
          <w:szCs w:val="28"/>
          <w:rtl/>
          <w:lang w:bidi="ar-SA"/>
        </w:rPr>
      </w:pPr>
      <w:r w:rsidRPr="00217F0D">
        <w:rPr>
          <w:rFonts w:ascii="Times New Roman" w:hAnsi="Times New Roman" w:cs="Simplified Arabic" w:hint="cs"/>
          <w:bCs/>
          <w:sz w:val="24"/>
          <w:szCs w:val="28"/>
          <w:rtl/>
          <w:lang w:bidi="ar-SA"/>
        </w:rPr>
        <w:lastRenderedPageBreak/>
        <w:t xml:space="preserve">الفروق الإحصائية باختلاف متغير المؤهل العلمي:  </w:t>
      </w:r>
    </w:p>
    <w:p w14:paraId="0ED063E5" w14:textId="38509C5E" w:rsidR="00C64F10" w:rsidRPr="000748C3" w:rsidRDefault="00C64F10" w:rsidP="000748C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82" w:name="_Toc180338489"/>
      <w:bookmarkStart w:id="283" w:name="_Toc180338768"/>
      <w:bookmarkStart w:id="284" w:name="_Toc180338950"/>
      <w:bookmarkStart w:id="285" w:name="_Toc180339117"/>
      <w:bookmarkStart w:id="286" w:name="_Toc180340361"/>
      <w:r w:rsidRPr="000748C3">
        <w:rPr>
          <w:rFonts w:ascii="Times New Roman" w:hAnsi="Times New Roman" w:cs="Simplified Arabic" w:hint="cs"/>
          <w:b/>
          <w:bCs/>
          <w:sz w:val="24"/>
          <w:szCs w:val="28"/>
          <w:rtl/>
        </w:rPr>
        <w:t>ال</w:t>
      </w:r>
      <w:r w:rsidRPr="000748C3">
        <w:rPr>
          <w:rFonts w:ascii="Times New Roman" w:hAnsi="Times New Roman" w:cs="Simplified Arabic"/>
          <w:b/>
          <w:bCs/>
          <w:sz w:val="24"/>
          <w:szCs w:val="28"/>
          <w:rtl/>
        </w:rPr>
        <w:t xml:space="preserve">جدول </w:t>
      </w:r>
      <w:r w:rsidRPr="000748C3">
        <w:rPr>
          <w:rFonts w:ascii="Times New Roman" w:hAnsi="Times New Roman" w:cs="Simplified Arabic" w:hint="cs"/>
          <w:b/>
          <w:bCs/>
          <w:sz w:val="24"/>
          <w:szCs w:val="28"/>
          <w:rtl/>
        </w:rPr>
        <w:t xml:space="preserve">رقم </w:t>
      </w:r>
      <w:r w:rsidRPr="00217F0D">
        <w:rPr>
          <w:rFonts w:ascii="Times New Roman" w:hAnsi="Times New Roman" w:cs="Simplified Arabic"/>
          <w:b/>
          <w:bCs/>
          <w:sz w:val="24"/>
          <w:szCs w:val="28"/>
          <w:rtl/>
        </w:rPr>
        <w:t>(</w:t>
      </w:r>
      <w:r w:rsidR="000B20E3">
        <w:rPr>
          <w:rFonts w:ascii="Times New Roman" w:hAnsi="Times New Roman" w:cs="Simplified Arabic" w:hint="cs"/>
          <w:b/>
          <w:bCs/>
          <w:sz w:val="24"/>
          <w:szCs w:val="28"/>
          <w:rtl/>
        </w:rPr>
        <w:t>4-18</w:t>
      </w:r>
      <w:r w:rsidRPr="00217F0D">
        <w:rPr>
          <w:rFonts w:ascii="Times New Roman" w:hAnsi="Times New Roman" w:cs="Simplified Arabic"/>
          <w:b/>
          <w:bCs/>
          <w:sz w:val="24"/>
          <w:szCs w:val="28"/>
          <w:rtl/>
        </w:rPr>
        <w:t>)</w:t>
      </w:r>
      <w:r w:rsidRPr="000748C3">
        <w:rPr>
          <w:rFonts w:ascii="Times New Roman" w:hAnsi="Times New Roman" w:cs="Simplified Arabic" w:hint="cs"/>
          <w:b/>
          <w:bCs/>
          <w:sz w:val="24"/>
          <w:szCs w:val="28"/>
          <w:rtl/>
        </w:rPr>
        <w:t xml:space="preserve"> </w:t>
      </w:r>
      <w:r w:rsidRPr="000748C3">
        <w:rPr>
          <w:rFonts w:ascii="Times New Roman" w:hAnsi="Times New Roman" w:cs="Simplified Arabic"/>
          <w:b/>
          <w:bCs/>
          <w:sz w:val="24"/>
          <w:szCs w:val="28"/>
          <w:rtl/>
        </w:rPr>
        <w:t>نتائج "تحليل التباين الأحادي" (</w:t>
      </w:r>
      <w:r w:rsidRPr="000748C3">
        <w:rPr>
          <w:rFonts w:ascii="Times New Roman" w:hAnsi="Times New Roman" w:cs="Simplified Arabic"/>
          <w:b/>
          <w:bCs/>
          <w:sz w:val="24"/>
          <w:szCs w:val="28"/>
        </w:rPr>
        <w:t>One Way Anova</w:t>
      </w:r>
      <w:r w:rsidRPr="000748C3">
        <w:rPr>
          <w:rFonts w:ascii="Times New Roman" w:hAnsi="Times New Roman" w:cs="Simplified Arabic"/>
          <w:b/>
          <w:bCs/>
          <w:sz w:val="24"/>
          <w:szCs w:val="28"/>
          <w:rtl/>
        </w:rPr>
        <w:t>) للفروق في إجابات مفردات عينة الدراسة</w:t>
      </w:r>
      <w:r w:rsidRPr="000748C3">
        <w:rPr>
          <w:rFonts w:ascii="Times New Roman" w:hAnsi="Times New Roman" w:cs="Simplified Arabic" w:hint="cs"/>
          <w:b/>
          <w:bCs/>
          <w:sz w:val="24"/>
          <w:szCs w:val="28"/>
          <w:rtl/>
        </w:rPr>
        <w:t xml:space="preserve"> حول متغير المؤهل العلمي</w:t>
      </w:r>
      <w:bookmarkEnd w:id="282"/>
      <w:bookmarkEnd w:id="283"/>
      <w:bookmarkEnd w:id="284"/>
      <w:bookmarkEnd w:id="285"/>
      <w:bookmarkEnd w:id="286"/>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42"/>
        <w:gridCol w:w="1375"/>
        <w:gridCol w:w="1121"/>
        <w:gridCol w:w="1021"/>
        <w:gridCol w:w="1190"/>
        <w:gridCol w:w="851"/>
        <w:gridCol w:w="1380"/>
      </w:tblGrid>
      <w:tr w:rsidR="00C4326B" w:rsidRPr="000748C3" w14:paraId="2D3B8C43" w14:textId="77777777" w:rsidTr="000748C3">
        <w:trPr>
          <w:tblHeader/>
          <w:jc w:val="center"/>
        </w:trPr>
        <w:tc>
          <w:tcPr>
            <w:tcW w:w="1093" w:type="pct"/>
            <w:shd w:val="clear" w:color="auto" w:fill="BFBFBF" w:themeFill="background1" w:themeFillShade="BF"/>
            <w:vAlign w:val="center"/>
          </w:tcPr>
          <w:p w14:paraId="6B94FEB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hint="cs"/>
                <w:b/>
                <w:bCs/>
                <w:sz w:val="20"/>
                <w:szCs w:val="20"/>
                <w:rtl/>
              </w:rPr>
              <w:t>الإبعاد</w:t>
            </w:r>
          </w:p>
        </w:tc>
        <w:tc>
          <w:tcPr>
            <w:tcW w:w="774" w:type="pct"/>
            <w:shd w:val="clear" w:color="auto" w:fill="BFBFBF" w:themeFill="background1" w:themeFillShade="BF"/>
            <w:vAlign w:val="center"/>
          </w:tcPr>
          <w:p w14:paraId="4DFD7B7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مصدر التباين</w:t>
            </w:r>
          </w:p>
        </w:tc>
        <w:tc>
          <w:tcPr>
            <w:tcW w:w="631" w:type="pct"/>
            <w:shd w:val="clear" w:color="auto" w:fill="BFBFBF" w:themeFill="background1" w:themeFillShade="BF"/>
            <w:vAlign w:val="center"/>
          </w:tcPr>
          <w:p w14:paraId="10775AB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مجموع مربعات</w:t>
            </w:r>
          </w:p>
        </w:tc>
        <w:tc>
          <w:tcPr>
            <w:tcW w:w="575" w:type="pct"/>
            <w:shd w:val="clear" w:color="auto" w:fill="BFBFBF" w:themeFill="background1" w:themeFillShade="BF"/>
            <w:vAlign w:val="center"/>
          </w:tcPr>
          <w:p w14:paraId="4DE0762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درجات الحرية</w:t>
            </w:r>
          </w:p>
        </w:tc>
        <w:tc>
          <w:tcPr>
            <w:tcW w:w="670" w:type="pct"/>
            <w:shd w:val="clear" w:color="auto" w:fill="BFBFBF" w:themeFill="background1" w:themeFillShade="BF"/>
            <w:vAlign w:val="center"/>
          </w:tcPr>
          <w:p w14:paraId="37207A5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متوسط المربعات</w:t>
            </w:r>
          </w:p>
        </w:tc>
        <w:tc>
          <w:tcPr>
            <w:tcW w:w="479" w:type="pct"/>
            <w:shd w:val="clear" w:color="auto" w:fill="BFBFBF" w:themeFill="background1" w:themeFillShade="BF"/>
            <w:vAlign w:val="center"/>
          </w:tcPr>
          <w:p w14:paraId="74018DA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قيمة ف</w:t>
            </w:r>
          </w:p>
        </w:tc>
        <w:tc>
          <w:tcPr>
            <w:tcW w:w="777" w:type="pct"/>
            <w:shd w:val="clear" w:color="auto" w:fill="BFBFBF" w:themeFill="background1" w:themeFillShade="BF"/>
            <w:vAlign w:val="center"/>
          </w:tcPr>
          <w:p w14:paraId="7AA529A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الدلالة الإحصائية</w:t>
            </w:r>
          </w:p>
        </w:tc>
      </w:tr>
      <w:tr w:rsidR="000748C3" w:rsidRPr="000748C3" w14:paraId="3B91F475" w14:textId="77777777" w:rsidTr="000748C3">
        <w:trPr>
          <w:jc w:val="center"/>
        </w:trPr>
        <w:tc>
          <w:tcPr>
            <w:tcW w:w="1093" w:type="pct"/>
            <w:vMerge w:val="restart"/>
            <w:shd w:val="clear" w:color="auto" w:fill="BFBFBF" w:themeFill="background1" w:themeFillShade="BF"/>
            <w:vAlign w:val="center"/>
          </w:tcPr>
          <w:p w14:paraId="6080C0C7"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الأول: تحديد المخاطر</w:t>
            </w:r>
          </w:p>
        </w:tc>
        <w:tc>
          <w:tcPr>
            <w:tcW w:w="774" w:type="pct"/>
            <w:shd w:val="clear" w:color="auto" w:fill="auto"/>
            <w:vAlign w:val="center"/>
          </w:tcPr>
          <w:p w14:paraId="4670755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6352B61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3.658</w:t>
            </w:r>
          </w:p>
        </w:tc>
        <w:tc>
          <w:tcPr>
            <w:tcW w:w="575" w:type="pct"/>
            <w:shd w:val="clear" w:color="auto" w:fill="auto"/>
            <w:vAlign w:val="center"/>
          </w:tcPr>
          <w:p w14:paraId="77216E1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588A713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1.829</w:t>
            </w:r>
          </w:p>
        </w:tc>
        <w:tc>
          <w:tcPr>
            <w:tcW w:w="479" w:type="pct"/>
            <w:vMerge w:val="restart"/>
            <w:shd w:val="clear" w:color="auto" w:fill="auto"/>
            <w:vAlign w:val="center"/>
          </w:tcPr>
          <w:p w14:paraId="5225BEE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.996</w:t>
            </w:r>
          </w:p>
        </w:tc>
        <w:tc>
          <w:tcPr>
            <w:tcW w:w="777" w:type="pct"/>
            <w:vMerge w:val="restart"/>
            <w:shd w:val="clear" w:color="auto" w:fill="auto"/>
            <w:vAlign w:val="center"/>
          </w:tcPr>
          <w:p w14:paraId="0D1A0DD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.371</w:t>
            </w:r>
          </w:p>
        </w:tc>
      </w:tr>
      <w:tr w:rsidR="000748C3" w:rsidRPr="000748C3" w14:paraId="7D22E29D" w14:textId="77777777" w:rsidTr="000748C3">
        <w:trPr>
          <w:jc w:val="center"/>
        </w:trPr>
        <w:tc>
          <w:tcPr>
            <w:tcW w:w="1093" w:type="pct"/>
            <w:vMerge/>
            <w:shd w:val="clear" w:color="auto" w:fill="BFBFBF" w:themeFill="background1" w:themeFillShade="BF"/>
            <w:vAlign w:val="center"/>
          </w:tcPr>
          <w:p w14:paraId="695BEFF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0710B65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272ED2A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304.666</w:t>
            </w:r>
          </w:p>
        </w:tc>
        <w:tc>
          <w:tcPr>
            <w:tcW w:w="575" w:type="pct"/>
            <w:shd w:val="clear" w:color="auto" w:fill="auto"/>
            <w:vAlign w:val="center"/>
          </w:tcPr>
          <w:p w14:paraId="4A546EB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2427593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1.835</w:t>
            </w:r>
          </w:p>
        </w:tc>
        <w:tc>
          <w:tcPr>
            <w:tcW w:w="479" w:type="pct"/>
            <w:vMerge/>
            <w:shd w:val="clear" w:color="auto" w:fill="auto"/>
            <w:vAlign w:val="center"/>
          </w:tcPr>
          <w:p w14:paraId="14964F7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6572B8A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403526D0" w14:textId="77777777" w:rsidTr="000748C3">
        <w:trPr>
          <w:jc w:val="center"/>
        </w:trPr>
        <w:tc>
          <w:tcPr>
            <w:tcW w:w="1093" w:type="pct"/>
            <w:vMerge/>
            <w:shd w:val="clear" w:color="auto" w:fill="BFBFBF" w:themeFill="background1" w:themeFillShade="BF"/>
            <w:vAlign w:val="center"/>
          </w:tcPr>
          <w:p w14:paraId="3E5C9C3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01E1DB8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50AE781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308.324</w:t>
            </w:r>
          </w:p>
        </w:tc>
        <w:tc>
          <w:tcPr>
            <w:tcW w:w="575" w:type="pct"/>
            <w:shd w:val="clear" w:color="auto" w:fill="auto"/>
            <w:vAlign w:val="center"/>
          </w:tcPr>
          <w:p w14:paraId="50420C3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10DB35C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lang w:bidi="ar-EG"/>
              </w:rPr>
            </w:pPr>
            <w:r w:rsidRPr="000748C3">
              <w:rPr>
                <w:rFonts w:ascii="Times New Roman" w:hAnsi="Times New Roman" w:cs="Simplified Arabic" w:hint="cs"/>
                <w:sz w:val="20"/>
                <w:szCs w:val="20"/>
                <w:rtl/>
                <w:lang w:bidi="ar-EG"/>
              </w:rPr>
              <w:t>--</w:t>
            </w:r>
          </w:p>
        </w:tc>
        <w:tc>
          <w:tcPr>
            <w:tcW w:w="479" w:type="pct"/>
            <w:vMerge/>
            <w:shd w:val="clear" w:color="auto" w:fill="auto"/>
            <w:vAlign w:val="center"/>
          </w:tcPr>
          <w:p w14:paraId="44AAFC0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6E94094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4A555013" w14:textId="77777777" w:rsidTr="000748C3">
        <w:trPr>
          <w:jc w:val="center"/>
        </w:trPr>
        <w:tc>
          <w:tcPr>
            <w:tcW w:w="1093" w:type="pct"/>
            <w:vMerge w:val="restart"/>
            <w:shd w:val="clear" w:color="auto" w:fill="BFBFBF" w:themeFill="background1" w:themeFillShade="BF"/>
            <w:vAlign w:val="center"/>
          </w:tcPr>
          <w:p w14:paraId="521EC59D"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الثاني: تقييم المخاطر</w:t>
            </w:r>
          </w:p>
        </w:tc>
        <w:tc>
          <w:tcPr>
            <w:tcW w:w="774" w:type="pct"/>
            <w:shd w:val="clear" w:color="auto" w:fill="auto"/>
            <w:vAlign w:val="center"/>
          </w:tcPr>
          <w:p w14:paraId="018FFFE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0C5877D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.342</w:t>
            </w:r>
          </w:p>
        </w:tc>
        <w:tc>
          <w:tcPr>
            <w:tcW w:w="575" w:type="pct"/>
            <w:shd w:val="clear" w:color="auto" w:fill="auto"/>
            <w:vAlign w:val="center"/>
          </w:tcPr>
          <w:p w14:paraId="38FB2F4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1752966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.171</w:t>
            </w:r>
          </w:p>
        </w:tc>
        <w:tc>
          <w:tcPr>
            <w:tcW w:w="479" w:type="pct"/>
            <w:vMerge w:val="restart"/>
            <w:shd w:val="clear" w:color="auto" w:fill="auto"/>
            <w:vAlign w:val="center"/>
          </w:tcPr>
          <w:p w14:paraId="566074C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.178</w:t>
            </w:r>
          </w:p>
        </w:tc>
        <w:tc>
          <w:tcPr>
            <w:tcW w:w="777" w:type="pct"/>
            <w:vMerge w:val="restart"/>
            <w:shd w:val="clear" w:color="auto" w:fill="auto"/>
            <w:vAlign w:val="center"/>
          </w:tcPr>
          <w:p w14:paraId="4D6C2F0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.837</w:t>
            </w:r>
          </w:p>
        </w:tc>
      </w:tr>
      <w:tr w:rsidR="000748C3" w:rsidRPr="000748C3" w14:paraId="10455772" w14:textId="77777777" w:rsidTr="000748C3">
        <w:trPr>
          <w:jc w:val="center"/>
        </w:trPr>
        <w:tc>
          <w:tcPr>
            <w:tcW w:w="1093" w:type="pct"/>
            <w:vMerge/>
            <w:shd w:val="clear" w:color="auto" w:fill="BFBFBF" w:themeFill="background1" w:themeFillShade="BF"/>
            <w:vAlign w:val="center"/>
          </w:tcPr>
          <w:p w14:paraId="45EDC0A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4D04485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3857251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158.938</w:t>
            </w:r>
          </w:p>
        </w:tc>
        <w:tc>
          <w:tcPr>
            <w:tcW w:w="575" w:type="pct"/>
            <w:shd w:val="clear" w:color="auto" w:fill="auto"/>
            <w:vAlign w:val="center"/>
          </w:tcPr>
          <w:p w14:paraId="0237B3A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2DF32F7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.957</w:t>
            </w:r>
          </w:p>
        </w:tc>
        <w:tc>
          <w:tcPr>
            <w:tcW w:w="479" w:type="pct"/>
            <w:vMerge/>
            <w:shd w:val="clear" w:color="auto" w:fill="auto"/>
            <w:vAlign w:val="center"/>
          </w:tcPr>
          <w:p w14:paraId="6571758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4CB67F7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56C1E1E1" w14:textId="77777777" w:rsidTr="000748C3">
        <w:trPr>
          <w:jc w:val="center"/>
        </w:trPr>
        <w:tc>
          <w:tcPr>
            <w:tcW w:w="1093" w:type="pct"/>
            <w:vMerge/>
            <w:shd w:val="clear" w:color="auto" w:fill="BFBFBF" w:themeFill="background1" w:themeFillShade="BF"/>
            <w:vAlign w:val="center"/>
          </w:tcPr>
          <w:p w14:paraId="4F38680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41FB0C6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57170EE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159.280</w:t>
            </w:r>
          </w:p>
        </w:tc>
        <w:tc>
          <w:tcPr>
            <w:tcW w:w="575" w:type="pct"/>
            <w:shd w:val="clear" w:color="auto" w:fill="auto"/>
            <w:vAlign w:val="center"/>
          </w:tcPr>
          <w:p w14:paraId="2AA28A3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389CDD2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74DC3EE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4067520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2B4682BD" w14:textId="77777777" w:rsidTr="000748C3">
        <w:trPr>
          <w:jc w:val="center"/>
        </w:trPr>
        <w:tc>
          <w:tcPr>
            <w:tcW w:w="1093" w:type="pct"/>
            <w:vMerge w:val="restart"/>
            <w:shd w:val="clear" w:color="auto" w:fill="BFBFBF" w:themeFill="background1" w:themeFillShade="BF"/>
            <w:vAlign w:val="center"/>
          </w:tcPr>
          <w:p w14:paraId="670355B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الثالث: الاستجابة للمخاطر</w:t>
            </w:r>
          </w:p>
        </w:tc>
        <w:tc>
          <w:tcPr>
            <w:tcW w:w="774" w:type="pct"/>
            <w:shd w:val="clear" w:color="auto" w:fill="auto"/>
            <w:vAlign w:val="center"/>
          </w:tcPr>
          <w:p w14:paraId="05FB692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18FDCEB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5.644</w:t>
            </w:r>
          </w:p>
        </w:tc>
        <w:tc>
          <w:tcPr>
            <w:tcW w:w="575" w:type="pct"/>
            <w:shd w:val="clear" w:color="auto" w:fill="auto"/>
            <w:vAlign w:val="center"/>
          </w:tcPr>
          <w:p w14:paraId="5BEF27C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00D4ED9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2.822</w:t>
            </w:r>
          </w:p>
        </w:tc>
        <w:tc>
          <w:tcPr>
            <w:tcW w:w="479" w:type="pct"/>
            <w:vMerge w:val="restart"/>
            <w:shd w:val="clear" w:color="auto" w:fill="auto"/>
            <w:vAlign w:val="center"/>
          </w:tcPr>
          <w:p w14:paraId="03AB382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2.294</w:t>
            </w:r>
          </w:p>
        </w:tc>
        <w:tc>
          <w:tcPr>
            <w:tcW w:w="777" w:type="pct"/>
            <w:vMerge w:val="restart"/>
            <w:shd w:val="clear" w:color="auto" w:fill="auto"/>
            <w:vAlign w:val="center"/>
          </w:tcPr>
          <w:p w14:paraId="5A95435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.104</w:t>
            </w:r>
          </w:p>
        </w:tc>
      </w:tr>
      <w:tr w:rsidR="000748C3" w:rsidRPr="000748C3" w14:paraId="056CD8FC" w14:textId="77777777" w:rsidTr="000748C3">
        <w:trPr>
          <w:jc w:val="center"/>
        </w:trPr>
        <w:tc>
          <w:tcPr>
            <w:tcW w:w="1093" w:type="pct"/>
            <w:vMerge/>
            <w:shd w:val="clear" w:color="auto" w:fill="BFBFBF" w:themeFill="background1" w:themeFillShade="BF"/>
            <w:vAlign w:val="center"/>
          </w:tcPr>
          <w:p w14:paraId="4B12647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1BA571A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35065C5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204.234</w:t>
            </w:r>
          </w:p>
        </w:tc>
        <w:tc>
          <w:tcPr>
            <w:tcW w:w="575" w:type="pct"/>
            <w:shd w:val="clear" w:color="auto" w:fill="auto"/>
            <w:vAlign w:val="center"/>
          </w:tcPr>
          <w:p w14:paraId="5010C6A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2EA0C63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1.230</w:t>
            </w:r>
          </w:p>
        </w:tc>
        <w:tc>
          <w:tcPr>
            <w:tcW w:w="479" w:type="pct"/>
            <w:vMerge/>
            <w:shd w:val="clear" w:color="auto" w:fill="auto"/>
            <w:vAlign w:val="center"/>
          </w:tcPr>
          <w:p w14:paraId="68E1CB07"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3936C69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14101C23" w14:textId="77777777" w:rsidTr="000748C3">
        <w:trPr>
          <w:jc w:val="center"/>
        </w:trPr>
        <w:tc>
          <w:tcPr>
            <w:tcW w:w="1093" w:type="pct"/>
            <w:vMerge/>
            <w:shd w:val="clear" w:color="auto" w:fill="BFBFBF" w:themeFill="background1" w:themeFillShade="BF"/>
            <w:vAlign w:val="center"/>
          </w:tcPr>
          <w:p w14:paraId="3BCCFE6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4247D057"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5810722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209.878</w:t>
            </w:r>
          </w:p>
        </w:tc>
        <w:tc>
          <w:tcPr>
            <w:tcW w:w="575" w:type="pct"/>
            <w:shd w:val="clear" w:color="auto" w:fill="auto"/>
            <w:vAlign w:val="center"/>
          </w:tcPr>
          <w:p w14:paraId="09F8D04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295B533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2F95396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0AC71F8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117D09A9" w14:textId="77777777" w:rsidTr="000748C3">
        <w:trPr>
          <w:jc w:val="center"/>
        </w:trPr>
        <w:tc>
          <w:tcPr>
            <w:tcW w:w="1093" w:type="pct"/>
            <w:vMerge w:val="restart"/>
            <w:shd w:val="clear" w:color="auto" w:fill="BFBFBF" w:themeFill="background1" w:themeFillShade="BF"/>
            <w:vAlign w:val="center"/>
          </w:tcPr>
          <w:p w14:paraId="49142BC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الرابع: مراقبة المخاطر</w:t>
            </w:r>
          </w:p>
        </w:tc>
        <w:tc>
          <w:tcPr>
            <w:tcW w:w="774" w:type="pct"/>
            <w:shd w:val="clear" w:color="auto" w:fill="auto"/>
            <w:vAlign w:val="center"/>
          </w:tcPr>
          <w:p w14:paraId="25DF581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04424C8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1.177</w:t>
            </w:r>
          </w:p>
        </w:tc>
        <w:tc>
          <w:tcPr>
            <w:tcW w:w="575" w:type="pct"/>
            <w:shd w:val="clear" w:color="auto" w:fill="auto"/>
            <w:vAlign w:val="center"/>
          </w:tcPr>
          <w:p w14:paraId="7E7FCF4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083EF17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.589</w:t>
            </w:r>
          </w:p>
        </w:tc>
        <w:tc>
          <w:tcPr>
            <w:tcW w:w="479" w:type="pct"/>
            <w:vMerge w:val="restart"/>
            <w:shd w:val="clear" w:color="auto" w:fill="auto"/>
            <w:vAlign w:val="center"/>
          </w:tcPr>
          <w:p w14:paraId="71C3326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.509</w:t>
            </w:r>
          </w:p>
        </w:tc>
        <w:tc>
          <w:tcPr>
            <w:tcW w:w="777" w:type="pct"/>
            <w:vMerge w:val="restart"/>
            <w:shd w:val="clear" w:color="auto" w:fill="auto"/>
            <w:vAlign w:val="center"/>
          </w:tcPr>
          <w:p w14:paraId="6872A6F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.602</w:t>
            </w:r>
          </w:p>
        </w:tc>
      </w:tr>
      <w:tr w:rsidR="000748C3" w:rsidRPr="000748C3" w14:paraId="193BFC03" w14:textId="77777777" w:rsidTr="000748C3">
        <w:trPr>
          <w:jc w:val="center"/>
        </w:trPr>
        <w:tc>
          <w:tcPr>
            <w:tcW w:w="1093" w:type="pct"/>
            <w:vMerge/>
            <w:shd w:val="clear" w:color="auto" w:fill="BFBFBF" w:themeFill="background1" w:themeFillShade="BF"/>
            <w:vAlign w:val="center"/>
          </w:tcPr>
          <w:p w14:paraId="04E8526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5FAD906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208ABE7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191.989</w:t>
            </w:r>
          </w:p>
        </w:tc>
        <w:tc>
          <w:tcPr>
            <w:tcW w:w="575" w:type="pct"/>
            <w:shd w:val="clear" w:color="auto" w:fill="auto"/>
            <w:vAlign w:val="center"/>
          </w:tcPr>
          <w:p w14:paraId="05B9309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2C8A29D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color w:val="000000"/>
                <w:sz w:val="20"/>
                <w:szCs w:val="20"/>
              </w:rPr>
              <w:t>1.157</w:t>
            </w:r>
          </w:p>
        </w:tc>
        <w:tc>
          <w:tcPr>
            <w:tcW w:w="479" w:type="pct"/>
            <w:vMerge/>
            <w:shd w:val="clear" w:color="auto" w:fill="auto"/>
            <w:vAlign w:val="center"/>
          </w:tcPr>
          <w:p w14:paraId="4B74B35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570FEE7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30CD72A9" w14:textId="77777777" w:rsidTr="000748C3">
        <w:trPr>
          <w:jc w:val="center"/>
        </w:trPr>
        <w:tc>
          <w:tcPr>
            <w:tcW w:w="1093" w:type="pct"/>
            <w:vMerge/>
            <w:shd w:val="clear" w:color="auto" w:fill="BFBFBF" w:themeFill="background1" w:themeFillShade="BF"/>
            <w:vAlign w:val="center"/>
          </w:tcPr>
          <w:p w14:paraId="2D3FBC1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011F45E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27CA55D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193.167</w:t>
            </w:r>
          </w:p>
        </w:tc>
        <w:tc>
          <w:tcPr>
            <w:tcW w:w="575" w:type="pct"/>
            <w:shd w:val="clear" w:color="auto" w:fill="auto"/>
            <w:vAlign w:val="center"/>
          </w:tcPr>
          <w:p w14:paraId="184BCA3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2E98517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24792E8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57FA1A3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2C27E8B6" w14:textId="77777777" w:rsidTr="000748C3">
        <w:trPr>
          <w:jc w:val="center"/>
        </w:trPr>
        <w:tc>
          <w:tcPr>
            <w:tcW w:w="1093" w:type="pct"/>
            <w:vMerge w:val="restart"/>
            <w:shd w:val="clear" w:color="auto" w:fill="BFBFBF" w:themeFill="background1" w:themeFillShade="BF"/>
            <w:vAlign w:val="center"/>
          </w:tcPr>
          <w:p w14:paraId="54B48D1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المتوسط العام</w:t>
            </w:r>
          </w:p>
        </w:tc>
        <w:tc>
          <w:tcPr>
            <w:tcW w:w="774" w:type="pct"/>
            <w:shd w:val="clear" w:color="auto" w:fill="auto"/>
            <w:vAlign w:val="center"/>
          </w:tcPr>
          <w:p w14:paraId="2D969BE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05E8BFB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1.670</w:t>
            </w:r>
          </w:p>
        </w:tc>
        <w:tc>
          <w:tcPr>
            <w:tcW w:w="575" w:type="pct"/>
            <w:shd w:val="clear" w:color="auto" w:fill="auto"/>
            <w:vAlign w:val="center"/>
          </w:tcPr>
          <w:p w14:paraId="4D10C46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174B57D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.835</w:t>
            </w:r>
          </w:p>
        </w:tc>
        <w:tc>
          <w:tcPr>
            <w:tcW w:w="479" w:type="pct"/>
            <w:vMerge w:val="restart"/>
            <w:shd w:val="clear" w:color="auto" w:fill="auto"/>
            <w:vAlign w:val="center"/>
          </w:tcPr>
          <w:p w14:paraId="4076BF2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1.081</w:t>
            </w:r>
          </w:p>
        </w:tc>
        <w:tc>
          <w:tcPr>
            <w:tcW w:w="777" w:type="pct"/>
            <w:vMerge w:val="restart"/>
            <w:shd w:val="clear" w:color="auto" w:fill="auto"/>
            <w:vAlign w:val="center"/>
          </w:tcPr>
          <w:p w14:paraId="2691384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.342</w:t>
            </w:r>
          </w:p>
        </w:tc>
      </w:tr>
      <w:tr w:rsidR="000748C3" w:rsidRPr="000748C3" w14:paraId="1FDD7294" w14:textId="77777777" w:rsidTr="000748C3">
        <w:trPr>
          <w:jc w:val="center"/>
        </w:trPr>
        <w:tc>
          <w:tcPr>
            <w:tcW w:w="1093" w:type="pct"/>
            <w:vMerge/>
            <w:shd w:val="clear" w:color="auto" w:fill="BFBFBF" w:themeFill="background1" w:themeFillShade="BF"/>
            <w:vAlign w:val="center"/>
          </w:tcPr>
          <w:p w14:paraId="1217527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23C2F8C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09CF569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128.240</w:t>
            </w:r>
          </w:p>
        </w:tc>
        <w:tc>
          <w:tcPr>
            <w:tcW w:w="575" w:type="pct"/>
            <w:shd w:val="clear" w:color="auto" w:fill="auto"/>
            <w:vAlign w:val="center"/>
          </w:tcPr>
          <w:p w14:paraId="723AC13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53124DD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.773</w:t>
            </w:r>
          </w:p>
        </w:tc>
        <w:tc>
          <w:tcPr>
            <w:tcW w:w="479" w:type="pct"/>
            <w:vMerge/>
            <w:shd w:val="clear" w:color="auto" w:fill="auto"/>
            <w:vAlign w:val="center"/>
          </w:tcPr>
          <w:p w14:paraId="00401CA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3698D2D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0C508FCE" w14:textId="77777777" w:rsidTr="000748C3">
        <w:trPr>
          <w:jc w:val="center"/>
        </w:trPr>
        <w:tc>
          <w:tcPr>
            <w:tcW w:w="1093" w:type="pct"/>
            <w:vMerge/>
            <w:shd w:val="clear" w:color="auto" w:fill="BFBFBF" w:themeFill="background1" w:themeFillShade="BF"/>
            <w:vAlign w:val="center"/>
          </w:tcPr>
          <w:p w14:paraId="0D814BE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4" w:type="pct"/>
            <w:shd w:val="clear" w:color="auto" w:fill="auto"/>
            <w:vAlign w:val="center"/>
          </w:tcPr>
          <w:p w14:paraId="344A3A0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1EA11F9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129.911</w:t>
            </w:r>
          </w:p>
        </w:tc>
        <w:tc>
          <w:tcPr>
            <w:tcW w:w="575" w:type="pct"/>
            <w:shd w:val="clear" w:color="auto" w:fill="auto"/>
            <w:vAlign w:val="center"/>
          </w:tcPr>
          <w:p w14:paraId="2644F5A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3E9040A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3F0C7F9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5D8682B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09A97A9A" w14:textId="77777777" w:rsidR="00C64F10"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eastAsia"/>
          <w:sz w:val="24"/>
          <w:szCs w:val="28"/>
          <w:rtl/>
        </w:rPr>
        <w:t>يتبين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من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الجدول</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 xml:space="preserve">السابق: عدم وجود فروق ذات دلالة إحصائية عند مستوي دلالة (0.05)، حول إدارة المخاطر بالمؤسسية في المملكة العربية السعودية في كل من (البعد الأول: تحديد المخاطر، والبعد الثاني: تقييم المخاطر، والبعد الثالث: الاستجابة للمخاطر، البعد الرابع: مراقبة المخاطر، والمتوسط العام)، تعزي لمتغير المؤهل العلمي، وقد يعزو الباحث ذلك إلى وجود بعض البرامج التدريبية لكافة المؤهلات العلمية بالمؤسسات الحكومية، التي تهدف إلى صقل مهارات العاملين في فهم إدارة المخاطر، وكيفية التصدي لها والتعامل معها، وهو ما نتج عنه إدراك العاملين  لإدارة المخاطر، وتشابه آرائهم حول عملية إدارة المخاطر بالمؤسسية في المملكة العربية السعودية. </w:t>
      </w:r>
    </w:p>
    <w:p w14:paraId="7B55EC5E"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505B15B9"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01C78956"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297C7691"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16C4578B" w14:textId="77777777" w:rsidR="000748C3" w:rsidRDefault="000748C3" w:rsidP="00C4326B">
      <w:pPr>
        <w:spacing w:before="120" w:after="120" w:line="240" w:lineRule="auto"/>
        <w:ind w:firstLine="284"/>
        <w:jc w:val="both"/>
        <w:rPr>
          <w:rFonts w:ascii="Times New Roman" w:hAnsi="Times New Roman" w:cs="Simplified Arabic"/>
          <w:sz w:val="24"/>
          <w:szCs w:val="28"/>
          <w:rtl/>
        </w:rPr>
      </w:pPr>
    </w:p>
    <w:p w14:paraId="30DB58F4" w14:textId="77777777" w:rsidR="000748C3" w:rsidRPr="00217F0D" w:rsidRDefault="000748C3" w:rsidP="00C4326B">
      <w:pPr>
        <w:spacing w:before="120" w:after="120" w:line="240" w:lineRule="auto"/>
        <w:ind w:firstLine="284"/>
        <w:jc w:val="both"/>
        <w:rPr>
          <w:rFonts w:ascii="Times New Roman" w:hAnsi="Times New Roman" w:cs="Simplified Arabic"/>
          <w:sz w:val="24"/>
          <w:szCs w:val="28"/>
          <w:rtl/>
        </w:rPr>
      </w:pPr>
    </w:p>
    <w:p w14:paraId="45D1123A" w14:textId="77777777" w:rsidR="00C64F10" w:rsidRPr="00217F0D" w:rsidRDefault="00C64F10">
      <w:pPr>
        <w:pStyle w:val="aa"/>
        <w:numPr>
          <w:ilvl w:val="0"/>
          <w:numId w:val="36"/>
        </w:numPr>
        <w:spacing w:before="120" w:after="120"/>
        <w:ind w:left="422"/>
        <w:rPr>
          <w:rFonts w:ascii="Times New Roman" w:hAnsi="Times New Roman" w:cs="Simplified Arabic"/>
          <w:bCs/>
          <w:sz w:val="24"/>
          <w:szCs w:val="28"/>
          <w:rtl/>
          <w:lang w:bidi="ar-SA"/>
        </w:rPr>
      </w:pPr>
      <w:r w:rsidRPr="00217F0D">
        <w:rPr>
          <w:rFonts w:ascii="Times New Roman" w:hAnsi="Times New Roman" w:cs="Simplified Arabic" w:hint="cs"/>
          <w:bCs/>
          <w:sz w:val="24"/>
          <w:szCs w:val="28"/>
          <w:rtl/>
          <w:lang w:bidi="ar-SA"/>
        </w:rPr>
        <w:lastRenderedPageBreak/>
        <w:t xml:space="preserve">الفروق الإحصائية باختلاف متغير عدد سنوات الخبرة:  </w:t>
      </w:r>
    </w:p>
    <w:p w14:paraId="00B52253" w14:textId="7345FC6C" w:rsidR="00C64F10" w:rsidRPr="000748C3" w:rsidRDefault="00C64F10" w:rsidP="000748C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87" w:name="_Toc180338490"/>
      <w:bookmarkStart w:id="288" w:name="_Toc180338769"/>
      <w:bookmarkStart w:id="289" w:name="_Toc180338951"/>
      <w:bookmarkStart w:id="290" w:name="_Toc180339118"/>
      <w:bookmarkStart w:id="291" w:name="_Toc180340362"/>
      <w:r w:rsidRPr="000748C3">
        <w:rPr>
          <w:rFonts w:ascii="Times New Roman" w:hAnsi="Times New Roman" w:cs="Simplified Arabic" w:hint="cs"/>
          <w:b/>
          <w:bCs/>
          <w:sz w:val="24"/>
          <w:szCs w:val="28"/>
          <w:rtl/>
        </w:rPr>
        <w:t>ال</w:t>
      </w:r>
      <w:r w:rsidRPr="000748C3">
        <w:rPr>
          <w:rFonts w:ascii="Times New Roman" w:hAnsi="Times New Roman" w:cs="Simplified Arabic"/>
          <w:b/>
          <w:bCs/>
          <w:sz w:val="24"/>
          <w:szCs w:val="28"/>
          <w:rtl/>
        </w:rPr>
        <w:t xml:space="preserve">جدول </w:t>
      </w:r>
      <w:r w:rsidRPr="000748C3">
        <w:rPr>
          <w:rFonts w:ascii="Times New Roman" w:hAnsi="Times New Roman" w:cs="Simplified Arabic" w:hint="cs"/>
          <w:b/>
          <w:bCs/>
          <w:sz w:val="24"/>
          <w:szCs w:val="28"/>
          <w:rtl/>
        </w:rPr>
        <w:t xml:space="preserve">رقم </w:t>
      </w:r>
      <w:r w:rsidRPr="00217F0D">
        <w:rPr>
          <w:rFonts w:ascii="Times New Roman" w:hAnsi="Times New Roman" w:cs="Simplified Arabic"/>
          <w:b/>
          <w:bCs/>
          <w:sz w:val="24"/>
          <w:szCs w:val="28"/>
          <w:rtl/>
        </w:rPr>
        <w:t>(</w:t>
      </w:r>
      <w:r w:rsidR="000B20E3">
        <w:rPr>
          <w:rFonts w:ascii="Times New Roman" w:hAnsi="Times New Roman" w:cs="Simplified Arabic" w:hint="cs"/>
          <w:b/>
          <w:bCs/>
          <w:sz w:val="24"/>
          <w:szCs w:val="28"/>
          <w:rtl/>
        </w:rPr>
        <w:t>4-19</w:t>
      </w:r>
      <w:r w:rsidRPr="00217F0D">
        <w:rPr>
          <w:rFonts w:ascii="Times New Roman" w:hAnsi="Times New Roman" w:cs="Simplified Arabic"/>
          <w:b/>
          <w:bCs/>
          <w:sz w:val="24"/>
          <w:szCs w:val="28"/>
          <w:rtl/>
        </w:rPr>
        <w:t>)</w:t>
      </w:r>
      <w:r w:rsidRPr="000748C3">
        <w:rPr>
          <w:rFonts w:ascii="Times New Roman" w:hAnsi="Times New Roman" w:cs="Simplified Arabic"/>
          <w:b/>
          <w:bCs/>
          <w:sz w:val="24"/>
          <w:szCs w:val="28"/>
          <w:rtl/>
        </w:rPr>
        <w:t xml:space="preserve"> نتائج "تحليل التباين الأحادي" (</w:t>
      </w:r>
      <w:r w:rsidRPr="000748C3">
        <w:rPr>
          <w:rFonts w:ascii="Times New Roman" w:hAnsi="Times New Roman" w:cs="Simplified Arabic"/>
          <w:b/>
          <w:bCs/>
          <w:sz w:val="24"/>
          <w:szCs w:val="28"/>
        </w:rPr>
        <w:t>One Way Anova</w:t>
      </w:r>
      <w:r w:rsidRPr="000748C3">
        <w:rPr>
          <w:rFonts w:ascii="Times New Roman" w:hAnsi="Times New Roman" w:cs="Simplified Arabic"/>
          <w:b/>
          <w:bCs/>
          <w:sz w:val="24"/>
          <w:szCs w:val="28"/>
          <w:rtl/>
        </w:rPr>
        <w:t>) للفروق في إجابات مفردات عينة الدراسة</w:t>
      </w:r>
      <w:r w:rsidRPr="000748C3">
        <w:rPr>
          <w:rFonts w:ascii="Times New Roman" w:hAnsi="Times New Roman" w:cs="Simplified Arabic" w:hint="cs"/>
          <w:b/>
          <w:bCs/>
          <w:sz w:val="24"/>
          <w:szCs w:val="28"/>
          <w:rtl/>
        </w:rPr>
        <w:t xml:space="preserve"> حول متغير عدد سنوات الخبرة</w:t>
      </w:r>
      <w:bookmarkEnd w:id="287"/>
      <w:bookmarkEnd w:id="288"/>
      <w:bookmarkEnd w:id="289"/>
      <w:bookmarkEnd w:id="290"/>
      <w:bookmarkEnd w:id="291"/>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15"/>
        <w:gridCol w:w="1602"/>
        <w:gridCol w:w="1121"/>
        <w:gridCol w:w="1021"/>
        <w:gridCol w:w="1190"/>
        <w:gridCol w:w="851"/>
        <w:gridCol w:w="1380"/>
      </w:tblGrid>
      <w:tr w:rsidR="00C4326B" w:rsidRPr="000748C3" w14:paraId="73A52D74" w14:textId="77777777" w:rsidTr="000748C3">
        <w:trPr>
          <w:tblHeader/>
          <w:jc w:val="center"/>
        </w:trPr>
        <w:tc>
          <w:tcPr>
            <w:tcW w:w="966" w:type="pct"/>
            <w:shd w:val="clear" w:color="auto" w:fill="BFBFBF" w:themeFill="background1" w:themeFillShade="BF"/>
            <w:vAlign w:val="center"/>
          </w:tcPr>
          <w:p w14:paraId="3FF2892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hint="cs"/>
                <w:b/>
                <w:bCs/>
                <w:sz w:val="20"/>
                <w:szCs w:val="20"/>
                <w:rtl/>
              </w:rPr>
              <w:t>الإبعاد</w:t>
            </w:r>
          </w:p>
        </w:tc>
        <w:tc>
          <w:tcPr>
            <w:tcW w:w="902" w:type="pct"/>
            <w:shd w:val="clear" w:color="auto" w:fill="BFBFBF" w:themeFill="background1" w:themeFillShade="BF"/>
            <w:vAlign w:val="center"/>
          </w:tcPr>
          <w:p w14:paraId="5685073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مصدر التباين</w:t>
            </w:r>
          </w:p>
        </w:tc>
        <w:tc>
          <w:tcPr>
            <w:tcW w:w="631" w:type="pct"/>
            <w:shd w:val="clear" w:color="auto" w:fill="BFBFBF" w:themeFill="background1" w:themeFillShade="BF"/>
            <w:vAlign w:val="center"/>
          </w:tcPr>
          <w:p w14:paraId="4873CBE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مجموع مربعات</w:t>
            </w:r>
          </w:p>
        </w:tc>
        <w:tc>
          <w:tcPr>
            <w:tcW w:w="575" w:type="pct"/>
            <w:shd w:val="clear" w:color="auto" w:fill="BFBFBF" w:themeFill="background1" w:themeFillShade="BF"/>
            <w:vAlign w:val="center"/>
          </w:tcPr>
          <w:p w14:paraId="1D62833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درجات الحرية</w:t>
            </w:r>
          </w:p>
        </w:tc>
        <w:tc>
          <w:tcPr>
            <w:tcW w:w="670" w:type="pct"/>
            <w:shd w:val="clear" w:color="auto" w:fill="BFBFBF" w:themeFill="background1" w:themeFillShade="BF"/>
            <w:vAlign w:val="center"/>
          </w:tcPr>
          <w:p w14:paraId="674F7E3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متوسط المربعات</w:t>
            </w:r>
          </w:p>
        </w:tc>
        <w:tc>
          <w:tcPr>
            <w:tcW w:w="479" w:type="pct"/>
            <w:shd w:val="clear" w:color="auto" w:fill="BFBFBF" w:themeFill="background1" w:themeFillShade="BF"/>
            <w:vAlign w:val="center"/>
          </w:tcPr>
          <w:p w14:paraId="6FAAADA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قيمة ف</w:t>
            </w:r>
          </w:p>
        </w:tc>
        <w:tc>
          <w:tcPr>
            <w:tcW w:w="778" w:type="pct"/>
            <w:shd w:val="clear" w:color="auto" w:fill="BFBFBF" w:themeFill="background1" w:themeFillShade="BF"/>
            <w:vAlign w:val="center"/>
          </w:tcPr>
          <w:p w14:paraId="01D56C37"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الدلالة الإحصائية</w:t>
            </w:r>
          </w:p>
        </w:tc>
      </w:tr>
      <w:tr w:rsidR="000748C3" w:rsidRPr="000748C3" w14:paraId="14EB4295" w14:textId="77777777" w:rsidTr="000748C3">
        <w:trPr>
          <w:trHeight w:val="197"/>
          <w:jc w:val="center"/>
        </w:trPr>
        <w:tc>
          <w:tcPr>
            <w:tcW w:w="966" w:type="pct"/>
            <w:vMerge w:val="restart"/>
            <w:shd w:val="clear" w:color="auto" w:fill="BFBFBF" w:themeFill="background1" w:themeFillShade="BF"/>
            <w:vAlign w:val="center"/>
          </w:tcPr>
          <w:p w14:paraId="22CDB32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الأول: تحديد المخاطر</w:t>
            </w:r>
          </w:p>
        </w:tc>
        <w:tc>
          <w:tcPr>
            <w:tcW w:w="902" w:type="pct"/>
            <w:shd w:val="clear" w:color="auto" w:fill="auto"/>
            <w:vAlign w:val="center"/>
          </w:tcPr>
          <w:p w14:paraId="485FB5D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1ACEDF0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1.956</w:t>
            </w:r>
          </w:p>
        </w:tc>
        <w:tc>
          <w:tcPr>
            <w:tcW w:w="575" w:type="pct"/>
            <w:shd w:val="clear" w:color="auto" w:fill="auto"/>
            <w:vAlign w:val="center"/>
          </w:tcPr>
          <w:p w14:paraId="0D4FE48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4CFF74C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.978</w:t>
            </w:r>
          </w:p>
        </w:tc>
        <w:tc>
          <w:tcPr>
            <w:tcW w:w="479" w:type="pct"/>
            <w:vMerge w:val="restart"/>
            <w:shd w:val="clear" w:color="auto" w:fill="auto"/>
            <w:vAlign w:val="center"/>
          </w:tcPr>
          <w:p w14:paraId="7F2FA65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 xml:space="preserve">  .530</w:t>
            </w:r>
          </w:p>
        </w:tc>
        <w:tc>
          <w:tcPr>
            <w:tcW w:w="778" w:type="pct"/>
            <w:vMerge w:val="restart"/>
            <w:shd w:val="clear" w:color="auto" w:fill="auto"/>
            <w:vAlign w:val="center"/>
          </w:tcPr>
          <w:p w14:paraId="620C822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.590</w:t>
            </w:r>
          </w:p>
        </w:tc>
      </w:tr>
      <w:tr w:rsidR="000748C3" w:rsidRPr="000748C3" w14:paraId="5A16CD39" w14:textId="77777777" w:rsidTr="000748C3">
        <w:trPr>
          <w:trHeight w:val="70"/>
          <w:jc w:val="center"/>
        </w:trPr>
        <w:tc>
          <w:tcPr>
            <w:tcW w:w="966" w:type="pct"/>
            <w:vMerge/>
            <w:shd w:val="clear" w:color="auto" w:fill="BFBFBF" w:themeFill="background1" w:themeFillShade="BF"/>
            <w:vAlign w:val="center"/>
          </w:tcPr>
          <w:p w14:paraId="20660B1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05C5788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03AEC6B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306.368</w:t>
            </w:r>
          </w:p>
        </w:tc>
        <w:tc>
          <w:tcPr>
            <w:tcW w:w="575" w:type="pct"/>
            <w:shd w:val="clear" w:color="auto" w:fill="auto"/>
            <w:vAlign w:val="center"/>
          </w:tcPr>
          <w:p w14:paraId="6309256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70EBD31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1.846</w:t>
            </w:r>
          </w:p>
        </w:tc>
        <w:tc>
          <w:tcPr>
            <w:tcW w:w="479" w:type="pct"/>
            <w:vMerge/>
            <w:shd w:val="clear" w:color="auto" w:fill="auto"/>
            <w:vAlign w:val="center"/>
          </w:tcPr>
          <w:p w14:paraId="220E769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1FE9741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6F9021AA" w14:textId="77777777" w:rsidTr="000748C3">
        <w:trPr>
          <w:trHeight w:val="70"/>
          <w:jc w:val="center"/>
        </w:trPr>
        <w:tc>
          <w:tcPr>
            <w:tcW w:w="966" w:type="pct"/>
            <w:vMerge/>
            <w:shd w:val="clear" w:color="auto" w:fill="BFBFBF" w:themeFill="background1" w:themeFillShade="BF"/>
            <w:vAlign w:val="center"/>
          </w:tcPr>
          <w:p w14:paraId="37CBF91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2720E5F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3422139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308.324</w:t>
            </w:r>
          </w:p>
        </w:tc>
        <w:tc>
          <w:tcPr>
            <w:tcW w:w="575" w:type="pct"/>
            <w:shd w:val="clear" w:color="auto" w:fill="auto"/>
            <w:vAlign w:val="center"/>
          </w:tcPr>
          <w:p w14:paraId="1A5539F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529D19C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6FF30D2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5A4DA3C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33AA92F7" w14:textId="77777777" w:rsidTr="000748C3">
        <w:trPr>
          <w:jc w:val="center"/>
        </w:trPr>
        <w:tc>
          <w:tcPr>
            <w:tcW w:w="966" w:type="pct"/>
            <w:vMerge w:val="restart"/>
            <w:shd w:val="clear" w:color="auto" w:fill="BFBFBF" w:themeFill="background1" w:themeFillShade="BF"/>
            <w:vAlign w:val="center"/>
          </w:tcPr>
          <w:p w14:paraId="07686EF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الثاني: تقييم المخاطر</w:t>
            </w:r>
          </w:p>
        </w:tc>
        <w:tc>
          <w:tcPr>
            <w:tcW w:w="902" w:type="pct"/>
            <w:shd w:val="clear" w:color="auto" w:fill="auto"/>
            <w:vAlign w:val="center"/>
          </w:tcPr>
          <w:p w14:paraId="4C74FAE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3EC94FB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.303</w:t>
            </w:r>
          </w:p>
        </w:tc>
        <w:tc>
          <w:tcPr>
            <w:tcW w:w="575" w:type="pct"/>
            <w:shd w:val="clear" w:color="auto" w:fill="auto"/>
            <w:vAlign w:val="center"/>
          </w:tcPr>
          <w:p w14:paraId="4C0438B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5900630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.152</w:t>
            </w:r>
          </w:p>
        </w:tc>
        <w:tc>
          <w:tcPr>
            <w:tcW w:w="479" w:type="pct"/>
            <w:vMerge w:val="restart"/>
            <w:shd w:val="clear" w:color="auto" w:fill="auto"/>
            <w:vAlign w:val="center"/>
          </w:tcPr>
          <w:p w14:paraId="7EE4C7C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.158</w:t>
            </w:r>
          </w:p>
        </w:tc>
        <w:tc>
          <w:tcPr>
            <w:tcW w:w="778" w:type="pct"/>
            <w:vMerge w:val="restart"/>
            <w:shd w:val="clear" w:color="auto" w:fill="auto"/>
            <w:vAlign w:val="center"/>
          </w:tcPr>
          <w:p w14:paraId="29D035B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.854</w:t>
            </w:r>
          </w:p>
        </w:tc>
      </w:tr>
      <w:tr w:rsidR="000748C3" w:rsidRPr="000748C3" w14:paraId="5F8E74D6" w14:textId="77777777" w:rsidTr="000748C3">
        <w:trPr>
          <w:jc w:val="center"/>
        </w:trPr>
        <w:tc>
          <w:tcPr>
            <w:tcW w:w="966" w:type="pct"/>
            <w:vMerge/>
            <w:shd w:val="clear" w:color="auto" w:fill="BFBFBF" w:themeFill="background1" w:themeFillShade="BF"/>
            <w:vAlign w:val="center"/>
          </w:tcPr>
          <w:p w14:paraId="31D4D88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4D82D7B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2F9A047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158.977</w:t>
            </w:r>
          </w:p>
        </w:tc>
        <w:tc>
          <w:tcPr>
            <w:tcW w:w="575" w:type="pct"/>
            <w:shd w:val="clear" w:color="auto" w:fill="auto"/>
            <w:vAlign w:val="center"/>
          </w:tcPr>
          <w:p w14:paraId="42AAD8B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2F4801B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.958</w:t>
            </w:r>
          </w:p>
        </w:tc>
        <w:tc>
          <w:tcPr>
            <w:tcW w:w="479" w:type="pct"/>
            <w:vMerge/>
            <w:shd w:val="clear" w:color="auto" w:fill="auto"/>
            <w:vAlign w:val="center"/>
          </w:tcPr>
          <w:p w14:paraId="787706F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0953667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5874346F" w14:textId="77777777" w:rsidTr="000748C3">
        <w:trPr>
          <w:jc w:val="center"/>
        </w:trPr>
        <w:tc>
          <w:tcPr>
            <w:tcW w:w="966" w:type="pct"/>
            <w:vMerge/>
            <w:shd w:val="clear" w:color="auto" w:fill="BFBFBF" w:themeFill="background1" w:themeFillShade="BF"/>
            <w:vAlign w:val="center"/>
          </w:tcPr>
          <w:p w14:paraId="772529E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67C48B6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7A24F98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159.280</w:t>
            </w:r>
          </w:p>
        </w:tc>
        <w:tc>
          <w:tcPr>
            <w:tcW w:w="575" w:type="pct"/>
            <w:shd w:val="clear" w:color="auto" w:fill="auto"/>
            <w:vAlign w:val="center"/>
          </w:tcPr>
          <w:p w14:paraId="7786C88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08C8AEC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15E4DA6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079ACB4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0748C3" w:rsidRPr="000748C3" w14:paraId="6621BE24" w14:textId="77777777" w:rsidTr="000748C3">
        <w:trPr>
          <w:jc w:val="center"/>
        </w:trPr>
        <w:tc>
          <w:tcPr>
            <w:tcW w:w="966" w:type="pct"/>
            <w:vMerge w:val="restart"/>
            <w:shd w:val="clear" w:color="auto" w:fill="BFBFBF" w:themeFill="background1" w:themeFillShade="BF"/>
            <w:vAlign w:val="center"/>
          </w:tcPr>
          <w:p w14:paraId="7D0C6C8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الثالث: الاستجابة للمخاطر</w:t>
            </w:r>
          </w:p>
        </w:tc>
        <w:tc>
          <w:tcPr>
            <w:tcW w:w="902" w:type="pct"/>
            <w:shd w:val="clear" w:color="auto" w:fill="auto"/>
            <w:vAlign w:val="center"/>
          </w:tcPr>
          <w:p w14:paraId="60AC4797"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4C434FE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.022</w:t>
            </w:r>
          </w:p>
        </w:tc>
        <w:tc>
          <w:tcPr>
            <w:tcW w:w="575" w:type="pct"/>
            <w:shd w:val="clear" w:color="auto" w:fill="auto"/>
            <w:vAlign w:val="center"/>
          </w:tcPr>
          <w:p w14:paraId="4D5C7DB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7050F0C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.011</w:t>
            </w:r>
          </w:p>
        </w:tc>
        <w:tc>
          <w:tcPr>
            <w:tcW w:w="479" w:type="pct"/>
            <w:vMerge w:val="restart"/>
            <w:shd w:val="clear" w:color="auto" w:fill="auto"/>
            <w:vAlign w:val="center"/>
          </w:tcPr>
          <w:p w14:paraId="6C3143A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.009</w:t>
            </w:r>
          </w:p>
        </w:tc>
        <w:tc>
          <w:tcPr>
            <w:tcW w:w="778" w:type="pct"/>
            <w:vMerge w:val="restart"/>
            <w:shd w:val="clear" w:color="auto" w:fill="auto"/>
            <w:vAlign w:val="center"/>
          </w:tcPr>
          <w:p w14:paraId="38FD3D3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.992</w:t>
            </w:r>
          </w:p>
        </w:tc>
      </w:tr>
      <w:tr w:rsidR="000748C3" w:rsidRPr="000748C3" w14:paraId="0E6B3916" w14:textId="77777777" w:rsidTr="000748C3">
        <w:trPr>
          <w:jc w:val="center"/>
        </w:trPr>
        <w:tc>
          <w:tcPr>
            <w:tcW w:w="966" w:type="pct"/>
            <w:vMerge/>
            <w:shd w:val="clear" w:color="auto" w:fill="BFBFBF" w:themeFill="background1" w:themeFillShade="BF"/>
            <w:vAlign w:val="center"/>
          </w:tcPr>
          <w:p w14:paraId="37886B8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07911A7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64B02E1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209.856</w:t>
            </w:r>
          </w:p>
        </w:tc>
        <w:tc>
          <w:tcPr>
            <w:tcW w:w="575" w:type="pct"/>
            <w:shd w:val="clear" w:color="auto" w:fill="auto"/>
            <w:vAlign w:val="center"/>
          </w:tcPr>
          <w:p w14:paraId="55E4849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3AC0629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1.264</w:t>
            </w:r>
          </w:p>
        </w:tc>
        <w:tc>
          <w:tcPr>
            <w:tcW w:w="479" w:type="pct"/>
            <w:vMerge/>
            <w:shd w:val="clear" w:color="auto" w:fill="auto"/>
            <w:vAlign w:val="center"/>
          </w:tcPr>
          <w:p w14:paraId="0192EF6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7CF642B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452CB5C2" w14:textId="77777777" w:rsidTr="000748C3">
        <w:trPr>
          <w:jc w:val="center"/>
        </w:trPr>
        <w:tc>
          <w:tcPr>
            <w:tcW w:w="966" w:type="pct"/>
            <w:vMerge/>
            <w:shd w:val="clear" w:color="auto" w:fill="BFBFBF" w:themeFill="background1" w:themeFillShade="BF"/>
            <w:vAlign w:val="center"/>
          </w:tcPr>
          <w:p w14:paraId="4279B9B7"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52D6683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0668CB7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209.878</w:t>
            </w:r>
          </w:p>
        </w:tc>
        <w:tc>
          <w:tcPr>
            <w:tcW w:w="575" w:type="pct"/>
            <w:shd w:val="clear" w:color="auto" w:fill="auto"/>
            <w:vAlign w:val="center"/>
          </w:tcPr>
          <w:p w14:paraId="7D51702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3847D07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361673A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165E92A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1AE1FE83" w14:textId="77777777" w:rsidTr="000748C3">
        <w:trPr>
          <w:jc w:val="center"/>
        </w:trPr>
        <w:tc>
          <w:tcPr>
            <w:tcW w:w="966" w:type="pct"/>
            <w:vMerge w:val="restart"/>
            <w:shd w:val="clear" w:color="auto" w:fill="BFBFBF" w:themeFill="background1" w:themeFillShade="BF"/>
            <w:vAlign w:val="center"/>
          </w:tcPr>
          <w:p w14:paraId="5F45A9F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الرابع: مراقبة المخاطر</w:t>
            </w:r>
          </w:p>
        </w:tc>
        <w:tc>
          <w:tcPr>
            <w:tcW w:w="902" w:type="pct"/>
            <w:shd w:val="clear" w:color="auto" w:fill="auto"/>
            <w:vAlign w:val="center"/>
          </w:tcPr>
          <w:p w14:paraId="0E9573E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168CD16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4.488</w:t>
            </w:r>
          </w:p>
        </w:tc>
        <w:tc>
          <w:tcPr>
            <w:tcW w:w="575" w:type="pct"/>
            <w:shd w:val="clear" w:color="auto" w:fill="auto"/>
            <w:vAlign w:val="center"/>
          </w:tcPr>
          <w:p w14:paraId="3349CD0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314C893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2.244</w:t>
            </w:r>
          </w:p>
        </w:tc>
        <w:tc>
          <w:tcPr>
            <w:tcW w:w="479" w:type="pct"/>
            <w:vMerge w:val="restart"/>
            <w:shd w:val="clear" w:color="auto" w:fill="auto"/>
            <w:vAlign w:val="center"/>
          </w:tcPr>
          <w:p w14:paraId="6039223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1.974</w:t>
            </w:r>
          </w:p>
        </w:tc>
        <w:tc>
          <w:tcPr>
            <w:tcW w:w="778" w:type="pct"/>
            <w:vMerge w:val="restart"/>
            <w:shd w:val="clear" w:color="auto" w:fill="auto"/>
            <w:vAlign w:val="center"/>
          </w:tcPr>
          <w:p w14:paraId="0AE1FE3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.142</w:t>
            </w:r>
          </w:p>
        </w:tc>
      </w:tr>
      <w:tr w:rsidR="000748C3" w:rsidRPr="000748C3" w14:paraId="1C636991" w14:textId="77777777" w:rsidTr="000748C3">
        <w:trPr>
          <w:jc w:val="center"/>
        </w:trPr>
        <w:tc>
          <w:tcPr>
            <w:tcW w:w="966" w:type="pct"/>
            <w:vMerge/>
            <w:shd w:val="clear" w:color="auto" w:fill="BFBFBF" w:themeFill="background1" w:themeFillShade="BF"/>
            <w:vAlign w:val="center"/>
          </w:tcPr>
          <w:p w14:paraId="6AEDB77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3CA41BD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7ECC9ED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188.679</w:t>
            </w:r>
          </w:p>
        </w:tc>
        <w:tc>
          <w:tcPr>
            <w:tcW w:w="575" w:type="pct"/>
            <w:shd w:val="clear" w:color="auto" w:fill="auto"/>
            <w:vAlign w:val="center"/>
          </w:tcPr>
          <w:p w14:paraId="0AF727A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46B9015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color w:val="000000"/>
                <w:sz w:val="20"/>
                <w:szCs w:val="20"/>
              </w:rPr>
              <w:t>1.137</w:t>
            </w:r>
          </w:p>
        </w:tc>
        <w:tc>
          <w:tcPr>
            <w:tcW w:w="479" w:type="pct"/>
            <w:vMerge/>
            <w:shd w:val="clear" w:color="auto" w:fill="auto"/>
            <w:vAlign w:val="center"/>
          </w:tcPr>
          <w:p w14:paraId="42745D7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05334ED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485139E2" w14:textId="77777777" w:rsidTr="000748C3">
        <w:trPr>
          <w:jc w:val="center"/>
        </w:trPr>
        <w:tc>
          <w:tcPr>
            <w:tcW w:w="966" w:type="pct"/>
            <w:vMerge/>
            <w:shd w:val="clear" w:color="auto" w:fill="BFBFBF" w:themeFill="background1" w:themeFillShade="BF"/>
            <w:vAlign w:val="center"/>
          </w:tcPr>
          <w:p w14:paraId="2CD597A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1927891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1CC2B2F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193.167</w:t>
            </w:r>
          </w:p>
        </w:tc>
        <w:tc>
          <w:tcPr>
            <w:tcW w:w="575" w:type="pct"/>
            <w:shd w:val="clear" w:color="auto" w:fill="auto"/>
            <w:vAlign w:val="center"/>
          </w:tcPr>
          <w:p w14:paraId="74575F8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56F89CA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1A9F829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7461003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4BFBC740" w14:textId="77777777" w:rsidTr="000748C3">
        <w:trPr>
          <w:jc w:val="center"/>
        </w:trPr>
        <w:tc>
          <w:tcPr>
            <w:tcW w:w="966" w:type="pct"/>
            <w:vMerge w:val="restart"/>
            <w:shd w:val="clear" w:color="auto" w:fill="BFBFBF" w:themeFill="background1" w:themeFillShade="BF"/>
            <w:vAlign w:val="center"/>
          </w:tcPr>
          <w:p w14:paraId="6F26641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المتوسط العام</w:t>
            </w:r>
          </w:p>
        </w:tc>
        <w:tc>
          <w:tcPr>
            <w:tcW w:w="902" w:type="pct"/>
            <w:shd w:val="clear" w:color="auto" w:fill="auto"/>
            <w:vAlign w:val="center"/>
          </w:tcPr>
          <w:p w14:paraId="2EDAFA7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21C8340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.442</w:t>
            </w:r>
          </w:p>
        </w:tc>
        <w:tc>
          <w:tcPr>
            <w:tcW w:w="575" w:type="pct"/>
            <w:shd w:val="clear" w:color="auto" w:fill="auto"/>
            <w:vAlign w:val="center"/>
          </w:tcPr>
          <w:p w14:paraId="187FAC6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7504F0E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.221</w:t>
            </w:r>
          </w:p>
        </w:tc>
        <w:tc>
          <w:tcPr>
            <w:tcW w:w="479" w:type="pct"/>
            <w:vMerge w:val="restart"/>
            <w:shd w:val="clear" w:color="auto" w:fill="auto"/>
            <w:vAlign w:val="center"/>
          </w:tcPr>
          <w:p w14:paraId="599AF52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.283</w:t>
            </w:r>
          </w:p>
        </w:tc>
        <w:tc>
          <w:tcPr>
            <w:tcW w:w="778" w:type="pct"/>
            <w:vMerge w:val="restart"/>
            <w:shd w:val="clear" w:color="auto" w:fill="auto"/>
            <w:vAlign w:val="center"/>
          </w:tcPr>
          <w:p w14:paraId="28BBE98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.754</w:t>
            </w:r>
          </w:p>
        </w:tc>
      </w:tr>
      <w:tr w:rsidR="000748C3" w:rsidRPr="000748C3" w14:paraId="4FF7D0A4" w14:textId="77777777" w:rsidTr="000748C3">
        <w:trPr>
          <w:jc w:val="center"/>
        </w:trPr>
        <w:tc>
          <w:tcPr>
            <w:tcW w:w="966" w:type="pct"/>
            <w:vMerge/>
            <w:shd w:val="clear" w:color="auto" w:fill="BFBFBF" w:themeFill="background1" w:themeFillShade="BF"/>
            <w:vAlign w:val="center"/>
          </w:tcPr>
          <w:p w14:paraId="1517B3D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495B5E4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513BB5F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129.469</w:t>
            </w:r>
          </w:p>
        </w:tc>
        <w:tc>
          <w:tcPr>
            <w:tcW w:w="575" w:type="pct"/>
            <w:shd w:val="clear" w:color="auto" w:fill="auto"/>
            <w:vAlign w:val="center"/>
          </w:tcPr>
          <w:p w14:paraId="7AC069B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42A593E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.780</w:t>
            </w:r>
          </w:p>
        </w:tc>
        <w:tc>
          <w:tcPr>
            <w:tcW w:w="479" w:type="pct"/>
            <w:vMerge/>
            <w:shd w:val="clear" w:color="auto" w:fill="auto"/>
            <w:vAlign w:val="center"/>
          </w:tcPr>
          <w:p w14:paraId="65273AA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2D02656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0748C3" w:rsidRPr="000748C3" w14:paraId="19637D3C" w14:textId="77777777" w:rsidTr="000748C3">
        <w:trPr>
          <w:jc w:val="center"/>
        </w:trPr>
        <w:tc>
          <w:tcPr>
            <w:tcW w:w="966" w:type="pct"/>
            <w:vMerge/>
            <w:shd w:val="clear" w:color="auto" w:fill="BFBFBF" w:themeFill="background1" w:themeFillShade="BF"/>
            <w:vAlign w:val="center"/>
          </w:tcPr>
          <w:p w14:paraId="710C095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02" w:type="pct"/>
            <w:shd w:val="clear" w:color="auto" w:fill="auto"/>
            <w:vAlign w:val="center"/>
          </w:tcPr>
          <w:p w14:paraId="75CECEF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19E7499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129.911</w:t>
            </w:r>
          </w:p>
        </w:tc>
        <w:tc>
          <w:tcPr>
            <w:tcW w:w="575" w:type="pct"/>
            <w:shd w:val="clear" w:color="auto" w:fill="auto"/>
            <w:vAlign w:val="center"/>
          </w:tcPr>
          <w:p w14:paraId="58FE76E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35234D7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26606D4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5C4D37D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18C829A3"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eastAsia"/>
          <w:sz w:val="24"/>
          <w:szCs w:val="28"/>
          <w:rtl/>
        </w:rPr>
        <w:t>يتبين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من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الجدول</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 xml:space="preserve">السابق عدم وجود فروق ذات دلالة إحصائية عند مستوي دلالة (0.05)، حول إدارة المخاطر بالمؤسسية في المملكة العربية السعودية في كل من (البعد الأول: </w:t>
      </w:r>
      <w:r w:rsidRPr="00217F0D">
        <w:rPr>
          <w:rFonts w:ascii="Times New Roman" w:hAnsi="Times New Roman" w:cs="Simplified Arabic" w:hint="cs"/>
          <w:sz w:val="24"/>
          <w:szCs w:val="28"/>
          <w:rtl/>
          <w:lang w:bidi="ar-EG"/>
        </w:rPr>
        <w:t>تحديد المخاطر، و</w:t>
      </w:r>
      <w:r w:rsidRPr="00217F0D">
        <w:rPr>
          <w:rFonts w:ascii="Times New Roman" w:eastAsia="Times New Roman" w:hAnsi="Times New Roman" w:cs="Simplified Arabic" w:hint="cs"/>
          <w:sz w:val="24"/>
          <w:szCs w:val="28"/>
          <w:rtl/>
        </w:rPr>
        <w:t xml:space="preserve">البعد </w:t>
      </w:r>
      <w:r w:rsidRPr="00217F0D">
        <w:rPr>
          <w:rFonts w:ascii="Times New Roman" w:hAnsi="Times New Roman" w:cs="Simplified Arabic" w:hint="cs"/>
          <w:sz w:val="24"/>
          <w:szCs w:val="28"/>
          <w:rtl/>
        </w:rPr>
        <w:t xml:space="preserve">الثاني: تقييم المخاطر، والبعد الثالث: الاستجابة للمخاطر، </w:t>
      </w:r>
      <w:r w:rsidRPr="00217F0D">
        <w:rPr>
          <w:rFonts w:ascii="Times New Roman" w:hAnsi="Times New Roman" w:cs="Simplified Arabic" w:hint="cs"/>
          <w:sz w:val="24"/>
          <w:szCs w:val="28"/>
          <w:rtl/>
          <w:lang w:bidi="ar-KW"/>
        </w:rPr>
        <w:t>البعد الرابع: مراقبة المخاطر، والمتوسط العام</w:t>
      </w:r>
      <w:r w:rsidRPr="00217F0D">
        <w:rPr>
          <w:rFonts w:ascii="Times New Roman" w:hAnsi="Times New Roman" w:cs="Simplified Arabic" w:hint="cs"/>
          <w:sz w:val="24"/>
          <w:szCs w:val="28"/>
          <w:rtl/>
        </w:rPr>
        <w:t>)، تعزي لمتغير عدد سنوات الخبرة، وقد يعزو الباحث ذلك إلى توافر المعلومات</w:t>
      </w:r>
      <w:r w:rsidRPr="00217F0D">
        <w:rPr>
          <w:rFonts w:ascii="Times New Roman" w:eastAsia="Times New Roman" w:hAnsi="Times New Roman" w:cs="Simplified Arabic" w:hint="cs"/>
          <w:bCs/>
          <w:sz w:val="24"/>
          <w:szCs w:val="28"/>
          <w:rtl/>
          <w:lang w:bidi="ar-EG"/>
        </w:rPr>
        <w:t xml:space="preserve"> </w:t>
      </w:r>
      <w:r w:rsidRPr="00217F0D">
        <w:rPr>
          <w:rFonts w:ascii="Times New Roman" w:hAnsi="Times New Roman" w:cs="Simplified Arabic" w:hint="cs"/>
          <w:sz w:val="24"/>
          <w:szCs w:val="28"/>
          <w:rtl/>
        </w:rPr>
        <w:t>الخاصة بإدارة المخاطر في المؤسسات الحكومية لجميع العاملين، وهو ما أدى إلى توحيد آرائهم حول إدارة المخاطر بالمؤسسية في المملكة العربية السعودية.</w:t>
      </w:r>
    </w:p>
    <w:p w14:paraId="51F20697" w14:textId="77777777" w:rsidR="00C64F10" w:rsidRPr="00217F0D" w:rsidRDefault="00C64F10" w:rsidP="00C4326B">
      <w:pPr>
        <w:spacing w:before="120" w:after="120" w:line="240" w:lineRule="auto"/>
        <w:ind w:firstLine="284"/>
        <w:jc w:val="both"/>
        <w:rPr>
          <w:rFonts w:ascii="Times New Roman" w:eastAsia="Times New Roman" w:hAnsi="Times New Roman" w:cs="Simplified Arabic"/>
          <w:b/>
          <w:bCs/>
          <w:sz w:val="24"/>
          <w:szCs w:val="28"/>
          <w:rtl/>
          <w:lang w:bidi="ar-EG"/>
        </w:rPr>
      </w:pPr>
      <w:r w:rsidRPr="00217F0D">
        <w:rPr>
          <w:rFonts w:ascii="Times New Roman" w:eastAsia="Times New Roman" w:hAnsi="Times New Roman" w:cs="Simplified Arabic" w:hint="cs"/>
          <w:b/>
          <w:bCs/>
          <w:sz w:val="24"/>
          <w:szCs w:val="28"/>
          <w:rtl/>
          <w:lang w:bidi="ar-EG"/>
        </w:rPr>
        <w:t>سادسًا</w:t>
      </w:r>
      <w:r w:rsidRPr="00217F0D">
        <w:rPr>
          <w:rFonts w:ascii="Times New Roman" w:eastAsia="Times New Roman" w:hAnsi="Times New Roman" w:cs="Simplified Arabic"/>
          <w:b/>
          <w:bCs/>
          <w:sz w:val="24"/>
          <w:szCs w:val="28"/>
          <w:rtl/>
          <w:lang w:bidi="ar-EG"/>
        </w:rPr>
        <w:t xml:space="preserve">: عرض وتحليل نتائج السؤال </w:t>
      </w:r>
      <w:r w:rsidRPr="00217F0D">
        <w:rPr>
          <w:rFonts w:ascii="Times New Roman" w:eastAsia="Times New Roman" w:hAnsi="Times New Roman" w:cs="Simplified Arabic" w:hint="cs"/>
          <w:b/>
          <w:bCs/>
          <w:sz w:val="24"/>
          <w:szCs w:val="28"/>
          <w:rtl/>
          <w:lang w:bidi="ar-EG"/>
        </w:rPr>
        <w:t>السادس</w:t>
      </w:r>
      <w:r w:rsidRPr="00217F0D">
        <w:rPr>
          <w:rFonts w:ascii="Times New Roman" w:eastAsia="Times New Roman" w:hAnsi="Times New Roman" w:cs="Simplified Arabic"/>
          <w:b/>
          <w:bCs/>
          <w:sz w:val="24"/>
          <w:szCs w:val="28"/>
          <w:rtl/>
          <w:lang w:bidi="ar-EG"/>
        </w:rPr>
        <w:t xml:space="preserve"> والذي نص على</w:t>
      </w:r>
      <w:r w:rsidRPr="00217F0D">
        <w:rPr>
          <w:rFonts w:ascii="Times New Roman" w:eastAsia="Times New Roman" w:hAnsi="Times New Roman" w:cs="Simplified Arabic" w:hint="cs"/>
          <w:b/>
          <w:bCs/>
          <w:sz w:val="24"/>
          <w:szCs w:val="28"/>
          <w:rtl/>
          <w:lang w:bidi="ar-EG"/>
        </w:rPr>
        <w:t>: هل توجد فروق ذات دلالة إحصائية عند مستوى دلالة (0.05</w:t>
      </w:r>
      <w:r w:rsidRPr="00217F0D">
        <w:rPr>
          <w:rFonts w:ascii="Sakkal Majalla" w:eastAsia="Times New Roman" w:hAnsi="Sakkal Majalla" w:cs="Sakkal Majalla" w:hint="cs"/>
          <w:b/>
          <w:bCs/>
          <w:sz w:val="24"/>
          <w:szCs w:val="28"/>
          <w:rtl/>
          <w:lang w:bidi="ar-EG"/>
        </w:rPr>
        <w:t>≥</w:t>
      </w:r>
      <w:r w:rsidRPr="00217F0D">
        <w:rPr>
          <w:rFonts w:ascii="Times New Roman" w:eastAsia="Times New Roman" w:hAnsi="Times New Roman" w:cs="Simplified Arabic"/>
          <w:b/>
          <w:bCs/>
          <w:sz w:val="24"/>
          <w:szCs w:val="28"/>
          <w:lang w:bidi="ar-EG"/>
        </w:rPr>
        <w:t>α</w:t>
      </w:r>
      <w:r w:rsidRPr="00217F0D">
        <w:rPr>
          <w:rFonts w:ascii="Times New Roman" w:eastAsia="Times New Roman" w:hAnsi="Times New Roman" w:cs="Simplified Arabic" w:hint="cs"/>
          <w:b/>
          <w:bCs/>
          <w:sz w:val="24"/>
          <w:szCs w:val="28"/>
          <w:rtl/>
          <w:lang w:bidi="ar-EG"/>
        </w:rPr>
        <w:t>) في اتخاذ القرارات الاستراتيجية بالمؤسسات الحكومية السعودية تعزى لمتغيرات الدراسة (النوع- المؤهل- الخبرة)؟</w:t>
      </w:r>
    </w:p>
    <w:p w14:paraId="4CF3A76C" w14:textId="77777777" w:rsidR="00C64F10" w:rsidRPr="00217F0D" w:rsidRDefault="00C64F10" w:rsidP="00C4326B">
      <w:pPr>
        <w:pStyle w:val="aa"/>
        <w:spacing w:before="120" w:after="120"/>
        <w:ind w:firstLine="284"/>
        <w:jc w:val="lowKashida"/>
        <w:rPr>
          <w:rFonts w:ascii="Times New Roman" w:hAnsi="Times New Roman" w:cs="Simplified Arabic"/>
          <w:b/>
          <w:sz w:val="24"/>
          <w:szCs w:val="28"/>
          <w:rtl/>
          <w:lang w:bidi="ar-SA"/>
        </w:rPr>
      </w:pPr>
      <w:r w:rsidRPr="00217F0D">
        <w:rPr>
          <w:rFonts w:ascii="Times New Roman" w:hAnsi="Times New Roman" w:cs="Simplified Arabic" w:hint="cs"/>
          <w:sz w:val="24"/>
          <w:szCs w:val="28"/>
          <w:rtl/>
        </w:rPr>
        <w:t xml:space="preserve">وللإجابة على السؤال </w:t>
      </w:r>
      <w:r w:rsidRPr="00217F0D">
        <w:rPr>
          <w:rFonts w:ascii="Times New Roman" w:hAnsi="Times New Roman" w:cs="Simplified Arabic"/>
          <w:b/>
          <w:sz w:val="24"/>
          <w:szCs w:val="28"/>
          <w:rtl/>
        </w:rPr>
        <w:t>تم استخدام اختبار تحليل التباين الأحادي (</w:t>
      </w:r>
      <w:r w:rsidRPr="00217F0D">
        <w:rPr>
          <w:rFonts w:ascii="Times New Roman" w:hAnsi="Times New Roman" w:cs="Simplified Arabic"/>
          <w:b/>
          <w:sz w:val="24"/>
          <w:szCs w:val="28"/>
          <w:lang w:bidi="ar-SA"/>
        </w:rPr>
        <w:t>One Way Anova</w:t>
      </w:r>
      <w:r w:rsidRPr="00217F0D">
        <w:rPr>
          <w:rFonts w:ascii="Times New Roman" w:hAnsi="Times New Roman" w:cs="Simplified Arabic"/>
          <w:b/>
          <w:sz w:val="24"/>
          <w:szCs w:val="28"/>
          <w:rtl/>
        </w:rPr>
        <w:t xml:space="preserve">) للتعرف </w:t>
      </w:r>
      <w:r w:rsidRPr="00217F0D">
        <w:rPr>
          <w:rFonts w:ascii="Times New Roman" w:hAnsi="Times New Roman" w:cs="Simplified Arabic" w:hint="cs"/>
          <w:b/>
          <w:sz w:val="24"/>
          <w:szCs w:val="28"/>
          <w:rtl/>
        </w:rPr>
        <w:t>على</w:t>
      </w:r>
      <w:r w:rsidRPr="00217F0D">
        <w:rPr>
          <w:rFonts w:ascii="Times New Roman" w:hAnsi="Times New Roman" w:cs="Simplified Arabic"/>
          <w:b/>
          <w:sz w:val="24"/>
          <w:szCs w:val="28"/>
          <w:rtl/>
        </w:rPr>
        <w:t xml:space="preserve"> الفروق الإحصائية وفقًا </w:t>
      </w:r>
      <w:r w:rsidRPr="00217F0D">
        <w:rPr>
          <w:rFonts w:ascii="Times New Roman" w:hAnsi="Times New Roman" w:cs="Simplified Arabic" w:hint="cs"/>
          <w:b/>
          <w:sz w:val="24"/>
          <w:szCs w:val="28"/>
          <w:rtl/>
        </w:rPr>
        <w:t xml:space="preserve">لمتغيرات الدراسة </w:t>
      </w:r>
      <w:r w:rsidRPr="00217F0D">
        <w:rPr>
          <w:rFonts w:ascii="Times New Roman" w:hAnsi="Times New Roman" w:cs="Simplified Arabic"/>
          <w:b/>
          <w:sz w:val="24"/>
          <w:szCs w:val="28"/>
          <w:rtl/>
        </w:rPr>
        <w:t>ويوضح نتائجه الجدول التالي:</w:t>
      </w:r>
    </w:p>
    <w:p w14:paraId="0C47509E" w14:textId="77777777" w:rsidR="000748C3" w:rsidRDefault="000748C3" w:rsidP="000748C3">
      <w:pPr>
        <w:pStyle w:val="aa"/>
        <w:spacing w:before="120" w:after="120"/>
        <w:ind w:firstLine="0"/>
        <w:rPr>
          <w:rFonts w:ascii="Times New Roman" w:hAnsi="Times New Roman" w:cs="Simplified Arabic"/>
          <w:b/>
          <w:bCs/>
          <w:sz w:val="24"/>
          <w:szCs w:val="28"/>
          <w:rtl/>
        </w:rPr>
      </w:pPr>
    </w:p>
    <w:p w14:paraId="573D3859" w14:textId="77777777" w:rsidR="000748C3" w:rsidRDefault="000748C3" w:rsidP="000748C3">
      <w:pPr>
        <w:pStyle w:val="aa"/>
        <w:spacing w:before="120" w:after="120"/>
        <w:ind w:firstLine="0"/>
        <w:rPr>
          <w:rFonts w:ascii="Times New Roman" w:hAnsi="Times New Roman" w:cs="Simplified Arabic"/>
          <w:b/>
          <w:bCs/>
          <w:sz w:val="24"/>
          <w:szCs w:val="28"/>
          <w:rtl/>
        </w:rPr>
      </w:pPr>
    </w:p>
    <w:p w14:paraId="526197A9" w14:textId="77777777" w:rsidR="000748C3" w:rsidRDefault="000748C3" w:rsidP="000748C3">
      <w:pPr>
        <w:pStyle w:val="aa"/>
        <w:spacing w:before="120" w:after="120"/>
        <w:ind w:firstLine="0"/>
        <w:rPr>
          <w:rFonts w:ascii="Times New Roman" w:hAnsi="Times New Roman" w:cs="Simplified Arabic"/>
          <w:b/>
          <w:bCs/>
          <w:sz w:val="24"/>
          <w:szCs w:val="28"/>
          <w:rtl/>
        </w:rPr>
      </w:pPr>
    </w:p>
    <w:p w14:paraId="3A6AA889" w14:textId="62A7973B" w:rsidR="00C64F10" w:rsidRPr="00217F0D" w:rsidRDefault="00C64F10">
      <w:pPr>
        <w:pStyle w:val="aa"/>
        <w:numPr>
          <w:ilvl w:val="0"/>
          <w:numId w:val="36"/>
        </w:numPr>
        <w:spacing w:before="120" w:after="120"/>
        <w:ind w:left="422"/>
        <w:rPr>
          <w:rFonts w:ascii="Times New Roman" w:hAnsi="Times New Roman" w:cs="Simplified Arabic"/>
          <w:b/>
          <w:bCs/>
          <w:sz w:val="24"/>
          <w:szCs w:val="28"/>
        </w:rPr>
      </w:pPr>
      <w:r w:rsidRPr="00217F0D">
        <w:rPr>
          <w:rFonts w:ascii="Times New Roman" w:hAnsi="Times New Roman" w:cs="Simplified Arabic" w:hint="cs"/>
          <w:b/>
          <w:bCs/>
          <w:sz w:val="24"/>
          <w:szCs w:val="28"/>
          <w:rtl/>
        </w:rPr>
        <w:lastRenderedPageBreak/>
        <w:t xml:space="preserve">الفروق الإحصائية باختلاف متغير النوع: </w:t>
      </w:r>
    </w:p>
    <w:p w14:paraId="28D0627E" w14:textId="2399D192" w:rsidR="00C64F10" w:rsidRPr="00217F0D" w:rsidRDefault="00C64F10" w:rsidP="000748C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92" w:name="_Toc180338491"/>
      <w:bookmarkStart w:id="293" w:name="_Toc180338770"/>
      <w:bookmarkStart w:id="294" w:name="_Toc180338952"/>
      <w:bookmarkStart w:id="295" w:name="_Toc180339119"/>
      <w:bookmarkStart w:id="296" w:name="_Toc180340363"/>
      <w:r w:rsidRPr="00217F0D">
        <w:rPr>
          <w:rFonts w:ascii="Times New Roman" w:hAnsi="Times New Roman" w:cs="Simplified Arabic" w:hint="cs"/>
          <w:b/>
          <w:bCs/>
          <w:sz w:val="24"/>
          <w:szCs w:val="28"/>
          <w:rtl/>
        </w:rPr>
        <w:t xml:space="preserve">الجدول رقم </w:t>
      </w:r>
      <w:r w:rsidRPr="00217F0D">
        <w:rPr>
          <w:rFonts w:ascii="Times New Roman" w:hAnsi="Times New Roman" w:cs="Simplified Arabic"/>
          <w:b/>
          <w:bCs/>
          <w:sz w:val="24"/>
          <w:szCs w:val="28"/>
          <w:rtl/>
        </w:rPr>
        <w:t>(</w:t>
      </w:r>
      <w:r w:rsidR="000B20E3">
        <w:rPr>
          <w:rFonts w:ascii="Times New Roman" w:hAnsi="Times New Roman" w:cs="Simplified Arabic" w:hint="cs"/>
          <w:b/>
          <w:bCs/>
          <w:sz w:val="24"/>
          <w:szCs w:val="28"/>
          <w:rtl/>
        </w:rPr>
        <w:t>4-20</w:t>
      </w:r>
      <w:r w:rsidRPr="00217F0D">
        <w:rPr>
          <w:rFonts w:ascii="Times New Roman" w:hAnsi="Times New Roman" w:cs="Simplified Arabic"/>
          <w:b/>
          <w:bCs/>
          <w:sz w:val="24"/>
          <w:szCs w:val="28"/>
          <w:rtl/>
        </w:rPr>
        <w:t>)</w:t>
      </w:r>
      <w:r w:rsidRPr="00217F0D">
        <w:rPr>
          <w:rFonts w:ascii="Times New Roman" w:hAnsi="Times New Roman" w:cs="Simplified Arabic" w:hint="cs"/>
          <w:b/>
          <w:bCs/>
          <w:sz w:val="24"/>
          <w:szCs w:val="28"/>
          <w:rtl/>
        </w:rPr>
        <w:t xml:space="preserve"> </w:t>
      </w:r>
      <w:r w:rsidRPr="00217F0D">
        <w:rPr>
          <w:rFonts w:ascii="Times New Roman" w:hAnsi="Times New Roman" w:cs="Simplified Arabic"/>
          <w:b/>
          <w:bCs/>
          <w:sz w:val="24"/>
          <w:szCs w:val="28"/>
          <w:rtl/>
        </w:rPr>
        <w:t xml:space="preserve">المتوسطات، والانحرافات المعيارية، وقيم (ت)، لدلالة الفروق بين لمتغير </w:t>
      </w:r>
      <w:r w:rsidRPr="00217F0D">
        <w:rPr>
          <w:rFonts w:ascii="Times New Roman" w:hAnsi="Times New Roman" w:cs="Simplified Arabic" w:hint="cs"/>
          <w:b/>
          <w:bCs/>
          <w:sz w:val="24"/>
          <w:szCs w:val="28"/>
          <w:rtl/>
        </w:rPr>
        <w:t>النوع</w:t>
      </w:r>
      <w:bookmarkEnd w:id="292"/>
      <w:bookmarkEnd w:id="293"/>
      <w:bookmarkEnd w:id="294"/>
      <w:bookmarkEnd w:id="295"/>
      <w:bookmarkEnd w:id="296"/>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968"/>
        <w:gridCol w:w="732"/>
        <w:gridCol w:w="1028"/>
        <w:gridCol w:w="1055"/>
        <w:gridCol w:w="1149"/>
        <w:gridCol w:w="840"/>
        <w:gridCol w:w="904"/>
        <w:gridCol w:w="822"/>
      </w:tblGrid>
      <w:tr w:rsidR="00C4326B" w:rsidRPr="000748C3" w14:paraId="7E203354" w14:textId="77777777" w:rsidTr="000748C3">
        <w:trPr>
          <w:jc w:val="center"/>
        </w:trPr>
        <w:tc>
          <w:tcPr>
            <w:tcW w:w="778" w:type="pct"/>
            <w:shd w:val="clear" w:color="auto" w:fill="BFBFBF" w:themeFill="background1" w:themeFillShade="BF"/>
            <w:vAlign w:val="center"/>
          </w:tcPr>
          <w:p w14:paraId="5D5F43A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Pr>
            </w:pPr>
            <w:r w:rsidRPr="000748C3">
              <w:rPr>
                <w:rFonts w:ascii="Times New Roman" w:hAnsi="Times New Roman" w:cs="Simplified Arabic"/>
                <w:b/>
                <w:bCs/>
                <w:sz w:val="20"/>
                <w:szCs w:val="20"/>
                <w:rtl/>
              </w:rPr>
              <w:t>الأبعاد</w:t>
            </w:r>
          </w:p>
        </w:tc>
        <w:tc>
          <w:tcPr>
            <w:tcW w:w="545" w:type="pct"/>
            <w:shd w:val="clear" w:color="auto" w:fill="BFBFBF" w:themeFill="background1" w:themeFillShade="BF"/>
            <w:vAlign w:val="center"/>
          </w:tcPr>
          <w:p w14:paraId="2AB258BF"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النوع</w:t>
            </w:r>
          </w:p>
        </w:tc>
        <w:tc>
          <w:tcPr>
            <w:tcW w:w="412" w:type="pct"/>
            <w:shd w:val="clear" w:color="auto" w:fill="BFBFBF" w:themeFill="background1" w:themeFillShade="BF"/>
            <w:vAlign w:val="center"/>
          </w:tcPr>
          <w:p w14:paraId="1703686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العدد</w:t>
            </w:r>
          </w:p>
        </w:tc>
        <w:tc>
          <w:tcPr>
            <w:tcW w:w="579" w:type="pct"/>
            <w:shd w:val="clear" w:color="auto" w:fill="BFBFBF" w:themeFill="background1" w:themeFillShade="BF"/>
            <w:vAlign w:val="center"/>
          </w:tcPr>
          <w:p w14:paraId="78C85F00"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المتوسط</w:t>
            </w:r>
          </w:p>
        </w:tc>
        <w:tc>
          <w:tcPr>
            <w:tcW w:w="594" w:type="pct"/>
            <w:shd w:val="clear" w:color="auto" w:fill="BFBFBF" w:themeFill="background1" w:themeFillShade="BF"/>
            <w:vAlign w:val="center"/>
          </w:tcPr>
          <w:p w14:paraId="39F1765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الانحراف المعياري</w:t>
            </w:r>
          </w:p>
        </w:tc>
        <w:tc>
          <w:tcPr>
            <w:tcW w:w="647" w:type="pct"/>
            <w:shd w:val="clear" w:color="auto" w:fill="BFBFBF" w:themeFill="background1" w:themeFillShade="BF"/>
            <w:vAlign w:val="center"/>
          </w:tcPr>
          <w:p w14:paraId="7F54C9E1"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قيمة (ت) المحسوبة</w:t>
            </w:r>
          </w:p>
        </w:tc>
        <w:tc>
          <w:tcPr>
            <w:tcW w:w="473" w:type="pct"/>
            <w:shd w:val="clear" w:color="auto" w:fill="BFBFBF" w:themeFill="background1" w:themeFillShade="BF"/>
            <w:vAlign w:val="center"/>
          </w:tcPr>
          <w:p w14:paraId="72D1AF60"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درجات الحرية</w:t>
            </w:r>
          </w:p>
        </w:tc>
        <w:tc>
          <w:tcPr>
            <w:tcW w:w="509" w:type="pct"/>
            <w:shd w:val="clear" w:color="auto" w:fill="BFBFBF" w:themeFill="background1" w:themeFillShade="BF"/>
            <w:vAlign w:val="center"/>
          </w:tcPr>
          <w:p w14:paraId="7141F2C7"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مستوى الدلالة</w:t>
            </w:r>
          </w:p>
        </w:tc>
        <w:tc>
          <w:tcPr>
            <w:tcW w:w="464" w:type="pct"/>
            <w:shd w:val="clear" w:color="auto" w:fill="BFBFBF" w:themeFill="background1" w:themeFillShade="BF"/>
            <w:vAlign w:val="center"/>
          </w:tcPr>
          <w:p w14:paraId="0A0BB4B5"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b/>
                <w:bCs/>
                <w:sz w:val="20"/>
                <w:szCs w:val="20"/>
                <w:rtl/>
              </w:rPr>
            </w:pPr>
            <w:r w:rsidRPr="000748C3">
              <w:rPr>
                <w:rFonts w:ascii="Times New Roman" w:hAnsi="Times New Roman" w:cs="Simplified Arabic"/>
                <w:b/>
                <w:bCs/>
                <w:sz w:val="20"/>
                <w:szCs w:val="20"/>
                <w:rtl/>
              </w:rPr>
              <w:t>الدلالة</w:t>
            </w:r>
          </w:p>
        </w:tc>
      </w:tr>
      <w:tr w:rsidR="000748C3" w:rsidRPr="000748C3" w14:paraId="3B277E18" w14:textId="77777777" w:rsidTr="000748C3">
        <w:trPr>
          <w:jc w:val="center"/>
        </w:trPr>
        <w:tc>
          <w:tcPr>
            <w:tcW w:w="778" w:type="pct"/>
            <w:vMerge w:val="restart"/>
            <w:vAlign w:val="center"/>
          </w:tcPr>
          <w:p w14:paraId="345E2AD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r w:rsidRPr="000748C3">
              <w:rPr>
                <w:rFonts w:ascii="Times New Roman" w:hAnsi="Times New Roman" w:cs="Simplified Arabic" w:hint="cs"/>
                <w:color w:val="000000"/>
                <w:sz w:val="20"/>
                <w:szCs w:val="20"/>
                <w:rtl/>
              </w:rPr>
              <w:t>البعد الأول: الاستثنائية</w:t>
            </w:r>
          </w:p>
        </w:tc>
        <w:tc>
          <w:tcPr>
            <w:tcW w:w="545" w:type="pct"/>
            <w:vAlign w:val="center"/>
          </w:tcPr>
          <w:p w14:paraId="1B9DF70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412" w:type="pct"/>
            <w:vAlign w:val="center"/>
          </w:tcPr>
          <w:p w14:paraId="161ADCF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579" w:type="pct"/>
            <w:vAlign w:val="center"/>
          </w:tcPr>
          <w:p w14:paraId="1F9B377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2.75</w:t>
            </w:r>
          </w:p>
        </w:tc>
        <w:tc>
          <w:tcPr>
            <w:tcW w:w="594" w:type="pct"/>
            <w:vAlign w:val="center"/>
          </w:tcPr>
          <w:p w14:paraId="20AB73E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1.381</w:t>
            </w:r>
          </w:p>
        </w:tc>
        <w:tc>
          <w:tcPr>
            <w:tcW w:w="647" w:type="pct"/>
            <w:vMerge w:val="restart"/>
            <w:vAlign w:val="center"/>
          </w:tcPr>
          <w:p w14:paraId="6C8A03B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lang w:bidi="ar-EG"/>
              </w:rPr>
            </w:pPr>
            <w:r w:rsidRPr="000748C3">
              <w:rPr>
                <w:rFonts w:ascii="Times New Roman" w:hAnsi="Times New Roman" w:cs="Simplified Arabic"/>
                <w:color w:val="000000"/>
                <w:sz w:val="20"/>
                <w:szCs w:val="20"/>
              </w:rPr>
              <w:t>.120</w:t>
            </w:r>
          </w:p>
        </w:tc>
        <w:tc>
          <w:tcPr>
            <w:tcW w:w="473" w:type="pct"/>
            <w:vMerge w:val="restart"/>
            <w:vAlign w:val="center"/>
          </w:tcPr>
          <w:p w14:paraId="05BD5010"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167</w:t>
            </w:r>
          </w:p>
        </w:tc>
        <w:tc>
          <w:tcPr>
            <w:tcW w:w="509" w:type="pct"/>
            <w:vMerge w:val="restart"/>
            <w:vAlign w:val="center"/>
          </w:tcPr>
          <w:p w14:paraId="4AB51B80"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.905</w:t>
            </w:r>
          </w:p>
        </w:tc>
        <w:tc>
          <w:tcPr>
            <w:tcW w:w="464" w:type="pct"/>
            <w:vMerge w:val="restart"/>
            <w:vAlign w:val="center"/>
          </w:tcPr>
          <w:p w14:paraId="20ECE55A"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غير دال</w:t>
            </w:r>
          </w:p>
        </w:tc>
      </w:tr>
      <w:tr w:rsidR="000748C3" w:rsidRPr="000748C3" w14:paraId="08B78B56" w14:textId="77777777" w:rsidTr="000748C3">
        <w:trPr>
          <w:jc w:val="center"/>
        </w:trPr>
        <w:tc>
          <w:tcPr>
            <w:tcW w:w="778" w:type="pct"/>
            <w:vMerge/>
            <w:vAlign w:val="center"/>
          </w:tcPr>
          <w:p w14:paraId="751D34B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545" w:type="pct"/>
            <w:vAlign w:val="center"/>
          </w:tcPr>
          <w:p w14:paraId="7C7CFE3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412" w:type="pct"/>
            <w:vAlign w:val="center"/>
          </w:tcPr>
          <w:p w14:paraId="62316FC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579" w:type="pct"/>
            <w:vAlign w:val="center"/>
          </w:tcPr>
          <w:p w14:paraId="1D9AF40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2.77</w:t>
            </w:r>
          </w:p>
        </w:tc>
        <w:tc>
          <w:tcPr>
            <w:tcW w:w="594" w:type="pct"/>
            <w:vAlign w:val="center"/>
          </w:tcPr>
          <w:p w14:paraId="5C8F666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1.301</w:t>
            </w:r>
          </w:p>
        </w:tc>
        <w:tc>
          <w:tcPr>
            <w:tcW w:w="647" w:type="pct"/>
            <w:vMerge/>
            <w:vAlign w:val="center"/>
          </w:tcPr>
          <w:p w14:paraId="0457BB4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473" w:type="pct"/>
            <w:vMerge/>
            <w:vAlign w:val="center"/>
          </w:tcPr>
          <w:p w14:paraId="34B79DE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509" w:type="pct"/>
            <w:vMerge/>
            <w:vAlign w:val="center"/>
          </w:tcPr>
          <w:p w14:paraId="0331995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64" w:type="pct"/>
            <w:vMerge/>
            <w:vAlign w:val="center"/>
          </w:tcPr>
          <w:p w14:paraId="20D439BB"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r>
      <w:tr w:rsidR="000748C3" w:rsidRPr="000748C3" w14:paraId="3BE99364" w14:textId="77777777" w:rsidTr="000748C3">
        <w:trPr>
          <w:jc w:val="center"/>
        </w:trPr>
        <w:tc>
          <w:tcPr>
            <w:tcW w:w="778" w:type="pct"/>
            <w:vMerge w:val="restart"/>
            <w:vAlign w:val="center"/>
          </w:tcPr>
          <w:p w14:paraId="046928E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hint="cs"/>
                <w:color w:val="000000"/>
                <w:sz w:val="20"/>
                <w:szCs w:val="20"/>
                <w:rtl/>
              </w:rPr>
              <w:t>البعد الثاني: الاستمرارية</w:t>
            </w:r>
          </w:p>
        </w:tc>
        <w:tc>
          <w:tcPr>
            <w:tcW w:w="545" w:type="pct"/>
            <w:vAlign w:val="center"/>
          </w:tcPr>
          <w:p w14:paraId="5152E46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412" w:type="pct"/>
            <w:vAlign w:val="center"/>
          </w:tcPr>
          <w:p w14:paraId="7411565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579" w:type="pct"/>
            <w:vAlign w:val="center"/>
          </w:tcPr>
          <w:p w14:paraId="582A9C1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3.21</w:t>
            </w:r>
          </w:p>
        </w:tc>
        <w:tc>
          <w:tcPr>
            <w:tcW w:w="594" w:type="pct"/>
            <w:vAlign w:val="center"/>
          </w:tcPr>
          <w:p w14:paraId="75B3706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1.491</w:t>
            </w:r>
          </w:p>
        </w:tc>
        <w:tc>
          <w:tcPr>
            <w:tcW w:w="647" w:type="pct"/>
            <w:vMerge w:val="restart"/>
            <w:vAlign w:val="center"/>
          </w:tcPr>
          <w:p w14:paraId="7FEB1865"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.605</w:t>
            </w:r>
          </w:p>
        </w:tc>
        <w:tc>
          <w:tcPr>
            <w:tcW w:w="473" w:type="pct"/>
            <w:vMerge w:val="restart"/>
            <w:vAlign w:val="center"/>
          </w:tcPr>
          <w:p w14:paraId="7913CEE7"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167</w:t>
            </w:r>
          </w:p>
        </w:tc>
        <w:tc>
          <w:tcPr>
            <w:tcW w:w="509" w:type="pct"/>
            <w:vMerge w:val="restart"/>
            <w:vAlign w:val="center"/>
          </w:tcPr>
          <w:p w14:paraId="07F569A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r w:rsidRPr="000748C3">
              <w:rPr>
                <w:rFonts w:ascii="Times New Roman" w:hAnsi="Times New Roman" w:cs="Simplified Arabic"/>
                <w:color w:val="000000"/>
                <w:sz w:val="20"/>
                <w:szCs w:val="20"/>
              </w:rPr>
              <w:t>.546</w:t>
            </w:r>
          </w:p>
        </w:tc>
        <w:tc>
          <w:tcPr>
            <w:tcW w:w="464" w:type="pct"/>
            <w:vMerge w:val="restart"/>
            <w:vAlign w:val="center"/>
          </w:tcPr>
          <w:p w14:paraId="6CE22D1D"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29E761D3" w14:textId="77777777" w:rsidTr="000748C3">
        <w:trPr>
          <w:jc w:val="center"/>
        </w:trPr>
        <w:tc>
          <w:tcPr>
            <w:tcW w:w="778" w:type="pct"/>
            <w:vMerge/>
            <w:vAlign w:val="center"/>
          </w:tcPr>
          <w:p w14:paraId="0AC845D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545" w:type="pct"/>
            <w:vAlign w:val="center"/>
          </w:tcPr>
          <w:p w14:paraId="402CDD4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412" w:type="pct"/>
            <w:vAlign w:val="center"/>
          </w:tcPr>
          <w:p w14:paraId="14324DF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579" w:type="pct"/>
            <w:vAlign w:val="center"/>
          </w:tcPr>
          <w:p w14:paraId="68E55CF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3.07</w:t>
            </w:r>
          </w:p>
        </w:tc>
        <w:tc>
          <w:tcPr>
            <w:tcW w:w="594" w:type="pct"/>
            <w:vAlign w:val="center"/>
          </w:tcPr>
          <w:p w14:paraId="422C229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1.484</w:t>
            </w:r>
          </w:p>
        </w:tc>
        <w:tc>
          <w:tcPr>
            <w:tcW w:w="647" w:type="pct"/>
            <w:vMerge/>
            <w:vAlign w:val="center"/>
          </w:tcPr>
          <w:p w14:paraId="32387AF6"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473" w:type="pct"/>
            <w:vMerge/>
            <w:vAlign w:val="center"/>
          </w:tcPr>
          <w:p w14:paraId="3BD2035D"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509" w:type="pct"/>
            <w:vMerge/>
            <w:vAlign w:val="center"/>
          </w:tcPr>
          <w:p w14:paraId="02D7D204"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64" w:type="pct"/>
            <w:vMerge/>
            <w:vAlign w:val="center"/>
          </w:tcPr>
          <w:p w14:paraId="2CA0A504" w14:textId="77777777" w:rsidR="00C64F10" w:rsidRPr="000748C3" w:rsidRDefault="00C64F10" w:rsidP="000748C3">
            <w:pPr>
              <w:autoSpaceDE w:val="0"/>
              <w:autoSpaceDN w:val="0"/>
              <w:bidi w:val="0"/>
              <w:adjustRightInd w:val="0"/>
              <w:spacing w:after="0" w:line="240" w:lineRule="auto"/>
              <w:jc w:val="center"/>
              <w:rPr>
                <w:rFonts w:ascii="Times New Roman" w:hAnsi="Times New Roman" w:cs="Simplified Arabic"/>
                <w:sz w:val="20"/>
                <w:szCs w:val="20"/>
                <w:rtl/>
              </w:rPr>
            </w:pPr>
          </w:p>
        </w:tc>
      </w:tr>
      <w:tr w:rsidR="000748C3" w:rsidRPr="000748C3" w14:paraId="15A49E42" w14:textId="77777777" w:rsidTr="000748C3">
        <w:trPr>
          <w:jc w:val="center"/>
        </w:trPr>
        <w:tc>
          <w:tcPr>
            <w:tcW w:w="778" w:type="pct"/>
            <w:vMerge w:val="restart"/>
            <w:vAlign w:val="center"/>
          </w:tcPr>
          <w:p w14:paraId="2CA09E3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r w:rsidRPr="000748C3">
              <w:rPr>
                <w:rFonts w:ascii="Times New Roman" w:hAnsi="Times New Roman" w:cs="Simplified Arabic" w:hint="cs"/>
                <w:color w:val="000000"/>
                <w:sz w:val="20"/>
                <w:szCs w:val="20"/>
                <w:rtl/>
              </w:rPr>
              <w:t>البعد الثالث: التوجيه</w:t>
            </w:r>
          </w:p>
        </w:tc>
        <w:tc>
          <w:tcPr>
            <w:tcW w:w="545" w:type="pct"/>
            <w:vAlign w:val="center"/>
          </w:tcPr>
          <w:p w14:paraId="28E17CA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412" w:type="pct"/>
            <w:vAlign w:val="center"/>
          </w:tcPr>
          <w:p w14:paraId="6D786EC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579" w:type="pct"/>
            <w:vAlign w:val="center"/>
          </w:tcPr>
          <w:p w14:paraId="403FC80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2.93</w:t>
            </w:r>
          </w:p>
        </w:tc>
        <w:tc>
          <w:tcPr>
            <w:tcW w:w="594" w:type="pct"/>
            <w:vAlign w:val="center"/>
          </w:tcPr>
          <w:p w14:paraId="69E888E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1.350</w:t>
            </w:r>
          </w:p>
        </w:tc>
        <w:tc>
          <w:tcPr>
            <w:tcW w:w="647" w:type="pct"/>
            <w:vMerge w:val="restart"/>
            <w:vAlign w:val="center"/>
          </w:tcPr>
          <w:p w14:paraId="18D81AA0"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.492</w:t>
            </w:r>
          </w:p>
        </w:tc>
        <w:tc>
          <w:tcPr>
            <w:tcW w:w="473" w:type="pct"/>
            <w:vMerge w:val="restart"/>
            <w:vAlign w:val="center"/>
          </w:tcPr>
          <w:p w14:paraId="35821B6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167</w:t>
            </w:r>
          </w:p>
        </w:tc>
        <w:tc>
          <w:tcPr>
            <w:tcW w:w="509" w:type="pct"/>
            <w:vMerge w:val="restart"/>
            <w:vAlign w:val="center"/>
          </w:tcPr>
          <w:p w14:paraId="5B622FDC"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r w:rsidRPr="000748C3">
              <w:rPr>
                <w:rFonts w:ascii="Times New Roman" w:hAnsi="Times New Roman" w:cs="Simplified Arabic"/>
                <w:color w:val="000000"/>
                <w:sz w:val="20"/>
                <w:szCs w:val="20"/>
              </w:rPr>
              <w:t>.624</w:t>
            </w:r>
          </w:p>
        </w:tc>
        <w:tc>
          <w:tcPr>
            <w:tcW w:w="464" w:type="pct"/>
            <w:vMerge w:val="restart"/>
            <w:vAlign w:val="center"/>
          </w:tcPr>
          <w:p w14:paraId="60D2E4E9"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78962689" w14:textId="77777777" w:rsidTr="000748C3">
        <w:trPr>
          <w:jc w:val="center"/>
        </w:trPr>
        <w:tc>
          <w:tcPr>
            <w:tcW w:w="778" w:type="pct"/>
            <w:vMerge/>
            <w:vAlign w:val="center"/>
          </w:tcPr>
          <w:p w14:paraId="6757F4C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p>
        </w:tc>
        <w:tc>
          <w:tcPr>
            <w:tcW w:w="545" w:type="pct"/>
            <w:vAlign w:val="center"/>
          </w:tcPr>
          <w:p w14:paraId="3455ABD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412" w:type="pct"/>
            <w:vAlign w:val="center"/>
          </w:tcPr>
          <w:p w14:paraId="55AD35A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579" w:type="pct"/>
            <w:vAlign w:val="center"/>
          </w:tcPr>
          <w:p w14:paraId="70EF775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2.83</w:t>
            </w:r>
          </w:p>
        </w:tc>
        <w:tc>
          <w:tcPr>
            <w:tcW w:w="594" w:type="pct"/>
            <w:vAlign w:val="center"/>
          </w:tcPr>
          <w:p w14:paraId="2DC24F9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1.304</w:t>
            </w:r>
          </w:p>
        </w:tc>
        <w:tc>
          <w:tcPr>
            <w:tcW w:w="647" w:type="pct"/>
            <w:vMerge/>
            <w:vAlign w:val="center"/>
          </w:tcPr>
          <w:p w14:paraId="1274785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473" w:type="pct"/>
            <w:vMerge/>
            <w:vAlign w:val="center"/>
          </w:tcPr>
          <w:p w14:paraId="1938D68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p>
        </w:tc>
        <w:tc>
          <w:tcPr>
            <w:tcW w:w="509" w:type="pct"/>
            <w:vMerge/>
            <w:vAlign w:val="center"/>
          </w:tcPr>
          <w:p w14:paraId="348AD2BC"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tl/>
              </w:rPr>
            </w:pPr>
          </w:p>
        </w:tc>
        <w:tc>
          <w:tcPr>
            <w:tcW w:w="464" w:type="pct"/>
            <w:vMerge/>
            <w:vAlign w:val="center"/>
          </w:tcPr>
          <w:p w14:paraId="4CC33A08" w14:textId="77777777" w:rsidR="00C64F10" w:rsidRPr="000748C3" w:rsidRDefault="00C64F10" w:rsidP="000748C3">
            <w:pPr>
              <w:autoSpaceDE w:val="0"/>
              <w:autoSpaceDN w:val="0"/>
              <w:bidi w:val="0"/>
              <w:adjustRightInd w:val="0"/>
              <w:spacing w:after="0" w:line="240" w:lineRule="auto"/>
              <w:jc w:val="center"/>
              <w:rPr>
                <w:rFonts w:ascii="Times New Roman" w:hAnsi="Times New Roman" w:cs="Simplified Arabic"/>
                <w:sz w:val="20"/>
                <w:szCs w:val="20"/>
                <w:rtl/>
              </w:rPr>
            </w:pPr>
          </w:p>
        </w:tc>
      </w:tr>
      <w:tr w:rsidR="000748C3" w:rsidRPr="000748C3" w14:paraId="39632869" w14:textId="77777777" w:rsidTr="000748C3">
        <w:trPr>
          <w:jc w:val="center"/>
        </w:trPr>
        <w:tc>
          <w:tcPr>
            <w:tcW w:w="778" w:type="pct"/>
            <w:vMerge w:val="restart"/>
            <w:vAlign w:val="center"/>
          </w:tcPr>
          <w:p w14:paraId="3351499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tl/>
              </w:rPr>
            </w:pPr>
            <w:r w:rsidRPr="000748C3">
              <w:rPr>
                <w:rFonts w:ascii="Times New Roman" w:hAnsi="Times New Roman" w:cs="Simplified Arabic"/>
                <w:color w:val="000000"/>
                <w:sz w:val="20"/>
                <w:szCs w:val="20"/>
                <w:rtl/>
              </w:rPr>
              <w:t>المتوسط العام</w:t>
            </w:r>
          </w:p>
        </w:tc>
        <w:tc>
          <w:tcPr>
            <w:tcW w:w="545" w:type="pct"/>
            <w:vAlign w:val="center"/>
          </w:tcPr>
          <w:p w14:paraId="5081B89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ذكر</w:t>
            </w:r>
          </w:p>
        </w:tc>
        <w:tc>
          <w:tcPr>
            <w:tcW w:w="412" w:type="pct"/>
            <w:vAlign w:val="center"/>
          </w:tcPr>
          <w:p w14:paraId="1B94622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95</w:t>
            </w:r>
          </w:p>
        </w:tc>
        <w:tc>
          <w:tcPr>
            <w:tcW w:w="579" w:type="pct"/>
            <w:vAlign w:val="center"/>
          </w:tcPr>
          <w:p w14:paraId="268693C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2.96</w:t>
            </w:r>
          </w:p>
        </w:tc>
        <w:tc>
          <w:tcPr>
            <w:tcW w:w="594" w:type="pct"/>
            <w:vAlign w:val="center"/>
          </w:tcPr>
          <w:p w14:paraId="13E07E8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1.318</w:t>
            </w:r>
          </w:p>
        </w:tc>
        <w:tc>
          <w:tcPr>
            <w:tcW w:w="647" w:type="pct"/>
            <w:vMerge w:val="restart"/>
            <w:vAlign w:val="center"/>
          </w:tcPr>
          <w:p w14:paraId="2661F7B4"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.353</w:t>
            </w:r>
          </w:p>
        </w:tc>
        <w:tc>
          <w:tcPr>
            <w:tcW w:w="473" w:type="pct"/>
            <w:vMerge w:val="restart"/>
            <w:vAlign w:val="center"/>
          </w:tcPr>
          <w:p w14:paraId="176869E4"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167</w:t>
            </w:r>
          </w:p>
        </w:tc>
        <w:tc>
          <w:tcPr>
            <w:tcW w:w="509" w:type="pct"/>
            <w:vMerge w:val="restart"/>
            <w:vAlign w:val="center"/>
          </w:tcPr>
          <w:p w14:paraId="1BB31DD5"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.725</w:t>
            </w:r>
          </w:p>
        </w:tc>
        <w:tc>
          <w:tcPr>
            <w:tcW w:w="464" w:type="pct"/>
            <w:vMerge w:val="restart"/>
            <w:vAlign w:val="center"/>
          </w:tcPr>
          <w:p w14:paraId="418C2B3A" w14:textId="77777777" w:rsidR="00C64F10" w:rsidRPr="000748C3" w:rsidRDefault="00C64F10" w:rsidP="000748C3">
            <w:pPr>
              <w:spacing w:after="0" w:line="240" w:lineRule="auto"/>
              <w:jc w:val="center"/>
              <w:rPr>
                <w:rFonts w:ascii="Times New Roman" w:hAnsi="Times New Roman" w:cs="Simplified Arabic"/>
                <w:sz w:val="20"/>
                <w:szCs w:val="20"/>
              </w:rPr>
            </w:pPr>
            <w:r w:rsidRPr="000748C3">
              <w:rPr>
                <w:rFonts w:ascii="Times New Roman" w:hAnsi="Times New Roman" w:cs="Simplified Arabic" w:hint="cs"/>
                <w:sz w:val="20"/>
                <w:szCs w:val="20"/>
                <w:rtl/>
              </w:rPr>
              <w:t>غير دال</w:t>
            </w:r>
          </w:p>
        </w:tc>
      </w:tr>
      <w:tr w:rsidR="000748C3" w:rsidRPr="000748C3" w14:paraId="686CB247" w14:textId="77777777" w:rsidTr="000748C3">
        <w:trPr>
          <w:jc w:val="center"/>
        </w:trPr>
        <w:tc>
          <w:tcPr>
            <w:tcW w:w="778" w:type="pct"/>
            <w:vMerge/>
            <w:vAlign w:val="center"/>
          </w:tcPr>
          <w:p w14:paraId="2C1223E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545" w:type="pct"/>
            <w:vAlign w:val="center"/>
          </w:tcPr>
          <w:p w14:paraId="4EF8340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tl/>
              </w:rPr>
              <w:t>أنثى</w:t>
            </w:r>
          </w:p>
        </w:tc>
        <w:tc>
          <w:tcPr>
            <w:tcW w:w="412" w:type="pct"/>
            <w:vAlign w:val="center"/>
          </w:tcPr>
          <w:p w14:paraId="22EFD11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74</w:t>
            </w:r>
          </w:p>
        </w:tc>
        <w:tc>
          <w:tcPr>
            <w:tcW w:w="579" w:type="pct"/>
            <w:vAlign w:val="center"/>
          </w:tcPr>
          <w:p w14:paraId="6535718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2.89</w:t>
            </w:r>
          </w:p>
        </w:tc>
        <w:tc>
          <w:tcPr>
            <w:tcW w:w="594" w:type="pct"/>
            <w:vAlign w:val="center"/>
          </w:tcPr>
          <w:p w14:paraId="4E51A39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1.313</w:t>
            </w:r>
          </w:p>
        </w:tc>
        <w:tc>
          <w:tcPr>
            <w:tcW w:w="647" w:type="pct"/>
            <w:vMerge/>
            <w:vAlign w:val="center"/>
          </w:tcPr>
          <w:p w14:paraId="2CFD6CE9"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473" w:type="pct"/>
            <w:vMerge/>
            <w:vAlign w:val="center"/>
          </w:tcPr>
          <w:p w14:paraId="1148020F"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Pr>
            </w:pPr>
          </w:p>
        </w:tc>
        <w:tc>
          <w:tcPr>
            <w:tcW w:w="509" w:type="pct"/>
            <w:vMerge/>
            <w:vAlign w:val="center"/>
          </w:tcPr>
          <w:p w14:paraId="1283C402"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c>
          <w:tcPr>
            <w:tcW w:w="464" w:type="pct"/>
            <w:vMerge/>
            <w:vAlign w:val="center"/>
          </w:tcPr>
          <w:p w14:paraId="640329EF"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p>
        </w:tc>
      </w:tr>
    </w:tbl>
    <w:p w14:paraId="2D0042AF"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eastAsia"/>
          <w:sz w:val="24"/>
          <w:szCs w:val="28"/>
          <w:rtl/>
        </w:rPr>
        <w:t>يتبين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من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الجدول</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 xml:space="preserve">السابق: عدم وجود فروق ذات دلالة إحصائية عند مستوي دلالة (0.05)، حول </w:t>
      </w:r>
      <w:r w:rsidRPr="00217F0D">
        <w:rPr>
          <w:rFonts w:ascii="Times New Roman" w:eastAsia="Times New Roman" w:hAnsi="Times New Roman" w:cs="Simplified Arabic" w:hint="cs"/>
          <w:sz w:val="24"/>
          <w:szCs w:val="28"/>
          <w:rtl/>
          <w:lang w:bidi="ar-EG"/>
        </w:rPr>
        <w:t>اتخاذ القرارات الاستراتيجية بالمؤسسات الحكومية السعودية</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sz w:val="24"/>
          <w:szCs w:val="28"/>
          <w:rtl/>
        </w:rPr>
        <w:t>في كل من (البعد الأول: الاستثنائية، والبعد الثاني: الاستمرارية، البعد الثالث: التوجيه، والمتوسط العام)، تعزي لمتغير النوع، وقد يعزو الباحث ذلك إلى الالتزام بالمساواة في التعامل مع كافة العاملين في المؤسسات الحكومية وبالتالي يتم تنفيذ القرارات عليهم جميعًا ذكور، وإناث، وهو ما أدى إلى تشابه آرائهم حول اتخاذ القرارات الاستراتيجية بالمؤسسات الحكومية السعودية.</w:t>
      </w:r>
    </w:p>
    <w:p w14:paraId="7E0AF4D5" w14:textId="77777777" w:rsidR="00C64F10" w:rsidRPr="00217F0D" w:rsidRDefault="00C64F10">
      <w:pPr>
        <w:pStyle w:val="aa"/>
        <w:numPr>
          <w:ilvl w:val="0"/>
          <w:numId w:val="36"/>
        </w:numPr>
        <w:spacing w:before="120" w:after="120"/>
        <w:ind w:left="422"/>
        <w:rPr>
          <w:rFonts w:ascii="Times New Roman" w:hAnsi="Times New Roman" w:cs="Simplified Arabic"/>
          <w:bCs/>
          <w:sz w:val="24"/>
          <w:szCs w:val="28"/>
          <w:rtl/>
          <w:lang w:bidi="ar-SA"/>
        </w:rPr>
      </w:pPr>
      <w:r w:rsidRPr="00217F0D">
        <w:rPr>
          <w:rFonts w:ascii="Times New Roman" w:hAnsi="Times New Roman" w:cs="Simplified Arabic" w:hint="cs"/>
          <w:bCs/>
          <w:sz w:val="24"/>
          <w:szCs w:val="28"/>
          <w:rtl/>
          <w:lang w:bidi="ar-SA"/>
        </w:rPr>
        <w:t xml:space="preserve">الفروق الإحصائية باختلاف متغير المؤهل العلمي:  </w:t>
      </w:r>
    </w:p>
    <w:p w14:paraId="055F979A" w14:textId="5D716892" w:rsidR="00C64F10" w:rsidRPr="000748C3" w:rsidRDefault="00C64F10" w:rsidP="000748C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297" w:name="_Toc180338492"/>
      <w:bookmarkStart w:id="298" w:name="_Toc180338771"/>
      <w:bookmarkStart w:id="299" w:name="_Toc180338953"/>
      <w:bookmarkStart w:id="300" w:name="_Toc180339120"/>
      <w:bookmarkStart w:id="301" w:name="_Toc180340364"/>
      <w:r w:rsidRPr="000748C3">
        <w:rPr>
          <w:rFonts w:ascii="Times New Roman" w:hAnsi="Times New Roman" w:cs="Simplified Arabic" w:hint="cs"/>
          <w:b/>
          <w:bCs/>
          <w:sz w:val="24"/>
          <w:szCs w:val="28"/>
          <w:rtl/>
        </w:rPr>
        <w:t>ال</w:t>
      </w:r>
      <w:r w:rsidRPr="000748C3">
        <w:rPr>
          <w:rFonts w:ascii="Times New Roman" w:hAnsi="Times New Roman" w:cs="Simplified Arabic"/>
          <w:b/>
          <w:bCs/>
          <w:sz w:val="24"/>
          <w:szCs w:val="28"/>
          <w:rtl/>
        </w:rPr>
        <w:t xml:space="preserve">جدول </w:t>
      </w:r>
      <w:r w:rsidRPr="000748C3">
        <w:rPr>
          <w:rFonts w:ascii="Times New Roman" w:hAnsi="Times New Roman" w:cs="Simplified Arabic" w:hint="cs"/>
          <w:b/>
          <w:bCs/>
          <w:sz w:val="24"/>
          <w:szCs w:val="28"/>
          <w:rtl/>
        </w:rPr>
        <w:t xml:space="preserve">رقم </w:t>
      </w:r>
      <w:r w:rsidRPr="00217F0D">
        <w:rPr>
          <w:rFonts w:ascii="Times New Roman" w:hAnsi="Times New Roman" w:cs="Simplified Arabic"/>
          <w:b/>
          <w:bCs/>
          <w:sz w:val="24"/>
          <w:szCs w:val="28"/>
          <w:rtl/>
        </w:rPr>
        <w:t>(</w:t>
      </w:r>
      <w:r w:rsidR="000B20E3">
        <w:rPr>
          <w:rFonts w:ascii="Times New Roman" w:hAnsi="Times New Roman" w:cs="Simplified Arabic" w:hint="cs"/>
          <w:b/>
          <w:bCs/>
          <w:sz w:val="24"/>
          <w:szCs w:val="28"/>
          <w:rtl/>
        </w:rPr>
        <w:t>4-21</w:t>
      </w:r>
      <w:r w:rsidRPr="00217F0D">
        <w:rPr>
          <w:rFonts w:ascii="Times New Roman" w:hAnsi="Times New Roman" w:cs="Simplified Arabic"/>
          <w:b/>
          <w:bCs/>
          <w:sz w:val="24"/>
          <w:szCs w:val="28"/>
          <w:rtl/>
        </w:rPr>
        <w:t>)</w:t>
      </w:r>
      <w:r w:rsidRPr="000748C3">
        <w:rPr>
          <w:rFonts w:ascii="Times New Roman" w:hAnsi="Times New Roman" w:cs="Simplified Arabic"/>
          <w:b/>
          <w:bCs/>
          <w:sz w:val="24"/>
          <w:szCs w:val="28"/>
          <w:rtl/>
        </w:rPr>
        <w:t xml:space="preserve"> نتائج "تحليل التباين الأحادي" (</w:t>
      </w:r>
      <w:r w:rsidRPr="000748C3">
        <w:rPr>
          <w:rFonts w:ascii="Times New Roman" w:hAnsi="Times New Roman" w:cs="Simplified Arabic"/>
          <w:b/>
          <w:bCs/>
          <w:sz w:val="24"/>
          <w:szCs w:val="28"/>
        </w:rPr>
        <w:t>One Way Anova</w:t>
      </w:r>
      <w:r w:rsidRPr="000748C3">
        <w:rPr>
          <w:rFonts w:ascii="Times New Roman" w:hAnsi="Times New Roman" w:cs="Simplified Arabic"/>
          <w:b/>
          <w:bCs/>
          <w:sz w:val="24"/>
          <w:szCs w:val="28"/>
          <w:rtl/>
        </w:rPr>
        <w:t>) للفروق في إجابات مفردات عينة الدراسة</w:t>
      </w:r>
      <w:r w:rsidRPr="000748C3">
        <w:rPr>
          <w:rFonts w:ascii="Times New Roman" w:hAnsi="Times New Roman" w:cs="Simplified Arabic" w:hint="cs"/>
          <w:b/>
          <w:bCs/>
          <w:sz w:val="24"/>
          <w:szCs w:val="28"/>
          <w:rtl/>
        </w:rPr>
        <w:t xml:space="preserve"> حول متغير المؤهل العلمي</w:t>
      </w:r>
      <w:bookmarkEnd w:id="297"/>
      <w:bookmarkEnd w:id="298"/>
      <w:bookmarkEnd w:id="299"/>
      <w:bookmarkEnd w:id="300"/>
      <w:bookmarkEnd w:id="301"/>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91"/>
        <w:gridCol w:w="1594"/>
        <w:gridCol w:w="1144"/>
        <w:gridCol w:w="1042"/>
        <w:gridCol w:w="1214"/>
        <w:gridCol w:w="868"/>
        <w:gridCol w:w="1408"/>
      </w:tblGrid>
      <w:tr w:rsidR="00C4326B" w:rsidRPr="000748C3" w14:paraId="1950993D" w14:textId="77777777" w:rsidTr="000748C3">
        <w:trPr>
          <w:tblHeader/>
          <w:jc w:val="center"/>
        </w:trPr>
        <w:tc>
          <w:tcPr>
            <w:tcW w:w="988" w:type="pct"/>
            <w:shd w:val="clear" w:color="auto" w:fill="BFBFBF" w:themeFill="background1" w:themeFillShade="BF"/>
            <w:vAlign w:val="center"/>
          </w:tcPr>
          <w:p w14:paraId="3F47AB1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hint="cs"/>
                <w:b/>
                <w:bCs/>
                <w:sz w:val="20"/>
                <w:szCs w:val="20"/>
                <w:rtl/>
              </w:rPr>
              <w:t>الإبعاد</w:t>
            </w:r>
          </w:p>
        </w:tc>
        <w:tc>
          <w:tcPr>
            <w:tcW w:w="879" w:type="pct"/>
            <w:shd w:val="clear" w:color="auto" w:fill="BFBFBF" w:themeFill="background1" w:themeFillShade="BF"/>
            <w:vAlign w:val="center"/>
          </w:tcPr>
          <w:p w14:paraId="3B7C4BE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مصدر التباين</w:t>
            </w:r>
          </w:p>
        </w:tc>
        <w:tc>
          <w:tcPr>
            <w:tcW w:w="631" w:type="pct"/>
            <w:shd w:val="clear" w:color="auto" w:fill="BFBFBF" w:themeFill="background1" w:themeFillShade="BF"/>
            <w:vAlign w:val="center"/>
          </w:tcPr>
          <w:p w14:paraId="2A78CAF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مجموع مربعات</w:t>
            </w:r>
          </w:p>
        </w:tc>
        <w:tc>
          <w:tcPr>
            <w:tcW w:w="575" w:type="pct"/>
            <w:shd w:val="clear" w:color="auto" w:fill="BFBFBF" w:themeFill="background1" w:themeFillShade="BF"/>
            <w:vAlign w:val="center"/>
          </w:tcPr>
          <w:p w14:paraId="77101F3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درجات الحرية</w:t>
            </w:r>
          </w:p>
        </w:tc>
        <w:tc>
          <w:tcPr>
            <w:tcW w:w="670" w:type="pct"/>
            <w:shd w:val="clear" w:color="auto" w:fill="BFBFBF" w:themeFill="background1" w:themeFillShade="BF"/>
            <w:vAlign w:val="center"/>
          </w:tcPr>
          <w:p w14:paraId="408AF3A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متوسط المربعات</w:t>
            </w:r>
          </w:p>
        </w:tc>
        <w:tc>
          <w:tcPr>
            <w:tcW w:w="479" w:type="pct"/>
            <w:shd w:val="clear" w:color="auto" w:fill="BFBFBF" w:themeFill="background1" w:themeFillShade="BF"/>
            <w:vAlign w:val="center"/>
          </w:tcPr>
          <w:p w14:paraId="2DB2F43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قيمة ف</w:t>
            </w:r>
          </w:p>
        </w:tc>
        <w:tc>
          <w:tcPr>
            <w:tcW w:w="777" w:type="pct"/>
            <w:shd w:val="clear" w:color="auto" w:fill="BFBFBF" w:themeFill="background1" w:themeFillShade="BF"/>
            <w:vAlign w:val="center"/>
          </w:tcPr>
          <w:p w14:paraId="454F969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الدلالة الإحصائية</w:t>
            </w:r>
          </w:p>
        </w:tc>
      </w:tr>
      <w:tr w:rsidR="00C64F10" w:rsidRPr="000748C3" w14:paraId="0688951C" w14:textId="77777777" w:rsidTr="000748C3">
        <w:trPr>
          <w:jc w:val="center"/>
        </w:trPr>
        <w:tc>
          <w:tcPr>
            <w:tcW w:w="988" w:type="pct"/>
            <w:vMerge w:val="restart"/>
            <w:shd w:val="clear" w:color="auto" w:fill="BFBFBF" w:themeFill="background1" w:themeFillShade="BF"/>
            <w:vAlign w:val="center"/>
          </w:tcPr>
          <w:p w14:paraId="44137B1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الأول: الاستثنائية</w:t>
            </w:r>
          </w:p>
        </w:tc>
        <w:tc>
          <w:tcPr>
            <w:tcW w:w="879" w:type="pct"/>
            <w:shd w:val="clear" w:color="auto" w:fill="auto"/>
            <w:vAlign w:val="center"/>
          </w:tcPr>
          <w:p w14:paraId="3A6641E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7FFC04C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5.433</w:t>
            </w:r>
          </w:p>
        </w:tc>
        <w:tc>
          <w:tcPr>
            <w:tcW w:w="575" w:type="pct"/>
            <w:shd w:val="clear" w:color="auto" w:fill="auto"/>
            <w:vAlign w:val="center"/>
          </w:tcPr>
          <w:p w14:paraId="024F29E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3207F31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2.717</w:t>
            </w:r>
          </w:p>
        </w:tc>
        <w:tc>
          <w:tcPr>
            <w:tcW w:w="479" w:type="pct"/>
            <w:vMerge w:val="restart"/>
            <w:shd w:val="clear" w:color="auto" w:fill="auto"/>
            <w:vAlign w:val="center"/>
          </w:tcPr>
          <w:p w14:paraId="76048CB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1.515</w:t>
            </w:r>
          </w:p>
          <w:p w14:paraId="279772D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777" w:type="pct"/>
            <w:vMerge w:val="restart"/>
            <w:shd w:val="clear" w:color="auto" w:fill="auto"/>
            <w:vAlign w:val="center"/>
          </w:tcPr>
          <w:p w14:paraId="781E8A9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.223</w:t>
            </w:r>
          </w:p>
          <w:p w14:paraId="46B7717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r>
      <w:tr w:rsidR="00C64F10" w:rsidRPr="000748C3" w14:paraId="7F93C526" w14:textId="77777777" w:rsidTr="000748C3">
        <w:trPr>
          <w:jc w:val="center"/>
        </w:trPr>
        <w:tc>
          <w:tcPr>
            <w:tcW w:w="988" w:type="pct"/>
            <w:vMerge/>
            <w:shd w:val="clear" w:color="auto" w:fill="BFBFBF" w:themeFill="background1" w:themeFillShade="BF"/>
            <w:vAlign w:val="center"/>
          </w:tcPr>
          <w:p w14:paraId="40CD137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9" w:type="pct"/>
            <w:shd w:val="clear" w:color="auto" w:fill="auto"/>
            <w:vAlign w:val="center"/>
          </w:tcPr>
          <w:p w14:paraId="167069D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719A0E8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297.643</w:t>
            </w:r>
          </w:p>
        </w:tc>
        <w:tc>
          <w:tcPr>
            <w:tcW w:w="575" w:type="pct"/>
            <w:shd w:val="clear" w:color="auto" w:fill="auto"/>
            <w:vAlign w:val="center"/>
          </w:tcPr>
          <w:p w14:paraId="3E2B9F8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2A93626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1.793</w:t>
            </w:r>
          </w:p>
        </w:tc>
        <w:tc>
          <w:tcPr>
            <w:tcW w:w="479" w:type="pct"/>
            <w:vMerge/>
            <w:shd w:val="clear" w:color="auto" w:fill="auto"/>
            <w:vAlign w:val="center"/>
          </w:tcPr>
          <w:p w14:paraId="7332958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76A052C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C64F10" w:rsidRPr="000748C3" w14:paraId="1AEECE49" w14:textId="77777777" w:rsidTr="000748C3">
        <w:trPr>
          <w:jc w:val="center"/>
        </w:trPr>
        <w:tc>
          <w:tcPr>
            <w:tcW w:w="988" w:type="pct"/>
            <w:vMerge/>
            <w:shd w:val="clear" w:color="auto" w:fill="BFBFBF" w:themeFill="background1" w:themeFillShade="BF"/>
            <w:vAlign w:val="center"/>
          </w:tcPr>
          <w:p w14:paraId="62FF399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9" w:type="pct"/>
            <w:shd w:val="clear" w:color="auto" w:fill="auto"/>
            <w:vAlign w:val="center"/>
          </w:tcPr>
          <w:p w14:paraId="745045C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4691651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303.076</w:t>
            </w:r>
          </w:p>
        </w:tc>
        <w:tc>
          <w:tcPr>
            <w:tcW w:w="575" w:type="pct"/>
            <w:shd w:val="clear" w:color="auto" w:fill="auto"/>
            <w:vAlign w:val="center"/>
          </w:tcPr>
          <w:p w14:paraId="52E00AF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7812210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6A8A5F0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596BE2F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C64F10" w:rsidRPr="000748C3" w14:paraId="3AD1D956" w14:textId="77777777" w:rsidTr="000748C3">
        <w:trPr>
          <w:jc w:val="center"/>
        </w:trPr>
        <w:tc>
          <w:tcPr>
            <w:tcW w:w="988" w:type="pct"/>
            <w:vMerge w:val="restart"/>
            <w:shd w:val="clear" w:color="auto" w:fill="BFBFBF" w:themeFill="background1" w:themeFillShade="BF"/>
            <w:vAlign w:val="center"/>
          </w:tcPr>
          <w:p w14:paraId="566C94F8"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الثاني: الاستمرارية</w:t>
            </w:r>
          </w:p>
        </w:tc>
        <w:tc>
          <w:tcPr>
            <w:tcW w:w="879" w:type="pct"/>
            <w:shd w:val="clear" w:color="auto" w:fill="auto"/>
            <w:vAlign w:val="center"/>
          </w:tcPr>
          <w:p w14:paraId="1E9BCEC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5A5781B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4.061</w:t>
            </w:r>
          </w:p>
        </w:tc>
        <w:tc>
          <w:tcPr>
            <w:tcW w:w="575" w:type="pct"/>
            <w:shd w:val="clear" w:color="auto" w:fill="auto"/>
            <w:vAlign w:val="center"/>
          </w:tcPr>
          <w:p w14:paraId="6A189E9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4D885DB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2.030</w:t>
            </w:r>
          </w:p>
        </w:tc>
        <w:tc>
          <w:tcPr>
            <w:tcW w:w="479" w:type="pct"/>
            <w:vMerge w:val="restart"/>
            <w:shd w:val="clear" w:color="auto" w:fill="auto"/>
            <w:vAlign w:val="center"/>
          </w:tcPr>
          <w:p w14:paraId="0380406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.919</w:t>
            </w:r>
          </w:p>
          <w:p w14:paraId="6A3359C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777" w:type="pct"/>
            <w:vMerge w:val="restart"/>
            <w:shd w:val="clear" w:color="auto" w:fill="auto"/>
            <w:vAlign w:val="center"/>
          </w:tcPr>
          <w:p w14:paraId="4F070CA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.401</w:t>
            </w:r>
          </w:p>
          <w:p w14:paraId="5C7CCD0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r>
      <w:tr w:rsidR="00C64F10" w:rsidRPr="000748C3" w14:paraId="6782F7BF" w14:textId="77777777" w:rsidTr="000748C3">
        <w:trPr>
          <w:jc w:val="center"/>
        </w:trPr>
        <w:tc>
          <w:tcPr>
            <w:tcW w:w="988" w:type="pct"/>
            <w:vMerge/>
            <w:shd w:val="clear" w:color="auto" w:fill="BFBFBF" w:themeFill="background1" w:themeFillShade="BF"/>
            <w:vAlign w:val="center"/>
          </w:tcPr>
          <w:p w14:paraId="1F8B8BA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9" w:type="pct"/>
            <w:shd w:val="clear" w:color="auto" w:fill="auto"/>
            <w:vAlign w:val="center"/>
          </w:tcPr>
          <w:p w14:paraId="4778CC6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00472DC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366.542</w:t>
            </w:r>
          </w:p>
        </w:tc>
        <w:tc>
          <w:tcPr>
            <w:tcW w:w="575" w:type="pct"/>
            <w:shd w:val="clear" w:color="auto" w:fill="auto"/>
            <w:vAlign w:val="center"/>
          </w:tcPr>
          <w:p w14:paraId="45B38C9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1424AB1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2.208</w:t>
            </w:r>
          </w:p>
        </w:tc>
        <w:tc>
          <w:tcPr>
            <w:tcW w:w="479" w:type="pct"/>
            <w:vMerge/>
            <w:shd w:val="clear" w:color="auto" w:fill="auto"/>
            <w:vAlign w:val="center"/>
          </w:tcPr>
          <w:p w14:paraId="5DC532E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713DB62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C64F10" w:rsidRPr="000748C3" w14:paraId="534CA38F" w14:textId="77777777" w:rsidTr="000748C3">
        <w:trPr>
          <w:jc w:val="center"/>
        </w:trPr>
        <w:tc>
          <w:tcPr>
            <w:tcW w:w="988" w:type="pct"/>
            <w:vMerge/>
            <w:shd w:val="clear" w:color="auto" w:fill="BFBFBF" w:themeFill="background1" w:themeFillShade="BF"/>
            <w:vAlign w:val="center"/>
          </w:tcPr>
          <w:p w14:paraId="2667501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9" w:type="pct"/>
            <w:shd w:val="clear" w:color="auto" w:fill="auto"/>
            <w:vAlign w:val="center"/>
          </w:tcPr>
          <w:p w14:paraId="6478B6A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06033FB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370.602</w:t>
            </w:r>
          </w:p>
        </w:tc>
        <w:tc>
          <w:tcPr>
            <w:tcW w:w="575" w:type="pct"/>
            <w:shd w:val="clear" w:color="auto" w:fill="auto"/>
            <w:vAlign w:val="center"/>
          </w:tcPr>
          <w:p w14:paraId="45B11C2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36923D5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23471FE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7A9F7B5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C64F10" w:rsidRPr="000748C3" w14:paraId="4D512369" w14:textId="77777777" w:rsidTr="000748C3">
        <w:trPr>
          <w:jc w:val="center"/>
        </w:trPr>
        <w:tc>
          <w:tcPr>
            <w:tcW w:w="988" w:type="pct"/>
            <w:vMerge w:val="restart"/>
            <w:shd w:val="clear" w:color="auto" w:fill="BFBFBF" w:themeFill="background1" w:themeFillShade="BF"/>
            <w:vAlign w:val="center"/>
          </w:tcPr>
          <w:p w14:paraId="3E2B79B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الثالث: التوجيه</w:t>
            </w:r>
          </w:p>
        </w:tc>
        <w:tc>
          <w:tcPr>
            <w:tcW w:w="879" w:type="pct"/>
            <w:shd w:val="clear" w:color="auto" w:fill="auto"/>
            <w:vAlign w:val="center"/>
          </w:tcPr>
          <w:p w14:paraId="24E865D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02981AE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2.670</w:t>
            </w:r>
          </w:p>
        </w:tc>
        <w:tc>
          <w:tcPr>
            <w:tcW w:w="575" w:type="pct"/>
            <w:shd w:val="clear" w:color="auto" w:fill="auto"/>
            <w:vAlign w:val="center"/>
          </w:tcPr>
          <w:p w14:paraId="204D37C2"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4D60E28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1.335</w:t>
            </w:r>
          </w:p>
        </w:tc>
        <w:tc>
          <w:tcPr>
            <w:tcW w:w="479" w:type="pct"/>
            <w:vMerge w:val="restart"/>
            <w:shd w:val="clear" w:color="auto" w:fill="auto"/>
            <w:vAlign w:val="center"/>
          </w:tcPr>
          <w:p w14:paraId="18DEFF6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.756</w:t>
            </w:r>
          </w:p>
          <w:p w14:paraId="3DF7F7C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777" w:type="pct"/>
            <w:vMerge w:val="restart"/>
            <w:shd w:val="clear" w:color="auto" w:fill="auto"/>
            <w:vAlign w:val="center"/>
          </w:tcPr>
          <w:p w14:paraId="6CE8F7A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.471</w:t>
            </w:r>
          </w:p>
          <w:p w14:paraId="4071157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r>
      <w:tr w:rsidR="00C64F10" w:rsidRPr="000748C3" w14:paraId="75B8503C" w14:textId="77777777" w:rsidTr="000748C3">
        <w:trPr>
          <w:jc w:val="center"/>
        </w:trPr>
        <w:tc>
          <w:tcPr>
            <w:tcW w:w="988" w:type="pct"/>
            <w:vMerge/>
            <w:shd w:val="clear" w:color="auto" w:fill="BFBFBF" w:themeFill="background1" w:themeFillShade="BF"/>
            <w:vAlign w:val="center"/>
          </w:tcPr>
          <w:p w14:paraId="3CC8614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9" w:type="pct"/>
            <w:shd w:val="clear" w:color="auto" w:fill="auto"/>
            <w:vAlign w:val="center"/>
          </w:tcPr>
          <w:p w14:paraId="6E492E2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087D231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293.297</w:t>
            </w:r>
          </w:p>
        </w:tc>
        <w:tc>
          <w:tcPr>
            <w:tcW w:w="575" w:type="pct"/>
            <w:shd w:val="clear" w:color="auto" w:fill="auto"/>
            <w:vAlign w:val="center"/>
          </w:tcPr>
          <w:p w14:paraId="43B8837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1898896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1.767</w:t>
            </w:r>
          </w:p>
        </w:tc>
        <w:tc>
          <w:tcPr>
            <w:tcW w:w="479" w:type="pct"/>
            <w:vMerge/>
            <w:shd w:val="clear" w:color="auto" w:fill="auto"/>
            <w:vAlign w:val="center"/>
          </w:tcPr>
          <w:p w14:paraId="2EDD1DF3"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73D2B6B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C64F10" w:rsidRPr="000748C3" w14:paraId="1F0CE742" w14:textId="77777777" w:rsidTr="000748C3">
        <w:trPr>
          <w:jc w:val="center"/>
        </w:trPr>
        <w:tc>
          <w:tcPr>
            <w:tcW w:w="988" w:type="pct"/>
            <w:vMerge/>
            <w:shd w:val="clear" w:color="auto" w:fill="BFBFBF" w:themeFill="background1" w:themeFillShade="BF"/>
            <w:vAlign w:val="center"/>
          </w:tcPr>
          <w:p w14:paraId="3AEB123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9" w:type="pct"/>
            <w:shd w:val="clear" w:color="auto" w:fill="auto"/>
            <w:vAlign w:val="center"/>
          </w:tcPr>
          <w:p w14:paraId="6725E08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3322949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295.967</w:t>
            </w:r>
          </w:p>
        </w:tc>
        <w:tc>
          <w:tcPr>
            <w:tcW w:w="575" w:type="pct"/>
            <w:shd w:val="clear" w:color="auto" w:fill="auto"/>
            <w:vAlign w:val="center"/>
          </w:tcPr>
          <w:p w14:paraId="50AC76D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0358299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683F652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6317B1C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C64F10" w:rsidRPr="000748C3" w14:paraId="53A98D2B" w14:textId="77777777" w:rsidTr="000748C3">
        <w:trPr>
          <w:jc w:val="center"/>
        </w:trPr>
        <w:tc>
          <w:tcPr>
            <w:tcW w:w="988" w:type="pct"/>
            <w:vMerge w:val="restart"/>
            <w:shd w:val="clear" w:color="auto" w:fill="BFBFBF" w:themeFill="background1" w:themeFillShade="BF"/>
            <w:vAlign w:val="center"/>
          </w:tcPr>
          <w:p w14:paraId="4D10840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المتوسط العام</w:t>
            </w:r>
          </w:p>
        </w:tc>
        <w:tc>
          <w:tcPr>
            <w:tcW w:w="879" w:type="pct"/>
            <w:shd w:val="clear" w:color="auto" w:fill="auto"/>
            <w:vAlign w:val="center"/>
          </w:tcPr>
          <w:p w14:paraId="0DA5CB1A"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2C6D4DA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3.789</w:t>
            </w:r>
          </w:p>
        </w:tc>
        <w:tc>
          <w:tcPr>
            <w:tcW w:w="575" w:type="pct"/>
            <w:shd w:val="clear" w:color="auto" w:fill="auto"/>
            <w:vAlign w:val="center"/>
          </w:tcPr>
          <w:p w14:paraId="7848FC1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22FD262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1.895</w:t>
            </w:r>
          </w:p>
        </w:tc>
        <w:tc>
          <w:tcPr>
            <w:tcW w:w="479" w:type="pct"/>
            <w:vMerge w:val="restart"/>
            <w:shd w:val="clear" w:color="auto" w:fill="auto"/>
            <w:vAlign w:val="center"/>
          </w:tcPr>
          <w:p w14:paraId="64AD676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1.101</w:t>
            </w:r>
          </w:p>
          <w:p w14:paraId="6B65C8D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c>
          <w:tcPr>
            <w:tcW w:w="777" w:type="pct"/>
            <w:vMerge w:val="restart"/>
            <w:shd w:val="clear" w:color="auto" w:fill="auto"/>
            <w:vAlign w:val="center"/>
          </w:tcPr>
          <w:p w14:paraId="3AD5DC4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.335</w:t>
            </w:r>
          </w:p>
          <w:p w14:paraId="3971893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p>
        </w:tc>
      </w:tr>
      <w:tr w:rsidR="00C64F10" w:rsidRPr="000748C3" w14:paraId="55BA0B4B" w14:textId="77777777" w:rsidTr="000748C3">
        <w:trPr>
          <w:jc w:val="center"/>
        </w:trPr>
        <w:tc>
          <w:tcPr>
            <w:tcW w:w="988" w:type="pct"/>
            <w:vMerge/>
            <w:shd w:val="clear" w:color="auto" w:fill="BFBFBF" w:themeFill="background1" w:themeFillShade="BF"/>
            <w:vAlign w:val="center"/>
          </w:tcPr>
          <w:p w14:paraId="2A999F7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9" w:type="pct"/>
            <w:shd w:val="clear" w:color="auto" w:fill="auto"/>
            <w:vAlign w:val="center"/>
          </w:tcPr>
          <w:p w14:paraId="628645F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5437942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285.743</w:t>
            </w:r>
          </w:p>
        </w:tc>
        <w:tc>
          <w:tcPr>
            <w:tcW w:w="575" w:type="pct"/>
            <w:shd w:val="clear" w:color="auto" w:fill="auto"/>
            <w:vAlign w:val="center"/>
          </w:tcPr>
          <w:p w14:paraId="733BCAE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57E3C9D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1.721</w:t>
            </w:r>
          </w:p>
        </w:tc>
        <w:tc>
          <w:tcPr>
            <w:tcW w:w="479" w:type="pct"/>
            <w:vMerge/>
            <w:shd w:val="clear" w:color="auto" w:fill="auto"/>
            <w:vAlign w:val="center"/>
          </w:tcPr>
          <w:p w14:paraId="58C454A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7EEFEF3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C64F10" w:rsidRPr="000748C3" w14:paraId="1EA14123" w14:textId="77777777" w:rsidTr="000748C3">
        <w:trPr>
          <w:jc w:val="center"/>
        </w:trPr>
        <w:tc>
          <w:tcPr>
            <w:tcW w:w="988" w:type="pct"/>
            <w:vMerge/>
            <w:shd w:val="clear" w:color="auto" w:fill="BFBFBF" w:themeFill="background1" w:themeFillShade="BF"/>
            <w:vAlign w:val="center"/>
          </w:tcPr>
          <w:p w14:paraId="5D501A2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879" w:type="pct"/>
            <w:shd w:val="clear" w:color="auto" w:fill="auto"/>
            <w:vAlign w:val="center"/>
          </w:tcPr>
          <w:p w14:paraId="650754A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6548783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289.532</w:t>
            </w:r>
          </w:p>
        </w:tc>
        <w:tc>
          <w:tcPr>
            <w:tcW w:w="575" w:type="pct"/>
            <w:shd w:val="clear" w:color="auto" w:fill="auto"/>
            <w:vAlign w:val="center"/>
          </w:tcPr>
          <w:p w14:paraId="2839C4F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4B469E9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6F3EAC5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7" w:type="pct"/>
            <w:vMerge/>
            <w:shd w:val="clear" w:color="auto" w:fill="auto"/>
            <w:vAlign w:val="center"/>
          </w:tcPr>
          <w:p w14:paraId="526598BC"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2B4C9137" w14:textId="77777777" w:rsidR="00C64F10" w:rsidRPr="00217F0D" w:rsidRDefault="00C64F10" w:rsidP="00C4326B">
      <w:pPr>
        <w:pStyle w:val="aa"/>
        <w:spacing w:before="120" w:after="120"/>
        <w:ind w:firstLine="284"/>
        <w:jc w:val="lowKashida"/>
        <w:rPr>
          <w:rFonts w:ascii="Times New Roman" w:hAnsi="Times New Roman" w:cs="Simplified Arabic"/>
          <w:sz w:val="24"/>
          <w:szCs w:val="28"/>
          <w:rtl/>
        </w:rPr>
      </w:pPr>
      <w:r w:rsidRPr="00217F0D">
        <w:rPr>
          <w:rFonts w:ascii="Times New Roman" w:hAnsi="Times New Roman" w:cs="Simplified Arabic" w:hint="eastAsia"/>
          <w:sz w:val="24"/>
          <w:szCs w:val="28"/>
          <w:rtl/>
        </w:rPr>
        <w:lastRenderedPageBreak/>
        <w:t>يتبين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من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الجدول</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السابق: عدم وجود فروق ذات دلالة إحصائية عند مستوي دلالة (0.05)، حول اتخاذ القرارات الاستراتيجية بالمؤسسات الحكومية السعودية، في كل من (البعد الأول: الاستثنائية، والبعد الثاني: الاستمرارية، البعد الثالث: التوجيه، والمتوسط العام)، تعزي لمتغير المؤهل العلمي، وقد يعزو الباحث ذلك إلى أن القرارات في المؤسسات الحكومية تتسم بدرجة عالية من الوضوح والعلانية، لكافة العاملين، مما أدى إلى عدم وجود اختلاف في آرائهم حول هذه القرارات.</w:t>
      </w:r>
    </w:p>
    <w:p w14:paraId="336BB8FB" w14:textId="77777777" w:rsidR="00C64F10" w:rsidRPr="00217F0D" w:rsidRDefault="00C64F10" w:rsidP="00C4326B">
      <w:pPr>
        <w:pStyle w:val="aa"/>
        <w:spacing w:before="120" w:after="120"/>
        <w:ind w:firstLine="284"/>
        <w:jc w:val="lowKashida"/>
        <w:rPr>
          <w:rFonts w:ascii="Times New Roman" w:hAnsi="Times New Roman" w:cs="Simplified Arabic"/>
          <w:b/>
          <w:bCs/>
          <w:sz w:val="24"/>
          <w:szCs w:val="28"/>
          <w:rtl/>
        </w:rPr>
      </w:pPr>
      <w:r w:rsidRPr="00217F0D">
        <w:rPr>
          <w:rFonts w:ascii="Times New Roman" w:hAnsi="Times New Roman" w:cs="Simplified Arabic" w:hint="cs"/>
          <w:sz w:val="24"/>
          <w:szCs w:val="28"/>
          <w:rtl/>
        </w:rPr>
        <w:t>ويتفق هذا جزئيًا مع ما توصلت إليه دراسة</w:t>
      </w:r>
      <w:r w:rsidRPr="00217F0D">
        <w:rPr>
          <w:rFonts w:ascii="Times New Roman" w:hAnsi="Times New Roman" w:cs="Simplified Arabic"/>
          <w:sz w:val="24"/>
          <w:szCs w:val="28"/>
          <w:rtl/>
        </w:rPr>
        <w:t xml:space="preserve"> الرميمه والحكيمي (</w:t>
      </w:r>
      <w:r w:rsidRPr="00217F0D">
        <w:rPr>
          <w:rFonts w:ascii="Times New Roman" w:hAnsi="Times New Roman" w:cs="Simplified Arabic" w:hint="cs"/>
          <w:sz w:val="24"/>
          <w:szCs w:val="28"/>
          <w:rtl/>
        </w:rPr>
        <w:t>2024) عد</w:t>
      </w:r>
      <w:r w:rsidRPr="00217F0D">
        <w:rPr>
          <w:rFonts w:ascii="Times New Roman" w:hAnsi="Times New Roman" w:cs="Simplified Arabic" w:hint="eastAsia"/>
          <w:sz w:val="24"/>
          <w:szCs w:val="28"/>
          <w:rtl/>
        </w:rPr>
        <w:t>م</w:t>
      </w:r>
      <w:r w:rsidRPr="00217F0D">
        <w:rPr>
          <w:rFonts w:ascii="Times New Roman" w:hAnsi="Times New Roman" w:cs="Simplified Arabic"/>
          <w:sz w:val="24"/>
          <w:szCs w:val="28"/>
          <w:rtl/>
        </w:rPr>
        <w:t xml:space="preserve"> وجود فروق دالة إحصائيًا حول جودة القرارات الاستراتيجية تعزى لمتغير العمر والمؤهل.</w:t>
      </w:r>
    </w:p>
    <w:p w14:paraId="46A45265" w14:textId="77777777" w:rsidR="00C64F10" w:rsidRPr="00217F0D" w:rsidRDefault="00C64F10">
      <w:pPr>
        <w:pStyle w:val="aa"/>
        <w:numPr>
          <w:ilvl w:val="0"/>
          <w:numId w:val="36"/>
        </w:numPr>
        <w:spacing w:before="120" w:after="120"/>
        <w:ind w:left="422"/>
        <w:rPr>
          <w:rFonts w:ascii="Times New Roman" w:hAnsi="Times New Roman" w:cs="Simplified Arabic"/>
          <w:bCs/>
          <w:sz w:val="24"/>
          <w:szCs w:val="28"/>
          <w:rtl/>
          <w:lang w:bidi="ar-SA"/>
        </w:rPr>
      </w:pPr>
      <w:r w:rsidRPr="00217F0D">
        <w:rPr>
          <w:rFonts w:ascii="Times New Roman" w:hAnsi="Times New Roman" w:cs="Simplified Arabic" w:hint="cs"/>
          <w:bCs/>
          <w:sz w:val="24"/>
          <w:szCs w:val="28"/>
          <w:rtl/>
          <w:lang w:bidi="ar-SA"/>
        </w:rPr>
        <w:t xml:space="preserve">الفروق الإحصائية باختلاف متغير عدد سنوات الخبرة:  </w:t>
      </w:r>
    </w:p>
    <w:p w14:paraId="28F9C509" w14:textId="14CEF9AA" w:rsidR="00C64F10" w:rsidRPr="000748C3" w:rsidRDefault="00C64F10" w:rsidP="000748C3">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302" w:name="_Toc180338493"/>
      <w:bookmarkStart w:id="303" w:name="_Toc180338772"/>
      <w:bookmarkStart w:id="304" w:name="_Toc180338954"/>
      <w:bookmarkStart w:id="305" w:name="_Toc180339121"/>
      <w:bookmarkStart w:id="306" w:name="_Toc180340365"/>
      <w:r w:rsidRPr="000748C3">
        <w:rPr>
          <w:rFonts w:ascii="Times New Roman" w:hAnsi="Times New Roman" w:cs="Simplified Arabic" w:hint="cs"/>
          <w:b/>
          <w:bCs/>
          <w:sz w:val="24"/>
          <w:szCs w:val="28"/>
          <w:rtl/>
        </w:rPr>
        <w:t>ال</w:t>
      </w:r>
      <w:r w:rsidRPr="000748C3">
        <w:rPr>
          <w:rFonts w:ascii="Times New Roman" w:hAnsi="Times New Roman" w:cs="Simplified Arabic"/>
          <w:b/>
          <w:bCs/>
          <w:sz w:val="24"/>
          <w:szCs w:val="28"/>
          <w:rtl/>
        </w:rPr>
        <w:t xml:space="preserve">جدول </w:t>
      </w:r>
      <w:r w:rsidRPr="000748C3">
        <w:rPr>
          <w:rFonts w:ascii="Times New Roman" w:hAnsi="Times New Roman" w:cs="Simplified Arabic" w:hint="cs"/>
          <w:b/>
          <w:bCs/>
          <w:sz w:val="24"/>
          <w:szCs w:val="28"/>
          <w:rtl/>
        </w:rPr>
        <w:t xml:space="preserve">رقم </w:t>
      </w:r>
      <w:r w:rsidRPr="00217F0D">
        <w:rPr>
          <w:rFonts w:ascii="Times New Roman" w:hAnsi="Times New Roman" w:cs="Simplified Arabic"/>
          <w:b/>
          <w:bCs/>
          <w:sz w:val="24"/>
          <w:szCs w:val="28"/>
          <w:rtl/>
        </w:rPr>
        <w:t>(</w:t>
      </w:r>
      <w:r w:rsidR="000B20E3">
        <w:rPr>
          <w:rFonts w:ascii="Times New Roman" w:hAnsi="Times New Roman" w:cs="Simplified Arabic" w:hint="cs"/>
          <w:b/>
          <w:bCs/>
          <w:sz w:val="24"/>
          <w:szCs w:val="28"/>
          <w:rtl/>
        </w:rPr>
        <w:t>4-22</w:t>
      </w:r>
      <w:r w:rsidRPr="00217F0D">
        <w:rPr>
          <w:rFonts w:ascii="Times New Roman" w:hAnsi="Times New Roman" w:cs="Simplified Arabic"/>
          <w:b/>
          <w:bCs/>
          <w:sz w:val="24"/>
          <w:szCs w:val="28"/>
          <w:rtl/>
        </w:rPr>
        <w:t>)</w:t>
      </w:r>
      <w:r w:rsidRPr="000748C3">
        <w:rPr>
          <w:rFonts w:ascii="Times New Roman" w:hAnsi="Times New Roman" w:cs="Simplified Arabic"/>
          <w:b/>
          <w:bCs/>
          <w:sz w:val="24"/>
          <w:szCs w:val="28"/>
          <w:rtl/>
        </w:rPr>
        <w:t xml:space="preserve"> نتائج "تحليل التباين الأحادي" (</w:t>
      </w:r>
      <w:r w:rsidRPr="000748C3">
        <w:rPr>
          <w:rFonts w:ascii="Times New Roman" w:hAnsi="Times New Roman" w:cs="Simplified Arabic"/>
          <w:b/>
          <w:bCs/>
          <w:sz w:val="24"/>
          <w:szCs w:val="28"/>
        </w:rPr>
        <w:t>One Way Anova</w:t>
      </w:r>
      <w:r w:rsidRPr="000748C3">
        <w:rPr>
          <w:rFonts w:ascii="Times New Roman" w:hAnsi="Times New Roman" w:cs="Simplified Arabic"/>
          <w:b/>
          <w:bCs/>
          <w:sz w:val="24"/>
          <w:szCs w:val="28"/>
          <w:rtl/>
        </w:rPr>
        <w:t>) للفروق في إجابات مفردات عينة الدراسة</w:t>
      </w:r>
      <w:r w:rsidRPr="000748C3">
        <w:rPr>
          <w:rFonts w:ascii="Times New Roman" w:hAnsi="Times New Roman" w:cs="Simplified Arabic" w:hint="cs"/>
          <w:b/>
          <w:bCs/>
          <w:sz w:val="24"/>
          <w:szCs w:val="28"/>
          <w:rtl/>
        </w:rPr>
        <w:t xml:space="preserve"> حول متغير عدد سنوات الخبرة</w:t>
      </w:r>
      <w:bookmarkEnd w:id="302"/>
      <w:bookmarkEnd w:id="303"/>
      <w:bookmarkEnd w:id="304"/>
      <w:bookmarkEnd w:id="305"/>
      <w:bookmarkEnd w:id="306"/>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95"/>
        <w:gridCol w:w="1691"/>
        <w:gridCol w:w="1143"/>
        <w:gridCol w:w="1042"/>
        <w:gridCol w:w="1214"/>
        <w:gridCol w:w="868"/>
        <w:gridCol w:w="1408"/>
      </w:tblGrid>
      <w:tr w:rsidR="00C4326B" w:rsidRPr="000748C3" w14:paraId="08A96C01" w14:textId="77777777" w:rsidTr="000748C3">
        <w:trPr>
          <w:tblHeader/>
          <w:jc w:val="center"/>
        </w:trPr>
        <w:tc>
          <w:tcPr>
            <w:tcW w:w="935" w:type="pct"/>
            <w:shd w:val="clear" w:color="auto" w:fill="BFBFBF" w:themeFill="background1" w:themeFillShade="BF"/>
            <w:vAlign w:val="center"/>
          </w:tcPr>
          <w:p w14:paraId="1108A3A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hint="cs"/>
                <w:b/>
                <w:bCs/>
                <w:sz w:val="20"/>
                <w:szCs w:val="20"/>
                <w:rtl/>
              </w:rPr>
              <w:t>الإبعاد</w:t>
            </w:r>
          </w:p>
        </w:tc>
        <w:tc>
          <w:tcPr>
            <w:tcW w:w="933" w:type="pct"/>
            <w:shd w:val="clear" w:color="auto" w:fill="BFBFBF" w:themeFill="background1" w:themeFillShade="BF"/>
            <w:vAlign w:val="center"/>
          </w:tcPr>
          <w:p w14:paraId="137B8FD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مصدر التباين</w:t>
            </w:r>
          </w:p>
        </w:tc>
        <w:tc>
          <w:tcPr>
            <w:tcW w:w="631" w:type="pct"/>
            <w:shd w:val="clear" w:color="auto" w:fill="BFBFBF" w:themeFill="background1" w:themeFillShade="BF"/>
            <w:vAlign w:val="center"/>
          </w:tcPr>
          <w:p w14:paraId="064A183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مجموع مربعات</w:t>
            </w:r>
          </w:p>
        </w:tc>
        <w:tc>
          <w:tcPr>
            <w:tcW w:w="575" w:type="pct"/>
            <w:shd w:val="clear" w:color="auto" w:fill="BFBFBF" w:themeFill="background1" w:themeFillShade="BF"/>
            <w:vAlign w:val="center"/>
          </w:tcPr>
          <w:p w14:paraId="638F485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درجات الحرية</w:t>
            </w:r>
          </w:p>
        </w:tc>
        <w:tc>
          <w:tcPr>
            <w:tcW w:w="670" w:type="pct"/>
            <w:shd w:val="clear" w:color="auto" w:fill="BFBFBF" w:themeFill="background1" w:themeFillShade="BF"/>
            <w:vAlign w:val="center"/>
          </w:tcPr>
          <w:p w14:paraId="0AD766C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متوسط المربعات</w:t>
            </w:r>
          </w:p>
        </w:tc>
        <w:tc>
          <w:tcPr>
            <w:tcW w:w="479" w:type="pct"/>
            <w:shd w:val="clear" w:color="auto" w:fill="BFBFBF" w:themeFill="background1" w:themeFillShade="BF"/>
            <w:vAlign w:val="center"/>
          </w:tcPr>
          <w:p w14:paraId="048EE87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قيمة ف</w:t>
            </w:r>
          </w:p>
        </w:tc>
        <w:tc>
          <w:tcPr>
            <w:tcW w:w="778" w:type="pct"/>
            <w:shd w:val="clear" w:color="auto" w:fill="BFBFBF" w:themeFill="background1" w:themeFillShade="BF"/>
            <w:vAlign w:val="center"/>
          </w:tcPr>
          <w:p w14:paraId="7977EC1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b/>
                <w:bCs/>
                <w:sz w:val="20"/>
                <w:szCs w:val="20"/>
              </w:rPr>
            </w:pPr>
            <w:r w:rsidRPr="000748C3">
              <w:rPr>
                <w:rFonts w:ascii="Times New Roman" w:hAnsi="Times New Roman" w:cs="Simplified Arabic"/>
                <w:b/>
                <w:bCs/>
                <w:sz w:val="20"/>
                <w:szCs w:val="20"/>
                <w:rtl/>
              </w:rPr>
              <w:t>الدلالة الإحصائية</w:t>
            </w:r>
          </w:p>
        </w:tc>
      </w:tr>
      <w:tr w:rsidR="00C64F10" w:rsidRPr="000748C3" w14:paraId="75108A80" w14:textId="77777777" w:rsidTr="000748C3">
        <w:trPr>
          <w:jc w:val="center"/>
        </w:trPr>
        <w:tc>
          <w:tcPr>
            <w:tcW w:w="935" w:type="pct"/>
            <w:vMerge w:val="restart"/>
            <w:shd w:val="clear" w:color="auto" w:fill="BFBFBF" w:themeFill="background1" w:themeFillShade="BF"/>
            <w:vAlign w:val="center"/>
          </w:tcPr>
          <w:p w14:paraId="66A10BA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الأول: الاستثنائية</w:t>
            </w:r>
          </w:p>
        </w:tc>
        <w:tc>
          <w:tcPr>
            <w:tcW w:w="933" w:type="pct"/>
            <w:shd w:val="clear" w:color="auto" w:fill="auto"/>
            <w:vAlign w:val="center"/>
          </w:tcPr>
          <w:p w14:paraId="4B48BC5E"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406F2C8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1.142</w:t>
            </w:r>
          </w:p>
        </w:tc>
        <w:tc>
          <w:tcPr>
            <w:tcW w:w="575" w:type="pct"/>
            <w:shd w:val="clear" w:color="auto" w:fill="auto"/>
            <w:vAlign w:val="center"/>
          </w:tcPr>
          <w:p w14:paraId="040D053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028E3A0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.571</w:t>
            </w:r>
          </w:p>
        </w:tc>
        <w:tc>
          <w:tcPr>
            <w:tcW w:w="479" w:type="pct"/>
            <w:vMerge w:val="restart"/>
            <w:shd w:val="clear" w:color="auto" w:fill="auto"/>
            <w:vAlign w:val="center"/>
          </w:tcPr>
          <w:p w14:paraId="255585C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.314</w:t>
            </w:r>
          </w:p>
        </w:tc>
        <w:tc>
          <w:tcPr>
            <w:tcW w:w="778" w:type="pct"/>
            <w:vMerge w:val="restart"/>
            <w:shd w:val="clear" w:color="auto" w:fill="auto"/>
            <w:vAlign w:val="center"/>
          </w:tcPr>
          <w:p w14:paraId="5CF9C53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.731</w:t>
            </w:r>
          </w:p>
        </w:tc>
      </w:tr>
      <w:tr w:rsidR="00C64F10" w:rsidRPr="000748C3" w14:paraId="7D8057DC" w14:textId="77777777" w:rsidTr="000748C3">
        <w:trPr>
          <w:jc w:val="center"/>
        </w:trPr>
        <w:tc>
          <w:tcPr>
            <w:tcW w:w="935" w:type="pct"/>
            <w:vMerge/>
            <w:shd w:val="clear" w:color="auto" w:fill="BFBFBF" w:themeFill="background1" w:themeFillShade="BF"/>
            <w:vAlign w:val="center"/>
          </w:tcPr>
          <w:p w14:paraId="169E4C6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33" w:type="pct"/>
            <w:shd w:val="clear" w:color="auto" w:fill="auto"/>
            <w:vAlign w:val="center"/>
          </w:tcPr>
          <w:p w14:paraId="51E7029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265AFA2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301.934</w:t>
            </w:r>
          </w:p>
        </w:tc>
        <w:tc>
          <w:tcPr>
            <w:tcW w:w="575" w:type="pct"/>
            <w:shd w:val="clear" w:color="auto" w:fill="auto"/>
            <w:vAlign w:val="center"/>
          </w:tcPr>
          <w:p w14:paraId="0B3C675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27554A0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1.819</w:t>
            </w:r>
          </w:p>
        </w:tc>
        <w:tc>
          <w:tcPr>
            <w:tcW w:w="479" w:type="pct"/>
            <w:vMerge/>
            <w:shd w:val="clear" w:color="auto" w:fill="auto"/>
            <w:vAlign w:val="center"/>
          </w:tcPr>
          <w:p w14:paraId="0E05A4B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098CE6D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C64F10" w:rsidRPr="000748C3" w14:paraId="79301931" w14:textId="77777777" w:rsidTr="000748C3">
        <w:trPr>
          <w:jc w:val="center"/>
        </w:trPr>
        <w:tc>
          <w:tcPr>
            <w:tcW w:w="935" w:type="pct"/>
            <w:vMerge/>
            <w:shd w:val="clear" w:color="auto" w:fill="BFBFBF" w:themeFill="background1" w:themeFillShade="BF"/>
            <w:vAlign w:val="center"/>
          </w:tcPr>
          <w:p w14:paraId="3FB794F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33" w:type="pct"/>
            <w:shd w:val="clear" w:color="auto" w:fill="auto"/>
            <w:vAlign w:val="center"/>
          </w:tcPr>
          <w:p w14:paraId="00DBE11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0E56084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303.076</w:t>
            </w:r>
          </w:p>
        </w:tc>
        <w:tc>
          <w:tcPr>
            <w:tcW w:w="575" w:type="pct"/>
            <w:shd w:val="clear" w:color="auto" w:fill="auto"/>
            <w:vAlign w:val="center"/>
          </w:tcPr>
          <w:p w14:paraId="1587F04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1B1A5F8D"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5DD06E7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2029A87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C64F10" w:rsidRPr="000748C3" w14:paraId="09E75EC0" w14:textId="77777777" w:rsidTr="000748C3">
        <w:trPr>
          <w:jc w:val="center"/>
        </w:trPr>
        <w:tc>
          <w:tcPr>
            <w:tcW w:w="935" w:type="pct"/>
            <w:vMerge w:val="restart"/>
            <w:shd w:val="clear" w:color="auto" w:fill="BFBFBF" w:themeFill="background1" w:themeFillShade="BF"/>
            <w:vAlign w:val="center"/>
          </w:tcPr>
          <w:p w14:paraId="45436FB3" w14:textId="77777777" w:rsidR="00C64F10" w:rsidRPr="000748C3" w:rsidRDefault="00C64F10" w:rsidP="000748C3">
            <w:pPr>
              <w:autoSpaceDE w:val="0"/>
              <w:autoSpaceDN w:val="0"/>
              <w:adjustRightInd w:val="0"/>
              <w:spacing w:after="0" w:line="240" w:lineRule="auto"/>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الثاني: الاستمرارية</w:t>
            </w:r>
          </w:p>
        </w:tc>
        <w:tc>
          <w:tcPr>
            <w:tcW w:w="933" w:type="pct"/>
            <w:shd w:val="clear" w:color="auto" w:fill="auto"/>
            <w:vAlign w:val="center"/>
          </w:tcPr>
          <w:p w14:paraId="47210C7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59E7A39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1.165</w:t>
            </w:r>
          </w:p>
        </w:tc>
        <w:tc>
          <w:tcPr>
            <w:tcW w:w="575" w:type="pct"/>
            <w:shd w:val="clear" w:color="auto" w:fill="auto"/>
            <w:vAlign w:val="center"/>
          </w:tcPr>
          <w:p w14:paraId="267BD5D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77C64CF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.582</w:t>
            </w:r>
          </w:p>
        </w:tc>
        <w:tc>
          <w:tcPr>
            <w:tcW w:w="479" w:type="pct"/>
            <w:vMerge w:val="restart"/>
            <w:shd w:val="clear" w:color="auto" w:fill="auto"/>
            <w:vAlign w:val="center"/>
          </w:tcPr>
          <w:p w14:paraId="0D84DAE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.262</w:t>
            </w:r>
          </w:p>
        </w:tc>
        <w:tc>
          <w:tcPr>
            <w:tcW w:w="778" w:type="pct"/>
            <w:vMerge w:val="restart"/>
            <w:shd w:val="clear" w:color="auto" w:fill="auto"/>
            <w:vAlign w:val="center"/>
          </w:tcPr>
          <w:p w14:paraId="3CCFC5E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.770</w:t>
            </w:r>
          </w:p>
        </w:tc>
      </w:tr>
      <w:tr w:rsidR="00C64F10" w:rsidRPr="000748C3" w14:paraId="78B67CEB" w14:textId="77777777" w:rsidTr="000748C3">
        <w:trPr>
          <w:jc w:val="center"/>
        </w:trPr>
        <w:tc>
          <w:tcPr>
            <w:tcW w:w="935" w:type="pct"/>
            <w:vMerge/>
            <w:shd w:val="clear" w:color="auto" w:fill="BFBFBF" w:themeFill="background1" w:themeFillShade="BF"/>
            <w:vAlign w:val="center"/>
          </w:tcPr>
          <w:p w14:paraId="0C2A919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33" w:type="pct"/>
            <w:shd w:val="clear" w:color="auto" w:fill="auto"/>
            <w:vAlign w:val="center"/>
          </w:tcPr>
          <w:p w14:paraId="58201D47"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63101B4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369.437</w:t>
            </w:r>
          </w:p>
        </w:tc>
        <w:tc>
          <w:tcPr>
            <w:tcW w:w="575" w:type="pct"/>
            <w:shd w:val="clear" w:color="auto" w:fill="auto"/>
            <w:vAlign w:val="center"/>
          </w:tcPr>
          <w:p w14:paraId="7BF4A2D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731785E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2.226</w:t>
            </w:r>
          </w:p>
        </w:tc>
        <w:tc>
          <w:tcPr>
            <w:tcW w:w="479" w:type="pct"/>
            <w:vMerge/>
            <w:shd w:val="clear" w:color="auto" w:fill="auto"/>
            <w:vAlign w:val="center"/>
          </w:tcPr>
          <w:p w14:paraId="687864C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6DBFF8BE"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C64F10" w:rsidRPr="000748C3" w14:paraId="174F66B8" w14:textId="77777777" w:rsidTr="000748C3">
        <w:trPr>
          <w:jc w:val="center"/>
        </w:trPr>
        <w:tc>
          <w:tcPr>
            <w:tcW w:w="935" w:type="pct"/>
            <w:vMerge/>
            <w:shd w:val="clear" w:color="auto" w:fill="BFBFBF" w:themeFill="background1" w:themeFillShade="BF"/>
            <w:vAlign w:val="center"/>
          </w:tcPr>
          <w:p w14:paraId="0BE332C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33" w:type="pct"/>
            <w:shd w:val="clear" w:color="auto" w:fill="auto"/>
            <w:vAlign w:val="center"/>
          </w:tcPr>
          <w:p w14:paraId="26204D1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403B5AA7"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370.602</w:t>
            </w:r>
          </w:p>
        </w:tc>
        <w:tc>
          <w:tcPr>
            <w:tcW w:w="575" w:type="pct"/>
            <w:shd w:val="clear" w:color="auto" w:fill="auto"/>
            <w:vAlign w:val="center"/>
          </w:tcPr>
          <w:p w14:paraId="4011A1F1"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7F7E7C4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3271C46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518931F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p>
        </w:tc>
      </w:tr>
      <w:tr w:rsidR="00C64F10" w:rsidRPr="000748C3" w14:paraId="6F040FF6" w14:textId="77777777" w:rsidTr="000748C3">
        <w:trPr>
          <w:jc w:val="center"/>
        </w:trPr>
        <w:tc>
          <w:tcPr>
            <w:tcW w:w="935" w:type="pct"/>
            <w:vMerge w:val="restart"/>
            <w:shd w:val="clear" w:color="auto" w:fill="BFBFBF" w:themeFill="background1" w:themeFillShade="BF"/>
            <w:vAlign w:val="center"/>
          </w:tcPr>
          <w:p w14:paraId="5C244FF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البعد الثالث: التوجيه</w:t>
            </w:r>
          </w:p>
        </w:tc>
        <w:tc>
          <w:tcPr>
            <w:tcW w:w="933" w:type="pct"/>
            <w:shd w:val="clear" w:color="auto" w:fill="auto"/>
            <w:vAlign w:val="center"/>
          </w:tcPr>
          <w:p w14:paraId="781CE6F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07D54D9A"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.432</w:t>
            </w:r>
          </w:p>
        </w:tc>
        <w:tc>
          <w:tcPr>
            <w:tcW w:w="575" w:type="pct"/>
            <w:shd w:val="clear" w:color="auto" w:fill="auto"/>
            <w:vAlign w:val="center"/>
          </w:tcPr>
          <w:p w14:paraId="1D0EC585"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5ABC381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.216</w:t>
            </w:r>
          </w:p>
        </w:tc>
        <w:tc>
          <w:tcPr>
            <w:tcW w:w="479" w:type="pct"/>
            <w:vMerge w:val="restart"/>
            <w:shd w:val="clear" w:color="auto" w:fill="auto"/>
            <w:vAlign w:val="center"/>
          </w:tcPr>
          <w:p w14:paraId="01C17E3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.121</w:t>
            </w:r>
          </w:p>
        </w:tc>
        <w:tc>
          <w:tcPr>
            <w:tcW w:w="778" w:type="pct"/>
            <w:vMerge w:val="restart"/>
            <w:shd w:val="clear" w:color="auto" w:fill="auto"/>
            <w:vAlign w:val="center"/>
          </w:tcPr>
          <w:p w14:paraId="7714AB7F"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.886</w:t>
            </w:r>
          </w:p>
        </w:tc>
      </w:tr>
      <w:tr w:rsidR="00C64F10" w:rsidRPr="000748C3" w14:paraId="3653B302" w14:textId="77777777" w:rsidTr="000748C3">
        <w:trPr>
          <w:jc w:val="center"/>
        </w:trPr>
        <w:tc>
          <w:tcPr>
            <w:tcW w:w="935" w:type="pct"/>
            <w:vMerge/>
            <w:shd w:val="clear" w:color="auto" w:fill="BFBFBF" w:themeFill="background1" w:themeFillShade="BF"/>
            <w:vAlign w:val="center"/>
          </w:tcPr>
          <w:p w14:paraId="09E545A2"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33" w:type="pct"/>
            <w:shd w:val="clear" w:color="auto" w:fill="auto"/>
            <w:vAlign w:val="center"/>
          </w:tcPr>
          <w:p w14:paraId="3BAD15A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7A25155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295.535</w:t>
            </w:r>
          </w:p>
        </w:tc>
        <w:tc>
          <w:tcPr>
            <w:tcW w:w="575" w:type="pct"/>
            <w:shd w:val="clear" w:color="auto" w:fill="auto"/>
            <w:vAlign w:val="center"/>
          </w:tcPr>
          <w:p w14:paraId="7BB08AB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3EC7504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1.780</w:t>
            </w:r>
          </w:p>
        </w:tc>
        <w:tc>
          <w:tcPr>
            <w:tcW w:w="479" w:type="pct"/>
            <w:vMerge/>
            <w:shd w:val="clear" w:color="auto" w:fill="auto"/>
            <w:vAlign w:val="center"/>
          </w:tcPr>
          <w:p w14:paraId="7F605324"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2D627C9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C64F10" w:rsidRPr="000748C3" w14:paraId="09E78713" w14:textId="77777777" w:rsidTr="000748C3">
        <w:trPr>
          <w:jc w:val="center"/>
        </w:trPr>
        <w:tc>
          <w:tcPr>
            <w:tcW w:w="935" w:type="pct"/>
            <w:vMerge/>
            <w:shd w:val="clear" w:color="auto" w:fill="BFBFBF" w:themeFill="background1" w:themeFillShade="BF"/>
            <w:vAlign w:val="center"/>
          </w:tcPr>
          <w:p w14:paraId="440725F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33" w:type="pct"/>
            <w:shd w:val="clear" w:color="auto" w:fill="auto"/>
            <w:vAlign w:val="center"/>
          </w:tcPr>
          <w:p w14:paraId="61499268"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5E8299C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295.967</w:t>
            </w:r>
          </w:p>
        </w:tc>
        <w:tc>
          <w:tcPr>
            <w:tcW w:w="575" w:type="pct"/>
            <w:shd w:val="clear" w:color="auto" w:fill="auto"/>
            <w:vAlign w:val="center"/>
          </w:tcPr>
          <w:p w14:paraId="5351C2F4"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02B0E0D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56AD3AB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4EB17BC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C64F10" w:rsidRPr="000748C3" w14:paraId="463E0D84" w14:textId="77777777" w:rsidTr="000748C3">
        <w:trPr>
          <w:jc w:val="center"/>
        </w:trPr>
        <w:tc>
          <w:tcPr>
            <w:tcW w:w="935" w:type="pct"/>
            <w:vMerge w:val="restart"/>
            <w:shd w:val="clear" w:color="auto" w:fill="BFBFBF" w:themeFill="background1" w:themeFillShade="BF"/>
            <w:vAlign w:val="center"/>
          </w:tcPr>
          <w:p w14:paraId="12359356"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المتوسط العام</w:t>
            </w:r>
          </w:p>
        </w:tc>
        <w:tc>
          <w:tcPr>
            <w:tcW w:w="933" w:type="pct"/>
            <w:shd w:val="clear" w:color="auto" w:fill="auto"/>
            <w:vAlign w:val="center"/>
          </w:tcPr>
          <w:p w14:paraId="2C61FCE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بين المجموعات</w:t>
            </w:r>
          </w:p>
        </w:tc>
        <w:tc>
          <w:tcPr>
            <w:tcW w:w="631" w:type="pct"/>
            <w:shd w:val="clear" w:color="auto" w:fill="auto"/>
            <w:vAlign w:val="center"/>
          </w:tcPr>
          <w:p w14:paraId="462FAEF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.541</w:t>
            </w:r>
          </w:p>
        </w:tc>
        <w:tc>
          <w:tcPr>
            <w:tcW w:w="575" w:type="pct"/>
            <w:shd w:val="clear" w:color="auto" w:fill="auto"/>
            <w:vAlign w:val="center"/>
          </w:tcPr>
          <w:p w14:paraId="2E570D8C"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w:t>
            </w:r>
          </w:p>
        </w:tc>
        <w:tc>
          <w:tcPr>
            <w:tcW w:w="670" w:type="pct"/>
            <w:shd w:val="clear" w:color="auto" w:fill="auto"/>
            <w:vAlign w:val="center"/>
          </w:tcPr>
          <w:p w14:paraId="5CAF7DF6"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.270</w:t>
            </w:r>
          </w:p>
        </w:tc>
        <w:tc>
          <w:tcPr>
            <w:tcW w:w="479" w:type="pct"/>
            <w:vMerge w:val="restart"/>
            <w:shd w:val="clear" w:color="auto" w:fill="auto"/>
            <w:vAlign w:val="center"/>
          </w:tcPr>
          <w:p w14:paraId="538038DB"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.155</w:t>
            </w:r>
          </w:p>
        </w:tc>
        <w:tc>
          <w:tcPr>
            <w:tcW w:w="778" w:type="pct"/>
            <w:vMerge w:val="restart"/>
            <w:shd w:val="clear" w:color="auto" w:fill="auto"/>
            <w:vAlign w:val="center"/>
          </w:tcPr>
          <w:p w14:paraId="7912186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color w:val="000000"/>
                <w:sz w:val="20"/>
                <w:szCs w:val="20"/>
              </w:rPr>
            </w:pPr>
            <w:r w:rsidRPr="000748C3">
              <w:rPr>
                <w:rFonts w:ascii="Times New Roman" w:hAnsi="Times New Roman" w:cs="Simplified Arabic"/>
                <w:color w:val="000000"/>
                <w:sz w:val="20"/>
                <w:szCs w:val="20"/>
              </w:rPr>
              <w:t>.856</w:t>
            </w:r>
          </w:p>
        </w:tc>
      </w:tr>
      <w:tr w:rsidR="00C64F10" w:rsidRPr="000748C3" w14:paraId="3AF863F6" w14:textId="77777777" w:rsidTr="000748C3">
        <w:trPr>
          <w:jc w:val="center"/>
        </w:trPr>
        <w:tc>
          <w:tcPr>
            <w:tcW w:w="935" w:type="pct"/>
            <w:vMerge/>
            <w:shd w:val="clear" w:color="auto" w:fill="BFBFBF" w:themeFill="background1" w:themeFillShade="BF"/>
            <w:vAlign w:val="center"/>
          </w:tcPr>
          <w:p w14:paraId="5599577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33" w:type="pct"/>
            <w:shd w:val="clear" w:color="auto" w:fill="auto"/>
            <w:vAlign w:val="center"/>
          </w:tcPr>
          <w:p w14:paraId="76BE751B"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داخل المجموعات</w:t>
            </w:r>
          </w:p>
        </w:tc>
        <w:tc>
          <w:tcPr>
            <w:tcW w:w="631" w:type="pct"/>
            <w:shd w:val="clear" w:color="auto" w:fill="auto"/>
            <w:vAlign w:val="center"/>
          </w:tcPr>
          <w:p w14:paraId="039F8213"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288.991</w:t>
            </w:r>
          </w:p>
        </w:tc>
        <w:tc>
          <w:tcPr>
            <w:tcW w:w="575" w:type="pct"/>
            <w:shd w:val="clear" w:color="auto" w:fill="auto"/>
            <w:vAlign w:val="center"/>
          </w:tcPr>
          <w:p w14:paraId="194DD0B9"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166</w:t>
            </w:r>
          </w:p>
        </w:tc>
        <w:tc>
          <w:tcPr>
            <w:tcW w:w="670" w:type="pct"/>
            <w:shd w:val="clear" w:color="auto" w:fill="auto"/>
            <w:vAlign w:val="center"/>
          </w:tcPr>
          <w:p w14:paraId="594CF710"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1.741</w:t>
            </w:r>
          </w:p>
        </w:tc>
        <w:tc>
          <w:tcPr>
            <w:tcW w:w="479" w:type="pct"/>
            <w:vMerge/>
            <w:shd w:val="clear" w:color="auto" w:fill="auto"/>
            <w:vAlign w:val="center"/>
          </w:tcPr>
          <w:p w14:paraId="78AF00F1"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6CC41F79"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r w:rsidR="00C64F10" w:rsidRPr="000748C3" w14:paraId="011F4B5F" w14:textId="77777777" w:rsidTr="000748C3">
        <w:trPr>
          <w:jc w:val="center"/>
        </w:trPr>
        <w:tc>
          <w:tcPr>
            <w:tcW w:w="935" w:type="pct"/>
            <w:vMerge/>
            <w:shd w:val="clear" w:color="auto" w:fill="BFBFBF" w:themeFill="background1" w:themeFillShade="BF"/>
            <w:vAlign w:val="center"/>
          </w:tcPr>
          <w:p w14:paraId="661FA9B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933" w:type="pct"/>
            <w:shd w:val="clear" w:color="auto" w:fill="auto"/>
            <w:vAlign w:val="center"/>
          </w:tcPr>
          <w:p w14:paraId="67BE80AF"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sz w:val="20"/>
                <w:szCs w:val="20"/>
                <w:rtl/>
              </w:rPr>
              <w:t>المجموع</w:t>
            </w:r>
          </w:p>
        </w:tc>
        <w:tc>
          <w:tcPr>
            <w:tcW w:w="631" w:type="pct"/>
            <w:shd w:val="clear" w:color="auto" w:fill="auto"/>
            <w:vAlign w:val="center"/>
          </w:tcPr>
          <w:p w14:paraId="125BA40D"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289.532</w:t>
            </w:r>
          </w:p>
        </w:tc>
        <w:tc>
          <w:tcPr>
            <w:tcW w:w="575" w:type="pct"/>
            <w:shd w:val="clear" w:color="auto" w:fill="auto"/>
            <w:vAlign w:val="center"/>
          </w:tcPr>
          <w:p w14:paraId="60B13E78" w14:textId="77777777" w:rsidR="00C64F10" w:rsidRPr="000748C3" w:rsidRDefault="00C64F10" w:rsidP="000748C3">
            <w:pPr>
              <w:autoSpaceDE w:val="0"/>
              <w:autoSpaceDN w:val="0"/>
              <w:bidi w:val="0"/>
              <w:adjustRightInd w:val="0"/>
              <w:spacing w:after="0" w:line="240" w:lineRule="auto"/>
              <w:ind w:left="60" w:right="60"/>
              <w:jc w:val="center"/>
              <w:rPr>
                <w:rFonts w:ascii="Times New Roman" w:hAnsi="Times New Roman" w:cs="Simplified Arabic"/>
                <w:sz w:val="20"/>
                <w:szCs w:val="20"/>
              </w:rPr>
            </w:pPr>
            <w:r w:rsidRPr="000748C3">
              <w:rPr>
                <w:rFonts w:ascii="Times New Roman" w:hAnsi="Times New Roman" w:cs="Simplified Arabic"/>
                <w:color w:val="000000"/>
                <w:sz w:val="20"/>
                <w:szCs w:val="20"/>
              </w:rPr>
              <w:t>168</w:t>
            </w:r>
          </w:p>
        </w:tc>
        <w:tc>
          <w:tcPr>
            <w:tcW w:w="670" w:type="pct"/>
            <w:shd w:val="clear" w:color="auto" w:fill="auto"/>
            <w:vAlign w:val="center"/>
          </w:tcPr>
          <w:p w14:paraId="0AB660D5"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tl/>
              </w:rPr>
            </w:pPr>
            <w:r w:rsidRPr="000748C3">
              <w:rPr>
                <w:rFonts w:ascii="Times New Roman" w:hAnsi="Times New Roman" w:cs="Simplified Arabic" w:hint="cs"/>
                <w:sz w:val="20"/>
                <w:szCs w:val="20"/>
                <w:rtl/>
              </w:rPr>
              <w:t>--</w:t>
            </w:r>
          </w:p>
        </w:tc>
        <w:tc>
          <w:tcPr>
            <w:tcW w:w="479" w:type="pct"/>
            <w:vMerge/>
            <w:shd w:val="clear" w:color="auto" w:fill="auto"/>
            <w:vAlign w:val="center"/>
          </w:tcPr>
          <w:p w14:paraId="11AD79B0"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c>
          <w:tcPr>
            <w:tcW w:w="778" w:type="pct"/>
            <w:vMerge/>
            <w:shd w:val="clear" w:color="auto" w:fill="auto"/>
            <w:vAlign w:val="center"/>
          </w:tcPr>
          <w:p w14:paraId="47221227" w14:textId="77777777" w:rsidR="00C64F10" w:rsidRPr="000748C3" w:rsidRDefault="00C64F10" w:rsidP="000748C3">
            <w:pPr>
              <w:autoSpaceDE w:val="0"/>
              <w:autoSpaceDN w:val="0"/>
              <w:adjustRightInd w:val="0"/>
              <w:spacing w:after="0" w:line="240" w:lineRule="auto"/>
              <w:ind w:left="60" w:right="60"/>
              <w:jc w:val="center"/>
              <w:rPr>
                <w:rFonts w:ascii="Times New Roman" w:hAnsi="Times New Roman" w:cs="Simplified Arabic"/>
                <w:sz w:val="20"/>
                <w:szCs w:val="20"/>
              </w:rPr>
            </w:pPr>
          </w:p>
        </w:tc>
      </w:tr>
    </w:tbl>
    <w:p w14:paraId="289B2FE3" w14:textId="77777777" w:rsidR="00C64F10" w:rsidRDefault="00C64F10" w:rsidP="00C4326B">
      <w:pPr>
        <w:pStyle w:val="aa"/>
        <w:spacing w:before="120" w:after="120"/>
        <w:ind w:firstLine="284"/>
        <w:jc w:val="lowKashida"/>
        <w:rPr>
          <w:rFonts w:ascii="Times New Roman" w:hAnsi="Times New Roman" w:cs="Simplified Arabic"/>
          <w:sz w:val="24"/>
          <w:szCs w:val="28"/>
          <w:rtl/>
        </w:rPr>
      </w:pPr>
      <w:r w:rsidRPr="00217F0D">
        <w:rPr>
          <w:rFonts w:ascii="Times New Roman" w:hAnsi="Times New Roman" w:cs="Simplified Arabic" w:hint="eastAsia"/>
          <w:sz w:val="24"/>
          <w:szCs w:val="28"/>
          <w:rtl/>
        </w:rPr>
        <w:t>يتبين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من</w:t>
      </w:r>
      <w:r w:rsidRPr="00217F0D">
        <w:rPr>
          <w:rFonts w:ascii="Times New Roman" w:hAnsi="Times New Roman" w:cs="Simplified Arabic"/>
          <w:sz w:val="24"/>
          <w:szCs w:val="28"/>
          <w:rtl/>
        </w:rPr>
        <w:t xml:space="preserve"> </w:t>
      </w:r>
      <w:r w:rsidRPr="00217F0D">
        <w:rPr>
          <w:rFonts w:ascii="Times New Roman" w:hAnsi="Times New Roman" w:cs="Simplified Arabic" w:hint="eastAsia"/>
          <w:sz w:val="24"/>
          <w:szCs w:val="28"/>
          <w:rtl/>
        </w:rPr>
        <w:t>الجدول</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السابق: عدم وجود فروق ذات دلالة إحصائية عند مستوي دلالة (0.05)، حول اتخاذ القرارات الاستراتيجية بالمؤسسات الحكومية السعودية، في كل من (البعد الأول: الاستثنائية، والبعد الثاني: الاستمرارية، البعد الثالث: التوجيه، والمتوسط العام)، تعزي لمتغير عدد سنوات الخبرة، وفي الغالب يرجع ذلك إلى التنسيق والتواصل الجيد بين العاملين في المؤسسات الحكومية، وهو ما يؤدي إلى تبادل الآراء بينهم، وبالتالي التشابه في وجهات نظرهم حول اتخاذ القرارات الاستراتيجية بالمؤسسات الحكومية السعودية.</w:t>
      </w:r>
    </w:p>
    <w:p w14:paraId="653E4C74" w14:textId="77777777" w:rsidR="000748C3" w:rsidRDefault="000748C3" w:rsidP="00C4326B">
      <w:pPr>
        <w:pStyle w:val="aa"/>
        <w:spacing w:before="120" w:after="120"/>
        <w:ind w:firstLine="284"/>
        <w:jc w:val="lowKashida"/>
        <w:rPr>
          <w:rFonts w:ascii="Times New Roman" w:hAnsi="Times New Roman" w:cs="Simplified Arabic"/>
          <w:sz w:val="24"/>
          <w:szCs w:val="28"/>
          <w:rtl/>
        </w:rPr>
      </w:pPr>
    </w:p>
    <w:p w14:paraId="240951EF" w14:textId="77777777" w:rsidR="000748C3" w:rsidRDefault="000748C3" w:rsidP="00C4326B">
      <w:pPr>
        <w:pStyle w:val="aa"/>
        <w:spacing w:before="120" w:after="120"/>
        <w:ind w:firstLine="284"/>
        <w:jc w:val="lowKashida"/>
        <w:rPr>
          <w:rFonts w:ascii="Times New Roman" w:hAnsi="Times New Roman" w:cs="Simplified Arabic"/>
          <w:sz w:val="24"/>
          <w:szCs w:val="28"/>
          <w:rtl/>
        </w:rPr>
      </w:pPr>
    </w:p>
    <w:p w14:paraId="4B178104" w14:textId="77777777" w:rsidR="000748C3" w:rsidRPr="00217F0D" w:rsidRDefault="000748C3" w:rsidP="00C4326B">
      <w:pPr>
        <w:pStyle w:val="aa"/>
        <w:spacing w:before="120" w:after="120"/>
        <w:ind w:firstLine="284"/>
        <w:jc w:val="lowKashida"/>
        <w:rPr>
          <w:rFonts w:ascii="Times New Roman" w:hAnsi="Times New Roman" w:cs="Simplified Arabic"/>
          <w:sz w:val="24"/>
          <w:szCs w:val="28"/>
          <w:rtl/>
        </w:rPr>
      </w:pPr>
    </w:p>
    <w:p w14:paraId="6488F008" w14:textId="14B7DAC8" w:rsidR="00C64F10" w:rsidRPr="00470AAF" w:rsidRDefault="00470AAF" w:rsidP="00470AAF">
      <w:pPr>
        <w:pStyle w:val="1221212121"/>
        <w:rPr>
          <w:rtl/>
        </w:rPr>
      </w:pPr>
      <w:bookmarkStart w:id="307" w:name="_Toc180338773"/>
      <w:bookmarkStart w:id="308" w:name="_Toc180338955"/>
      <w:bookmarkStart w:id="309" w:name="_Toc180339122"/>
      <w:bookmarkStart w:id="310" w:name="_Toc180340366"/>
      <w:r w:rsidRPr="00470AAF">
        <w:rPr>
          <w:rFonts w:hint="cs"/>
          <w:rtl/>
        </w:rPr>
        <w:lastRenderedPageBreak/>
        <w:t xml:space="preserve">2.4 </w:t>
      </w:r>
      <w:r w:rsidR="00C64F10" w:rsidRPr="00470AAF">
        <w:rPr>
          <w:rFonts w:hint="cs"/>
          <w:rtl/>
        </w:rPr>
        <w:t>فروض الدراسة</w:t>
      </w:r>
      <w:bookmarkEnd w:id="307"/>
      <w:bookmarkEnd w:id="308"/>
      <w:bookmarkEnd w:id="309"/>
      <w:bookmarkEnd w:id="310"/>
    </w:p>
    <w:p w14:paraId="746D3CB4"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hint="cs"/>
          <w:b/>
          <w:bCs/>
          <w:sz w:val="24"/>
          <w:szCs w:val="28"/>
          <w:rtl/>
        </w:rPr>
        <w:t>أولًا</w:t>
      </w:r>
      <w:r w:rsidRPr="00217F0D">
        <w:rPr>
          <w:rFonts w:ascii="Times New Roman" w:hAnsi="Times New Roman" w:cs="Simplified Arabic"/>
          <w:b/>
          <w:bCs/>
          <w:sz w:val="24"/>
          <w:szCs w:val="28"/>
          <w:rtl/>
        </w:rPr>
        <w:t xml:space="preserve">: عرض وتحليل نتائج </w:t>
      </w:r>
      <w:r w:rsidRPr="00217F0D">
        <w:rPr>
          <w:rFonts w:ascii="Times New Roman" w:hAnsi="Times New Roman" w:cs="Simplified Arabic" w:hint="cs"/>
          <w:b/>
          <w:bCs/>
          <w:sz w:val="24"/>
          <w:szCs w:val="28"/>
          <w:rtl/>
        </w:rPr>
        <w:t>الفرض الأول</w:t>
      </w:r>
      <w:r w:rsidRPr="00217F0D">
        <w:rPr>
          <w:rFonts w:ascii="Times New Roman" w:hAnsi="Times New Roman" w:cs="Simplified Arabic"/>
          <w:b/>
          <w:bCs/>
          <w:sz w:val="24"/>
          <w:szCs w:val="28"/>
          <w:rtl/>
        </w:rPr>
        <w:t xml:space="preserve"> والذي نص على:</w:t>
      </w:r>
      <w:r w:rsidRPr="00217F0D">
        <w:rPr>
          <w:rFonts w:ascii="Times New Roman" w:hAnsi="Times New Roman" w:cs="Simplified Arabic"/>
          <w:b/>
          <w:bCs/>
          <w:sz w:val="24"/>
          <w:szCs w:val="28"/>
          <w:rtl/>
        </w:rPr>
        <w:tab/>
      </w:r>
      <w:r w:rsidRPr="00217F0D">
        <w:rPr>
          <w:rFonts w:ascii="Times New Roman" w:hAnsi="Times New Roman" w:cs="Simplified Arabic" w:hint="cs"/>
          <w:b/>
          <w:bCs/>
          <w:sz w:val="24"/>
          <w:szCs w:val="28"/>
          <w:rtl/>
        </w:rPr>
        <w:t>يوجد أثر ذو دلالة إحصائية عند مستوى دلالة (0.05</w:t>
      </w:r>
      <w:r w:rsidRPr="00217F0D">
        <w:rPr>
          <w:rFonts w:ascii="Sakkal Majalla" w:hAnsi="Sakkal Majalla" w:cs="Sakkal Majalla" w:hint="cs"/>
          <w:b/>
          <w:bCs/>
          <w:sz w:val="24"/>
          <w:szCs w:val="28"/>
          <w:rtl/>
        </w:rPr>
        <w:t>≥</w:t>
      </w:r>
      <w:r w:rsidRPr="00217F0D">
        <w:rPr>
          <w:rFonts w:ascii="Times New Roman" w:hAnsi="Times New Roman" w:cs="Simplified Arabic"/>
          <w:b/>
          <w:bCs/>
          <w:sz w:val="24"/>
          <w:szCs w:val="28"/>
        </w:rPr>
        <w:t>α</w:t>
      </w:r>
      <w:r w:rsidRPr="00217F0D">
        <w:rPr>
          <w:rFonts w:ascii="Times New Roman" w:hAnsi="Times New Roman" w:cs="Simplified Arabic" w:hint="cs"/>
          <w:b/>
          <w:bCs/>
          <w:sz w:val="24"/>
          <w:szCs w:val="28"/>
          <w:rtl/>
        </w:rPr>
        <w:t xml:space="preserve">) لاستخدام تطبيقات الذكاء الاصطناعي على إدارة المخاطر المؤسسية بالمملكة العربية السعودية. </w:t>
      </w:r>
    </w:p>
    <w:p w14:paraId="1DBECD2A"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 xml:space="preserve">تم استخدام اختبار تحليل </w:t>
      </w:r>
      <w:r w:rsidRPr="00217F0D">
        <w:rPr>
          <w:rFonts w:ascii="Times New Roman" w:hAnsi="Times New Roman" w:cs="Simplified Arabic" w:hint="cs"/>
          <w:sz w:val="24"/>
          <w:szCs w:val="28"/>
          <w:rtl/>
        </w:rPr>
        <w:t>الانحدار لمعرفة وجود أثر ذو دلالة إحصائية لاستخدام تطبيقات الذكاء الاصطناعي على إدارة المخاطر المؤسسية</w:t>
      </w:r>
    </w:p>
    <w:p w14:paraId="3BD17CD4" w14:textId="013DADE5" w:rsidR="00C64F10" w:rsidRPr="00470AAF" w:rsidRDefault="00C64F10" w:rsidP="00470AAF">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311" w:name="_Toc180338495"/>
      <w:bookmarkStart w:id="312" w:name="_Toc180338774"/>
      <w:bookmarkStart w:id="313" w:name="_Toc180338956"/>
      <w:bookmarkStart w:id="314" w:name="_Toc180339123"/>
      <w:bookmarkStart w:id="315" w:name="_Toc180340367"/>
      <w:r w:rsidRPr="00217F0D">
        <w:rPr>
          <w:rFonts w:ascii="Times New Roman" w:hAnsi="Times New Roman" w:cs="Simplified Arabic"/>
          <w:b/>
          <w:bCs/>
          <w:sz w:val="24"/>
          <w:szCs w:val="28"/>
          <w:rtl/>
        </w:rPr>
        <w:t>الجدول رقم (</w:t>
      </w:r>
      <w:r w:rsidR="000B20E3">
        <w:rPr>
          <w:rFonts w:ascii="Times New Roman" w:hAnsi="Times New Roman" w:cs="Simplified Arabic" w:hint="cs"/>
          <w:b/>
          <w:bCs/>
          <w:sz w:val="24"/>
          <w:szCs w:val="28"/>
          <w:rtl/>
        </w:rPr>
        <w:t>4-23</w:t>
      </w:r>
      <w:r w:rsidRPr="00217F0D">
        <w:rPr>
          <w:rFonts w:ascii="Times New Roman" w:hAnsi="Times New Roman" w:cs="Simplified Arabic"/>
          <w:b/>
          <w:bCs/>
          <w:sz w:val="24"/>
          <w:szCs w:val="28"/>
          <w:rtl/>
        </w:rPr>
        <w:t>) نتائج "</w:t>
      </w:r>
      <w:r w:rsidRPr="00217F0D">
        <w:rPr>
          <w:rFonts w:ascii="Times New Roman" w:hAnsi="Times New Roman" w:cs="Simplified Arabic" w:hint="cs"/>
          <w:b/>
          <w:bCs/>
          <w:sz w:val="24"/>
          <w:szCs w:val="28"/>
          <w:rtl/>
        </w:rPr>
        <w:t>تحليل الانحدار</w:t>
      </w:r>
      <w:r w:rsidRPr="00217F0D">
        <w:rPr>
          <w:rFonts w:ascii="Times New Roman" w:hAnsi="Times New Roman" w:cs="Simplified Arabic"/>
          <w:b/>
          <w:bCs/>
          <w:sz w:val="24"/>
          <w:szCs w:val="28"/>
          <w:rtl/>
        </w:rPr>
        <w:t>"</w:t>
      </w:r>
      <w:r w:rsidRPr="00217F0D">
        <w:rPr>
          <w:rFonts w:ascii="Times New Roman" w:hAnsi="Times New Roman" w:cs="Simplified Arabic" w:hint="cs"/>
          <w:b/>
          <w:bCs/>
          <w:sz w:val="24"/>
          <w:szCs w:val="28"/>
          <w:rtl/>
        </w:rPr>
        <w:t xml:space="preserve"> للأثر في استخدام تطبيقات الذكاء الاصطناعي على إدارة المخاطر المؤسسية</w:t>
      </w:r>
      <w:bookmarkEnd w:id="311"/>
      <w:bookmarkEnd w:id="312"/>
      <w:bookmarkEnd w:id="313"/>
      <w:bookmarkEnd w:id="314"/>
      <w:bookmarkEnd w:id="315"/>
    </w:p>
    <w:tbl>
      <w:tblPr>
        <w:tblStyle w:val="ae"/>
        <w:bidiVisual/>
        <w:tblW w:w="4900" w:type="pct"/>
        <w:jc w:val="center"/>
        <w:tblLook w:val="04A0" w:firstRow="1" w:lastRow="0" w:firstColumn="1" w:lastColumn="0" w:noHBand="0" w:noVBand="1"/>
      </w:tblPr>
      <w:tblGrid>
        <w:gridCol w:w="2151"/>
        <w:gridCol w:w="765"/>
        <w:gridCol w:w="845"/>
        <w:gridCol w:w="1206"/>
        <w:gridCol w:w="1185"/>
        <w:gridCol w:w="1252"/>
        <w:gridCol w:w="1476"/>
      </w:tblGrid>
      <w:tr w:rsidR="00C4326B" w:rsidRPr="00470AAF" w14:paraId="5D8368DB" w14:textId="77777777" w:rsidTr="00470AAF">
        <w:trPr>
          <w:jc w:val="center"/>
        </w:trPr>
        <w:tc>
          <w:tcPr>
            <w:tcW w:w="1211" w:type="pct"/>
            <w:shd w:val="clear" w:color="auto" w:fill="BFBFBF" w:themeFill="background1" w:themeFillShade="BF"/>
            <w:vAlign w:val="center"/>
          </w:tcPr>
          <w:p w14:paraId="6EAEB02C" w14:textId="77777777" w:rsidR="00C64F10" w:rsidRPr="00470AAF" w:rsidRDefault="00C64F10" w:rsidP="00470AAF">
            <w:pPr>
              <w:pStyle w:val="af3"/>
              <w:spacing w:line="240" w:lineRule="auto"/>
              <w:rPr>
                <w:sz w:val="20"/>
                <w:szCs w:val="20"/>
                <w:rtl/>
              </w:rPr>
            </w:pPr>
            <w:bookmarkStart w:id="316" w:name="_Toc136282274"/>
            <w:bookmarkStart w:id="317" w:name="_Toc180338496"/>
            <w:bookmarkStart w:id="318" w:name="_Toc180338775"/>
            <w:bookmarkStart w:id="319" w:name="_Toc180338957"/>
            <w:bookmarkStart w:id="320" w:name="_Toc180339124"/>
            <w:bookmarkStart w:id="321" w:name="_Toc180340368"/>
            <w:r w:rsidRPr="00470AAF">
              <w:rPr>
                <w:sz w:val="20"/>
                <w:szCs w:val="20"/>
                <w:rtl/>
              </w:rPr>
              <w:t>المتغير المستقل</w:t>
            </w:r>
            <w:bookmarkEnd w:id="316"/>
            <w:bookmarkEnd w:id="317"/>
            <w:bookmarkEnd w:id="318"/>
            <w:bookmarkEnd w:id="319"/>
            <w:bookmarkEnd w:id="320"/>
            <w:bookmarkEnd w:id="321"/>
          </w:p>
        </w:tc>
        <w:tc>
          <w:tcPr>
            <w:tcW w:w="431" w:type="pct"/>
            <w:shd w:val="clear" w:color="auto" w:fill="BFBFBF" w:themeFill="background1" w:themeFillShade="BF"/>
            <w:vAlign w:val="center"/>
          </w:tcPr>
          <w:p w14:paraId="3EA97C0C" w14:textId="77777777" w:rsidR="00C64F10" w:rsidRPr="00470AAF" w:rsidRDefault="00C64F10" w:rsidP="00470AAF">
            <w:pPr>
              <w:pStyle w:val="af3"/>
              <w:spacing w:line="240" w:lineRule="auto"/>
              <w:rPr>
                <w:sz w:val="20"/>
                <w:szCs w:val="20"/>
                <w:rtl/>
              </w:rPr>
            </w:pPr>
            <w:bookmarkStart w:id="322" w:name="_Toc136282275"/>
            <w:bookmarkStart w:id="323" w:name="_Toc180338497"/>
            <w:bookmarkStart w:id="324" w:name="_Toc180338776"/>
            <w:bookmarkStart w:id="325" w:name="_Toc180338958"/>
            <w:bookmarkStart w:id="326" w:name="_Toc180339125"/>
            <w:bookmarkStart w:id="327" w:name="_Toc180340369"/>
            <w:r w:rsidRPr="00470AAF">
              <w:rPr>
                <w:sz w:val="20"/>
                <w:szCs w:val="20"/>
              </w:rPr>
              <w:t>B</w:t>
            </w:r>
            <w:bookmarkEnd w:id="322"/>
            <w:bookmarkEnd w:id="323"/>
            <w:bookmarkEnd w:id="324"/>
            <w:bookmarkEnd w:id="325"/>
            <w:bookmarkEnd w:id="326"/>
            <w:bookmarkEnd w:id="327"/>
          </w:p>
        </w:tc>
        <w:tc>
          <w:tcPr>
            <w:tcW w:w="476" w:type="pct"/>
            <w:shd w:val="clear" w:color="auto" w:fill="BFBFBF" w:themeFill="background1" w:themeFillShade="BF"/>
            <w:vAlign w:val="center"/>
          </w:tcPr>
          <w:p w14:paraId="0708C024" w14:textId="77777777" w:rsidR="00C64F10" w:rsidRPr="00470AAF" w:rsidRDefault="00C64F10" w:rsidP="00470AAF">
            <w:pPr>
              <w:pStyle w:val="af3"/>
              <w:spacing w:line="240" w:lineRule="auto"/>
              <w:rPr>
                <w:sz w:val="20"/>
                <w:szCs w:val="20"/>
                <w:rtl/>
              </w:rPr>
            </w:pPr>
            <w:bookmarkStart w:id="328" w:name="_Toc136282276"/>
            <w:bookmarkStart w:id="329" w:name="_Toc180338498"/>
            <w:bookmarkStart w:id="330" w:name="_Toc180338777"/>
            <w:bookmarkStart w:id="331" w:name="_Toc180338959"/>
            <w:bookmarkStart w:id="332" w:name="_Toc180339126"/>
            <w:bookmarkStart w:id="333" w:name="_Toc180340370"/>
            <w:r w:rsidRPr="00470AAF">
              <w:rPr>
                <w:sz w:val="20"/>
                <w:szCs w:val="20"/>
              </w:rPr>
              <w:t>Beta</w:t>
            </w:r>
            <w:bookmarkEnd w:id="328"/>
            <w:bookmarkEnd w:id="329"/>
            <w:bookmarkEnd w:id="330"/>
            <w:bookmarkEnd w:id="331"/>
            <w:bookmarkEnd w:id="332"/>
            <w:bookmarkEnd w:id="333"/>
          </w:p>
        </w:tc>
        <w:tc>
          <w:tcPr>
            <w:tcW w:w="679" w:type="pct"/>
            <w:shd w:val="clear" w:color="auto" w:fill="BFBFBF" w:themeFill="background1" w:themeFillShade="BF"/>
            <w:vAlign w:val="center"/>
          </w:tcPr>
          <w:p w14:paraId="75BFC824" w14:textId="77777777" w:rsidR="00C64F10" w:rsidRPr="00470AAF" w:rsidRDefault="00C64F10" w:rsidP="00470AAF">
            <w:pPr>
              <w:pStyle w:val="af3"/>
              <w:spacing w:line="240" w:lineRule="auto"/>
              <w:rPr>
                <w:sz w:val="20"/>
                <w:szCs w:val="20"/>
                <w:rtl/>
              </w:rPr>
            </w:pPr>
            <w:bookmarkStart w:id="334" w:name="_Toc136282277"/>
            <w:bookmarkStart w:id="335" w:name="_Toc180338499"/>
            <w:bookmarkStart w:id="336" w:name="_Toc180338778"/>
            <w:bookmarkStart w:id="337" w:name="_Toc180338960"/>
            <w:bookmarkStart w:id="338" w:name="_Toc180339127"/>
            <w:bookmarkStart w:id="339" w:name="_Toc180340371"/>
            <w:r w:rsidRPr="00470AAF">
              <w:rPr>
                <w:sz w:val="20"/>
                <w:szCs w:val="20"/>
              </w:rPr>
              <w:t>R</w:t>
            </w:r>
            <w:bookmarkEnd w:id="334"/>
            <w:bookmarkEnd w:id="335"/>
            <w:bookmarkEnd w:id="336"/>
            <w:bookmarkEnd w:id="337"/>
            <w:bookmarkEnd w:id="338"/>
            <w:bookmarkEnd w:id="339"/>
          </w:p>
        </w:tc>
        <w:tc>
          <w:tcPr>
            <w:tcW w:w="667" w:type="pct"/>
            <w:shd w:val="clear" w:color="auto" w:fill="BFBFBF" w:themeFill="background1" w:themeFillShade="BF"/>
            <w:vAlign w:val="center"/>
          </w:tcPr>
          <w:p w14:paraId="596E0D94" w14:textId="77777777" w:rsidR="00C64F10" w:rsidRPr="00470AAF" w:rsidRDefault="00C64F10" w:rsidP="00470AAF">
            <w:pPr>
              <w:pStyle w:val="af3"/>
              <w:spacing w:line="240" w:lineRule="auto"/>
              <w:rPr>
                <w:sz w:val="20"/>
                <w:szCs w:val="20"/>
                <w:rtl/>
              </w:rPr>
            </w:pPr>
            <w:bookmarkStart w:id="340" w:name="_Toc136282278"/>
            <w:bookmarkStart w:id="341" w:name="_Toc180338500"/>
            <w:bookmarkStart w:id="342" w:name="_Toc180338779"/>
            <w:bookmarkStart w:id="343" w:name="_Toc180338961"/>
            <w:bookmarkStart w:id="344" w:name="_Toc180339128"/>
            <w:bookmarkStart w:id="345" w:name="_Toc180340372"/>
            <w:r w:rsidRPr="00470AAF">
              <w:rPr>
                <w:sz w:val="20"/>
                <w:szCs w:val="20"/>
              </w:rPr>
              <w:t>R2</w:t>
            </w:r>
            <w:bookmarkEnd w:id="340"/>
            <w:bookmarkEnd w:id="341"/>
            <w:bookmarkEnd w:id="342"/>
            <w:bookmarkEnd w:id="343"/>
            <w:bookmarkEnd w:id="344"/>
            <w:bookmarkEnd w:id="345"/>
          </w:p>
        </w:tc>
        <w:tc>
          <w:tcPr>
            <w:tcW w:w="705" w:type="pct"/>
            <w:shd w:val="clear" w:color="auto" w:fill="BFBFBF" w:themeFill="background1" w:themeFillShade="BF"/>
            <w:vAlign w:val="center"/>
          </w:tcPr>
          <w:p w14:paraId="6E0BD462" w14:textId="77777777" w:rsidR="00C64F10" w:rsidRPr="00470AAF" w:rsidRDefault="00C64F10" w:rsidP="00470AAF">
            <w:pPr>
              <w:pStyle w:val="af3"/>
              <w:spacing w:line="240" w:lineRule="auto"/>
              <w:rPr>
                <w:sz w:val="20"/>
                <w:szCs w:val="20"/>
              </w:rPr>
            </w:pPr>
            <w:bookmarkStart w:id="346" w:name="_Toc136282279"/>
            <w:bookmarkStart w:id="347" w:name="_Toc180338501"/>
            <w:bookmarkStart w:id="348" w:name="_Toc180338780"/>
            <w:bookmarkStart w:id="349" w:name="_Toc180338962"/>
            <w:bookmarkStart w:id="350" w:name="_Toc180339129"/>
            <w:bookmarkStart w:id="351" w:name="_Toc180340373"/>
            <w:r w:rsidRPr="00470AAF">
              <w:rPr>
                <w:sz w:val="20"/>
                <w:szCs w:val="20"/>
              </w:rPr>
              <w:t>T.value</w:t>
            </w:r>
            <w:bookmarkEnd w:id="346"/>
            <w:bookmarkEnd w:id="347"/>
            <w:bookmarkEnd w:id="348"/>
            <w:bookmarkEnd w:id="349"/>
            <w:bookmarkEnd w:id="350"/>
            <w:bookmarkEnd w:id="351"/>
          </w:p>
        </w:tc>
        <w:tc>
          <w:tcPr>
            <w:tcW w:w="831" w:type="pct"/>
            <w:shd w:val="clear" w:color="auto" w:fill="BFBFBF" w:themeFill="background1" w:themeFillShade="BF"/>
            <w:vAlign w:val="center"/>
          </w:tcPr>
          <w:p w14:paraId="56DFA9D6" w14:textId="77777777" w:rsidR="00C64F10" w:rsidRPr="00470AAF" w:rsidRDefault="00C64F10" w:rsidP="00470AAF">
            <w:pPr>
              <w:pStyle w:val="af3"/>
              <w:spacing w:line="240" w:lineRule="auto"/>
              <w:rPr>
                <w:sz w:val="20"/>
                <w:szCs w:val="20"/>
                <w:rtl/>
              </w:rPr>
            </w:pPr>
            <w:bookmarkStart w:id="352" w:name="_Toc136282280"/>
            <w:bookmarkStart w:id="353" w:name="_Toc180338502"/>
            <w:bookmarkStart w:id="354" w:name="_Toc180338781"/>
            <w:bookmarkStart w:id="355" w:name="_Toc180338963"/>
            <w:bookmarkStart w:id="356" w:name="_Toc180339130"/>
            <w:bookmarkStart w:id="357" w:name="_Toc180340374"/>
            <w:r w:rsidRPr="00470AAF">
              <w:rPr>
                <w:sz w:val="20"/>
                <w:szCs w:val="20"/>
              </w:rPr>
              <w:t>Sig.T</w:t>
            </w:r>
            <w:bookmarkEnd w:id="352"/>
            <w:bookmarkEnd w:id="353"/>
            <w:bookmarkEnd w:id="354"/>
            <w:bookmarkEnd w:id="355"/>
            <w:bookmarkEnd w:id="356"/>
            <w:bookmarkEnd w:id="357"/>
          </w:p>
        </w:tc>
      </w:tr>
      <w:tr w:rsidR="00470AAF" w:rsidRPr="00470AAF" w14:paraId="6DFE00A0" w14:textId="77777777" w:rsidTr="00470AAF">
        <w:trPr>
          <w:jc w:val="center"/>
        </w:trPr>
        <w:tc>
          <w:tcPr>
            <w:tcW w:w="1211" w:type="pct"/>
            <w:shd w:val="clear" w:color="auto" w:fill="BFBFBF" w:themeFill="background1" w:themeFillShade="BF"/>
            <w:vAlign w:val="center"/>
          </w:tcPr>
          <w:p w14:paraId="155A8BE7" w14:textId="77777777" w:rsidR="00C64F10" w:rsidRPr="00470AAF" w:rsidRDefault="00C64F10" w:rsidP="00470AAF">
            <w:pPr>
              <w:pStyle w:val="af3"/>
              <w:spacing w:line="240" w:lineRule="auto"/>
              <w:rPr>
                <w:sz w:val="20"/>
                <w:szCs w:val="20"/>
                <w:rtl/>
              </w:rPr>
            </w:pPr>
            <w:bookmarkStart w:id="358" w:name="_Toc180338503"/>
            <w:bookmarkStart w:id="359" w:name="_Toc180338782"/>
            <w:bookmarkStart w:id="360" w:name="_Toc180338964"/>
            <w:bookmarkStart w:id="361" w:name="_Toc180339131"/>
            <w:bookmarkStart w:id="362" w:name="_Toc180340375"/>
            <w:r w:rsidRPr="00470AAF">
              <w:rPr>
                <w:rFonts w:hint="cs"/>
                <w:sz w:val="20"/>
                <w:szCs w:val="20"/>
                <w:rtl/>
              </w:rPr>
              <w:t>تطبيقات الذكاء الاصطناعي</w:t>
            </w:r>
            <w:bookmarkEnd w:id="358"/>
            <w:bookmarkEnd w:id="359"/>
            <w:bookmarkEnd w:id="360"/>
            <w:bookmarkEnd w:id="361"/>
            <w:bookmarkEnd w:id="362"/>
          </w:p>
        </w:tc>
        <w:tc>
          <w:tcPr>
            <w:tcW w:w="431" w:type="pct"/>
            <w:vAlign w:val="center"/>
          </w:tcPr>
          <w:p w14:paraId="4DB5D770"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.626</w:t>
            </w:r>
          </w:p>
        </w:tc>
        <w:tc>
          <w:tcPr>
            <w:tcW w:w="476" w:type="pct"/>
            <w:vAlign w:val="center"/>
          </w:tcPr>
          <w:p w14:paraId="5416B835"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.850</w:t>
            </w:r>
          </w:p>
        </w:tc>
        <w:tc>
          <w:tcPr>
            <w:tcW w:w="679" w:type="pct"/>
            <w:vAlign w:val="center"/>
          </w:tcPr>
          <w:p w14:paraId="06A59EE7"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.850a</w:t>
            </w:r>
          </w:p>
        </w:tc>
        <w:tc>
          <w:tcPr>
            <w:tcW w:w="667" w:type="pct"/>
            <w:vAlign w:val="center"/>
          </w:tcPr>
          <w:p w14:paraId="1ACDA8A3"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.722</w:t>
            </w:r>
          </w:p>
        </w:tc>
        <w:tc>
          <w:tcPr>
            <w:tcW w:w="705" w:type="pct"/>
            <w:vAlign w:val="center"/>
          </w:tcPr>
          <w:p w14:paraId="5ECB28D7"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20.839</w:t>
            </w:r>
          </w:p>
        </w:tc>
        <w:tc>
          <w:tcPr>
            <w:tcW w:w="831" w:type="pct"/>
            <w:vAlign w:val="center"/>
          </w:tcPr>
          <w:p w14:paraId="32EA9FB7"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.000</w:t>
            </w:r>
          </w:p>
        </w:tc>
      </w:tr>
      <w:tr w:rsidR="00C64F10" w:rsidRPr="00470AAF" w14:paraId="7B72E26B" w14:textId="77777777" w:rsidTr="00470AAF">
        <w:trPr>
          <w:jc w:val="center"/>
        </w:trPr>
        <w:tc>
          <w:tcPr>
            <w:tcW w:w="1211" w:type="pct"/>
            <w:shd w:val="clear" w:color="auto" w:fill="BFBFBF" w:themeFill="background1" w:themeFillShade="BF"/>
            <w:vAlign w:val="center"/>
          </w:tcPr>
          <w:p w14:paraId="446AEF76" w14:textId="77777777" w:rsidR="00C64F10" w:rsidRPr="00470AAF" w:rsidRDefault="00C64F10" w:rsidP="00470AAF">
            <w:pPr>
              <w:pStyle w:val="af3"/>
              <w:spacing w:line="240" w:lineRule="auto"/>
              <w:rPr>
                <w:sz w:val="20"/>
                <w:szCs w:val="20"/>
                <w:rtl/>
              </w:rPr>
            </w:pPr>
            <w:bookmarkStart w:id="363" w:name="_Toc136282282"/>
            <w:bookmarkStart w:id="364" w:name="_Toc180338504"/>
            <w:bookmarkStart w:id="365" w:name="_Toc180338783"/>
            <w:bookmarkStart w:id="366" w:name="_Toc180338965"/>
            <w:bookmarkStart w:id="367" w:name="_Toc180339132"/>
            <w:bookmarkStart w:id="368" w:name="_Toc180340376"/>
            <w:r w:rsidRPr="00470AAF">
              <w:rPr>
                <w:sz w:val="20"/>
                <w:szCs w:val="20"/>
                <w:rtl/>
              </w:rPr>
              <w:t>المعامل الثابت</w:t>
            </w:r>
            <w:bookmarkEnd w:id="363"/>
            <w:bookmarkEnd w:id="364"/>
            <w:bookmarkEnd w:id="365"/>
            <w:bookmarkEnd w:id="366"/>
            <w:bookmarkEnd w:id="367"/>
            <w:bookmarkEnd w:id="368"/>
          </w:p>
        </w:tc>
        <w:tc>
          <w:tcPr>
            <w:tcW w:w="3789" w:type="pct"/>
            <w:gridSpan w:val="6"/>
            <w:vAlign w:val="center"/>
          </w:tcPr>
          <w:p w14:paraId="55716D17"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1.114</w:t>
            </w:r>
          </w:p>
        </w:tc>
      </w:tr>
      <w:tr w:rsidR="00C64F10" w:rsidRPr="00470AAF" w14:paraId="48AC0DF2" w14:textId="77777777" w:rsidTr="00470AAF">
        <w:trPr>
          <w:jc w:val="center"/>
        </w:trPr>
        <w:tc>
          <w:tcPr>
            <w:tcW w:w="1211" w:type="pct"/>
            <w:shd w:val="clear" w:color="auto" w:fill="BFBFBF" w:themeFill="background1" w:themeFillShade="BF"/>
            <w:vAlign w:val="center"/>
          </w:tcPr>
          <w:p w14:paraId="016525A0" w14:textId="77777777" w:rsidR="00C64F10" w:rsidRPr="00470AAF" w:rsidRDefault="00C64F10" w:rsidP="00470AAF">
            <w:pPr>
              <w:pStyle w:val="af3"/>
              <w:spacing w:line="240" w:lineRule="auto"/>
              <w:rPr>
                <w:sz w:val="20"/>
                <w:szCs w:val="20"/>
              </w:rPr>
            </w:pPr>
            <w:bookmarkStart w:id="369" w:name="_Toc136282283"/>
            <w:bookmarkStart w:id="370" w:name="_Toc180338505"/>
            <w:bookmarkStart w:id="371" w:name="_Toc180338784"/>
            <w:bookmarkStart w:id="372" w:name="_Toc180338966"/>
            <w:bookmarkStart w:id="373" w:name="_Toc180339133"/>
            <w:bookmarkStart w:id="374" w:name="_Toc180340377"/>
            <w:r w:rsidRPr="00470AAF">
              <w:rPr>
                <w:sz w:val="20"/>
                <w:szCs w:val="20"/>
              </w:rPr>
              <w:t>Adj R2</w:t>
            </w:r>
            <w:bookmarkEnd w:id="369"/>
            <w:bookmarkEnd w:id="370"/>
            <w:bookmarkEnd w:id="371"/>
            <w:bookmarkEnd w:id="372"/>
            <w:bookmarkEnd w:id="373"/>
            <w:bookmarkEnd w:id="374"/>
          </w:p>
        </w:tc>
        <w:tc>
          <w:tcPr>
            <w:tcW w:w="3789" w:type="pct"/>
            <w:gridSpan w:val="6"/>
            <w:vAlign w:val="center"/>
          </w:tcPr>
          <w:p w14:paraId="20611D41"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.721</w:t>
            </w:r>
          </w:p>
        </w:tc>
      </w:tr>
      <w:tr w:rsidR="00C64F10" w:rsidRPr="00470AAF" w14:paraId="5B1909EF" w14:textId="77777777" w:rsidTr="00470AAF">
        <w:trPr>
          <w:jc w:val="center"/>
        </w:trPr>
        <w:tc>
          <w:tcPr>
            <w:tcW w:w="1211" w:type="pct"/>
            <w:shd w:val="clear" w:color="auto" w:fill="BFBFBF" w:themeFill="background1" w:themeFillShade="BF"/>
            <w:vAlign w:val="center"/>
          </w:tcPr>
          <w:p w14:paraId="0B9FDF43" w14:textId="77777777" w:rsidR="00C64F10" w:rsidRPr="00470AAF" w:rsidRDefault="00C64F10" w:rsidP="00470AAF">
            <w:pPr>
              <w:pStyle w:val="af3"/>
              <w:spacing w:line="240" w:lineRule="auto"/>
              <w:rPr>
                <w:sz w:val="20"/>
                <w:szCs w:val="20"/>
              </w:rPr>
            </w:pPr>
            <w:bookmarkStart w:id="375" w:name="_Toc136282284"/>
            <w:bookmarkStart w:id="376" w:name="_Toc180338506"/>
            <w:bookmarkStart w:id="377" w:name="_Toc180338785"/>
            <w:bookmarkStart w:id="378" w:name="_Toc180338967"/>
            <w:bookmarkStart w:id="379" w:name="_Toc180339134"/>
            <w:bookmarkStart w:id="380" w:name="_Toc180340378"/>
            <w:r w:rsidRPr="00470AAF">
              <w:rPr>
                <w:sz w:val="20"/>
                <w:szCs w:val="20"/>
                <w:rtl/>
              </w:rPr>
              <w:t xml:space="preserve">قيمة </w:t>
            </w:r>
            <w:r w:rsidRPr="00470AAF">
              <w:rPr>
                <w:sz w:val="20"/>
                <w:szCs w:val="20"/>
              </w:rPr>
              <w:t>F</w:t>
            </w:r>
            <w:bookmarkEnd w:id="375"/>
            <w:bookmarkEnd w:id="376"/>
            <w:bookmarkEnd w:id="377"/>
            <w:bookmarkEnd w:id="378"/>
            <w:bookmarkEnd w:id="379"/>
            <w:bookmarkEnd w:id="380"/>
          </w:p>
        </w:tc>
        <w:tc>
          <w:tcPr>
            <w:tcW w:w="3789" w:type="pct"/>
            <w:gridSpan w:val="6"/>
            <w:vAlign w:val="center"/>
          </w:tcPr>
          <w:p w14:paraId="0F44BD26"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434.284</w:t>
            </w:r>
          </w:p>
        </w:tc>
      </w:tr>
      <w:tr w:rsidR="00C64F10" w:rsidRPr="00470AAF" w14:paraId="16E09740" w14:textId="77777777" w:rsidTr="00470AAF">
        <w:trPr>
          <w:jc w:val="center"/>
        </w:trPr>
        <w:tc>
          <w:tcPr>
            <w:tcW w:w="1211" w:type="pct"/>
            <w:shd w:val="clear" w:color="auto" w:fill="BFBFBF" w:themeFill="background1" w:themeFillShade="BF"/>
            <w:vAlign w:val="center"/>
          </w:tcPr>
          <w:p w14:paraId="6A9EF954" w14:textId="77777777" w:rsidR="00C64F10" w:rsidRPr="00470AAF" w:rsidRDefault="00C64F10" w:rsidP="00470AAF">
            <w:pPr>
              <w:pStyle w:val="af3"/>
              <w:spacing w:line="240" w:lineRule="auto"/>
              <w:rPr>
                <w:sz w:val="20"/>
                <w:szCs w:val="20"/>
              </w:rPr>
            </w:pPr>
            <w:bookmarkStart w:id="381" w:name="_Toc136282285"/>
            <w:bookmarkStart w:id="382" w:name="_Toc180338507"/>
            <w:bookmarkStart w:id="383" w:name="_Toc180338786"/>
            <w:bookmarkStart w:id="384" w:name="_Toc180338968"/>
            <w:bookmarkStart w:id="385" w:name="_Toc180339135"/>
            <w:bookmarkStart w:id="386" w:name="_Toc180340379"/>
            <w:r w:rsidRPr="00470AAF">
              <w:rPr>
                <w:sz w:val="20"/>
                <w:szCs w:val="20"/>
              </w:rPr>
              <w:t>Sig F</w:t>
            </w:r>
            <w:bookmarkEnd w:id="381"/>
            <w:bookmarkEnd w:id="382"/>
            <w:bookmarkEnd w:id="383"/>
            <w:bookmarkEnd w:id="384"/>
            <w:bookmarkEnd w:id="385"/>
            <w:bookmarkEnd w:id="386"/>
          </w:p>
        </w:tc>
        <w:tc>
          <w:tcPr>
            <w:tcW w:w="3789" w:type="pct"/>
            <w:gridSpan w:val="6"/>
            <w:vAlign w:val="center"/>
          </w:tcPr>
          <w:p w14:paraId="6FCFEDBE" w14:textId="77777777" w:rsidR="00C64F10" w:rsidRPr="00470AAF" w:rsidRDefault="00C64F10" w:rsidP="00470AAF">
            <w:pPr>
              <w:widowControl w:val="0"/>
              <w:jc w:val="center"/>
              <w:rPr>
                <w:rFonts w:ascii="Times New Roman" w:hAnsi="Times New Roman" w:cs="Simplified Arabic"/>
                <w:color w:val="000000"/>
                <w:sz w:val="20"/>
                <w:szCs w:val="20"/>
                <w:rtl/>
              </w:rPr>
            </w:pPr>
            <w:r w:rsidRPr="00470AAF">
              <w:rPr>
                <w:rFonts w:ascii="Times New Roman" w:hAnsi="Times New Roman" w:cs="Simplified Arabic"/>
                <w:color w:val="000000"/>
                <w:sz w:val="20"/>
                <w:szCs w:val="20"/>
              </w:rPr>
              <w:t xml:space="preserve">.000b </w:t>
            </w:r>
            <w:r w:rsidRPr="00470AAF">
              <w:rPr>
                <w:rFonts w:ascii="Times New Roman" w:hAnsi="Times New Roman" w:cs="Simplified Arabic" w:hint="cs"/>
                <w:color w:val="000000"/>
                <w:sz w:val="20"/>
                <w:szCs w:val="20"/>
                <w:rtl/>
              </w:rPr>
              <w:t xml:space="preserve"> نموذج معنوي</w:t>
            </w:r>
          </w:p>
        </w:tc>
      </w:tr>
    </w:tbl>
    <w:p w14:paraId="4117243A"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يتبين من الجدول السابق وجود أثر إيجابي ذو دلالة إحصائية </w:t>
      </w:r>
      <w:r w:rsidRPr="00217F0D">
        <w:rPr>
          <w:rFonts w:ascii="Times New Roman" w:hAnsi="Times New Roman" w:cs="Simplified Arabic" w:hint="cs"/>
          <w:sz w:val="24"/>
          <w:szCs w:val="28"/>
          <w:rtl/>
        </w:rPr>
        <w:t xml:space="preserve">لاستخدام تطبيقات الذكاء الاصطناعي على إدارة المخاطر المؤسسية؛ </w:t>
      </w:r>
      <w:r w:rsidRPr="00217F0D">
        <w:rPr>
          <w:rFonts w:ascii="Times New Roman" w:hAnsi="Times New Roman" w:cs="Simplified Arabic" w:hint="cs"/>
          <w:sz w:val="24"/>
          <w:szCs w:val="28"/>
          <w:rtl/>
          <w:lang w:bidi="ar-EG"/>
        </w:rPr>
        <w:t>حيث جاءت قيمة (</w:t>
      </w:r>
      <w:r w:rsidRPr="00217F0D">
        <w:rPr>
          <w:rFonts w:ascii="Times New Roman" w:hAnsi="Times New Roman" w:cs="Simplified Arabic"/>
          <w:sz w:val="24"/>
          <w:szCs w:val="28"/>
          <w:lang w:bidi="ar-EG"/>
        </w:rPr>
        <w:t>R</w:t>
      </w:r>
      <w:r w:rsidRPr="00217F0D">
        <w:rPr>
          <w:rFonts w:ascii="Times New Roman" w:hAnsi="Times New Roman" w:cs="Simplified Arabic" w:hint="cs"/>
          <w:sz w:val="24"/>
          <w:szCs w:val="28"/>
          <w:rtl/>
          <w:lang w:bidi="ar-EG"/>
        </w:rPr>
        <w:t>) (</w:t>
      </w:r>
      <w:r w:rsidRPr="00217F0D">
        <w:rPr>
          <w:rFonts w:ascii="Times New Roman" w:hAnsi="Times New Roman" w:cs="Simplified Arabic"/>
          <w:color w:val="000000"/>
          <w:sz w:val="24"/>
          <w:szCs w:val="28"/>
        </w:rPr>
        <w:t>.850</w:t>
      </w:r>
      <w:r w:rsidRPr="00217F0D">
        <w:rPr>
          <w:rFonts w:ascii="Times New Roman" w:hAnsi="Times New Roman" w:cs="Simplified Arabic"/>
          <w:color w:val="000000"/>
          <w:sz w:val="24"/>
          <w:szCs w:val="28"/>
          <w:vertAlign w:val="superscript"/>
        </w:rPr>
        <w:t>a</w:t>
      </w:r>
      <w:r w:rsidRPr="00217F0D">
        <w:rPr>
          <w:rFonts w:ascii="Times New Roman" w:hAnsi="Times New Roman" w:cs="Simplified Arabic" w:hint="cs"/>
          <w:sz w:val="24"/>
          <w:szCs w:val="28"/>
          <w:rtl/>
          <w:lang w:bidi="ar-EG"/>
        </w:rPr>
        <w:t>) بمستوى دلالة (</w:t>
      </w:r>
      <w:r w:rsidRPr="00217F0D">
        <w:rPr>
          <w:rFonts w:ascii="Times New Roman" w:hAnsi="Times New Roman" w:cs="Simplified Arabic"/>
          <w:color w:val="000000"/>
          <w:sz w:val="24"/>
          <w:szCs w:val="28"/>
        </w:rPr>
        <w:t>.000b</w:t>
      </w:r>
      <w:r w:rsidRPr="00217F0D">
        <w:rPr>
          <w:rFonts w:ascii="Times New Roman" w:hAnsi="Times New Roman" w:cs="Simplified Arabic" w:hint="cs"/>
          <w:sz w:val="24"/>
          <w:szCs w:val="28"/>
          <w:rtl/>
          <w:lang w:bidi="ar-EG"/>
        </w:rPr>
        <w:t>)، حيث إن توظيف الذكاء الاصطناعي بشكل صحيح في المؤسسات الحكومية والاستفادة منه في تنفيذ العديد من المهام يساهم في أتمتة المهام بجودة وكفاءة عالية، وفي وقت قليل؛ وبالتالي يقل احتمال حدوث المخاطر الناتجة عند تأخير تنفيذ بعض المهام، والمخاطر التي تنتج بسبب الأخطاء البشرية المحتملة، بالإضافة إلى أن الاعتماد على الشبكات العصبية والوكلاء الأذكياء يساهم في التنبؤ بالمخاطر المحتملة والتنويه بها للتعامل معها بشكل مسبق.</w:t>
      </w:r>
    </w:p>
    <w:p w14:paraId="2FD5A4D4"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ويتفق هذا جزئيًا مع ما توصلت إليه </w:t>
      </w:r>
      <w:r w:rsidRPr="00217F0D">
        <w:rPr>
          <w:rFonts w:ascii="Times New Roman" w:hAnsi="Times New Roman" w:cs="Simplified Arabic"/>
          <w:sz w:val="24"/>
          <w:szCs w:val="28"/>
          <w:rtl/>
          <w:lang w:bidi="ar-EG"/>
        </w:rPr>
        <w:t>دراسة سليمان وآخرون (2024)</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وجود إيجابي أثر دال إحصائيًا للتحول الرقمي على إدارة المخاطر</w:t>
      </w:r>
      <w:r w:rsidRPr="00217F0D">
        <w:rPr>
          <w:rFonts w:ascii="Times New Roman" w:hAnsi="Times New Roman" w:cs="Simplified Arabic" w:hint="cs"/>
          <w:sz w:val="24"/>
          <w:szCs w:val="28"/>
          <w:rtl/>
          <w:lang w:bidi="ar-EG"/>
        </w:rPr>
        <w:t>.</w:t>
      </w:r>
    </w:p>
    <w:p w14:paraId="3221381A"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lang w:bidi="ar-EG"/>
        </w:rPr>
        <w:t xml:space="preserve">ويتفق هذا جزئيًا مع ما توصلت إليه </w:t>
      </w:r>
      <w:r w:rsidRPr="00217F0D">
        <w:rPr>
          <w:rFonts w:ascii="Times New Roman" w:hAnsi="Times New Roman" w:cs="Simplified Arabic"/>
          <w:sz w:val="24"/>
          <w:szCs w:val="28"/>
          <w:rtl/>
          <w:lang w:bidi="ar-EG"/>
        </w:rPr>
        <w:t>دراسة "سوتامة وآخرون" (</w:t>
      </w:r>
      <w:r w:rsidRPr="00217F0D">
        <w:rPr>
          <w:rFonts w:ascii="Times New Roman" w:hAnsi="Times New Roman" w:cs="Simplified Arabic"/>
          <w:sz w:val="24"/>
          <w:szCs w:val="28"/>
          <w:lang w:bidi="ar-EG"/>
        </w:rPr>
        <w:t>Sotamaa et al., 2024</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وجود العديد من أوجه الاستفادة من تطبيق تقنيات الذكاء الاصطناعي</w:t>
      </w:r>
      <w:r w:rsidRPr="00217F0D">
        <w:rPr>
          <w:rFonts w:ascii="Times New Roman" w:hAnsi="Times New Roman" w:cs="Simplified Arabic"/>
          <w:sz w:val="24"/>
          <w:szCs w:val="28"/>
          <w:rtl/>
        </w:rPr>
        <w:t xml:space="preserve"> في إدارة المخاطر، حيث أنها عززت من توفير المعلومات المطلوبة لتحسين كفاءة الموظفين وتوفير التدريب المستمر لهم، كما تتيح تلك التطبيقات الحصول على المعلومات اللازمة التي يعزز من قدرة أصحاب الأعمال على تقييم وتخفيف المخاطر، والتنبؤ بالمخاطر والمحتملة والعمل بشكل استباقي لمواجهتها.</w:t>
      </w:r>
    </w:p>
    <w:p w14:paraId="3F72042E"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ويتفق هذا جزئيًا مع ما توصلت إليه</w:t>
      </w:r>
      <w:r w:rsidRPr="00217F0D">
        <w:rPr>
          <w:rFonts w:ascii="Times New Roman" w:hAnsi="Times New Roman" w:cs="Simplified Arabic"/>
          <w:sz w:val="24"/>
          <w:szCs w:val="28"/>
          <w:rtl/>
        </w:rPr>
        <w:t xml:space="preserve"> دراسة "</w:t>
      </w:r>
      <w:r w:rsidRPr="00217F0D">
        <w:rPr>
          <w:rFonts w:ascii="Times New Roman" w:hAnsi="Times New Roman" w:cs="Simplified Arabic"/>
          <w:sz w:val="24"/>
          <w:szCs w:val="28"/>
          <w:rtl/>
          <w:lang w:bidi="ar-EG"/>
        </w:rPr>
        <w:t>تشاركوفنيكو &amp; هاتيجان</w:t>
      </w:r>
      <w:r w:rsidRPr="00217F0D">
        <w:rPr>
          <w:rFonts w:ascii="Times New Roman" w:hAnsi="Times New Roman" w:cs="Simplified Arabic"/>
          <w:sz w:val="24"/>
          <w:szCs w:val="28"/>
          <w:rtl/>
        </w:rPr>
        <w:t>" (</w:t>
      </w:r>
      <w:r w:rsidRPr="00217F0D">
        <w:rPr>
          <w:rFonts w:ascii="Times New Roman" w:hAnsi="Times New Roman" w:cs="Simplified Arabic"/>
          <w:sz w:val="24"/>
          <w:szCs w:val="28"/>
        </w:rPr>
        <w:t>Țîrcovnicu &amp; Hațegan, 2023</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وجود تأثير إيجابي يتجاوز القياسات الكمية البسيطة ل</w:t>
      </w:r>
      <w:r w:rsidRPr="00217F0D">
        <w:rPr>
          <w:rFonts w:ascii="Times New Roman" w:hAnsi="Times New Roman" w:cs="Simplified Arabic"/>
          <w:sz w:val="24"/>
          <w:szCs w:val="28"/>
          <w:rtl/>
          <w:lang w:bidi="ar-EG"/>
        </w:rPr>
        <w:t xml:space="preserve">دمج الذكاء الاصطناعي في إجراءات إدارة المخاطر </w:t>
      </w:r>
      <w:r w:rsidRPr="00217F0D">
        <w:rPr>
          <w:rFonts w:ascii="Times New Roman" w:hAnsi="Times New Roman" w:cs="Simplified Arabic"/>
          <w:sz w:val="24"/>
          <w:szCs w:val="28"/>
          <w:rtl/>
          <w:lang w:bidi="ar-EG"/>
        </w:rPr>
        <w:lastRenderedPageBreak/>
        <w:t>في مجالات المحاسبة والمالية؛ حيث يمكن أن يؤدي دمج الذكاء الاصطناعي في البنوك القدرة على التنبؤ بالتحديات المستقبلية بشكل استباقي بالإضافة إلى تحسين كفاءة ودقة تقييمات المخاطر.</w:t>
      </w:r>
    </w:p>
    <w:p w14:paraId="14171E2C"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lang w:bidi="ar-EG"/>
        </w:rPr>
        <w:t xml:space="preserve">ويتفق هذا جزئيًا مع ما توصلت إليه دراسة </w:t>
      </w:r>
      <w:r w:rsidRPr="00217F0D">
        <w:rPr>
          <w:rFonts w:ascii="Times New Roman" w:hAnsi="Times New Roman" w:cs="Simplified Arabic"/>
          <w:sz w:val="24"/>
          <w:szCs w:val="28"/>
          <w:rtl/>
          <w:lang w:bidi="ar-EG"/>
        </w:rPr>
        <w:t>الأسدي (2022)</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وجود أثر إيجابي دال إحصائيًا للذكاء الاصطناعي بأبعاده (النظم الخبيرة، والشبكات العصبية الاصطناعية، والوكلاء الأذكياء) وإدارة المخاطر المؤسسية، وأظهرت النتائج أن بُعد الوكلاء الأذكياء الأكثر تأثيرًا على إدارة المخاطر المؤسسية.</w:t>
      </w:r>
    </w:p>
    <w:p w14:paraId="55ED4012"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hint="cs"/>
          <w:b/>
          <w:bCs/>
          <w:sz w:val="24"/>
          <w:szCs w:val="28"/>
          <w:rtl/>
        </w:rPr>
        <w:t>ثانيًا</w:t>
      </w:r>
      <w:r w:rsidRPr="00217F0D">
        <w:rPr>
          <w:rFonts w:ascii="Times New Roman" w:hAnsi="Times New Roman" w:cs="Simplified Arabic"/>
          <w:b/>
          <w:bCs/>
          <w:sz w:val="24"/>
          <w:szCs w:val="28"/>
          <w:rtl/>
        </w:rPr>
        <w:t xml:space="preserve">: عرض وتحليل نتائج </w:t>
      </w:r>
      <w:r w:rsidRPr="00217F0D">
        <w:rPr>
          <w:rFonts w:ascii="Times New Roman" w:hAnsi="Times New Roman" w:cs="Simplified Arabic" w:hint="cs"/>
          <w:b/>
          <w:bCs/>
          <w:sz w:val="24"/>
          <w:szCs w:val="28"/>
          <w:rtl/>
        </w:rPr>
        <w:t>الفرض الثاني</w:t>
      </w:r>
      <w:r w:rsidRPr="00217F0D">
        <w:rPr>
          <w:rFonts w:ascii="Times New Roman" w:hAnsi="Times New Roman" w:cs="Simplified Arabic"/>
          <w:b/>
          <w:bCs/>
          <w:sz w:val="24"/>
          <w:szCs w:val="28"/>
          <w:rtl/>
        </w:rPr>
        <w:t xml:space="preserve"> والذي نص على:</w:t>
      </w:r>
      <w:r w:rsidRPr="00217F0D">
        <w:rPr>
          <w:rFonts w:ascii="Times New Roman" w:hAnsi="Times New Roman" w:cs="Simplified Arabic" w:hint="cs"/>
          <w:b/>
          <w:bCs/>
          <w:sz w:val="24"/>
          <w:szCs w:val="28"/>
          <w:rtl/>
        </w:rPr>
        <w:t xml:space="preserve"> يوجد أثر ذو دلالة إحصائية عند مستوى دلالة (0.05</w:t>
      </w:r>
      <w:r w:rsidRPr="00217F0D">
        <w:rPr>
          <w:rFonts w:ascii="Sakkal Majalla" w:hAnsi="Sakkal Majalla" w:cs="Sakkal Majalla" w:hint="cs"/>
          <w:b/>
          <w:bCs/>
          <w:sz w:val="24"/>
          <w:szCs w:val="28"/>
          <w:rtl/>
        </w:rPr>
        <w:t>≥</w:t>
      </w:r>
      <w:r w:rsidRPr="00217F0D">
        <w:rPr>
          <w:rFonts w:ascii="Times New Roman" w:hAnsi="Times New Roman" w:cs="Simplified Arabic"/>
          <w:b/>
          <w:bCs/>
          <w:sz w:val="24"/>
          <w:szCs w:val="28"/>
        </w:rPr>
        <w:t>α</w:t>
      </w:r>
      <w:r w:rsidRPr="00217F0D">
        <w:rPr>
          <w:rFonts w:ascii="Times New Roman" w:hAnsi="Times New Roman" w:cs="Simplified Arabic" w:hint="cs"/>
          <w:b/>
          <w:bCs/>
          <w:sz w:val="24"/>
          <w:szCs w:val="28"/>
          <w:rtl/>
        </w:rPr>
        <w:t xml:space="preserve">) لاستخدام تطبيقات الذكاء الاصطناعي على اتخاذ القرارات الاستراتيجية بالمؤسسات بالمملكة العربية السعودية. </w:t>
      </w:r>
    </w:p>
    <w:p w14:paraId="09BFD453"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sz w:val="24"/>
          <w:szCs w:val="28"/>
          <w:rtl/>
        </w:rPr>
        <w:t xml:space="preserve">تم استخدام اختبار تحليل </w:t>
      </w:r>
      <w:r w:rsidRPr="00217F0D">
        <w:rPr>
          <w:rFonts w:ascii="Times New Roman" w:hAnsi="Times New Roman" w:cs="Simplified Arabic" w:hint="cs"/>
          <w:sz w:val="24"/>
          <w:szCs w:val="28"/>
          <w:rtl/>
        </w:rPr>
        <w:t>الانحدار لمعرفة وجود أثر ذو دلالة إحصائية استخدام تطبيقات الذكاء الاصطناعي على اتخاذ القرارات الاستراتيجية</w:t>
      </w:r>
    </w:p>
    <w:p w14:paraId="1F412934" w14:textId="5C25B81D" w:rsidR="00C64F10" w:rsidRPr="00470AAF" w:rsidRDefault="00C64F10" w:rsidP="00470AAF">
      <w:pPr>
        <w:tabs>
          <w:tab w:val="right" w:pos="1620"/>
          <w:tab w:val="right" w:pos="2700"/>
        </w:tabs>
        <w:spacing w:before="120" w:after="120" w:line="240" w:lineRule="auto"/>
        <w:jc w:val="center"/>
        <w:outlineLvl w:val="2"/>
        <w:rPr>
          <w:rFonts w:ascii="Times New Roman" w:hAnsi="Times New Roman" w:cs="Simplified Arabic"/>
          <w:b/>
          <w:bCs/>
          <w:sz w:val="24"/>
          <w:szCs w:val="28"/>
          <w:rtl/>
        </w:rPr>
      </w:pPr>
      <w:bookmarkStart w:id="387" w:name="_Toc180338508"/>
      <w:bookmarkStart w:id="388" w:name="_Toc180338787"/>
      <w:bookmarkStart w:id="389" w:name="_Toc180338969"/>
      <w:bookmarkStart w:id="390" w:name="_Toc180339136"/>
      <w:bookmarkStart w:id="391" w:name="_Toc180340380"/>
      <w:r w:rsidRPr="00217F0D">
        <w:rPr>
          <w:rFonts w:ascii="Times New Roman" w:hAnsi="Times New Roman" w:cs="Simplified Arabic"/>
          <w:b/>
          <w:bCs/>
          <w:sz w:val="24"/>
          <w:szCs w:val="28"/>
          <w:rtl/>
        </w:rPr>
        <w:t>الجدول رقم (</w:t>
      </w:r>
      <w:r w:rsidR="000B20E3">
        <w:rPr>
          <w:rFonts w:ascii="Times New Roman" w:hAnsi="Times New Roman" w:cs="Simplified Arabic" w:hint="cs"/>
          <w:b/>
          <w:bCs/>
          <w:sz w:val="24"/>
          <w:szCs w:val="28"/>
          <w:rtl/>
        </w:rPr>
        <w:t>4-24</w:t>
      </w:r>
      <w:r w:rsidRPr="00217F0D">
        <w:rPr>
          <w:rFonts w:ascii="Times New Roman" w:hAnsi="Times New Roman" w:cs="Simplified Arabic"/>
          <w:b/>
          <w:bCs/>
          <w:sz w:val="24"/>
          <w:szCs w:val="28"/>
          <w:rtl/>
        </w:rPr>
        <w:t>) نتائج "</w:t>
      </w:r>
      <w:r w:rsidRPr="00217F0D">
        <w:rPr>
          <w:rFonts w:ascii="Times New Roman" w:hAnsi="Times New Roman" w:cs="Simplified Arabic" w:hint="cs"/>
          <w:b/>
          <w:bCs/>
          <w:sz w:val="24"/>
          <w:szCs w:val="28"/>
          <w:rtl/>
        </w:rPr>
        <w:t>تحليل الانحدار</w:t>
      </w:r>
      <w:r w:rsidRPr="00217F0D">
        <w:rPr>
          <w:rFonts w:ascii="Times New Roman" w:hAnsi="Times New Roman" w:cs="Simplified Arabic"/>
          <w:b/>
          <w:bCs/>
          <w:sz w:val="24"/>
          <w:szCs w:val="28"/>
          <w:rtl/>
        </w:rPr>
        <w:t>"</w:t>
      </w:r>
      <w:r w:rsidRPr="00217F0D">
        <w:rPr>
          <w:rFonts w:ascii="Times New Roman" w:hAnsi="Times New Roman" w:cs="Simplified Arabic" w:hint="cs"/>
          <w:b/>
          <w:bCs/>
          <w:sz w:val="24"/>
          <w:szCs w:val="28"/>
          <w:rtl/>
        </w:rPr>
        <w:t xml:space="preserve"> للأثر في استخدام تطبيقات الذكاء الاصطناعي على اتخاذ القرارات الاستراتيجية</w:t>
      </w:r>
      <w:bookmarkEnd w:id="387"/>
      <w:bookmarkEnd w:id="388"/>
      <w:bookmarkEnd w:id="389"/>
      <w:bookmarkEnd w:id="390"/>
      <w:bookmarkEnd w:id="391"/>
    </w:p>
    <w:tbl>
      <w:tblPr>
        <w:tblStyle w:val="ae"/>
        <w:bidiVisual/>
        <w:tblW w:w="4900" w:type="pct"/>
        <w:jc w:val="center"/>
        <w:tblLook w:val="04A0" w:firstRow="1" w:lastRow="0" w:firstColumn="1" w:lastColumn="0" w:noHBand="0" w:noVBand="1"/>
      </w:tblPr>
      <w:tblGrid>
        <w:gridCol w:w="2151"/>
        <w:gridCol w:w="899"/>
        <w:gridCol w:w="653"/>
        <w:gridCol w:w="1219"/>
        <w:gridCol w:w="1200"/>
        <w:gridCol w:w="1261"/>
        <w:gridCol w:w="1497"/>
      </w:tblGrid>
      <w:tr w:rsidR="00C4326B" w:rsidRPr="00470AAF" w14:paraId="550C626E" w14:textId="77777777" w:rsidTr="00470AAF">
        <w:trPr>
          <w:jc w:val="center"/>
        </w:trPr>
        <w:tc>
          <w:tcPr>
            <w:tcW w:w="1991" w:type="dxa"/>
            <w:shd w:val="clear" w:color="auto" w:fill="BFBFBF" w:themeFill="background1" w:themeFillShade="BF"/>
            <w:vAlign w:val="center"/>
          </w:tcPr>
          <w:p w14:paraId="21D67A72" w14:textId="77777777" w:rsidR="00C64F10" w:rsidRPr="00470AAF" w:rsidRDefault="00C64F10" w:rsidP="00470AAF">
            <w:pPr>
              <w:pStyle w:val="af3"/>
              <w:spacing w:line="240" w:lineRule="auto"/>
              <w:rPr>
                <w:sz w:val="20"/>
                <w:szCs w:val="20"/>
                <w:rtl/>
              </w:rPr>
            </w:pPr>
            <w:bookmarkStart w:id="392" w:name="_Toc180338509"/>
            <w:bookmarkStart w:id="393" w:name="_Toc180338788"/>
            <w:bookmarkStart w:id="394" w:name="_Toc180338970"/>
            <w:bookmarkStart w:id="395" w:name="_Toc180339137"/>
            <w:bookmarkStart w:id="396" w:name="_Toc180340381"/>
            <w:r w:rsidRPr="00470AAF">
              <w:rPr>
                <w:sz w:val="20"/>
                <w:szCs w:val="20"/>
                <w:rtl/>
              </w:rPr>
              <w:t>المتغير المستقل</w:t>
            </w:r>
            <w:bookmarkEnd w:id="392"/>
            <w:bookmarkEnd w:id="393"/>
            <w:bookmarkEnd w:id="394"/>
            <w:bookmarkEnd w:id="395"/>
            <w:bookmarkEnd w:id="396"/>
          </w:p>
        </w:tc>
        <w:tc>
          <w:tcPr>
            <w:tcW w:w="832" w:type="dxa"/>
            <w:shd w:val="clear" w:color="auto" w:fill="BFBFBF" w:themeFill="background1" w:themeFillShade="BF"/>
            <w:vAlign w:val="center"/>
          </w:tcPr>
          <w:p w14:paraId="3C2436FD" w14:textId="77777777" w:rsidR="00C64F10" w:rsidRPr="00470AAF" w:rsidRDefault="00C64F10" w:rsidP="00470AAF">
            <w:pPr>
              <w:pStyle w:val="af3"/>
              <w:spacing w:line="240" w:lineRule="auto"/>
              <w:rPr>
                <w:sz w:val="20"/>
                <w:szCs w:val="20"/>
                <w:rtl/>
              </w:rPr>
            </w:pPr>
            <w:bookmarkStart w:id="397" w:name="_Toc180338510"/>
            <w:bookmarkStart w:id="398" w:name="_Toc180338789"/>
            <w:bookmarkStart w:id="399" w:name="_Toc180338971"/>
            <w:bookmarkStart w:id="400" w:name="_Toc180339138"/>
            <w:bookmarkStart w:id="401" w:name="_Toc180340382"/>
            <w:r w:rsidRPr="00470AAF">
              <w:rPr>
                <w:sz w:val="20"/>
                <w:szCs w:val="20"/>
              </w:rPr>
              <w:t>B</w:t>
            </w:r>
            <w:bookmarkEnd w:id="397"/>
            <w:bookmarkEnd w:id="398"/>
            <w:bookmarkEnd w:id="399"/>
            <w:bookmarkEnd w:id="400"/>
            <w:bookmarkEnd w:id="401"/>
          </w:p>
        </w:tc>
        <w:tc>
          <w:tcPr>
            <w:tcW w:w="605" w:type="dxa"/>
            <w:shd w:val="clear" w:color="auto" w:fill="BFBFBF" w:themeFill="background1" w:themeFillShade="BF"/>
            <w:vAlign w:val="center"/>
          </w:tcPr>
          <w:p w14:paraId="545E5E00" w14:textId="77777777" w:rsidR="00C64F10" w:rsidRPr="00470AAF" w:rsidRDefault="00C64F10" w:rsidP="00470AAF">
            <w:pPr>
              <w:pStyle w:val="af3"/>
              <w:spacing w:line="240" w:lineRule="auto"/>
              <w:rPr>
                <w:sz w:val="20"/>
                <w:szCs w:val="20"/>
                <w:rtl/>
              </w:rPr>
            </w:pPr>
            <w:bookmarkStart w:id="402" w:name="_Toc180338511"/>
            <w:bookmarkStart w:id="403" w:name="_Toc180338790"/>
            <w:bookmarkStart w:id="404" w:name="_Toc180338972"/>
            <w:bookmarkStart w:id="405" w:name="_Toc180339139"/>
            <w:bookmarkStart w:id="406" w:name="_Toc180340383"/>
            <w:r w:rsidRPr="00470AAF">
              <w:rPr>
                <w:sz w:val="20"/>
                <w:szCs w:val="20"/>
              </w:rPr>
              <w:t>Beta</w:t>
            </w:r>
            <w:bookmarkEnd w:id="402"/>
            <w:bookmarkEnd w:id="403"/>
            <w:bookmarkEnd w:id="404"/>
            <w:bookmarkEnd w:id="405"/>
            <w:bookmarkEnd w:id="406"/>
          </w:p>
        </w:tc>
        <w:tc>
          <w:tcPr>
            <w:tcW w:w="1129" w:type="dxa"/>
            <w:shd w:val="clear" w:color="auto" w:fill="BFBFBF" w:themeFill="background1" w:themeFillShade="BF"/>
            <w:vAlign w:val="center"/>
          </w:tcPr>
          <w:p w14:paraId="43491AE3" w14:textId="77777777" w:rsidR="00C64F10" w:rsidRPr="00470AAF" w:rsidRDefault="00C64F10" w:rsidP="00470AAF">
            <w:pPr>
              <w:pStyle w:val="af3"/>
              <w:spacing w:line="240" w:lineRule="auto"/>
              <w:rPr>
                <w:sz w:val="20"/>
                <w:szCs w:val="20"/>
                <w:rtl/>
              </w:rPr>
            </w:pPr>
            <w:bookmarkStart w:id="407" w:name="_Toc180338512"/>
            <w:bookmarkStart w:id="408" w:name="_Toc180338791"/>
            <w:bookmarkStart w:id="409" w:name="_Toc180338973"/>
            <w:bookmarkStart w:id="410" w:name="_Toc180339140"/>
            <w:bookmarkStart w:id="411" w:name="_Toc180340384"/>
            <w:r w:rsidRPr="00470AAF">
              <w:rPr>
                <w:sz w:val="20"/>
                <w:szCs w:val="20"/>
              </w:rPr>
              <w:t>R</w:t>
            </w:r>
            <w:bookmarkEnd w:id="407"/>
            <w:bookmarkEnd w:id="408"/>
            <w:bookmarkEnd w:id="409"/>
            <w:bookmarkEnd w:id="410"/>
            <w:bookmarkEnd w:id="411"/>
          </w:p>
        </w:tc>
        <w:tc>
          <w:tcPr>
            <w:tcW w:w="1111" w:type="dxa"/>
            <w:shd w:val="clear" w:color="auto" w:fill="BFBFBF" w:themeFill="background1" w:themeFillShade="BF"/>
            <w:vAlign w:val="center"/>
          </w:tcPr>
          <w:p w14:paraId="66995E17" w14:textId="77777777" w:rsidR="00C64F10" w:rsidRPr="00470AAF" w:rsidRDefault="00C64F10" w:rsidP="00470AAF">
            <w:pPr>
              <w:pStyle w:val="af3"/>
              <w:spacing w:line="240" w:lineRule="auto"/>
              <w:rPr>
                <w:sz w:val="20"/>
                <w:szCs w:val="20"/>
                <w:rtl/>
              </w:rPr>
            </w:pPr>
            <w:bookmarkStart w:id="412" w:name="_Toc180338513"/>
            <w:bookmarkStart w:id="413" w:name="_Toc180338792"/>
            <w:bookmarkStart w:id="414" w:name="_Toc180338974"/>
            <w:bookmarkStart w:id="415" w:name="_Toc180339141"/>
            <w:bookmarkStart w:id="416" w:name="_Toc180340385"/>
            <w:r w:rsidRPr="00470AAF">
              <w:rPr>
                <w:sz w:val="20"/>
                <w:szCs w:val="20"/>
              </w:rPr>
              <w:t>R2</w:t>
            </w:r>
            <w:bookmarkEnd w:id="412"/>
            <w:bookmarkEnd w:id="413"/>
            <w:bookmarkEnd w:id="414"/>
            <w:bookmarkEnd w:id="415"/>
            <w:bookmarkEnd w:id="416"/>
          </w:p>
        </w:tc>
        <w:tc>
          <w:tcPr>
            <w:tcW w:w="1168" w:type="dxa"/>
            <w:shd w:val="clear" w:color="auto" w:fill="BFBFBF" w:themeFill="background1" w:themeFillShade="BF"/>
            <w:vAlign w:val="center"/>
          </w:tcPr>
          <w:p w14:paraId="24BB7A37" w14:textId="77777777" w:rsidR="00C64F10" w:rsidRPr="00470AAF" w:rsidRDefault="00C64F10" w:rsidP="00470AAF">
            <w:pPr>
              <w:pStyle w:val="af3"/>
              <w:spacing w:line="240" w:lineRule="auto"/>
              <w:rPr>
                <w:sz w:val="20"/>
                <w:szCs w:val="20"/>
              </w:rPr>
            </w:pPr>
            <w:bookmarkStart w:id="417" w:name="_Toc180338514"/>
            <w:bookmarkStart w:id="418" w:name="_Toc180338793"/>
            <w:bookmarkStart w:id="419" w:name="_Toc180338975"/>
            <w:bookmarkStart w:id="420" w:name="_Toc180339142"/>
            <w:bookmarkStart w:id="421" w:name="_Toc180340386"/>
            <w:r w:rsidRPr="00470AAF">
              <w:rPr>
                <w:sz w:val="20"/>
                <w:szCs w:val="20"/>
              </w:rPr>
              <w:t>T.value</w:t>
            </w:r>
            <w:bookmarkEnd w:id="417"/>
            <w:bookmarkEnd w:id="418"/>
            <w:bookmarkEnd w:id="419"/>
            <w:bookmarkEnd w:id="420"/>
            <w:bookmarkEnd w:id="421"/>
          </w:p>
        </w:tc>
        <w:tc>
          <w:tcPr>
            <w:tcW w:w="1386" w:type="dxa"/>
            <w:shd w:val="clear" w:color="auto" w:fill="BFBFBF" w:themeFill="background1" w:themeFillShade="BF"/>
            <w:vAlign w:val="center"/>
          </w:tcPr>
          <w:p w14:paraId="474C4BFF" w14:textId="77777777" w:rsidR="00C64F10" w:rsidRPr="00470AAF" w:rsidRDefault="00C64F10" w:rsidP="00470AAF">
            <w:pPr>
              <w:pStyle w:val="af3"/>
              <w:spacing w:line="240" w:lineRule="auto"/>
              <w:rPr>
                <w:sz w:val="20"/>
                <w:szCs w:val="20"/>
                <w:rtl/>
              </w:rPr>
            </w:pPr>
            <w:bookmarkStart w:id="422" w:name="_Toc180338515"/>
            <w:bookmarkStart w:id="423" w:name="_Toc180338794"/>
            <w:bookmarkStart w:id="424" w:name="_Toc180338976"/>
            <w:bookmarkStart w:id="425" w:name="_Toc180339143"/>
            <w:bookmarkStart w:id="426" w:name="_Toc180340387"/>
            <w:r w:rsidRPr="00470AAF">
              <w:rPr>
                <w:sz w:val="20"/>
                <w:szCs w:val="20"/>
              </w:rPr>
              <w:t>Sig.T</w:t>
            </w:r>
            <w:bookmarkEnd w:id="422"/>
            <w:bookmarkEnd w:id="423"/>
            <w:bookmarkEnd w:id="424"/>
            <w:bookmarkEnd w:id="425"/>
            <w:bookmarkEnd w:id="426"/>
          </w:p>
        </w:tc>
      </w:tr>
      <w:tr w:rsidR="00470AAF" w:rsidRPr="00470AAF" w14:paraId="4910CB00" w14:textId="77777777" w:rsidTr="00470AAF">
        <w:trPr>
          <w:jc w:val="center"/>
        </w:trPr>
        <w:tc>
          <w:tcPr>
            <w:tcW w:w="1991" w:type="dxa"/>
            <w:shd w:val="clear" w:color="auto" w:fill="BFBFBF" w:themeFill="background1" w:themeFillShade="BF"/>
            <w:vAlign w:val="center"/>
          </w:tcPr>
          <w:p w14:paraId="57290C46" w14:textId="77777777" w:rsidR="00C64F10" w:rsidRPr="00470AAF" w:rsidRDefault="00C64F10" w:rsidP="00470AAF">
            <w:pPr>
              <w:pStyle w:val="af3"/>
              <w:spacing w:line="240" w:lineRule="auto"/>
              <w:rPr>
                <w:sz w:val="20"/>
                <w:szCs w:val="20"/>
                <w:rtl/>
              </w:rPr>
            </w:pPr>
            <w:bookmarkStart w:id="427" w:name="_Toc180338516"/>
            <w:bookmarkStart w:id="428" w:name="_Toc180338795"/>
            <w:bookmarkStart w:id="429" w:name="_Toc180338977"/>
            <w:bookmarkStart w:id="430" w:name="_Toc180339144"/>
            <w:bookmarkStart w:id="431" w:name="_Toc180340388"/>
            <w:r w:rsidRPr="00470AAF">
              <w:rPr>
                <w:rFonts w:hint="cs"/>
                <w:sz w:val="20"/>
                <w:szCs w:val="20"/>
                <w:rtl/>
              </w:rPr>
              <w:t>تطبيقات الذكاء الاصطناعي</w:t>
            </w:r>
            <w:bookmarkEnd w:id="427"/>
            <w:bookmarkEnd w:id="428"/>
            <w:bookmarkEnd w:id="429"/>
            <w:bookmarkEnd w:id="430"/>
            <w:bookmarkEnd w:id="431"/>
          </w:p>
        </w:tc>
        <w:tc>
          <w:tcPr>
            <w:tcW w:w="832" w:type="dxa"/>
            <w:vAlign w:val="center"/>
          </w:tcPr>
          <w:p w14:paraId="5CC8AC00"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.942</w:t>
            </w:r>
          </w:p>
        </w:tc>
        <w:tc>
          <w:tcPr>
            <w:tcW w:w="605" w:type="dxa"/>
            <w:vAlign w:val="center"/>
          </w:tcPr>
          <w:p w14:paraId="197B5C49"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.857</w:t>
            </w:r>
          </w:p>
        </w:tc>
        <w:tc>
          <w:tcPr>
            <w:tcW w:w="1129" w:type="dxa"/>
            <w:vAlign w:val="center"/>
          </w:tcPr>
          <w:p w14:paraId="2C901FA8"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.857</w:t>
            </w:r>
            <w:r w:rsidRPr="00470AAF">
              <w:rPr>
                <w:rFonts w:ascii="Times New Roman" w:hAnsi="Times New Roman" w:cs="Simplified Arabic"/>
                <w:color w:val="000000"/>
                <w:sz w:val="20"/>
                <w:szCs w:val="20"/>
                <w:vertAlign w:val="superscript"/>
              </w:rPr>
              <w:t>a</w:t>
            </w:r>
          </w:p>
        </w:tc>
        <w:tc>
          <w:tcPr>
            <w:tcW w:w="1111" w:type="dxa"/>
            <w:vAlign w:val="center"/>
          </w:tcPr>
          <w:p w14:paraId="301B4048"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.734</w:t>
            </w:r>
          </w:p>
        </w:tc>
        <w:tc>
          <w:tcPr>
            <w:tcW w:w="1168" w:type="dxa"/>
            <w:vAlign w:val="center"/>
          </w:tcPr>
          <w:p w14:paraId="207DD23D"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21.468</w:t>
            </w:r>
          </w:p>
        </w:tc>
        <w:tc>
          <w:tcPr>
            <w:tcW w:w="1386" w:type="dxa"/>
            <w:vAlign w:val="center"/>
          </w:tcPr>
          <w:p w14:paraId="15F73DF6"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.000</w:t>
            </w:r>
          </w:p>
        </w:tc>
      </w:tr>
      <w:tr w:rsidR="00C64F10" w:rsidRPr="00470AAF" w14:paraId="14FD5B41" w14:textId="77777777" w:rsidTr="00470AAF">
        <w:trPr>
          <w:jc w:val="center"/>
        </w:trPr>
        <w:tc>
          <w:tcPr>
            <w:tcW w:w="1991" w:type="dxa"/>
            <w:shd w:val="clear" w:color="auto" w:fill="BFBFBF" w:themeFill="background1" w:themeFillShade="BF"/>
            <w:vAlign w:val="center"/>
          </w:tcPr>
          <w:p w14:paraId="2448A787" w14:textId="77777777" w:rsidR="00C64F10" w:rsidRPr="00470AAF" w:rsidRDefault="00C64F10" w:rsidP="00470AAF">
            <w:pPr>
              <w:pStyle w:val="af3"/>
              <w:spacing w:line="240" w:lineRule="auto"/>
              <w:rPr>
                <w:sz w:val="20"/>
                <w:szCs w:val="20"/>
                <w:rtl/>
              </w:rPr>
            </w:pPr>
            <w:bookmarkStart w:id="432" w:name="_Toc180338517"/>
            <w:bookmarkStart w:id="433" w:name="_Toc180338796"/>
            <w:bookmarkStart w:id="434" w:name="_Toc180338978"/>
            <w:bookmarkStart w:id="435" w:name="_Toc180339145"/>
            <w:bookmarkStart w:id="436" w:name="_Toc180340389"/>
            <w:r w:rsidRPr="00470AAF">
              <w:rPr>
                <w:sz w:val="20"/>
                <w:szCs w:val="20"/>
                <w:rtl/>
              </w:rPr>
              <w:t>المعامل الثابت</w:t>
            </w:r>
            <w:bookmarkEnd w:id="432"/>
            <w:bookmarkEnd w:id="433"/>
            <w:bookmarkEnd w:id="434"/>
            <w:bookmarkEnd w:id="435"/>
            <w:bookmarkEnd w:id="436"/>
          </w:p>
        </w:tc>
        <w:tc>
          <w:tcPr>
            <w:tcW w:w="6231" w:type="dxa"/>
            <w:gridSpan w:val="6"/>
            <w:vAlign w:val="center"/>
          </w:tcPr>
          <w:p w14:paraId="124FA86F"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.227</w:t>
            </w:r>
          </w:p>
        </w:tc>
      </w:tr>
      <w:tr w:rsidR="00C64F10" w:rsidRPr="00470AAF" w14:paraId="2C3C91B6" w14:textId="77777777" w:rsidTr="00470AAF">
        <w:trPr>
          <w:jc w:val="center"/>
        </w:trPr>
        <w:tc>
          <w:tcPr>
            <w:tcW w:w="1991" w:type="dxa"/>
            <w:shd w:val="clear" w:color="auto" w:fill="BFBFBF" w:themeFill="background1" w:themeFillShade="BF"/>
            <w:vAlign w:val="center"/>
          </w:tcPr>
          <w:p w14:paraId="56A2978A" w14:textId="77777777" w:rsidR="00C64F10" w:rsidRPr="00470AAF" w:rsidRDefault="00C64F10" w:rsidP="00470AAF">
            <w:pPr>
              <w:pStyle w:val="af3"/>
              <w:spacing w:line="240" w:lineRule="auto"/>
              <w:rPr>
                <w:sz w:val="20"/>
                <w:szCs w:val="20"/>
              </w:rPr>
            </w:pPr>
            <w:bookmarkStart w:id="437" w:name="_Toc180338518"/>
            <w:bookmarkStart w:id="438" w:name="_Toc180338797"/>
            <w:bookmarkStart w:id="439" w:name="_Toc180338979"/>
            <w:bookmarkStart w:id="440" w:name="_Toc180339146"/>
            <w:bookmarkStart w:id="441" w:name="_Toc180340390"/>
            <w:r w:rsidRPr="00470AAF">
              <w:rPr>
                <w:sz w:val="20"/>
                <w:szCs w:val="20"/>
              </w:rPr>
              <w:t>Adj R2</w:t>
            </w:r>
            <w:bookmarkEnd w:id="437"/>
            <w:bookmarkEnd w:id="438"/>
            <w:bookmarkEnd w:id="439"/>
            <w:bookmarkEnd w:id="440"/>
            <w:bookmarkEnd w:id="441"/>
          </w:p>
        </w:tc>
        <w:tc>
          <w:tcPr>
            <w:tcW w:w="6231" w:type="dxa"/>
            <w:gridSpan w:val="6"/>
            <w:vAlign w:val="center"/>
          </w:tcPr>
          <w:p w14:paraId="369C7B8D"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.732</w:t>
            </w:r>
          </w:p>
        </w:tc>
      </w:tr>
      <w:tr w:rsidR="00C64F10" w:rsidRPr="00470AAF" w14:paraId="53873C03" w14:textId="77777777" w:rsidTr="00470AAF">
        <w:trPr>
          <w:jc w:val="center"/>
        </w:trPr>
        <w:tc>
          <w:tcPr>
            <w:tcW w:w="1991" w:type="dxa"/>
            <w:shd w:val="clear" w:color="auto" w:fill="BFBFBF" w:themeFill="background1" w:themeFillShade="BF"/>
            <w:vAlign w:val="center"/>
          </w:tcPr>
          <w:p w14:paraId="2AAEC384" w14:textId="77777777" w:rsidR="00C64F10" w:rsidRPr="00470AAF" w:rsidRDefault="00C64F10" w:rsidP="00470AAF">
            <w:pPr>
              <w:pStyle w:val="af3"/>
              <w:spacing w:line="240" w:lineRule="auto"/>
              <w:rPr>
                <w:sz w:val="20"/>
                <w:szCs w:val="20"/>
              </w:rPr>
            </w:pPr>
            <w:bookmarkStart w:id="442" w:name="_Toc180338519"/>
            <w:bookmarkStart w:id="443" w:name="_Toc180338798"/>
            <w:bookmarkStart w:id="444" w:name="_Toc180338980"/>
            <w:bookmarkStart w:id="445" w:name="_Toc180339147"/>
            <w:bookmarkStart w:id="446" w:name="_Toc180340391"/>
            <w:r w:rsidRPr="00470AAF">
              <w:rPr>
                <w:sz w:val="20"/>
                <w:szCs w:val="20"/>
                <w:rtl/>
              </w:rPr>
              <w:t xml:space="preserve">قيمة </w:t>
            </w:r>
            <w:r w:rsidRPr="00470AAF">
              <w:rPr>
                <w:sz w:val="20"/>
                <w:szCs w:val="20"/>
              </w:rPr>
              <w:t>F</w:t>
            </w:r>
            <w:bookmarkEnd w:id="442"/>
            <w:bookmarkEnd w:id="443"/>
            <w:bookmarkEnd w:id="444"/>
            <w:bookmarkEnd w:id="445"/>
            <w:bookmarkEnd w:id="446"/>
          </w:p>
        </w:tc>
        <w:tc>
          <w:tcPr>
            <w:tcW w:w="6231" w:type="dxa"/>
            <w:gridSpan w:val="6"/>
            <w:vAlign w:val="center"/>
          </w:tcPr>
          <w:p w14:paraId="0D8F74F9"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460.860</w:t>
            </w:r>
          </w:p>
        </w:tc>
      </w:tr>
      <w:tr w:rsidR="00C64F10" w:rsidRPr="00470AAF" w14:paraId="20E4B19D" w14:textId="77777777" w:rsidTr="00470AAF">
        <w:trPr>
          <w:jc w:val="center"/>
        </w:trPr>
        <w:tc>
          <w:tcPr>
            <w:tcW w:w="1991" w:type="dxa"/>
            <w:shd w:val="clear" w:color="auto" w:fill="BFBFBF" w:themeFill="background1" w:themeFillShade="BF"/>
            <w:vAlign w:val="center"/>
          </w:tcPr>
          <w:p w14:paraId="06162AD7" w14:textId="77777777" w:rsidR="00C64F10" w:rsidRPr="00470AAF" w:rsidRDefault="00C64F10" w:rsidP="00470AAF">
            <w:pPr>
              <w:pStyle w:val="af3"/>
              <w:spacing w:line="240" w:lineRule="auto"/>
              <w:rPr>
                <w:sz w:val="20"/>
                <w:szCs w:val="20"/>
              </w:rPr>
            </w:pPr>
            <w:bookmarkStart w:id="447" w:name="_Toc180338520"/>
            <w:bookmarkStart w:id="448" w:name="_Toc180338799"/>
            <w:bookmarkStart w:id="449" w:name="_Toc180338981"/>
            <w:bookmarkStart w:id="450" w:name="_Toc180339148"/>
            <w:bookmarkStart w:id="451" w:name="_Toc180340392"/>
            <w:r w:rsidRPr="00470AAF">
              <w:rPr>
                <w:sz w:val="20"/>
                <w:szCs w:val="20"/>
              </w:rPr>
              <w:t>Sig F</w:t>
            </w:r>
            <w:bookmarkEnd w:id="447"/>
            <w:bookmarkEnd w:id="448"/>
            <w:bookmarkEnd w:id="449"/>
            <w:bookmarkEnd w:id="450"/>
            <w:bookmarkEnd w:id="451"/>
          </w:p>
        </w:tc>
        <w:tc>
          <w:tcPr>
            <w:tcW w:w="6231" w:type="dxa"/>
            <w:gridSpan w:val="6"/>
            <w:vAlign w:val="center"/>
          </w:tcPr>
          <w:p w14:paraId="1B76353A" w14:textId="77777777" w:rsidR="00C64F10" w:rsidRPr="00470AAF" w:rsidRDefault="00C64F10" w:rsidP="00470AAF">
            <w:pPr>
              <w:widowControl w:val="0"/>
              <w:jc w:val="center"/>
              <w:rPr>
                <w:rFonts w:ascii="Times New Roman" w:hAnsi="Times New Roman" w:cs="Simplified Arabic"/>
                <w:color w:val="000000"/>
                <w:sz w:val="20"/>
                <w:szCs w:val="20"/>
                <w:rtl/>
                <w:lang w:bidi="ar-EG"/>
              </w:rPr>
            </w:pPr>
            <w:r w:rsidRPr="00470AAF">
              <w:rPr>
                <w:rFonts w:ascii="Times New Roman" w:hAnsi="Times New Roman" w:cs="Simplified Arabic"/>
                <w:color w:val="000000"/>
                <w:sz w:val="20"/>
                <w:szCs w:val="20"/>
              </w:rPr>
              <w:t xml:space="preserve">.000b </w:t>
            </w:r>
            <w:r w:rsidRPr="00470AAF">
              <w:rPr>
                <w:rFonts w:ascii="Times New Roman" w:hAnsi="Times New Roman" w:cs="Simplified Arabic" w:hint="cs"/>
                <w:color w:val="000000"/>
                <w:sz w:val="20"/>
                <w:szCs w:val="20"/>
                <w:rtl/>
              </w:rPr>
              <w:t xml:space="preserve"> نموذج معنوي</w:t>
            </w:r>
          </w:p>
        </w:tc>
      </w:tr>
    </w:tbl>
    <w:p w14:paraId="007E88B7"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يتبين من الجدول السابق وجود أثر إيجابي ذو دلالة </w:t>
      </w:r>
      <w:r w:rsidRPr="00217F0D">
        <w:rPr>
          <w:rFonts w:ascii="Times New Roman" w:hAnsi="Times New Roman" w:cs="Simplified Arabic" w:hint="cs"/>
          <w:sz w:val="24"/>
          <w:szCs w:val="28"/>
          <w:rtl/>
        </w:rPr>
        <w:t>استخدام تطبيقات الذكاء الاصطناعي على اتخاذ القرارات الاستراتيجية؛</w:t>
      </w:r>
      <w:r w:rsidRPr="00217F0D">
        <w:rPr>
          <w:rFonts w:ascii="Times New Roman" w:hAnsi="Times New Roman" w:cs="Simplified Arabic" w:hint="cs"/>
          <w:sz w:val="24"/>
          <w:szCs w:val="28"/>
          <w:rtl/>
          <w:lang w:bidi="ar-EG"/>
        </w:rPr>
        <w:t xml:space="preserve"> حيث جاءت قيمة (</w:t>
      </w:r>
      <w:r w:rsidRPr="00217F0D">
        <w:rPr>
          <w:rFonts w:ascii="Times New Roman" w:hAnsi="Times New Roman" w:cs="Simplified Arabic"/>
          <w:sz w:val="24"/>
          <w:szCs w:val="28"/>
          <w:lang w:bidi="ar-EG"/>
        </w:rPr>
        <w:t>R</w:t>
      </w:r>
      <w:r w:rsidRPr="00217F0D">
        <w:rPr>
          <w:rFonts w:ascii="Times New Roman" w:hAnsi="Times New Roman" w:cs="Simplified Arabic" w:hint="cs"/>
          <w:sz w:val="24"/>
          <w:szCs w:val="28"/>
          <w:rtl/>
          <w:lang w:bidi="ar-EG"/>
        </w:rPr>
        <w:t>) (</w:t>
      </w:r>
      <w:r w:rsidRPr="00217F0D">
        <w:rPr>
          <w:rFonts w:ascii="Times New Roman" w:hAnsi="Times New Roman" w:cs="Simplified Arabic"/>
          <w:color w:val="000000"/>
          <w:sz w:val="24"/>
          <w:szCs w:val="28"/>
        </w:rPr>
        <w:t>.857</w:t>
      </w:r>
      <w:r w:rsidRPr="00217F0D">
        <w:rPr>
          <w:rFonts w:ascii="Times New Roman" w:hAnsi="Times New Roman" w:cs="Simplified Arabic"/>
          <w:color w:val="000000"/>
          <w:sz w:val="24"/>
          <w:szCs w:val="28"/>
          <w:vertAlign w:val="superscript"/>
        </w:rPr>
        <w:t>a</w:t>
      </w:r>
      <w:r w:rsidRPr="00217F0D">
        <w:rPr>
          <w:rFonts w:ascii="Times New Roman" w:hAnsi="Times New Roman" w:cs="Simplified Arabic" w:hint="cs"/>
          <w:sz w:val="24"/>
          <w:szCs w:val="28"/>
          <w:rtl/>
          <w:lang w:bidi="ar-EG"/>
        </w:rPr>
        <w:t>) بمستوى دلالة (</w:t>
      </w:r>
      <w:r w:rsidRPr="00217F0D">
        <w:rPr>
          <w:rFonts w:ascii="Times New Roman" w:hAnsi="Times New Roman" w:cs="Simplified Arabic"/>
          <w:color w:val="000000"/>
          <w:sz w:val="24"/>
          <w:szCs w:val="28"/>
        </w:rPr>
        <w:t xml:space="preserve">.000b </w:t>
      </w:r>
      <w:r w:rsidRPr="00217F0D">
        <w:rPr>
          <w:rFonts w:ascii="Times New Roman" w:hAnsi="Times New Roman" w:cs="Simplified Arabic" w:hint="cs"/>
          <w:color w:val="000000"/>
          <w:sz w:val="24"/>
          <w:szCs w:val="28"/>
          <w:rtl/>
        </w:rPr>
        <w:t>)</w:t>
      </w:r>
      <w:r w:rsidRPr="00217F0D">
        <w:rPr>
          <w:rFonts w:ascii="Times New Roman" w:hAnsi="Times New Roman" w:cs="Simplified Arabic" w:hint="cs"/>
          <w:sz w:val="24"/>
          <w:szCs w:val="28"/>
          <w:rtl/>
          <w:lang w:bidi="ar-EG"/>
        </w:rPr>
        <w:t xml:space="preserve">؛ حيث إن تطبيقات الذكاء الاصطناعي يمكن توظيفها في المؤسسات الحكومية لتحليل كميات ضخمة من البيانات، وهو ما يوفر معلومات تتسم بالدقة، بالإضافة إلى إمكانية توقع تطبيقات الذكاء الاصطناعي بالمستقبل، وهو ما يساعد على تحقيق توجيه استراتيجي جيد، وتعزيز قدرة المؤسسات الحكومية على اتخاذ القرارات الاستراتيجية المستنيرة التي تساعد على تطويرها ونموها. </w:t>
      </w:r>
    </w:p>
    <w:p w14:paraId="114F7C3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ويتفق هذا جزئيًا مع ما توصلت إليه دراسة</w:t>
      </w:r>
      <w:r w:rsidRPr="00217F0D">
        <w:rPr>
          <w:rFonts w:ascii="Times New Roman" w:hAnsi="Times New Roman" w:cs="Simplified Arabic"/>
          <w:sz w:val="24"/>
          <w:szCs w:val="28"/>
          <w:rtl/>
          <w:lang w:bidi="ar-EG"/>
        </w:rPr>
        <w:t xml:space="preserve"> "نيروخ وآخرون" (</w:t>
      </w:r>
      <w:r w:rsidRPr="00217F0D">
        <w:rPr>
          <w:rFonts w:ascii="Times New Roman" w:hAnsi="Times New Roman" w:cs="Simplified Arabic"/>
          <w:sz w:val="24"/>
          <w:szCs w:val="28"/>
          <w:lang w:bidi="ar-EG"/>
        </w:rPr>
        <w:t>Neiroukh et al., 2024</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 xml:space="preserve">وجود تأثير إيجابي لدمج تطبيقات الذكاء الاصطناعي على تحسين الأداء التنظيمي، حيث أنها عززت من أتمتة المهام الروتينية، وتحليل مجموعات ضخمة من البيانات للحصول تساهم في تحقيق الأهداف التنظيمية، وتوقع اتجاهات السوق، مما يعزز من التميز التشغيلي والقدرة على حل المشكلات والابتكار، والتكيف مع التغييرات في السوق وجود تأثير إيجابي لدمج تطبيقات الذكاء الاصطناعي على زيادة سرعة وجودة عمليات اتخاذ القرار الشركات التركية، وذلك من خلال قدرة خوارزميات تطبيقات الذكاء الاصطناعي مثل التعلم الالي </w:t>
      </w:r>
      <w:r w:rsidRPr="00217F0D">
        <w:rPr>
          <w:rFonts w:ascii="Times New Roman" w:hAnsi="Times New Roman" w:cs="Simplified Arabic"/>
          <w:sz w:val="24"/>
          <w:szCs w:val="28"/>
          <w:rtl/>
        </w:rPr>
        <w:lastRenderedPageBreak/>
        <w:t>والبيانات الضخمة والأنظمة الخبيرة على تحليل كميات هائلة من البيانات دون تحيز في وقت قصير، مما يوفر رؤى تمكن أصحاب القرار من سرعة وزيادة جودة القرارات الاستراتيجية في المؤسسة.</w:t>
      </w:r>
    </w:p>
    <w:p w14:paraId="315C47FB"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r w:rsidRPr="00217F0D">
        <w:rPr>
          <w:rFonts w:ascii="Times New Roman" w:hAnsi="Times New Roman" w:cs="Simplified Arabic" w:hint="cs"/>
          <w:sz w:val="24"/>
          <w:szCs w:val="28"/>
          <w:rtl/>
          <w:lang w:bidi="ar-EG"/>
        </w:rPr>
        <w:t>ويتفق هذا جزئيًا مع ما توصلت إليه دراسة</w:t>
      </w:r>
      <w:r w:rsidRPr="00217F0D">
        <w:rPr>
          <w:rFonts w:ascii="Times New Roman" w:hAnsi="Times New Roman" w:cs="Simplified Arabic"/>
          <w:sz w:val="24"/>
          <w:szCs w:val="28"/>
          <w:rtl/>
          <w:lang w:bidi="ar-EG"/>
        </w:rPr>
        <w:t xml:space="preserve"> "نيروخ وآخرون" (</w:t>
      </w:r>
      <w:r w:rsidRPr="00217F0D">
        <w:rPr>
          <w:rFonts w:ascii="Times New Roman" w:hAnsi="Times New Roman" w:cs="Simplified Arabic"/>
          <w:sz w:val="24"/>
          <w:szCs w:val="28"/>
          <w:lang w:bidi="ar-EG"/>
        </w:rPr>
        <w:t>Neiroukh et al., 2024</w:t>
      </w:r>
      <w:r w:rsidRPr="00217F0D">
        <w:rPr>
          <w:rFonts w:ascii="Times New Roman" w:hAnsi="Times New Roman" w:cs="Simplified Arabic"/>
          <w:sz w:val="24"/>
          <w:szCs w:val="28"/>
          <w:rtl/>
          <w:lang w:bidi="ar-EG"/>
        </w:rPr>
        <w:t>)</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rPr>
        <w:t>وجود تأثير إيجابي لزيادة سرعة وجودة عمليات صنع القرار على تحسين الأداء التنظيمي وتحسين المرونة والاستجابة السريعة في البيئة التنافسية الحالية، واتخاذ قرارات استراتيجية استباقية ذات جودة عالية، وتقليل المخاطر، وتحسين الإنتاجية.</w:t>
      </w:r>
    </w:p>
    <w:p w14:paraId="3C4247E8"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ويتفق هذا جزئيًا مع ما توصلت إليه دراسة </w:t>
      </w:r>
      <w:r w:rsidRPr="00217F0D">
        <w:rPr>
          <w:rFonts w:ascii="Times New Roman" w:hAnsi="Times New Roman" w:cs="Simplified Arabic"/>
          <w:sz w:val="24"/>
          <w:szCs w:val="28"/>
          <w:rtl/>
          <w:lang w:bidi="ar-EG"/>
        </w:rPr>
        <w:t>الرميمه والحكيمي (</w:t>
      </w:r>
      <w:r w:rsidRPr="00217F0D">
        <w:rPr>
          <w:rFonts w:ascii="Times New Roman" w:hAnsi="Times New Roman" w:cs="Simplified Arabic" w:hint="cs"/>
          <w:sz w:val="24"/>
          <w:szCs w:val="28"/>
          <w:rtl/>
          <w:lang w:bidi="ar-EG"/>
        </w:rPr>
        <w:t>2024) وجود</w:t>
      </w:r>
      <w:r w:rsidRPr="00217F0D">
        <w:rPr>
          <w:rFonts w:ascii="Times New Roman" w:hAnsi="Times New Roman" w:cs="Simplified Arabic"/>
          <w:sz w:val="24"/>
          <w:szCs w:val="28"/>
          <w:rtl/>
          <w:lang w:bidi="ar-EG"/>
        </w:rPr>
        <w:t xml:space="preserve"> أثر إيجابي دال إحصائيًا بين ممارسة تكنولوجيا المعلومات وجودة القرارات الاستراتيجية.</w:t>
      </w:r>
    </w:p>
    <w:p w14:paraId="55CD57B3"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ويتفق هذا جزئيًا مع ما توصلت إليه دراسة </w:t>
      </w:r>
      <w:r w:rsidRPr="00217F0D">
        <w:rPr>
          <w:rFonts w:ascii="Times New Roman" w:hAnsi="Times New Roman" w:cs="Simplified Arabic"/>
          <w:sz w:val="24"/>
          <w:szCs w:val="28"/>
          <w:rtl/>
        </w:rPr>
        <w:t>"كاجوا وآخرون" (</w:t>
      </w:r>
      <w:r w:rsidRPr="00217F0D">
        <w:rPr>
          <w:rFonts w:ascii="Times New Roman" w:hAnsi="Times New Roman" w:cs="Simplified Arabic"/>
          <w:sz w:val="24"/>
          <w:szCs w:val="28"/>
        </w:rPr>
        <w:t>Kaggwa, et al, 2024</w:t>
      </w:r>
      <w:r w:rsidRPr="00217F0D">
        <w:rPr>
          <w:rFonts w:ascii="Times New Roman" w:hAnsi="Times New Roman" w:cs="Simplified Arabic" w:hint="cs"/>
          <w:sz w:val="24"/>
          <w:szCs w:val="28"/>
          <w:rtl/>
        </w:rPr>
        <w:t>) وجود</w:t>
      </w:r>
      <w:r w:rsidRPr="00217F0D">
        <w:rPr>
          <w:rFonts w:ascii="Times New Roman" w:hAnsi="Times New Roman" w:cs="Simplified Arabic"/>
          <w:sz w:val="24"/>
          <w:szCs w:val="28"/>
          <w:rtl/>
        </w:rPr>
        <w:t xml:space="preserve"> تأثير إيجابي وفعال للذكاء الاصطناعي على عملية اتخاذ القرارات الاستراتيجية في الأعمال؛ حيث يسهل اعتماد أنظمة الذكاء الاصطناعي نهجًا أكثر اطلاعًا واستراتيجية في اتخاذ القرارات، من خلال الاستفادة من تحليلات البيانات وتعلم الآلة لتوفير رؤى كانت غير متاحة سابقًا.</w:t>
      </w:r>
    </w:p>
    <w:p w14:paraId="41AA4A0A"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ويتفق هذا جزئيًا مع ما توصلت إليه دراسة</w:t>
      </w:r>
      <w:r w:rsidRPr="00217F0D">
        <w:rPr>
          <w:rFonts w:ascii="Times New Roman" w:hAnsi="Times New Roman" w:cs="Simplified Arabic"/>
          <w:sz w:val="24"/>
          <w:szCs w:val="28"/>
          <w:rtl/>
          <w:lang w:bidi="ar-EG"/>
        </w:rPr>
        <w:t xml:space="preserve"> آل عزام وآل ظفرة (2023)</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sz w:val="24"/>
          <w:szCs w:val="28"/>
          <w:rtl/>
          <w:lang w:bidi="ar-EG"/>
        </w:rPr>
        <w:t>وجود علاقة طردية إيجابية بين تطبيق الذكاء الاصطناعي وجودة القرارات الإدارية.</w:t>
      </w:r>
    </w:p>
    <w:p w14:paraId="3CE73D92"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lang w:bidi="ar-EG"/>
        </w:rPr>
      </w:pPr>
      <w:r w:rsidRPr="00217F0D">
        <w:rPr>
          <w:rFonts w:ascii="Times New Roman" w:hAnsi="Times New Roman" w:cs="Simplified Arabic" w:hint="cs"/>
          <w:sz w:val="24"/>
          <w:szCs w:val="28"/>
          <w:rtl/>
          <w:lang w:bidi="ar-EG"/>
        </w:rPr>
        <w:t>ويتفق هذا جزئيًا مع ما توصلت إليه</w:t>
      </w:r>
      <w:r w:rsidRPr="00217F0D">
        <w:rPr>
          <w:rFonts w:ascii="Times New Roman" w:hAnsi="Times New Roman" w:cs="Simplified Arabic"/>
          <w:sz w:val="24"/>
          <w:szCs w:val="28"/>
          <w:rtl/>
        </w:rPr>
        <w:t xml:space="preserve"> دراسة كل من "البخاري، وميونغ" (</w:t>
      </w:r>
      <w:r w:rsidRPr="00217F0D">
        <w:rPr>
          <w:rFonts w:ascii="Times New Roman" w:hAnsi="Times New Roman" w:cs="Simplified Arabic"/>
          <w:sz w:val="24"/>
          <w:szCs w:val="28"/>
        </w:rPr>
        <w:t>Bokhari &amp; Myeong, 2023</w:t>
      </w:r>
      <w:r w:rsidRPr="00217F0D">
        <w:rPr>
          <w:rFonts w:ascii="Times New Roman" w:hAnsi="Times New Roman" w:cs="Simplified Arabic"/>
          <w:sz w:val="24"/>
          <w:szCs w:val="28"/>
          <w:rtl/>
        </w:rPr>
        <w:t>) وجود تأثير إيجابي ومباشر لتطبيقات الذكاء الاصطناعي على عملية اتخاذ القرارات الذكية؛ مما يؤدي إلى تحسين صنع القرار والخدمات العامة في المدن الذكية، من خلال استخدام كاميرات المراقبة، وأجهزة الاستشعار البيئية، ومحطات الشحن وجمع البيانات وتحليلها واستخدامها لاتخاذ قرارات فعالة.</w:t>
      </w:r>
    </w:p>
    <w:p w14:paraId="0E31DF03"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lang w:bidi="ar-EG"/>
        </w:rPr>
      </w:pPr>
    </w:p>
    <w:p w14:paraId="2A4528D1"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lang w:bidi="ar-EG"/>
        </w:rPr>
      </w:pPr>
    </w:p>
    <w:p w14:paraId="3A3BB2A4"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rPr>
      </w:pPr>
    </w:p>
    <w:p w14:paraId="1F4119D1" w14:textId="77777777" w:rsidR="00C64F10" w:rsidRPr="00217F0D" w:rsidRDefault="00C64F10" w:rsidP="00C4326B">
      <w:pPr>
        <w:spacing w:before="120" w:after="120" w:line="240" w:lineRule="auto"/>
        <w:ind w:firstLine="284"/>
        <w:rPr>
          <w:rFonts w:ascii="Times New Roman" w:hAnsi="Times New Roman" w:cs="Simplified Arabic"/>
          <w:b/>
          <w:bCs/>
          <w:sz w:val="24"/>
          <w:szCs w:val="28"/>
          <w:rtl/>
          <w:lang w:bidi="ar-EG"/>
        </w:rPr>
      </w:pPr>
      <w:r w:rsidRPr="00217F0D">
        <w:rPr>
          <w:rFonts w:ascii="Times New Roman" w:hAnsi="Times New Roman" w:cs="Simplified Arabic" w:hint="cs"/>
          <w:sz w:val="24"/>
          <w:szCs w:val="28"/>
          <w:rtl/>
          <w:lang w:bidi="ar-EG"/>
        </w:rPr>
        <w:t xml:space="preserve"> </w:t>
      </w:r>
    </w:p>
    <w:p w14:paraId="1F883168" w14:textId="77777777" w:rsidR="00C64F10" w:rsidRPr="00217F0D" w:rsidRDefault="00C64F10" w:rsidP="00C4326B">
      <w:pPr>
        <w:spacing w:before="120" w:after="120" w:line="240" w:lineRule="auto"/>
        <w:ind w:firstLine="284"/>
        <w:jc w:val="center"/>
        <w:rPr>
          <w:rFonts w:ascii="Times New Roman" w:hAnsi="Times New Roman" w:cs="Simplified Arabic"/>
          <w:b/>
          <w:bCs/>
          <w:sz w:val="24"/>
          <w:szCs w:val="28"/>
          <w:rtl/>
        </w:rPr>
      </w:pPr>
    </w:p>
    <w:p w14:paraId="46DC2B63" w14:textId="77777777" w:rsidR="00C64F10" w:rsidRPr="00217F0D" w:rsidRDefault="00C64F10" w:rsidP="00C4326B">
      <w:pPr>
        <w:spacing w:before="120" w:after="120" w:line="240" w:lineRule="auto"/>
        <w:ind w:firstLine="284"/>
        <w:rPr>
          <w:rFonts w:ascii="Times New Roman" w:hAnsi="Times New Roman" w:cs="Simplified Arabic"/>
          <w:b/>
          <w:bCs/>
          <w:sz w:val="24"/>
          <w:szCs w:val="28"/>
          <w:rtl/>
        </w:rPr>
      </w:pPr>
    </w:p>
    <w:p w14:paraId="07794F2F" w14:textId="77777777" w:rsidR="00C64F10" w:rsidRPr="00217F0D" w:rsidRDefault="00C64F10" w:rsidP="00C4326B">
      <w:pPr>
        <w:spacing w:before="120" w:after="120" w:line="240" w:lineRule="auto"/>
        <w:ind w:firstLine="284"/>
        <w:jc w:val="center"/>
        <w:rPr>
          <w:rFonts w:ascii="Times New Roman" w:hAnsi="Times New Roman" w:cs="Simplified Arabic"/>
          <w:b/>
          <w:bCs/>
          <w:sz w:val="24"/>
          <w:szCs w:val="28"/>
          <w:rtl/>
        </w:rPr>
        <w:sectPr w:rsidR="00C64F10" w:rsidRPr="00217F0D" w:rsidSect="00CD7470">
          <w:pgSz w:w="11906" w:h="16838" w:code="9"/>
          <w:pgMar w:top="1134" w:right="1701" w:bottom="1134" w:left="1134" w:header="709" w:footer="709" w:gutter="0"/>
          <w:cols w:space="708"/>
          <w:bidi/>
          <w:rtlGutter/>
          <w:docGrid w:linePitch="360"/>
        </w:sectPr>
      </w:pPr>
    </w:p>
    <w:p w14:paraId="53DF65DC" w14:textId="77777777" w:rsidR="00C64F10" w:rsidRPr="00470AAF" w:rsidRDefault="00C64F10" w:rsidP="00470AAF">
      <w:pPr>
        <w:pStyle w:val="111111111"/>
        <w:rPr>
          <w:rtl/>
        </w:rPr>
      </w:pPr>
      <w:bookmarkStart w:id="452" w:name="_Toc180338800"/>
      <w:bookmarkStart w:id="453" w:name="_Toc180338982"/>
      <w:bookmarkStart w:id="454" w:name="_Toc180339149"/>
      <w:bookmarkStart w:id="455" w:name="_Toc180340393"/>
      <w:r w:rsidRPr="00470AAF">
        <w:rPr>
          <w:rFonts w:hint="cs"/>
          <w:rtl/>
        </w:rPr>
        <w:lastRenderedPageBreak/>
        <w:t>الفصل</w:t>
      </w:r>
      <w:r w:rsidRPr="00470AAF">
        <w:rPr>
          <w:rtl/>
        </w:rPr>
        <w:t xml:space="preserve"> </w:t>
      </w:r>
      <w:r w:rsidRPr="00470AAF">
        <w:rPr>
          <w:rFonts w:hint="cs"/>
          <w:rtl/>
        </w:rPr>
        <w:t>الخامس</w:t>
      </w:r>
      <w:bookmarkEnd w:id="452"/>
      <w:bookmarkEnd w:id="453"/>
      <w:bookmarkEnd w:id="454"/>
      <w:bookmarkEnd w:id="455"/>
    </w:p>
    <w:p w14:paraId="3C539412" w14:textId="77777777" w:rsidR="00C64F10" w:rsidRPr="00470AAF" w:rsidRDefault="00C64F10" w:rsidP="00470AAF">
      <w:pPr>
        <w:pStyle w:val="111111111"/>
        <w:rPr>
          <w:rtl/>
        </w:rPr>
      </w:pPr>
      <w:bookmarkStart w:id="456" w:name="_Toc180338801"/>
      <w:bookmarkStart w:id="457" w:name="_Toc180338983"/>
      <w:bookmarkStart w:id="458" w:name="_Toc180339150"/>
      <w:bookmarkStart w:id="459" w:name="_Toc180340394"/>
      <w:r w:rsidRPr="00470AAF">
        <w:rPr>
          <w:rFonts w:hint="cs"/>
          <w:rtl/>
        </w:rPr>
        <w:t>ملخص نتائج</w:t>
      </w:r>
      <w:r w:rsidRPr="00470AAF">
        <w:rPr>
          <w:rtl/>
        </w:rPr>
        <w:t xml:space="preserve"> </w:t>
      </w:r>
      <w:r w:rsidRPr="00470AAF">
        <w:rPr>
          <w:rFonts w:hint="cs"/>
          <w:rtl/>
        </w:rPr>
        <w:t>الدراسة</w:t>
      </w:r>
      <w:r w:rsidRPr="00470AAF">
        <w:rPr>
          <w:rtl/>
        </w:rPr>
        <w:t xml:space="preserve"> </w:t>
      </w:r>
      <w:r w:rsidRPr="00470AAF">
        <w:rPr>
          <w:rFonts w:hint="cs"/>
          <w:rtl/>
        </w:rPr>
        <w:t>والتوصيات</w:t>
      </w:r>
      <w:r w:rsidRPr="00470AAF">
        <w:rPr>
          <w:rtl/>
        </w:rPr>
        <w:t xml:space="preserve"> </w:t>
      </w:r>
      <w:r w:rsidRPr="00470AAF">
        <w:rPr>
          <w:rFonts w:hint="cs"/>
          <w:rtl/>
        </w:rPr>
        <w:t>والمقترحات</w:t>
      </w:r>
      <w:bookmarkEnd w:id="456"/>
      <w:bookmarkEnd w:id="457"/>
      <w:bookmarkEnd w:id="458"/>
      <w:bookmarkEnd w:id="459"/>
    </w:p>
    <w:p w14:paraId="6D6446A3" w14:textId="52058AC1" w:rsidR="00C64F10" w:rsidRPr="00217F0D" w:rsidRDefault="00C64F10" w:rsidP="00470AAF">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يقدم</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هذا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الفصل</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ملخصًا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لما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تم</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عرضه</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في</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الفصول</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السابقة،</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والنتائج</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التي</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تم</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التوصل</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إليها،</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يلي</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ذلك</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عدد</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من</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التوصيات</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والمقترحات</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على</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نتائج</w:t>
      </w:r>
      <w:r w:rsidRPr="00217F0D">
        <w:rPr>
          <w:rFonts w:ascii="Times New Roman" w:hAnsi="Times New Roman" w:cs="Simplified Arabic"/>
          <w:sz w:val="24"/>
          <w:szCs w:val="28"/>
          <w:rtl/>
          <w:lang w:bidi="ar-EG"/>
        </w:rPr>
        <w:t xml:space="preserve"> </w:t>
      </w:r>
      <w:r w:rsidRPr="00217F0D">
        <w:rPr>
          <w:rFonts w:ascii="Times New Roman" w:hAnsi="Times New Roman" w:cs="Simplified Arabic" w:hint="cs"/>
          <w:sz w:val="24"/>
          <w:szCs w:val="28"/>
          <w:rtl/>
          <w:lang w:bidi="ar-EG"/>
        </w:rPr>
        <w:t>الدراسة</w:t>
      </w:r>
      <w:r w:rsidRPr="00217F0D">
        <w:rPr>
          <w:rFonts w:ascii="Times New Roman" w:hAnsi="Times New Roman" w:cs="Simplified Arabic"/>
          <w:sz w:val="24"/>
          <w:szCs w:val="28"/>
          <w:rtl/>
          <w:lang w:bidi="ar-EG"/>
        </w:rPr>
        <w:t>.</w:t>
      </w:r>
    </w:p>
    <w:p w14:paraId="3AF6BBB9" w14:textId="6AAB8D78" w:rsidR="00C64F10" w:rsidRPr="00470AAF" w:rsidRDefault="00470AAF" w:rsidP="00470AAF">
      <w:pPr>
        <w:pStyle w:val="1221212121"/>
        <w:rPr>
          <w:rtl/>
        </w:rPr>
      </w:pPr>
      <w:bookmarkStart w:id="460" w:name="_Toc180338802"/>
      <w:bookmarkStart w:id="461" w:name="_Toc180338984"/>
      <w:bookmarkStart w:id="462" w:name="_Toc180339151"/>
      <w:bookmarkStart w:id="463" w:name="_Toc180340395"/>
      <w:r w:rsidRPr="00470AAF">
        <w:rPr>
          <w:rFonts w:hint="cs"/>
          <w:rtl/>
        </w:rPr>
        <w:t xml:space="preserve">1.5 </w:t>
      </w:r>
      <w:r w:rsidR="00C64F10" w:rsidRPr="00470AAF">
        <w:rPr>
          <w:rFonts w:hint="cs"/>
          <w:rtl/>
        </w:rPr>
        <w:t>ملخص الدراسة:</w:t>
      </w:r>
      <w:bookmarkEnd w:id="460"/>
      <w:bookmarkEnd w:id="461"/>
      <w:bookmarkEnd w:id="462"/>
      <w:bookmarkEnd w:id="463"/>
      <w:r w:rsidR="00C64F10" w:rsidRPr="00470AAF">
        <w:rPr>
          <w:rFonts w:hint="cs"/>
          <w:rtl/>
        </w:rPr>
        <w:t xml:space="preserve"> </w:t>
      </w:r>
    </w:p>
    <w:p w14:paraId="268C8040" w14:textId="6E4D35B1" w:rsidR="00C64F10" w:rsidRPr="00217F0D" w:rsidRDefault="00470AAF" w:rsidP="00470AAF">
      <w:pPr>
        <w:spacing w:before="120" w:after="120" w:line="240" w:lineRule="auto"/>
        <w:rPr>
          <w:rFonts w:ascii="Times New Roman" w:hAnsi="Times New Roman" w:cs="Simplified Arabic"/>
          <w:b/>
          <w:bCs/>
          <w:sz w:val="24"/>
          <w:szCs w:val="28"/>
          <w:rtl/>
        </w:rPr>
      </w:pPr>
      <w:r>
        <w:rPr>
          <w:rFonts w:ascii="Times New Roman" w:hAnsi="Times New Roman" w:cs="Simplified Arabic" w:hint="cs"/>
          <w:b/>
          <w:bCs/>
          <w:sz w:val="24"/>
          <w:szCs w:val="28"/>
          <w:rtl/>
        </w:rPr>
        <w:t xml:space="preserve">1.1.5 </w:t>
      </w:r>
      <w:r w:rsidR="00C64F10" w:rsidRPr="00217F0D">
        <w:rPr>
          <w:rFonts w:ascii="Times New Roman" w:hAnsi="Times New Roman" w:cs="Simplified Arabic" w:hint="cs"/>
          <w:b/>
          <w:bCs/>
          <w:sz w:val="24"/>
          <w:szCs w:val="28"/>
          <w:rtl/>
        </w:rPr>
        <w:t>ملخص أسئلة الدراسة</w:t>
      </w:r>
    </w:p>
    <w:p w14:paraId="7720DB22"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hint="cs"/>
          <w:b/>
          <w:bCs/>
          <w:sz w:val="24"/>
          <w:szCs w:val="28"/>
          <w:rtl/>
        </w:rPr>
        <w:t xml:space="preserve">ملخص نتائج </w:t>
      </w:r>
      <w:r w:rsidRPr="00217F0D">
        <w:rPr>
          <w:rFonts w:ascii="Times New Roman" w:hAnsi="Times New Roman" w:cs="Simplified Arabic"/>
          <w:b/>
          <w:bCs/>
          <w:sz w:val="24"/>
          <w:szCs w:val="28"/>
          <w:rtl/>
          <w:lang w:bidi="ar-EG"/>
        </w:rPr>
        <w:t>السؤال الأول الذي نص على</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b/>
          <w:bCs/>
          <w:sz w:val="24"/>
          <w:szCs w:val="28"/>
          <w:rtl/>
        </w:rPr>
        <w:t>ما درجة استخدام تطبيقات الذكاء الاصطناعي بالمؤسسات الحكومية في المملكة العربية السعودية؟</w:t>
      </w:r>
    </w:p>
    <w:p w14:paraId="428396EC"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 xml:space="preserve">أن المتوسط العام للمحور الأول: </w:t>
      </w:r>
      <w:r w:rsidRPr="00217F0D">
        <w:rPr>
          <w:rFonts w:ascii="Times New Roman" w:hAnsi="Times New Roman" w:cs="Simplified Arabic" w:hint="cs"/>
          <w:sz w:val="24"/>
          <w:szCs w:val="28"/>
          <w:rtl/>
        </w:rPr>
        <w:t>تطبيقات الذكاء الاصطناعي</w:t>
      </w:r>
      <w:r w:rsidRPr="00217F0D">
        <w:rPr>
          <w:rFonts w:ascii="Times New Roman" w:hAnsi="Times New Roman" w:cs="Simplified Arabic"/>
          <w:sz w:val="24"/>
          <w:szCs w:val="28"/>
          <w:rtl/>
        </w:rPr>
        <w:t xml:space="preserve"> جاء بمتوسط حسابي (</w:t>
      </w:r>
      <w:r w:rsidRPr="00217F0D">
        <w:rPr>
          <w:rFonts w:ascii="Times New Roman" w:hAnsi="Times New Roman" w:cs="Simplified Arabic"/>
          <w:color w:val="000000"/>
          <w:sz w:val="24"/>
          <w:szCs w:val="28"/>
        </w:rPr>
        <w:t>2.87</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1.195</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p>
    <w:p w14:paraId="4D41A10B"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sz w:val="24"/>
          <w:szCs w:val="28"/>
          <w:rtl/>
        </w:rPr>
        <w:t xml:space="preserve">أن المتوسط العام </w:t>
      </w:r>
      <w:r w:rsidRPr="00217F0D">
        <w:rPr>
          <w:rFonts w:ascii="Times New Roman" w:hAnsi="Times New Roman" w:cs="Simplified Arabic" w:hint="cs"/>
          <w:color w:val="000000"/>
          <w:sz w:val="24"/>
          <w:szCs w:val="28"/>
          <w:rtl/>
        </w:rPr>
        <w:t>للبعد الأول النظم الخبيرة،</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 xml:space="preserve">جاء </w:t>
      </w:r>
      <w:r w:rsidRPr="00217F0D">
        <w:rPr>
          <w:rFonts w:ascii="Times New Roman" w:hAnsi="Times New Roman" w:cs="Simplified Arabic"/>
          <w:sz w:val="24"/>
          <w:szCs w:val="28"/>
          <w:rtl/>
        </w:rPr>
        <w:t>بمتوسط حسابي (</w:t>
      </w:r>
      <w:r w:rsidRPr="00217F0D">
        <w:rPr>
          <w:rFonts w:ascii="Times New Roman" w:hAnsi="Times New Roman" w:cs="Simplified Arabic"/>
          <w:color w:val="000000"/>
          <w:sz w:val="24"/>
          <w:szCs w:val="28"/>
        </w:rPr>
        <w:t>3.19</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1.442</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 xml:space="preserve">، </w:t>
      </w:r>
      <w:r w:rsidRPr="00217F0D">
        <w:rPr>
          <w:rFonts w:ascii="Times New Roman" w:hAnsi="Times New Roman" w:cs="Simplified Arabic"/>
          <w:sz w:val="24"/>
          <w:szCs w:val="28"/>
          <w:rtl/>
        </w:rPr>
        <w:t>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p>
    <w:p w14:paraId="69CBFD82"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color w:val="000000"/>
          <w:sz w:val="24"/>
          <w:szCs w:val="28"/>
          <w:rtl/>
        </w:rPr>
      </w:pPr>
      <w:r w:rsidRPr="00217F0D">
        <w:rPr>
          <w:rFonts w:ascii="Times New Roman" w:hAnsi="Times New Roman" w:cs="Simplified Arabic" w:hint="cs"/>
          <w:sz w:val="24"/>
          <w:szCs w:val="28"/>
          <w:rtl/>
          <w:lang w:bidi="ar-EG"/>
        </w:rPr>
        <w:t xml:space="preserve">أن المتوسط العام للبعد </w:t>
      </w:r>
      <w:r w:rsidRPr="00217F0D">
        <w:rPr>
          <w:rFonts w:ascii="Times New Roman" w:hAnsi="Times New Roman" w:cs="Simplified Arabic"/>
          <w:color w:val="000000"/>
          <w:sz w:val="24"/>
          <w:szCs w:val="28"/>
          <w:rtl/>
        </w:rPr>
        <w:t xml:space="preserve">الثاني: </w:t>
      </w:r>
      <w:r w:rsidRPr="00217F0D">
        <w:rPr>
          <w:rFonts w:ascii="Times New Roman" w:hAnsi="Times New Roman" w:cs="Simplified Arabic" w:hint="cs"/>
          <w:color w:val="000000"/>
          <w:sz w:val="24"/>
          <w:szCs w:val="28"/>
          <w:rtl/>
        </w:rPr>
        <w:t>الشبكات العصبية جاء بمتوسط</w:t>
      </w:r>
      <w:r w:rsidRPr="00217F0D">
        <w:rPr>
          <w:rFonts w:ascii="Times New Roman" w:hAnsi="Times New Roman" w:cs="Simplified Arabic"/>
          <w:color w:val="000000"/>
          <w:sz w:val="24"/>
          <w:szCs w:val="28"/>
          <w:rtl/>
        </w:rPr>
        <w:t xml:space="preserve"> حسابي (</w:t>
      </w:r>
      <w:r w:rsidRPr="00217F0D">
        <w:rPr>
          <w:rFonts w:ascii="Times New Roman" w:hAnsi="Times New Roman" w:cs="Simplified Arabic"/>
          <w:color w:val="000000"/>
          <w:sz w:val="24"/>
          <w:szCs w:val="28"/>
        </w:rPr>
        <w:t>2.64</w:t>
      </w:r>
      <w:r w:rsidRPr="00217F0D">
        <w:rPr>
          <w:rFonts w:ascii="Times New Roman" w:hAnsi="Times New Roman" w:cs="Simplified Arabic"/>
          <w:color w:val="000000"/>
          <w:sz w:val="24"/>
          <w:szCs w:val="28"/>
          <w:rtl/>
        </w:rPr>
        <w:t xml:space="preserve">) وانحراف معياري </w:t>
      </w:r>
      <w:r w:rsidRPr="00217F0D">
        <w:rPr>
          <w:rFonts w:ascii="Times New Roman" w:hAnsi="Times New Roman" w:cs="Simplified Arabic" w:hint="cs"/>
          <w:color w:val="000000"/>
          <w:sz w:val="24"/>
          <w:szCs w:val="28"/>
          <w:rtl/>
        </w:rPr>
        <w:t>(</w:t>
      </w:r>
      <w:r w:rsidRPr="00217F0D">
        <w:rPr>
          <w:rFonts w:ascii="Times New Roman" w:hAnsi="Times New Roman" w:cs="Simplified Arabic"/>
          <w:color w:val="000000"/>
          <w:sz w:val="24"/>
          <w:szCs w:val="28"/>
        </w:rPr>
        <w:t>1.205</w:t>
      </w:r>
      <w:r w:rsidRPr="00217F0D">
        <w:rPr>
          <w:rFonts w:ascii="Times New Roman" w:hAnsi="Times New Roman" w:cs="Simplified Arabic" w:hint="cs"/>
          <w:color w:val="000000"/>
          <w:sz w:val="24"/>
          <w:szCs w:val="28"/>
          <w:rtl/>
        </w:rPr>
        <w:t xml:space="preserve">)، </w:t>
      </w:r>
      <w:r w:rsidRPr="00217F0D">
        <w:rPr>
          <w:rFonts w:ascii="Times New Roman" w:hAnsi="Times New Roman" w:cs="Simplified Arabic"/>
          <w:sz w:val="24"/>
          <w:szCs w:val="28"/>
          <w:rtl/>
        </w:rPr>
        <w:t>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p>
    <w:p w14:paraId="51C94E40"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lang w:bidi="ar-EG"/>
        </w:rPr>
      </w:pPr>
      <w:r w:rsidRPr="00217F0D">
        <w:rPr>
          <w:rFonts w:ascii="Times New Roman" w:hAnsi="Times New Roman" w:cs="Simplified Arabic" w:hint="cs"/>
          <w:sz w:val="24"/>
          <w:szCs w:val="28"/>
          <w:rtl/>
          <w:lang w:bidi="ar-EG"/>
        </w:rPr>
        <w:t xml:space="preserve">أن المتوسط العام للبعد </w:t>
      </w:r>
      <w:r w:rsidRPr="00217F0D">
        <w:rPr>
          <w:rFonts w:ascii="Times New Roman" w:hAnsi="Times New Roman" w:cs="Simplified Arabic"/>
          <w:color w:val="000000"/>
          <w:sz w:val="24"/>
          <w:szCs w:val="28"/>
          <w:rtl/>
        </w:rPr>
        <w:t>الثالث</w:t>
      </w:r>
      <w:r w:rsidRPr="00217F0D">
        <w:rPr>
          <w:rFonts w:ascii="Times New Roman" w:hAnsi="Times New Roman" w:cs="Simplified Arabic" w:hint="cs"/>
          <w:color w:val="000000"/>
          <w:sz w:val="24"/>
          <w:szCs w:val="28"/>
          <w:rtl/>
          <w:lang w:bidi="ar-EG"/>
        </w:rPr>
        <w:t>:</w:t>
      </w:r>
      <w:r w:rsidRPr="00217F0D">
        <w:rPr>
          <w:rFonts w:ascii="Times New Roman" w:hAnsi="Times New Roman" w:cs="Simplified Arabic" w:hint="cs"/>
          <w:b/>
          <w:bCs/>
          <w:sz w:val="24"/>
          <w:szCs w:val="28"/>
          <w:rtl/>
          <w:lang w:bidi="ar-EG"/>
        </w:rPr>
        <w:t xml:space="preserve"> </w:t>
      </w:r>
      <w:r w:rsidRPr="00217F0D">
        <w:rPr>
          <w:rFonts w:ascii="Times New Roman" w:hAnsi="Times New Roman" w:cs="Simplified Arabic" w:hint="cs"/>
          <w:color w:val="000000"/>
          <w:sz w:val="24"/>
          <w:szCs w:val="28"/>
          <w:rtl/>
        </w:rPr>
        <w:t>الوكلاء الأذكياء</w:t>
      </w:r>
      <w:r w:rsidRPr="00217F0D">
        <w:rPr>
          <w:rFonts w:ascii="Times New Roman" w:hAnsi="Times New Roman" w:cs="Simplified Arabic" w:hint="cs"/>
          <w:sz w:val="24"/>
          <w:szCs w:val="28"/>
          <w:rtl/>
        </w:rPr>
        <w:t xml:space="preserve"> جاء</w:t>
      </w:r>
      <w:r w:rsidRPr="00217F0D">
        <w:rPr>
          <w:rFonts w:ascii="Times New Roman" w:hAnsi="Times New Roman" w:cs="Simplified Arabic"/>
          <w:sz w:val="24"/>
          <w:szCs w:val="28"/>
          <w:rtl/>
        </w:rPr>
        <w:t xml:space="preserve"> بمتوسط حسابي (</w:t>
      </w:r>
      <w:r w:rsidRPr="00217F0D">
        <w:rPr>
          <w:rFonts w:ascii="Times New Roman" w:hAnsi="Times New Roman" w:cs="Simplified Arabic"/>
          <w:color w:val="000000"/>
          <w:sz w:val="24"/>
          <w:szCs w:val="28"/>
        </w:rPr>
        <w:t>2.78</w:t>
      </w:r>
      <w:r w:rsidRPr="00217F0D">
        <w:rPr>
          <w:rFonts w:ascii="Times New Roman" w:hAnsi="Times New Roman" w:cs="Simplified Arabic"/>
          <w:sz w:val="24"/>
          <w:szCs w:val="28"/>
          <w:rtl/>
        </w:rPr>
        <w:t>)، وانحراف معياري (</w:t>
      </w:r>
      <w:r w:rsidRPr="00217F0D">
        <w:rPr>
          <w:rFonts w:ascii="Times New Roman" w:hAnsi="Times New Roman" w:cs="Simplified Arabic"/>
          <w:color w:val="000000"/>
          <w:sz w:val="24"/>
          <w:szCs w:val="28"/>
        </w:rPr>
        <w:t>1.460</w:t>
      </w:r>
      <w:r w:rsidRPr="00217F0D">
        <w:rPr>
          <w:rFonts w:ascii="Times New Roman" w:hAnsi="Times New Roman" w:cs="Simplified Arabic" w:hint="cs"/>
          <w:sz w:val="24"/>
          <w:szCs w:val="28"/>
          <w:rtl/>
        </w:rPr>
        <w:t>)،</w:t>
      </w:r>
      <w:r w:rsidRPr="00217F0D">
        <w:rPr>
          <w:rFonts w:ascii="Times New Roman" w:hAnsi="Times New Roman" w:cs="Simplified Arabic" w:hint="cs"/>
          <w:color w:val="000000"/>
          <w:sz w:val="24"/>
          <w:szCs w:val="28"/>
          <w:rtl/>
        </w:rPr>
        <w:t xml:space="preserve"> </w:t>
      </w:r>
      <w:r w:rsidRPr="00217F0D">
        <w:rPr>
          <w:rFonts w:ascii="Times New Roman" w:hAnsi="Times New Roman" w:cs="Simplified Arabic" w:hint="cs"/>
          <w:sz w:val="24"/>
          <w:szCs w:val="28"/>
          <w:rtl/>
          <w:lang w:bidi="ar-EG"/>
        </w:rPr>
        <w:t>وبدرجة</w:t>
      </w:r>
      <w:r w:rsidRPr="00217F0D">
        <w:rPr>
          <w:rFonts w:ascii="Times New Roman" w:hAnsi="Times New Roman" w:cs="Simplified Arabic"/>
          <w:sz w:val="24"/>
          <w:szCs w:val="28"/>
          <w:rtl/>
        </w:rPr>
        <w:t xml:space="preserve">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p>
    <w:p w14:paraId="32CBC7EA"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lang w:bidi="ar-EG"/>
        </w:rPr>
      </w:pPr>
      <w:r w:rsidRPr="00217F0D">
        <w:rPr>
          <w:rFonts w:ascii="Times New Roman" w:hAnsi="Times New Roman" w:cs="Simplified Arabic" w:hint="cs"/>
          <w:b/>
          <w:bCs/>
          <w:sz w:val="24"/>
          <w:szCs w:val="28"/>
          <w:rtl/>
        </w:rPr>
        <w:t xml:space="preserve">ملخص نتائج </w:t>
      </w:r>
      <w:r w:rsidRPr="00217F0D">
        <w:rPr>
          <w:rFonts w:ascii="Times New Roman" w:hAnsi="Times New Roman" w:cs="Simplified Arabic"/>
          <w:b/>
          <w:bCs/>
          <w:sz w:val="24"/>
          <w:szCs w:val="28"/>
          <w:rtl/>
          <w:lang w:bidi="ar-EG"/>
        </w:rPr>
        <w:t xml:space="preserve">السؤال </w:t>
      </w:r>
      <w:r w:rsidRPr="00217F0D">
        <w:rPr>
          <w:rFonts w:ascii="Times New Roman" w:hAnsi="Times New Roman" w:cs="Simplified Arabic" w:hint="cs"/>
          <w:b/>
          <w:bCs/>
          <w:sz w:val="24"/>
          <w:szCs w:val="28"/>
          <w:rtl/>
          <w:lang w:bidi="ar-EG"/>
        </w:rPr>
        <w:t>الثاني</w:t>
      </w:r>
      <w:r w:rsidRPr="00217F0D">
        <w:rPr>
          <w:rFonts w:ascii="Times New Roman" w:hAnsi="Times New Roman" w:cs="Simplified Arabic"/>
          <w:b/>
          <w:bCs/>
          <w:sz w:val="24"/>
          <w:szCs w:val="28"/>
          <w:rtl/>
          <w:lang w:bidi="ar-EG"/>
        </w:rPr>
        <w:t xml:space="preserve"> الذي نص على</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b/>
          <w:bCs/>
          <w:sz w:val="24"/>
          <w:szCs w:val="28"/>
          <w:rtl/>
        </w:rPr>
        <w:t>ما مستوى إدارة المخاطر المؤسسية بالمملكة العربية السعودية؟</w:t>
      </w:r>
    </w:p>
    <w:p w14:paraId="4EC12D9B"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rPr>
        <w:t xml:space="preserve">أن المتوسط العام للمحور الثاني: </w:t>
      </w:r>
      <w:r w:rsidRPr="00217F0D">
        <w:rPr>
          <w:rFonts w:ascii="Times New Roman" w:hAnsi="Times New Roman" w:cs="Simplified Arabic" w:hint="cs"/>
          <w:sz w:val="24"/>
          <w:szCs w:val="28"/>
          <w:rtl/>
        </w:rPr>
        <w:t>إدارة المخاطر المؤسسية</w:t>
      </w:r>
      <w:r w:rsidRPr="00217F0D">
        <w:rPr>
          <w:rFonts w:ascii="Times New Roman" w:hAnsi="Times New Roman" w:cs="Simplified Arabic"/>
          <w:sz w:val="24"/>
          <w:szCs w:val="28"/>
          <w:rtl/>
        </w:rPr>
        <w:t xml:space="preserve"> جاء بمتوسط حسابي (</w:t>
      </w:r>
      <w:r w:rsidRPr="00470AAF">
        <w:rPr>
          <w:rFonts w:ascii="Times New Roman" w:hAnsi="Times New Roman" w:cs="Simplified Arabic"/>
          <w:sz w:val="24"/>
          <w:szCs w:val="28"/>
        </w:rPr>
        <w:t>2.91</w:t>
      </w:r>
      <w:r w:rsidRPr="00217F0D">
        <w:rPr>
          <w:rFonts w:ascii="Times New Roman" w:hAnsi="Times New Roman" w:cs="Simplified Arabic"/>
          <w:sz w:val="24"/>
          <w:szCs w:val="28"/>
          <w:rtl/>
        </w:rPr>
        <w:t>) وانحراف معياري (</w:t>
      </w:r>
      <w:r w:rsidRPr="00470AAF">
        <w:rPr>
          <w:rFonts w:ascii="Times New Roman" w:hAnsi="Times New Roman" w:cs="Simplified Arabic"/>
          <w:sz w:val="24"/>
          <w:szCs w:val="28"/>
        </w:rPr>
        <w:t>.879</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p>
    <w:p w14:paraId="63FF65BA"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rPr>
        <w:t>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الأول: تحديد المخاطر جاء</w:t>
      </w:r>
      <w:r w:rsidRPr="00217F0D">
        <w:rPr>
          <w:rFonts w:ascii="Times New Roman" w:hAnsi="Times New Roman" w:cs="Simplified Arabic"/>
          <w:sz w:val="24"/>
          <w:szCs w:val="28"/>
          <w:rtl/>
        </w:rPr>
        <w:t xml:space="preserve"> 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2.67</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1.355</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وبدرجة استجابة</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 xml:space="preserve"> </w:t>
      </w:r>
    </w:p>
    <w:p w14:paraId="57EE8947"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rPr>
        <w:t>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الثاني: تقييم المخاطر جاء</w:t>
      </w:r>
      <w:r w:rsidRPr="00217F0D">
        <w:rPr>
          <w:rFonts w:ascii="Times New Roman" w:hAnsi="Times New Roman" w:cs="Simplified Arabic"/>
          <w:sz w:val="24"/>
          <w:szCs w:val="28"/>
          <w:rtl/>
        </w:rPr>
        <w:t xml:space="preserve"> 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3.06</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.974</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وبدرجة استجابة</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w:t>
      </w:r>
    </w:p>
    <w:p w14:paraId="75155A88"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rPr>
        <w:t>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الثالث: الاستجابة للمخاطر جاء</w:t>
      </w:r>
      <w:r w:rsidRPr="00217F0D">
        <w:rPr>
          <w:rFonts w:ascii="Times New Roman" w:hAnsi="Times New Roman" w:cs="Simplified Arabic"/>
          <w:sz w:val="24"/>
          <w:szCs w:val="28"/>
          <w:rtl/>
        </w:rPr>
        <w:t xml:space="preserve"> 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2.80</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1.118</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وبدرجة استجابة</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w:t>
      </w:r>
    </w:p>
    <w:p w14:paraId="4F3F0945"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sz w:val="24"/>
          <w:szCs w:val="28"/>
          <w:rtl/>
        </w:rPr>
        <w:lastRenderedPageBreak/>
        <w:t>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الرابع: مراقبة المخاطر جاء</w:t>
      </w:r>
      <w:r w:rsidRPr="00217F0D">
        <w:rPr>
          <w:rFonts w:ascii="Times New Roman" w:hAnsi="Times New Roman" w:cs="Simplified Arabic"/>
          <w:sz w:val="24"/>
          <w:szCs w:val="28"/>
          <w:rtl/>
        </w:rPr>
        <w:t xml:space="preserve"> 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3.12</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1.072</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p>
    <w:p w14:paraId="40536B44"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hint="cs"/>
          <w:b/>
          <w:bCs/>
          <w:sz w:val="24"/>
          <w:szCs w:val="28"/>
          <w:rtl/>
        </w:rPr>
        <w:t xml:space="preserve">ملخص نتائج </w:t>
      </w:r>
      <w:r w:rsidRPr="00217F0D">
        <w:rPr>
          <w:rFonts w:ascii="Times New Roman" w:hAnsi="Times New Roman" w:cs="Simplified Arabic"/>
          <w:b/>
          <w:bCs/>
          <w:sz w:val="24"/>
          <w:szCs w:val="28"/>
          <w:rtl/>
          <w:lang w:bidi="ar-EG"/>
        </w:rPr>
        <w:t xml:space="preserve">السؤال </w:t>
      </w:r>
      <w:r w:rsidRPr="00217F0D">
        <w:rPr>
          <w:rFonts w:ascii="Times New Roman" w:hAnsi="Times New Roman" w:cs="Simplified Arabic" w:hint="cs"/>
          <w:b/>
          <w:bCs/>
          <w:sz w:val="24"/>
          <w:szCs w:val="28"/>
          <w:rtl/>
          <w:lang w:bidi="ar-EG"/>
        </w:rPr>
        <w:t>الثالث</w:t>
      </w:r>
      <w:r w:rsidRPr="00217F0D">
        <w:rPr>
          <w:rFonts w:ascii="Times New Roman" w:hAnsi="Times New Roman" w:cs="Simplified Arabic"/>
          <w:b/>
          <w:bCs/>
          <w:sz w:val="24"/>
          <w:szCs w:val="28"/>
          <w:rtl/>
          <w:lang w:bidi="ar-EG"/>
        </w:rPr>
        <w:t xml:space="preserve"> الذي نص على</w:t>
      </w:r>
      <w:r w:rsidRPr="00217F0D">
        <w:rPr>
          <w:rFonts w:ascii="Times New Roman" w:hAnsi="Times New Roman" w:cs="Simplified Arabic" w:hint="cs"/>
          <w:sz w:val="24"/>
          <w:szCs w:val="28"/>
          <w:rtl/>
          <w:lang w:bidi="ar-EG"/>
        </w:rPr>
        <w:t xml:space="preserve">: </w:t>
      </w:r>
      <w:r w:rsidRPr="00217F0D">
        <w:rPr>
          <w:rFonts w:ascii="Times New Roman" w:hAnsi="Times New Roman" w:cs="Simplified Arabic" w:hint="cs"/>
          <w:b/>
          <w:bCs/>
          <w:sz w:val="24"/>
          <w:szCs w:val="28"/>
          <w:rtl/>
        </w:rPr>
        <w:t>ما مستوى جودة اتخاذ القرارات الاستراتيجية بالمؤسسات الحكومية في المملكة العربية السعودية؟</w:t>
      </w:r>
    </w:p>
    <w:p w14:paraId="5B46E951"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rPr>
        <w:t>أن المتوسط العام للمحور الثالث:</w:t>
      </w:r>
      <w:r w:rsidRPr="00217F0D">
        <w:rPr>
          <w:rFonts w:ascii="Times New Roman" w:hAnsi="Times New Roman" w:cs="Simplified Arabic" w:hint="cs"/>
          <w:sz w:val="24"/>
          <w:szCs w:val="28"/>
          <w:rtl/>
        </w:rPr>
        <w:t xml:space="preserve"> جودة اتخاذ القرارات الاستراتيجية</w:t>
      </w:r>
      <w:r w:rsidRPr="00217F0D">
        <w:rPr>
          <w:rFonts w:ascii="Times New Roman" w:hAnsi="Times New Roman" w:cs="Simplified Arabic"/>
          <w:sz w:val="24"/>
          <w:szCs w:val="28"/>
          <w:rtl/>
        </w:rPr>
        <w:t xml:space="preserve"> جاء بمتوسط حسابي (</w:t>
      </w:r>
      <w:r w:rsidRPr="00470AAF">
        <w:rPr>
          <w:rFonts w:ascii="Times New Roman" w:hAnsi="Times New Roman" w:cs="Simplified Arabic"/>
          <w:sz w:val="24"/>
          <w:szCs w:val="28"/>
        </w:rPr>
        <w:t>2.93</w:t>
      </w:r>
      <w:r w:rsidRPr="00217F0D">
        <w:rPr>
          <w:rFonts w:ascii="Times New Roman" w:hAnsi="Times New Roman" w:cs="Simplified Arabic"/>
          <w:sz w:val="24"/>
          <w:szCs w:val="28"/>
          <w:rtl/>
        </w:rPr>
        <w:t>) وانحراف معياري (</w:t>
      </w:r>
      <w:r w:rsidRPr="00470AAF">
        <w:rPr>
          <w:rFonts w:ascii="Times New Roman" w:hAnsi="Times New Roman" w:cs="Simplified Arabic"/>
          <w:sz w:val="24"/>
          <w:szCs w:val="28"/>
        </w:rPr>
        <w:t>1.313</w:t>
      </w:r>
      <w:r w:rsidRPr="00217F0D">
        <w:rPr>
          <w:rFonts w:ascii="Times New Roman" w:hAnsi="Times New Roman" w:cs="Simplified Arabic"/>
          <w:sz w:val="24"/>
          <w:szCs w:val="28"/>
          <w:rtl/>
        </w:rPr>
        <w:t>) وبدرجة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p>
    <w:p w14:paraId="4A71AB8E"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rPr>
        <w:t>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الأول: الاستثنائية جاء</w:t>
      </w:r>
      <w:r w:rsidRPr="00217F0D">
        <w:rPr>
          <w:rFonts w:ascii="Times New Roman" w:hAnsi="Times New Roman" w:cs="Simplified Arabic"/>
          <w:sz w:val="24"/>
          <w:szCs w:val="28"/>
          <w:rtl/>
        </w:rPr>
        <w:t xml:space="preserve"> 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2.76</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1.343</w:t>
      </w:r>
      <w:r w:rsidRPr="00217F0D">
        <w:rPr>
          <w:rFonts w:ascii="Times New Roman" w:hAnsi="Times New Roman" w:cs="Simplified Arabic" w:hint="cs"/>
          <w:sz w:val="24"/>
          <w:szCs w:val="28"/>
          <w:rtl/>
        </w:rPr>
        <w:t>)، وبدرجة استجابة</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p>
    <w:p w14:paraId="05CF4C58"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sz w:val="24"/>
          <w:szCs w:val="28"/>
          <w:rtl/>
        </w:rPr>
        <w:t>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الثاني: الاستمرارية جاء</w:t>
      </w:r>
      <w:r w:rsidRPr="00217F0D">
        <w:rPr>
          <w:rFonts w:ascii="Times New Roman" w:hAnsi="Times New Roman" w:cs="Simplified Arabic"/>
          <w:sz w:val="24"/>
          <w:szCs w:val="28"/>
          <w:rtl/>
        </w:rPr>
        <w:t xml:space="preserve"> 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3.15</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1.485</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و</w:t>
      </w:r>
      <w:r w:rsidRPr="00217F0D">
        <w:rPr>
          <w:rFonts w:ascii="Times New Roman" w:hAnsi="Times New Roman" w:cs="Simplified Arabic"/>
          <w:sz w:val="24"/>
          <w:szCs w:val="28"/>
          <w:rtl/>
        </w:rPr>
        <w:t>بدرجة استجابة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p>
    <w:p w14:paraId="7CB072B4"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sz w:val="24"/>
          <w:szCs w:val="28"/>
          <w:rtl/>
        </w:rPr>
        <w:t>أن</w:t>
      </w:r>
      <w:r w:rsidRPr="00217F0D">
        <w:rPr>
          <w:rFonts w:ascii="Times New Roman" w:hAnsi="Times New Roman" w:cs="Simplified Arabic" w:hint="cs"/>
          <w:sz w:val="24"/>
          <w:szCs w:val="28"/>
          <w:rtl/>
        </w:rPr>
        <w:t xml:space="preserve"> المتوسط العام</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للبعد الثالث: التوجيه جاء</w:t>
      </w:r>
      <w:r w:rsidRPr="00217F0D">
        <w:rPr>
          <w:rFonts w:ascii="Times New Roman" w:hAnsi="Times New Roman" w:cs="Simplified Arabic"/>
          <w:sz w:val="24"/>
          <w:szCs w:val="28"/>
          <w:rtl/>
        </w:rPr>
        <w:t xml:space="preserve"> بمتوسط حسابي قدرة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2.88</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وانحراف معياري </w:t>
      </w:r>
      <w:r w:rsidRPr="00217F0D">
        <w:rPr>
          <w:rFonts w:ascii="Times New Roman" w:hAnsi="Times New Roman" w:cs="Simplified Arabic" w:hint="cs"/>
          <w:sz w:val="24"/>
          <w:szCs w:val="28"/>
          <w:rtl/>
        </w:rPr>
        <w:t>(</w:t>
      </w:r>
      <w:r w:rsidRPr="00217F0D">
        <w:rPr>
          <w:rFonts w:ascii="Times New Roman" w:hAnsi="Times New Roman" w:cs="Simplified Arabic"/>
          <w:sz w:val="24"/>
          <w:szCs w:val="28"/>
        </w:rPr>
        <w:t>1.327</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وبدرجة استجابة</w:t>
      </w:r>
      <w:r w:rsidRPr="00217F0D">
        <w:rPr>
          <w:rFonts w:ascii="Times New Roman" w:hAnsi="Times New Roman" w:cs="Simplified Arabic"/>
          <w:sz w:val="24"/>
          <w:szCs w:val="28"/>
          <w:rtl/>
        </w:rPr>
        <w:t xml:space="preserve"> (</w:t>
      </w:r>
      <w:r w:rsidRPr="00217F0D">
        <w:rPr>
          <w:rFonts w:ascii="Times New Roman" w:hAnsi="Times New Roman" w:cs="Simplified Arabic" w:hint="cs"/>
          <w:sz w:val="24"/>
          <w:szCs w:val="28"/>
          <w:rtl/>
        </w:rPr>
        <w:t>متوسطة</w:t>
      </w:r>
      <w:r w:rsidRPr="00217F0D">
        <w:rPr>
          <w:rFonts w:ascii="Times New Roman" w:hAnsi="Times New Roman" w:cs="Simplified Arabic"/>
          <w:sz w:val="24"/>
          <w:szCs w:val="28"/>
          <w:rtl/>
        </w:rPr>
        <w:t>)</w:t>
      </w:r>
      <w:r w:rsidRPr="00217F0D">
        <w:rPr>
          <w:rFonts w:ascii="Times New Roman" w:hAnsi="Times New Roman" w:cs="Simplified Arabic" w:hint="cs"/>
          <w:sz w:val="24"/>
          <w:szCs w:val="28"/>
          <w:rtl/>
        </w:rPr>
        <w:t>.</w:t>
      </w:r>
      <w:r w:rsidRPr="00217F0D">
        <w:rPr>
          <w:rFonts w:ascii="Times New Roman" w:hAnsi="Times New Roman" w:cs="Simplified Arabic"/>
          <w:sz w:val="24"/>
          <w:szCs w:val="28"/>
          <w:rtl/>
        </w:rPr>
        <w:t xml:space="preserve"> </w:t>
      </w:r>
    </w:p>
    <w:p w14:paraId="182D6013" w14:textId="77777777" w:rsidR="00C64F10" w:rsidRPr="00217F0D" w:rsidRDefault="00C64F10" w:rsidP="00C4326B">
      <w:pPr>
        <w:pStyle w:val="aa"/>
        <w:spacing w:before="120" w:after="120"/>
        <w:ind w:firstLine="284"/>
        <w:jc w:val="lowKashida"/>
        <w:rPr>
          <w:rFonts w:ascii="Times New Roman" w:hAnsi="Times New Roman" w:cs="Simplified Arabic"/>
          <w:b/>
          <w:bCs/>
          <w:sz w:val="24"/>
          <w:szCs w:val="28"/>
          <w:rtl/>
        </w:rPr>
      </w:pPr>
      <w:r w:rsidRPr="00217F0D">
        <w:rPr>
          <w:rFonts w:ascii="Times New Roman" w:hAnsi="Times New Roman" w:cs="Simplified Arabic" w:hint="cs"/>
          <w:b/>
          <w:bCs/>
          <w:sz w:val="24"/>
          <w:szCs w:val="28"/>
          <w:rtl/>
        </w:rPr>
        <w:t>ملخص نتائج السؤال الرابع الذي نص على:</w:t>
      </w:r>
      <w:r w:rsidRPr="00217F0D">
        <w:rPr>
          <w:rFonts w:ascii="Times New Roman" w:hAnsi="Times New Roman" w:cs="Simplified Arabic" w:hint="cs"/>
          <w:sz w:val="24"/>
          <w:szCs w:val="28"/>
          <w:rtl/>
        </w:rPr>
        <w:t xml:space="preserve"> </w:t>
      </w:r>
      <w:r w:rsidRPr="00217F0D">
        <w:rPr>
          <w:rFonts w:ascii="Times New Roman" w:hAnsi="Times New Roman" w:cs="Simplified Arabic" w:hint="cs"/>
          <w:b/>
          <w:bCs/>
          <w:sz w:val="24"/>
          <w:szCs w:val="28"/>
          <w:rtl/>
        </w:rPr>
        <w:t>هل توجد فروق ذات دلالة إحصائية عند مستوى دلالة (0.05</w:t>
      </w:r>
      <w:r w:rsidRPr="00217F0D">
        <w:rPr>
          <w:rFonts w:ascii="Sakkal Majalla" w:hAnsi="Sakkal Majalla" w:cs="Sakkal Majalla" w:hint="cs"/>
          <w:b/>
          <w:bCs/>
          <w:sz w:val="24"/>
          <w:szCs w:val="28"/>
          <w:rtl/>
        </w:rPr>
        <w:t>≥</w:t>
      </w:r>
      <w:r w:rsidRPr="00217F0D">
        <w:rPr>
          <w:rFonts w:ascii="Times New Roman" w:hAnsi="Times New Roman" w:cs="Simplified Arabic"/>
          <w:b/>
          <w:bCs/>
          <w:sz w:val="24"/>
          <w:szCs w:val="28"/>
        </w:rPr>
        <w:t>α</w:t>
      </w:r>
      <w:r w:rsidRPr="00217F0D">
        <w:rPr>
          <w:rFonts w:ascii="Times New Roman" w:hAnsi="Times New Roman" w:cs="Simplified Arabic" w:hint="cs"/>
          <w:b/>
          <w:bCs/>
          <w:sz w:val="24"/>
          <w:szCs w:val="28"/>
          <w:rtl/>
        </w:rPr>
        <w:t>) في درجة استخدام تطبيقات الذكاء الاصطناعي بالمؤسسات الحكومية السعودية تعزى لمتغيرات الدراسة (النوع- المؤهل- الخبرة)؟</w:t>
      </w:r>
    </w:p>
    <w:p w14:paraId="1FCB75F9"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عدم وجود فروق ذات دلالة إحصائية عند مستوي دلالة (0.05)، حول درجة استخدام تطبيقات الذكاء الاصطناعي بالمؤسسات الحكومية السعودية في كل من (البعد الأول: النظم الخبيرة، والبعد الثاني: الشبكات العصبية، والبعد الثالث: الوكلاء الأذكياء، والمتوسط العام)، تعزي لمتغير النوع.</w:t>
      </w:r>
    </w:p>
    <w:p w14:paraId="5B79865B"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عدم وجود فروق ذات دلالة إحصائية عند مستوي دلالة (0.05)، حول درجة استخدام تطبيقات الذكاء الاصطناعي بالمؤسسات الحكومية السعودية في كل من (البعد الأول: النظم الخبيرة، والبعد الثاني: الشبكات العصبية، والبعد الثالث: الوكلاء الأذكياء، والمتوسط العام)، تعزي لمتغير المؤهل العلمي.</w:t>
      </w:r>
    </w:p>
    <w:p w14:paraId="6024340A"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عدم وجود فروق ذات دلالة إحصائية عند مستوي دلالة (0.05)، حول درجة استخدام تطبيقات الذكاء الاصطناعي بالمؤسسات الحكومية السعودية في كل من (البعد الأول: النظم الخبيرة، والبعد الثاني: الشبكات العصبية، والبعد الثالث: الوكلاء الأذكياء، والمتوسط العام)، تعزي لمتغير عدد سنوات الخبرة.</w:t>
      </w:r>
    </w:p>
    <w:p w14:paraId="67ED3B72" w14:textId="77777777" w:rsidR="00C64F10" w:rsidRPr="00217F0D" w:rsidRDefault="00C64F10" w:rsidP="00C4326B">
      <w:pPr>
        <w:spacing w:before="120" w:after="120" w:line="240" w:lineRule="auto"/>
        <w:ind w:firstLine="284"/>
        <w:jc w:val="both"/>
        <w:rPr>
          <w:rFonts w:ascii="Times New Roman" w:eastAsia="Times New Roman" w:hAnsi="Times New Roman" w:cs="Simplified Arabic"/>
          <w:b/>
          <w:bCs/>
          <w:sz w:val="24"/>
          <w:szCs w:val="28"/>
          <w:rtl/>
          <w:lang w:bidi="ar-EG"/>
        </w:rPr>
      </w:pPr>
      <w:r w:rsidRPr="00217F0D">
        <w:rPr>
          <w:rFonts w:ascii="Times New Roman" w:hAnsi="Times New Roman" w:cs="Simplified Arabic" w:hint="cs"/>
          <w:b/>
          <w:bCs/>
          <w:sz w:val="24"/>
          <w:szCs w:val="28"/>
          <w:rtl/>
        </w:rPr>
        <w:t xml:space="preserve">ملخص نتائج </w:t>
      </w:r>
      <w:r w:rsidRPr="00217F0D">
        <w:rPr>
          <w:rFonts w:ascii="Times New Roman" w:hAnsi="Times New Roman" w:cs="Simplified Arabic"/>
          <w:b/>
          <w:bCs/>
          <w:sz w:val="24"/>
          <w:szCs w:val="28"/>
          <w:rtl/>
          <w:lang w:bidi="ar-EG"/>
        </w:rPr>
        <w:t xml:space="preserve">السؤال </w:t>
      </w:r>
      <w:r w:rsidRPr="00217F0D">
        <w:rPr>
          <w:rFonts w:ascii="Times New Roman" w:eastAsia="Times New Roman" w:hAnsi="Times New Roman" w:cs="Simplified Arabic"/>
          <w:b/>
          <w:bCs/>
          <w:sz w:val="24"/>
          <w:szCs w:val="28"/>
          <w:rtl/>
          <w:lang w:bidi="ar-EG"/>
        </w:rPr>
        <w:t xml:space="preserve">عرض وتحليل نتائج السؤال </w:t>
      </w:r>
      <w:r w:rsidRPr="00217F0D">
        <w:rPr>
          <w:rFonts w:ascii="Times New Roman" w:eastAsia="Times New Roman" w:hAnsi="Times New Roman" w:cs="Simplified Arabic" w:hint="cs"/>
          <w:b/>
          <w:bCs/>
          <w:sz w:val="24"/>
          <w:szCs w:val="28"/>
          <w:rtl/>
          <w:lang w:bidi="ar-EG"/>
        </w:rPr>
        <w:t>الخامس</w:t>
      </w:r>
      <w:r w:rsidRPr="00217F0D">
        <w:rPr>
          <w:rFonts w:ascii="Times New Roman" w:eastAsia="Times New Roman" w:hAnsi="Times New Roman" w:cs="Simplified Arabic"/>
          <w:b/>
          <w:bCs/>
          <w:sz w:val="24"/>
          <w:szCs w:val="28"/>
          <w:rtl/>
          <w:lang w:bidi="ar-EG"/>
        </w:rPr>
        <w:t xml:space="preserve"> والذي نص على</w:t>
      </w:r>
      <w:r w:rsidRPr="00217F0D">
        <w:rPr>
          <w:rFonts w:ascii="Times New Roman" w:eastAsia="Times New Roman" w:hAnsi="Times New Roman" w:cs="Simplified Arabic" w:hint="cs"/>
          <w:b/>
          <w:bCs/>
          <w:sz w:val="24"/>
          <w:szCs w:val="28"/>
          <w:rtl/>
          <w:lang w:bidi="ar-EG"/>
        </w:rPr>
        <w:t>: هل توجد فروق ذات دلالة إحصائية عند مستوى دلالة (0.05</w:t>
      </w:r>
      <w:r w:rsidRPr="00217F0D">
        <w:rPr>
          <w:rFonts w:ascii="Sakkal Majalla" w:eastAsia="Times New Roman" w:hAnsi="Sakkal Majalla" w:cs="Sakkal Majalla" w:hint="cs"/>
          <w:b/>
          <w:bCs/>
          <w:sz w:val="24"/>
          <w:szCs w:val="28"/>
          <w:rtl/>
          <w:lang w:bidi="ar-EG"/>
        </w:rPr>
        <w:t>≥</w:t>
      </w:r>
      <w:r w:rsidRPr="00217F0D">
        <w:rPr>
          <w:rFonts w:ascii="Times New Roman" w:eastAsia="Times New Roman" w:hAnsi="Times New Roman" w:cs="Simplified Arabic"/>
          <w:b/>
          <w:bCs/>
          <w:sz w:val="24"/>
          <w:szCs w:val="28"/>
          <w:lang w:bidi="ar-EG"/>
        </w:rPr>
        <w:t>α</w:t>
      </w:r>
      <w:r w:rsidRPr="00217F0D">
        <w:rPr>
          <w:rFonts w:ascii="Times New Roman" w:eastAsia="Times New Roman" w:hAnsi="Times New Roman" w:cs="Simplified Arabic" w:hint="cs"/>
          <w:b/>
          <w:bCs/>
          <w:sz w:val="24"/>
          <w:szCs w:val="28"/>
          <w:rtl/>
          <w:lang w:bidi="ar-EG"/>
        </w:rPr>
        <w:t>) في إدارة المخاطر بالمؤسسية في المملكة العربية السعودية تعزى لمتغيرات الدراسة (النوع- المؤهل- الخبرة)؟</w:t>
      </w:r>
    </w:p>
    <w:p w14:paraId="130E8020"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lastRenderedPageBreak/>
        <w:t>عدم وجود فروق ذات دلالة إحصائية عند مستوي دلالة (0.05)، حول إدارة المخاطر بالمؤسسية في المملكة العربية السعودية في كل من (البعد الأول: تحديد المخاطر، و</w:t>
      </w:r>
      <w:r w:rsidRPr="00470AAF">
        <w:rPr>
          <w:rFonts w:ascii="Times New Roman" w:hAnsi="Times New Roman" w:cs="Simplified Arabic" w:hint="cs"/>
          <w:sz w:val="24"/>
          <w:szCs w:val="28"/>
          <w:rtl/>
        </w:rPr>
        <w:t xml:space="preserve">البعد </w:t>
      </w:r>
      <w:r w:rsidRPr="00217F0D">
        <w:rPr>
          <w:rFonts w:ascii="Times New Roman" w:hAnsi="Times New Roman" w:cs="Simplified Arabic" w:hint="cs"/>
          <w:sz w:val="24"/>
          <w:szCs w:val="28"/>
          <w:rtl/>
        </w:rPr>
        <w:t xml:space="preserve">الثاني: تقييم المخاطر، والبعد الثالث: الاستجابة للمخاطر، البعد الرابع: مراقبة المخاطر، والمتوسط العام)، تعزي لمتغير النوع. </w:t>
      </w:r>
    </w:p>
    <w:p w14:paraId="2E55FAD5"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عدم وجود فروق ذات دلالة إحصائية عند مستوي دلالة (0.05)، حول إدارة المخاطر بالمؤسسية في المملكة العربية السعودية في كل من (البعد الأول: تحديد المخاطر، والبعد الثاني: تقييم المخاطر، والبعد الثالث: الاستجابة للمخاطر، البعد الرابع: مراقبة المخاطر، والمتوسط العام)، تعزي لمتغير المؤهل العلمي.</w:t>
      </w:r>
    </w:p>
    <w:p w14:paraId="3384817D" w14:textId="77777777" w:rsidR="00C64F10" w:rsidRPr="00470AAF"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عدم وجود فروق ذات دلالة إحصائية عند مستوي دلالة (0.05)، حول إدارة المخاطر بالمؤسسية في المملكة العربية السعودية في كل من (البعد الأول: تحديد المخاطر، والبعد الثاني: تقييم المخاطر، والبعد الثالث: الاستجابة للمخاطر، البعد الرابع: مراقبة المخاطر، والمتوسط العام)، تعزي لمتغير عدد سنوات الخبرة.</w:t>
      </w:r>
    </w:p>
    <w:p w14:paraId="7D687684" w14:textId="77777777" w:rsidR="00C64F10" w:rsidRPr="00217F0D" w:rsidRDefault="00C64F10" w:rsidP="00C4326B">
      <w:pPr>
        <w:spacing w:before="120" w:after="120" w:line="240" w:lineRule="auto"/>
        <w:ind w:firstLine="284"/>
        <w:jc w:val="both"/>
        <w:rPr>
          <w:rFonts w:ascii="Times New Roman" w:eastAsia="Times New Roman" w:hAnsi="Times New Roman" w:cs="Simplified Arabic"/>
          <w:b/>
          <w:bCs/>
          <w:sz w:val="24"/>
          <w:szCs w:val="28"/>
          <w:rtl/>
          <w:lang w:bidi="ar-EG"/>
        </w:rPr>
      </w:pPr>
      <w:r w:rsidRPr="00217F0D">
        <w:rPr>
          <w:rFonts w:ascii="Times New Roman" w:hAnsi="Times New Roman" w:cs="Simplified Arabic" w:hint="cs"/>
          <w:b/>
          <w:bCs/>
          <w:sz w:val="24"/>
          <w:szCs w:val="28"/>
          <w:rtl/>
          <w:lang w:bidi="ar-EG"/>
        </w:rPr>
        <w:t xml:space="preserve">ملخص نتائج </w:t>
      </w:r>
      <w:r w:rsidRPr="00217F0D">
        <w:rPr>
          <w:rFonts w:ascii="Times New Roman" w:eastAsia="Times New Roman" w:hAnsi="Times New Roman" w:cs="Simplified Arabic"/>
          <w:b/>
          <w:bCs/>
          <w:sz w:val="24"/>
          <w:szCs w:val="28"/>
          <w:rtl/>
          <w:lang w:bidi="ar-EG"/>
        </w:rPr>
        <w:t xml:space="preserve">السؤال </w:t>
      </w:r>
      <w:r w:rsidRPr="00217F0D">
        <w:rPr>
          <w:rFonts w:ascii="Times New Roman" w:eastAsia="Times New Roman" w:hAnsi="Times New Roman" w:cs="Simplified Arabic" w:hint="cs"/>
          <w:b/>
          <w:bCs/>
          <w:sz w:val="24"/>
          <w:szCs w:val="28"/>
          <w:rtl/>
          <w:lang w:bidi="ar-EG"/>
        </w:rPr>
        <w:t>السادس</w:t>
      </w:r>
      <w:r w:rsidRPr="00217F0D">
        <w:rPr>
          <w:rFonts w:ascii="Times New Roman" w:eastAsia="Times New Roman" w:hAnsi="Times New Roman" w:cs="Simplified Arabic"/>
          <w:b/>
          <w:bCs/>
          <w:sz w:val="24"/>
          <w:szCs w:val="28"/>
          <w:rtl/>
          <w:lang w:bidi="ar-EG"/>
        </w:rPr>
        <w:t xml:space="preserve"> والذي نص على</w:t>
      </w:r>
      <w:r w:rsidRPr="00217F0D">
        <w:rPr>
          <w:rFonts w:ascii="Times New Roman" w:eastAsia="Times New Roman" w:hAnsi="Times New Roman" w:cs="Simplified Arabic" w:hint="cs"/>
          <w:b/>
          <w:bCs/>
          <w:sz w:val="24"/>
          <w:szCs w:val="28"/>
          <w:rtl/>
          <w:lang w:bidi="ar-EG"/>
        </w:rPr>
        <w:t>: هل توجد فروق ذات دلالة إحصائية عند مستوى دلالة (0.05</w:t>
      </w:r>
      <w:r w:rsidRPr="00217F0D">
        <w:rPr>
          <w:rFonts w:ascii="Sakkal Majalla" w:eastAsia="Times New Roman" w:hAnsi="Sakkal Majalla" w:cs="Sakkal Majalla" w:hint="cs"/>
          <w:b/>
          <w:bCs/>
          <w:sz w:val="24"/>
          <w:szCs w:val="28"/>
          <w:rtl/>
          <w:lang w:bidi="ar-EG"/>
        </w:rPr>
        <w:t>≥</w:t>
      </w:r>
      <w:r w:rsidRPr="00217F0D">
        <w:rPr>
          <w:rFonts w:ascii="Times New Roman" w:eastAsia="Times New Roman" w:hAnsi="Times New Roman" w:cs="Simplified Arabic"/>
          <w:b/>
          <w:bCs/>
          <w:sz w:val="24"/>
          <w:szCs w:val="28"/>
          <w:lang w:bidi="ar-EG"/>
        </w:rPr>
        <w:t>α</w:t>
      </w:r>
      <w:r w:rsidRPr="00217F0D">
        <w:rPr>
          <w:rFonts w:ascii="Times New Roman" w:eastAsia="Times New Roman" w:hAnsi="Times New Roman" w:cs="Simplified Arabic" w:hint="cs"/>
          <w:b/>
          <w:bCs/>
          <w:sz w:val="24"/>
          <w:szCs w:val="28"/>
          <w:rtl/>
          <w:lang w:bidi="ar-EG"/>
        </w:rPr>
        <w:t>) في اتخاذ القرارات الاستراتيجية بالمؤسسات الحكومية السعودية تعزى لمتغيرات الدراسة (النوع- المؤهل- الخبرة)؟</w:t>
      </w:r>
    </w:p>
    <w:p w14:paraId="2B97AB8D"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 xml:space="preserve">عدم وجود فروق ذات دلالة إحصائية عند مستوي دلالة (0.05)، حول </w:t>
      </w:r>
      <w:r w:rsidRPr="00470AAF">
        <w:rPr>
          <w:rFonts w:ascii="Times New Roman" w:hAnsi="Times New Roman" w:cs="Simplified Arabic" w:hint="cs"/>
          <w:sz w:val="24"/>
          <w:szCs w:val="28"/>
          <w:rtl/>
        </w:rPr>
        <w:t>اتخاذ القرارات الاستراتيجية بالمؤسسات الحكومية السعودية</w:t>
      </w:r>
      <w:r w:rsidRPr="00217F0D">
        <w:rPr>
          <w:rFonts w:ascii="Times New Roman" w:hAnsi="Times New Roman" w:cs="Simplified Arabic" w:hint="cs"/>
          <w:sz w:val="24"/>
          <w:szCs w:val="28"/>
          <w:rtl/>
        </w:rPr>
        <w:t>، في كل من (البعد الأول: الاستثنائية، والبعد الثاني: الاستمرارية، البعد الثالث: التوجيه، والمتوسط العام)، تعزي لمتغير النوع.</w:t>
      </w:r>
    </w:p>
    <w:p w14:paraId="749D14F7"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عدم وجود فروق ذات دلالة إحصائية عند مستوي دلالة (0.05)، حول اتخاذ القرارات الاستراتيجية بالمؤسسات الحكومية السعودية، في كل من (البعد الأول: الاستثنائية، والبعد الثاني: الاستمرارية، البعد الثالث: التوجيه، والمتوسط العام)، تعزي لمتغير المؤهل العلمي.</w:t>
      </w:r>
    </w:p>
    <w:p w14:paraId="493A3247"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عدم وجود فروق ذات دلالة إحصائية عند مستوي دلالة (0.05)، حول اتخاذ القرارات الاستراتيجية بالمؤسسات الحكومية السعودية، في كل من (البعد الأول: الاستثنائية، والبعد الثاني: الاستمرارية، البعد الثالث: التوجيه، والمتوسط العام)، تعزي لمتغير عدد سنوات الخبرة.</w:t>
      </w:r>
    </w:p>
    <w:p w14:paraId="58A7B305" w14:textId="709C161A" w:rsidR="00C64F10" w:rsidRPr="00470AAF" w:rsidRDefault="00470AAF" w:rsidP="00470AAF">
      <w:pPr>
        <w:pStyle w:val="1221212121"/>
        <w:rPr>
          <w:rtl/>
        </w:rPr>
      </w:pPr>
      <w:bookmarkStart w:id="464" w:name="_Toc180338803"/>
      <w:bookmarkStart w:id="465" w:name="_Toc180338985"/>
      <w:bookmarkStart w:id="466" w:name="_Toc180339152"/>
      <w:bookmarkStart w:id="467" w:name="_Toc180340396"/>
      <w:r>
        <w:rPr>
          <w:rFonts w:hint="cs"/>
          <w:rtl/>
        </w:rPr>
        <w:t xml:space="preserve">2.5 </w:t>
      </w:r>
      <w:r w:rsidR="00C64F10" w:rsidRPr="00470AAF">
        <w:rPr>
          <w:rFonts w:hint="cs"/>
          <w:rtl/>
        </w:rPr>
        <w:t>فروض الدراسة:</w:t>
      </w:r>
      <w:bookmarkEnd w:id="464"/>
      <w:bookmarkEnd w:id="465"/>
      <w:bookmarkEnd w:id="466"/>
      <w:bookmarkEnd w:id="467"/>
    </w:p>
    <w:p w14:paraId="348BAFDE" w14:textId="77777777" w:rsidR="00C64F10" w:rsidRPr="00217F0D" w:rsidRDefault="00C64F10" w:rsidP="00C4326B">
      <w:pPr>
        <w:spacing w:before="120" w:after="120" w:line="240" w:lineRule="auto"/>
        <w:ind w:firstLine="284"/>
        <w:jc w:val="both"/>
        <w:rPr>
          <w:rFonts w:ascii="Times New Roman" w:hAnsi="Times New Roman" w:cs="Simplified Arabic"/>
          <w:b/>
          <w:bCs/>
          <w:sz w:val="24"/>
          <w:szCs w:val="28"/>
          <w:rtl/>
        </w:rPr>
      </w:pPr>
      <w:r w:rsidRPr="00217F0D">
        <w:rPr>
          <w:rFonts w:ascii="Times New Roman" w:hAnsi="Times New Roman" w:cs="Simplified Arabic" w:hint="cs"/>
          <w:b/>
          <w:bCs/>
          <w:sz w:val="24"/>
          <w:szCs w:val="28"/>
          <w:rtl/>
        </w:rPr>
        <w:t xml:space="preserve">ملخص </w:t>
      </w:r>
      <w:r w:rsidRPr="00217F0D">
        <w:rPr>
          <w:rFonts w:ascii="Times New Roman" w:hAnsi="Times New Roman" w:cs="Simplified Arabic"/>
          <w:b/>
          <w:bCs/>
          <w:sz w:val="24"/>
          <w:szCs w:val="28"/>
          <w:rtl/>
        </w:rPr>
        <w:t xml:space="preserve">نتائج </w:t>
      </w:r>
      <w:r w:rsidRPr="00217F0D">
        <w:rPr>
          <w:rFonts w:ascii="Times New Roman" w:hAnsi="Times New Roman" w:cs="Simplified Arabic" w:hint="cs"/>
          <w:b/>
          <w:bCs/>
          <w:sz w:val="24"/>
          <w:szCs w:val="28"/>
          <w:rtl/>
        </w:rPr>
        <w:t>الفرض الأول</w:t>
      </w:r>
      <w:r w:rsidRPr="00217F0D">
        <w:rPr>
          <w:rFonts w:ascii="Times New Roman" w:hAnsi="Times New Roman" w:cs="Simplified Arabic"/>
          <w:b/>
          <w:bCs/>
          <w:sz w:val="24"/>
          <w:szCs w:val="28"/>
          <w:rtl/>
        </w:rPr>
        <w:t xml:space="preserve"> والذي نص على:</w:t>
      </w:r>
      <w:r w:rsidRPr="00217F0D">
        <w:rPr>
          <w:rFonts w:ascii="Times New Roman" w:hAnsi="Times New Roman" w:cs="Simplified Arabic" w:hint="cs"/>
          <w:b/>
          <w:bCs/>
          <w:sz w:val="24"/>
          <w:szCs w:val="28"/>
          <w:rtl/>
        </w:rPr>
        <w:t xml:space="preserve"> يوجد أثر ذو دلالة إحصائية عند مستوى دلالة (0.05</w:t>
      </w:r>
      <w:r w:rsidRPr="00217F0D">
        <w:rPr>
          <w:rFonts w:ascii="Sakkal Majalla" w:hAnsi="Sakkal Majalla" w:cs="Sakkal Majalla" w:hint="cs"/>
          <w:b/>
          <w:bCs/>
          <w:sz w:val="24"/>
          <w:szCs w:val="28"/>
          <w:rtl/>
        </w:rPr>
        <w:t>≥</w:t>
      </w:r>
      <w:r w:rsidRPr="00217F0D">
        <w:rPr>
          <w:rFonts w:ascii="Times New Roman" w:hAnsi="Times New Roman" w:cs="Simplified Arabic"/>
          <w:b/>
          <w:bCs/>
          <w:sz w:val="24"/>
          <w:szCs w:val="28"/>
        </w:rPr>
        <w:t>α</w:t>
      </w:r>
      <w:r w:rsidRPr="00217F0D">
        <w:rPr>
          <w:rFonts w:ascii="Times New Roman" w:hAnsi="Times New Roman" w:cs="Simplified Arabic" w:hint="cs"/>
          <w:b/>
          <w:bCs/>
          <w:sz w:val="24"/>
          <w:szCs w:val="28"/>
          <w:rtl/>
        </w:rPr>
        <w:t>) لاستخدام تطبيقات الذكاء الاصطناعي على إدارة المخاطر المؤسسية بالمملكة العربية السعودية.</w:t>
      </w:r>
    </w:p>
    <w:p w14:paraId="6DE6A473" w14:textId="77777777" w:rsidR="00C64F10" w:rsidRPr="00470AAF"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وجود أثر إيجابي ذو دلالة إحصائية لاستخدام تطبيقات الذكاء الاصطناعي على إدارة المخاطر المؤسسية؛ حيث جاءت قيمة (</w:t>
      </w:r>
      <w:r w:rsidRPr="00217F0D">
        <w:rPr>
          <w:rFonts w:ascii="Times New Roman" w:hAnsi="Times New Roman" w:cs="Simplified Arabic"/>
          <w:sz w:val="24"/>
          <w:szCs w:val="28"/>
        </w:rPr>
        <w:t>R</w:t>
      </w:r>
      <w:r w:rsidRPr="00217F0D">
        <w:rPr>
          <w:rFonts w:ascii="Times New Roman" w:hAnsi="Times New Roman" w:cs="Simplified Arabic" w:hint="cs"/>
          <w:sz w:val="24"/>
          <w:szCs w:val="28"/>
          <w:rtl/>
        </w:rPr>
        <w:t>) (</w:t>
      </w:r>
      <w:r w:rsidRPr="00470AAF">
        <w:rPr>
          <w:rFonts w:ascii="Times New Roman" w:hAnsi="Times New Roman" w:cs="Simplified Arabic"/>
          <w:sz w:val="24"/>
          <w:szCs w:val="28"/>
        </w:rPr>
        <w:t>.850a</w:t>
      </w:r>
      <w:r w:rsidRPr="00217F0D">
        <w:rPr>
          <w:rFonts w:ascii="Times New Roman" w:hAnsi="Times New Roman" w:cs="Simplified Arabic" w:hint="cs"/>
          <w:sz w:val="24"/>
          <w:szCs w:val="28"/>
          <w:rtl/>
        </w:rPr>
        <w:t>) بمستوى دلالة (</w:t>
      </w:r>
      <w:r w:rsidRPr="00470AAF">
        <w:rPr>
          <w:rFonts w:ascii="Times New Roman" w:hAnsi="Times New Roman" w:cs="Simplified Arabic"/>
          <w:sz w:val="24"/>
          <w:szCs w:val="28"/>
        </w:rPr>
        <w:t>.000b</w:t>
      </w:r>
      <w:r w:rsidRPr="00217F0D">
        <w:rPr>
          <w:rFonts w:ascii="Times New Roman" w:hAnsi="Times New Roman" w:cs="Simplified Arabic" w:hint="cs"/>
          <w:sz w:val="24"/>
          <w:szCs w:val="28"/>
          <w:rtl/>
        </w:rPr>
        <w:t>)</w:t>
      </w:r>
      <w:r w:rsidRPr="00470AAF">
        <w:rPr>
          <w:rFonts w:ascii="Times New Roman" w:hAnsi="Times New Roman" w:cs="Simplified Arabic" w:hint="cs"/>
          <w:sz w:val="24"/>
          <w:szCs w:val="28"/>
          <w:rtl/>
        </w:rPr>
        <w:t>.</w:t>
      </w:r>
    </w:p>
    <w:p w14:paraId="443FB096" w14:textId="77777777" w:rsidR="00C64F10" w:rsidRPr="00217F0D" w:rsidRDefault="00C64F10" w:rsidP="00C4326B">
      <w:pPr>
        <w:spacing w:before="120" w:after="120" w:line="240" w:lineRule="auto"/>
        <w:ind w:firstLine="284"/>
        <w:jc w:val="both"/>
        <w:rPr>
          <w:rFonts w:ascii="Times New Roman" w:hAnsi="Times New Roman" w:cs="Simplified Arabic"/>
          <w:sz w:val="24"/>
          <w:szCs w:val="28"/>
          <w:rtl/>
          <w:lang w:bidi="ar-EG"/>
        </w:rPr>
      </w:pPr>
      <w:r w:rsidRPr="00217F0D">
        <w:rPr>
          <w:rFonts w:ascii="Times New Roman" w:hAnsi="Times New Roman" w:cs="Simplified Arabic" w:hint="cs"/>
          <w:b/>
          <w:bCs/>
          <w:sz w:val="24"/>
          <w:szCs w:val="28"/>
          <w:rtl/>
        </w:rPr>
        <w:lastRenderedPageBreak/>
        <w:t xml:space="preserve">ملخص </w:t>
      </w:r>
      <w:r w:rsidRPr="00217F0D">
        <w:rPr>
          <w:rFonts w:ascii="Times New Roman" w:hAnsi="Times New Roman" w:cs="Simplified Arabic"/>
          <w:b/>
          <w:bCs/>
          <w:sz w:val="24"/>
          <w:szCs w:val="28"/>
          <w:rtl/>
        </w:rPr>
        <w:t>نتائج</w:t>
      </w:r>
      <w:r w:rsidRPr="00217F0D">
        <w:rPr>
          <w:rFonts w:ascii="Times New Roman" w:hAnsi="Times New Roman" w:cs="Simplified Arabic" w:hint="cs"/>
          <w:b/>
          <w:bCs/>
          <w:sz w:val="24"/>
          <w:szCs w:val="28"/>
          <w:rtl/>
        </w:rPr>
        <w:t xml:space="preserve"> الفرض الثاني</w:t>
      </w:r>
      <w:r w:rsidRPr="00217F0D">
        <w:rPr>
          <w:rFonts w:ascii="Times New Roman" w:hAnsi="Times New Roman" w:cs="Simplified Arabic"/>
          <w:b/>
          <w:bCs/>
          <w:sz w:val="24"/>
          <w:szCs w:val="28"/>
          <w:rtl/>
        </w:rPr>
        <w:t xml:space="preserve"> والذي نص على:</w:t>
      </w:r>
      <w:r w:rsidRPr="00217F0D">
        <w:rPr>
          <w:rFonts w:ascii="Times New Roman" w:hAnsi="Times New Roman" w:cs="Simplified Arabic" w:hint="cs"/>
          <w:b/>
          <w:bCs/>
          <w:sz w:val="24"/>
          <w:szCs w:val="28"/>
          <w:rtl/>
        </w:rPr>
        <w:t xml:space="preserve"> يوجد أثر ذو دلالة إحصائية عند مستوى دلالة (0.05</w:t>
      </w:r>
      <w:r w:rsidRPr="00217F0D">
        <w:rPr>
          <w:rFonts w:ascii="Sakkal Majalla" w:hAnsi="Sakkal Majalla" w:cs="Sakkal Majalla" w:hint="cs"/>
          <w:b/>
          <w:bCs/>
          <w:sz w:val="24"/>
          <w:szCs w:val="28"/>
          <w:rtl/>
        </w:rPr>
        <w:t>≥</w:t>
      </w:r>
      <w:r w:rsidRPr="00217F0D">
        <w:rPr>
          <w:rFonts w:ascii="Times New Roman" w:hAnsi="Times New Roman" w:cs="Simplified Arabic"/>
          <w:b/>
          <w:bCs/>
          <w:sz w:val="24"/>
          <w:szCs w:val="28"/>
        </w:rPr>
        <w:t>α</w:t>
      </w:r>
      <w:r w:rsidRPr="00217F0D">
        <w:rPr>
          <w:rFonts w:ascii="Times New Roman" w:hAnsi="Times New Roman" w:cs="Simplified Arabic" w:hint="cs"/>
          <w:b/>
          <w:bCs/>
          <w:sz w:val="24"/>
          <w:szCs w:val="28"/>
          <w:rtl/>
        </w:rPr>
        <w:t>) لاستخدام تطبيقات الذكاء الاصطناعي على اتخاذ القرارات الاستراتيجية بالمؤسسات بالمملكة العربية السعودية.</w:t>
      </w:r>
    </w:p>
    <w:p w14:paraId="5A66380B" w14:textId="77777777" w:rsidR="00C64F10" w:rsidRPr="00470AAF"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وجود أثر إيجابي ذو دلالة استخدام تطبيقات الذكاء الاصطناعي على اتخاذ القرارات الاستراتيجية؛ حيث جاءت قيمة (</w:t>
      </w:r>
      <w:r w:rsidRPr="00217F0D">
        <w:rPr>
          <w:rFonts w:ascii="Times New Roman" w:hAnsi="Times New Roman" w:cs="Simplified Arabic"/>
          <w:sz w:val="24"/>
          <w:szCs w:val="28"/>
        </w:rPr>
        <w:t>R</w:t>
      </w:r>
      <w:r w:rsidRPr="00217F0D">
        <w:rPr>
          <w:rFonts w:ascii="Times New Roman" w:hAnsi="Times New Roman" w:cs="Simplified Arabic" w:hint="cs"/>
          <w:sz w:val="24"/>
          <w:szCs w:val="28"/>
          <w:rtl/>
        </w:rPr>
        <w:t>) (</w:t>
      </w:r>
      <w:r w:rsidRPr="00470AAF">
        <w:rPr>
          <w:rFonts w:ascii="Times New Roman" w:hAnsi="Times New Roman" w:cs="Simplified Arabic"/>
          <w:sz w:val="24"/>
          <w:szCs w:val="28"/>
        </w:rPr>
        <w:t>.857a</w:t>
      </w:r>
      <w:r w:rsidRPr="00217F0D">
        <w:rPr>
          <w:rFonts w:ascii="Times New Roman" w:hAnsi="Times New Roman" w:cs="Simplified Arabic" w:hint="cs"/>
          <w:sz w:val="24"/>
          <w:szCs w:val="28"/>
          <w:rtl/>
        </w:rPr>
        <w:t>) بمستوى دلالة (</w:t>
      </w:r>
      <w:r w:rsidRPr="00470AAF">
        <w:rPr>
          <w:rFonts w:ascii="Times New Roman" w:hAnsi="Times New Roman" w:cs="Simplified Arabic"/>
          <w:sz w:val="24"/>
          <w:szCs w:val="28"/>
        </w:rPr>
        <w:t>.000b</w:t>
      </w:r>
      <w:r w:rsidRPr="00470AAF">
        <w:rPr>
          <w:rFonts w:ascii="Times New Roman" w:hAnsi="Times New Roman" w:cs="Simplified Arabic" w:hint="cs"/>
          <w:sz w:val="24"/>
          <w:szCs w:val="28"/>
          <w:rtl/>
        </w:rPr>
        <w:t>).</w:t>
      </w:r>
    </w:p>
    <w:p w14:paraId="1E80D7C3" w14:textId="2051AE0D" w:rsidR="00C64F10" w:rsidRPr="00470AAF" w:rsidRDefault="00470AAF" w:rsidP="00470AAF">
      <w:pPr>
        <w:pStyle w:val="1221212121"/>
        <w:rPr>
          <w:rtl/>
        </w:rPr>
      </w:pPr>
      <w:bookmarkStart w:id="468" w:name="_Toc180338804"/>
      <w:bookmarkStart w:id="469" w:name="_Toc180338986"/>
      <w:bookmarkStart w:id="470" w:name="_Toc180339153"/>
      <w:bookmarkStart w:id="471" w:name="_Toc180340397"/>
      <w:r w:rsidRPr="00470AAF">
        <w:rPr>
          <w:rFonts w:hint="cs"/>
          <w:rtl/>
        </w:rPr>
        <w:t xml:space="preserve">3.5 </w:t>
      </w:r>
      <w:r w:rsidR="00C64F10" w:rsidRPr="00470AAF">
        <w:rPr>
          <w:rFonts w:hint="cs"/>
          <w:rtl/>
        </w:rPr>
        <w:t>توصيات الدراسة:</w:t>
      </w:r>
      <w:bookmarkEnd w:id="468"/>
      <w:bookmarkEnd w:id="469"/>
      <w:bookmarkEnd w:id="470"/>
      <w:bookmarkEnd w:id="471"/>
      <w:r w:rsidR="00C64F10" w:rsidRPr="00470AAF">
        <w:rPr>
          <w:rFonts w:hint="cs"/>
          <w:rtl/>
        </w:rPr>
        <w:t xml:space="preserve"> </w:t>
      </w:r>
    </w:p>
    <w:p w14:paraId="4FE21E8B"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العمل على تبني تطبيقات الذكاء الاصطناعي في المؤسسات الحكومية.</w:t>
      </w:r>
    </w:p>
    <w:p w14:paraId="30BA9802"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ضرورة إعداد برامج تدريبية للعاملين لتأهليهم على استخدام تطبيقات الذكاء الاصطناعي في العمل.</w:t>
      </w:r>
    </w:p>
    <w:p w14:paraId="01665295"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ضرورة استقطاب ذوي الخبرات في مجال الرقميات للاستفادة منهم في تبني تطبيقات الذكاء الاصطناعي في المؤسسات الحكومية.</w:t>
      </w:r>
    </w:p>
    <w:p w14:paraId="4D7AC70A"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العمل على توظيف تطبيقات الذكاء الاصطناعي في الكشف عن المخاطر.</w:t>
      </w:r>
    </w:p>
    <w:p w14:paraId="7A32AB37"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ضرورة الاستفادة من تقنيات وخوارزميات الذكاء الاصطناعي في التنبؤ بالمستقبل في المؤسسات الحكومية.</w:t>
      </w:r>
    </w:p>
    <w:p w14:paraId="04DF4775"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العمل على تشجيع وتحفيز الإبداع في بيئة العمل في المؤسسات الحكومية.</w:t>
      </w:r>
    </w:p>
    <w:p w14:paraId="04C50B54"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ضرورة دراسة وتحليل المهام المطلوب تنفيذها بشكل دقيق.</w:t>
      </w:r>
    </w:p>
    <w:p w14:paraId="1650555B"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الاستفادة من المتخصصين في تحليل وإدارة المخاطر.</w:t>
      </w:r>
    </w:p>
    <w:p w14:paraId="22E7549C"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العمل على الكشف عن مصادر ومسببات المخاطر للتصدي لها.</w:t>
      </w:r>
    </w:p>
    <w:p w14:paraId="1FA5A244"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العمل على ترتيب وتصنيف المخاطر حسب أكثرها تأثيرًا وتوقعًا للتصدي لها أولًا.</w:t>
      </w:r>
    </w:p>
    <w:p w14:paraId="304ECA05"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العمل على وضع أكثر من حل بديل للتعامل مع المخاطر.</w:t>
      </w:r>
    </w:p>
    <w:p w14:paraId="59A8E7F3"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العمل على اتخاذ قرارات تتسم بالمرونة والقابلية للتعديل.</w:t>
      </w:r>
    </w:p>
    <w:p w14:paraId="3FD72FB7"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tl/>
        </w:rPr>
      </w:pPr>
      <w:r w:rsidRPr="00217F0D">
        <w:rPr>
          <w:rFonts w:ascii="Times New Roman" w:hAnsi="Times New Roman" w:cs="Simplified Arabic" w:hint="cs"/>
          <w:sz w:val="24"/>
          <w:szCs w:val="28"/>
          <w:rtl/>
        </w:rPr>
        <w:t>ضرورة أن تساهم القرارات في حسن استخدام الموارد وتقليل إهدارها.</w:t>
      </w:r>
    </w:p>
    <w:p w14:paraId="3D4E6289" w14:textId="20781726" w:rsidR="00C64F10" w:rsidRPr="00470AAF" w:rsidRDefault="00470AAF" w:rsidP="00470AAF">
      <w:pPr>
        <w:pStyle w:val="1221212121"/>
        <w:rPr>
          <w:rtl/>
        </w:rPr>
      </w:pPr>
      <w:bookmarkStart w:id="472" w:name="_Toc180338805"/>
      <w:bookmarkStart w:id="473" w:name="_Toc180338987"/>
      <w:bookmarkStart w:id="474" w:name="_Toc180339154"/>
      <w:bookmarkStart w:id="475" w:name="_Toc180340398"/>
      <w:r>
        <w:rPr>
          <w:rFonts w:hint="cs"/>
          <w:rtl/>
        </w:rPr>
        <w:t xml:space="preserve">4.5 </w:t>
      </w:r>
      <w:r w:rsidR="00C64F10" w:rsidRPr="00470AAF">
        <w:rPr>
          <w:rFonts w:hint="cs"/>
          <w:rtl/>
        </w:rPr>
        <w:t>مقترحات الدراسة: عمل دراسات مستقبلية:</w:t>
      </w:r>
      <w:bookmarkEnd w:id="472"/>
      <w:bookmarkEnd w:id="473"/>
      <w:bookmarkEnd w:id="474"/>
      <w:bookmarkEnd w:id="475"/>
    </w:p>
    <w:p w14:paraId="0327008F" w14:textId="77777777" w:rsidR="00C64F10" w:rsidRPr="00217F0D"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دور تطبيقات الذكاء الاصطناعي في تحسين الأداء في المؤسسات الحكومية.</w:t>
      </w:r>
    </w:p>
    <w:p w14:paraId="0A4D18D0" w14:textId="77777777" w:rsidR="00C64F10" w:rsidRDefault="00C64F10">
      <w:pPr>
        <w:pStyle w:val="a5"/>
        <w:numPr>
          <w:ilvl w:val="0"/>
          <w:numId w:val="37"/>
        </w:numPr>
        <w:spacing w:before="120" w:after="120" w:line="240" w:lineRule="auto"/>
        <w:ind w:left="422"/>
        <w:jc w:val="both"/>
        <w:rPr>
          <w:rFonts w:ascii="Times New Roman" w:hAnsi="Times New Roman" w:cs="Simplified Arabic"/>
          <w:sz w:val="24"/>
          <w:szCs w:val="28"/>
        </w:rPr>
      </w:pPr>
      <w:r w:rsidRPr="00217F0D">
        <w:rPr>
          <w:rFonts w:ascii="Times New Roman" w:hAnsi="Times New Roman" w:cs="Simplified Arabic" w:hint="cs"/>
          <w:sz w:val="24"/>
          <w:szCs w:val="28"/>
          <w:rtl/>
        </w:rPr>
        <w:t>تصور مقترح لدمج الذكاء الاصطناعي في المؤسسات الحكومية في المملكة العربية السعودية.</w:t>
      </w:r>
    </w:p>
    <w:p w14:paraId="0D79FFEB" w14:textId="589F55CB" w:rsidR="00F378E4" w:rsidRDefault="00F378E4">
      <w:pPr>
        <w:bidi w:val="0"/>
        <w:rPr>
          <w:rFonts w:ascii="Times New Roman" w:hAnsi="Times New Roman" w:cs="Simplified Arabic"/>
          <w:sz w:val="24"/>
          <w:szCs w:val="28"/>
        </w:rPr>
      </w:pPr>
      <w:r>
        <w:rPr>
          <w:rFonts w:ascii="Times New Roman" w:hAnsi="Times New Roman" w:cs="Simplified Arabic"/>
          <w:sz w:val="24"/>
          <w:szCs w:val="28"/>
          <w:rtl/>
        </w:rPr>
        <w:br w:type="page"/>
      </w:r>
    </w:p>
    <w:p w14:paraId="4ABCF5F5" w14:textId="1451E34B" w:rsidR="00A74F76" w:rsidRPr="00396750" w:rsidRDefault="00A74F76" w:rsidP="00396750">
      <w:pPr>
        <w:pStyle w:val="111111111"/>
        <w:rPr>
          <w:rtl/>
        </w:rPr>
      </w:pPr>
      <w:bookmarkStart w:id="476" w:name="_Toc180338806"/>
      <w:bookmarkStart w:id="477" w:name="_Toc180338988"/>
      <w:bookmarkStart w:id="478" w:name="_Toc180339155"/>
      <w:bookmarkStart w:id="479" w:name="_Toc180340399"/>
      <w:r w:rsidRPr="00396750">
        <w:rPr>
          <w:rFonts w:hint="cs"/>
          <w:rtl/>
        </w:rPr>
        <w:lastRenderedPageBreak/>
        <w:t>المراجع</w:t>
      </w:r>
      <w:bookmarkEnd w:id="476"/>
      <w:bookmarkEnd w:id="477"/>
      <w:bookmarkEnd w:id="478"/>
      <w:bookmarkEnd w:id="479"/>
    </w:p>
    <w:p w14:paraId="4BB6846B" w14:textId="63A2ED75" w:rsidR="00B00D40" w:rsidRPr="00D07F46" w:rsidRDefault="00446CFD" w:rsidP="00D34F72">
      <w:pPr>
        <w:spacing w:before="120" w:after="120" w:line="240" w:lineRule="auto"/>
        <w:jc w:val="both"/>
        <w:rPr>
          <w:rFonts w:ascii="Simplified Arabic" w:hAnsi="Simplified Arabic" w:cs="Simplified Arabic"/>
          <w:b/>
          <w:bCs/>
          <w:sz w:val="28"/>
          <w:szCs w:val="28"/>
          <w:lang w:bidi="ar-EG"/>
        </w:rPr>
      </w:pPr>
      <w:r w:rsidRPr="00D07F46">
        <w:rPr>
          <w:rFonts w:ascii="Simplified Arabic" w:hAnsi="Simplified Arabic" w:cs="Simplified Arabic"/>
          <w:b/>
          <w:bCs/>
          <w:sz w:val="28"/>
          <w:szCs w:val="28"/>
          <w:rtl/>
          <w:lang w:bidi="ar-EG"/>
        </w:rPr>
        <w:t>أولاً: المراجع العربية</w:t>
      </w:r>
    </w:p>
    <w:p w14:paraId="7C7C6368"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إبراهيم، أبو النور مصباح أبو النور. (2023). تطوير التعليم الفني الصناعي بمصر في ضوء تطبيقات الذكاء الاصطناعي: تصور مقترح. </w:t>
      </w:r>
      <w:r w:rsidRPr="00D07F46">
        <w:rPr>
          <w:rFonts w:ascii="Simplified Arabic" w:hAnsi="Simplified Arabic" w:cs="Simplified Arabic"/>
          <w:i/>
          <w:iCs/>
          <w:sz w:val="28"/>
          <w:szCs w:val="28"/>
          <w:rtl/>
          <w:lang w:bidi="ar-EG"/>
        </w:rPr>
        <w:t>مجلة كلية التربية لجامعة بني سويف، 20</w:t>
      </w:r>
      <w:r w:rsidRPr="00D07F46">
        <w:rPr>
          <w:rFonts w:ascii="Simplified Arabic" w:hAnsi="Simplified Arabic" w:cs="Simplified Arabic"/>
          <w:sz w:val="28"/>
          <w:szCs w:val="28"/>
          <w:rtl/>
          <w:lang w:bidi="ar-EG"/>
        </w:rPr>
        <w:t>(116)، 815-755.</w:t>
      </w:r>
    </w:p>
    <w:p w14:paraId="4AFE8F15"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إبراهيم، السعيد مبروك. (2014). </w:t>
      </w:r>
      <w:r w:rsidRPr="00D07F46">
        <w:rPr>
          <w:rFonts w:ascii="Simplified Arabic" w:hAnsi="Simplified Arabic" w:cs="Simplified Arabic"/>
          <w:i/>
          <w:iCs/>
          <w:sz w:val="28"/>
          <w:szCs w:val="28"/>
          <w:rtl/>
          <w:lang w:bidi="ar-EG"/>
        </w:rPr>
        <w:t>المعلومات ودورها في دعم واتخاذ القرار الاستراتيجي</w:t>
      </w:r>
      <w:r w:rsidRPr="00D07F46">
        <w:rPr>
          <w:rFonts w:ascii="Simplified Arabic" w:hAnsi="Simplified Arabic" w:cs="Simplified Arabic"/>
          <w:sz w:val="28"/>
          <w:szCs w:val="28"/>
          <w:rtl/>
          <w:lang w:bidi="ar-EG"/>
        </w:rPr>
        <w:t>. مصر: المجموعة العربية للتدريب والنشر.</w:t>
      </w:r>
    </w:p>
    <w:p w14:paraId="22C3EDAD"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إبراهيم، أيمن محمد بيرم عبد العزيز. (2023). تأثير التحول الرقمي على فاعلية اتخاذ القرارات الاستراتيجية: الدور الوسيط الميزة التنافسية. </w:t>
      </w:r>
      <w:r w:rsidRPr="00D07F46">
        <w:rPr>
          <w:rFonts w:ascii="Simplified Arabic" w:hAnsi="Simplified Arabic" w:cs="Simplified Arabic"/>
          <w:i/>
          <w:iCs/>
          <w:sz w:val="28"/>
          <w:szCs w:val="28"/>
          <w:rtl/>
          <w:lang w:bidi="ar-EG"/>
        </w:rPr>
        <w:t>المجلة العلمية للدراسات التجارية والبيئية، 14</w:t>
      </w:r>
      <w:r w:rsidRPr="00D07F46">
        <w:rPr>
          <w:rFonts w:ascii="Simplified Arabic" w:hAnsi="Simplified Arabic" w:cs="Simplified Arabic"/>
          <w:sz w:val="28"/>
          <w:szCs w:val="28"/>
          <w:rtl/>
          <w:lang w:bidi="ar-EG"/>
        </w:rPr>
        <w:t xml:space="preserve">(3)، 870-896. </w:t>
      </w:r>
    </w:p>
    <w:p w14:paraId="5181BF8B"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الاسدي، محي الدين فهمي. (2022). </w:t>
      </w:r>
      <w:r w:rsidRPr="00D07F46">
        <w:rPr>
          <w:rFonts w:ascii="Simplified Arabic" w:hAnsi="Simplified Arabic" w:cs="Simplified Arabic"/>
          <w:i/>
          <w:iCs/>
          <w:sz w:val="28"/>
          <w:szCs w:val="28"/>
          <w:rtl/>
          <w:lang w:bidi="ar-EG"/>
        </w:rPr>
        <w:t>أثر الذكاء الاصطناعي على إدارة المخاطر المؤسسية في البنوك التجارية الأردنية: الدور المعدل - كفاءة نظام الرقابة الداخلي</w:t>
      </w:r>
      <w:r w:rsidRPr="00D07F46">
        <w:rPr>
          <w:rFonts w:ascii="Simplified Arabic" w:hAnsi="Simplified Arabic" w:cs="Simplified Arabic"/>
          <w:sz w:val="28"/>
          <w:szCs w:val="28"/>
          <w:rtl/>
          <w:lang w:bidi="ar-EG"/>
        </w:rPr>
        <w:t xml:space="preserve">. (رسالة ماجستير غير منشورة)، جامعة جرش، الأردن. </w:t>
      </w:r>
    </w:p>
    <w:p w14:paraId="799E0C16"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val="en-GB" w:bidi="ar-EG"/>
        </w:rPr>
      </w:pPr>
      <w:r w:rsidRPr="00D07F46">
        <w:rPr>
          <w:rFonts w:ascii="Simplified Arabic" w:hAnsi="Simplified Arabic" w:cs="Simplified Arabic"/>
          <w:sz w:val="28"/>
          <w:szCs w:val="28"/>
          <w:rtl/>
        </w:rPr>
        <w:t xml:space="preserve">أندرسون، إدوارد. (2018). </w:t>
      </w:r>
      <w:r w:rsidRPr="00D07F46">
        <w:rPr>
          <w:rFonts w:ascii="Simplified Arabic" w:hAnsi="Simplified Arabic" w:cs="Simplified Arabic"/>
          <w:i/>
          <w:iCs/>
          <w:sz w:val="28"/>
          <w:szCs w:val="28"/>
          <w:rtl/>
        </w:rPr>
        <w:t>إدارة مخاطر الأعمال النماذج والتحليلات</w:t>
      </w:r>
      <w:r w:rsidRPr="00D07F46">
        <w:rPr>
          <w:rFonts w:ascii="Simplified Arabic" w:hAnsi="Simplified Arabic" w:cs="Simplified Arabic"/>
          <w:sz w:val="28"/>
          <w:szCs w:val="28"/>
          <w:rtl/>
        </w:rPr>
        <w:t>. (ترجمة: عاصم سيد عبد الفتاح)، مصر: المجموعة العربية للتدريب والنشر.</w:t>
      </w:r>
    </w:p>
    <w:p w14:paraId="3F42AAF8"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 xml:space="preserve">باعمر، محسن بن حفيظ فضل. (2016). </w:t>
      </w:r>
      <w:r w:rsidRPr="00D07F46">
        <w:rPr>
          <w:rFonts w:ascii="Simplified Arabic" w:hAnsi="Simplified Arabic" w:cs="Simplified Arabic"/>
          <w:i/>
          <w:iCs/>
          <w:sz w:val="28"/>
          <w:szCs w:val="28"/>
          <w:rtl/>
        </w:rPr>
        <w:t>نظم دعم القرار</w:t>
      </w:r>
      <w:r w:rsidRPr="00D07F46">
        <w:rPr>
          <w:rFonts w:ascii="Simplified Arabic" w:hAnsi="Simplified Arabic" w:cs="Simplified Arabic"/>
          <w:sz w:val="28"/>
          <w:szCs w:val="28"/>
          <w:rtl/>
        </w:rPr>
        <w:t>. مصر: دار العلوم العربية للنشر والتوزيع.</w:t>
      </w:r>
    </w:p>
    <w:p w14:paraId="7BA5B30C"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 بدادرة، مريم؛ العايب، عبد الرحمان. (2024). مدى توافق أنظمة إدارة المخاطر بالمؤسسات الاقتصادية الجزائرية مع إطار إدارة المخاطر المؤسسية التكامل مع الاستراتيجية والأداء 2017 </w:t>
      </w:r>
      <w:r w:rsidRPr="00D07F46">
        <w:rPr>
          <w:rFonts w:ascii="Simplified Arabic" w:hAnsi="Simplified Arabic" w:cs="Simplified Arabic"/>
          <w:sz w:val="28"/>
          <w:szCs w:val="28"/>
          <w:lang w:bidi="ar-EG"/>
        </w:rPr>
        <w:t>COSO</w:t>
      </w:r>
      <w:r w:rsidRPr="00D07F46">
        <w:rPr>
          <w:rFonts w:ascii="Simplified Arabic" w:hAnsi="Simplified Arabic" w:cs="Simplified Arabic"/>
          <w:sz w:val="28"/>
          <w:szCs w:val="28"/>
          <w:rtl/>
          <w:lang w:bidi="ar-EG"/>
        </w:rPr>
        <w:t xml:space="preserve"> - دراسة ميدانية لمجموعة من المؤسسات الاقتصادية الجزائرية. </w:t>
      </w:r>
      <w:r w:rsidRPr="00D07F46">
        <w:rPr>
          <w:rFonts w:ascii="Simplified Arabic" w:hAnsi="Simplified Arabic" w:cs="Simplified Arabic"/>
          <w:i/>
          <w:iCs/>
          <w:sz w:val="28"/>
          <w:szCs w:val="28"/>
          <w:rtl/>
          <w:lang w:bidi="ar-EG"/>
        </w:rPr>
        <w:t>مجلة الدراسات الاقتصادية الكمية</w:t>
      </w:r>
      <w:r w:rsidRPr="00D07F46">
        <w:rPr>
          <w:rFonts w:ascii="Simplified Arabic" w:hAnsi="Simplified Arabic" w:cs="Simplified Arabic"/>
          <w:sz w:val="28"/>
          <w:szCs w:val="28"/>
          <w:rtl/>
          <w:lang w:bidi="ar-EG"/>
        </w:rPr>
        <w:t>، 10(1)، 211- 224.</w:t>
      </w:r>
    </w:p>
    <w:p w14:paraId="191F2C3B"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Pr>
      </w:pPr>
      <w:r w:rsidRPr="00D07F46">
        <w:rPr>
          <w:rFonts w:ascii="Simplified Arabic" w:hAnsi="Simplified Arabic" w:cs="Simplified Arabic"/>
          <w:sz w:val="28"/>
          <w:szCs w:val="28"/>
          <w:rtl/>
        </w:rPr>
        <w:t>بدر، باسمة سليم. (2023). الاستشراف الاستراتيجي وأثره في إدارة المخاطر المؤسسية الدور المعدل للحوسبة السحابية: دراسة ميدانية دائرة الجمارك الأردنية في ظل جائحة كورونا.</w:t>
      </w:r>
      <w:r w:rsidRPr="00D07F46">
        <w:rPr>
          <w:rFonts w:ascii="Simplified Arabic" w:hAnsi="Simplified Arabic" w:cs="Simplified Arabic"/>
          <w:i/>
          <w:iCs/>
          <w:sz w:val="28"/>
          <w:szCs w:val="28"/>
          <w:rtl/>
        </w:rPr>
        <w:t xml:space="preserve"> مجلة رماح للبحوث والدراسات،</w:t>
      </w:r>
      <w:r w:rsidRPr="00D07F46">
        <w:rPr>
          <w:rFonts w:ascii="Simplified Arabic" w:hAnsi="Simplified Arabic" w:cs="Simplified Arabic"/>
          <w:sz w:val="28"/>
          <w:szCs w:val="28"/>
          <w:rtl/>
        </w:rPr>
        <w:t xml:space="preserve"> (76)، 27- 102.</w:t>
      </w:r>
    </w:p>
    <w:p w14:paraId="5BF09DE9" w14:textId="057E004A"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البشر، مني بنت عبد الله بن محمد. (2020). متطلبات توظيف تطبيقات الذكاء الاصطناعي في تدريس طلاب وطالبات الجامعات السعودية من وجهة نظر الخبراء. </w:t>
      </w:r>
      <w:r w:rsidRPr="00D07F46">
        <w:rPr>
          <w:rFonts w:ascii="Simplified Arabic" w:hAnsi="Simplified Arabic" w:cs="Simplified Arabic"/>
          <w:i/>
          <w:iCs/>
          <w:sz w:val="28"/>
          <w:szCs w:val="28"/>
          <w:rtl/>
          <w:lang w:bidi="ar-EG"/>
        </w:rPr>
        <w:t>مجلة كلية التربية</w:t>
      </w:r>
      <w:r w:rsidR="000B20E3">
        <w:rPr>
          <w:rFonts w:ascii="Simplified Arabic" w:hAnsi="Simplified Arabic" w:cs="Simplified Arabic"/>
          <w:i/>
          <w:iCs/>
          <w:sz w:val="28"/>
          <w:szCs w:val="28"/>
          <w:rtl/>
          <w:lang w:bidi="ar-EG"/>
        </w:rPr>
        <w:t>،</w:t>
      </w:r>
      <w:r w:rsidRPr="00D07F46">
        <w:rPr>
          <w:rFonts w:ascii="Simplified Arabic" w:hAnsi="Simplified Arabic" w:cs="Simplified Arabic"/>
          <w:i/>
          <w:iCs/>
          <w:sz w:val="28"/>
          <w:szCs w:val="28"/>
          <w:rtl/>
          <w:lang w:bidi="ar-EG"/>
        </w:rPr>
        <w:t xml:space="preserve"> 20</w:t>
      </w:r>
      <w:r w:rsidRPr="00D07F46">
        <w:rPr>
          <w:rFonts w:ascii="Simplified Arabic" w:hAnsi="Simplified Arabic" w:cs="Simplified Arabic"/>
          <w:sz w:val="28"/>
          <w:szCs w:val="28"/>
          <w:rtl/>
          <w:lang w:bidi="ar-EG"/>
        </w:rPr>
        <w:t>(2)، 27- 92.</w:t>
      </w:r>
    </w:p>
    <w:p w14:paraId="38E6E29D"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lastRenderedPageBreak/>
        <w:t>البلوى، ريم بنت حمدان بن حامد؛ غيث، نرفانا عبد الرحمن سيد. (2022).</w:t>
      </w:r>
      <w:r w:rsidRPr="00D07F46">
        <w:rPr>
          <w:rFonts w:ascii="Simplified Arabic" w:hAnsi="Simplified Arabic" w:cs="Simplified Arabic"/>
          <w:sz w:val="28"/>
          <w:szCs w:val="28"/>
          <w:rtl/>
        </w:rPr>
        <w:t xml:space="preserve"> </w:t>
      </w:r>
      <w:r w:rsidRPr="00D07F46">
        <w:rPr>
          <w:rFonts w:ascii="Simplified Arabic" w:hAnsi="Simplified Arabic" w:cs="Simplified Arabic"/>
          <w:sz w:val="28"/>
          <w:szCs w:val="28"/>
          <w:rtl/>
          <w:lang w:bidi="ar-EG"/>
        </w:rPr>
        <w:t>أثر تطبيق اّليات الحوكمة على إدارة مخاطر العمل المؤسسي في القطاع العام: دراسة ميدانية على وزارة الشؤون البلدية والقروية والإسكان بمدينة الرياض.</w:t>
      </w:r>
      <w:r w:rsidRPr="00D07F46">
        <w:rPr>
          <w:rFonts w:ascii="Simplified Arabic" w:hAnsi="Simplified Arabic" w:cs="Simplified Arabic"/>
          <w:i/>
          <w:iCs/>
          <w:sz w:val="28"/>
          <w:szCs w:val="28"/>
          <w:rtl/>
          <w:lang w:bidi="ar-EG"/>
        </w:rPr>
        <w:t xml:space="preserve"> مجلة القراءة والمعرفة بجامعة عين شمس،</w:t>
      </w:r>
      <w:r w:rsidRPr="00D07F46">
        <w:rPr>
          <w:rFonts w:ascii="Simplified Arabic" w:hAnsi="Simplified Arabic" w:cs="Simplified Arabic"/>
          <w:sz w:val="28"/>
          <w:szCs w:val="28"/>
          <w:rtl/>
          <w:lang w:bidi="ar-EG"/>
        </w:rPr>
        <w:t xml:space="preserve"> (250)، 165- 200.</w:t>
      </w:r>
    </w:p>
    <w:p w14:paraId="0C907B41"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بهلول، نور الدين؛ كلاش مريم. (2022). دراسة استطلاعية حول واقع وآفاق إدارة المخاطر المالية بالمؤسسات الاقتصادية: دراسة ميدانية بالمنطقة الصناعية لولاية سوق أهراس. </w:t>
      </w:r>
      <w:r w:rsidRPr="00D07F46">
        <w:rPr>
          <w:rFonts w:ascii="Simplified Arabic" w:hAnsi="Simplified Arabic" w:cs="Simplified Arabic"/>
          <w:i/>
          <w:iCs/>
          <w:sz w:val="28"/>
          <w:szCs w:val="28"/>
          <w:rtl/>
          <w:lang w:bidi="ar-EG"/>
        </w:rPr>
        <w:t>مجلة المالية والأسواق. 9</w:t>
      </w:r>
      <w:r w:rsidRPr="00D07F46">
        <w:rPr>
          <w:rFonts w:ascii="Simplified Arabic" w:hAnsi="Simplified Arabic" w:cs="Simplified Arabic"/>
          <w:sz w:val="28"/>
          <w:szCs w:val="28"/>
          <w:rtl/>
          <w:lang w:bidi="ar-EG"/>
        </w:rPr>
        <w:t xml:space="preserve"> (1) - 626- 642.</w:t>
      </w:r>
    </w:p>
    <w:p w14:paraId="1DD51467"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Pr>
      </w:pPr>
      <w:r w:rsidRPr="00D07F46">
        <w:rPr>
          <w:rFonts w:ascii="Simplified Arabic" w:hAnsi="Simplified Arabic" w:cs="Simplified Arabic"/>
          <w:sz w:val="28"/>
          <w:szCs w:val="28"/>
          <w:rtl/>
        </w:rPr>
        <w:t>التليدي، مفلح جابر مسفر. (2021). أثر إدخال الذكاء الاصطناعي على مستقبل وظائف العاملين في القطاع الحكومي السعودي: دراسة تطبيقية على وزارة العدل بمنطقة عسير.</w:t>
      </w:r>
      <w:r w:rsidRPr="00D07F46">
        <w:rPr>
          <w:rFonts w:ascii="Simplified Arabic" w:hAnsi="Simplified Arabic" w:cs="Simplified Arabic"/>
          <w:i/>
          <w:iCs/>
          <w:sz w:val="28"/>
          <w:szCs w:val="28"/>
          <w:rtl/>
        </w:rPr>
        <w:t xml:space="preserve"> مجلة العلوم الاقتصادية والإدارية والقانونية، 5</w:t>
      </w:r>
      <w:r w:rsidRPr="00D07F46">
        <w:rPr>
          <w:rFonts w:ascii="Simplified Arabic" w:hAnsi="Simplified Arabic" w:cs="Simplified Arabic"/>
          <w:sz w:val="28"/>
          <w:szCs w:val="28"/>
          <w:rtl/>
        </w:rPr>
        <w:t>(1)، 79- 96.</w:t>
      </w:r>
    </w:p>
    <w:p w14:paraId="127C7835" w14:textId="50725F8D"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جبار، لطيفة. (2017). دور نماذج الذكاء الاصطناعي في اتخاذ القرار. </w:t>
      </w:r>
      <w:r w:rsidRPr="00D07F46">
        <w:rPr>
          <w:rFonts w:ascii="Simplified Arabic" w:hAnsi="Simplified Arabic" w:cs="Simplified Arabic"/>
          <w:i/>
          <w:iCs/>
          <w:sz w:val="28"/>
          <w:szCs w:val="28"/>
          <w:rtl/>
        </w:rPr>
        <w:t>مجلة العلوم الإنسانية, 1</w:t>
      </w:r>
      <w:r w:rsidRPr="00D07F46">
        <w:rPr>
          <w:rFonts w:ascii="Simplified Arabic" w:hAnsi="Simplified Arabic" w:cs="Simplified Arabic"/>
          <w:sz w:val="28"/>
          <w:szCs w:val="28"/>
          <w:rtl/>
        </w:rPr>
        <w:t>(1)</w:t>
      </w:r>
      <w:r w:rsidR="000B20E3">
        <w:rPr>
          <w:rFonts w:ascii="Simplified Arabic" w:hAnsi="Simplified Arabic" w:cs="Simplified Arabic"/>
          <w:sz w:val="28"/>
          <w:szCs w:val="28"/>
          <w:rtl/>
        </w:rPr>
        <w:t>،</w:t>
      </w:r>
      <w:r w:rsidRPr="00D07F46">
        <w:rPr>
          <w:rFonts w:ascii="Simplified Arabic" w:hAnsi="Simplified Arabic" w:cs="Simplified Arabic"/>
          <w:sz w:val="28"/>
          <w:szCs w:val="28"/>
          <w:rtl/>
        </w:rPr>
        <w:t xml:space="preserve"> 121-135.</w:t>
      </w:r>
    </w:p>
    <w:p w14:paraId="4C1C32FD"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جباري، لطيفة. (2017). دور نماذج الذكاء الاصطناعي في اتخاذ القرار.</w:t>
      </w:r>
      <w:r w:rsidRPr="00D07F46">
        <w:rPr>
          <w:rFonts w:ascii="Simplified Arabic" w:hAnsi="Simplified Arabic" w:cs="Simplified Arabic"/>
          <w:i/>
          <w:iCs/>
          <w:sz w:val="28"/>
          <w:szCs w:val="28"/>
          <w:rtl/>
          <w:lang w:bidi="ar-EG"/>
        </w:rPr>
        <w:t xml:space="preserve"> مجلة العلوم الإنسانية المركز الجامعي الجزائر،</w:t>
      </w:r>
      <w:r w:rsidRPr="00D07F46">
        <w:rPr>
          <w:rFonts w:ascii="Simplified Arabic" w:hAnsi="Simplified Arabic" w:cs="Simplified Arabic"/>
          <w:sz w:val="28"/>
          <w:szCs w:val="28"/>
          <w:rtl/>
          <w:lang w:bidi="ar-EG"/>
        </w:rPr>
        <w:t xml:space="preserve"> (1)، 121- 135.</w:t>
      </w:r>
    </w:p>
    <w:p w14:paraId="70DCF46A"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val="en-GB" w:bidi="ar-EG"/>
        </w:rPr>
      </w:pPr>
      <w:r w:rsidRPr="00D07F46">
        <w:rPr>
          <w:rFonts w:ascii="Simplified Arabic" w:hAnsi="Simplified Arabic" w:cs="Simplified Arabic"/>
          <w:sz w:val="28"/>
          <w:szCs w:val="28"/>
          <w:rtl/>
          <w:lang w:bidi="ar-EG"/>
        </w:rPr>
        <w:t xml:space="preserve">جبرا، كمال محمود. (2015). </w:t>
      </w:r>
      <w:r w:rsidRPr="00D07F46">
        <w:rPr>
          <w:rFonts w:ascii="Simplified Arabic" w:hAnsi="Simplified Arabic" w:cs="Simplified Arabic"/>
          <w:i/>
          <w:iCs/>
          <w:sz w:val="28"/>
          <w:szCs w:val="28"/>
          <w:rtl/>
          <w:lang w:bidi="ar-EG"/>
        </w:rPr>
        <w:t>التأمين وإدارة الخطر</w:t>
      </w:r>
      <w:r w:rsidRPr="00D07F46">
        <w:rPr>
          <w:rFonts w:ascii="Simplified Arabic" w:hAnsi="Simplified Arabic" w:cs="Simplified Arabic"/>
          <w:sz w:val="28"/>
          <w:szCs w:val="28"/>
          <w:rtl/>
          <w:lang w:bidi="ar-EG"/>
        </w:rPr>
        <w:t>. مصر: دار الأكاديميون للنشر والتوزيع.</w:t>
      </w:r>
    </w:p>
    <w:p w14:paraId="679984E9" w14:textId="7CC41B8B"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جهلول، إيمان هاتو؛ خضير، وميض عبد الزهرة؛ يوسف، عرفات ناصر جاسم. (2024).</w:t>
      </w:r>
      <w:r w:rsidRPr="00D07F46">
        <w:rPr>
          <w:rFonts w:ascii="Simplified Arabic" w:hAnsi="Simplified Arabic" w:cs="Simplified Arabic"/>
          <w:sz w:val="28"/>
          <w:szCs w:val="28"/>
          <w:rtl/>
          <w:lang w:bidi="ar-EG"/>
        </w:rPr>
        <w:t xml:space="preserve"> </w:t>
      </w:r>
      <w:r w:rsidRPr="00D07F46">
        <w:rPr>
          <w:rFonts w:ascii="Simplified Arabic" w:hAnsi="Simplified Arabic" w:cs="Simplified Arabic"/>
          <w:sz w:val="28"/>
          <w:szCs w:val="28"/>
          <w:rtl/>
        </w:rPr>
        <w:t xml:space="preserve">تأثير الذكاء الاصطناعي في تحسين نوعية القرارات الإدارية. </w:t>
      </w:r>
      <w:r w:rsidRPr="00D07F46">
        <w:rPr>
          <w:rFonts w:ascii="Simplified Arabic" w:hAnsi="Simplified Arabic" w:cs="Simplified Arabic"/>
          <w:i/>
          <w:iCs/>
          <w:sz w:val="28"/>
          <w:szCs w:val="28"/>
          <w:rtl/>
          <w:lang w:bidi="ar-EG"/>
        </w:rPr>
        <w:t>المجلة العراقية للعلوم الإدارية</w:t>
      </w:r>
      <w:r w:rsidR="000B20E3">
        <w:rPr>
          <w:rFonts w:ascii="Simplified Arabic" w:hAnsi="Simplified Arabic" w:cs="Simplified Arabic"/>
          <w:i/>
          <w:iCs/>
          <w:sz w:val="28"/>
          <w:szCs w:val="28"/>
          <w:rtl/>
          <w:lang w:bidi="ar-EG"/>
        </w:rPr>
        <w:t>،</w:t>
      </w:r>
      <w:r w:rsidRPr="00D07F46">
        <w:rPr>
          <w:rFonts w:ascii="Simplified Arabic" w:hAnsi="Simplified Arabic" w:cs="Simplified Arabic"/>
          <w:i/>
          <w:iCs/>
          <w:sz w:val="28"/>
          <w:szCs w:val="28"/>
          <w:rtl/>
          <w:lang w:bidi="ar-EG"/>
        </w:rPr>
        <w:t xml:space="preserve"> 20</w:t>
      </w:r>
      <w:r w:rsidRPr="00D07F46">
        <w:rPr>
          <w:rFonts w:ascii="Simplified Arabic" w:hAnsi="Simplified Arabic" w:cs="Simplified Arabic"/>
          <w:sz w:val="28"/>
          <w:szCs w:val="28"/>
          <w:rtl/>
          <w:lang w:bidi="ar-EG"/>
        </w:rPr>
        <w:t>(79)، 116-135.</w:t>
      </w:r>
    </w:p>
    <w:p w14:paraId="078CC8F9"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Pr>
      </w:pPr>
      <w:r w:rsidRPr="00D07F46">
        <w:rPr>
          <w:rFonts w:ascii="Simplified Arabic" w:hAnsi="Simplified Arabic" w:cs="Simplified Arabic"/>
          <w:sz w:val="28"/>
          <w:szCs w:val="28"/>
          <w:rtl/>
        </w:rPr>
        <w:t>حجازي، محمد حافظ. (2016).</w:t>
      </w:r>
      <w:r w:rsidRPr="00D07F46">
        <w:rPr>
          <w:rFonts w:ascii="Simplified Arabic" w:hAnsi="Simplified Arabic" w:cs="Simplified Arabic"/>
          <w:i/>
          <w:iCs/>
          <w:sz w:val="28"/>
          <w:szCs w:val="28"/>
          <w:rtl/>
        </w:rPr>
        <w:t xml:space="preserve"> المنظمات العامة: البناء- العمليات- النمط الإداري.</w:t>
      </w:r>
      <w:r w:rsidRPr="00D07F46">
        <w:rPr>
          <w:rFonts w:ascii="Simplified Arabic" w:hAnsi="Simplified Arabic" w:cs="Simplified Arabic"/>
          <w:sz w:val="28"/>
          <w:szCs w:val="28"/>
          <w:rtl/>
        </w:rPr>
        <w:t xml:space="preserve"> القاهرة: مؤسسة طيبة للنشر.</w:t>
      </w:r>
    </w:p>
    <w:p w14:paraId="3F06A244"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الحسبان، عطا الله. (2020). </w:t>
      </w:r>
      <w:r w:rsidRPr="00D07F46">
        <w:rPr>
          <w:rFonts w:ascii="Simplified Arabic" w:hAnsi="Simplified Arabic" w:cs="Simplified Arabic"/>
          <w:i/>
          <w:iCs/>
          <w:sz w:val="28"/>
          <w:szCs w:val="28"/>
          <w:rtl/>
        </w:rPr>
        <w:t>نظم المعلومات المحاسبية.</w:t>
      </w:r>
      <w:r w:rsidRPr="00D07F46">
        <w:rPr>
          <w:rFonts w:ascii="Simplified Arabic" w:hAnsi="Simplified Arabic" w:cs="Simplified Arabic"/>
          <w:sz w:val="28"/>
          <w:szCs w:val="28"/>
          <w:rtl/>
        </w:rPr>
        <w:t xml:space="preserve"> الأردن: دار اليازوري العلمية للنشر والتوزيع.</w:t>
      </w:r>
    </w:p>
    <w:p w14:paraId="7C8BF22D"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 xml:space="preserve">حسن، صافيناز محمد خليل إبراهيم. (2023). الرؤية المجتمعية لتطبيقات الذكاء الاصطناعي: دراسة سوسيو-أنثروبولوجية. </w:t>
      </w:r>
      <w:r w:rsidRPr="00D07F46">
        <w:rPr>
          <w:rFonts w:ascii="Simplified Arabic" w:hAnsi="Simplified Arabic" w:cs="Simplified Arabic"/>
          <w:i/>
          <w:iCs/>
          <w:sz w:val="28"/>
          <w:szCs w:val="28"/>
          <w:rtl/>
        </w:rPr>
        <w:t>مجلة البحث العلمي في الآداب</w:t>
      </w:r>
      <w:r w:rsidRPr="00D07F46">
        <w:rPr>
          <w:rFonts w:ascii="Simplified Arabic" w:hAnsi="Simplified Arabic" w:cs="Simplified Arabic"/>
          <w:sz w:val="28"/>
          <w:szCs w:val="28"/>
          <w:rtl/>
        </w:rPr>
        <w:t>، (24)، 1-28.</w:t>
      </w:r>
    </w:p>
    <w:p w14:paraId="1FD6A2A2"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حسن، مالك أمين فؤاد. (2019). </w:t>
      </w:r>
      <w:r w:rsidRPr="00D07F46">
        <w:rPr>
          <w:rFonts w:ascii="Simplified Arabic" w:hAnsi="Simplified Arabic" w:cs="Simplified Arabic"/>
          <w:i/>
          <w:iCs/>
          <w:sz w:val="28"/>
          <w:szCs w:val="28"/>
          <w:rtl/>
        </w:rPr>
        <w:t>أثر تطبيق النظم الخبيرة على اتخاذ القرار الاداري: دراسة ميدانية على شركات التكنولوجيا في الأردن – عمان</w:t>
      </w:r>
      <w:r w:rsidRPr="00D07F46">
        <w:rPr>
          <w:rFonts w:ascii="Simplified Arabic" w:hAnsi="Simplified Arabic" w:cs="Simplified Arabic"/>
          <w:sz w:val="28"/>
          <w:szCs w:val="28"/>
          <w:rtl/>
        </w:rPr>
        <w:t xml:space="preserve">. (رسالة ماجستير غير منشورة)، جامعة الاسراء الخاصة، الأردن. </w:t>
      </w:r>
    </w:p>
    <w:p w14:paraId="0829E51D" w14:textId="5B3CE4F4"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حسن، ياسمين أحمد عامر. (2022). الذكاء الاصطناعي: الأسس ومجالات التطبيق في المكتبات وعلوم المعلومات. </w:t>
      </w:r>
      <w:r w:rsidRPr="00D07F46">
        <w:rPr>
          <w:rFonts w:ascii="Simplified Arabic" w:hAnsi="Simplified Arabic" w:cs="Simplified Arabic"/>
          <w:i/>
          <w:iCs/>
          <w:sz w:val="28"/>
          <w:szCs w:val="28"/>
          <w:rtl/>
          <w:lang w:bidi="ar-EG"/>
        </w:rPr>
        <w:t>المجلة العربية الدولية لتكنولوجيا المعلومات والبيانات</w:t>
      </w:r>
      <w:r w:rsidR="000B20E3">
        <w:rPr>
          <w:rFonts w:ascii="Simplified Arabic" w:hAnsi="Simplified Arabic" w:cs="Simplified Arabic"/>
          <w:i/>
          <w:iCs/>
          <w:sz w:val="28"/>
          <w:szCs w:val="28"/>
          <w:rtl/>
          <w:lang w:bidi="ar-EG"/>
        </w:rPr>
        <w:t>،</w:t>
      </w:r>
      <w:r w:rsidRPr="00D07F46">
        <w:rPr>
          <w:rFonts w:ascii="Simplified Arabic" w:hAnsi="Simplified Arabic" w:cs="Simplified Arabic"/>
          <w:i/>
          <w:iCs/>
          <w:sz w:val="28"/>
          <w:szCs w:val="28"/>
          <w:rtl/>
          <w:lang w:bidi="ar-EG"/>
        </w:rPr>
        <w:t xml:space="preserve"> 2</w:t>
      </w:r>
      <w:r w:rsidRPr="00D07F46">
        <w:rPr>
          <w:rFonts w:ascii="Simplified Arabic" w:hAnsi="Simplified Arabic" w:cs="Simplified Arabic"/>
          <w:sz w:val="28"/>
          <w:szCs w:val="28"/>
          <w:rtl/>
          <w:lang w:bidi="ar-EG"/>
        </w:rPr>
        <w:t>(2)، 209-218.</w:t>
      </w:r>
    </w:p>
    <w:p w14:paraId="4A474F38"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lastRenderedPageBreak/>
        <w:t xml:space="preserve">حسين، ضياء محمد. (2018). تأثير مداخل القرار الاستراتيجي في المزيج التسويقي: بحث ميداني في الشركة العامة للصناعات الكهربائية. </w:t>
      </w:r>
      <w:r w:rsidRPr="00D07F46">
        <w:rPr>
          <w:rFonts w:ascii="Simplified Arabic" w:hAnsi="Simplified Arabic" w:cs="Simplified Arabic"/>
          <w:i/>
          <w:iCs/>
          <w:sz w:val="28"/>
          <w:szCs w:val="28"/>
          <w:rtl/>
          <w:lang w:bidi="ar-EG"/>
        </w:rPr>
        <w:t>مجلة الإدارة والاقتصاد، 41</w:t>
      </w:r>
      <w:r w:rsidRPr="00D07F46">
        <w:rPr>
          <w:rFonts w:ascii="Simplified Arabic" w:hAnsi="Simplified Arabic" w:cs="Simplified Arabic"/>
          <w:sz w:val="28"/>
          <w:szCs w:val="28"/>
          <w:rtl/>
          <w:lang w:bidi="ar-EG"/>
        </w:rPr>
        <w:t>(115)، 103-119.</w:t>
      </w:r>
    </w:p>
    <w:p w14:paraId="2CB6EE56" w14:textId="7512730F"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الحسيني، هالة أحمد؛ جمعه، دعاء هشام. (2023). </w:t>
      </w:r>
      <w:r w:rsidRPr="00D07F46">
        <w:rPr>
          <w:rFonts w:ascii="Simplified Arabic" w:hAnsi="Simplified Arabic" w:cs="Simplified Arabic"/>
          <w:i/>
          <w:iCs/>
          <w:sz w:val="28"/>
          <w:szCs w:val="28"/>
          <w:rtl/>
          <w:lang w:bidi="ar-EG"/>
        </w:rPr>
        <w:t>الذكاء الاصطناعي وتوظيفه في المؤسسات الإعلامية.</w:t>
      </w:r>
      <w:r w:rsidRPr="00D07F46">
        <w:rPr>
          <w:rFonts w:ascii="Simplified Arabic" w:hAnsi="Simplified Arabic" w:cs="Simplified Arabic"/>
          <w:sz w:val="28"/>
          <w:szCs w:val="28"/>
          <w:rtl/>
          <w:lang w:bidi="ar-EG"/>
        </w:rPr>
        <w:t xml:space="preserve"> مصر: العربي للنشر والتوزيع.</w:t>
      </w:r>
    </w:p>
    <w:p w14:paraId="00E22EAA"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Pr>
      </w:pPr>
      <w:r w:rsidRPr="00D07F46">
        <w:rPr>
          <w:rFonts w:ascii="Simplified Arabic" w:hAnsi="Simplified Arabic" w:cs="Simplified Arabic"/>
          <w:sz w:val="28"/>
          <w:szCs w:val="28"/>
          <w:rtl/>
        </w:rPr>
        <w:t>حمد، شفاء؛ نصيب، رجم. (2017). دور الأنظمة الخبيرة في صناعة القرارات الاستراتيجية في منظمات الأعمال.</w:t>
      </w:r>
      <w:r w:rsidRPr="00D07F46">
        <w:rPr>
          <w:rFonts w:ascii="Simplified Arabic" w:hAnsi="Simplified Arabic" w:cs="Simplified Arabic"/>
          <w:i/>
          <w:iCs/>
          <w:sz w:val="28"/>
          <w:szCs w:val="28"/>
          <w:rtl/>
        </w:rPr>
        <w:t xml:space="preserve"> مجلة العلوم الاجتماعية والإنسانية، </w:t>
      </w:r>
      <w:r w:rsidRPr="00D07F46">
        <w:rPr>
          <w:rFonts w:ascii="Simplified Arabic" w:hAnsi="Simplified Arabic" w:cs="Simplified Arabic"/>
          <w:sz w:val="28"/>
          <w:szCs w:val="28"/>
          <w:rtl/>
        </w:rPr>
        <w:t>(13)، 185- 204.</w:t>
      </w:r>
    </w:p>
    <w:p w14:paraId="2295C1D1"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حمدي، شريف. (2023). </w:t>
      </w:r>
      <w:r w:rsidRPr="00D07F46">
        <w:rPr>
          <w:rFonts w:ascii="Simplified Arabic" w:hAnsi="Simplified Arabic" w:cs="Simplified Arabic"/>
          <w:i/>
          <w:iCs/>
          <w:sz w:val="28"/>
          <w:szCs w:val="28"/>
          <w:rtl/>
          <w:lang w:bidi="ar-EG"/>
        </w:rPr>
        <w:t>تطبيقات الذكاء الاصطناعي وتعزيز الميزة التنافسية لمنظمات الأعمال.</w:t>
      </w:r>
      <w:r w:rsidRPr="00D07F46">
        <w:rPr>
          <w:rFonts w:ascii="Simplified Arabic" w:hAnsi="Simplified Arabic" w:cs="Simplified Arabic"/>
          <w:sz w:val="28"/>
          <w:szCs w:val="28"/>
          <w:rtl/>
          <w:lang w:bidi="ar-EG"/>
        </w:rPr>
        <w:t xml:space="preserve"> مصر: دار العربي للنشر والتوزيع.</w:t>
      </w:r>
    </w:p>
    <w:p w14:paraId="6639328B"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حميدة، صلاح محمد مختار. (2023). النظم الخبيرة وصنع القرارات الاستراتيجية في المؤسسات التعليمية: دراسة تحليلية. </w:t>
      </w:r>
      <w:r w:rsidRPr="00D07F46">
        <w:rPr>
          <w:rFonts w:ascii="Simplified Arabic" w:hAnsi="Simplified Arabic" w:cs="Simplified Arabic"/>
          <w:i/>
          <w:iCs/>
          <w:sz w:val="28"/>
          <w:szCs w:val="28"/>
          <w:rtl/>
          <w:lang w:bidi="ar-EG"/>
        </w:rPr>
        <w:t xml:space="preserve">مجلة الإدارة التربوية، </w:t>
      </w:r>
      <w:r w:rsidRPr="00D07F46">
        <w:rPr>
          <w:rFonts w:ascii="Simplified Arabic" w:hAnsi="Simplified Arabic" w:cs="Simplified Arabic"/>
          <w:sz w:val="28"/>
          <w:szCs w:val="28"/>
          <w:rtl/>
          <w:lang w:bidi="ar-EG"/>
        </w:rPr>
        <w:t>(40)، 488-524.</w:t>
      </w:r>
    </w:p>
    <w:p w14:paraId="3B54FB1A" w14:textId="435CE48C"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 xml:space="preserve">أبو خطوة، السيد عبد المولي. (2022). تطبيقات الذكاء الاصطناعي في التعليم وانعكاساتها على بحوث تكنولوجيا التعليم. </w:t>
      </w:r>
      <w:r w:rsidRPr="00D07F46">
        <w:rPr>
          <w:rFonts w:ascii="Simplified Arabic" w:hAnsi="Simplified Arabic" w:cs="Simplified Arabic"/>
          <w:i/>
          <w:iCs/>
          <w:sz w:val="28"/>
          <w:szCs w:val="28"/>
          <w:rtl/>
        </w:rPr>
        <w:t>مجله الجمعية</w:t>
      </w:r>
      <w:r w:rsidRPr="00D07F46">
        <w:rPr>
          <w:rFonts w:ascii="Simplified Arabic" w:hAnsi="Simplified Arabic" w:cs="Simplified Arabic"/>
          <w:sz w:val="28"/>
          <w:szCs w:val="28"/>
          <w:rtl/>
        </w:rPr>
        <w:t xml:space="preserve"> </w:t>
      </w:r>
      <w:r w:rsidRPr="00D07F46">
        <w:rPr>
          <w:rFonts w:ascii="Simplified Arabic" w:hAnsi="Simplified Arabic" w:cs="Simplified Arabic"/>
          <w:i/>
          <w:iCs/>
          <w:sz w:val="28"/>
          <w:szCs w:val="28"/>
          <w:rtl/>
        </w:rPr>
        <w:t>المصرية للكمبيوتر التعليمي</w:t>
      </w:r>
      <w:r w:rsidRPr="00D07F46">
        <w:rPr>
          <w:rFonts w:ascii="Simplified Arabic" w:hAnsi="Simplified Arabic" w:cs="Simplified Arabic"/>
          <w:sz w:val="28"/>
          <w:szCs w:val="28"/>
          <w:rtl/>
        </w:rPr>
        <w:t xml:space="preserve">، </w:t>
      </w:r>
      <w:r w:rsidRPr="00D07F46">
        <w:rPr>
          <w:rFonts w:ascii="Simplified Arabic" w:hAnsi="Simplified Arabic" w:cs="Simplified Arabic"/>
          <w:i/>
          <w:iCs/>
          <w:sz w:val="28"/>
          <w:szCs w:val="28"/>
          <w:rtl/>
        </w:rPr>
        <w:t>10</w:t>
      </w:r>
      <w:r w:rsidRPr="00D07F46">
        <w:rPr>
          <w:rFonts w:ascii="Simplified Arabic" w:hAnsi="Simplified Arabic" w:cs="Simplified Arabic"/>
          <w:sz w:val="28"/>
          <w:szCs w:val="28"/>
          <w:rtl/>
        </w:rPr>
        <w:t>(2)، 145- 162.</w:t>
      </w:r>
    </w:p>
    <w:p w14:paraId="4631F0E8"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درويش، محمود أحمد. (2018). مناهج البحث في العلوم الإنسانية. مصر: مؤسسة الأمة العربية للنشر والتوزيع.</w:t>
      </w:r>
    </w:p>
    <w:p w14:paraId="04F3D3AB"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الدسوقي، طارق نبيل محمد. (2019).</w:t>
      </w:r>
      <w:r w:rsidRPr="00D07F46">
        <w:rPr>
          <w:rFonts w:ascii="Simplified Arabic" w:hAnsi="Simplified Arabic" w:cs="Simplified Arabic"/>
          <w:i/>
          <w:iCs/>
          <w:sz w:val="28"/>
          <w:szCs w:val="28"/>
          <w:rtl/>
          <w:lang w:bidi="ar-EG"/>
        </w:rPr>
        <w:t xml:space="preserve"> إدارة المخاطر والأزمات.</w:t>
      </w:r>
      <w:r w:rsidRPr="00D07F46">
        <w:rPr>
          <w:rFonts w:ascii="Simplified Arabic" w:hAnsi="Simplified Arabic" w:cs="Simplified Arabic"/>
          <w:sz w:val="28"/>
          <w:szCs w:val="28"/>
          <w:rtl/>
          <w:lang w:bidi="ar-EG"/>
        </w:rPr>
        <w:t xml:space="preserve"> القاهرة: مؤسسة طيبة للنشر والتوزيع.</w:t>
      </w:r>
    </w:p>
    <w:p w14:paraId="190C035E"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الدسوقي، نورة عبد الهادي. (2023). </w:t>
      </w:r>
      <w:r w:rsidRPr="00D07F46">
        <w:rPr>
          <w:rFonts w:ascii="Simplified Arabic" w:hAnsi="Simplified Arabic" w:cs="Simplified Arabic"/>
          <w:i/>
          <w:iCs/>
          <w:sz w:val="28"/>
          <w:szCs w:val="28"/>
          <w:rtl/>
          <w:lang w:bidi="ar-EG"/>
        </w:rPr>
        <w:t>الذكاء الاصطناعي في مواجهة الأخبار الزائفة</w:t>
      </w:r>
      <w:r w:rsidRPr="00D07F46">
        <w:rPr>
          <w:rFonts w:ascii="Simplified Arabic" w:hAnsi="Simplified Arabic" w:cs="Simplified Arabic"/>
          <w:sz w:val="28"/>
          <w:szCs w:val="28"/>
          <w:rtl/>
          <w:lang w:bidi="ar-EG"/>
        </w:rPr>
        <w:t>. مصر: دار العربي للنشر والتوزيع.</w:t>
      </w:r>
    </w:p>
    <w:p w14:paraId="7CE9E21F"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ربيعة، بوسكار. (2017). مساهمة التدقيق الداخلي في مساهمة التدقيق الداخلي في دارة المخاطر على ضوء المعايير الدولية للتدقيق. </w:t>
      </w:r>
      <w:r w:rsidRPr="00D07F46">
        <w:rPr>
          <w:rFonts w:ascii="Simplified Arabic" w:hAnsi="Simplified Arabic" w:cs="Simplified Arabic"/>
          <w:i/>
          <w:iCs/>
          <w:sz w:val="28"/>
          <w:szCs w:val="28"/>
          <w:rtl/>
          <w:lang w:bidi="ar-EG"/>
        </w:rPr>
        <w:t>مجلة العلوم الإنسانية</w:t>
      </w:r>
      <w:r w:rsidRPr="00D07F46">
        <w:rPr>
          <w:rFonts w:ascii="Simplified Arabic" w:hAnsi="Simplified Arabic" w:cs="Simplified Arabic"/>
          <w:sz w:val="28"/>
          <w:szCs w:val="28"/>
          <w:rtl/>
          <w:lang w:bidi="ar-EG"/>
        </w:rPr>
        <w:t>. ع (46). 417- 426.</w:t>
      </w:r>
    </w:p>
    <w:p w14:paraId="3394A936"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رجب، أحمد. (2023). </w:t>
      </w:r>
      <w:r w:rsidRPr="00D07F46">
        <w:rPr>
          <w:rFonts w:ascii="Simplified Arabic" w:hAnsi="Simplified Arabic" w:cs="Simplified Arabic"/>
          <w:i/>
          <w:iCs/>
          <w:sz w:val="28"/>
          <w:szCs w:val="28"/>
          <w:rtl/>
          <w:lang w:bidi="ar-EG"/>
        </w:rPr>
        <w:t>إدارة الأفراد والموارد البشرية.</w:t>
      </w:r>
      <w:r w:rsidRPr="00D07F46">
        <w:rPr>
          <w:rFonts w:ascii="Simplified Arabic" w:hAnsi="Simplified Arabic" w:cs="Simplified Arabic"/>
          <w:sz w:val="28"/>
          <w:szCs w:val="28"/>
          <w:rtl/>
          <w:lang w:bidi="ar-EG"/>
        </w:rPr>
        <w:t xml:space="preserve"> مصر: وكالة الصحافة العربية.</w:t>
      </w:r>
    </w:p>
    <w:p w14:paraId="692C5076" w14:textId="066A556B"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أي رجدة، جورج؛ جي مكنمارا</w:t>
      </w:r>
      <w:r w:rsidR="000B20E3">
        <w:rPr>
          <w:rFonts w:ascii="Simplified Arabic" w:hAnsi="Simplified Arabic" w:cs="Simplified Arabic"/>
          <w:sz w:val="28"/>
          <w:szCs w:val="28"/>
          <w:rtl/>
        </w:rPr>
        <w:t>،</w:t>
      </w:r>
      <w:r w:rsidRPr="00D07F46">
        <w:rPr>
          <w:rFonts w:ascii="Simplified Arabic" w:hAnsi="Simplified Arabic" w:cs="Simplified Arabic"/>
          <w:sz w:val="28"/>
          <w:szCs w:val="28"/>
          <w:rtl/>
        </w:rPr>
        <w:t xml:space="preserve"> مايكل. (2023). مبادئ إدارة الخطر والتأمين – جزئيين. (ترجمة: محمد توفيق البلقيني)، مصر: دار حمثرا للنشر والتوزيع.</w:t>
      </w:r>
    </w:p>
    <w:p w14:paraId="6417A285" w14:textId="2D349691"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رحامنة، نريمان؛ بلحواس</w:t>
      </w:r>
      <w:r w:rsidR="000B20E3">
        <w:rPr>
          <w:rFonts w:ascii="Simplified Arabic" w:hAnsi="Simplified Arabic" w:cs="Simplified Arabic"/>
          <w:sz w:val="28"/>
          <w:szCs w:val="28"/>
          <w:rtl/>
        </w:rPr>
        <w:t>،</w:t>
      </w:r>
      <w:r w:rsidRPr="00D07F46">
        <w:rPr>
          <w:rFonts w:ascii="Simplified Arabic" w:hAnsi="Simplified Arabic" w:cs="Simplified Arabic"/>
          <w:sz w:val="28"/>
          <w:szCs w:val="28"/>
          <w:rtl/>
        </w:rPr>
        <w:t xml:space="preserve"> سلمى. (2023). </w:t>
      </w:r>
      <w:r w:rsidRPr="00D07F46">
        <w:rPr>
          <w:rFonts w:ascii="Simplified Arabic" w:hAnsi="Simplified Arabic" w:cs="Simplified Arabic"/>
          <w:i/>
          <w:iCs/>
          <w:sz w:val="28"/>
          <w:szCs w:val="28"/>
          <w:rtl/>
        </w:rPr>
        <w:t xml:space="preserve">واقع تطبيق الذكاء الاصطناعي في عملية إتخاذ القرار في المؤسسات الاقتصادية الجزائرية </w:t>
      </w:r>
      <w:r w:rsidRPr="00D07F46">
        <w:rPr>
          <w:rFonts w:ascii="Simplified Arabic" w:hAnsi="Simplified Arabic" w:cs="Simplified Arabic"/>
          <w:i/>
          <w:iCs/>
          <w:sz w:val="28"/>
          <w:szCs w:val="28"/>
          <w:lang w:bidi="ar-EG"/>
        </w:rPr>
        <w:t xml:space="preserve">- </w:t>
      </w:r>
      <w:r w:rsidRPr="00D07F46">
        <w:rPr>
          <w:rFonts w:ascii="Simplified Arabic" w:hAnsi="Simplified Arabic" w:cs="Simplified Arabic"/>
          <w:i/>
          <w:iCs/>
          <w:sz w:val="28"/>
          <w:szCs w:val="28"/>
          <w:rtl/>
        </w:rPr>
        <w:t>دراسة مقارنة بين القطاع الصناعي والقطاع البنكي-قالمة</w:t>
      </w:r>
      <w:r w:rsidRPr="00D07F46">
        <w:rPr>
          <w:rFonts w:ascii="Simplified Arabic" w:hAnsi="Simplified Arabic" w:cs="Simplified Arabic"/>
          <w:i/>
          <w:iCs/>
          <w:sz w:val="28"/>
          <w:szCs w:val="28"/>
          <w:lang w:bidi="ar-EG"/>
        </w:rPr>
        <w:t xml:space="preserve">- </w:t>
      </w:r>
      <w:r w:rsidRPr="00D07F46">
        <w:rPr>
          <w:rFonts w:ascii="Simplified Arabic" w:hAnsi="Simplified Arabic" w:cs="Simplified Arabic"/>
          <w:i/>
          <w:iCs/>
          <w:sz w:val="28"/>
          <w:szCs w:val="28"/>
          <w:rtl/>
        </w:rPr>
        <w:t>مؤسسة مطحنة أعبيدي محمد بقالمة-مؤسسة مطاحن عمر بن عمر بقالمة بنك الفالحة والتنمية الريفية بقالمة-البنك المركزي بقالمة</w:t>
      </w:r>
      <w:r w:rsidRPr="00D07F46">
        <w:rPr>
          <w:rFonts w:ascii="Simplified Arabic" w:hAnsi="Simplified Arabic" w:cs="Simplified Arabic"/>
          <w:sz w:val="28"/>
          <w:szCs w:val="28"/>
          <w:rtl/>
        </w:rPr>
        <w:t>. (رسالة ماجستير غير منشورة)، جامعة 8 ماي 1945 كلية العلوم الاقتصادية والتجارية وعلوم التسيير، الجزائر.</w:t>
      </w:r>
    </w:p>
    <w:p w14:paraId="79C2B87B"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lastRenderedPageBreak/>
        <w:t xml:space="preserve">الرميمه، عبد السلام عبد الرقيب عبد العزيز؛ الحكيمي، وائل سلطان عبد الله. (2024). تكنولوجيا المعلومات وأثرها في جودة القرارات الاستراتيجية: دراسة ميدانية في البنوك اليمينة. </w:t>
      </w:r>
      <w:r w:rsidRPr="00D07F46">
        <w:rPr>
          <w:rFonts w:ascii="Simplified Arabic" w:hAnsi="Simplified Arabic" w:cs="Simplified Arabic"/>
          <w:i/>
          <w:iCs/>
          <w:sz w:val="28"/>
          <w:szCs w:val="28"/>
          <w:rtl/>
          <w:lang w:bidi="ar-EG"/>
        </w:rPr>
        <w:t>مجلة جامعة صنعاء للعلوم الإنسانية، 1</w:t>
      </w:r>
      <w:r w:rsidRPr="00D07F46">
        <w:rPr>
          <w:rFonts w:ascii="Simplified Arabic" w:hAnsi="Simplified Arabic" w:cs="Simplified Arabic"/>
          <w:sz w:val="28"/>
          <w:szCs w:val="28"/>
          <w:rtl/>
          <w:lang w:bidi="ar-EG"/>
        </w:rPr>
        <w:t xml:space="preserve">(1)، 223-259. </w:t>
      </w:r>
    </w:p>
    <w:p w14:paraId="3E2C43AA" w14:textId="516E5D9E"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val="en-GB" w:bidi="ar-EG"/>
        </w:rPr>
      </w:pPr>
      <w:r w:rsidRPr="00D07F46">
        <w:rPr>
          <w:rFonts w:ascii="Simplified Arabic" w:hAnsi="Simplified Arabic" w:cs="Simplified Arabic"/>
          <w:sz w:val="28"/>
          <w:szCs w:val="28"/>
          <w:rtl/>
          <w:lang w:bidi="ar-EG"/>
        </w:rPr>
        <w:t>روفيد</w:t>
      </w:r>
      <w:r w:rsidR="000B20E3">
        <w:rPr>
          <w:rFonts w:ascii="Simplified Arabic" w:hAnsi="Simplified Arabic" w:cs="Simplified Arabic"/>
          <w:sz w:val="28"/>
          <w:szCs w:val="28"/>
          <w:rtl/>
          <w:lang w:bidi="ar-EG"/>
        </w:rPr>
        <w:t>،</w:t>
      </w:r>
      <w:r w:rsidRPr="00D07F46">
        <w:rPr>
          <w:rFonts w:ascii="Simplified Arabic" w:hAnsi="Simplified Arabic" w:cs="Simplified Arabic"/>
          <w:sz w:val="28"/>
          <w:szCs w:val="28"/>
          <w:rtl/>
          <w:lang w:bidi="ar-EG"/>
        </w:rPr>
        <w:t xml:space="preserve"> جوناثان. (2020). </w:t>
      </w:r>
      <w:r w:rsidRPr="00D07F46">
        <w:rPr>
          <w:rFonts w:ascii="Simplified Arabic" w:hAnsi="Simplified Arabic" w:cs="Simplified Arabic"/>
          <w:i/>
          <w:iCs/>
          <w:sz w:val="28"/>
          <w:szCs w:val="28"/>
          <w:rtl/>
          <w:lang w:bidi="ar-EG"/>
        </w:rPr>
        <w:t>إدارة مخاطر الأعمال</w:t>
      </w:r>
      <w:r w:rsidRPr="00D07F46">
        <w:rPr>
          <w:rFonts w:ascii="Simplified Arabic" w:hAnsi="Simplified Arabic" w:cs="Simplified Arabic"/>
          <w:sz w:val="28"/>
          <w:szCs w:val="28"/>
          <w:rtl/>
          <w:lang w:bidi="ar-EG"/>
        </w:rPr>
        <w:t>. (ترجمة: علا أحمد إصلاح)، مصر: مجموعة النيل العربية.</w:t>
      </w:r>
    </w:p>
    <w:p w14:paraId="432CA9B3"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زقزوق، حازم مصطفى؛ السريحي، حسن بن عواد. (2019). كفاءات القادة ودورها الفعال في إدارات المخاطر بالمؤسسات.</w:t>
      </w:r>
      <w:r w:rsidRPr="00D07F46">
        <w:rPr>
          <w:rFonts w:ascii="Simplified Arabic" w:hAnsi="Simplified Arabic" w:cs="Simplified Arabic"/>
          <w:i/>
          <w:iCs/>
          <w:sz w:val="28"/>
          <w:szCs w:val="28"/>
          <w:rtl/>
        </w:rPr>
        <w:t xml:space="preserve"> مجلة دراسات المعلومات،</w:t>
      </w:r>
      <w:r w:rsidRPr="00D07F46">
        <w:rPr>
          <w:rFonts w:ascii="Simplified Arabic" w:hAnsi="Simplified Arabic" w:cs="Simplified Arabic"/>
          <w:sz w:val="28"/>
          <w:szCs w:val="28"/>
          <w:rtl/>
        </w:rPr>
        <w:t xml:space="preserve"> (23)، 115- 131.</w:t>
      </w:r>
    </w:p>
    <w:p w14:paraId="237702CF"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 xml:space="preserve">زيدان، سلمان. (2017). </w:t>
      </w:r>
      <w:r w:rsidRPr="00D07F46">
        <w:rPr>
          <w:rFonts w:ascii="Simplified Arabic" w:hAnsi="Simplified Arabic" w:cs="Simplified Arabic"/>
          <w:i/>
          <w:iCs/>
          <w:sz w:val="28"/>
          <w:szCs w:val="28"/>
          <w:rtl/>
        </w:rPr>
        <w:t>العمق الإستراتيجي: موقع التخطيط والمعلومات في صناعة القرارات</w:t>
      </w:r>
      <w:r w:rsidRPr="00D07F46">
        <w:rPr>
          <w:rFonts w:ascii="Simplified Arabic" w:hAnsi="Simplified Arabic" w:cs="Simplified Arabic"/>
          <w:sz w:val="28"/>
          <w:szCs w:val="28"/>
          <w:rtl/>
        </w:rPr>
        <w:t>. عمان: دار زهران للنشر والتوزيع.</w:t>
      </w:r>
    </w:p>
    <w:p w14:paraId="27B37D51"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زيوش، سعيد. (2022).</w:t>
      </w:r>
      <w:r w:rsidRPr="00D07F46">
        <w:rPr>
          <w:rFonts w:ascii="Simplified Arabic" w:hAnsi="Simplified Arabic" w:cs="Simplified Arabic"/>
          <w:sz w:val="28"/>
          <w:szCs w:val="28"/>
          <w:rtl/>
        </w:rPr>
        <w:t xml:space="preserve"> </w:t>
      </w:r>
      <w:r w:rsidRPr="00D07F46">
        <w:rPr>
          <w:rFonts w:ascii="Simplified Arabic" w:hAnsi="Simplified Arabic" w:cs="Simplified Arabic"/>
          <w:sz w:val="28"/>
          <w:szCs w:val="28"/>
          <w:rtl/>
          <w:lang w:bidi="ar-EG"/>
        </w:rPr>
        <w:t>نظرية اتخاذ القرار والتوازن التنظيمي عند "هربرت سايمون" ومجالات تطبيقها في المؤسسة الجزائرية: دراسة سوسيولوجية.</w:t>
      </w:r>
      <w:r w:rsidRPr="00D07F46">
        <w:rPr>
          <w:rFonts w:ascii="Simplified Arabic" w:hAnsi="Simplified Arabic" w:cs="Simplified Arabic"/>
          <w:i/>
          <w:iCs/>
          <w:sz w:val="28"/>
          <w:szCs w:val="28"/>
          <w:rtl/>
          <w:lang w:bidi="ar-EG"/>
        </w:rPr>
        <w:t xml:space="preserve"> مجلة أفاق للبحوث والدراسات، 5</w:t>
      </w:r>
      <w:r w:rsidRPr="00D07F46">
        <w:rPr>
          <w:rFonts w:ascii="Simplified Arabic" w:hAnsi="Simplified Arabic" w:cs="Simplified Arabic"/>
          <w:sz w:val="28"/>
          <w:szCs w:val="28"/>
          <w:rtl/>
          <w:lang w:bidi="ar-EG"/>
        </w:rPr>
        <w:t>(1)، 501- 514.</w:t>
      </w:r>
    </w:p>
    <w:p w14:paraId="2BDB5628" w14:textId="064D01EC"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سركيس، فادي كوركيس. (2022). </w:t>
      </w:r>
      <w:r w:rsidRPr="00D07F46">
        <w:rPr>
          <w:rFonts w:ascii="Simplified Arabic" w:hAnsi="Simplified Arabic" w:cs="Simplified Arabic"/>
          <w:i/>
          <w:iCs/>
          <w:sz w:val="28"/>
          <w:szCs w:val="28"/>
          <w:rtl/>
        </w:rPr>
        <w:t>أثر نظم المعلومات الاستراتيجية على فاعلية القرار الاستراتيجي: دراسة على المصارف التجارية العراقية</w:t>
      </w:r>
      <w:r w:rsidRPr="00D07F46">
        <w:rPr>
          <w:rFonts w:ascii="Simplified Arabic" w:hAnsi="Simplified Arabic" w:cs="Simplified Arabic"/>
          <w:sz w:val="28"/>
          <w:szCs w:val="28"/>
          <w:rtl/>
        </w:rPr>
        <w:t>. (رسالة ماجستير غير منشورة)، جامعة اليرموك كلية الاقتصاد والعلوم الإدارية</w:t>
      </w:r>
      <w:r w:rsidR="00D07F46">
        <w:rPr>
          <w:rFonts w:ascii="Simplified Arabic" w:hAnsi="Simplified Arabic" w:cs="Simplified Arabic" w:hint="cs"/>
          <w:sz w:val="28"/>
          <w:szCs w:val="28"/>
          <w:rtl/>
        </w:rPr>
        <w:t>،</w:t>
      </w:r>
      <w:r w:rsidRPr="00D07F46">
        <w:rPr>
          <w:rFonts w:ascii="Simplified Arabic" w:hAnsi="Simplified Arabic" w:cs="Simplified Arabic"/>
          <w:sz w:val="28"/>
          <w:szCs w:val="28"/>
          <w:rtl/>
        </w:rPr>
        <w:t xml:space="preserve"> الأردن.</w:t>
      </w:r>
    </w:p>
    <w:p w14:paraId="18850C2F"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سلطانة، إدريس. (2021). </w:t>
      </w:r>
      <w:r w:rsidRPr="00D07F46">
        <w:rPr>
          <w:rFonts w:ascii="Simplified Arabic" w:hAnsi="Simplified Arabic" w:cs="Simplified Arabic"/>
          <w:i/>
          <w:iCs/>
          <w:sz w:val="28"/>
          <w:szCs w:val="28"/>
          <w:rtl/>
        </w:rPr>
        <w:t>أثر تطبيق الذكاء الاصطناعي على جودة القرار المتخذ داخل المؤسسات الاقتصادية: دراسة ميدانية بالمؤسسات الاقتصادية ولاية أدرار</w:t>
      </w:r>
      <w:r w:rsidRPr="00D07F46">
        <w:rPr>
          <w:rFonts w:ascii="Simplified Arabic" w:hAnsi="Simplified Arabic" w:cs="Simplified Arabic"/>
          <w:sz w:val="28"/>
          <w:szCs w:val="28"/>
          <w:rtl/>
        </w:rPr>
        <w:t xml:space="preserve">. (رسالة ماجستير غير منشورة)، جامعة أحمد دراية أدرار، الجزائر. </w:t>
      </w:r>
    </w:p>
    <w:p w14:paraId="43311DC6"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 xml:space="preserve">السلمي، عفاف سفر. (2017). تطبيقات الذكاء الاصطناعي لاسترجاع المعلومات في جوجل. </w:t>
      </w:r>
      <w:r w:rsidRPr="00D07F46">
        <w:rPr>
          <w:rFonts w:ascii="Simplified Arabic" w:hAnsi="Simplified Arabic" w:cs="Simplified Arabic"/>
          <w:i/>
          <w:iCs/>
          <w:sz w:val="28"/>
          <w:szCs w:val="28"/>
          <w:rtl/>
        </w:rPr>
        <w:t>مجلة دراسات المعلومات لجمعية المكتبات والمعلومات السعودية</w:t>
      </w:r>
      <w:r w:rsidRPr="00D07F46">
        <w:rPr>
          <w:rFonts w:ascii="Simplified Arabic" w:hAnsi="Simplified Arabic" w:cs="Simplified Arabic"/>
          <w:sz w:val="28"/>
          <w:szCs w:val="28"/>
          <w:rtl/>
        </w:rPr>
        <w:t>، (19)، 124-103.</w:t>
      </w:r>
    </w:p>
    <w:p w14:paraId="4E4FFF55"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سليمان، بسمه سليمان عطيه؛ وعلى، مصطفى جمعة محمد؛ مفتاح، نجاة إبراهيم. (2024). دور التحول الرقمي في إدارة المخاطر التكنولوجية المصرفية دراسة ميدانية على عينة من المصارف التجارية الليبية. </w:t>
      </w:r>
      <w:r w:rsidRPr="00D07F46">
        <w:rPr>
          <w:rFonts w:ascii="Simplified Arabic" w:hAnsi="Simplified Arabic" w:cs="Simplified Arabic"/>
          <w:i/>
          <w:iCs/>
          <w:sz w:val="28"/>
          <w:szCs w:val="28"/>
          <w:rtl/>
        </w:rPr>
        <w:t>مجلة القرطاس، 1</w:t>
      </w:r>
      <w:r w:rsidRPr="00D07F46">
        <w:rPr>
          <w:rFonts w:ascii="Simplified Arabic" w:hAnsi="Simplified Arabic" w:cs="Simplified Arabic"/>
          <w:sz w:val="28"/>
          <w:szCs w:val="28"/>
          <w:rtl/>
        </w:rPr>
        <w:t xml:space="preserve">(25)، 369-392. </w:t>
      </w:r>
    </w:p>
    <w:p w14:paraId="6E0347E0" w14:textId="77777777" w:rsidR="00462C16" w:rsidRPr="00D07F46" w:rsidRDefault="00462C16" w:rsidP="00D07F46">
      <w:pPr>
        <w:pStyle w:val="a6"/>
        <w:spacing w:before="120" w:after="120"/>
        <w:ind w:left="707" w:hanging="720"/>
        <w:jc w:val="both"/>
        <w:rPr>
          <w:rFonts w:ascii="Simplified Arabic" w:hAnsi="Simplified Arabic" w:cs="Simplified Arabic"/>
          <w:i/>
          <w:sz w:val="28"/>
          <w:szCs w:val="28"/>
          <w:lang w:bidi="ar-EG"/>
        </w:rPr>
      </w:pPr>
      <w:r w:rsidRPr="00D07F46">
        <w:rPr>
          <w:rFonts w:ascii="Simplified Arabic" w:hAnsi="Simplified Arabic" w:cs="Simplified Arabic"/>
          <w:sz w:val="28"/>
          <w:szCs w:val="28"/>
          <w:rtl/>
          <w:lang w:bidi="ar-EG"/>
        </w:rPr>
        <w:t>سمرة، ياسر محمد عبد العزيز؛ القرنشاوي، السيد عبد النبي؛ رجب، سحر مسعد مختار. (2022). أثر تكنولوجيا الحوسبة السحابية على دور المراجعة الداخلية في إدارة المخاطر المؤسسية: دراسة تطبيقية.</w:t>
      </w:r>
      <w:r w:rsidRPr="00D07F46">
        <w:rPr>
          <w:rFonts w:ascii="Simplified Arabic" w:hAnsi="Simplified Arabic" w:cs="Simplified Arabic"/>
          <w:iCs/>
          <w:sz w:val="28"/>
          <w:szCs w:val="28"/>
          <w:rtl/>
          <w:lang w:bidi="ar-EG"/>
        </w:rPr>
        <w:t xml:space="preserve"> المجلة العلمية للدراسات والبحوث المالية والتجارية، 3</w:t>
      </w:r>
      <w:r w:rsidRPr="00D07F46">
        <w:rPr>
          <w:rFonts w:ascii="Simplified Arabic" w:hAnsi="Simplified Arabic" w:cs="Simplified Arabic"/>
          <w:i/>
          <w:sz w:val="28"/>
          <w:szCs w:val="28"/>
          <w:rtl/>
          <w:lang w:bidi="ar-EG"/>
        </w:rPr>
        <w:t>(1)، 501- 522.</w:t>
      </w:r>
    </w:p>
    <w:p w14:paraId="0EE96114"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سويلم، عبد الحق؛ صافي، محمد. (2024). </w:t>
      </w:r>
      <w:r w:rsidRPr="00D07F46">
        <w:rPr>
          <w:rFonts w:ascii="Simplified Arabic" w:hAnsi="Simplified Arabic" w:cs="Simplified Arabic"/>
          <w:i/>
          <w:iCs/>
          <w:sz w:val="28"/>
          <w:szCs w:val="28"/>
          <w:rtl/>
          <w:lang w:bidi="ar-EG"/>
        </w:rPr>
        <w:t>الذكاء الاصطناعي رؤي متعددة التخصصات: ما هيه الذكاء الاصطناعي</w:t>
      </w:r>
      <w:r w:rsidRPr="00D07F46">
        <w:rPr>
          <w:rFonts w:ascii="Simplified Arabic" w:hAnsi="Simplified Arabic" w:cs="Simplified Arabic"/>
          <w:sz w:val="28"/>
          <w:szCs w:val="28"/>
          <w:rtl/>
          <w:lang w:bidi="ar-EG"/>
        </w:rPr>
        <w:t>. المركز الديمقراطي العربي للدراسات الاستراتيجية: المانيا.</w:t>
      </w:r>
    </w:p>
    <w:p w14:paraId="2A3DE3C1"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rPr>
        <w:lastRenderedPageBreak/>
        <w:t xml:space="preserve">السيد، علاء الدين خليل؛ عقل، سحر. (2022). جودة اتخاذ القرار كمتغير وسيط بين عمليات إدارة المعرفة والسلوك الإبداعي: دراسة تطبيقية على مجمع الشفاء الطبي بفلسطين. </w:t>
      </w:r>
      <w:r w:rsidRPr="00D07F46">
        <w:rPr>
          <w:rFonts w:ascii="Simplified Arabic" w:hAnsi="Simplified Arabic" w:cs="Simplified Arabic"/>
          <w:i/>
          <w:iCs/>
          <w:sz w:val="28"/>
          <w:szCs w:val="28"/>
          <w:rtl/>
        </w:rPr>
        <w:t>مجلة جامعة العين للأعمال والقانون،</w:t>
      </w:r>
      <w:r w:rsidRPr="00D07F46">
        <w:rPr>
          <w:rFonts w:ascii="Simplified Arabic" w:hAnsi="Simplified Arabic" w:cs="Simplified Arabic"/>
          <w:sz w:val="28"/>
          <w:szCs w:val="28"/>
          <w:rtl/>
        </w:rPr>
        <w:t xml:space="preserve"> (1)،</w:t>
      </w:r>
      <w:r w:rsidRPr="00D07F46">
        <w:rPr>
          <w:rFonts w:ascii="Simplified Arabic" w:hAnsi="Simplified Arabic" w:cs="Simplified Arabic"/>
          <w:sz w:val="28"/>
          <w:szCs w:val="28"/>
          <w:rtl/>
          <w:lang w:bidi="ar-EG"/>
        </w:rPr>
        <w:t xml:space="preserve"> 56-91.</w:t>
      </w:r>
    </w:p>
    <w:p w14:paraId="23573264"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سيزلاقي، أندرو دي؛ ووالاس، مارك جي. (1991). </w:t>
      </w:r>
      <w:r w:rsidRPr="00D07F46">
        <w:rPr>
          <w:rFonts w:ascii="Simplified Arabic" w:hAnsi="Simplified Arabic" w:cs="Simplified Arabic"/>
          <w:i/>
          <w:iCs/>
          <w:sz w:val="28"/>
          <w:szCs w:val="28"/>
          <w:rtl/>
          <w:lang w:bidi="ar-EG"/>
        </w:rPr>
        <w:t>السلوك التنظيمي والأداء</w:t>
      </w:r>
      <w:r w:rsidRPr="00D07F46">
        <w:rPr>
          <w:rFonts w:ascii="Simplified Arabic" w:hAnsi="Simplified Arabic" w:cs="Simplified Arabic"/>
          <w:sz w:val="28"/>
          <w:szCs w:val="28"/>
          <w:rtl/>
          <w:lang w:bidi="ar-EG"/>
        </w:rPr>
        <w:t>. السعودية: معهد الإدارة العامة للبحوث.</w:t>
      </w:r>
    </w:p>
    <w:p w14:paraId="6334E08C" w14:textId="340ABF6C"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شحاته، نشوى رفعت محمد. (2022). توظيف تطبيقات الذكاء الاصطناعي فى العملية التعليمية. </w:t>
      </w:r>
      <w:r w:rsidRPr="00D07F46">
        <w:rPr>
          <w:rFonts w:ascii="Simplified Arabic" w:hAnsi="Simplified Arabic" w:cs="Simplified Arabic"/>
          <w:i/>
          <w:iCs/>
          <w:sz w:val="28"/>
          <w:szCs w:val="28"/>
          <w:rtl/>
          <w:lang w:bidi="ar-EG"/>
        </w:rPr>
        <w:t>مجلة الجمعية المصرية للكمبيوتر التعليمي</w:t>
      </w:r>
      <w:r w:rsidR="000B20E3">
        <w:rPr>
          <w:rFonts w:ascii="Simplified Arabic" w:hAnsi="Simplified Arabic" w:cs="Simplified Arabic"/>
          <w:i/>
          <w:iCs/>
          <w:sz w:val="28"/>
          <w:szCs w:val="28"/>
          <w:rtl/>
          <w:lang w:bidi="ar-EG"/>
        </w:rPr>
        <w:t>،</w:t>
      </w:r>
      <w:r w:rsidRPr="00D07F46">
        <w:rPr>
          <w:rFonts w:ascii="Simplified Arabic" w:hAnsi="Simplified Arabic" w:cs="Simplified Arabic"/>
          <w:i/>
          <w:iCs/>
          <w:sz w:val="28"/>
          <w:szCs w:val="28"/>
          <w:rtl/>
          <w:lang w:bidi="ar-EG"/>
        </w:rPr>
        <w:t xml:space="preserve"> 10</w:t>
      </w:r>
      <w:r w:rsidRPr="00D07F46">
        <w:rPr>
          <w:rFonts w:ascii="Simplified Arabic" w:hAnsi="Simplified Arabic" w:cs="Simplified Arabic"/>
          <w:sz w:val="28"/>
          <w:szCs w:val="28"/>
          <w:rtl/>
          <w:lang w:bidi="ar-EG"/>
        </w:rPr>
        <w:t>(2)، 205-215.</w:t>
      </w:r>
    </w:p>
    <w:p w14:paraId="7E9739DD"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شفاء، حمد؛ رجم، نصيب. (2017). دور الأنظمة الخبيرة في صناعة القرارات الاستراتيجية في منظمات الأعمال. </w:t>
      </w:r>
      <w:r w:rsidRPr="00D07F46">
        <w:rPr>
          <w:rFonts w:ascii="Simplified Arabic" w:hAnsi="Simplified Arabic" w:cs="Simplified Arabic"/>
          <w:i/>
          <w:iCs/>
          <w:sz w:val="28"/>
          <w:szCs w:val="28"/>
          <w:rtl/>
          <w:lang w:bidi="ar-EG"/>
        </w:rPr>
        <w:t>مجلة العلوم الاجتماعية والإنسانية</w:t>
      </w:r>
      <w:r w:rsidRPr="00D07F46">
        <w:rPr>
          <w:rFonts w:ascii="Simplified Arabic" w:hAnsi="Simplified Arabic" w:cs="Simplified Arabic"/>
          <w:sz w:val="28"/>
          <w:szCs w:val="28"/>
          <w:rtl/>
          <w:lang w:bidi="ar-EG"/>
        </w:rPr>
        <w:t xml:space="preserve">، (13)، 185-204. </w:t>
      </w:r>
    </w:p>
    <w:p w14:paraId="0A93DFC7"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val="en-GB" w:bidi="ar-EG"/>
        </w:rPr>
      </w:pPr>
      <w:r w:rsidRPr="00D07F46">
        <w:rPr>
          <w:rFonts w:ascii="Simplified Arabic" w:hAnsi="Simplified Arabic" w:cs="Simplified Arabic"/>
          <w:sz w:val="28"/>
          <w:szCs w:val="28"/>
          <w:rtl/>
          <w:lang w:bidi="ar-EG"/>
        </w:rPr>
        <w:t xml:space="preserve">الشمري، صادق راشد. (2020). </w:t>
      </w:r>
      <w:r w:rsidRPr="00D07F46">
        <w:rPr>
          <w:rFonts w:ascii="Simplified Arabic" w:hAnsi="Simplified Arabic" w:cs="Simplified Arabic"/>
          <w:i/>
          <w:iCs/>
          <w:sz w:val="28"/>
          <w:szCs w:val="28"/>
          <w:rtl/>
          <w:lang w:bidi="ar-EG"/>
        </w:rPr>
        <w:t>استراتيجية إدارة المخاطر المصرف</w:t>
      </w:r>
      <w:r w:rsidRPr="00D07F46">
        <w:rPr>
          <w:rFonts w:ascii="Simplified Arabic" w:hAnsi="Simplified Arabic" w:cs="Simplified Arabic"/>
          <w:sz w:val="28"/>
          <w:szCs w:val="28"/>
          <w:rtl/>
          <w:lang w:bidi="ar-EG"/>
        </w:rPr>
        <w:t>: الأردن: دار اليازوري العلمية للنشر والتوزيع.</w:t>
      </w:r>
    </w:p>
    <w:p w14:paraId="65FC9EF2"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الصاصمة، مح حرب. (2021). </w:t>
      </w:r>
      <w:r w:rsidRPr="00D07F46">
        <w:rPr>
          <w:rFonts w:ascii="Simplified Arabic" w:hAnsi="Simplified Arabic" w:cs="Simplified Arabic"/>
          <w:i/>
          <w:iCs/>
          <w:sz w:val="28"/>
          <w:szCs w:val="28"/>
          <w:rtl/>
          <w:lang w:bidi="ar-EG"/>
        </w:rPr>
        <w:t>الذكاء الاصطناعي ومستقبل التعليم: تطبيقات ومشروعات.</w:t>
      </w:r>
      <w:r w:rsidRPr="00D07F46">
        <w:rPr>
          <w:rFonts w:ascii="Simplified Arabic" w:hAnsi="Simplified Arabic" w:cs="Simplified Arabic"/>
          <w:sz w:val="28"/>
          <w:szCs w:val="28"/>
          <w:rtl/>
          <w:lang w:bidi="ar-EG"/>
        </w:rPr>
        <w:t xml:space="preserve"> دار الجنان: عمان.</w:t>
      </w:r>
    </w:p>
    <w:p w14:paraId="276A98F6"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طه، أبو بكر الجزولي محمد. (2017).</w:t>
      </w:r>
      <w:r w:rsidRPr="00D07F46">
        <w:rPr>
          <w:rFonts w:ascii="Simplified Arabic" w:hAnsi="Simplified Arabic" w:cs="Simplified Arabic"/>
          <w:i/>
          <w:iCs/>
          <w:sz w:val="28"/>
          <w:szCs w:val="28"/>
          <w:rtl/>
          <w:lang w:bidi="ar-EG"/>
        </w:rPr>
        <w:t xml:space="preserve"> أُثر نظم المعلومات في اتخاذ القرارات الإستراتيجية: بالتطبيق على المركز القومي للمعلومات – وزارة الاتصالات 2006-2016م.</w:t>
      </w:r>
      <w:r w:rsidRPr="00D07F46">
        <w:rPr>
          <w:rFonts w:ascii="Simplified Arabic" w:hAnsi="Simplified Arabic" w:cs="Simplified Arabic"/>
          <w:sz w:val="28"/>
          <w:szCs w:val="28"/>
          <w:rtl/>
          <w:lang w:bidi="ar-EG"/>
        </w:rPr>
        <w:t xml:space="preserve"> (رسالة دكتوراه غير منشورة)، جامعة أم درمان الإسلامية، السودان.</w:t>
      </w:r>
    </w:p>
    <w:p w14:paraId="65918B77"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الطيار، سطلنا. (2024). </w:t>
      </w:r>
      <w:r w:rsidRPr="00D07F46">
        <w:rPr>
          <w:rFonts w:ascii="Simplified Arabic" w:hAnsi="Simplified Arabic" w:cs="Simplified Arabic"/>
          <w:i/>
          <w:iCs/>
          <w:sz w:val="28"/>
          <w:szCs w:val="28"/>
          <w:rtl/>
          <w:lang w:bidi="ar-EG"/>
        </w:rPr>
        <w:t>تحليل منوال الفشل أساليب تعزيز الموثوقية</w:t>
      </w:r>
      <w:r w:rsidRPr="00D07F46">
        <w:rPr>
          <w:rFonts w:ascii="Simplified Arabic" w:hAnsi="Simplified Arabic" w:cs="Simplified Arabic"/>
          <w:sz w:val="28"/>
          <w:szCs w:val="28"/>
          <w:rtl/>
          <w:lang w:bidi="ar-EG"/>
        </w:rPr>
        <w:t xml:space="preserve">. إنجلترا: </w:t>
      </w:r>
      <w:r w:rsidRPr="00D07F46">
        <w:rPr>
          <w:rFonts w:ascii="Simplified Arabic" w:hAnsi="Simplified Arabic" w:cs="Simplified Arabic"/>
          <w:sz w:val="28"/>
          <w:szCs w:val="28"/>
          <w:lang w:bidi="ar-EG"/>
        </w:rPr>
        <w:t>e-kutub ltd</w:t>
      </w:r>
      <w:r w:rsidRPr="00D07F46">
        <w:rPr>
          <w:rFonts w:ascii="Simplified Arabic" w:hAnsi="Simplified Arabic" w:cs="Simplified Arabic"/>
          <w:sz w:val="28"/>
          <w:szCs w:val="28"/>
          <w:rtl/>
          <w:lang w:bidi="ar-EG"/>
        </w:rPr>
        <w:t>.</w:t>
      </w:r>
    </w:p>
    <w:p w14:paraId="1BA03FC1"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 xml:space="preserve">عابدين، عصام مهدي. (2022). </w:t>
      </w:r>
      <w:r w:rsidRPr="00D07F46">
        <w:rPr>
          <w:rFonts w:ascii="Simplified Arabic" w:hAnsi="Simplified Arabic" w:cs="Simplified Arabic"/>
          <w:i/>
          <w:iCs/>
          <w:sz w:val="28"/>
          <w:szCs w:val="28"/>
          <w:rtl/>
        </w:rPr>
        <w:t>موسوعة البنوك الجزء الثالث</w:t>
      </w:r>
      <w:r w:rsidRPr="00D07F46">
        <w:rPr>
          <w:rFonts w:ascii="Simplified Arabic" w:hAnsi="Simplified Arabic" w:cs="Simplified Arabic"/>
          <w:sz w:val="28"/>
          <w:szCs w:val="28"/>
          <w:rtl/>
        </w:rPr>
        <w:t>. مصر: دار محمود للنشر والتوزيع.</w:t>
      </w:r>
    </w:p>
    <w:p w14:paraId="6DBA9BB0"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عبد الحسين، عصام مهدي؛ زيد، أريج حسن عبد؛ حسن، إبراهيم صالح. (2024). </w:t>
      </w:r>
      <w:r w:rsidRPr="00D07F46">
        <w:rPr>
          <w:rFonts w:ascii="Simplified Arabic" w:hAnsi="Simplified Arabic" w:cs="Simplified Arabic"/>
          <w:sz w:val="28"/>
          <w:szCs w:val="28"/>
          <w:rtl/>
        </w:rPr>
        <w:t xml:space="preserve">تأثير القيادة المستدامة في اتخاذ القرار الاستراتيجي: بحث ميداني في مستشفى الحياة. </w:t>
      </w:r>
      <w:r w:rsidRPr="00D07F46">
        <w:rPr>
          <w:rFonts w:ascii="Simplified Arabic" w:hAnsi="Simplified Arabic" w:cs="Simplified Arabic"/>
          <w:i/>
          <w:iCs/>
          <w:sz w:val="28"/>
          <w:szCs w:val="28"/>
          <w:rtl/>
        </w:rPr>
        <w:t>مجلة الدراسات المستدامة، 6</w:t>
      </w:r>
      <w:r w:rsidRPr="00D07F46">
        <w:rPr>
          <w:rFonts w:ascii="Simplified Arabic" w:hAnsi="Simplified Arabic" w:cs="Simplified Arabic"/>
          <w:sz w:val="28"/>
          <w:szCs w:val="28"/>
          <w:rtl/>
        </w:rPr>
        <w:t>(1)، 2288-2305.</w:t>
      </w:r>
    </w:p>
    <w:p w14:paraId="2AF3A134"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عبد الرحمن، أسامه. (2018). </w:t>
      </w:r>
      <w:r w:rsidRPr="00D07F46">
        <w:rPr>
          <w:rFonts w:ascii="Simplified Arabic" w:hAnsi="Simplified Arabic" w:cs="Simplified Arabic"/>
          <w:i/>
          <w:iCs/>
          <w:sz w:val="28"/>
          <w:szCs w:val="28"/>
          <w:rtl/>
          <w:lang w:bidi="ar-EG"/>
        </w:rPr>
        <w:t>الذكاء الاصطناعي ومخاطرة.</w:t>
      </w:r>
      <w:r w:rsidRPr="00D07F46">
        <w:rPr>
          <w:rFonts w:ascii="Simplified Arabic" w:hAnsi="Simplified Arabic" w:cs="Simplified Arabic"/>
          <w:sz w:val="28"/>
          <w:szCs w:val="28"/>
          <w:rtl/>
          <w:lang w:bidi="ar-EG"/>
        </w:rPr>
        <w:t xml:space="preserve"> دار زهور المعرفة والبركة: مصر.</w:t>
      </w:r>
    </w:p>
    <w:p w14:paraId="5F7C21E1"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عبد السلام، ولاء محمد حسني. (2021). تطبيقات الذكاء الاصطناعي في التعليم: المجالات والمتطلبات والمخاطر الأخلاقية. </w:t>
      </w:r>
      <w:r w:rsidRPr="00D07F46">
        <w:rPr>
          <w:rFonts w:ascii="Simplified Arabic" w:hAnsi="Simplified Arabic" w:cs="Simplified Arabic"/>
          <w:i/>
          <w:iCs/>
          <w:sz w:val="28"/>
          <w:szCs w:val="28"/>
          <w:rtl/>
          <w:lang w:bidi="ar-EG"/>
        </w:rPr>
        <w:t>مجلة كلية التربية</w:t>
      </w:r>
      <w:r w:rsidRPr="00D07F46">
        <w:rPr>
          <w:rFonts w:ascii="Simplified Arabic" w:hAnsi="Simplified Arabic" w:cs="Simplified Arabic"/>
          <w:sz w:val="28"/>
          <w:szCs w:val="28"/>
          <w:rtl/>
          <w:lang w:bidi="ar-EG"/>
        </w:rPr>
        <w:t xml:space="preserve">، </w:t>
      </w:r>
      <w:r w:rsidRPr="00D07F46">
        <w:rPr>
          <w:rFonts w:ascii="Simplified Arabic" w:hAnsi="Simplified Arabic" w:cs="Simplified Arabic"/>
          <w:i/>
          <w:iCs/>
          <w:sz w:val="28"/>
          <w:szCs w:val="28"/>
          <w:rtl/>
          <w:lang w:bidi="ar-EG"/>
        </w:rPr>
        <w:t>36</w:t>
      </w:r>
      <w:r w:rsidRPr="00D07F46">
        <w:rPr>
          <w:rFonts w:ascii="Simplified Arabic" w:hAnsi="Simplified Arabic" w:cs="Simplified Arabic"/>
          <w:sz w:val="28"/>
          <w:szCs w:val="28"/>
          <w:rtl/>
          <w:lang w:bidi="ar-EG"/>
        </w:rPr>
        <w:t>(4)، 385- 466.</w:t>
      </w:r>
    </w:p>
    <w:p w14:paraId="382C9459"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عبد الصمد، أسماء السيد محمد؛ أحمد، كريمة محمود محمد. (2020). </w:t>
      </w:r>
      <w:r w:rsidRPr="00D07F46">
        <w:rPr>
          <w:rFonts w:ascii="Simplified Arabic" w:hAnsi="Simplified Arabic" w:cs="Simplified Arabic"/>
          <w:i/>
          <w:iCs/>
          <w:sz w:val="28"/>
          <w:szCs w:val="28"/>
          <w:rtl/>
          <w:lang w:bidi="ar-EG"/>
        </w:rPr>
        <w:t>تطبيقات الذكاء الاصطناعي ومستقبل تكنولوجيا التعليم</w:t>
      </w:r>
      <w:r w:rsidRPr="00D07F46">
        <w:rPr>
          <w:rFonts w:ascii="Simplified Arabic" w:hAnsi="Simplified Arabic" w:cs="Simplified Arabic"/>
          <w:sz w:val="28"/>
          <w:szCs w:val="28"/>
          <w:rtl/>
          <w:lang w:bidi="ar-EG"/>
        </w:rPr>
        <w:t xml:space="preserve">. جمهورية مصر العربية: المجموعة العربية للتدريب والنشر. </w:t>
      </w:r>
    </w:p>
    <w:p w14:paraId="2143EB7B"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 xml:space="preserve">عبد العزيز، نسرين. (2023). </w:t>
      </w:r>
      <w:r w:rsidRPr="00D07F46">
        <w:rPr>
          <w:rFonts w:ascii="Simplified Arabic" w:hAnsi="Simplified Arabic" w:cs="Simplified Arabic"/>
          <w:i/>
          <w:iCs/>
          <w:sz w:val="28"/>
          <w:szCs w:val="28"/>
          <w:rtl/>
        </w:rPr>
        <w:t>الذكاء الاصطناعي في دراما السينما والتليفزيون والمنصات</w:t>
      </w:r>
      <w:r w:rsidRPr="00D07F46">
        <w:rPr>
          <w:rFonts w:ascii="Simplified Arabic" w:hAnsi="Simplified Arabic" w:cs="Simplified Arabic"/>
          <w:sz w:val="28"/>
          <w:szCs w:val="28"/>
          <w:rtl/>
        </w:rPr>
        <w:t>. مصر: العربي للنشر والتوزيع.</w:t>
      </w:r>
    </w:p>
    <w:p w14:paraId="45AD9CA8"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lastRenderedPageBreak/>
        <w:t xml:space="preserve">عبده، عبد الهادي السيد. (2021). </w:t>
      </w:r>
      <w:r w:rsidRPr="00D07F46">
        <w:rPr>
          <w:rFonts w:ascii="Simplified Arabic" w:hAnsi="Simplified Arabic" w:cs="Simplified Arabic"/>
          <w:i/>
          <w:iCs/>
          <w:sz w:val="28"/>
          <w:szCs w:val="28"/>
          <w:rtl/>
          <w:lang w:bidi="ar-EG"/>
        </w:rPr>
        <w:t>علم النفس المعرفي الأسس والمحاور.</w:t>
      </w:r>
      <w:r w:rsidRPr="00D07F46">
        <w:rPr>
          <w:rFonts w:ascii="Simplified Arabic" w:hAnsi="Simplified Arabic" w:cs="Simplified Arabic"/>
          <w:sz w:val="28"/>
          <w:szCs w:val="28"/>
          <w:rtl/>
          <w:lang w:bidi="ar-EG"/>
        </w:rPr>
        <w:t xml:space="preserve"> مصر: مكتبة الأنجلو المصرية.</w:t>
      </w:r>
    </w:p>
    <w:p w14:paraId="305FC41B"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عبرين، ياسر محمد أحمد. (2017).</w:t>
      </w:r>
      <w:r w:rsidRPr="00D07F46">
        <w:rPr>
          <w:rFonts w:ascii="Simplified Arabic" w:hAnsi="Simplified Arabic" w:cs="Simplified Arabic"/>
          <w:i/>
          <w:iCs/>
          <w:sz w:val="28"/>
          <w:szCs w:val="28"/>
          <w:rtl/>
          <w:lang w:bidi="ar-EG"/>
        </w:rPr>
        <w:t xml:space="preserve"> تقييم ممارسات إدارة المخاطر: دراسة عن صناعة البناء والتشييد في المملكة العربية السعودية.</w:t>
      </w:r>
      <w:r w:rsidRPr="00D07F46">
        <w:rPr>
          <w:rFonts w:ascii="Simplified Arabic" w:hAnsi="Simplified Arabic" w:cs="Simplified Arabic"/>
          <w:sz w:val="28"/>
          <w:szCs w:val="28"/>
          <w:rtl/>
          <w:lang w:bidi="ar-EG"/>
        </w:rPr>
        <w:t xml:space="preserve"> (رسالة ماجستير غير منشورة)، جامعة الملك عبد العزيز، المملكة العربية السعودية.</w:t>
      </w:r>
    </w:p>
    <w:p w14:paraId="64F308F0"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Pr>
      </w:pPr>
      <w:r w:rsidRPr="00D07F46">
        <w:rPr>
          <w:rFonts w:ascii="Simplified Arabic" w:hAnsi="Simplified Arabic" w:cs="Simplified Arabic"/>
          <w:sz w:val="28"/>
          <w:szCs w:val="28"/>
          <w:rtl/>
        </w:rPr>
        <w:t>العثامنة، سيف ناصر؛ بطاينة، ثروت صالح. (2022). أثر الذكاء الاستراتيجي في أساليب اتخاذ القرار: دراسة ميدانية على القيادات الإدارية في القطاع الحكومي الأردن.</w:t>
      </w:r>
      <w:r w:rsidRPr="00D07F46">
        <w:rPr>
          <w:rFonts w:ascii="Simplified Arabic" w:hAnsi="Simplified Arabic" w:cs="Simplified Arabic"/>
          <w:i/>
          <w:iCs/>
          <w:sz w:val="28"/>
          <w:szCs w:val="28"/>
          <w:rtl/>
        </w:rPr>
        <w:t xml:space="preserve"> مجلة العلوم الإدارية بجامعة الملك سعود، 30</w:t>
      </w:r>
      <w:r w:rsidRPr="00D07F46">
        <w:rPr>
          <w:rFonts w:ascii="Simplified Arabic" w:hAnsi="Simplified Arabic" w:cs="Simplified Arabic"/>
          <w:sz w:val="28"/>
          <w:szCs w:val="28"/>
          <w:rtl/>
        </w:rPr>
        <w:t>(2)، 85- 104.</w:t>
      </w:r>
    </w:p>
    <w:p w14:paraId="5AAAC3D1"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Pr>
      </w:pPr>
      <w:r w:rsidRPr="00D07F46">
        <w:rPr>
          <w:rFonts w:ascii="Simplified Arabic" w:hAnsi="Simplified Arabic" w:cs="Simplified Arabic"/>
          <w:sz w:val="28"/>
          <w:szCs w:val="28"/>
          <w:rtl/>
        </w:rPr>
        <w:t>العرياني، خديجة يحيى؛ الضحوي، هناء علي. (2021). إدارة المعلومات بفاعلية أثناء الأزمات من خلال نظام إدارة استمرارية الأعمال في المؤسسات.</w:t>
      </w:r>
      <w:r w:rsidRPr="00D07F46">
        <w:rPr>
          <w:rFonts w:ascii="Simplified Arabic" w:hAnsi="Simplified Arabic" w:cs="Simplified Arabic"/>
          <w:i/>
          <w:iCs/>
          <w:sz w:val="28"/>
          <w:szCs w:val="28"/>
          <w:rtl/>
        </w:rPr>
        <w:t xml:space="preserve"> المجلة الدولية لنشر البحوث والدراسات، 3</w:t>
      </w:r>
      <w:r w:rsidRPr="00D07F46">
        <w:rPr>
          <w:rFonts w:ascii="Simplified Arabic" w:hAnsi="Simplified Arabic" w:cs="Simplified Arabic"/>
          <w:sz w:val="28"/>
          <w:szCs w:val="28"/>
          <w:rtl/>
        </w:rPr>
        <w:t>(24)، 60- 105.</w:t>
      </w:r>
    </w:p>
    <w:p w14:paraId="64270097" w14:textId="24F90544"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آل عزام، سعد بن ناصر. (2023). أثر تطبيق الذكاء الاصطناعي على جودة اتخاذ القرارات في إمارة منطقة عسير خلال وباء كوفيد </w:t>
      </w:r>
      <w:r w:rsidRPr="00D07F46">
        <w:rPr>
          <w:rFonts w:ascii="Simplified Arabic" w:hAnsi="Simplified Arabic" w:cs="Simplified Arabic"/>
          <w:sz w:val="28"/>
          <w:szCs w:val="28"/>
          <w:lang w:bidi="ar-EG"/>
        </w:rPr>
        <w:t>19</w:t>
      </w:r>
      <w:r w:rsidRPr="00D07F46">
        <w:rPr>
          <w:rFonts w:ascii="Simplified Arabic" w:hAnsi="Simplified Arabic" w:cs="Simplified Arabic"/>
          <w:sz w:val="28"/>
          <w:szCs w:val="28"/>
          <w:rtl/>
          <w:lang w:bidi="ar-EG"/>
        </w:rPr>
        <w:t xml:space="preserve">. </w:t>
      </w:r>
      <w:r w:rsidRPr="00D07F46">
        <w:rPr>
          <w:rFonts w:ascii="Simplified Arabic" w:hAnsi="Simplified Arabic" w:cs="Simplified Arabic"/>
          <w:i/>
          <w:iCs/>
          <w:sz w:val="28"/>
          <w:szCs w:val="28"/>
          <w:rtl/>
          <w:lang w:bidi="ar-EG"/>
        </w:rPr>
        <w:t>المجلة العربية للإدارة. 43</w:t>
      </w:r>
      <w:r w:rsidRPr="00D07F46">
        <w:rPr>
          <w:rFonts w:ascii="Simplified Arabic" w:hAnsi="Simplified Arabic" w:cs="Simplified Arabic"/>
          <w:sz w:val="28"/>
          <w:szCs w:val="28"/>
          <w:rtl/>
          <w:lang w:bidi="ar-EG"/>
        </w:rPr>
        <w:t>(4). 347- 360.</w:t>
      </w:r>
    </w:p>
    <w:p w14:paraId="5D00538C" w14:textId="0DCA5B51" w:rsidR="00462C16" w:rsidRPr="00D07F46" w:rsidRDefault="00462C16" w:rsidP="00D07F46">
      <w:pPr>
        <w:pStyle w:val="a6"/>
        <w:spacing w:before="120" w:after="120"/>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آل عزام، سعد بن ناصر؛ آل ظفرة، فايز بن عوض. (2023). أثر تطبيق الذكاء الاصطناعي على جودة اتخاذ القرارات في إمارة منطقة عسير خلال وباء كوفيد 19.</w:t>
      </w:r>
      <w:r w:rsidRPr="00D07F46">
        <w:rPr>
          <w:rFonts w:ascii="Simplified Arabic" w:hAnsi="Simplified Arabic" w:cs="Simplified Arabic"/>
          <w:i/>
          <w:iCs/>
          <w:sz w:val="28"/>
          <w:szCs w:val="28"/>
          <w:rtl/>
          <w:lang w:bidi="ar-EG"/>
        </w:rPr>
        <w:t xml:space="preserve"> المجلة العربية للإدارة، 43</w:t>
      </w:r>
      <w:r w:rsidRPr="00D07F46">
        <w:rPr>
          <w:rFonts w:ascii="Simplified Arabic" w:hAnsi="Simplified Arabic" w:cs="Simplified Arabic"/>
          <w:sz w:val="28"/>
          <w:szCs w:val="28"/>
          <w:rtl/>
          <w:lang w:bidi="ar-EG"/>
        </w:rPr>
        <w:t>(4)، 347- 360.</w:t>
      </w:r>
    </w:p>
    <w:p w14:paraId="70920703"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عفيفي، جهاد. (2015). </w:t>
      </w:r>
      <w:r w:rsidRPr="00D07F46">
        <w:rPr>
          <w:rFonts w:ascii="Simplified Arabic" w:hAnsi="Simplified Arabic" w:cs="Simplified Arabic"/>
          <w:i/>
          <w:iCs/>
          <w:sz w:val="28"/>
          <w:szCs w:val="28"/>
          <w:rtl/>
        </w:rPr>
        <w:t xml:space="preserve">الذكاء الاصطناعي والأنظمة الخبيرة. </w:t>
      </w:r>
      <w:r w:rsidRPr="00D07F46">
        <w:rPr>
          <w:rFonts w:ascii="Simplified Arabic" w:hAnsi="Simplified Arabic" w:cs="Simplified Arabic"/>
          <w:sz w:val="28"/>
          <w:szCs w:val="28"/>
          <w:rtl/>
        </w:rPr>
        <w:t>الأردن: دار أمجد للنشر والتوزيع.</w:t>
      </w:r>
    </w:p>
    <w:p w14:paraId="2D23E02C"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العلاق، بشير. (2009).</w:t>
      </w:r>
      <w:r w:rsidRPr="00D07F46">
        <w:rPr>
          <w:rFonts w:ascii="Simplified Arabic" w:hAnsi="Simplified Arabic" w:cs="Simplified Arabic"/>
          <w:i/>
          <w:iCs/>
          <w:sz w:val="28"/>
          <w:szCs w:val="28"/>
          <w:rtl/>
          <w:lang w:bidi="ar-EG"/>
        </w:rPr>
        <w:t xml:space="preserve"> الاتصال في المنظمات العامة بين النظرية والممارسة.</w:t>
      </w:r>
      <w:r w:rsidRPr="00D07F46">
        <w:rPr>
          <w:rFonts w:ascii="Simplified Arabic" w:hAnsi="Simplified Arabic" w:cs="Simplified Arabic"/>
          <w:sz w:val="28"/>
          <w:szCs w:val="28"/>
          <w:rtl/>
          <w:lang w:bidi="ar-EG"/>
        </w:rPr>
        <w:t xml:space="preserve"> الأردن: دار اليازوري العلمية للنشر والتوزيع.</w:t>
      </w:r>
    </w:p>
    <w:p w14:paraId="545BC8FB"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علي، إيلاف فاخر كاظم. (2019). </w:t>
      </w:r>
      <w:r w:rsidRPr="00D07F46">
        <w:rPr>
          <w:rFonts w:ascii="Simplified Arabic" w:hAnsi="Simplified Arabic" w:cs="Simplified Arabic"/>
          <w:i/>
          <w:iCs/>
          <w:sz w:val="28"/>
          <w:szCs w:val="28"/>
          <w:rtl/>
          <w:lang w:bidi="ar-EG"/>
        </w:rPr>
        <w:t>مخاطر العمليات المصرفية الإلكترونية دراسة مقارنة</w:t>
      </w:r>
      <w:r w:rsidRPr="00D07F46">
        <w:rPr>
          <w:rFonts w:ascii="Simplified Arabic" w:hAnsi="Simplified Arabic" w:cs="Simplified Arabic"/>
          <w:sz w:val="28"/>
          <w:szCs w:val="28"/>
          <w:rtl/>
          <w:lang w:bidi="ar-EG"/>
        </w:rPr>
        <w:t>. مصر: المركز العربي للنشر والتوزيع.</w:t>
      </w:r>
    </w:p>
    <w:p w14:paraId="603A2C95"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علي، سيد مدبولي؛ حسين، ولاء محمود عبده؛ خضير، ليلى محمد محمد؛ إبراهيم، ضياء الدين. (2015). إدارة المخاطر: رصد لحالة تطبيق إدارة المخاطر في المشروعات الفندقية الكبرى بجمهورية مصر العربية. </w:t>
      </w:r>
      <w:r w:rsidRPr="00D07F46">
        <w:rPr>
          <w:rFonts w:ascii="Simplified Arabic" w:hAnsi="Simplified Arabic" w:cs="Simplified Arabic"/>
          <w:i/>
          <w:iCs/>
          <w:sz w:val="28"/>
          <w:szCs w:val="28"/>
          <w:rtl/>
        </w:rPr>
        <w:t>مجلة كلية التجارة للبحوث العلمية</w:t>
      </w:r>
      <w:r w:rsidRPr="00D07F46">
        <w:rPr>
          <w:rFonts w:ascii="Simplified Arabic" w:hAnsi="Simplified Arabic" w:cs="Simplified Arabic"/>
          <w:sz w:val="28"/>
          <w:szCs w:val="28"/>
          <w:rtl/>
        </w:rPr>
        <w:t>، (59)، 303-325.</w:t>
      </w:r>
    </w:p>
    <w:p w14:paraId="32CD4372"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علي، منذر محمد؛ عبد الله، عمرو صلاح؛ خطاب، جمال سعد. (2022). أثر تفعيل تقنيات الذكاء الاصطناعي على تعززي أنشطة المراجعة الداخلية " دراسة ميدانية". </w:t>
      </w:r>
      <w:r w:rsidRPr="00D07F46">
        <w:rPr>
          <w:rFonts w:ascii="Simplified Arabic" w:hAnsi="Simplified Arabic" w:cs="Simplified Arabic"/>
          <w:i/>
          <w:iCs/>
          <w:sz w:val="28"/>
          <w:szCs w:val="28"/>
          <w:rtl/>
          <w:lang w:bidi="ar-EG"/>
        </w:rPr>
        <w:t xml:space="preserve">مجلة الإسكندرية للبحوث المحاسبية. 6 </w:t>
      </w:r>
      <w:r w:rsidRPr="00D07F46">
        <w:rPr>
          <w:rFonts w:ascii="Simplified Arabic" w:hAnsi="Simplified Arabic" w:cs="Simplified Arabic"/>
          <w:sz w:val="28"/>
          <w:szCs w:val="28"/>
          <w:rtl/>
          <w:lang w:bidi="ar-EG"/>
        </w:rPr>
        <w:t xml:space="preserve">(3). 1- 40. </w:t>
      </w:r>
    </w:p>
    <w:p w14:paraId="07A134CC"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العياشي، وردة بلقاسم. (2016). إدارة المخاطر والاستراتيجيات المستقبلية: دراسة حالة "شركة المعادن" بالمملكة العربية السعودية. دراسات قانونية، (23)، 21-41.</w:t>
      </w:r>
    </w:p>
    <w:p w14:paraId="4E733B6B"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lastRenderedPageBreak/>
        <w:t xml:space="preserve">غاجي، علي حسين؛ الخزاعي، فاضل عباس حسن عباس. (2021). </w:t>
      </w:r>
      <w:r w:rsidRPr="00D07F46">
        <w:rPr>
          <w:rFonts w:ascii="Simplified Arabic" w:hAnsi="Simplified Arabic" w:cs="Simplified Arabic"/>
          <w:sz w:val="28"/>
          <w:szCs w:val="28"/>
          <w:rtl/>
        </w:rPr>
        <w:t xml:space="preserve">تأثير مداخل القرار الاستراتيجي في أداء العمليات: دراسة استطلاعية لآراء عينة من المديري القطاع الصحي في محافظة ميسان. </w:t>
      </w:r>
      <w:r w:rsidRPr="00D07F46">
        <w:rPr>
          <w:rFonts w:ascii="Simplified Arabic" w:hAnsi="Simplified Arabic" w:cs="Simplified Arabic"/>
          <w:i/>
          <w:iCs/>
          <w:sz w:val="28"/>
          <w:szCs w:val="28"/>
          <w:rtl/>
        </w:rPr>
        <w:t xml:space="preserve">مجلة الاقتصاد الخليجي، </w:t>
      </w:r>
      <w:r w:rsidRPr="00D07F46">
        <w:rPr>
          <w:rFonts w:ascii="Simplified Arabic" w:hAnsi="Simplified Arabic" w:cs="Simplified Arabic"/>
          <w:sz w:val="28"/>
          <w:szCs w:val="28"/>
          <w:rtl/>
        </w:rPr>
        <w:t>(49)، 129-173.</w:t>
      </w:r>
    </w:p>
    <w:p w14:paraId="35BB5263"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الغامدي، إيناس عطية؛ الغامدي، سحر حمدان؛ الفراني، لينا أحمد. (2023). أثر استخدام تطبيقات الذكاء الاصطناعي في نحسين الانتباه الانتقائي لدي طالبات صعوبات التعلم في المرحة الابتدائية. </w:t>
      </w:r>
      <w:r w:rsidRPr="00D07F46">
        <w:rPr>
          <w:rFonts w:ascii="Simplified Arabic" w:hAnsi="Simplified Arabic" w:cs="Simplified Arabic"/>
          <w:i/>
          <w:iCs/>
          <w:sz w:val="28"/>
          <w:szCs w:val="28"/>
          <w:rtl/>
          <w:lang w:bidi="ar-EG"/>
        </w:rPr>
        <w:t>مجلة العلوم التربوية والنفسية</w:t>
      </w:r>
      <w:r w:rsidRPr="00D07F46">
        <w:rPr>
          <w:rFonts w:ascii="Simplified Arabic" w:hAnsi="Simplified Arabic" w:cs="Simplified Arabic"/>
          <w:sz w:val="28"/>
          <w:szCs w:val="28"/>
          <w:rtl/>
          <w:lang w:bidi="ar-EG"/>
        </w:rPr>
        <w:t>، (7)، 64- 82.</w:t>
      </w:r>
    </w:p>
    <w:p w14:paraId="6E54639F"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الغامدي، سامية فاضل؛ الفراني، لينا أحمد. (2020). واقع استخدام تطبيقات الذكاء الاصطناعي في مدارس التربية الخاصة بمدينة جدة من وجهة نظر المعلمات والاتجاه نحوها. </w:t>
      </w:r>
      <w:r w:rsidRPr="00D07F46">
        <w:rPr>
          <w:rFonts w:ascii="Simplified Arabic" w:hAnsi="Simplified Arabic" w:cs="Simplified Arabic"/>
          <w:i/>
          <w:iCs/>
          <w:sz w:val="28"/>
          <w:szCs w:val="28"/>
          <w:rtl/>
          <w:lang w:bidi="ar-EG"/>
        </w:rPr>
        <w:t>المجلة الدولية للدراسات التربوية والنفسية</w:t>
      </w:r>
      <w:r w:rsidRPr="00D07F46">
        <w:rPr>
          <w:rFonts w:ascii="Simplified Arabic" w:hAnsi="Simplified Arabic" w:cs="Simplified Arabic"/>
          <w:sz w:val="28"/>
          <w:szCs w:val="28"/>
          <w:rtl/>
          <w:lang w:bidi="ar-EG"/>
        </w:rPr>
        <w:t xml:space="preserve">، </w:t>
      </w:r>
      <w:r w:rsidRPr="00D07F46">
        <w:rPr>
          <w:rFonts w:ascii="Simplified Arabic" w:hAnsi="Simplified Arabic" w:cs="Simplified Arabic"/>
          <w:i/>
          <w:iCs/>
          <w:sz w:val="28"/>
          <w:szCs w:val="28"/>
          <w:rtl/>
          <w:lang w:bidi="ar-EG"/>
        </w:rPr>
        <w:t>8</w:t>
      </w:r>
      <w:r w:rsidRPr="00D07F46">
        <w:rPr>
          <w:rFonts w:ascii="Simplified Arabic" w:hAnsi="Simplified Arabic" w:cs="Simplified Arabic"/>
          <w:sz w:val="28"/>
          <w:szCs w:val="28"/>
          <w:rtl/>
          <w:lang w:bidi="ar-EG"/>
        </w:rPr>
        <w:t>(1)، 57- 76.</w:t>
      </w:r>
    </w:p>
    <w:p w14:paraId="367ECBCA"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غرفة أبها. (2021).</w:t>
      </w:r>
      <w:r w:rsidRPr="00D07F46">
        <w:rPr>
          <w:rFonts w:ascii="Simplified Arabic" w:hAnsi="Simplified Arabic" w:cs="Simplified Arabic"/>
          <w:i/>
          <w:iCs/>
          <w:sz w:val="28"/>
          <w:szCs w:val="28"/>
          <w:rtl/>
          <w:lang w:bidi="ar-EG"/>
        </w:rPr>
        <w:t xml:space="preserve"> الذكاء الاصطناعي.</w:t>
      </w:r>
      <w:r w:rsidRPr="00D07F46">
        <w:rPr>
          <w:rFonts w:ascii="Simplified Arabic" w:hAnsi="Simplified Arabic" w:cs="Simplified Arabic"/>
          <w:sz w:val="28"/>
          <w:szCs w:val="28"/>
          <w:rtl/>
          <w:lang w:bidi="ar-EG"/>
        </w:rPr>
        <w:t xml:space="preserve"> المملكة العربية السعودية: مركز البحوث والمعلومات.</w:t>
      </w:r>
    </w:p>
    <w:p w14:paraId="395CD621"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Pr>
      </w:pPr>
      <w:r w:rsidRPr="00D07F46">
        <w:rPr>
          <w:rFonts w:ascii="Simplified Arabic" w:hAnsi="Simplified Arabic" w:cs="Simplified Arabic"/>
          <w:sz w:val="28"/>
          <w:szCs w:val="28"/>
          <w:rtl/>
        </w:rPr>
        <w:t>فتح الله، خالصة؛ بن عيسى، عبد القادر. (2022). تعزيز أثر المعرفة الضمنية على جودة القرارات الاستراتيجية باستخدام نظم دعم القرارات: دراسة حالة مجمع صيدال.</w:t>
      </w:r>
      <w:r w:rsidRPr="00D07F46">
        <w:rPr>
          <w:rFonts w:ascii="Simplified Arabic" w:hAnsi="Simplified Arabic" w:cs="Simplified Arabic"/>
          <w:i/>
          <w:iCs/>
          <w:sz w:val="28"/>
          <w:szCs w:val="28"/>
          <w:rtl/>
        </w:rPr>
        <w:t xml:space="preserve"> مجلة العلوم الإدارية والمالية، 6</w:t>
      </w:r>
      <w:r w:rsidRPr="00D07F46">
        <w:rPr>
          <w:rFonts w:ascii="Simplified Arabic" w:hAnsi="Simplified Arabic" w:cs="Simplified Arabic"/>
          <w:sz w:val="28"/>
          <w:szCs w:val="28"/>
          <w:rtl/>
        </w:rPr>
        <w:t>(2)، 153- 171.</w:t>
      </w:r>
    </w:p>
    <w:p w14:paraId="398F9059" w14:textId="77777777" w:rsidR="00462C16" w:rsidRPr="00D07F46" w:rsidRDefault="00462C16" w:rsidP="00D07F46">
      <w:pPr>
        <w:pStyle w:val="a6"/>
        <w:spacing w:before="120" w:after="120"/>
        <w:ind w:left="707" w:hanging="720"/>
        <w:jc w:val="both"/>
        <w:rPr>
          <w:rFonts w:ascii="Simplified Arabic" w:hAnsi="Simplified Arabic" w:cs="Simplified Arabic"/>
          <w:i/>
          <w:iCs/>
          <w:sz w:val="28"/>
          <w:szCs w:val="28"/>
          <w:rtl/>
          <w:lang w:bidi="ar-EG"/>
        </w:rPr>
      </w:pPr>
      <w:r w:rsidRPr="00D07F46">
        <w:rPr>
          <w:rFonts w:ascii="Simplified Arabic" w:hAnsi="Simplified Arabic" w:cs="Simplified Arabic"/>
          <w:sz w:val="28"/>
          <w:szCs w:val="28"/>
          <w:rtl/>
          <w:lang w:bidi="ar-EG"/>
        </w:rPr>
        <w:t>الفضل، مؤيد عبد الحسين. (2010).</w:t>
      </w:r>
      <w:r w:rsidRPr="00D07F46">
        <w:rPr>
          <w:rFonts w:ascii="Simplified Arabic" w:hAnsi="Simplified Arabic" w:cs="Simplified Arabic"/>
          <w:i/>
          <w:iCs/>
          <w:sz w:val="28"/>
          <w:szCs w:val="28"/>
          <w:rtl/>
          <w:lang w:bidi="ar-EG"/>
        </w:rPr>
        <w:t xml:space="preserve"> المنهج الكمي في اتخاذ القرارات الإدارية المثلى.</w:t>
      </w:r>
      <w:r w:rsidRPr="00D07F46">
        <w:rPr>
          <w:rFonts w:ascii="Simplified Arabic" w:hAnsi="Simplified Arabic" w:cs="Simplified Arabic"/>
          <w:sz w:val="28"/>
          <w:szCs w:val="28"/>
          <w:rtl/>
          <w:lang w:bidi="ar-EG"/>
        </w:rPr>
        <w:t xml:space="preserve"> الأردن: دار اليازوري العلمية للنشر والتوزيع.</w:t>
      </w:r>
    </w:p>
    <w:p w14:paraId="53A1706F"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فواز، يسري ربيع؛ سلمان، سعدون محسن. (2023). تأثير جودة القرارات الاستراتيجية في نشر وظيفة الجودة: بحث تحليلي في الشركة العاملة للسمنت العراقية.</w:t>
      </w:r>
      <w:r w:rsidRPr="00D07F46">
        <w:rPr>
          <w:rFonts w:ascii="Simplified Arabic" w:hAnsi="Simplified Arabic" w:cs="Simplified Arabic"/>
          <w:i/>
          <w:iCs/>
          <w:sz w:val="28"/>
          <w:szCs w:val="28"/>
          <w:rtl/>
          <w:lang w:bidi="ar-EG"/>
        </w:rPr>
        <w:t xml:space="preserve"> مجلة الادارة والاقتصاد بالجامعة المستنصرية، 48</w:t>
      </w:r>
      <w:r w:rsidRPr="00D07F46">
        <w:rPr>
          <w:rFonts w:ascii="Simplified Arabic" w:hAnsi="Simplified Arabic" w:cs="Simplified Arabic"/>
          <w:sz w:val="28"/>
          <w:szCs w:val="28"/>
          <w:rtl/>
          <w:lang w:bidi="ar-EG"/>
        </w:rPr>
        <w:t>(138)، 57- 68.</w:t>
      </w:r>
    </w:p>
    <w:p w14:paraId="736344D0"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قادري، بندر هادي محمد. (2023). </w:t>
      </w:r>
      <w:r w:rsidRPr="00D07F46">
        <w:rPr>
          <w:rFonts w:ascii="Simplified Arabic" w:hAnsi="Simplified Arabic" w:cs="Simplified Arabic"/>
          <w:sz w:val="28"/>
          <w:szCs w:val="28"/>
          <w:rtl/>
          <w:lang w:bidi="ar-EG"/>
        </w:rPr>
        <w:t>تأثير الذكاء الاصطناعي على تخصصات الموارد البشرية بالإدارات والقطاع الحكومي في المملكة العربية السعودية.</w:t>
      </w:r>
      <w:r w:rsidRPr="00D07F46">
        <w:rPr>
          <w:rFonts w:ascii="Simplified Arabic" w:hAnsi="Simplified Arabic" w:cs="Simplified Arabic"/>
          <w:i/>
          <w:iCs/>
          <w:sz w:val="28"/>
          <w:szCs w:val="28"/>
          <w:rtl/>
          <w:lang w:bidi="ar-EG"/>
        </w:rPr>
        <w:t xml:space="preserve"> المجلة العربية للآداب والدراسات الإنسانية، </w:t>
      </w:r>
      <w:r w:rsidRPr="00D07F46">
        <w:rPr>
          <w:rFonts w:ascii="Simplified Arabic" w:hAnsi="Simplified Arabic" w:cs="Simplified Arabic"/>
          <w:sz w:val="28"/>
          <w:szCs w:val="28"/>
          <w:rtl/>
          <w:lang w:bidi="ar-EG"/>
        </w:rPr>
        <w:t>(27)، 179- 210.</w:t>
      </w:r>
    </w:p>
    <w:p w14:paraId="4253CE62"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القحطاني، نواف ناصر ال فطيح. (2023). إدارة المخاطر: المفهوم والمبادئ. </w:t>
      </w:r>
      <w:r w:rsidRPr="00D07F46">
        <w:rPr>
          <w:rFonts w:ascii="Simplified Arabic" w:hAnsi="Simplified Arabic" w:cs="Simplified Arabic"/>
          <w:i/>
          <w:iCs/>
          <w:sz w:val="28"/>
          <w:szCs w:val="28"/>
          <w:rtl/>
          <w:lang w:bidi="ar-EG"/>
        </w:rPr>
        <w:t>مجلة الباحث للدراسات القانونية.</w:t>
      </w:r>
      <w:r w:rsidRPr="00D07F46">
        <w:rPr>
          <w:rFonts w:ascii="Simplified Arabic" w:hAnsi="Simplified Arabic" w:cs="Simplified Arabic"/>
          <w:sz w:val="28"/>
          <w:szCs w:val="28"/>
          <w:rtl/>
          <w:lang w:bidi="ar-EG"/>
        </w:rPr>
        <w:t xml:space="preserve"> ع (61). 390- 397.</w:t>
      </w:r>
    </w:p>
    <w:p w14:paraId="242151F5" w14:textId="10E08104"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قلي، إسماعيل. (2016). </w:t>
      </w:r>
      <w:r w:rsidRPr="00D07F46">
        <w:rPr>
          <w:rFonts w:ascii="Simplified Arabic" w:hAnsi="Simplified Arabic" w:cs="Simplified Arabic"/>
          <w:i/>
          <w:iCs/>
          <w:sz w:val="28"/>
          <w:szCs w:val="28"/>
          <w:rtl/>
        </w:rPr>
        <w:t>أثر الهيكل المالي على القرار الاستراتيجي في المؤسسة الاقتصادية: دراسة حالة مؤسسة سونلغاز حضري ورقلة خلال الفترة (2012 - 2015).</w:t>
      </w:r>
      <w:r w:rsidRPr="00D07F46">
        <w:rPr>
          <w:rFonts w:ascii="Simplified Arabic" w:hAnsi="Simplified Arabic" w:cs="Simplified Arabic"/>
          <w:sz w:val="28"/>
          <w:szCs w:val="28"/>
          <w:rtl/>
        </w:rPr>
        <w:t xml:space="preserve"> (رسالة ماجستير غير منشورة)ـ جامعة قاصدي مرباح ورقلة كلية العلوم الإقتصادية والتجارية وعلوم التسيير</w:t>
      </w:r>
      <w:r w:rsidR="000B20E3">
        <w:rPr>
          <w:rFonts w:ascii="Simplified Arabic" w:hAnsi="Simplified Arabic" w:cs="Simplified Arabic"/>
          <w:sz w:val="28"/>
          <w:szCs w:val="28"/>
          <w:rtl/>
        </w:rPr>
        <w:t>،</w:t>
      </w:r>
      <w:r w:rsidRPr="00D07F46">
        <w:rPr>
          <w:rFonts w:ascii="Simplified Arabic" w:hAnsi="Simplified Arabic" w:cs="Simplified Arabic"/>
          <w:sz w:val="28"/>
          <w:szCs w:val="28"/>
          <w:rtl/>
        </w:rPr>
        <w:t xml:space="preserve"> الجزائر.</w:t>
      </w:r>
    </w:p>
    <w:p w14:paraId="2D51DB01" w14:textId="28EEA8B1"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لكريني</w:t>
      </w:r>
      <w:r w:rsidR="000B20E3">
        <w:rPr>
          <w:rFonts w:ascii="Simplified Arabic" w:hAnsi="Simplified Arabic" w:cs="Simplified Arabic"/>
          <w:sz w:val="28"/>
          <w:szCs w:val="28"/>
          <w:rtl/>
          <w:lang w:bidi="ar-EG"/>
        </w:rPr>
        <w:t>،</w:t>
      </w:r>
      <w:r w:rsidRPr="00D07F46">
        <w:rPr>
          <w:rFonts w:ascii="Simplified Arabic" w:hAnsi="Simplified Arabic" w:cs="Simplified Arabic"/>
          <w:sz w:val="28"/>
          <w:szCs w:val="28"/>
          <w:rtl/>
          <w:lang w:bidi="ar-EG"/>
        </w:rPr>
        <w:t xml:space="preserve"> إدريس. (2021). </w:t>
      </w:r>
      <w:r w:rsidRPr="00D07F46">
        <w:rPr>
          <w:rFonts w:ascii="Simplified Arabic" w:hAnsi="Simplified Arabic" w:cs="Simplified Arabic"/>
          <w:i/>
          <w:iCs/>
          <w:sz w:val="28"/>
          <w:szCs w:val="28"/>
          <w:rtl/>
          <w:lang w:bidi="ar-EG"/>
        </w:rPr>
        <w:t xml:space="preserve">إدارة الأزمات العابرة للحدود مداخل استراتيجية لتحويل المخاطر إلى فرص. </w:t>
      </w:r>
      <w:r w:rsidRPr="00D07F46">
        <w:rPr>
          <w:rFonts w:ascii="Simplified Arabic" w:hAnsi="Simplified Arabic" w:cs="Simplified Arabic"/>
          <w:sz w:val="28"/>
          <w:szCs w:val="28"/>
          <w:rtl/>
          <w:lang w:bidi="ar-EG"/>
        </w:rPr>
        <w:t>الإمارات: مركز تريندز للبحوث والاستشارات.</w:t>
      </w:r>
    </w:p>
    <w:p w14:paraId="384B7547"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lastRenderedPageBreak/>
        <w:t xml:space="preserve">محمد، لمياء محسن. (2023). </w:t>
      </w:r>
      <w:r w:rsidRPr="00D07F46">
        <w:rPr>
          <w:rFonts w:ascii="Simplified Arabic" w:hAnsi="Simplified Arabic" w:cs="Simplified Arabic"/>
          <w:i/>
          <w:iCs/>
          <w:sz w:val="28"/>
          <w:szCs w:val="28"/>
          <w:rtl/>
          <w:lang w:bidi="ar-EG"/>
        </w:rPr>
        <w:t>مجالات الذكاء الاصطناعي تطبيقات وأخلاقيات</w:t>
      </w:r>
      <w:r w:rsidRPr="00D07F46">
        <w:rPr>
          <w:rFonts w:ascii="Simplified Arabic" w:hAnsi="Simplified Arabic" w:cs="Simplified Arabic"/>
          <w:sz w:val="28"/>
          <w:szCs w:val="28"/>
          <w:rtl/>
          <w:lang w:bidi="ar-EG"/>
        </w:rPr>
        <w:t>. مصر: دار العربي للنشر والتوزيع.</w:t>
      </w:r>
    </w:p>
    <w:p w14:paraId="41DEFC4F"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محمد، هناء رزق. (2021). أنظمة الذكاء الاصطناعي ومستقبل التعليم. </w:t>
      </w:r>
      <w:r w:rsidRPr="00D07F46">
        <w:rPr>
          <w:rFonts w:ascii="Simplified Arabic" w:hAnsi="Simplified Arabic" w:cs="Simplified Arabic"/>
          <w:i/>
          <w:iCs/>
          <w:sz w:val="28"/>
          <w:szCs w:val="28"/>
          <w:rtl/>
          <w:lang w:bidi="ar-EG"/>
        </w:rPr>
        <w:t>مجلة دراسات في التعليم الجامعي،</w:t>
      </w:r>
      <w:r w:rsidRPr="00D07F46">
        <w:rPr>
          <w:rFonts w:ascii="Simplified Arabic" w:hAnsi="Simplified Arabic" w:cs="Simplified Arabic"/>
          <w:sz w:val="28"/>
          <w:szCs w:val="28"/>
          <w:rtl/>
          <w:lang w:bidi="ar-EG"/>
        </w:rPr>
        <w:t xml:space="preserve"> (52)، 573-587.</w:t>
      </w:r>
    </w:p>
    <w:p w14:paraId="22824289"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 xml:space="preserve">المحمدي، سعد علي ريحان. (2020). </w:t>
      </w:r>
      <w:r w:rsidRPr="00D07F46">
        <w:rPr>
          <w:rFonts w:ascii="Simplified Arabic" w:hAnsi="Simplified Arabic" w:cs="Simplified Arabic"/>
          <w:i/>
          <w:iCs/>
          <w:sz w:val="28"/>
          <w:szCs w:val="28"/>
          <w:rtl/>
        </w:rPr>
        <w:t>الإدارة الاستراتيجية والإدارات المعاصرة (المجلد الثاني).</w:t>
      </w:r>
      <w:r w:rsidRPr="00D07F46">
        <w:rPr>
          <w:rFonts w:ascii="Simplified Arabic" w:hAnsi="Simplified Arabic" w:cs="Simplified Arabic"/>
          <w:sz w:val="28"/>
          <w:szCs w:val="28"/>
          <w:rtl/>
        </w:rPr>
        <w:t xml:space="preserve"> الأردن: دار اليازوري العلمية للنشر والتوزيع.</w:t>
      </w:r>
    </w:p>
    <w:p w14:paraId="7A3F4175" w14:textId="7C3B3391"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مخدوم، هـند کرامة الله. (2020). مهارات وآليات صناعة القرارات الاستراتيجيـة دراسة وصفية تحليلية بالتطبيق على الجامعات السعودية. </w:t>
      </w:r>
      <w:r w:rsidRPr="00D07F46">
        <w:rPr>
          <w:rFonts w:ascii="Simplified Arabic" w:hAnsi="Simplified Arabic" w:cs="Simplified Arabic"/>
          <w:i/>
          <w:iCs/>
          <w:sz w:val="28"/>
          <w:szCs w:val="28"/>
          <w:rtl/>
          <w:lang w:bidi="ar-EG"/>
        </w:rPr>
        <w:t>مجلة الدراسات التجارية المعاصرة</w:t>
      </w:r>
      <w:r w:rsidR="000B20E3">
        <w:rPr>
          <w:rFonts w:ascii="Simplified Arabic" w:hAnsi="Simplified Arabic" w:cs="Simplified Arabic"/>
          <w:i/>
          <w:iCs/>
          <w:sz w:val="28"/>
          <w:szCs w:val="28"/>
          <w:rtl/>
          <w:lang w:bidi="ar-EG"/>
        </w:rPr>
        <w:t>،</w:t>
      </w:r>
      <w:r w:rsidRPr="00D07F46">
        <w:rPr>
          <w:rFonts w:ascii="Simplified Arabic" w:hAnsi="Simplified Arabic" w:cs="Simplified Arabic"/>
          <w:i/>
          <w:iCs/>
          <w:sz w:val="28"/>
          <w:szCs w:val="28"/>
          <w:rtl/>
          <w:lang w:bidi="ar-EG"/>
        </w:rPr>
        <w:t xml:space="preserve"> 6</w:t>
      </w:r>
      <w:r w:rsidRPr="00D07F46">
        <w:rPr>
          <w:rFonts w:ascii="Simplified Arabic" w:hAnsi="Simplified Arabic" w:cs="Simplified Arabic"/>
          <w:sz w:val="28"/>
          <w:szCs w:val="28"/>
          <w:rtl/>
          <w:lang w:bidi="ar-EG"/>
        </w:rPr>
        <w:t>(9)، 100-131.</w:t>
      </w:r>
    </w:p>
    <w:p w14:paraId="67BF0E7A" w14:textId="77777777" w:rsidR="00462C16" w:rsidRPr="00D07F46" w:rsidRDefault="00462C16" w:rsidP="00D07F46">
      <w:pPr>
        <w:pStyle w:val="a6"/>
        <w:spacing w:before="120" w:after="120"/>
        <w:ind w:left="707" w:hanging="720"/>
        <w:jc w:val="both"/>
        <w:rPr>
          <w:rFonts w:ascii="Simplified Arabic" w:hAnsi="Simplified Arabic" w:cs="Simplified Arabic"/>
          <w:i/>
          <w:iCs/>
          <w:sz w:val="28"/>
          <w:szCs w:val="28"/>
        </w:rPr>
      </w:pPr>
      <w:r w:rsidRPr="00D07F46">
        <w:rPr>
          <w:rFonts w:ascii="Simplified Arabic" w:hAnsi="Simplified Arabic" w:cs="Simplified Arabic"/>
          <w:sz w:val="28"/>
          <w:szCs w:val="28"/>
          <w:rtl/>
        </w:rPr>
        <w:t>المر، نرمين علي محمد. (2020). نموذج مقترح لقياس أثر تطبيق نظم إدارة المخاطر المؤسسية على إدارة عملية المراجعة: مع دراسة اختبارية.</w:t>
      </w:r>
      <w:r w:rsidRPr="00D07F46">
        <w:rPr>
          <w:rFonts w:ascii="Simplified Arabic" w:hAnsi="Simplified Arabic" w:cs="Simplified Arabic"/>
          <w:i/>
          <w:iCs/>
          <w:sz w:val="28"/>
          <w:szCs w:val="28"/>
          <w:rtl/>
        </w:rPr>
        <w:t xml:space="preserve"> المجلة العلمية للدراسات المحاسبية، 2</w:t>
      </w:r>
      <w:r w:rsidRPr="00D07F46">
        <w:rPr>
          <w:rFonts w:ascii="Simplified Arabic" w:hAnsi="Simplified Arabic" w:cs="Simplified Arabic"/>
          <w:sz w:val="28"/>
          <w:szCs w:val="28"/>
          <w:rtl/>
        </w:rPr>
        <w:t>(1)، 966- 1058.</w:t>
      </w:r>
    </w:p>
    <w:p w14:paraId="279B4A98" w14:textId="0F60BA8D"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 xml:space="preserve">مرعي، هشام أحمد. (2020). تطبيقات الذكاء الاصطناعي في الفوتوغرافيا. </w:t>
      </w:r>
      <w:r w:rsidRPr="00D07F46">
        <w:rPr>
          <w:rFonts w:ascii="Simplified Arabic" w:hAnsi="Simplified Arabic" w:cs="Simplified Arabic"/>
          <w:i/>
          <w:iCs/>
          <w:sz w:val="28"/>
          <w:szCs w:val="28"/>
          <w:rtl/>
        </w:rPr>
        <w:t>مجلة التصميم الدولية</w:t>
      </w:r>
      <w:r w:rsidR="000B20E3">
        <w:rPr>
          <w:rFonts w:ascii="Simplified Arabic" w:hAnsi="Simplified Arabic" w:cs="Simplified Arabic"/>
          <w:i/>
          <w:iCs/>
          <w:sz w:val="28"/>
          <w:szCs w:val="28"/>
          <w:rtl/>
        </w:rPr>
        <w:t>،</w:t>
      </w:r>
      <w:r w:rsidRPr="00D07F46">
        <w:rPr>
          <w:rFonts w:ascii="Simplified Arabic" w:hAnsi="Simplified Arabic" w:cs="Simplified Arabic"/>
          <w:i/>
          <w:iCs/>
          <w:sz w:val="28"/>
          <w:szCs w:val="28"/>
          <w:rtl/>
        </w:rPr>
        <w:t xml:space="preserve"> 10</w:t>
      </w:r>
      <w:r w:rsidRPr="00D07F46">
        <w:rPr>
          <w:rFonts w:ascii="Simplified Arabic" w:hAnsi="Simplified Arabic" w:cs="Simplified Arabic"/>
          <w:sz w:val="28"/>
          <w:szCs w:val="28"/>
          <w:rtl/>
        </w:rPr>
        <w:t>(4)</w:t>
      </w:r>
      <w:r w:rsidR="000B20E3">
        <w:rPr>
          <w:rFonts w:ascii="Simplified Arabic" w:hAnsi="Simplified Arabic" w:cs="Simplified Arabic"/>
          <w:sz w:val="28"/>
          <w:szCs w:val="28"/>
          <w:rtl/>
        </w:rPr>
        <w:t>،</w:t>
      </w:r>
      <w:r w:rsidRPr="00D07F46">
        <w:rPr>
          <w:rFonts w:ascii="Simplified Arabic" w:hAnsi="Simplified Arabic" w:cs="Simplified Arabic"/>
          <w:sz w:val="28"/>
          <w:szCs w:val="28"/>
          <w:rtl/>
        </w:rPr>
        <w:t xml:space="preserve"> 75-86.</w:t>
      </w:r>
    </w:p>
    <w:p w14:paraId="0B896EC1"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مسلم، عبد الله حسن. (2015). </w:t>
      </w:r>
      <w:r w:rsidRPr="00D07F46">
        <w:rPr>
          <w:rFonts w:ascii="Simplified Arabic" w:hAnsi="Simplified Arabic" w:cs="Simplified Arabic"/>
          <w:i/>
          <w:iCs/>
          <w:sz w:val="28"/>
          <w:szCs w:val="28"/>
          <w:rtl/>
          <w:lang w:bidi="ar-EG"/>
        </w:rPr>
        <w:t>إدارة التأمين والمخاطر</w:t>
      </w:r>
      <w:r w:rsidRPr="00D07F46">
        <w:rPr>
          <w:rFonts w:ascii="Simplified Arabic" w:hAnsi="Simplified Arabic" w:cs="Simplified Arabic"/>
          <w:sz w:val="28"/>
          <w:szCs w:val="28"/>
          <w:rtl/>
          <w:lang w:bidi="ar-EG"/>
        </w:rPr>
        <w:t>. عمان: دار المعتز للنشر والتوزيع.</w:t>
      </w:r>
    </w:p>
    <w:p w14:paraId="326AAB2B"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المغربي، محمد الفاتح محمود. (2020). </w:t>
      </w:r>
      <w:r w:rsidRPr="00D07F46">
        <w:rPr>
          <w:rFonts w:ascii="Simplified Arabic" w:hAnsi="Simplified Arabic" w:cs="Simplified Arabic"/>
          <w:i/>
          <w:iCs/>
          <w:sz w:val="28"/>
          <w:szCs w:val="28"/>
          <w:rtl/>
          <w:lang w:bidi="ar-EG"/>
        </w:rPr>
        <w:t>إدارة المخاطر في المصارف الإسلامية</w:t>
      </w:r>
      <w:r w:rsidRPr="00D07F46">
        <w:rPr>
          <w:rFonts w:ascii="Simplified Arabic" w:hAnsi="Simplified Arabic" w:cs="Simplified Arabic"/>
          <w:sz w:val="28"/>
          <w:szCs w:val="28"/>
          <w:rtl/>
          <w:lang w:bidi="ar-EG"/>
        </w:rPr>
        <w:t>. مصر: الأكاديمية الحديثة للكتاب الجامعي.</w:t>
      </w:r>
    </w:p>
    <w:p w14:paraId="41356E48" w14:textId="3C5EE785"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مقاتل، ليلى؛ حسني، هنية. (2021). الذكاء الاصطناعي وتطبيقاته التربوية لتطوير العملية التعليمية. </w:t>
      </w:r>
      <w:r w:rsidRPr="00D07F46">
        <w:rPr>
          <w:rFonts w:ascii="Simplified Arabic" w:hAnsi="Simplified Arabic" w:cs="Simplified Arabic"/>
          <w:i/>
          <w:iCs/>
          <w:sz w:val="28"/>
          <w:szCs w:val="28"/>
          <w:rtl/>
        </w:rPr>
        <w:t>مجلة علوم الإنسان والمجتمع</w:t>
      </w:r>
      <w:r w:rsidR="000B20E3">
        <w:rPr>
          <w:rFonts w:ascii="Simplified Arabic" w:hAnsi="Simplified Arabic" w:cs="Simplified Arabic"/>
          <w:i/>
          <w:iCs/>
          <w:sz w:val="28"/>
          <w:szCs w:val="28"/>
          <w:rtl/>
        </w:rPr>
        <w:t>،</w:t>
      </w:r>
      <w:r w:rsidRPr="00D07F46">
        <w:rPr>
          <w:rFonts w:ascii="Simplified Arabic" w:hAnsi="Simplified Arabic" w:cs="Simplified Arabic"/>
          <w:i/>
          <w:iCs/>
          <w:sz w:val="28"/>
          <w:szCs w:val="28"/>
          <w:rtl/>
        </w:rPr>
        <w:t xml:space="preserve"> 10</w:t>
      </w:r>
      <w:r w:rsidRPr="00D07F46">
        <w:rPr>
          <w:rFonts w:ascii="Simplified Arabic" w:hAnsi="Simplified Arabic" w:cs="Simplified Arabic"/>
          <w:sz w:val="28"/>
          <w:szCs w:val="28"/>
          <w:rtl/>
        </w:rPr>
        <w:t>(4)، 109-127.</w:t>
      </w:r>
    </w:p>
    <w:p w14:paraId="39D49BF2"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مقداد، نادية. (2023). </w:t>
      </w:r>
      <w:r w:rsidRPr="00D07F46">
        <w:rPr>
          <w:rFonts w:ascii="Simplified Arabic" w:hAnsi="Simplified Arabic" w:cs="Simplified Arabic"/>
          <w:i/>
          <w:iCs/>
          <w:sz w:val="28"/>
          <w:szCs w:val="28"/>
          <w:rtl/>
        </w:rPr>
        <w:t>طرق وعمليات اتخاذ القرار الإستراتيجي</w:t>
      </w:r>
      <w:r w:rsidRPr="00D07F46">
        <w:rPr>
          <w:rFonts w:ascii="Simplified Arabic" w:hAnsi="Simplified Arabic" w:cs="Simplified Arabic"/>
          <w:sz w:val="28"/>
          <w:szCs w:val="28"/>
          <w:rtl/>
        </w:rPr>
        <w:t xml:space="preserve">. </w:t>
      </w:r>
      <w:r w:rsidRPr="00D07F46">
        <w:rPr>
          <w:rFonts w:ascii="Simplified Arabic" w:hAnsi="Simplified Arabic" w:cs="Simplified Arabic"/>
          <w:sz w:val="28"/>
          <w:szCs w:val="28"/>
          <w:rtl/>
          <w:lang w:bidi="ar-EG"/>
        </w:rPr>
        <w:t>(رسالة ماجستير غير منشورة)، جامعة عبد الحميد بن باديس مستغانم كلية العلوم الاقتصادية والتجارية وعلوم التسيير، الجزائر.</w:t>
      </w:r>
    </w:p>
    <w:p w14:paraId="2C6F59F3"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منصور، محمد السيد؛ حنا، ماريانا جودت سلامة عوض؛ عبد النبي، إبراهيم محمد أحمد. (2017). تأثير تكنولوجيا المعلومات والنظم الخبيرة على إدارة الأزمات: دراسة على شركة مصر للطيران. </w:t>
      </w:r>
      <w:r w:rsidRPr="00D07F46">
        <w:rPr>
          <w:rFonts w:ascii="Simplified Arabic" w:hAnsi="Simplified Arabic" w:cs="Simplified Arabic"/>
          <w:i/>
          <w:iCs/>
          <w:sz w:val="28"/>
          <w:szCs w:val="28"/>
          <w:rtl/>
        </w:rPr>
        <w:t>مجلة الدراسات والبحوث التجارية</w:t>
      </w:r>
      <w:r w:rsidRPr="00D07F46">
        <w:rPr>
          <w:rFonts w:ascii="Simplified Arabic" w:hAnsi="Simplified Arabic" w:cs="Simplified Arabic"/>
          <w:sz w:val="28"/>
          <w:szCs w:val="28"/>
          <w:rtl/>
        </w:rPr>
        <w:t xml:space="preserve">، (1)، 229-257. </w:t>
      </w:r>
    </w:p>
    <w:p w14:paraId="46DA7A3F"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منظر، سعاد؛ عامر، مراد. (2023). متغيرات العملية التعليمية بعد كوفيد 19 من خلال الأدوار المحتملة لنظام الذكاء الاصطناعي ما بين تداعيات الحاضر وتطلعات المستقبل. </w:t>
      </w:r>
      <w:r w:rsidRPr="00D07F46">
        <w:rPr>
          <w:rFonts w:ascii="Simplified Arabic" w:hAnsi="Simplified Arabic" w:cs="Simplified Arabic"/>
          <w:i/>
          <w:iCs/>
          <w:sz w:val="28"/>
          <w:szCs w:val="28"/>
          <w:rtl/>
          <w:lang w:bidi="ar-EG"/>
        </w:rPr>
        <w:t xml:space="preserve">مجلة الباحث للدراسات القانونية والقضائية، </w:t>
      </w:r>
      <w:r w:rsidRPr="00D07F46">
        <w:rPr>
          <w:rFonts w:ascii="Simplified Arabic" w:hAnsi="Simplified Arabic" w:cs="Simplified Arabic"/>
          <w:sz w:val="28"/>
          <w:szCs w:val="28"/>
          <w:rtl/>
          <w:lang w:bidi="ar-EG"/>
        </w:rPr>
        <w:t>(58)، 35-12.</w:t>
      </w:r>
    </w:p>
    <w:p w14:paraId="46909ADA"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lastRenderedPageBreak/>
        <w:t xml:space="preserve">مهدي، رسل صالح. (2018). تأثير إدارة المخاطر المصرفية وفق مدخل إدارة المشروع في الأداء المصرفي وإمكانية تطبيقه في المصارف العراقية- دراسة تطبيقية لعينة من المصارف المدرجة في سوق العراق للأوراق المالية. </w:t>
      </w:r>
      <w:r w:rsidRPr="00D07F46">
        <w:rPr>
          <w:rFonts w:ascii="Simplified Arabic" w:hAnsi="Simplified Arabic" w:cs="Simplified Arabic"/>
          <w:i/>
          <w:iCs/>
          <w:sz w:val="28"/>
          <w:szCs w:val="28"/>
          <w:rtl/>
          <w:lang w:bidi="ar-EG"/>
        </w:rPr>
        <w:t>المجلة العراقية للعلوم الإدارية. 14</w:t>
      </w:r>
      <w:r w:rsidRPr="00D07F46">
        <w:rPr>
          <w:rFonts w:ascii="Simplified Arabic" w:hAnsi="Simplified Arabic" w:cs="Simplified Arabic"/>
          <w:sz w:val="28"/>
          <w:szCs w:val="28"/>
          <w:rtl/>
          <w:lang w:bidi="ar-EG"/>
        </w:rPr>
        <w:t xml:space="preserve"> (57). 151- 180.</w:t>
      </w:r>
    </w:p>
    <w:p w14:paraId="3491807A"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مولر، روبرت ر. (2019).</w:t>
      </w:r>
      <w:r w:rsidRPr="00D07F46">
        <w:rPr>
          <w:rFonts w:ascii="Simplified Arabic" w:hAnsi="Simplified Arabic" w:cs="Simplified Arabic"/>
          <w:i/>
          <w:iCs/>
          <w:sz w:val="28"/>
          <w:szCs w:val="28"/>
          <w:rtl/>
        </w:rPr>
        <w:t xml:space="preserve"> دليل المسئول التنفيذي لحوكمة تقنية المعلومات: تحسين عمليات النظم من خلال إدارة الخدمة وكوبيت وآيتل.</w:t>
      </w:r>
      <w:r w:rsidRPr="00D07F46">
        <w:rPr>
          <w:rFonts w:ascii="Simplified Arabic" w:hAnsi="Simplified Arabic" w:cs="Simplified Arabic"/>
          <w:sz w:val="28"/>
          <w:szCs w:val="28"/>
          <w:rtl/>
        </w:rPr>
        <w:t xml:space="preserve"> (ترجمة: محمد أحمد عبد اللطيف؛ وعبد الله حسن كامل)، المملكة العربية السعودية: معهد الإدارة العامة مركز البحوث والدراسات.</w:t>
      </w:r>
    </w:p>
    <w:p w14:paraId="4CFA95A5"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rPr>
      </w:pPr>
      <w:r w:rsidRPr="00D07F46">
        <w:rPr>
          <w:rFonts w:ascii="Simplified Arabic" w:hAnsi="Simplified Arabic" w:cs="Simplified Arabic"/>
          <w:sz w:val="28"/>
          <w:szCs w:val="28"/>
          <w:rtl/>
        </w:rPr>
        <w:t>مولر، روبرت ر. (2019).</w:t>
      </w:r>
      <w:r w:rsidRPr="00D07F46">
        <w:rPr>
          <w:rFonts w:ascii="Simplified Arabic" w:hAnsi="Simplified Arabic" w:cs="Simplified Arabic"/>
          <w:i/>
          <w:iCs/>
          <w:sz w:val="28"/>
          <w:szCs w:val="28"/>
          <w:rtl/>
        </w:rPr>
        <w:t xml:space="preserve"> دليل المسئول التنفيذي لحوكمة تقنية المعلومات: تحسين عمليات النظم من خلال إدارة الخدمة وكوبيت وآيتل.</w:t>
      </w:r>
      <w:r w:rsidRPr="00D07F46">
        <w:rPr>
          <w:rFonts w:ascii="Simplified Arabic" w:hAnsi="Simplified Arabic" w:cs="Simplified Arabic"/>
          <w:sz w:val="28"/>
          <w:szCs w:val="28"/>
          <w:rtl/>
        </w:rPr>
        <w:t xml:space="preserve"> (ترجمة: محمد أحمد عبد اللطيف؛ وعبد الله حسن كامل)، المملكة العربية السعودية: معهد الإدارة العامة مركز البحوث والدراسات.</w:t>
      </w:r>
    </w:p>
    <w:p w14:paraId="444BC62A" w14:textId="77777777" w:rsidR="00462C16" w:rsidRPr="00D07F46" w:rsidRDefault="00462C16" w:rsidP="00D07F46">
      <w:pPr>
        <w:pStyle w:val="a6"/>
        <w:spacing w:before="120" w:after="120"/>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 نجم، حسين عبد الجبار. (2024). إسهام فاعلية القرار الاستراتيجي في تحسين الأداء المؤسسي: دراسة تحليلية في المديرية العامة للتربية في محافظة نينوى. </w:t>
      </w:r>
      <w:r w:rsidRPr="00D07F46">
        <w:rPr>
          <w:rFonts w:ascii="Simplified Arabic" w:hAnsi="Simplified Arabic" w:cs="Simplified Arabic"/>
          <w:i/>
          <w:iCs/>
          <w:sz w:val="28"/>
          <w:szCs w:val="28"/>
          <w:rtl/>
          <w:lang w:bidi="ar-EG"/>
        </w:rPr>
        <w:t>المجلة العراقية للبحوث الإنسانية والاجتماعية والعلمية</w:t>
      </w:r>
      <w:r w:rsidRPr="00D07F46">
        <w:rPr>
          <w:rFonts w:ascii="Simplified Arabic" w:hAnsi="Simplified Arabic" w:cs="Simplified Arabic"/>
          <w:sz w:val="28"/>
          <w:szCs w:val="28"/>
          <w:rtl/>
          <w:lang w:bidi="ar-EG"/>
        </w:rPr>
        <w:t>، 4(12)، 819- 833.</w:t>
      </w:r>
    </w:p>
    <w:p w14:paraId="29FE1053"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النحاس، احمد حمدي. (2023). إدارة مخاطر التحول الرقمي. </w:t>
      </w:r>
      <w:r w:rsidRPr="00D07F46">
        <w:rPr>
          <w:rFonts w:ascii="Simplified Arabic" w:hAnsi="Simplified Arabic" w:cs="Simplified Arabic"/>
          <w:i/>
          <w:iCs/>
          <w:sz w:val="28"/>
          <w:szCs w:val="28"/>
          <w:rtl/>
          <w:lang w:bidi="ar-EG"/>
        </w:rPr>
        <w:t>المجلة العلمية للدراسات والبحوث المالية والإدارية.</w:t>
      </w:r>
      <w:r w:rsidRPr="00D07F46">
        <w:rPr>
          <w:rFonts w:ascii="Simplified Arabic" w:hAnsi="Simplified Arabic" w:cs="Simplified Arabic"/>
          <w:sz w:val="28"/>
          <w:szCs w:val="28"/>
          <w:rtl/>
          <w:lang w:bidi="ar-EG"/>
        </w:rPr>
        <w:t xml:space="preserve"> مج 13، ملحق. 1513- 1501.</w:t>
      </w:r>
    </w:p>
    <w:p w14:paraId="12C51C8B"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نعمان، نسرين عبد الله علي. (2017). </w:t>
      </w:r>
      <w:r w:rsidRPr="00D07F46">
        <w:rPr>
          <w:rFonts w:ascii="Simplified Arabic" w:hAnsi="Simplified Arabic" w:cs="Simplified Arabic"/>
          <w:i/>
          <w:iCs/>
          <w:sz w:val="28"/>
          <w:szCs w:val="28"/>
          <w:rtl/>
          <w:lang w:bidi="ar-EG"/>
        </w:rPr>
        <w:t>أثر المهارة السياسية في القرار الاستراتيجي - الذكاء العاطفي متغير معدل: دراسة ميدانية في قطاع توزيع الكهرباء الأردني.</w:t>
      </w:r>
      <w:r w:rsidRPr="00D07F46">
        <w:rPr>
          <w:rFonts w:ascii="Simplified Arabic" w:hAnsi="Simplified Arabic" w:cs="Simplified Arabic"/>
          <w:sz w:val="28"/>
          <w:szCs w:val="28"/>
          <w:rtl/>
          <w:lang w:bidi="ar-EG"/>
        </w:rPr>
        <w:t xml:space="preserve"> (رسالة ماجستير غير منشورة)، جامعة الشرق الأوسط كلية الأعمال، الأردن.</w:t>
      </w:r>
    </w:p>
    <w:p w14:paraId="2EE4B28D"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نوفل، حسن صبري. (2015). إدارة المخاطر المصرفية. </w:t>
      </w:r>
      <w:r w:rsidRPr="00D07F46">
        <w:rPr>
          <w:rFonts w:ascii="Simplified Arabic" w:hAnsi="Simplified Arabic" w:cs="Simplified Arabic"/>
          <w:i/>
          <w:iCs/>
          <w:sz w:val="28"/>
          <w:szCs w:val="28"/>
          <w:rtl/>
          <w:lang w:bidi="ar-EG"/>
        </w:rPr>
        <w:t>الاقتصاد والمحاسبة</w:t>
      </w:r>
      <w:r w:rsidRPr="00D07F46">
        <w:rPr>
          <w:rFonts w:ascii="Simplified Arabic" w:hAnsi="Simplified Arabic" w:cs="Simplified Arabic"/>
          <w:sz w:val="28"/>
          <w:szCs w:val="28"/>
          <w:rtl/>
          <w:lang w:bidi="ar-EG"/>
        </w:rPr>
        <w:t>، (658)، 25-29.</w:t>
      </w:r>
    </w:p>
    <w:p w14:paraId="16A28B97"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الهادي، محمد محمد. (2021). </w:t>
      </w:r>
      <w:r w:rsidRPr="00D07F46">
        <w:rPr>
          <w:rFonts w:ascii="Simplified Arabic" w:hAnsi="Simplified Arabic" w:cs="Simplified Arabic"/>
          <w:i/>
          <w:iCs/>
          <w:sz w:val="28"/>
          <w:szCs w:val="28"/>
          <w:rtl/>
        </w:rPr>
        <w:t>الذكاء الاصطناعي معالمة وتطبيقاته وتأثيراته التنموية والمجتمعية.</w:t>
      </w:r>
      <w:r w:rsidRPr="00D07F46">
        <w:rPr>
          <w:rFonts w:ascii="Simplified Arabic" w:hAnsi="Simplified Arabic" w:cs="Simplified Arabic"/>
          <w:sz w:val="28"/>
          <w:szCs w:val="28"/>
          <w:rtl/>
        </w:rPr>
        <w:t xml:space="preserve"> مصر: الدار المصرية اللبنانية.</w:t>
      </w:r>
    </w:p>
    <w:p w14:paraId="74D1D474"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هاني، منال. (2017). اتفاقية بازل </w:t>
      </w:r>
      <w:r w:rsidRPr="00D07F46">
        <w:rPr>
          <w:rFonts w:ascii="Simplified Arabic" w:hAnsi="Simplified Arabic" w:cs="Simplified Arabic"/>
          <w:sz w:val="28"/>
          <w:szCs w:val="28"/>
          <w:lang w:bidi="ar-EG"/>
        </w:rPr>
        <w:t>3</w:t>
      </w:r>
      <w:r w:rsidRPr="00D07F46">
        <w:rPr>
          <w:rFonts w:ascii="Simplified Arabic" w:hAnsi="Simplified Arabic" w:cs="Simplified Arabic"/>
          <w:sz w:val="28"/>
          <w:szCs w:val="28"/>
          <w:rtl/>
          <w:lang w:bidi="ar-EG"/>
        </w:rPr>
        <w:t xml:space="preserve"> ودورها في إدارة المخاطر المصرفية. </w:t>
      </w:r>
      <w:r w:rsidRPr="00D07F46">
        <w:rPr>
          <w:rFonts w:ascii="Simplified Arabic" w:hAnsi="Simplified Arabic" w:cs="Simplified Arabic"/>
          <w:i/>
          <w:iCs/>
          <w:sz w:val="28"/>
          <w:szCs w:val="28"/>
          <w:rtl/>
          <w:lang w:bidi="ar-EG"/>
        </w:rPr>
        <w:t>مجلة الاقتصاد الجديد. 1</w:t>
      </w:r>
      <w:r w:rsidRPr="00D07F46">
        <w:rPr>
          <w:rFonts w:ascii="Simplified Arabic" w:hAnsi="Simplified Arabic" w:cs="Simplified Arabic"/>
          <w:sz w:val="28"/>
          <w:szCs w:val="28"/>
          <w:rtl/>
          <w:lang w:bidi="ar-EG"/>
        </w:rPr>
        <w:t>(16)، 305- 315.</w:t>
      </w:r>
    </w:p>
    <w:p w14:paraId="30D0539D"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الهوش، أبو بكر محمود. (2018). </w:t>
      </w:r>
      <w:r w:rsidRPr="00D07F46">
        <w:rPr>
          <w:rFonts w:ascii="Simplified Arabic" w:hAnsi="Simplified Arabic" w:cs="Simplified Arabic"/>
          <w:i/>
          <w:iCs/>
          <w:sz w:val="28"/>
          <w:szCs w:val="28"/>
          <w:rtl/>
          <w:lang w:bidi="ar-EG"/>
        </w:rPr>
        <w:t>إدارة الجودة الشاملة في المحالين التعليمي والخدمي.</w:t>
      </w:r>
      <w:r w:rsidRPr="00D07F46">
        <w:rPr>
          <w:rFonts w:ascii="Simplified Arabic" w:hAnsi="Simplified Arabic" w:cs="Simplified Arabic"/>
          <w:sz w:val="28"/>
          <w:szCs w:val="28"/>
          <w:rtl/>
          <w:lang w:bidi="ar-EG"/>
        </w:rPr>
        <w:t xml:space="preserve"> طرابلس: دار حميثرا للنشر والتوزيع.</w:t>
      </w:r>
    </w:p>
    <w:p w14:paraId="4324700C"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lang w:bidi="ar-EG"/>
        </w:rPr>
        <w:t xml:space="preserve">الهيئة السعودية للبيانات والذكاء الاصطناعي. (2024). </w:t>
      </w:r>
      <w:r w:rsidRPr="00D07F46">
        <w:rPr>
          <w:rFonts w:ascii="Simplified Arabic" w:hAnsi="Simplified Arabic" w:cs="Simplified Arabic"/>
          <w:i/>
          <w:iCs/>
          <w:sz w:val="28"/>
          <w:szCs w:val="28"/>
          <w:rtl/>
          <w:lang w:bidi="ar-EG"/>
        </w:rPr>
        <w:t>استراتيجية الذكاء الاصطناعي.</w:t>
      </w:r>
      <w:r w:rsidRPr="00D07F46">
        <w:rPr>
          <w:rFonts w:ascii="Simplified Arabic" w:hAnsi="Simplified Arabic" w:cs="Simplified Arabic"/>
          <w:sz w:val="28"/>
          <w:szCs w:val="28"/>
          <w:rtl/>
          <w:lang w:bidi="ar-EG"/>
        </w:rPr>
        <w:t xml:space="preserve"> السعودية.</w:t>
      </w:r>
    </w:p>
    <w:p w14:paraId="67EB572C"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lang w:bidi="ar-EG"/>
        </w:rPr>
      </w:pPr>
      <w:r w:rsidRPr="00D07F46">
        <w:rPr>
          <w:rFonts w:ascii="Simplified Arabic" w:hAnsi="Simplified Arabic" w:cs="Simplified Arabic"/>
          <w:sz w:val="28"/>
          <w:szCs w:val="28"/>
          <w:rtl/>
        </w:rPr>
        <w:t xml:space="preserve">هيئة حماية المستهلك. (2023). </w:t>
      </w:r>
      <w:r w:rsidRPr="00D07F46">
        <w:rPr>
          <w:rFonts w:ascii="Simplified Arabic" w:hAnsi="Simplified Arabic" w:cs="Simplified Arabic"/>
          <w:i/>
          <w:iCs/>
          <w:sz w:val="28"/>
          <w:szCs w:val="28"/>
          <w:rtl/>
        </w:rPr>
        <w:t>دليل إدارة المخاطر هيئة حماية المستهلك</w:t>
      </w:r>
      <w:r w:rsidRPr="00D07F46">
        <w:rPr>
          <w:rFonts w:ascii="Simplified Arabic" w:hAnsi="Simplified Arabic" w:cs="Simplified Arabic"/>
          <w:sz w:val="28"/>
          <w:szCs w:val="28"/>
          <w:rtl/>
        </w:rPr>
        <w:t>. عمان.</w:t>
      </w:r>
    </w:p>
    <w:p w14:paraId="4A7C1285"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rPr>
        <w:t>وزارة الأوقاف. (2022). الدليل الاسترشادي لبناء نظام المخاطر المؤسسية. السعودية.</w:t>
      </w:r>
    </w:p>
    <w:p w14:paraId="14DF4280"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t xml:space="preserve">وزارة المالية. (2019). </w:t>
      </w:r>
      <w:r w:rsidRPr="00D07F46">
        <w:rPr>
          <w:rFonts w:ascii="Simplified Arabic" w:hAnsi="Simplified Arabic" w:cs="Simplified Arabic"/>
          <w:i/>
          <w:iCs/>
          <w:sz w:val="28"/>
          <w:szCs w:val="28"/>
          <w:rtl/>
          <w:lang w:bidi="ar-EG"/>
        </w:rPr>
        <w:t>إدارة المخاطر</w:t>
      </w:r>
      <w:r w:rsidRPr="00D07F46">
        <w:rPr>
          <w:rFonts w:ascii="Simplified Arabic" w:hAnsi="Simplified Arabic" w:cs="Simplified Arabic"/>
          <w:sz w:val="28"/>
          <w:szCs w:val="28"/>
          <w:rtl/>
          <w:lang w:bidi="ar-EG"/>
        </w:rPr>
        <w:t>. السعودية.</w:t>
      </w:r>
    </w:p>
    <w:p w14:paraId="5406D53B" w14:textId="77777777" w:rsidR="00462C16" w:rsidRPr="00D07F46" w:rsidRDefault="00462C16" w:rsidP="00D07F46">
      <w:pPr>
        <w:spacing w:before="120" w:after="120" w:line="240" w:lineRule="auto"/>
        <w:ind w:left="707" w:hanging="720"/>
        <w:jc w:val="both"/>
        <w:rPr>
          <w:rFonts w:ascii="Simplified Arabic" w:hAnsi="Simplified Arabic" w:cs="Simplified Arabic"/>
          <w:sz w:val="28"/>
          <w:szCs w:val="28"/>
          <w:rtl/>
          <w:lang w:bidi="ar-EG"/>
        </w:rPr>
      </w:pPr>
      <w:r w:rsidRPr="00D07F46">
        <w:rPr>
          <w:rFonts w:ascii="Simplified Arabic" w:hAnsi="Simplified Arabic" w:cs="Simplified Arabic"/>
          <w:sz w:val="28"/>
          <w:szCs w:val="28"/>
          <w:rtl/>
          <w:lang w:bidi="ar-EG"/>
        </w:rPr>
        <w:lastRenderedPageBreak/>
        <w:t>ياسين</w:t>
      </w:r>
      <w:r w:rsidRPr="00D07F46">
        <w:rPr>
          <w:rFonts w:ascii="Simplified Arabic" w:hAnsi="Simplified Arabic" w:cs="Simplified Arabic" w:hint="cs"/>
          <w:sz w:val="28"/>
          <w:szCs w:val="28"/>
          <w:rtl/>
          <w:lang w:bidi="ar-EG"/>
        </w:rPr>
        <w:t>،</w:t>
      </w:r>
      <w:r w:rsidRPr="00D07F46">
        <w:rPr>
          <w:rFonts w:ascii="Simplified Arabic" w:hAnsi="Simplified Arabic" w:cs="Simplified Arabic"/>
          <w:sz w:val="28"/>
          <w:szCs w:val="28"/>
          <w:rtl/>
          <w:lang w:bidi="ar-EG"/>
        </w:rPr>
        <w:t xml:space="preserve"> سعد غالب. (2016). الإدارة الإلكترونية. الأردن: دار اليازوري العلمية للنشر والتوزيع</w:t>
      </w:r>
    </w:p>
    <w:p w14:paraId="31DE3292" w14:textId="0EA92258" w:rsidR="00446CFD" w:rsidRPr="00D07F46" w:rsidRDefault="00446CFD" w:rsidP="00D34F72">
      <w:pPr>
        <w:pStyle w:val="a6"/>
        <w:spacing w:before="120" w:after="120"/>
        <w:jc w:val="both"/>
        <w:rPr>
          <w:rFonts w:ascii="Simplified Arabic" w:hAnsi="Simplified Arabic" w:cs="Simplified Arabic"/>
          <w:b/>
          <w:bCs/>
          <w:sz w:val="28"/>
          <w:szCs w:val="28"/>
          <w:rtl/>
          <w:lang w:bidi="ar-EG"/>
        </w:rPr>
      </w:pPr>
      <w:r w:rsidRPr="00D07F46">
        <w:rPr>
          <w:rFonts w:ascii="Simplified Arabic" w:hAnsi="Simplified Arabic" w:cs="Simplified Arabic"/>
          <w:b/>
          <w:bCs/>
          <w:sz w:val="28"/>
          <w:szCs w:val="28"/>
          <w:rtl/>
          <w:lang w:bidi="ar-EG"/>
        </w:rPr>
        <w:t>ثانيًا: المراجع الأجنبية</w:t>
      </w:r>
    </w:p>
    <w:p w14:paraId="461E1FAF"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color w:val="222222"/>
          <w:sz w:val="24"/>
          <w:szCs w:val="24"/>
          <w:shd w:val="clear" w:color="auto" w:fill="FFFFFF"/>
          <w:rtl/>
        </w:rPr>
        <w:t>‏</w:t>
      </w:r>
      <w:r w:rsidRPr="00D07F46">
        <w:rPr>
          <w:rFonts w:ascii="Times New Roman" w:hAnsi="Times New Roman" w:cs="Times New Roman"/>
          <w:sz w:val="24"/>
          <w:szCs w:val="24"/>
        </w:rPr>
        <w:t xml:space="preserve"> </w:t>
      </w:r>
      <w:r w:rsidRPr="00D07F46">
        <w:rPr>
          <w:rFonts w:ascii="Times New Roman" w:hAnsi="Times New Roman" w:cs="Times New Roman"/>
          <w:color w:val="222222"/>
          <w:sz w:val="24"/>
          <w:szCs w:val="24"/>
          <w:shd w:val="clear" w:color="auto" w:fill="FFFFFF"/>
        </w:rPr>
        <w:t>Nassar, A., &amp; Kamal, M. (2021). Ethical dilemmas in AI-powered decision-making: a deep dive into big data-driven ethical considerations. </w:t>
      </w:r>
      <w:r w:rsidRPr="00D07F46">
        <w:rPr>
          <w:rFonts w:ascii="Times New Roman" w:hAnsi="Times New Roman" w:cs="Times New Roman"/>
          <w:i/>
          <w:iCs/>
          <w:color w:val="222222"/>
          <w:sz w:val="24"/>
          <w:szCs w:val="24"/>
          <w:shd w:val="clear" w:color="auto" w:fill="FFFFFF"/>
        </w:rPr>
        <w:t>International Journal of Responsible Artificial Intelligence</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11</w:t>
      </w:r>
      <w:r w:rsidRPr="00D07F46">
        <w:rPr>
          <w:rFonts w:ascii="Times New Roman" w:hAnsi="Times New Roman" w:cs="Times New Roman"/>
          <w:color w:val="222222"/>
          <w:sz w:val="24"/>
          <w:szCs w:val="24"/>
          <w:shd w:val="clear" w:color="auto" w:fill="FFFFFF"/>
        </w:rPr>
        <w:t>(8), 1-11.</w:t>
      </w:r>
      <w:r w:rsidRPr="00D07F46">
        <w:rPr>
          <w:rFonts w:ascii="Times New Roman" w:hAnsi="Times New Roman" w:cs="Times New Roman"/>
          <w:color w:val="222222"/>
          <w:sz w:val="24"/>
          <w:szCs w:val="24"/>
          <w:shd w:val="clear" w:color="auto" w:fill="FFFFFF"/>
          <w:rtl/>
        </w:rPr>
        <w:t>‏</w:t>
      </w:r>
    </w:p>
    <w:p w14:paraId="0CB263AE"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rPr>
      </w:pPr>
      <w:r w:rsidRPr="00D07F46">
        <w:rPr>
          <w:rFonts w:ascii="Times New Roman" w:hAnsi="Times New Roman" w:cs="Times New Roman"/>
          <w:color w:val="222222"/>
          <w:sz w:val="24"/>
          <w:szCs w:val="24"/>
          <w:shd w:val="clear" w:color="auto" w:fill="FFFFFF"/>
          <w:rtl/>
        </w:rPr>
        <w:t>‏</w:t>
      </w:r>
      <w:r w:rsidRPr="00D07F46">
        <w:rPr>
          <w:rFonts w:ascii="Times New Roman" w:hAnsi="Times New Roman" w:cs="Times New Roman"/>
          <w:color w:val="222222"/>
          <w:sz w:val="24"/>
          <w:szCs w:val="24"/>
          <w:shd w:val="clear" w:color="auto" w:fill="FFFFFF"/>
        </w:rPr>
        <w:t xml:space="preserve"> Shahbaz, M. S., Sohu, S., Khaskhelly, F. Z., Bano, A., &amp; Soomro, M. A. (2019). A Novel Classification of Supply Chain Risks: A Review. </w:t>
      </w:r>
      <w:r w:rsidRPr="00D07F46">
        <w:rPr>
          <w:rFonts w:ascii="Times New Roman" w:hAnsi="Times New Roman" w:cs="Times New Roman"/>
          <w:i/>
          <w:iCs/>
          <w:color w:val="222222"/>
          <w:sz w:val="24"/>
          <w:szCs w:val="24"/>
          <w:shd w:val="clear" w:color="auto" w:fill="FFFFFF"/>
        </w:rPr>
        <w:t>Engineering, Technology &amp; Applied Science Research</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9</w:t>
      </w:r>
      <w:r w:rsidRPr="00D07F46">
        <w:rPr>
          <w:rFonts w:ascii="Times New Roman" w:hAnsi="Times New Roman" w:cs="Times New Roman"/>
          <w:color w:val="222222"/>
          <w:sz w:val="24"/>
          <w:szCs w:val="24"/>
          <w:shd w:val="clear" w:color="auto" w:fill="FFFFFF"/>
        </w:rPr>
        <w:t>(3),4301-4305.</w:t>
      </w:r>
    </w:p>
    <w:p w14:paraId="32A6BB4A"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rPr>
      </w:pPr>
      <w:r w:rsidRPr="00D07F46">
        <w:rPr>
          <w:rFonts w:ascii="Times New Roman" w:hAnsi="Times New Roman" w:cs="Times New Roman"/>
          <w:color w:val="222222"/>
          <w:sz w:val="24"/>
          <w:szCs w:val="24"/>
          <w:shd w:val="clear" w:color="auto" w:fill="FFFFFF"/>
          <w:rtl/>
        </w:rPr>
        <w:t>‏</w:t>
      </w:r>
      <w:r w:rsidRPr="00D07F46">
        <w:rPr>
          <w:rFonts w:ascii="Times New Roman" w:hAnsi="Times New Roman" w:cs="Times New Roman"/>
          <w:color w:val="222222"/>
          <w:sz w:val="24"/>
          <w:szCs w:val="24"/>
          <w:shd w:val="clear" w:color="auto" w:fill="FFFFFF"/>
        </w:rPr>
        <w:t xml:space="preserve"> Shahbaz, M. S., Sohu, S., Khaskhelly, F. Z., Bano, A., &amp; Soomro, M. A. (2019). A Novel Classification of Supply Chain Risks: A Review. </w:t>
      </w:r>
      <w:r w:rsidRPr="00D07F46">
        <w:rPr>
          <w:rFonts w:ascii="Times New Roman" w:hAnsi="Times New Roman" w:cs="Times New Roman"/>
          <w:i/>
          <w:iCs/>
          <w:color w:val="222222"/>
          <w:sz w:val="24"/>
          <w:szCs w:val="24"/>
          <w:shd w:val="clear" w:color="auto" w:fill="FFFFFF"/>
        </w:rPr>
        <w:t>Engineering, Technology &amp; Applied Science Research</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9</w:t>
      </w:r>
      <w:r w:rsidRPr="00D07F46">
        <w:rPr>
          <w:rFonts w:ascii="Times New Roman" w:hAnsi="Times New Roman" w:cs="Times New Roman"/>
          <w:color w:val="222222"/>
          <w:sz w:val="24"/>
          <w:szCs w:val="24"/>
          <w:shd w:val="clear" w:color="auto" w:fill="FFFFFF"/>
        </w:rPr>
        <w:t>(3),4301-4305.</w:t>
      </w:r>
    </w:p>
    <w:p w14:paraId="416BDEBF" w14:textId="77777777" w:rsidR="00D07F46" w:rsidRPr="00D07F46" w:rsidRDefault="00D07F46" w:rsidP="00D07F46">
      <w:pPr>
        <w:pStyle w:val="a6"/>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Abedin, B., Kordnaeij, A., Fard, H. D., &amp; Hoseini, S. H. K. (2015). Formation and Identification of Strategic Issues in Organizations: A review and classification of current studies. </w:t>
      </w:r>
      <w:r w:rsidRPr="00D07F46">
        <w:rPr>
          <w:rFonts w:ascii="Times New Roman" w:hAnsi="Times New Roman" w:cs="Times New Roman"/>
          <w:i/>
          <w:iCs/>
          <w:sz w:val="24"/>
          <w:szCs w:val="24"/>
          <w:lang w:bidi="ar-EG"/>
        </w:rPr>
        <w:t>The International Technology Management Review</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5</w:t>
      </w:r>
      <w:r w:rsidRPr="00D07F46">
        <w:rPr>
          <w:rFonts w:ascii="Times New Roman" w:hAnsi="Times New Roman" w:cs="Times New Roman"/>
          <w:sz w:val="24"/>
          <w:szCs w:val="24"/>
          <w:lang w:bidi="ar-EG"/>
        </w:rPr>
        <w:t>(1), 28-39.</w:t>
      </w:r>
    </w:p>
    <w:p w14:paraId="624D2F8F" w14:textId="77777777" w:rsidR="00D07F46" w:rsidRPr="00D07F46" w:rsidRDefault="00D07F46" w:rsidP="00D07F46">
      <w:pPr>
        <w:pStyle w:val="a6"/>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 xml:space="preserve">Adebisi, A. S. (2016). The Role of Management Information System and Factors Influencing Strategic Decision making Processes in an Organization. </w:t>
      </w:r>
      <w:r w:rsidRPr="00D07F46">
        <w:rPr>
          <w:rFonts w:ascii="Times New Roman" w:hAnsi="Times New Roman" w:cs="Times New Roman"/>
          <w:i/>
          <w:iCs/>
          <w:sz w:val="24"/>
          <w:szCs w:val="24"/>
          <w:lang w:bidi="ar-EG"/>
        </w:rPr>
        <w:t>Texila International Journal of Management, 2(</w:t>
      </w:r>
      <w:r w:rsidRPr="00D07F46">
        <w:rPr>
          <w:rFonts w:ascii="Times New Roman" w:hAnsi="Times New Roman" w:cs="Times New Roman"/>
          <w:sz w:val="24"/>
          <w:szCs w:val="24"/>
          <w:lang w:bidi="ar-EG"/>
        </w:rPr>
        <w:t>2), 1-8.</w:t>
      </w:r>
    </w:p>
    <w:p w14:paraId="4626698D"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Aggarwal, K., Mijwil, M. M., Al-Mistarehi, A. H., Alomari, S., Gök, M., Alaabdin, A. M. Z., &amp;Abdulrhman, S. H. (2022). Has the Future Started? The Current Growth of Artificial Intelligence, Machine Learning, and Deep Learning. Iraqi Journal For Computer Science and Mathematics, 3(1), 115-123.</w:t>
      </w:r>
    </w:p>
    <w:p w14:paraId="4AAC0F94"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Ahmed, H. O. K. (2022). Improving the quality of strategic decision-making process in universities through employing expert systems: A case study from a developing country. </w:t>
      </w:r>
      <w:r w:rsidRPr="00D07F46">
        <w:rPr>
          <w:rFonts w:ascii="Times New Roman" w:hAnsi="Times New Roman" w:cs="Times New Roman"/>
          <w:i/>
          <w:iCs/>
          <w:sz w:val="24"/>
          <w:szCs w:val="24"/>
          <w:lang w:bidi="ar-EG"/>
        </w:rPr>
        <w:t>International Journal of Advanced and Applied Sciences</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9</w:t>
      </w:r>
      <w:r w:rsidRPr="00D07F46">
        <w:rPr>
          <w:rFonts w:ascii="Times New Roman" w:hAnsi="Times New Roman" w:cs="Times New Roman"/>
          <w:sz w:val="24"/>
          <w:szCs w:val="24"/>
          <w:lang w:bidi="ar-EG"/>
        </w:rPr>
        <w:t>(2), 81-94.</w:t>
      </w:r>
    </w:p>
    <w:p w14:paraId="45DE73F0" w14:textId="77777777" w:rsidR="00D07F46" w:rsidRPr="00D07F46" w:rsidRDefault="00D07F46" w:rsidP="00D07F46">
      <w:pPr>
        <w:bidi w:val="0"/>
        <w:spacing w:before="120" w:after="120" w:line="240" w:lineRule="auto"/>
        <w:ind w:left="810" w:hanging="810"/>
        <w:jc w:val="both"/>
        <w:rPr>
          <w:rFonts w:ascii="Times New Roman" w:hAnsi="Times New Roman" w:cs="Times New Roman"/>
          <w:color w:val="222222"/>
          <w:sz w:val="24"/>
          <w:szCs w:val="24"/>
          <w:shd w:val="clear" w:color="auto" w:fill="FFFFFF"/>
          <w:rtl/>
        </w:rPr>
      </w:pPr>
      <w:r w:rsidRPr="00D07F46">
        <w:rPr>
          <w:rFonts w:ascii="Times New Roman" w:hAnsi="Times New Roman" w:cs="Times New Roman"/>
          <w:color w:val="222222"/>
          <w:sz w:val="24"/>
          <w:szCs w:val="24"/>
          <w:shd w:val="clear" w:color="auto" w:fill="FFFFFF"/>
        </w:rPr>
        <w:t>AI, N. (2023). Artificial Intelligence Risk Management Framework (AI RMF 1.0),1-42</w:t>
      </w:r>
    </w:p>
    <w:p w14:paraId="0212897F" w14:textId="77777777" w:rsidR="00D07F46" w:rsidRPr="00D07F46" w:rsidRDefault="00D07F46" w:rsidP="00D07F46">
      <w:pPr>
        <w:bidi w:val="0"/>
        <w:spacing w:before="120" w:after="120" w:line="240" w:lineRule="auto"/>
        <w:ind w:left="810" w:hanging="810"/>
        <w:jc w:val="both"/>
        <w:rPr>
          <w:rFonts w:ascii="Times New Roman" w:hAnsi="Times New Roman" w:cs="Times New Roman"/>
          <w:color w:val="222222"/>
          <w:sz w:val="24"/>
          <w:szCs w:val="24"/>
          <w:shd w:val="clear" w:color="auto" w:fill="FFFFFF"/>
          <w:rtl/>
        </w:rPr>
      </w:pPr>
      <w:r w:rsidRPr="00D07F46">
        <w:rPr>
          <w:rFonts w:ascii="Times New Roman" w:hAnsi="Times New Roman" w:cs="Times New Roman"/>
          <w:color w:val="222222"/>
          <w:sz w:val="24"/>
          <w:szCs w:val="24"/>
          <w:shd w:val="clear" w:color="auto" w:fill="FFFFFF"/>
        </w:rPr>
        <w:t>AI, N. (2023). Artificial Intelligence Risk Management Framework (AI RMF 1.0),1-42</w:t>
      </w:r>
    </w:p>
    <w:p w14:paraId="1C316F4E"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Al Maqbali, K. H., Slimi, Z., &amp; Balasa, A. (2021). The Pros and Cons of artificial intelligence use in the logistics sector in Oman. </w:t>
      </w:r>
      <w:r w:rsidRPr="00D07F46">
        <w:rPr>
          <w:rFonts w:ascii="Times New Roman" w:hAnsi="Times New Roman" w:cs="Times New Roman"/>
          <w:i/>
          <w:iCs/>
          <w:sz w:val="24"/>
          <w:szCs w:val="24"/>
          <w:lang w:bidi="ar-EG"/>
        </w:rPr>
        <w:t>European Journal of Business and Management Research</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6</w:t>
      </w:r>
      <w:r w:rsidRPr="00D07F46">
        <w:rPr>
          <w:rFonts w:ascii="Times New Roman" w:hAnsi="Times New Roman" w:cs="Times New Roman"/>
          <w:sz w:val="24"/>
          <w:szCs w:val="24"/>
          <w:lang w:bidi="ar-EG"/>
        </w:rPr>
        <w:t>(4), 197-208.</w:t>
      </w:r>
    </w:p>
    <w:p w14:paraId="2F87D696"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Al‐Hashimi, K., Weerakkody, V., Elbanna, S., &amp; Schwarz, G. (2022). Strategic decision making and implementation in public organizations in the gulf cooperation council: The role of procedural rationality. </w:t>
      </w:r>
      <w:r w:rsidRPr="00D07F46">
        <w:rPr>
          <w:rFonts w:ascii="Times New Roman" w:hAnsi="Times New Roman" w:cs="Times New Roman"/>
          <w:i/>
          <w:iCs/>
          <w:sz w:val="24"/>
          <w:szCs w:val="24"/>
          <w:lang w:bidi="ar-EG"/>
        </w:rPr>
        <w:t>Public Administration Review</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82</w:t>
      </w:r>
      <w:r w:rsidRPr="00D07F46">
        <w:rPr>
          <w:rFonts w:ascii="Times New Roman" w:hAnsi="Times New Roman" w:cs="Times New Roman"/>
          <w:sz w:val="24"/>
          <w:szCs w:val="24"/>
          <w:lang w:bidi="ar-EG"/>
        </w:rPr>
        <w:t>(5), 905-919.</w:t>
      </w:r>
    </w:p>
    <w:p w14:paraId="093FFB68"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Alhawamdeh, H. M., &amp; Alsmairat, M. A. (2019). Strategic decision making and organization performance: A literature review. </w:t>
      </w:r>
      <w:r w:rsidRPr="00D07F46">
        <w:rPr>
          <w:rFonts w:ascii="Times New Roman" w:hAnsi="Times New Roman" w:cs="Times New Roman"/>
          <w:i/>
          <w:iCs/>
          <w:sz w:val="24"/>
          <w:szCs w:val="24"/>
          <w:lang w:bidi="ar-EG"/>
        </w:rPr>
        <w:t>International review of management and marketing, 9(</w:t>
      </w:r>
      <w:r w:rsidRPr="00D07F46">
        <w:rPr>
          <w:rFonts w:ascii="Times New Roman" w:hAnsi="Times New Roman" w:cs="Times New Roman"/>
          <w:sz w:val="24"/>
          <w:szCs w:val="24"/>
          <w:lang w:bidi="ar-EG"/>
        </w:rPr>
        <w:t>4), 95- 99.</w:t>
      </w:r>
    </w:p>
    <w:p w14:paraId="6CEC2011"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Ali, R., Hussain, A., Nazir, S., Khan, S., &amp; Khan, H. U. (2023). Intelligent Decision Support Systems—An Analysis of Machine Learning and Multicriteria Decision-Making Methods. </w:t>
      </w:r>
      <w:r w:rsidRPr="00D07F46">
        <w:rPr>
          <w:rFonts w:ascii="Times New Roman" w:hAnsi="Times New Roman" w:cs="Times New Roman"/>
          <w:i/>
          <w:iCs/>
          <w:sz w:val="24"/>
          <w:szCs w:val="24"/>
          <w:lang w:bidi="ar-EG"/>
        </w:rPr>
        <w:t>Applied Sciences</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13</w:t>
      </w:r>
      <w:r w:rsidRPr="00D07F46">
        <w:rPr>
          <w:rFonts w:ascii="Times New Roman" w:hAnsi="Times New Roman" w:cs="Times New Roman"/>
          <w:sz w:val="24"/>
          <w:szCs w:val="24"/>
          <w:lang w:bidi="ar-EG"/>
        </w:rPr>
        <w:t>(22), 1-31.</w:t>
      </w:r>
    </w:p>
    <w:p w14:paraId="3997214A"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AON. (2023). </w:t>
      </w:r>
      <w:r w:rsidRPr="00D07F46">
        <w:rPr>
          <w:rFonts w:ascii="Times New Roman" w:hAnsi="Times New Roman" w:cs="Times New Roman"/>
          <w:i/>
          <w:iCs/>
          <w:sz w:val="24"/>
          <w:szCs w:val="24"/>
          <w:lang w:bidi="ar-EG"/>
        </w:rPr>
        <w:t>Increasing Competition</w:t>
      </w:r>
      <w:r w:rsidRPr="00D07F46">
        <w:rPr>
          <w:rFonts w:ascii="Times New Roman" w:hAnsi="Times New Roman" w:cs="Times New Roman"/>
          <w:sz w:val="24"/>
          <w:szCs w:val="24"/>
          <w:lang w:bidi="ar-EG"/>
        </w:rPr>
        <w:t xml:space="preserve">. Retrieved from </w:t>
      </w:r>
      <w:hyperlink r:id="rId18" w:history="1">
        <w:r w:rsidRPr="00D07F46">
          <w:rPr>
            <w:rStyle w:val="Hyperlink"/>
            <w:rFonts w:ascii="Times New Roman" w:hAnsi="Times New Roman" w:cs="Times New Roman"/>
            <w:sz w:val="24"/>
            <w:szCs w:val="24"/>
          </w:rPr>
          <w:t>https://www.aon.com/en/insights/reports/global-risk-management-survey/top-global-risk-10-increasing-competition?collection=6f6db0f9-59a5-48fb-ad90-9b82def899b7</w:t>
        </w:r>
      </w:hyperlink>
    </w:p>
    <w:p w14:paraId="75E4EA1F"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color w:val="222222"/>
          <w:sz w:val="24"/>
          <w:szCs w:val="24"/>
          <w:shd w:val="clear" w:color="auto" w:fill="FFFFFF"/>
        </w:rPr>
        <w:t>Ariff, M. S. B. M., Zakuan, N., Tajudin, M. N. M., Ahmad, A., Ishak, N., &amp; Ismail, K. (2014). A framework for risk management practices and organizational performance in higher education. </w:t>
      </w:r>
      <w:r w:rsidRPr="00D07F46">
        <w:rPr>
          <w:rFonts w:ascii="Times New Roman" w:hAnsi="Times New Roman" w:cs="Times New Roman"/>
          <w:i/>
          <w:iCs/>
          <w:color w:val="222222"/>
          <w:sz w:val="24"/>
          <w:szCs w:val="24"/>
          <w:shd w:val="clear" w:color="auto" w:fill="FFFFFF"/>
        </w:rPr>
        <w:t>Review of Integrative Business and Economics Research</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3</w:t>
      </w:r>
      <w:r w:rsidRPr="00D07F46">
        <w:rPr>
          <w:rFonts w:ascii="Times New Roman" w:hAnsi="Times New Roman" w:cs="Times New Roman"/>
          <w:color w:val="222222"/>
          <w:sz w:val="24"/>
          <w:szCs w:val="24"/>
          <w:shd w:val="clear" w:color="auto" w:fill="FFFFFF"/>
        </w:rPr>
        <w:t>(2), 422-432.</w:t>
      </w:r>
    </w:p>
    <w:p w14:paraId="36E7ED87"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lastRenderedPageBreak/>
        <w:t>Asamoah, E. O., &amp; Arkoh, P. (2019). ENTERPRISE RISK MANAGEMENT PRACTICES IN RURAL AND COMMUNITY BANKS IN GHANA.</w:t>
      </w:r>
      <w:r w:rsidRPr="00D07F46">
        <w:rPr>
          <w:rFonts w:ascii="Times New Roman" w:hAnsi="Times New Roman" w:cs="Times New Roman"/>
          <w:sz w:val="24"/>
          <w:szCs w:val="24"/>
        </w:rPr>
        <w:t xml:space="preserve"> </w:t>
      </w:r>
      <w:r w:rsidRPr="00D07F46">
        <w:rPr>
          <w:rFonts w:ascii="Times New Roman" w:hAnsi="Times New Roman" w:cs="Times New Roman"/>
          <w:i/>
          <w:iCs/>
          <w:sz w:val="24"/>
          <w:szCs w:val="24"/>
          <w:lang w:bidi="ar-EG"/>
        </w:rPr>
        <w:t>International Journal of Business and Applied Social Science, 5</w:t>
      </w:r>
      <w:r w:rsidRPr="00D07F46">
        <w:rPr>
          <w:rFonts w:ascii="Times New Roman" w:hAnsi="Times New Roman" w:cs="Times New Roman"/>
          <w:sz w:val="24"/>
          <w:szCs w:val="24"/>
          <w:lang w:bidi="ar-EG"/>
        </w:rPr>
        <w:t>(8), 43- 55.</w:t>
      </w:r>
    </w:p>
    <w:p w14:paraId="05E443CE" w14:textId="77777777" w:rsidR="00D07F46" w:rsidRPr="00C213D8" w:rsidRDefault="00D07F46" w:rsidP="00D07F46">
      <w:pPr>
        <w:pStyle w:val="a6"/>
        <w:bidi w:val="0"/>
        <w:spacing w:before="120" w:after="120"/>
        <w:ind w:left="810" w:hanging="810"/>
        <w:jc w:val="both"/>
        <w:rPr>
          <w:rFonts w:ascii="Times New Roman" w:hAnsi="Times New Roman" w:cs="Times New Roman"/>
          <w:sz w:val="24"/>
          <w:szCs w:val="24"/>
          <w:lang w:val="fr-FR" w:bidi="ar-EG"/>
        </w:rPr>
      </w:pPr>
      <w:r w:rsidRPr="00D07F46">
        <w:rPr>
          <w:rFonts w:ascii="Times New Roman" w:hAnsi="Times New Roman" w:cs="Times New Roman"/>
          <w:sz w:val="24"/>
          <w:szCs w:val="24"/>
          <w:lang w:bidi="ar-EG"/>
        </w:rPr>
        <w:t>Balakrishnan, S., &amp; Janet, J. (2019). An overview of agent based intelligent systems and its tools. </w:t>
      </w:r>
      <w:r w:rsidRPr="00C213D8">
        <w:rPr>
          <w:rFonts w:ascii="Times New Roman" w:hAnsi="Times New Roman" w:cs="Times New Roman"/>
          <w:i/>
          <w:iCs/>
          <w:sz w:val="24"/>
          <w:szCs w:val="24"/>
          <w:lang w:val="fr-FR" w:bidi="ar-EG"/>
        </w:rPr>
        <w:t>CSI Communications magazine, Volume</w:t>
      </w:r>
      <w:r w:rsidRPr="00C213D8">
        <w:rPr>
          <w:rFonts w:ascii="Times New Roman" w:hAnsi="Times New Roman" w:cs="Times New Roman"/>
          <w:sz w:val="24"/>
          <w:szCs w:val="24"/>
          <w:lang w:val="fr-FR" w:bidi="ar-EG"/>
        </w:rPr>
        <w:t>, (42), 15-17.</w:t>
      </w:r>
    </w:p>
    <w:p w14:paraId="2109FA3F"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C213D8">
        <w:rPr>
          <w:rFonts w:ascii="Times New Roman" w:hAnsi="Times New Roman" w:cs="Times New Roman"/>
          <w:sz w:val="24"/>
          <w:szCs w:val="24"/>
          <w:lang w:val="fr-FR" w:bidi="ar-EG"/>
        </w:rPr>
        <w:t xml:space="preserve">Björkman, R., Bergman, M., &amp; Innilä, M. (2023). </w:t>
      </w:r>
      <w:r w:rsidRPr="00D07F46">
        <w:rPr>
          <w:rFonts w:ascii="Times New Roman" w:hAnsi="Times New Roman" w:cs="Times New Roman"/>
          <w:sz w:val="24"/>
          <w:szCs w:val="24"/>
          <w:lang w:bidi="ar-EG"/>
        </w:rPr>
        <w:t>Artificial intelligence in ideation for design and product development in the fashion industry: An exploratory study of professionals’ attitudes and determinants influencing the adoption of artificial intelligence for ideation in the fashion industry. (Unpublished master thesis, JÖNKÖPING University, Sweden.</w:t>
      </w:r>
    </w:p>
    <w:p w14:paraId="16D21682"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Blanco-Mesa, F., Rivera-Rubiano, J., Patino-Hernandez, X., &amp; Martinez-Montana, M. (2019). The importance of enterprise risk management in large companies in Colombia. </w:t>
      </w:r>
      <w:r w:rsidRPr="00D07F46">
        <w:rPr>
          <w:rFonts w:ascii="Times New Roman" w:hAnsi="Times New Roman" w:cs="Times New Roman"/>
          <w:i/>
          <w:iCs/>
          <w:sz w:val="24"/>
          <w:szCs w:val="24"/>
          <w:lang w:bidi="ar-EG"/>
        </w:rPr>
        <w:t>Technological and Economic Development of Economy</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25</w:t>
      </w:r>
      <w:r w:rsidRPr="00D07F46">
        <w:rPr>
          <w:rFonts w:ascii="Times New Roman" w:hAnsi="Times New Roman" w:cs="Times New Roman"/>
          <w:sz w:val="24"/>
          <w:szCs w:val="24"/>
          <w:lang w:bidi="ar-EG"/>
        </w:rPr>
        <w:t>(4), 600-633.</w:t>
      </w:r>
    </w:p>
    <w:p w14:paraId="14B647FB"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Blocchi, P. (2023). </w:t>
      </w:r>
      <w:r w:rsidRPr="00D07F46">
        <w:rPr>
          <w:rFonts w:ascii="Times New Roman" w:hAnsi="Times New Roman" w:cs="Times New Roman"/>
          <w:i/>
          <w:iCs/>
          <w:sz w:val="24"/>
          <w:szCs w:val="24"/>
          <w:lang w:bidi="ar-EG"/>
        </w:rPr>
        <w:t>Expert Systems: Enhancing Decision Making with Artificial Intelligence</w:t>
      </w:r>
      <w:r w:rsidRPr="00D07F46">
        <w:rPr>
          <w:rFonts w:ascii="Times New Roman" w:hAnsi="Times New Roman" w:cs="Times New Roman"/>
          <w:sz w:val="24"/>
          <w:szCs w:val="24"/>
          <w:lang w:bidi="ar-EG"/>
        </w:rPr>
        <w:t xml:space="preserve">. Retrieved from </w:t>
      </w:r>
      <w:hyperlink r:id="rId19" w:history="1">
        <w:r w:rsidRPr="00D07F46">
          <w:rPr>
            <w:rStyle w:val="Hyperlink"/>
            <w:rFonts w:ascii="Times New Roman" w:hAnsi="Times New Roman" w:cs="Times New Roman"/>
            <w:sz w:val="24"/>
            <w:szCs w:val="24"/>
          </w:rPr>
          <w:t>https://www.linkedin.com/pulse/expert-systems-enhancing-decision-making-artificial-paul-blocchi/</w:t>
        </w:r>
      </w:hyperlink>
    </w:p>
    <w:p w14:paraId="2FF417FD" w14:textId="77777777" w:rsidR="00D07F46" w:rsidRPr="00D07F46" w:rsidRDefault="00D07F46" w:rsidP="00D07F46">
      <w:pPr>
        <w:pStyle w:val="a6"/>
        <w:bidi w:val="0"/>
        <w:spacing w:before="120" w:after="120"/>
        <w:ind w:left="900" w:hanging="900"/>
        <w:jc w:val="both"/>
        <w:rPr>
          <w:rFonts w:ascii="Times New Roman" w:hAnsi="Times New Roman" w:cs="Times New Roman"/>
          <w:sz w:val="24"/>
          <w:szCs w:val="24"/>
          <w:lang w:bidi="ar-EG"/>
        </w:rPr>
      </w:pPr>
      <w:r w:rsidRPr="00D07F46">
        <w:rPr>
          <w:rFonts w:ascii="Times New Roman" w:hAnsi="Times New Roman" w:cs="Times New Roman"/>
          <w:color w:val="222222"/>
          <w:sz w:val="24"/>
          <w:szCs w:val="24"/>
          <w:shd w:val="clear" w:color="auto" w:fill="FFFFFF"/>
        </w:rPr>
        <w:t>Bokhari, S. A. A., &amp; Myeong, S. (2023). The impact of AI applications on smart decision-making in smart cities as mediated by the Internet of Things and smart governance. </w:t>
      </w:r>
      <w:r w:rsidRPr="00D07F46">
        <w:rPr>
          <w:rFonts w:ascii="Times New Roman" w:hAnsi="Times New Roman" w:cs="Times New Roman"/>
          <w:i/>
          <w:iCs/>
          <w:color w:val="222222"/>
          <w:sz w:val="24"/>
          <w:szCs w:val="24"/>
          <w:shd w:val="clear" w:color="auto" w:fill="FFFFFF"/>
        </w:rPr>
        <w:t>IEEE Access</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11</w:t>
      </w:r>
      <w:r w:rsidRPr="00D07F46">
        <w:rPr>
          <w:rFonts w:ascii="Times New Roman" w:hAnsi="Times New Roman" w:cs="Times New Roman"/>
          <w:color w:val="222222"/>
          <w:sz w:val="24"/>
          <w:szCs w:val="24"/>
          <w:shd w:val="clear" w:color="auto" w:fill="FFFFFF"/>
        </w:rPr>
        <w:t>, 120827-120844.</w:t>
      </w:r>
      <w:r w:rsidRPr="00D07F46">
        <w:rPr>
          <w:rFonts w:ascii="Times New Roman" w:hAnsi="Times New Roman" w:cs="Times New Roman"/>
          <w:color w:val="222222"/>
          <w:sz w:val="24"/>
          <w:szCs w:val="24"/>
          <w:shd w:val="clear" w:color="auto" w:fill="FFFFFF"/>
          <w:rtl/>
        </w:rPr>
        <w:t>‏</w:t>
      </w:r>
    </w:p>
    <w:p w14:paraId="42491A67"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rPr>
        <w:t>Božić, V. (2023). The Role of Artificial Intelligence in Risk Management</w:t>
      </w:r>
      <w:r w:rsidRPr="00D07F46">
        <w:rPr>
          <w:rFonts w:ascii="Times New Roman" w:hAnsi="Times New Roman" w:cs="Times New Roman"/>
          <w:i/>
          <w:iCs/>
          <w:sz w:val="24"/>
          <w:szCs w:val="24"/>
        </w:rPr>
        <w:t>. assessment, 3</w:t>
      </w:r>
      <w:r w:rsidRPr="00D07F46">
        <w:rPr>
          <w:rFonts w:ascii="Times New Roman" w:hAnsi="Times New Roman" w:cs="Times New Roman"/>
          <w:sz w:val="24"/>
          <w:szCs w:val="24"/>
        </w:rPr>
        <w:t>(4), 1- 12.</w:t>
      </w:r>
    </w:p>
    <w:p w14:paraId="123D73F8"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 xml:space="preserve">Chinelo, U. (2024). Artificial Intelligence as a Strategic Decision-Maker in Modern Business. </w:t>
      </w:r>
      <w:r w:rsidRPr="00D07F46">
        <w:rPr>
          <w:rFonts w:ascii="Times New Roman" w:hAnsi="Times New Roman" w:cs="Times New Roman"/>
          <w:i/>
          <w:iCs/>
          <w:sz w:val="24"/>
          <w:szCs w:val="24"/>
          <w:lang w:bidi="ar-EG"/>
        </w:rPr>
        <w:t>NEWPORT INTERNATIONAL JOURNAL OF RESEARCH IN EDUCATION (NIJRE), 4</w:t>
      </w:r>
      <w:r w:rsidRPr="00D07F46">
        <w:rPr>
          <w:rFonts w:ascii="Times New Roman" w:hAnsi="Times New Roman" w:cs="Times New Roman"/>
          <w:sz w:val="24"/>
          <w:szCs w:val="24"/>
          <w:lang w:bidi="ar-EG"/>
        </w:rPr>
        <w:t>(2), 57-62.</w:t>
      </w:r>
    </w:p>
    <w:p w14:paraId="5A96A997"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Dašić, D., Vučić, V., Turčinović, Ž., &amp; Tošić, M. (2023). Digital Marketing-Marketing Opportunities and the Power of Digital Consumers. </w:t>
      </w:r>
      <w:r w:rsidRPr="00D07F46">
        <w:rPr>
          <w:rFonts w:ascii="Times New Roman" w:hAnsi="Times New Roman" w:cs="Times New Roman"/>
          <w:i/>
          <w:iCs/>
          <w:sz w:val="24"/>
          <w:szCs w:val="24"/>
          <w:lang w:bidi="ar-EG"/>
        </w:rPr>
        <w:t>Economics of Agriculture</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70</w:t>
      </w:r>
      <w:r w:rsidRPr="00D07F46">
        <w:rPr>
          <w:rFonts w:ascii="Times New Roman" w:hAnsi="Times New Roman" w:cs="Times New Roman"/>
          <w:sz w:val="24"/>
          <w:szCs w:val="24"/>
          <w:lang w:bidi="ar-EG"/>
        </w:rPr>
        <w:t>(4), 1187-1199.</w:t>
      </w:r>
    </w:p>
    <w:p w14:paraId="60F4DE0B"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Deep, G. (2023). Strategic decision-making: A crucial skill for business managers. </w:t>
      </w:r>
      <w:r w:rsidRPr="00D07F46">
        <w:rPr>
          <w:rFonts w:ascii="Times New Roman" w:hAnsi="Times New Roman" w:cs="Times New Roman"/>
          <w:i/>
          <w:iCs/>
          <w:sz w:val="24"/>
          <w:szCs w:val="24"/>
          <w:lang w:bidi="ar-EG"/>
        </w:rPr>
        <w:t>World Journal of Advanced Research and Reviews</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20</w:t>
      </w:r>
      <w:r w:rsidRPr="00D07F46">
        <w:rPr>
          <w:rFonts w:ascii="Times New Roman" w:hAnsi="Times New Roman" w:cs="Times New Roman"/>
          <w:sz w:val="24"/>
          <w:szCs w:val="24"/>
          <w:lang w:bidi="ar-EG"/>
        </w:rPr>
        <w:t>(3), 1639-1643.</w:t>
      </w:r>
    </w:p>
    <w:p w14:paraId="2CF7442F"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Diantoro, K., Munthe, E. S., Herwanto, A., Mubarak, R., &amp; Istianingsih, N. (2024). The Role of ChatGPT in Business Information Systems to Support Strategic Decision Making in Medium-Scale Enterprises. </w:t>
      </w:r>
      <w:r w:rsidRPr="00D07F46">
        <w:rPr>
          <w:rFonts w:ascii="Times New Roman" w:hAnsi="Times New Roman" w:cs="Times New Roman"/>
          <w:i/>
          <w:iCs/>
          <w:sz w:val="24"/>
          <w:szCs w:val="24"/>
          <w:lang w:bidi="ar-EG"/>
        </w:rPr>
        <w:t>Jurnal Minfo Polgan, 13</w:t>
      </w:r>
      <w:r w:rsidRPr="00D07F46">
        <w:rPr>
          <w:rFonts w:ascii="Times New Roman" w:hAnsi="Times New Roman" w:cs="Times New Roman"/>
          <w:sz w:val="24"/>
          <w:szCs w:val="24"/>
          <w:lang w:bidi="ar-EG"/>
        </w:rPr>
        <w:t>(1), 382-389.</w:t>
      </w:r>
    </w:p>
    <w:p w14:paraId="78DFC59D"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Dioubate, B. M., Molok, N. N. A., Talib, S., &amp; Tap, A. O. M. (2015). Risk assessment model for organizational information security. </w:t>
      </w:r>
      <w:r w:rsidRPr="00D07F46">
        <w:rPr>
          <w:rFonts w:ascii="Times New Roman" w:hAnsi="Times New Roman" w:cs="Times New Roman"/>
          <w:i/>
          <w:iCs/>
          <w:sz w:val="24"/>
          <w:szCs w:val="24"/>
          <w:lang w:bidi="ar-EG"/>
        </w:rPr>
        <w:t>ARPN J. Eng. Appl. Sci</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10</w:t>
      </w:r>
      <w:r w:rsidRPr="00D07F46">
        <w:rPr>
          <w:rFonts w:ascii="Times New Roman" w:hAnsi="Times New Roman" w:cs="Times New Roman"/>
          <w:sz w:val="24"/>
          <w:szCs w:val="24"/>
          <w:lang w:bidi="ar-EG"/>
        </w:rPr>
        <w:t>(23), 17607-17613.</w:t>
      </w:r>
    </w:p>
    <w:p w14:paraId="3BAD0AE7"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color w:val="222222"/>
          <w:sz w:val="24"/>
          <w:szCs w:val="24"/>
          <w:shd w:val="clear" w:color="auto" w:fill="FFFFFF"/>
        </w:rPr>
        <w:t>Doan, L. (2015). Application of risk management in educational software development projects: enhancing the Awareness of Risks and Risks’ Responses in Educational Software Development Projects,1-72.</w:t>
      </w:r>
    </w:p>
    <w:p w14:paraId="1531DD1B"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Duan, Y., Edwards, J. S., &amp; Dwivedi, Y. K. (2019). Artificial intelligence for decision making in the era of Big Data–evolution, challenges and research agenda. </w:t>
      </w:r>
      <w:r w:rsidRPr="00D07F46">
        <w:rPr>
          <w:rFonts w:ascii="Times New Roman" w:hAnsi="Times New Roman" w:cs="Times New Roman"/>
          <w:i/>
          <w:iCs/>
          <w:sz w:val="24"/>
          <w:szCs w:val="24"/>
          <w:lang w:bidi="ar-EG"/>
        </w:rPr>
        <w:t>International journal of information management, 48</w:t>
      </w:r>
      <w:r w:rsidRPr="00D07F46">
        <w:rPr>
          <w:rFonts w:ascii="Times New Roman" w:hAnsi="Times New Roman" w:cs="Times New Roman"/>
          <w:sz w:val="24"/>
          <w:szCs w:val="24"/>
          <w:lang w:bidi="ar-EG"/>
        </w:rPr>
        <w:t>, 1- 22.</w:t>
      </w:r>
    </w:p>
    <w:p w14:paraId="0B159D9F"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El-Emary, I., Al Otaibi, S., &amp; Al Amri, W. (2020). The effect of using artificial intelligence on the quality of decision-making in various organizations: A critical survey study. </w:t>
      </w:r>
      <w:r w:rsidRPr="00D07F46">
        <w:rPr>
          <w:rFonts w:ascii="Times New Roman" w:hAnsi="Times New Roman" w:cs="Times New Roman"/>
          <w:i/>
          <w:iCs/>
          <w:sz w:val="24"/>
          <w:szCs w:val="24"/>
          <w:lang w:bidi="ar-EG"/>
        </w:rPr>
        <w:t>Bioscience Biotechnology Research Communications</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13</w:t>
      </w:r>
      <w:r w:rsidRPr="00D07F46">
        <w:rPr>
          <w:rFonts w:ascii="Times New Roman" w:hAnsi="Times New Roman" w:cs="Times New Roman"/>
          <w:sz w:val="24"/>
          <w:szCs w:val="24"/>
          <w:lang w:bidi="ar-EG"/>
        </w:rPr>
        <w:t>(4), 2042-2049.</w:t>
      </w:r>
    </w:p>
    <w:p w14:paraId="574C8140"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 xml:space="preserve">Emmett, R. B. (2021). What can we learn about frank knight’s economic theory from the prefaces to the reprints of risk, uncertainty and profit? In Research in the History of </w:t>
      </w:r>
      <w:r w:rsidRPr="00D07F46">
        <w:rPr>
          <w:rFonts w:ascii="Times New Roman" w:hAnsi="Times New Roman" w:cs="Times New Roman"/>
          <w:sz w:val="24"/>
          <w:szCs w:val="24"/>
          <w:lang w:bidi="ar-EG"/>
        </w:rPr>
        <w:lastRenderedPageBreak/>
        <w:t xml:space="preserve">Economic Thought and Methodology: Including a Symposium on Frank Knight's Risk, Uncertainty and Profit at 100, </w:t>
      </w:r>
      <w:r w:rsidRPr="00D07F46">
        <w:rPr>
          <w:rFonts w:ascii="Times New Roman" w:hAnsi="Times New Roman" w:cs="Times New Roman"/>
          <w:i/>
          <w:iCs/>
          <w:sz w:val="24"/>
          <w:szCs w:val="24"/>
          <w:lang w:bidi="ar-EG"/>
        </w:rPr>
        <w:t>Emerald Publishing Limited</w:t>
      </w:r>
      <w:r w:rsidRPr="00D07F46">
        <w:rPr>
          <w:rFonts w:ascii="Times New Roman" w:hAnsi="Times New Roman" w:cs="Times New Roman"/>
          <w:sz w:val="24"/>
          <w:szCs w:val="24"/>
          <w:lang w:bidi="ar-EG"/>
        </w:rPr>
        <w:t>, 55-73.</w:t>
      </w:r>
    </w:p>
    <w:p w14:paraId="0EEF1BA4"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Eromafunu, G. E., Akpoyibo, G., &amp; Isaac, A. P. (2022). Effective Strategic Decision-Making and Strategic Decision Makers’ Characteristics: The Role of Cognitive Diversity and Complexity. </w:t>
      </w:r>
      <w:r w:rsidRPr="00D07F46">
        <w:rPr>
          <w:rFonts w:ascii="Times New Roman" w:hAnsi="Times New Roman" w:cs="Times New Roman"/>
          <w:i/>
          <w:iCs/>
          <w:sz w:val="24"/>
          <w:szCs w:val="24"/>
          <w:lang w:bidi="ar-EG"/>
        </w:rPr>
        <w:t>European Journal of Business and Innovation Research</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10</w:t>
      </w:r>
      <w:r w:rsidRPr="00D07F46">
        <w:rPr>
          <w:rFonts w:ascii="Times New Roman" w:hAnsi="Times New Roman" w:cs="Times New Roman"/>
          <w:sz w:val="24"/>
          <w:szCs w:val="24"/>
          <w:lang w:bidi="ar-EG"/>
        </w:rPr>
        <w:t>(6), 18-33.</w:t>
      </w:r>
    </w:p>
    <w:p w14:paraId="06040C3E"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European Central Bank. (2015). The financial risk management of the Eurosystem’s monetary policy operations. Retrieved from </w:t>
      </w:r>
      <w:hyperlink r:id="rId20" w:history="1">
        <w:r w:rsidRPr="00D07F46">
          <w:rPr>
            <w:rStyle w:val="Hyperlink"/>
            <w:rFonts w:ascii="Times New Roman" w:hAnsi="Times New Roman" w:cs="Times New Roman"/>
            <w:sz w:val="24"/>
            <w:szCs w:val="24"/>
          </w:rPr>
          <w:t>https://www.ecb.europa.eu/pub/pdf/other/financial_risk_management_of_eurosystem_monetary_policy_operations_201507.en.pdf</w:t>
        </w:r>
      </w:hyperlink>
    </w:p>
    <w:p w14:paraId="645659B3"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Evangelista, P. N. (2020). Artificial intelligence in fashion: how consumers and the fashion system are being impacted by AI-powered technologies. (Unpublished Master thesis), Politecnico, Milano.</w:t>
      </w:r>
    </w:p>
    <w:p w14:paraId="5FBC0430"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 xml:space="preserve">FERMA. (2019). </w:t>
      </w:r>
      <w:r w:rsidRPr="00D07F46">
        <w:rPr>
          <w:rFonts w:ascii="Times New Roman" w:hAnsi="Times New Roman" w:cs="Times New Roman"/>
          <w:i/>
          <w:iCs/>
          <w:sz w:val="24"/>
          <w:szCs w:val="24"/>
          <w:lang w:bidi="ar-EG"/>
        </w:rPr>
        <w:t>ARTIFICIAL INTELLIGENCE APPLIED TO RISK MANAGEMENT</w:t>
      </w:r>
      <w:r w:rsidRPr="00D07F46">
        <w:rPr>
          <w:rFonts w:ascii="Times New Roman" w:hAnsi="Times New Roman" w:cs="Times New Roman"/>
          <w:sz w:val="24"/>
          <w:szCs w:val="24"/>
          <w:lang w:bidi="ar-EG"/>
        </w:rPr>
        <w:t>. Federation of European Risk Management Associations, Belgium.</w:t>
      </w:r>
    </w:p>
    <w:p w14:paraId="4AF98F50"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Fernandes, J. (2022). </w:t>
      </w:r>
      <w:r w:rsidRPr="00D07F46">
        <w:rPr>
          <w:rFonts w:ascii="Times New Roman" w:hAnsi="Times New Roman" w:cs="Times New Roman"/>
          <w:i/>
          <w:iCs/>
          <w:sz w:val="24"/>
          <w:szCs w:val="24"/>
          <w:lang w:bidi="ar-EG"/>
        </w:rPr>
        <w:t>Essentials of computing systems, 2nd edition</w:t>
      </w:r>
      <w:r w:rsidRPr="00D07F46">
        <w:rPr>
          <w:rFonts w:ascii="Times New Roman" w:hAnsi="Times New Roman" w:cs="Times New Roman"/>
          <w:sz w:val="24"/>
          <w:szCs w:val="24"/>
          <w:lang w:bidi="ar-EG"/>
        </w:rPr>
        <w:t>. EDIÇÃO UMinho Editora LOCAL DE EDIÇÃO Braga.</w:t>
      </w:r>
    </w:p>
    <w:p w14:paraId="62FBBCCA"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Gautam, A. (2023). The evaluating the impact of artificial intelligence on risk management and fraud detection in the banking sector. </w:t>
      </w:r>
      <w:r w:rsidRPr="00D07F46">
        <w:rPr>
          <w:rFonts w:ascii="Times New Roman" w:hAnsi="Times New Roman" w:cs="Times New Roman"/>
          <w:i/>
          <w:iCs/>
          <w:sz w:val="24"/>
          <w:szCs w:val="24"/>
          <w:lang w:bidi="ar-EG"/>
        </w:rPr>
        <w:t>AI, IoT and the Fourth Industrial Revolution Review, 13</w:t>
      </w:r>
      <w:r w:rsidRPr="00D07F46">
        <w:rPr>
          <w:rFonts w:ascii="Times New Roman" w:hAnsi="Times New Roman" w:cs="Times New Roman"/>
          <w:sz w:val="24"/>
          <w:szCs w:val="24"/>
          <w:lang w:bidi="ar-EG"/>
        </w:rPr>
        <w:t>(11), 9-18.</w:t>
      </w:r>
    </w:p>
    <w:p w14:paraId="35CC3B61"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George, C. (2020). The essence of risk identification in project risk management: An overview. </w:t>
      </w:r>
      <w:r w:rsidRPr="00D07F46">
        <w:rPr>
          <w:rFonts w:ascii="Times New Roman" w:hAnsi="Times New Roman" w:cs="Times New Roman"/>
          <w:i/>
          <w:iCs/>
          <w:sz w:val="24"/>
          <w:szCs w:val="24"/>
          <w:lang w:bidi="ar-EG"/>
        </w:rPr>
        <w:t>International Journal of Science and Research (IJSR)</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9</w:t>
      </w:r>
      <w:r w:rsidRPr="00D07F46">
        <w:rPr>
          <w:rFonts w:ascii="Times New Roman" w:hAnsi="Times New Roman" w:cs="Times New Roman"/>
          <w:sz w:val="24"/>
          <w:szCs w:val="24"/>
          <w:lang w:bidi="ar-EG"/>
        </w:rPr>
        <w:t>(2), 973-978.</w:t>
      </w:r>
    </w:p>
    <w:p w14:paraId="770ED1C6"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Getlucidity. (2024). Guide to the SFA Matrix. Retrieved from </w:t>
      </w:r>
      <w:hyperlink r:id="rId21" w:history="1">
        <w:r w:rsidRPr="00D07F46">
          <w:rPr>
            <w:rStyle w:val="Hyperlink"/>
            <w:rFonts w:ascii="Times New Roman" w:hAnsi="Times New Roman" w:cs="Times New Roman"/>
            <w:sz w:val="24"/>
            <w:szCs w:val="24"/>
          </w:rPr>
          <w:t>https://getlucidity.com/strategy-resources/guide-to-the-sfa-matrix/</w:t>
        </w:r>
      </w:hyperlink>
    </w:p>
    <w:p w14:paraId="0E929B75"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C213D8">
        <w:rPr>
          <w:rFonts w:ascii="Times New Roman" w:hAnsi="Times New Roman" w:cs="Times New Roman"/>
          <w:sz w:val="24"/>
          <w:szCs w:val="24"/>
          <w:lang w:val="fr-FR" w:bidi="ar-EG"/>
        </w:rPr>
        <w:t xml:space="preserve">Guan, C., Mou, J., &amp; Jiang, Z. (2020). </w:t>
      </w:r>
      <w:r w:rsidRPr="00D07F46">
        <w:rPr>
          <w:rFonts w:ascii="Times New Roman" w:hAnsi="Times New Roman" w:cs="Times New Roman"/>
          <w:sz w:val="24"/>
          <w:szCs w:val="24"/>
          <w:lang w:bidi="ar-EG"/>
        </w:rPr>
        <w:t>Artificial intelligence innovation in education: A twenty-year data-driven historical analysis. </w:t>
      </w:r>
      <w:r w:rsidRPr="00D07F46">
        <w:rPr>
          <w:rFonts w:ascii="Times New Roman" w:hAnsi="Times New Roman" w:cs="Times New Roman"/>
          <w:i/>
          <w:iCs/>
          <w:sz w:val="24"/>
          <w:szCs w:val="24"/>
          <w:lang w:bidi="ar-EG"/>
        </w:rPr>
        <w:t>International Journal of Innovation Studies</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4</w:t>
      </w:r>
      <w:r w:rsidRPr="00D07F46">
        <w:rPr>
          <w:rFonts w:ascii="Times New Roman" w:hAnsi="Times New Roman" w:cs="Times New Roman"/>
          <w:sz w:val="24"/>
          <w:szCs w:val="24"/>
          <w:lang w:bidi="ar-EG"/>
        </w:rPr>
        <w:t>(4), 134-147.</w:t>
      </w:r>
      <w:r w:rsidRPr="00D07F46">
        <w:rPr>
          <w:rFonts w:ascii="Times New Roman" w:hAnsi="Times New Roman" w:cs="Times New Roman"/>
          <w:sz w:val="24"/>
          <w:szCs w:val="24"/>
          <w:rtl/>
        </w:rPr>
        <w:t xml:space="preserve"> ‏</w:t>
      </w:r>
    </w:p>
    <w:p w14:paraId="29629B2A" w14:textId="77777777" w:rsidR="00D07F46" w:rsidRPr="00D07F46" w:rsidRDefault="00D07F46" w:rsidP="00D07F46">
      <w:pPr>
        <w:bidi w:val="0"/>
        <w:spacing w:before="120" w:after="120" w:line="240" w:lineRule="auto"/>
        <w:ind w:left="810" w:hanging="810"/>
        <w:jc w:val="both"/>
        <w:rPr>
          <w:rFonts w:ascii="Times New Roman" w:hAnsi="Times New Roman" w:cs="Times New Roman"/>
          <w:sz w:val="24"/>
          <w:szCs w:val="24"/>
        </w:rPr>
      </w:pPr>
      <w:r w:rsidRPr="00D07F46">
        <w:rPr>
          <w:rFonts w:ascii="Times New Roman" w:hAnsi="Times New Roman" w:cs="Times New Roman"/>
          <w:sz w:val="24"/>
          <w:szCs w:val="24"/>
        </w:rPr>
        <w:t>Guan, H., Dong, L., &amp; Zhao, A. (2022). Ethical risk factors and mechanisms in artificial intelligence decision making. Behavioral Sciences, 12(9), 1- 17.</w:t>
      </w:r>
    </w:p>
    <w:p w14:paraId="387D5355"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Gupta, K., Mane, P., Rajankar, O. S., Bhowmik, M., Jadhav, R., Yadav, S., Rawandale, S. &amp; Chobe, S. V. (2023). Harnessing AI for strategic decision-making and business performance optimization. </w:t>
      </w:r>
      <w:r w:rsidRPr="00D07F46">
        <w:rPr>
          <w:rFonts w:ascii="Times New Roman" w:hAnsi="Times New Roman" w:cs="Times New Roman"/>
          <w:i/>
          <w:iCs/>
          <w:sz w:val="24"/>
          <w:szCs w:val="24"/>
          <w:lang w:bidi="ar-EG"/>
        </w:rPr>
        <w:t>International Journal of Intelligent Systems and Applications in Engineering</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11</w:t>
      </w:r>
      <w:r w:rsidRPr="00D07F46">
        <w:rPr>
          <w:rFonts w:ascii="Times New Roman" w:hAnsi="Times New Roman" w:cs="Times New Roman"/>
          <w:sz w:val="24"/>
          <w:szCs w:val="24"/>
          <w:lang w:bidi="ar-EG"/>
        </w:rPr>
        <w:t>(10s), 893-912.</w:t>
      </w:r>
    </w:p>
    <w:p w14:paraId="3AF2B64D"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Hagenlocher, M., Thieken, A., Schneiderbauer, S., Aguirre Ayerbe, I., Dobes, P., Donovan, A., Morsut, C., Paris, N., Pedoth, L., Tonmoy, F., ‘Risk Assessment’, in: Casajus Valles, A., Marin Ferrer, M., Poljanšek, K., Clark, I. (eds.), (2020). </w:t>
      </w:r>
      <w:r w:rsidRPr="00D07F46">
        <w:rPr>
          <w:rFonts w:ascii="Times New Roman" w:hAnsi="Times New Roman" w:cs="Times New Roman"/>
          <w:i/>
          <w:iCs/>
          <w:sz w:val="24"/>
          <w:szCs w:val="24"/>
          <w:lang w:bidi="ar-EG"/>
        </w:rPr>
        <w:t>Science for Disaster Risk Management 2020: acting today, protecting tomorrow,</w:t>
      </w:r>
      <w:r w:rsidRPr="00D07F46">
        <w:rPr>
          <w:rFonts w:ascii="Times New Roman" w:hAnsi="Times New Roman" w:cs="Times New Roman"/>
          <w:sz w:val="24"/>
          <w:szCs w:val="24"/>
          <w:lang w:bidi="ar-EG"/>
        </w:rPr>
        <w:t xml:space="preserve"> EUR 30183 EN, Publications Office of the European Union, Luxembourg.</w:t>
      </w:r>
    </w:p>
    <w:p w14:paraId="0C487A53"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Holdsworth, M., &amp; Zaghloul, F. (2022, August). The impact of AI in the UK healthcare industry: A socio-technical system theory perspective. I</w:t>
      </w:r>
      <w:r w:rsidRPr="00D07F46">
        <w:rPr>
          <w:rFonts w:ascii="Times New Roman" w:hAnsi="Times New Roman" w:cs="Times New Roman"/>
          <w:i/>
          <w:iCs/>
          <w:sz w:val="24"/>
          <w:szCs w:val="24"/>
          <w:lang w:bidi="ar-EG"/>
        </w:rPr>
        <w:t>n International Workshop on Socio-Technical Perspective in IS development</w:t>
      </w:r>
      <w:r w:rsidRPr="00D07F46">
        <w:rPr>
          <w:rFonts w:ascii="Times New Roman" w:hAnsi="Times New Roman" w:cs="Times New Roman"/>
          <w:sz w:val="24"/>
          <w:szCs w:val="24"/>
          <w:lang w:bidi="ar-EG"/>
        </w:rPr>
        <w:t>, 52-63.</w:t>
      </w:r>
    </w:p>
    <w:p w14:paraId="5947AC1E"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Hopkin, P. (2017). </w:t>
      </w:r>
      <w:r w:rsidRPr="00D07F46">
        <w:rPr>
          <w:rFonts w:ascii="Times New Roman" w:hAnsi="Times New Roman" w:cs="Times New Roman"/>
          <w:i/>
          <w:iCs/>
          <w:sz w:val="24"/>
          <w:szCs w:val="24"/>
          <w:lang w:bidi="ar-EG"/>
        </w:rPr>
        <w:t>Fundamentals of risk management: understanding, evaluating and implementing effective risk management</w:t>
      </w:r>
      <w:r w:rsidRPr="00D07F46">
        <w:rPr>
          <w:rFonts w:ascii="Times New Roman" w:hAnsi="Times New Roman" w:cs="Times New Roman"/>
          <w:sz w:val="24"/>
          <w:szCs w:val="24"/>
          <w:lang w:bidi="ar-EG"/>
        </w:rPr>
        <w:t>. Kogan Page Publishers, UK.</w:t>
      </w:r>
    </w:p>
    <w:p w14:paraId="2DA2F063"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Hosam, O. (2022, February). Intelligent risk management using artificial intelligence. In </w:t>
      </w:r>
      <w:r w:rsidRPr="00D07F46">
        <w:rPr>
          <w:rFonts w:ascii="Times New Roman" w:hAnsi="Times New Roman" w:cs="Times New Roman"/>
          <w:i/>
          <w:iCs/>
          <w:sz w:val="24"/>
          <w:szCs w:val="24"/>
          <w:lang w:bidi="ar-EG"/>
        </w:rPr>
        <w:t>2022 Advances in Science and Engineering Technology International Conferences (ASET)</w:t>
      </w:r>
      <w:r w:rsidRPr="00D07F46">
        <w:rPr>
          <w:rFonts w:ascii="Times New Roman" w:hAnsi="Times New Roman" w:cs="Times New Roman"/>
          <w:sz w:val="24"/>
          <w:szCs w:val="24"/>
          <w:lang w:bidi="ar-EG"/>
        </w:rPr>
        <w:t> (pp. 1-9). IEEE.</w:t>
      </w:r>
    </w:p>
    <w:p w14:paraId="5EECD89C"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lastRenderedPageBreak/>
        <w:t xml:space="preserve">IET. (2017). </w:t>
      </w:r>
      <w:r w:rsidRPr="00D07F46">
        <w:rPr>
          <w:rFonts w:ascii="Times New Roman" w:hAnsi="Times New Roman" w:cs="Times New Roman"/>
          <w:i/>
          <w:iCs/>
          <w:sz w:val="24"/>
          <w:szCs w:val="24"/>
          <w:lang w:bidi="ar-EG"/>
        </w:rPr>
        <w:t>Health and Safety Risk Management</w:t>
      </w:r>
      <w:r w:rsidRPr="00D07F46">
        <w:rPr>
          <w:rFonts w:ascii="Times New Roman" w:hAnsi="Times New Roman" w:cs="Times New Roman"/>
          <w:sz w:val="24"/>
          <w:szCs w:val="24"/>
          <w:lang w:bidi="ar-EG"/>
        </w:rPr>
        <w:t>. The Institution of Engineering and Technology, England and Wales.</w:t>
      </w:r>
    </w:p>
    <w:p w14:paraId="3F3EBFEC" w14:textId="77777777" w:rsidR="00D07F46" w:rsidRPr="00D07F46" w:rsidRDefault="00D07F46" w:rsidP="00D07F46">
      <w:pPr>
        <w:bidi w:val="0"/>
        <w:spacing w:before="120" w:after="120" w:line="240" w:lineRule="auto"/>
        <w:ind w:left="810" w:hanging="810"/>
        <w:jc w:val="both"/>
        <w:rPr>
          <w:rFonts w:ascii="Times New Roman" w:hAnsi="Times New Roman" w:cs="Times New Roman"/>
          <w:color w:val="222222"/>
          <w:sz w:val="24"/>
          <w:szCs w:val="24"/>
          <w:shd w:val="clear" w:color="auto" w:fill="FFFFFF"/>
          <w:rtl/>
        </w:rPr>
      </w:pPr>
      <w:r w:rsidRPr="00D07F46">
        <w:rPr>
          <w:rFonts w:ascii="Times New Roman" w:hAnsi="Times New Roman" w:cs="Times New Roman"/>
          <w:color w:val="222222"/>
          <w:sz w:val="24"/>
          <w:szCs w:val="24"/>
          <w:shd w:val="clear" w:color="auto" w:fill="FFFFFF"/>
        </w:rPr>
        <w:t>Ilag, B. N., &amp; Athave, Y. (2019). Artificial intelligence: risk assessment and considerations for the future. </w:t>
      </w:r>
      <w:r w:rsidRPr="00D07F46">
        <w:rPr>
          <w:rFonts w:ascii="Times New Roman" w:hAnsi="Times New Roman" w:cs="Times New Roman"/>
          <w:i/>
          <w:iCs/>
          <w:color w:val="222222"/>
          <w:sz w:val="24"/>
          <w:szCs w:val="24"/>
          <w:shd w:val="clear" w:color="auto" w:fill="FFFFFF"/>
        </w:rPr>
        <w:t>International Journal of Computer Applications</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181</w:t>
      </w:r>
      <w:r w:rsidRPr="00D07F46">
        <w:rPr>
          <w:rFonts w:ascii="Times New Roman" w:hAnsi="Times New Roman" w:cs="Times New Roman"/>
          <w:color w:val="222222"/>
          <w:sz w:val="24"/>
          <w:szCs w:val="24"/>
          <w:shd w:val="clear" w:color="auto" w:fill="FFFFFF"/>
        </w:rPr>
        <w:t>(43), 46-49.</w:t>
      </w:r>
    </w:p>
    <w:p w14:paraId="21D27729"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Indeed. (2024). </w:t>
      </w:r>
      <w:r w:rsidRPr="00D07F46">
        <w:rPr>
          <w:rFonts w:ascii="Times New Roman" w:hAnsi="Times New Roman" w:cs="Times New Roman"/>
          <w:i/>
          <w:iCs/>
          <w:sz w:val="24"/>
          <w:szCs w:val="24"/>
          <w:lang w:bidi="ar-EG"/>
        </w:rPr>
        <w:t>Managing Reputation and Competitive Risk in Business</w:t>
      </w:r>
      <w:r w:rsidRPr="00D07F46">
        <w:rPr>
          <w:rFonts w:ascii="Times New Roman" w:hAnsi="Times New Roman" w:cs="Times New Roman"/>
          <w:sz w:val="24"/>
          <w:szCs w:val="24"/>
          <w:lang w:bidi="ar-EG"/>
        </w:rPr>
        <w:t xml:space="preserve">. Retrieved from </w:t>
      </w:r>
      <w:hyperlink r:id="rId22" w:history="1">
        <w:r w:rsidRPr="00D07F46">
          <w:rPr>
            <w:rStyle w:val="Hyperlink"/>
            <w:rFonts w:ascii="Times New Roman" w:hAnsi="Times New Roman" w:cs="Times New Roman"/>
            <w:sz w:val="24"/>
            <w:szCs w:val="24"/>
          </w:rPr>
          <w:t>https://www.indeed.com/career-advice/career-development/how-to-manage-reputation-and-competitive-risk</w:t>
        </w:r>
      </w:hyperlink>
    </w:p>
    <w:p w14:paraId="22322475"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JesseBilly, J. G. (2023). Machine Learning in Strategic Decision Making: From Theory to Practice. </w:t>
      </w:r>
      <w:r w:rsidRPr="00D07F46">
        <w:rPr>
          <w:rFonts w:ascii="Times New Roman" w:hAnsi="Times New Roman" w:cs="Times New Roman"/>
          <w:i/>
          <w:iCs/>
          <w:sz w:val="24"/>
          <w:szCs w:val="24"/>
          <w:lang w:bidi="ar-EG"/>
        </w:rPr>
        <w:t>International Journal of Advanced Engineering Technologies and Innovations</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1</w:t>
      </w:r>
      <w:r w:rsidRPr="00D07F46">
        <w:rPr>
          <w:rFonts w:ascii="Times New Roman" w:hAnsi="Times New Roman" w:cs="Times New Roman"/>
          <w:sz w:val="24"/>
          <w:szCs w:val="24"/>
          <w:lang w:bidi="ar-EG"/>
        </w:rPr>
        <w:t>(02), 329-347.</w:t>
      </w:r>
    </w:p>
    <w:p w14:paraId="78AD57B2" w14:textId="77777777" w:rsidR="00D07F46" w:rsidRPr="00D07F46" w:rsidRDefault="00D07F46" w:rsidP="00D07F46">
      <w:pPr>
        <w:pStyle w:val="a6"/>
        <w:bidi w:val="0"/>
        <w:spacing w:before="120" w:after="120"/>
        <w:ind w:left="900" w:hanging="900"/>
        <w:jc w:val="both"/>
        <w:rPr>
          <w:rFonts w:ascii="Times New Roman" w:hAnsi="Times New Roman" w:cs="Times New Roman"/>
          <w:sz w:val="24"/>
          <w:szCs w:val="24"/>
          <w:lang w:bidi="ar-EG"/>
        </w:rPr>
      </w:pPr>
      <w:r w:rsidRPr="00D07F46">
        <w:rPr>
          <w:rFonts w:ascii="Times New Roman" w:hAnsi="Times New Roman" w:cs="Times New Roman"/>
          <w:color w:val="222222"/>
          <w:sz w:val="24"/>
          <w:szCs w:val="24"/>
          <w:shd w:val="clear" w:color="auto" w:fill="FFFFFF"/>
        </w:rPr>
        <w:t>Kaggwa, S., Eleogu, T. F., Okonkwo, F., Farayola, O. A., Uwaoma, P. U., &amp; Akinoso, A. (2024). AI in decision making: transforming business strategies. </w:t>
      </w:r>
      <w:r w:rsidRPr="00D07F46">
        <w:rPr>
          <w:rFonts w:ascii="Times New Roman" w:hAnsi="Times New Roman" w:cs="Times New Roman"/>
          <w:i/>
          <w:iCs/>
          <w:color w:val="222222"/>
          <w:sz w:val="24"/>
          <w:szCs w:val="24"/>
          <w:shd w:val="clear" w:color="auto" w:fill="FFFFFF"/>
        </w:rPr>
        <w:t>International Journal of Research and Scientific Innovation</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10</w:t>
      </w:r>
      <w:r w:rsidRPr="00D07F46">
        <w:rPr>
          <w:rFonts w:ascii="Times New Roman" w:hAnsi="Times New Roman" w:cs="Times New Roman"/>
          <w:color w:val="222222"/>
          <w:sz w:val="24"/>
          <w:szCs w:val="24"/>
          <w:shd w:val="clear" w:color="auto" w:fill="FFFFFF"/>
        </w:rPr>
        <w:t>(12), 423-444.</w:t>
      </w:r>
      <w:r w:rsidRPr="00D07F46">
        <w:rPr>
          <w:rFonts w:ascii="Times New Roman" w:hAnsi="Times New Roman" w:cs="Times New Roman"/>
          <w:color w:val="222222"/>
          <w:sz w:val="24"/>
          <w:szCs w:val="24"/>
          <w:shd w:val="clear" w:color="auto" w:fill="FFFFFF"/>
          <w:rtl/>
        </w:rPr>
        <w:t>‏</w:t>
      </w:r>
    </w:p>
    <w:p w14:paraId="2D0A3489"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Kazankov, V. (2024). Suitability, Acceptability, Feasibility (SAF) Framework to Score Strategic Options. Retrieved from </w:t>
      </w:r>
      <w:hyperlink r:id="rId23" w:history="1">
        <w:r w:rsidRPr="00D07F46">
          <w:rPr>
            <w:rStyle w:val="Hyperlink"/>
            <w:rFonts w:ascii="Times New Roman" w:hAnsi="Times New Roman" w:cs="Times New Roman"/>
            <w:sz w:val="24"/>
            <w:szCs w:val="24"/>
          </w:rPr>
          <w:t>https://marketingforit.com/strategy/suitability-acceptability-feasibility-saf-framework</w:t>
        </w:r>
      </w:hyperlink>
    </w:p>
    <w:p w14:paraId="7B8E42C2" w14:textId="77777777" w:rsidR="00D07F46" w:rsidRPr="00D07F46" w:rsidRDefault="00D07F46" w:rsidP="00D07F46">
      <w:pPr>
        <w:bidi w:val="0"/>
        <w:spacing w:before="120" w:after="120" w:line="240" w:lineRule="auto"/>
        <w:ind w:left="810" w:hanging="810"/>
        <w:jc w:val="both"/>
        <w:rPr>
          <w:rFonts w:ascii="Times New Roman" w:hAnsi="Times New Roman" w:cs="Times New Roman"/>
          <w:color w:val="222222"/>
          <w:sz w:val="24"/>
          <w:szCs w:val="24"/>
          <w:shd w:val="clear" w:color="auto" w:fill="FFFFFF"/>
          <w:rtl/>
        </w:rPr>
      </w:pPr>
      <w:r w:rsidRPr="00D07F46">
        <w:rPr>
          <w:rFonts w:ascii="Times New Roman" w:hAnsi="Times New Roman" w:cs="Times New Roman"/>
          <w:color w:val="222222"/>
          <w:sz w:val="24"/>
          <w:szCs w:val="24"/>
          <w:shd w:val="clear" w:color="auto" w:fill="FFFFFF"/>
        </w:rPr>
        <w:t>Kiswantoro, A., Sugiarto, S., Bahri, A. S., Hendratono, T., Susanto, D. R., Rohman, N., &amp; Irawati, N. (2024). A Review of Risk Management in Homestays. </w:t>
      </w:r>
      <w:r w:rsidRPr="00D07F46">
        <w:rPr>
          <w:rFonts w:ascii="Times New Roman" w:hAnsi="Times New Roman" w:cs="Times New Roman"/>
          <w:i/>
          <w:iCs/>
          <w:color w:val="222222"/>
          <w:sz w:val="24"/>
          <w:szCs w:val="24"/>
          <w:shd w:val="clear" w:color="auto" w:fill="FFFFFF"/>
        </w:rPr>
        <w:t>Ganaya: Jurnal Ilmu Sosial dan Humaniora</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7</w:t>
      </w:r>
      <w:r w:rsidRPr="00D07F46">
        <w:rPr>
          <w:rFonts w:ascii="Times New Roman" w:hAnsi="Times New Roman" w:cs="Times New Roman"/>
          <w:color w:val="222222"/>
          <w:sz w:val="24"/>
          <w:szCs w:val="24"/>
          <w:shd w:val="clear" w:color="auto" w:fill="FFFFFF"/>
        </w:rPr>
        <w:t>(1), 73-88.</w:t>
      </w:r>
    </w:p>
    <w:p w14:paraId="7EDDA882"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Krasnoproshin, V., Obraztsov, V., Rjazanov, V., &amp; Vissia, H. (2016). Artificial Intelligence in Knowledge-based Technologies and Systems. </w:t>
      </w:r>
      <w:r w:rsidRPr="00D07F46">
        <w:rPr>
          <w:rFonts w:ascii="Times New Roman" w:hAnsi="Times New Roman" w:cs="Times New Roman"/>
          <w:i/>
          <w:iCs/>
          <w:sz w:val="24"/>
          <w:szCs w:val="24"/>
          <w:lang w:bidi="ar-EG"/>
        </w:rPr>
        <w:t>Computer Science and Information Technology</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4</w:t>
      </w:r>
      <w:r w:rsidRPr="00D07F46">
        <w:rPr>
          <w:rFonts w:ascii="Times New Roman" w:hAnsi="Times New Roman" w:cs="Times New Roman"/>
          <w:sz w:val="24"/>
          <w:szCs w:val="24"/>
          <w:lang w:bidi="ar-EG"/>
        </w:rPr>
        <w:t>(2), 27-32.</w:t>
      </w:r>
    </w:p>
    <w:p w14:paraId="18968FF2"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 xml:space="preserve">Kumar, S. &amp; Kaliappen, N. (2021). THE ROLE OF ARTIFICIAL INTELLIGENCE IN DIGITAL MARKETING – A CONCEPTUAL STUDY. </w:t>
      </w:r>
      <w:r w:rsidRPr="00D07F46">
        <w:rPr>
          <w:rFonts w:ascii="Times New Roman" w:hAnsi="Times New Roman" w:cs="Times New Roman"/>
          <w:i/>
          <w:iCs/>
          <w:sz w:val="24"/>
          <w:szCs w:val="24"/>
          <w:lang w:bidi="ar-EG"/>
        </w:rPr>
        <w:t>International Journal of Creative Research Thoughts (IJCRT), 9</w:t>
      </w:r>
      <w:r w:rsidRPr="00D07F46">
        <w:rPr>
          <w:rFonts w:ascii="Times New Roman" w:hAnsi="Times New Roman" w:cs="Times New Roman"/>
          <w:sz w:val="24"/>
          <w:szCs w:val="24"/>
          <w:lang w:bidi="ar-EG"/>
        </w:rPr>
        <w:t>(9), 123-126.</w:t>
      </w:r>
    </w:p>
    <w:p w14:paraId="631CEF2F"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color w:val="222222"/>
          <w:sz w:val="24"/>
          <w:szCs w:val="24"/>
          <w:shd w:val="clear" w:color="auto" w:fill="FFFFFF"/>
        </w:rPr>
        <w:t>Kummer, T. F., &amp; Mendling, J. (2021). The effect of risk representation using colors and symbols in business process models on operational risk management performance. </w:t>
      </w:r>
      <w:r w:rsidRPr="00D07F46">
        <w:rPr>
          <w:rFonts w:ascii="Times New Roman" w:hAnsi="Times New Roman" w:cs="Times New Roman"/>
          <w:i/>
          <w:iCs/>
          <w:color w:val="222222"/>
          <w:sz w:val="24"/>
          <w:szCs w:val="24"/>
          <w:shd w:val="clear" w:color="auto" w:fill="FFFFFF"/>
        </w:rPr>
        <w:t>Journal of the Association for Information Systems</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22</w:t>
      </w:r>
      <w:r w:rsidRPr="00D07F46">
        <w:rPr>
          <w:rFonts w:ascii="Times New Roman" w:hAnsi="Times New Roman" w:cs="Times New Roman"/>
          <w:color w:val="222222"/>
          <w:sz w:val="24"/>
          <w:szCs w:val="24"/>
          <w:shd w:val="clear" w:color="auto" w:fill="FFFFFF"/>
        </w:rPr>
        <w:t>(3), 649-694.</w:t>
      </w:r>
      <w:r w:rsidRPr="00D07F46">
        <w:rPr>
          <w:rFonts w:ascii="Times New Roman" w:hAnsi="Times New Roman" w:cs="Times New Roman"/>
          <w:color w:val="222222"/>
          <w:sz w:val="24"/>
          <w:szCs w:val="24"/>
          <w:shd w:val="clear" w:color="auto" w:fill="FFFFFF"/>
          <w:rtl/>
        </w:rPr>
        <w:t>‏</w:t>
      </w:r>
    </w:p>
    <w:p w14:paraId="66CAE264" w14:textId="77777777" w:rsidR="00D07F46" w:rsidRPr="00D07F46" w:rsidRDefault="00D07F46" w:rsidP="00D07F46">
      <w:pPr>
        <w:bidi w:val="0"/>
        <w:spacing w:before="120" w:after="120" w:line="240" w:lineRule="auto"/>
        <w:ind w:left="810" w:hanging="810"/>
        <w:jc w:val="both"/>
        <w:rPr>
          <w:rFonts w:ascii="Times New Roman" w:hAnsi="Times New Roman" w:cs="Times New Roman"/>
          <w:sz w:val="24"/>
          <w:szCs w:val="24"/>
          <w:rtl/>
          <w:lang w:bidi="ar-EG"/>
        </w:rPr>
      </w:pPr>
      <w:r w:rsidRPr="00D07F46">
        <w:rPr>
          <w:rFonts w:ascii="Times New Roman" w:hAnsi="Times New Roman" w:cs="Times New Roman"/>
          <w:color w:val="222222"/>
          <w:sz w:val="24"/>
          <w:szCs w:val="24"/>
          <w:shd w:val="clear" w:color="auto" w:fill="FFFFFF"/>
        </w:rPr>
        <w:t>Kungwani, P. (2014). Risk management-an analytical study. </w:t>
      </w:r>
      <w:r w:rsidRPr="00D07F46">
        <w:rPr>
          <w:rFonts w:ascii="Times New Roman" w:hAnsi="Times New Roman" w:cs="Times New Roman"/>
          <w:i/>
          <w:iCs/>
          <w:color w:val="222222"/>
          <w:sz w:val="24"/>
          <w:szCs w:val="24"/>
          <w:shd w:val="clear" w:color="auto" w:fill="FFFFFF"/>
        </w:rPr>
        <w:t>IOSR Journal of Business and Management</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16</w:t>
      </w:r>
      <w:r w:rsidRPr="00D07F46">
        <w:rPr>
          <w:rFonts w:ascii="Times New Roman" w:hAnsi="Times New Roman" w:cs="Times New Roman"/>
          <w:color w:val="222222"/>
          <w:sz w:val="24"/>
          <w:szCs w:val="24"/>
          <w:shd w:val="clear" w:color="auto" w:fill="FFFFFF"/>
        </w:rPr>
        <w:t>(3), 83-89.</w:t>
      </w:r>
      <w:r w:rsidRPr="00D07F46">
        <w:rPr>
          <w:rFonts w:ascii="Times New Roman" w:hAnsi="Times New Roman" w:cs="Times New Roman"/>
          <w:color w:val="222222"/>
          <w:sz w:val="24"/>
          <w:szCs w:val="24"/>
          <w:shd w:val="clear" w:color="auto" w:fill="FFFFFF"/>
          <w:rtl/>
        </w:rPr>
        <w:t>‏</w:t>
      </w:r>
    </w:p>
    <w:p w14:paraId="33F3BDF5"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Lambaerts, P. (2017). </w:t>
      </w:r>
      <w:r w:rsidRPr="00D07F46">
        <w:rPr>
          <w:rFonts w:ascii="Times New Roman" w:hAnsi="Times New Roman" w:cs="Times New Roman"/>
          <w:i/>
          <w:iCs/>
          <w:sz w:val="24"/>
          <w:szCs w:val="24"/>
          <w:lang w:bidi="ar-EG"/>
        </w:rPr>
        <w:t>The strategy formulation practices of a newly appointed top management team</w:t>
      </w:r>
      <w:r w:rsidRPr="00D07F46">
        <w:rPr>
          <w:rFonts w:ascii="Times New Roman" w:hAnsi="Times New Roman" w:cs="Times New Roman"/>
          <w:sz w:val="24"/>
          <w:szCs w:val="24"/>
          <w:lang w:bidi="ar-EG"/>
        </w:rPr>
        <w:t>. Unpublished Master’s thesis, JAMK University of Applied sciences, Finland.</w:t>
      </w:r>
    </w:p>
    <w:p w14:paraId="28CB1D99" w14:textId="77777777" w:rsidR="00D07F46" w:rsidRPr="00D07F46" w:rsidRDefault="00D07F46" w:rsidP="00D07F46">
      <w:pPr>
        <w:pStyle w:val="a6"/>
        <w:bidi w:val="0"/>
        <w:spacing w:before="120" w:after="120"/>
        <w:ind w:left="900" w:hanging="900"/>
        <w:jc w:val="both"/>
        <w:rPr>
          <w:rFonts w:ascii="Times New Roman" w:hAnsi="Times New Roman" w:cs="Times New Roman"/>
          <w:sz w:val="24"/>
          <w:szCs w:val="24"/>
          <w:lang w:bidi="ar-EG"/>
        </w:rPr>
      </w:pPr>
      <w:r w:rsidRPr="00D07F46">
        <w:rPr>
          <w:rFonts w:ascii="Times New Roman" w:hAnsi="Times New Roman" w:cs="Times New Roman"/>
          <w:color w:val="222222"/>
          <w:sz w:val="24"/>
          <w:szCs w:val="24"/>
          <w:shd w:val="clear" w:color="auto" w:fill="FFFFFF"/>
        </w:rPr>
        <w:t>Lee, H. (2020). Role of artificial intelligence and enterprise risk management to promote corporate entrepreneurship and business performance: Evidence from Korean banking sector. </w:t>
      </w:r>
      <w:r w:rsidRPr="00D07F46">
        <w:rPr>
          <w:rFonts w:ascii="Times New Roman" w:hAnsi="Times New Roman" w:cs="Times New Roman"/>
          <w:i/>
          <w:iCs/>
          <w:color w:val="222222"/>
          <w:sz w:val="24"/>
          <w:szCs w:val="24"/>
          <w:shd w:val="clear" w:color="auto" w:fill="FFFFFF"/>
        </w:rPr>
        <w:t>Journal of Intelligent &amp; Fuzzy Systems</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39</w:t>
      </w:r>
      <w:r w:rsidRPr="00D07F46">
        <w:rPr>
          <w:rFonts w:ascii="Times New Roman" w:hAnsi="Times New Roman" w:cs="Times New Roman"/>
          <w:color w:val="222222"/>
          <w:sz w:val="24"/>
          <w:szCs w:val="24"/>
          <w:shd w:val="clear" w:color="auto" w:fill="FFFFFF"/>
        </w:rPr>
        <w:t>(4), 5369-5386.</w:t>
      </w:r>
      <w:r w:rsidRPr="00D07F46">
        <w:rPr>
          <w:rFonts w:ascii="Times New Roman" w:hAnsi="Times New Roman" w:cs="Times New Roman"/>
          <w:color w:val="222222"/>
          <w:sz w:val="24"/>
          <w:szCs w:val="24"/>
          <w:shd w:val="clear" w:color="auto" w:fill="FFFFFF"/>
          <w:rtl/>
        </w:rPr>
        <w:t>‏</w:t>
      </w:r>
    </w:p>
    <w:p w14:paraId="133B35E6"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Lesser, A., &amp; Berghult, J. (2018). </w:t>
      </w:r>
      <w:r w:rsidRPr="00D07F46">
        <w:rPr>
          <w:rFonts w:ascii="Times New Roman" w:hAnsi="Times New Roman" w:cs="Times New Roman"/>
          <w:i/>
          <w:iCs/>
          <w:sz w:val="24"/>
          <w:szCs w:val="24"/>
          <w:lang w:bidi="ar-EG"/>
        </w:rPr>
        <w:t>The Challenges of Strategic Risk Management.</w:t>
      </w:r>
      <w:r w:rsidRPr="00D07F46">
        <w:rPr>
          <w:rFonts w:ascii="Times New Roman" w:hAnsi="Times New Roman" w:cs="Times New Roman"/>
          <w:sz w:val="24"/>
          <w:szCs w:val="24"/>
          <w:lang w:bidi="ar-EG"/>
        </w:rPr>
        <w:t xml:space="preserve"> Unpublished Master Thesis, University of Gothenburg, Sweden</w:t>
      </w:r>
    </w:p>
    <w:p w14:paraId="618F7EB0" w14:textId="77777777" w:rsidR="00D07F46" w:rsidRPr="00D07F46" w:rsidRDefault="00D07F46" w:rsidP="00D07F46">
      <w:pPr>
        <w:bidi w:val="0"/>
        <w:spacing w:before="120" w:after="120" w:line="240" w:lineRule="auto"/>
        <w:ind w:left="810" w:hanging="810"/>
        <w:jc w:val="both"/>
        <w:rPr>
          <w:rFonts w:ascii="Times New Roman" w:hAnsi="Times New Roman" w:cs="Times New Roman"/>
          <w:color w:val="222222"/>
          <w:sz w:val="24"/>
          <w:szCs w:val="24"/>
          <w:shd w:val="clear" w:color="auto" w:fill="FFFFFF"/>
          <w:rtl/>
        </w:rPr>
      </w:pPr>
      <w:r w:rsidRPr="00D07F46">
        <w:rPr>
          <w:rFonts w:ascii="Times New Roman" w:hAnsi="Times New Roman" w:cs="Times New Roman"/>
          <w:color w:val="222222"/>
          <w:sz w:val="24"/>
          <w:szCs w:val="24"/>
          <w:shd w:val="clear" w:color="auto" w:fill="FFFFFF"/>
        </w:rPr>
        <w:t>Lew, B. F. (2014). </w:t>
      </w:r>
      <w:r w:rsidRPr="00D07F46">
        <w:rPr>
          <w:rFonts w:ascii="Times New Roman" w:hAnsi="Times New Roman" w:cs="Times New Roman"/>
          <w:i/>
          <w:iCs/>
          <w:color w:val="222222"/>
          <w:sz w:val="24"/>
          <w:szCs w:val="24"/>
          <w:shd w:val="clear" w:color="auto" w:fill="FFFFFF"/>
        </w:rPr>
        <w:t>Factors that affect the success of industrial projects in Malaysia</w:t>
      </w:r>
      <w:r w:rsidRPr="00D07F46">
        <w:rPr>
          <w:rFonts w:ascii="Times New Roman" w:hAnsi="Times New Roman" w:cs="Times New Roman"/>
          <w:color w:val="222222"/>
          <w:sz w:val="24"/>
          <w:szCs w:val="24"/>
          <w:shd w:val="clear" w:color="auto" w:fill="FFFFFF"/>
        </w:rPr>
        <w:t> (Doctoral dissertation, UTAR),1-106.</w:t>
      </w:r>
    </w:p>
    <w:p w14:paraId="56A745EE"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Lomothey, R. (2020). </w:t>
      </w:r>
      <w:r w:rsidRPr="00D07F46">
        <w:rPr>
          <w:rFonts w:ascii="Times New Roman" w:hAnsi="Times New Roman" w:cs="Times New Roman"/>
          <w:i/>
          <w:iCs/>
          <w:sz w:val="24"/>
          <w:szCs w:val="24"/>
          <w:lang w:bidi="ar-EG"/>
        </w:rPr>
        <w:t xml:space="preserve">Risk Management-The ProjectManager's Perspective: Riskhantering Projektledarens perspektiv. </w:t>
      </w:r>
      <w:r w:rsidRPr="00D07F46">
        <w:rPr>
          <w:rFonts w:ascii="Times New Roman" w:hAnsi="Times New Roman" w:cs="Times New Roman"/>
          <w:sz w:val="24"/>
          <w:szCs w:val="24"/>
          <w:lang w:bidi="ar-EG"/>
        </w:rPr>
        <w:t>Unpublished Master Thesis, Karlstad Bussiness school, Sweden.</w:t>
      </w:r>
    </w:p>
    <w:p w14:paraId="6A329A3E"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Mahmudin, T. (2023). Exploring the Potential of ChatGPT as a Virtual Assistant for Strategic Decision-Making in Startup Businesses. </w:t>
      </w:r>
      <w:r w:rsidRPr="00D07F46">
        <w:rPr>
          <w:rFonts w:ascii="Times New Roman" w:hAnsi="Times New Roman" w:cs="Times New Roman"/>
          <w:i/>
          <w:iCs/>
          <w:sz w:val="24"/>
          <w:szCs w:val="24"/>
          <w:lang w:bidi="ar-EG"/>
        </w:rPr>
        <w:t>Journal of Contemporary Administration and Management (ADMAN), 1</w:t>
      </w:r>
      <w:r w:rsidRPr="00D07F46">
        <w:rPr>
          <w:rFonts w:ascii="Times New Roman" w:hAnsi="Times New Roman" w:cs="Times New Roman"/>
          <w:sz w:val="24"/>
          <w:szCs w:val="24"/>
          <w:lang w:bidi="ar-EG"/>
        </w:rPr>
        <w:t>(3), 301-306.</w:t>
      </w:r>
    </w:p>
    <w:p w14:paraId="635FEC1D"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lastRenderedPageBreak/>
        <w:t xml:space="preserve">MAS. (2021). </w:t>
      </w:r>
      <w:r w:rsidRPr="00D07F46">
        <w:rPr>
          <w:rFonts w:ascii="Times New Roman" w:hAnsi="Times New Roman" w:cs="Times New Roman"/>
          <w:i/>
          <w:iCs/>
          <w:sz w:val="24"/>
          <w:szCs w:val="24"/>
          <w:lang w:bidi="ar-EG"/>
        </w:rPr>
        <w:t>Technology Risk Management Guidelines</w:t>
      </w:r>
      <w:r w:rsidRPr="00D07F46">
        <w:rPr>
          <w:rFonts w:ascii="Times New Roman" w:hAnsi="Times New Roman" w:cs="Times New Roman"/>
          <w:sz w:val="24"/>
          <w:szCs w:val="24"/>
          <w:lang w:bidi="ar-EG"/>
        </w:rPr>
        <w:t>. Monetary Authority of Singapore.</w:t>
      </w:r>
    </w:p>
    <w:p w14:paraId="71F1FB7C" w14:textId="77777777" w:rsidR="00D07F46" w:rsidRPr="00D07F46" w:rsidRDefault="00D07F46" w:rsidP="00D07F46">
      <w:pPr>
        <w:pStyle w:val="a6"/>
        <w:bidi w:val="0"/>
        <w:spacing w:before="120" w:after="120"/>
        <w:ind w:left="810" w:hanging="810"/>
        <w:jc w:val="both"/>
        <w:rPr>
          <w:rFonts w:ascii="Times New Roman" w:hAnsi="Times New Roman" w:cs="Times New Roman"/>
          <w:i/>
          <w:iCs/>
          <w:sz w:val="24"/>
          <w:szCs w:val="24"/>
          <w:lang w:bidi="ar-EG"/>
        </w:rPr>
      </w:pPr>
      <w:r w:rsidRPr="00D07F46">
        <w:rPr>
          <w:rFonts w:ascii="Times New Roman" w:hAnsi="Times New Roman" w:cs="Times New Roman"/>
          <w:sz w:val="24"/>
          <w:szCs w:val="24"/>
          <w:lang w:bidi="ar-EG"/>
        </w:rPr>
        <w:t>Masha, E. M. (2014). The case for data driven strategic decision making. </w:t>
      </w:r>
      <w:r w:rsidRPr="00D07F46">
        <w:rPr>
          <w:rFonts w:ascii="Times New Roman" w:hAnsi="Times New Roman" w:cs="Times New Roman"/>
          <w:i/>
          <w:iCs/>
          <w:sz w:val="24"/>
          <w:szCs w:val="24"/>
          <w:lang w:bidi="ar-EG"/>
        </w:rPr>
        <w:t>European Journal of Business and Management</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6(29), 137-146.</w:t>
      </w:r>
    </w:p>
    <w:p w14:paraId="6B49B3EA"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Massoudi, A. H., Fatah, S. J., &amp; Jami, M. S. (2024). The role of artificial intelligence application in strategic marketing decision-making process. </w:t>
      </w:r>
      <w:r w:rsidRPr="00D07F46">
        <w:rPr>
          <w:rFonts w:ascii="Times New Roman" w:hAnsi="Times New Roman" w:cs="Times New Roman"/>
          <w:i/>
          <w:iCs/>
          <w:sz w:val="24"/>
          <w:szCs w:val="24"/>
          <w:lang w:bidi="ar-EG"/>
        </w:rPr>
        <w:t>Cihan University-Erbil Journal of Humanities and Social Sciences</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8</w:t>
      </w:r>
      <w:r w:rsidRPr="00D07F46">
        <w:rPr>
          <w:rFonts w:ascii="Times New Roman" w:hAnsi="Times New Roman" w:cs="Times New Roman"/>
          <w:sz w:val="24"/>
          <w:szCs w:val="24"/>
          <w:lang w:bidi="ar-EG"/>
        </w:rPr>
        <w:t>(1), 34-39.</w:t>
      </w:r>
    </w:p>
    <w:p w14:paraId="0587F932"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Mihret, E. T. (2020). Robotics and artificial intelligence. </w:t>
      </w:r>
      <w:r w:rsidRPr="00D07F46">
        <w:rPr>
          <w:rFonts w:ascii="Times New Roman" w:hAnsi="Times New Roman" w:cs="Times New Roman"/>
          <w:i/>
          <w:iCs/>
          <w:sz w:val="24"/>
          <w:szCs w:val="24"/>
          <w:lang w:bidi="ar-EG"/>
        </w:rPr>
        <w:t>International Journal of Artificial Intelligence and Machine Learning (IJAIML)</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10</w:t>
      </w:r>
      <w:r w:rsidRPr="00D07F46">
        <w:rPr>
          <w:rFonts w:ascii="Times New Roman" w:hAnsi="Times New Roman" w:cs="Times New Roman"/>
          <w:sz w:val="24"/>
          <w:szCs w:val="24"/>
          <w:lang w:bidi="ar-EG"/>
        </w:rPr>
        <w:t>(2), 57-78.</w:t>
      </w:r>
    </w:p>
    <w:p w14:paraId="4C6F96E8" w14:textId="77777777" w:rsidR="00D07F46" w:rsidRPr="00D07F46" w:rsidRDefault="00D07F46" w:rsidP="00D07F46">
      <w:pPr>
        <w:pStyle w:val="a6"/>
        <w:bidi w:val="0"/>
        <w:spacing w:before="120" w:after="120"/>
        <w:ind w:left="900" w:hanging="900"/>
        <w:jc w:val="both"/>
        <w:rPr>
          <w:rFonts w:ascii="Times New Roman" w:hAnsi="Times New Roman" w:cs="Times New Roman"/>
          <w:sz w:val="24"/>
          <w:szCs w:val="24"/>
          <w:lang w:bidi="ar-EG"/>
        </w:rPr>
      </w:pPr>
      <w:r w:rsidRPr="00D07F46">
        <w:rPr>
          <w:rFonts w:ascii="Times New Roman" w:hAnsi="Times New Roman" w:cs="Times New Roman"/>
          <w:color w:val="222222"/>
          <w:sz w:val="24"/>
          <w:szCs w:val="24"/>
          <w:shd w:val="clear" w:color="auto" w:fill="FFFFFF"/>
        </w:rPr>
        <w:t>Milojević, N., &amp; Redzepagic, S. (2021). Prospects of artificial intelligence and machine learning application in banking risk management. </w:t>
      </w:r>
      <w:r w:rsidRPr="00D07F46">
        <w:rPr>
          <w:rFonts w:ascii="Times New Roman" w:hAnsi="Times New Roman" w:cs="Times New Roman"/>
          <w:i/>
          <w:iCs/>
          <w:color w:val="222222"/>
          <w:sz w:val="24"/>
          <w:szCs w:val="24"/>
          <w:shd w:val="clear" w:color="auto" w:fill="FFFFFF"/>
        </w:rPr>
        <w:t>Journal of Central Banking Theory and Practice</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10</w:t>
      </w:r>
      <w:r w:rsidRPr="00D07F46">
        <w:rPr>
          <w:rFonts w:ascii="Times New Roman" w:hAnsi="Times New Roman" w:cs="Times New Roman"/>
          <w:color w:val="222222"/>
          <w:sz w:val="24"/>
          <w:szCs w:val="24"/>
          <w:shd w:val="clear" w:color="auto" w:fill="FFFFFF"/>
        </w:rPr>
        <w:t>(3), 41-57.</w:t>
      </w:r>
      <w:r w:rsidRPr="00D07F46">
        <w:rPr>
          <w:rFonts w:ascii="Times New Roman" w:hAnsi="Times New Roman" w:cs="Times New Roman"/>
          <w:color w:val="222222"/>
          <w:sz w:val="24"/>
          <w:szCs w:val="24"/>
          <w:shd w:val="clear" w:color="auto" w:fill="FFFFFF"/>
          <w:rtl/>
        </w:rPr>
        <w:t>‏</w:t>
      </w:r>
    </w:p>
    <w:p w14:paraId="6FFD0E68"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Muiruri, C. (2014). </w:t>
      </w:r>
      <w:r w:rsidRPr="00D07F46">
        <w:rPr>
          <w:rFonts w:ascii="Times New Roman" w:hAnsi="Times New Roman" w:cs="Times New Roman"/>
          <w:i/>
          <w:iCs/>
          <w:sz w:val="24"/>
          <w:szCs w:val="24"/>
          <w:lang w:bidi="ar-EG"/>
        </w:rPr>
        <w:t>Strategy evaluation and control practices at the University of Nairobi</w:t>
      </w:r>
      <w:r w:rsidRPr="00D07F46">
        <w:rPr>
          <w:rFonts w:ascii="Times New Roman" w:hAnsi="Times New Roman" w:cs="Times New Roman"/>
          <w:sz w:val="24"/>
          <w:szCs w:val="24"/>
          <w:lang w:bidi="ar-EG"/>
        </w:rPr>
        <w:t>, Unpublished Doctoral dissertation, University of Nairobi, Kenia.</w:t>
      </w:r>
    </w:p>
    <w:p w14:paraId="5A1E9A99"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Muslih, M. (2019). The benefit of enterprise risk management (ERM) on firm performance. </w:t>
      </w:r>
      <w:r w:rsidRPr="00D07F46">
        <w:rPr>
          <w:rFonts w:ascii="Times New Roman" w:hAnsi="Times New Roman" w:cs="Times New Roman"/>
          <w:i/>
          <w:iCs/>
          <w:sz w:val="24"/>
          <w:szCs w:val="24"/>
          <w:lang w:bidi="ar-EG"/>
        </w:rPr>
        <w:t>Indonesian Management and Accounting Research</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17</w:t>
      </w:r>
      <w:r w:rsidRPr="00D07F46">
        <w:rPr>
          <w:rFonts w:ascii="Times New Roman" w:hAnsi="Times New Roman" w:cs="Times New Roman"/>
          <w:sz w:val="24"/>
          <w:szCs w:val="24"/>
          <w:lang w:bidi="ar-EG"/>
        </w:rPr>
        <w:t>(2), 168-185.</w:t>
      </w:r>
    </w:p>
    <w:p w14:paraId="631DD24C"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Nan, T. (2024). The advantage of artificial intelligence application in financial risk assessment and management. </w:t>
      </w:r>
      <w:r w:rsidRPr="00D07F46">
        <w:rPr>
          <w:rFonts w:ascii="Times New Roman" w:hAnsi="Times New Roman" w:cs="Times New Roman"/>
          <w:i/>
          <w:iCs/>
          <w:sz w:val="24"/>
          <w:szCs w:val="24"/>
          <w:lang w:bidi="ar-EG"/>
        </w:rPr>
        <w:t>Applied and Computational Engineering, 48</w:t>
      </w:r>
      <w:r w:rsidRPr="00D07F46">
        <w:rPr>
          <w:rFonts w:ascii="Times New Roman" w:hAnsi="Times New Roman" w:cs="Times New Roman"/>
          <w:sz w:val="24"/>
          <w:szCs w:val="24"/>
          <w:lang w:bidi="ar-EG"/>
        </w:rPr>
        <w:t>(1):148-153.</w:t>
      </w:r>
    </w:p>
    <w:p w14:paraId="0A198AF9"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color w:val="222222"/>
          <w:sz w:val="24"/>
          <w:szCs w:val="24"/>
          <w:shd w:val="clear" w:color="auto" w:fill="FFFFFF"/>
        </w:rPr>
        <w:t>Nassar, A., &amp; Kamal, M. (2021). Ethical dilemmas in AI-powered decision-making: a deep dive into big data-driven ethical considerations. </w:t>
      </w:r>
      <w:r w:rsidRPr="00D07F46">
        <w:rPr>
          <w:rFonts w:ascii="Times New Roman" w:hAnsi="Times New Roman" w:cs="Times New Roman"/>
          <w:i/>
          <w:iCs/>
          <w:color w:val="222222"/>
          <w:sz w:val="24"/>
          <w:szCs w:val="24"/>
          <w:shd w:val="clear" w:color="auto" w:fill="FFFFFF"/>
        </w:rPr>
        <w:t>International Journal of Responsible Artificial Intelligence</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11</w:t>
      </w:r>
      <w:r w:rsidRPr="00D07F46">
        <w:rPr>
          <w:rFonts w:ascii="Times New Roman" w:hAnsi="Times New Roman" w:cs="Times New Roman"/>
          <w:color w:val="222222"/>
          <w:sz w:val="24"/>
          <w:szCs w:val="24"/>
          <w:shd w:val="clear" w:color="auto" w:fill="FFFFFF"/>
        </w:rPr>
        <w:t>(8), 1-11.</w:t>
      </w:r>
      <w:r w:rsidRPr="00D07F46">
        <w:rPr>
          <w:rFonts w:ascii="Times New Roman" w:hAnsi="Times New Roman" w:cs="Times New Roman"/>
          <w:color w:val="222222"/>
          <w:sz w:val="24"/>
          <w:szCs w:val="24"/>
          <w:shd w:val="clear" w:color="auto" w:fill="FFFFFF"/>
          <w:rtl/>
        </w:rPr>
        <w:t>‏</w:t>
      </w:r>
    </w:p>
    <w:p w14:paraId="10F53260" w14:textId="77777777" w:rsidR="00D07F46" w:rsidRPr="00D07F46" w:rsidRDefault="00D07F46" w:rsidP="00D07F46">
      <w:pPr>
        <w:bidi w:val="0"/>
        <w:spacing w:before="120" w:after="120" w:line="240" w:lineRule="auto"/>
        <w:ind w:left="810" w:hanging="810"/>
        <w:jc w:val="both"/>
        <w:rPr>
          <w:rFonts w:ascii="Times New Roman" w:hAnsi="Times New Roman" w:cs="Times New Roman"/>
          <w:i/>
          <w:iCs/>
          <w:color w:val="222222"/>
          <w:sz w:val="24"/>
          <w:szCs w:val="24"/>
          <w:shd w:val="clear" w:color="auto" w:fill="FFFFFF"/>
        </w:rPr>
      </w:pPr>
      <w:r w:rsidRPr="00D07F46">
        <w:rPr>
          <w:rFonts w:ascii="Times New Roman" w:hAnsi="Times New Roman" w:cs="Times New Roman"/>
          <w:color w:val="222222"/>
          <w:sz w:val="24"/>
          <w:szCs w:val="24"/>
          <w:shd w:val="clear" w:color="auto" w:fill="FFFFFF"/>
        </w:rPr>
        <w:t>Neiroukh, S., Emeagwali, O. L., &amp; Aljuhmani, H. Y. (2024). Artificial intelligence capability and organizational performance: unraveling the mediating mechanisms of decision-making processes.</w:t>
      </w:r>
      <w:r w:rsidRPr="00D07F46">
        <w:rPr>
          <w:rFonts w:ascii="Times New Roman" w:hAnsi="Times New Roman" w:cs="Times New Roman"/>
          <w:i/>
          <w:iCs/>
          <w:color w:val="222222"/>
          <w:sz w:val="24"/>
          <w:szCs w:val="24"/>
          <w:shd w:val="clear" w:color="auto" w:fill="FFFFFF"/>
        </w:rPr>
        <w:t xml:space="preserve"> ManagementDecisionEmerald Publishing Limited</w:t>
      </w:r>
      <w:r w:rsidRPr="00D07F46">
        <w:rPr>
          <w:rFonts w:ascii="Times New Roman" w:hAnsi="Times New Roman" w:cs="Times New Roman"/>
          <w:color w:val="222222"/>
          <w:sz w:val="24"/>
          <w:szCs w:val="24"/>
          <w:shd w:val="clear" w:color="auto" w:fill="FFFFFF"/>
        </w:rPr>
        <w:t>, 1- 32</w:t>
      </w:r>
      <w:r w:rsidRPr="00D07F46">
        <w:rPr>
          <w:rFonts w:ascii="Times New Roman" w:hAnsi="Times New Roman" w:cs="Times New Roman"/>
          <w:i/>
          <w:iCs/>
          <w:color w:val="222222"/>
          <w:sz w:val="24"/>
          <w:szCs w:val="24"/>
          <w:shd w:val="clear" w:color="auto" w:fill="FFFFFF"/>
        </w:rPr>
        <w:t>.</w:t>
      </w:r>
    </w:p>
    <w:p w14:paraId="1D4A7261"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color w:val="222222"/>
          <w:sz w:val="24"/>
          <w:szCs w:val="24"/>
          <w:shd w:val="clear" w:color="auto" w:fill="FFFFFF"/>
        </w:rPr>
        <w:t>Nel, D. (2016). Government</w:t>
      </w:r>
      <w:r w:rsidRPr="00D07F46">
        <w:rPr>
          <w:rFonts w:ascii="Times New Roman" w:hAnsi="Times New Roman" w:cs="Times New Roman"/>
          <w:color w:val="222222"/>
          <w:sz w:val="24"/>
          <w:szCs w:val="24"/>
          <w:shd w:val="clear" w:color="auto" w:fill="FFFFFF"/>
        </w:rPr>
        <w:noBreakHyphen/>
        <w:t>wide Risk Management. </w:t>
      </w:r>
      <w:r w:rsidRPr="00D07F46">
        <w:rPr>
          <w:rFonts w:ascii="Times New Roman" w:hAnsi="Times New Roman" w:cs="Times New Roman"/>
          <w:i/>
          <w:iCs/>
          <w:color w:val="222222"/>
          <w:sz w:val="24"/>
          <w:szCs w:val="24"/>
          <w:shd w:val="clear" w:color="auto" w:fill="FFFFFF"/>
        </w:rPr>
        <w:t>Administratio</w:t>
      </w:r>
      <w:r w:rsidRPr="00D07F46">
        <w:rPr>
          <w:rFonts w:ascii="Times New Roman" w:hAnsi="Times New Roman" w:cs="Times New Roman"/>
          <w:color w:val="222222"/>
          <w:sz w:val="24"/>
          <w:szCs w:val="24"/>
          <w:shd w:val="clear" w:color="auto" w:fill="FFFFFF"/>
        </w:rPr>
        <w:t>, 264-282.</w:t>
      </w:r>
    </w:p>
    <w:p w14:paraId="4C12B2ED"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color w:val="222222"/>
          <w:sz w:val="24"/>
          <w:szCs w:val="24"/>
          <w:shd w:val="clear" w:color="auto" w:fill="FFFFFF"/>
        </w:rPr>
        <w:t>Nel, D. (2016). Government</w:t>
      </w:r>
      <w:r w:rsidRPr="00D07F46">
        <w:rPr>
          <w:rFonts w:ascii="Times New Roman" w:hAnsi="Times New Roman" w:cs="Times New Roman"/>
          <w:color w:val="222222"/>
          <w:sz w:val="24"/>
          <w:szCs w:val="24"/>
          <w:shd w:val="clear" w:color="auto" w:fill="FFFFFF"/>
        </w:rPr>
        <w:noBreakHyphen/>
        <w:t>wide Risk Management. </w:t>
      </w:r>
      <w:r w:rsidRPr="00D07F46">
        <w:rPr>
          <w:rFonts w:ascii="Times New Roman" w:hAnsi="Times New Roman" w:cs="Times New Roman"/>
          <w:i/>
          <w:iCs/>
          <w:color w:val="222222"/>
          <w:sz w:val="24"/>
          <w:szCs w:val="24"/>
          <w:shd w:val="clear" w:color="auto" w:fill="FFFFFF"/>
        </w:rPr>
        <w:t>Administratio</w:t>
      </w:r>
      <w:r w:rsidRPr="00D07F46">
        <w:rPr>
          <w:rFonts w:ascii="Times New Roman" w:hAnsi="Times New Roman" w:cs="Times New Roman"/>
          <w:color w:val="222222"/>
          <w:sz w:val="24"/>
          <w:szCs w:val="24"/>
          <w:shd w:val="clear" w:color="auto" w:fill="FFFFFF"/>
        </w:rPr>
        <w:t>, 264-282.</w:t>
      </w:r>
    </w:p>
    <w:p w14:paraId="04671713"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Oborilová, I., Myšková, R., &amp; Melichar, V. (2015). Risks associated with the human resources management in transport companies. </w:t>
      </w:r>
      <w:r w:rsidRPr="00D07F46">
        <w:rPr>
          <w:rFonts w:ascii="Times New Roman" w:hAnsi="Times New Roman" w:cs="Times New Roman"/>
          <w:i/>
          <w:iCs/>
          <w:sz w:val="24"/>
          <w:szCs w:val="24"/>
          <w:lang w:bidi="ar-EG"/>
        </w:rPr>
        <w:t>Procedia economics and finance</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34</w:t>
      </w:r>
      <w:r w:rsidRPr="00D07F46">
        <w:rPr>
          <w:rFonts w:ascii="Times New Roman" w:hAnsi="Times New Roman" w:cs="Times New Roman"/>
          <w:sz w:val="24"/>
          <w:szCs w:val="24"/>
          <w:lang w:bidi="ar-EG"/>
        </w:rPr>
        <w:t>, 352-359.</w:t>
      </w:r>
    </w:p>
    <w:p w14:paraId="01ECF9BD"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Papulova, Z., &amp; Gazova, A. (2016). Role of strategic analysis in strategic decision-making. </w:t>
      </w:r>
      <w:r w:rsidRPr="00D07F46">
        <w:rPr>
          <w:rFonts w:ascii="Times New Roman" w:hAnsi="Times New Roman" w:cs="Times New Roman"/>
          <w:i/>
          <w:iCs/>
          <w:sz w:val="24"/>
          <w:szCs w:val="24"/>
          <w:lang w:bidi="ar-EG"/>
        </w:rPr>
        <w:t>Procedia Economics and Finance</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39</w:t>
      </w:r>
      <w:r w:rsidRPr="00D07F46">
        <w:rPr>
          <w:rFonts w:ascii="Times New Roman" w:hAnsi="Times New Roman" w:cs="Times New Roman"/>
          <w:sz w:val="24"/>
          <w:szCs w:val="24"/>
          <w:lang w:bidi="ar-EG"/>
        </w:rPr>
        <w:t>, 571-579.</w:t>
      </w:r>
    </w:p>
    <w:p w14:paraId="7B358639"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Pirani. (2024). Implementation of AI In Risk Management. Retrieved from </w:t>
      </w:r>
      <w:hyperlink r:id="rId24" w:history="1">
        <w:r w:rsidRPr="00D07F46">
          <w:rPr>
            <w:rStyle w:val="Hyperlink"/>
            <w:rFonts w:ascii="Times New Roman" w:hAnsi="Times New Roman" w:cs="Times New Roman"/>
            <w:sz w:val="24"/>
            <w:szCs w:val="24"/>
          </w:rPr>
          <w:t>https://www.piranirisk.com/academy/pirani-explains/implementation-of-ai-in-risk-management</w:t>
        </w:r>
      </w:hyperlink>
    </w:p>
    <w:p w14:paraId="4F6B2C40"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Prasanth, A., Densy, J. V., Surendran, P., &amp; Bindhya, T. (2023). Role of artificial intelligence and business decision making. </w:t>
      </w:r>
      <w:r w:rsidRPr="00D07F46">
        <w:rPr>
          <w:rFonts w:ascii="Times New Roman" w:hAnsi="Times New Roman" w:cs="Times New Roman"/>
          <w:i/>
          <w:iCs/>
          <w:sz w:val="24"/>
          <w:szCs w:val="24"/>
          <w:lang w:bidi="ar-EG"/>
        </w:rPr>
        <w:t>International Journal of Advanced Computer Science and Applications</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14</w:t>
      </w:r>
      <w:r w:rsidRPr="00D07F46">
        <w:rPr>
          <w:rFonts w:ascii="Times New Roman" w:hAnsi="Times New Roman" w:cs="Times New Roman"/>
          <w:sz w:val="24"/>
          <w:szCs w:val="24"/>
          <w:lang w:bidi="ar-EG"/>
        </w:rPr>
        <w:t>(6), 965-969.</w:t>
      </w:r>
    </w:p>
    <w:p w14:paraId="5D8D6140"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Ramesh, S. (2022). Risk Management and Legal Liability: Mitigating Business Risks in the Corporate Environment. Journal of Legal Subjects, 2(2), 29-33.</w:t>
      </w:r>
    </w:p>
    <w:p w14:paraId="13D8B177" w14:textId="77777777" w:rsidR="00D07F46" w:rsidRPr="00D07F46" w:rsidRDefault="00D07F46" w:rsidP="00D07F46">
      <w:pPr>
        <w:bidi w:val="0"/>
        <w:spacing w:before="120" w:after="120" w:line="240" w:lineRule="auto"/>
        <w:ind w:left="810" w:hanging="810"/>
        <w:jc w:val="both"/>
        <w:rPr>
          <w:rFonts w:ascii="Times New Roman" w:hAnsi="Times New Roman" w:cs="Times New Roman"/>
          <w:sz w:val="24"/>
          <w:szCs w:val="24"/>
          <w:lang w:bidi="ar-EG"/>
        </w:rPr>
      </w:pPr>
      <w:r w:rsidRPr="00D07F46">
        <w:rPr>
          <w:rFonts w:ascii="Times New Roman" w:hAnsi="Times New Roman" w:cs="Times New Roman"/>
          <w:color w:val="222222"/>
          <w:sz w:val="24"/>
          <w:szCs w:val="24"/>
          <w:shd w:val="clear" w:color="auto" w:fill="FFFFFF"/>
        </w:rPr>
        <w:t>Saeidi, P., Saeidi, S. P., Gutierrez, L., Streimikiene, D., Alrasheedi, M., Saeidi, S. P., &amp; Mardani, A. (2021). The influence of enterprise risk management on firm performance with the moderating effect of intellectual capital dimensions. </w:t>
      </w:r>
      <w:r w:rsidRPr="00D07F46">
        <w:rPr>
          <w:rFonts w:ascii="Times New Roman" w:hAnsi="Times New Roman" w:cs="Times New Roman"/>
          <w:i/>
          <w:iCs/>
          <w:color w:val="222222"/>
          <w:sz w:val="24"/>
          <w:szCs w:val="24"/>
          <w:shd w:val="clear" w:color="auto" w:fill="FFFFFF"/>
        </w:rPr>
        <w:t>Economic Research-Ekonomska Istraživanja</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34</w:t>
      </w:r>
      <w:r w:rsidRPr="00D07F46">
        <w:rPr>
          <w:rFonts w:ascii="Times New Roman" w:hAnsi="Times New Roman" w:cs="Times New Roman"/>
          <w:color w:val="222222"/>
          <w:sz w:val="24"/>
          <w:szCs w:val="24"/>
          <w:shd w:val="clear" w:color="auto" w:fill="FFFFFF"/>
        </w:rPr>
        <w:t>(1), 122-151.</w:t>
      </w:r>
    </w:p>
    <w:p w14:paraId="1C05D504"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Saidi, T., &amp; Amrani, M. (2024). Expert systems: an effective tool for risk management–the case of Naftal Skikda. </w:t>
      </w:r>
      <w:r w:rsidRPr="00D07F46">
        <w:rPr>
          <w:rFonts w:ascii="Times New Roman" w:hAnsi="Times New Roman" w:cs="Times New Roman"/>
          <w:i/>
          <w:iCs/>
          <w:sz w:val="24"/>
          <w:szCs w:val="24"/>
          <w:lang w:bidi="ar-EG"/>
        </w:rPr>
        <w:t>South Florida Journal of Development</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5</w:t>
      </w:r>
      <w:r w:rsidRPr="00D07F46">
        <w:rPr>
          <w:rFonts w:ascii="Times New Roman" w:hAnsi="Times New Roman" w:cs="Times New Roman"/>
          <w:sz w:val="24"/>
          <w:szCs w:val="24"/>
          <w:lang w:bidi="ar-EG"/>
        </w:rPr>
        <w:t>(9), 1-12.</w:t>
      </w:r>
    </w:p>
    <w:p w14:paraId="26C9B353"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lastRenderedPageBreak/>
        <w:t xml:space="preserve">Salloom, M. (2019). STRATEGIC THINKING AND STRATEGIC DECISIONS-MAKING. International </w:t>
      </w:r>
      <w:r w:rsidRPr="00D07F46">
        <w:rPr>
          <w:rFonts w:ascii="Times New Roman" w:hAnsi="Times New Roman" w:cs="Times New Roman"/>
          <w:i/>
          <w:iCs/>
          <w:sz w:val="24"/>
          <w:szCs w:val="24"/>
          <w:lang w:bidi="ar-EG"/>
        </w:rPr>
        <w:t>Journal of Research in Social Sciences and Humanities, 9</w:t>
      </w:r>
      <w:r w:rsidRPr="00D07F46">
        <w:rPr>
          <w:rFonts w:ascii="Times New Roman" w:hAnsi="Times New Roman" w:cs="Times New Roman"/>
          <w:sz w:val="24"/>
          <w:szCs w:val="24"/>
          <w:lang w:bidi="ar-EG"/>
        </w:rPr>
        <w:t>(III), 457-469.</w:t>
      </w:r>
    </w:p>
    <w:p w14:paraId="22F14BD3"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Sax, J. (2015). </w:t>
      </w:r>
      <w:r w:rsidRPr="00D07F46">
        <w:rPr>
          <w:rFonts w:ascii="Times New Roman" w:hAnsi="Times New Roman" w:cs="Times New Roman"/>
          <w:i/>
          <w:iCs/>
          <w:sz w:val="24"/>
          <w:szCs w:val="24"/>
          <w:lang w:bidi="ar-EG"/>
        </w:rPr>
        <w:t>Strategic risk management: Analyzing antecedents and contingencies for value creation</w:t>
      </w:r>
      <w:r w:rsidRPr="00D07F46">
        <w:rPr>
          <w:rFonts w:ascii="Times New Roman" w:hAnsi="Times New Roman" w:cs="Times New Roman"/>
          <w:sz w:val="24"/>
          <w:szCs w:val="24"/>
          <w:lang w:bidi="ar-EG"/>
        </w:rPr>
        <w:t>. Unpublished Master Thesis, Copenhagen Business School [Phd].</w:t>
      </w:r>
    </w:p>
    <w:p w14:paraId="1DF69ADF"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rPr>
        <w:t>Shabbir, J., &amp; Anwer, T. (2018). Artificial intelligence and its role in near future.</w:t>
      </w:r>
      <w:r w:rsidRPr="00D07F46">
        <w:rPr>
          <w:rFonts w:ascii="Times New Roman" w:hAnsi="Times New Roman" w:cs="Times New Roman"/>
          <w:i/>
          <w:iCs/>
          <w:sz w:val="24"/>
          <w:szCs w:val="24"/>
        </w:rPr>
        <w:t xml:space="preserve"> arXiv preprint arXiv, 14</w:t>
      </w:r>
      <w:r w:rsidRPr="00D07F46">
        <w:rPr>
          <w:rFonts w:ascii="Times New Roman" w:hAnsi="Times New Roman" w:cs="Times New Roman"/>
          <w:sz w:val="24"/>
          <w:szCs w:val="24"/>
        </w:rPr>
        <w:t>(8), 1- 11.</w:t>
      </w:r>
    </w:p>
    <w:p w14:paraId="51F2A292"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Shah, S. (2024). Revolutionizing Enterprise Efficiency: How AI Chatbots are Transforming CXO Decision-Making. Retrieved from </w:t>
      </w:r>
      <w:hyperlink r:id="rId25" w:history="1">
        <w:r w:rsidRPr="00D07F46">
          <w:rPr>
            <w:rStyle w:val="Hyperlink"/>
            <w:rFonts w:ascii="Times New Roman" w:hAnsi="Times New Roman" w:cs="Times New Roman"/>
            <w:sz w:val="24"/>
            <w:szCs w:val="24"/>
          </w:rPr>
          <w:t>https://deuexsolutions.com/blog/ai-chatbots-transforming-cxo-decision-making</w:t>
        </w:r>
      </w:hyperlink>
    </w:p>
    <w:p w14:paraId="75526F9B" w14:textId="77777777" w:rsidR="00D07F46" w:rsidRPr="00D07F46" w:rsidRDefault="00D07F46" w:rsidP="00D07F46">
      <w:pPr>
        <w:bidi w:val="0"/>
        <w:spacing w:before="120" w:after="120" w:line="240" w:lineRule="auto"/>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Simenti-Phiri, E., &amp; Morton, D. (2022). Gilbert Tepetepe has a Ph. D. in Finance from the University of Bolton, United Kingdom. He also has a Bachelor of Science Honors in Economics and Master of Science in Finance &amp; Investments from University of Zimbabwe and National University of Science &amp; Technology respectively, both from Zimbabwe. His research interests are in Carbon &amp; Green Finance, Emerging Risks, Complexity Economics, Quantitative Risk Management and Financial Regulation in financial institutions,1-26.</w:t>
      </w:r>
    </w:p>
    <w:p w14:paraId="76908664"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Sin, J. C. C., &amp; Kathiarayan, V. (2023). The Role of Artificial Intelligence in Strategic Decision-Making Opportunities, Challenges, and Implications for Managers in the Digital Age. </w:t>
      </w:r>
      <w:r w:rsidRPr="00D07F46">
        <w:rPr>
          <w:rFonts w:ascii="Times New Roman" w:hAnsi="Times New Roman" w:cs="Times New Roman"/>
          <w:i/>
          <w:iCs/>
          <w:sz w:val="24"/>
          <w:szCs w:val="24"/>
          <w:lang w:bidi="ar-EG"/>
        </w:rPr>
        <w:t>International Journal of Management and Commerce Innovations</w:t>
      </w:r>
      <w:r w:rsidRPr="00D07F46">
        <w:rPr>
          <w:rFonts w:ascii="Times New Roman" w:hAnsi="Times New Roman" w:cs="Times New Roman"/>
          <w:sz w:val="24"/>
          <w:szCs w:val="24"/>
          <w:lang w:bidi="ar-EG"/>
        </w:rPr>
        <w:t xml:space="preserve">, 11(1), 73-79. </w:t>
      </w:r>
    </w:p>
    <w:p w14:paraId="2180988D" w14:textId="77777777" w:rsidR="00D07F46" w:rsidRPr="00D07F46" w:rsidRDefault="00D07F46" w:rsidP="00D07F46">
      <w:pPr>
        <w:bidi w:val="0"/>
        <w:spacing w:before="120" w:after="120" w:line="240" w:lineRule="auto"/>
        <w:ind w:left="810" w:hanging="810"/>
        <w:jc w:val="both"/>
        <w:rPr>
          <w:rFonts w:ascii="Times New Roman" w:hAnsi="Times New Roman" w:cs="Times New Roman"/>
          <w:sz w:val="24"/>
          <w:szCs w:val="24"/>
          <w:rtl/>
        </w:rPr>
      </w:pPr>
      <w:r w:rsidRPr="00D07F46">
        <w:rPr>
          <w:rFonts w:ascii="Times New Roman" w:hAnsi="Times New Roman" w:cs="Times New Roman"/>
          <w:color w:val="222222"/>
          <w:sz w:val="24"/>
          <w:szCs w:val="24"/>
          <w:shd w:val="clear" w:color="auto" w:fill="FFFFFF"/>
        </w:rPr>
        <w:t>Sotamaa, T., Reiman, A., &amp; Kauppila, O. (2024). Manufacturing SME risk management in the era of digitalisation and artificial intelligence: a systematic literature review. </w:t>
      </w:r>
      <w:r w:rsidRPr="00D07F46">
        <w:rPr>
          <w:rFonts w:ascii="Times New Roman" w:hAnsi="Times New Roman" w:cs="Times New Roman"/>
          <w:i/>
          <w:iCs/>
          <w:color w:val="222222"/>
          <w:sz w:val="24"/>
          <w:szCs w:val="24"/>
          <w:shd w:val="clear" w:color="auto" w:fill="FFFFFF"/>
        </w:rPr>
        <w:t>Continuity &amp; Resilience Review</w:t>
      </w:r>
      <w:r w:rsidRPr="00D07F46">
        <w:rPr>
          <w:rFonts w:ascii="Times New Roman" w:hAnsi="Times New Roman" w:cs="Times New Roman"/>
          <w:sz w:val="24"/>
          <w:szCs w:val="24"/>
        </w:rPr>
        <w:t>, 1- 28.</w:t>
      </w:r>
    </w:p>
    <w:p w14:paraId="233873C5"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Spikin, I. C. (2013). Risk Management theory: the integrated perspective and its application in the public sector. </w:t>
      </w:r>
      <w:r w:rsidRPr="00D07F46">
        <w:rPr>
          <w:rFonts w:ascii="Times New Roman" w:hAnsi="Times New Roman" w:cs="Times New Roman"/>
          <w:i/>
          <w:iCs/>
          <w:sz w:val="24"/>
          <w:szCs w:val="24"/>
          <w:lang w:bidi="ar-EG"/>
        </w:rPr>
        <w:t>Estado, gobierno, gestión pública: Revista Chilena de Administración Pública</w:t>
      </w:r>
      <w:r w:rsidRPr="00D07F46">
        <w:rPr>
          <w:rFonts w:ascii="Times New Roman" w:hAnsi="Times New Roman" w:cs="Times New Roman"/>
          <w:sz w:val="24"/>
          <w:szCs w:val="24"/>
          <w:lang w:bidi="ar-EG"/>
        </w:rPr>
        <w:t>, (21), 89-126.</w:t>
      </w:r>
    </w:p>
    <w:p w14:paraId="607EA75F" w14:textId="77777777" w:rsidR="00D07F46" w:rsidRPr="00D07F46" w:rsidRDefault="00D07F46" w:rsidP="00D07F46">
      <w:pPr>
        <w:bidi w:val="0"/>
        <w:spacing w:before="120" w:after="120" w:line="240" w:lineRule="auto"/>
        <w:ind w:left="810" w:hanging="810"/>
        <w:jc w:val="both"/>
        <w:rPr>
          <w:rFonts w:ascii="Times New Roman" w:hAnsi="Times New Roman" w:cs="Times New Roman"/>
          <w:sz w:val="24"/>
          <w:szCs w:val="24"/>
        </w:rPr>
      </w:pPr>
      <w:r w:rsidRPr="00D07F46">
        <w:rPr>
          <w:rFonts w:ascii="Times New Roman" w:hAnsi="Times New Roman" w:cs="Times New Roman"/>
          <w:sz w:val="24"/>
          <w:szCs w:val="24"/>
        </w:rPr>
        <w:t xml:space="preserve">Stone, M., Aravopoulou, E., Ekinci, Y., Evans, G., Hobbs, M., Labib, A., ... &amp; Machtynger, L. (2020). Artificial intelligence (AI) in strategic marketing decision-making: a research agenda. </w:t>
      </w:r>
      <w:r w:rsidRPr="00D07F46">
        <w:rPr>
          <w:rFonts w:ascii="Times New Roman" w:hAnsi="Times New Roman" w:cs="Times New Roman"/>
          <w:i/>
          <w:iCs/>
          <w:sz w:val="24"/>
          <w:szCs w:val="24"/>
        </w:rPr>
        <w:t>The Bottom Line, 33</w:t>
      </w:r>
      <w:r w:rsidRPr="00D07F46">
        <w:rPr>
          <w:rFonts w:ascii="Times New Roman" w:hAnsi="Times New Roman" w:cs="Times New Roman"/>
          <w:sz w:val="24"/>
          <w:szCs w:val="24"/>
        </w:rPr>
        <w:t>(2), 183-200</w:t>
      </w:r>
      <w:r w:rsidRPr="00D07F46">
        <w:rPr>
          <w:rFonts w:ascii="Times New Roman" w:hAnsi="Times New Roman" w:cs="Times New Roman"/>
          <w:sz w:val="24"/>
          <w:szCs w:val="24"/>
          <w:rtl/>
        </w:rPr>
        <w:t>.</w:t>
      </w:r>
    </w:p>
    <w:p w14:paraId="598C4D5D"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Suprinyak, C. E., &amp; Oliveira, T. (2021). The Unsettled Legacy of Frank H. Knight’s Risk, Uncertainty, and Profit: A Bibliometric Exploration. In Research in the History of Economic Thought and Methodology: Including a Symposium on Frank Knight's Risk, Uncertainty and Profit at 100. </w:t>
      </w:r>
      <w:r w:rsidRPr="00D07F46">
        <w:rPr>
          <w:rFonts w:ascii="Times New Roman" w:hAnsi="Times New Roman" w:cs="Times New Roman"/>
          <w:i/>
          <w:iCs/>
          <w:sz w:val="24"/>
          <w:szCs w:val="24"/>
          <w:lang w:bidi="ar-EG"/>
        </w:rPr>
        <w:t>Emerald Publishing Limited, United Kingdom</w:t>
      </w:r>
      <w:r w:rsidRPr="00D07F46">
        <w:rPr>
          <w:rFonts w:ascii="Times New Roman" w:hAnsi="Times New Roman" w:cs="Times New Roman"/>
          <w:sz w:val="24"/>
          <w:szCs w:val="24"/>
          <w:lang w:bidi="ar-EG"/>
        </w:rPr>
        <w:t>, 19-38</w:t>
      </w:r>
    </w:p>
    <w:p w14:paraId="451EC124" w14:textId="77777777" w:rsidR="00D07F46" w:rsidRPr="00D07F46" w:rsidRDefault="00D07F46" w:rsidP="00D07F46">
      <w:pPr>
        <w:pStyle w:val="a6"/>
        <w:bidi w:val="0"/>
        <w:spacing w:before="120" w:after="120"/>
        <w:ind w:left="900" w:hanging="900"/>
        <w:jc w:val="both"/>
        <w:rPr>
          <w:rFonts w:ascii="Times New Roman" w:hAnsi="Times New Roman" w:cs="Times New Roman"/>
          <w:sz w:val="24"/>
          <w:szCs w:val="24"/>
          <w:lang w:bidi="ar-EG"/>
        </w:rPr>
      </w:pPr>
      <w:r w:rsidRPr="00D07F46">
        <w:rPr>
          <w:rFonts w:ascii="Times New Roman" w:hAnsi="Times New Roman" w:cs="Times New Roman"/>
          <w:color w:val="222222"/>
          <w:sz w:val="24"/>
          <w:szCs w:val="24"/>
          <w:shd w:val="clear" w:color="auto" w:fill="FFFFFF"/>
        </w:rPr>
        <w:t>Țîrcovnicu, G. I., &amp; Hațegan, C. D. (2023). Integration of artificial intelligence in the risk management process: an analysis of opportunities and challenges. </w:t>
      </w:r>
      <w:r w:rsidRPr="00D07F46">
        <w:rPr>
          <w:rFonts w:ascii="Times New Roman" w:hAnsi="Times New Roman" w:cs="Times New Roman"/>
          <w:i/>
          <w:iCs/>
          <w:color w:val="222222"/>
          <w:sz w:val="24"/>
          <w:szCs w:val="24"/>
          <w:shd w:val="clear" w:color="auto" w:fill="FFFFFF"/>
        </w:rPr>
        <w:t>Journal of Financial Studies</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8</w:t>
      </w:r>
      <w:r w:rsidRPr="00D07F46">
        <w:rPr>
          <w:rFonts w:ascii="Times New Roman" w:hAnsi="Times New Roman" w:cs="Times New Roman"/>
          <w:color w:val="222222"/>
          <w:sz w:val="24"/>
          <w:szCs w:val="24"/>
          <w:shd w:val="clear" w:color="auto" w:fill="FFFFFF"/>
        </w:rPr>
        <w:t>(15), 198-214.</w:t>
      </w:r>
      <w:r w:rsidRPr="00D07F46">
        <w:rPr>
          <w:rFonts w:ascii="Times New Roman" w:hAnsi="Times New Roman" w:cs="Times New Roman"/>
          <w:color w:val="222222"/>
          <w:sz w:val="24"/>
          <w:szCs w:val="24"/>
          <w:shd w:val="clear" w:color="auto" w:fill="FFFFFF"/>
          <w:rtl/>
        </w:rPr>
        <w:t>‏</w:t>
      </w:r>
    </w:p>
    <w:p w14:paraId="47E460B6" w14:textId="1E4BA624"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Trifonov, R., Nakov, O., &amp;Mladenov, V. (6-7, December 2018). Artificial intelligence in cyber threats intelligence. </w:t>
      </w:r>
      <w:r w:rsidRPr="00D07F46">
        <w:rPr>
          <w:rFonts w:ascii="Times New Roman" w:hAnsi="Times New Roman" w:cs="Times New Roman"/>
          <w:i/>
          <w:iCs/>
          <w:sz w:val="24"/>
          <w:szCs w:val="24"/>
          <w:lang w:bidi="ar-EG"/>
        </w:rPr>
        <w:t>2018 International Conference on Intelligent and Innovative Computing Applications (ICONIC)</w:t>
      </w:r>
      <w:r w:rsidRPr="00D07F46">
        <w:rPr>
          <w:rFonts w:ascii="Times New Roman" w:hAnsi="Times New Roman" w:cs="Times New Roman"/>
          <w:sz w:val="24"/>
          <w:szCs w:val="24"/>
          <w:lang w:bidi="ar-EG"/>
        </w:rPr>
        <w:t>, 1-4.</w:t>
      </w:r>
    </w:p>
    <w:p w14:paraId="1F5F0FC5"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Trunk, A., Birkel, H., &amp; Hartmann, E. (2020). On the current state of combining human and artificial intelligence for strategic organizational decision making.</w:t>
      </w:r>
      <w:r w:rsidRPr="00D07F46">
        <w:rPr>
          <w:rFonts w:ascii="Times New Roman" w:hAnsi="Times New Roman" w:cs="Times New Roman"/>
          <w:i/>
          <w:iCs/>
          <w:sz w:val="24"/>
          <w:szCs w:val="24"/>
          <w:lang w:bidi="ar-EG"/>
        </w:rPr>
        <w:t xml:space="preserve"> Business Research, 13</w:t>
      </w:r>
      <w:r w:rsidRPr="00D07F46">
        <w:rPr>
          <w:rFonts w:ascii="Times New Roman" w:hAnsi="Times New Roman" w:cs="Times New Roman"/>
          <w:sz w:val="24"/>
          <w:szCs w:val="24"/>
          <w:lang w:bidi="ar-EG"/>
        </w:rPr>
        <w:t>(3), 875-919.</w:t>
      </w:r>
    </w:p>
    <w:p w14:paraId="3F37AC2B"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Vichare, N. J. (2020). </w:t>
      </w:r>
      <w:r w:rsidRPr="00D07F46">
        <w:rPr>
          <w:rFonts w:ascii="Times New Roman" w:hAnsi="Times New Roman" w:cs="Times New Roman"/>
          <w:i/>
          <w:iCs/>
          <w:sz w:val="24"/>
          <w:szCs w:val="24"/>
          <w:lang w:bidi="ar-EG"/>
        </w:rPr>
        <w:t xml:space="preserve">Making High-Quality Strategic Decisions. </w:t>
      </w:r>
      <w:r w:rsidRPr="00D07F46">
        <w:rPr>
          <w:rFonts w:ascii="Times New Roman" w:hAnsi="Times New Roman" w:cs="Times New Roman"/>
          <w:sz w:val="24"/>
          <w:szCs w:val="24"/>
          <w:lang w:bidi="ar-EG"/>
        </w:rPr>
        <w:t>Unpublished master Thesis, Dublin Business School, Ireland.</w:t>
      </w:r>
    </w:p>
    <w:p w14:paraId="55D4BE2B"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lang w:bidi="ar-EG"/>
        </w:rPr>
      </w:pPr>
      <w:r w:rsidRPr="00D07F46">
        <w:rPr>
          <w:rFonts w:ascii="Times New Roman" w:hAnsi="Times New Roman" w:cs="Times New Roman"/>
          <w:sz w:val="24"/>
          <w:szCs w:val="24"/>
          <w:lang w:bidi="ar-EG"/>
        </w:rPr>
        <w:t xml:space="preserve">Waal, V. D.  &amp; Versluis. (2017). </w:t>
      </w:r>
      <w:r w:rsidRPr="00D07F46">
        <w:rPr>
          <w:rFonts w:ascii="Times New Roman" w:hAnsi="Times New Roman" w:cs="Times New Roman"/>
          <w:i/>
          <w:iCs/>
          <w:sz w:val="24"/>
          <w:szCs w:val="24"/>
          <w:lang w:bidi="ar-EG"/>
        </w:rPr>
        <w:t>Introduction to risk management Main principles of the risk management process</w:t>
      </w:r>
      <w:r w:rsidRPr="00D07F46">
        <w:rPr>
          <w:rFonts w:ascii="Times New Roman" w:hAnsi="Times New Roman" w:cs="Times New Roman"/>
          <w:sz w:val="24"/>
          <w:szCs w:val="24"/>
          <w:lang w:bidi="ar-EG"/>
        </w:rPr>
        <w:t>. n Erasmus+, Partnerships to ensure Risk Management in practice (PERM).</w:t>
      </w:r>
    </w:p>
    <w:p w14:paraId="5D905B93"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lastRenderedPageBreak/>
        <w:t>Wang, X., Lin, X., &amp; Shao, B. (2022). How does artificial intelligence create business agility? Evidence from chatbots. </w:t>
      </w:r>
      <w:r w:rsidRPr="00D07F46">
        <w:rPr>
          <w:rFonts w:ascii="Times New Roman" w:hAnsi="Times New Roman" w:cs="Times New Roman"/>
          <w:i/>
          <w:iCs/>
          <w:sz w:val="24"/>
          <w:szCs w:val="24"/>
          <w:lang w:bidi="ar-EG"/>
        </w:rPr>
        <w:t>International journal of information management</w:t>
      </w:r>
      <w:r w:rsidRPr="00D07F46">
        <w:rPr>
          <w:rFonts w:ascii="Times New Roman" w:hAnsi="Times New Roman" w:cs="Times New Roman"/>
          <w:sz w:val="24"/>
          <w:szCs w:val="24"/>
          <w:lang w:bidi="ar-EG"/>
        </w:rPr>
        <w:t>, </w:t>
      </w:r>
      <w:r w:rsidRPr="00D07F46">
        <w:rPr>
          <w:rFonts w:ascii="Times New Roman" w:hAnsi="Times New Roman" w:cs="Times New Roman"/>
          <w:i/>
          <w:iCs/>
          <w:sz w:val="24"/>
          <w:szCs w:val="24"/>
          <w:lang w:bidi="ar-EG"/>
        </w:rPr>
        <w:t>66</w:t>
      </w:r>
      <w:r w:rsidRPr="00D07F46">
        <w:rPr>
          <w:rFonts w:ascii="Times New Roman" w:hAnsi="Times New Roman" w:cs="Times New Roman"/>
          <w:sz w:val="24"/>
          <w:szCs w:val="24"/>
          <w:lang w:bidi="ar-EG"/>
        </w:rPr>
        <w:t>, 1-14.</w:t>
      </w:r>
    </w:p>
    <w:p w14:paraId="0615FC15"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color w:val="222222"/>
          <w:sz w:val="24"/>
          <w:szCs w:val="24"/>
          <w:shd w:val="clear" w:color="auto" w:fill="FFFFFF"/>
        </w:rPr>
        <w:t>Yazdi, M., Zarei, E., Adumene, S., &amp; Beheshti, A. (2024). Navigating the Power of Artificial Intelligence in Risk Management: A Comparative Analysis. </w:t>
      </w:r>
      <w:r w:rsidRPr="00D07F46">
        <w:rPr>
          <w:rFonts w:ascii="Times New Roman" w:hAnsi="Times New Roman" w:cs="Times New Roman"/>
          <w:i/>
          <w:iCs/>
          <w:color w:val="222222"/>
          <w:sz w:val="24"/>
          <w:szCs w:val="24"/>
          <w:shd w:val="clear" w:color="auto" w:fill="FFFFFF"/>
        </w:rPr>
        <w:t>Safety</w:t>
      </w:r>
      <w:r w:rsidRPr="00D07F46">
        <w:rPr>
          <w:rFonts w:ascii="Times New Roman" w:hAnsi="Times New Roman" w:cs="Times New Roman"/>
          <w:color w:val="222222"/>
          <w:sz w:val="24"/>
          <w:szCs w:val="24"/>
          <w:shd w:val="clear" w:color="auto" w:fill="FFFFFF"/>
        </w:rPr>
        <w:t>, </w:t>
      </w:r>
      <w:r w:rsidRPr="00D07F46">
        <w:rPr>
          <w:rFonts w:ascii="Times New Roman" w:hAnsi="Times New Roman" w:cs="Times New Roman"/>
          <w:i/>
          <w:iCs/>
          <w:color w:val="222222"/>
          <w:sz w:val="24"/>
          <w:szCs w:val="24"/>
          <w:shd w:val="clear" w:color="auto" w:fill="FFFFFF"/>
        </w:rPr>
        <w:t>10</w:t>
      </w:r>
      <w:r w:rsidRPr="00D07F46">
        <w:rPr>
          <w:rFonts w:ascii="Times New Roman" w:hAnsi="Times New Roman" w:cs="Times New Roman"/>
          <w:color w:val="222222"/>
          <w:sz w:val="24"/>
          <w:szCs w:val="24"/>
          <w:shd w:val="clear" w:color="auto" w:fill="FFFFFF"/>
        </w:rPr>
        <w:t>(2), 1-48.</w:t>
      </w:r>
    </w:p>
    <w:p w14:paraId="53234E47"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Yu, X., Xu, S., &amp; Ashton, M. (2023). Antecedents and outcomes of artificial intelligence adoption and application in the workplace: the socio-technical system theory perspective.</w:t>
      </w:r>
      <w:r w:rsidRPr="00D07F46">
        <w:rPr>
          <w:rFonts w:ascii="Times New Roman" w:hAnsi="Times New Roman" w:cs="Times New Roman"/>
          <w:i/>
          <w:iCs/>
          <w:sz w:val="24"/>
          <w:szCs w:val="24"/>
          <w:lang w:bidi="ar-EG"/>
        </w:rPr>
        <w:t xml:space="preserve"> Information Technology &amp; People, 3</w:t>
      </w:r>
      <w:r w:rsidRPr="00D07F46">
        <w:rPr>
          <w:rFonts w:ascii="Times New Roman" w:hAnsi="Times New Roman" w:cs="Times New Roman"/>
          <w:sz w:val="24"/>
          <w:szCs w:val="24"/>
          <w:lang w:bidi="ar-EG"/>
        </w:rPr>
        <w:t>6(1), 454-474.</w:t>
      </w:r>
    </w:p>
    <w:p w14:paraId="535A319F" w14:textId="77777777" w:rsidR="00D07F46" w:rsidRPr="00D07F46" w:rsidRDefault="00D07F46" w:rsidP="00D07F46">
      <w:pPr>
        <w:pStyle w:val="a6"/>
        <w:bidi w:val="0"/>
        <w:spacing w:before="120" w:after="120"/>
        <w:ind w:left="810" w:hanging="810"/>
        <w:jc w:val="both"/>
        <w:rPr>
          <w:rFonts w:ascii="Times New Roman" w:hAnsi="Times New Roman" w:cs="Times New Roman"/>
          <w:sz w:val="24"/>
          <w:szCs w:val="24"/>
          <w:rtl/>
          <w:lang w:bidi="ar-EG"/>
        </w:rPr>
      </w:pPr>
      <w:r w:rsidRPr="00D07F46">
        <w:rPr>
          <w:rFonts w:ascii="Times New Roman" w:hAnsi="Times New Roman" w:cs="Times New Roman"/>
          <w:sz w:val="24"/>
          <w:szCs w:val="24"/>
          <w:lang w:bidi="ar-EG"/>
        </w:rPr>
        <w:t xml:space="preserve">Zidi, M., Al-Shalaki, T., Al-Saif, T. M., Al-Dossary, S. A., Hamid, M. D. J., &amp; Helal, I. E. A. M. (2021). Teachers and bully teenagers in the Saudi society. </w:t>
      </w:r>
      <w:r w:rsidRPr="00D07F46">
        <w:rPr>
          <w:rFonts w:ascii="Times New Roman" w:hAnsi="Times New Roman" w:cs="Times New Roman"/>
          <w:i/>
          <w:iCs/>
          <w:sz w:val="24"/>
          <w:szCs w:val="24"/>
          <w:lang w:bidi="ar-EG"/>
        </w:rPr>
        <w:t>International Journal of Advanced and Applied Sciences</w:t>
      </w:r>
      <w:r w:rsidRPr="00D07F46">
        <w:rPr>
          <w:rFonts w:ascii="Times New Roman" w:hAnsi="Times New Roman" w:cs="Times New Roman"/>
          <w:sz w:val="24"/>
          <w:szCs w:val="24"/>
          <w:lang w:bidi="ar-EG"/>
        </w:rPr>
        <w:t>, 8(11),71-78.</w:t>
      </w:r>
    </w:p>
    <w:p w14:paraId="462E76B4" w14:textId="77777777" w:rsidR="00D07F46" w:rsidRPr="00D07F46" w:rsidRDefault="00D07F46" w:rsidP="00D07F46">
      <w:pPr>
        <w:bidi w:val="0"/>
        <w:spacing w:before="120" w:after="120" w:line="240" w:lineRule="auto"/>
        <w:ind w:left="810" w:hanging="810"/>
        <w:jc w:val="both"/>
        <w:rPr>
          <w:rFonts w:ascii="Times New Roman" w:hAnsi="Times New Roman" w:cs="Times New Roman"/>
          <w:color w:val="222222"/>
          <w:sz w:val="24"/>
          <w:szCs w:val="24"/>
          <w:shd w:val="clear" w:color="auto" w:fill="FFFFFF"/>
        </w:rPr>
      </w:pPr>
      <w:r w:rsidRPr="00D07F46">
        <w:rPr>
          <w:rFonts w:ascii="Times New Roman" w:hAnsi="Times New Roman" w:cs="Times New Roman"/>
          <w:color w:val="222222"/>
          <w:sz w:val="24"/>
          <w:szCs w:val="24"/>
          <w:shd w:val="clear" w:color="auto" w:fill="FFFFFF"/>
        </w:rPr>
        <w:t>Гуренко, Т. О. (2021). Risks of accounting and their influence on management decisions. </w:t>
      </w:r>
      <w:r w:rsidRPr="00D07F46">
        <w:rPr>
          <w:rFonts w:ascii="Times New Roman" w:hAnsi="Times New Roman" w:cs="Times New Roman"/>
          <w:i/>
          <w:iCs/>
          <w:color w:val="222222"/>
          <w:sz w:val="24"/>
          <w:szCs w:val="24"/>
          <w:shd w:val="clear" w:color="auto" w:fill="FFFFFF"/>
        </w:rPr>
        <w:t>ЕКОНОМІКА І УПРАВЛІННЯ</w:t>
      </w:r>
      <w:r w:rsidRPr="00D07F46">
        <w:rPr>
          <w:rFonts w:ascii="Times New Roman" w:hAnsi="Times New Roman" w:cs="Times New Roman"/>
          <w:color w:val="222222"/>
          <w:sz w:val="24"/>
          <w:szCs w:val="24"/>
          <w:shd w:val="clear" w:color="auto" w:fill="FFFFFF"/>
        </w:rPr>
        <w:t>, 96-103.</w:t>
      </w:r>
      <w:r w:rsidRPr="00D07F46">
        <w:rPr>
          <w:rFonts w:ascii="Times New Roman" w:hAnsi="Times New Roman" w:cs="Times New Roman"/>
          <w:color w:val="222222"/>
          <w:sz w:val="24"/>
          <w:szCs w:val="24"/>
          <w:shd w:val="clear" w:color="auto" w:fill="FFFFFF"/>
          <w:rtl/>
        </w:rPr>
        <w:t>‏</w:t>
      </w:r>
    </w:p>
    <w:p w14:paraId="2EF48F03" w14:textId="77777777" w:rsidR="00C64F10" w:rsidRDefault="00C64F10" w:rsidP="00C64F10">
      <w:pPr>
        <w:spacing w:line="276" w:lineRule="auto"/>
        <w:rPr>
          <w:rFonts w:ascii="Sakkal Majalla" w:hAnsi="Sakkal Majalla" w:cs="Sakkal Majalla"/>
          <w:b/>
          <w:bCs/>
          <w:color w:val="000000" w:themeColor="text1"/>
          <w:sz w:val="28"/>
          <w:szCs w:val="28"/>
          <w:rtl/>
          <w:lang w:bidi="ar-EG"/>
        </w:rPr>
      </w:pPr>
    </w:p>
    <w:p w14:paraId="38432A4C" w14:textId="37CC0413" w:rsidR="001461BB" w:rsidRDefault="001461BB">
      <w:pPr>
        <w:bidi w:val="0"/>
        <w:rPr>
          <w:rFonts w:ascii="Sakkal Majalla" w:hAnsi="Sakkal Majalla" w:cs="Sakkal Majalla"/>
          <w:color w:val="222222"/>
          <w:sz w:val="28"/>
          <w:szCs w:val="28"/>
          <w:shd w:val="clear" w:color="auto" w:fill="FFFFFF"/>
        </w:rPr>
      </w:pPr>
      <w:r>
        <w:rPr>
          <w:rFonts w:ascii="Sakkal Majalla" w:hAnsi="Sakkal Majalla" w:cs="Sakkal Majalla"/>
          <w:color w:val="222222"/>
          <w:sz w:val="28"/>
          <w:szCs w:val="28"/>
          <w:shd w:val="clear" w:color="auto" w:fill="FFFFFF"/>
          <w:rtl/>
        </w:rPr>
        <w:br w:type="page"/>
      </w:r>
    </w:p>
    <w:p w14:paraId="2F1E50AE" w14:textId="77777777" w:rsidR="001461BB" w:rsidRPr="001461BB" w:rsidRDefault="001461BB" w:rsidP="001461BB">
      <w:pPr>
        <w:pStyle w:val="111111111"/>
        <w:rPr>
          <w:rtl/>
        </w:rPr>
      </w:pPr>
      <w:bookmarkStart w:id="480" w:name="_Toc180340400"/>
      <w:r w:rsidRPr="001461BB">
        <w:rPr>
          <w:rFonts w:hint="cs"/>
          <w:rtl/>
        </w:rPr>
        <w:lastRenderedPageBreak/>
        <w:t>الملاحق</w:t>
      </w:r>
      <w:bookmarkEnd w:id="480"/>
    </w:p>
    <w:p w14:paraId="3909E346" w14:textId="77777777" w:rsidR="001461BB" w:rsidRPr="004E4763" w:rsidRDefault="001461BB" w:rsidP="001461BB">
      <w:pPr>
        <w:spacing w:before="120" w:after="120" w:line="240" w:lineRule="auto"/>
        <w:contextualSpacing/>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ملحق رقم (1) الاستبانة</w:t>
      </w:r>
    </w:p>
    <w:p w14:paraId="4B60D9E2" w14:textId="77777777" w:rsidR="001461BB" w:rsidRPr="004E4763" w:rsidRDefault="001461BB" w:rsidP="001461BB">
      <w:pPr>
        <w:spacing w:before="120" w:after="120" w:line="240" w:lineRule="auto"/>
        <w:contextualSpacing/>
        <w:jc w:val="center"/>
        <w:rPr>
          <w:rFonts w:ascii="Simplified Arabic" w:hAnsi="Simplified Arabic" w:cs="Simplified Arabic"/>
          <w:b/>
          <w:bCs/>
          <w:sz w:val="28"/>
          <w:szCs w:val="28"/>
          <w:rtl/>
        </w:rPr>
      </w:pPr>
      <w:r w:rsidRPr="004E4763">
        <w:rPr>
          <w:rFonts w:ascii="Simplified Arabic" w:hAnsi="Simplified Arabic" w:cs="Simplified Arabic"/>
          <w:b/>
          <w:bCs/>
          <w:sz w:val="28"/>
          <w:szCs w:val="28"/>
          <w:rtl/>
        </w:rPr>
        <w:t>" الاستفادة من تطبيقات الذكاء الاصطناعي في إدارة المخاطر المؤسسية وتعزيز جودة اتخاذ القرارات الاستراتيجية في المؤسسات الحكومية بالمملكة العربية السعودية"</w:t>
      </w:r>
    </w:p>
    <w:p w14:paraId="5D938AB1" w14:textId="77777777" w:rsidR="001461BB" w:rsidRPr="004E4763" w:rsidRDefault="001461BB" w:rsidP="001461BB">
      <w:pPr>
        <w:spacing w:after="0" w:line="360" w:lineRule="auto"/>
        <w:contextualSpacing/>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بسم </w:t>
      </w:r>
      <w:r w:rsidRPr="004E4763">
        <w:rPr>
          <w:rFonts w:ascii="Simplified Arabic" w:hAnsi="Simplified Arabic" w:cs="Simplified Arabic"/>
          <w:b/>
          <w:bCs/>
          <w:sz w:val="28"/>
          <w:szCs w:val="28"/>
          <w:rtl/>
        </w:rPr>
        <w:t>لله الرحمن الرحيم</w:t>
      </w:r>
    </w:p>
    <w:p w14:paraId="003C8F1B" w14:textId="77777777" w:rsidR="001461BB" w:rsidRPr="00F378E4" w:rsidRDefault="001461BB" w:rsidP="001461BB">
      <w:pPr>
        <w:spacing w:before="120" w:after="120" w:line="240" w:lineRule="auto"/>
        <w:ind w:firstLine="284"/>
        <w:jc w:val="both"/>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 xml:space="preserve">أخي/أختي الفاضل/ة .............................. </w:t>
      </w:r>
      <w:r w:rsidRPr="00F378E4">
        <w:rPr>
          <w:rFonts w:ascii="Times New Roman" w:hAnsi="Times New Roman" w:cs="Simplified Arabic"/>
          <w:sz w:val="24"/>
          <w:szCs w:val="28"/>
          <w:rtl/>
          <w:lang w:bidi="ar-EG"/>
        </w:rPr>
        <w:tab/>
      </w:r>
      <w:r w:rsidRPr="00F378E4">
        <w:rPr>
          <w:rFonts w:ascii="Times New Roman" w:hAnsi="Times New Roman" w:cs="Simplified Arabic"/>
          <w:sz w:val="24"/>
          <w:szCs w:val="28"/>
          <w:rtl/>
          <w:lang w:bidi="ar-EG"/>
        </w:rPr>
        <w:tab/>
        <w:t>المحترم/ة</w:t>
      </w:r>
    </w:p>
    <w:p w14:paraId="2E4ABA61" w14:textId="77777777" w:rsidR="001461BB" w:rsidRPr="00F378E4" w:rsidRDefault="001461BB" w:rsidP="001461BB">
      <w:pPr>
        <w:spacing w:before="120" w:after="120" w:line="240" w:lineRule="auto"/>
        <w:ind w:firstLine="284"/>
        <w:jc w:val="both"/>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السلام عليكم ورحمة الله وبركاته ... وبعد،</w:t>
      </w:r>
    </w:p>
    <w:p w14:paraId="03DCDE3B" w14:textId="77777777" w:rsidR="001461BB" w:rsidRPr="00F378E4" w:rsidRDefault="001461BB" w:rsidP="001461BB">
      <w:pPr>
        <w:spacing w:before="120" w:after="120" w:line="240" w:lineRule="auto"/>
        <w:ind w:firstLine="284"/>
        <w:jc w:val="both"/>
        <w:rPr>
          <w:rFonts w:ascii="Times New Roman" w:hAnsi="Times New Roman" w:cs="Simplified Arabic"/>
          <w:sz w:val="24"/>
          <w:szCs w:val="28"/>
          <w:lang w:bidi="ar-EG"/>
        </w:rPr>
      </w:pPr>
      <w:r w:rsidRPr="00F378E4">
        <w:rPr>
          <w:rFonts w:ascii="Times New Roman" w:hAnsi="Times New Roman" w:cs="Simplified Arabic"/>
          <w:sz w:val="24"/>
          <w:szCs w:val="28"/>
          <w:rtl/>
          <w:lang w:bidi="ar-EG"/>
        </w:rPr>
        <w:t>يقوم الباحث بإجراء دراسة حول " الاستفادة من تطبيقات الذكاء الاصطناعي في إدارة المخاطر المؤسسية وتعزيز جودة اتخاذ القرارات الاستراتيجية في المؤسسات الحكومية بالمملكة العربية السعودية "</w:t>
      </w:r>
    </w:p>
    <w:p w14:paraId="4B4627C5" w14:textId="77777777" w:rsidR="001461BB" w:rsidRPr="00F378E4" w:rsidRDefault="001461BB" w:rsidP="001461BB">
      <w:pPr>
        <w:spacing w:before="120" w:after="120" w:line="240" w:lineRule="auto"/>
        <w:ind w:firstLine="284"/>
        <w:jc w:val="both"/>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وعليه يتشرف الباحث بأن يضع بين أيديكم هذه الاستبانة، آملًا منكم التكرم بالإجابة على فقراتها؛ وذلك بوضع علامة (</w:t>
      </w:r>
      <w:r w:rsidRPr="00F378E4">
        <w:rPr>
          <w:rFonts w:ascii="Times New Roman" w:hAnsi="Times New Roman" w:cs="Simplified Arabic"/>
          <w:sz w:val="24"/>
          <w:szCs w:val="28"/>
          <w:lang w:bidi="ar-EG"/>
        </w:rPr>
        <w:t>√</w:t>
      </w:r>
      <w:r w:rsidRPr="00F378E4">
        <w:rPr>
          <w:rFonts w:ascii="Times New Roman" w:hAnsi="Times New Roman" w:cs="Simplified Arabic"/>
          <w:sz w:val="24"/>
          <w:szCs w:val="28"/>
          <w:rtl/>
          <w:lang w:bidi="ar-EG"/>
        </w:rPr>
        <w:t>) في الخانة التي تعبر عن وجهة نظركم بدقة وموضوعية وأمانة، لأن نتائج الدراسة تتوقف على ذلك.</w:t>
      </w:r>
    </w:p>
    <w:p w14:paraId="5D707C18" w14:textId="77777777" w:rsidR="001461BB" w:rsidRPr="00F378E4" w:rsidRDefault="001461BB" w:rsidP="001461BB">
      <w:pPr>
        <w:spacing w:before="120" w:after="120" w:line="240" w:lineRule="auto"/>
        <w:ind w:firstLine="284"/>
        <w:jc w:val="both"/>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 xml:space="preserve">هذا ويؤكد لكم الباحث بأن جميع المعلومات الواردة في الاستبانة سوف تحاط بالسرية التامة، وسيكون استخدامها بحسب ما تقتضيه أخلاقيات البحث العلمي فقط. </w:t>
      </w:r>
    </w:p>
    <w:p w14:paraId="3F558228" w14:textId="77777777" w:rsidR="001461BB" w:rsidRPr="00F378E4" w:rsidRDefault="001461BB" w:rsidP="001461BB">
      <w:pPr>
        <w:spacing w:before="120" w:after="120" w:line="240" w:lineRule="auto"/>
        <w:ind w:firstLine="284"/>
        <w:jc w:val="both"/>
        <w:rPr>
          <w:rFonts w:ascii="Times New Roman" w:hAnsi="Times New Roman" w:cs="Simplified Arabic"/>
          <w:sz w:val="24"/>
          <w:szCs w:val="28"/>
          <w:rtl/>
          <w:lang w:bidi="ar-EG"/>
        </w:rPr>
      </w:pPr>
      <w:r w:rsidRPr="00F378E4">
        <w:rPr>
          <w:rFonts w:ascii="Times New Roman" w:hAnsi="Times New Roman" w:cs="Simplified Arabic"/>
          <w:sz w:val="24"/>
          <w:szCs w:val="28"/>
          <w:rtl/>
          <w:lang w:bidi="ar-EG"/>
        </w:rPr>
        <w:t>وأخيرًا أتوجه بكل الشكر والتقدير لكل من ساهم في هذه الاستبانة، والإجابة والمشورة، راجيًا من الله تعالى، أن يجزيهم عني أحسن الجزاء.</w:t>
      </w:r>
    </w:p>
    <w:p w14:paraId="4E6EFF6A" w14:textId="77777777" w:rsidR="001461BB" w:rsidRPr="004E4763" w:rsidRDefault="001461BB" w:rsidP="001461BB">
      <w:pPr>
        <w:spacing w:after="0" w:line="360" w:lineRule="auto"/>
        <w:contextualSpacing/>
        <w:rPr>
          <w:rFonts w:ascii="Simplified Arabic" w:hAnsi="Simplified Arabic" w:cs="Simplified Arabic"/>
          <w:b/>
          <w:bCs/>
          <w:sz w:val="28"/>
          <w:szCs w:val="28"/>
          <w:rtl/>
        </w:rPr>
      </w:pP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p>
    <w:p w14:paraId="134958E8" w14:textId="77777777" w:rsidR="001461BB" w:rsidRPr="004E4763" w:rsidRDefault="001461BB" w:rsidP="001461BB">
      <w:pPr>
        <w:spacing w:after="0" w:line="360" w:lineRule="auto"/>
        <w:contextualSpacing/>
        <w:jc w:val="right"/>
        <w:rPr>
          <w:rFonts w:ascii="Simplified Arabic" w:hAnsi="Simplified Arabic" w:cs="Simplified Arabic"/>
          <w:b/>
          <w:bCs/>
          <w:sz w:val="28"/>
          <w:szCs w:val="28"/>
          <w:rtl/>
        </w:rPr>
      </w:pP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r>
      <w:r w:rsidRPr="004E4763">
        <w:rPr>
          <w:rFonts w:ascii="Simplified Arabic" w:hAnsi="Simplified Arabic" w:cs="Simplified Arabic"/>
          <w:b/>
          <w:bCs/>
          <w:sz w:val="28"/>
          <w:szCs w:val="28"/>
          <w:rtl/>
        </w:rPr>
        <w:tab/>
        <w:t>الباحث</w:t>
      </w:r>
    </w:p>
    <w:p w14:paraId="7FE4761F" w14:textId="77777777" w:rsidR="001461BB" w:rsidRPr="004E4763" w:rsidRDefault="001461BB" w:rsidP="001461BB">
      <w:pPr>
        <w:spacing w:after="120" w:line="360" w:lineRule="auto"/>
        <w:ind w:left="4320"/>
        <w:contextualSpacing/>
        <w:rPr>
          <w:rFonts w:ascii="Simplified Arabic" w:hAnsi="Simplified Arabic" w:cs="Simplified Arabic"/>
          <w:b/>
          <w:bCs/>
          <w:sz w:val="28"/>
          <w:szCs w:val="28"/>
          <w:rtl/>
        </w:rPr>
      </w:pPr>
    </w:p>
    <w:p w14:paraId="7A948C27" w14:textId="77777777" w:rsidR="001461BB" w:rsidRPr="004E4763" w:rsidRDefault="001461BB" w:rsidP="001461BB">
      <w:pPr>
        <w:bidi w:val="0"/>
        <w:rPr>
          <w:rFonts w:ascii="Simplified Arabic" w:hAnsi="Simplified Arabic" w:cs="Simplified Arabic"/>
          <w:b/>
          <w:bCs/>
          <w:sz w:val="28"/>
          <w:szCs w:val="28"/>
          <w:lang w:bidi="ar-EG"/>
        </w:rPr>
      </w:pPr>
      <w:r w:rsidRPr="004E4763">
        <w:rPr>
          <w:rFonts w:ascii="Simplified Arabic" w:hAnsi="Simplified Arabic" w:cs="Simplified Arabic"/>
          <w:b/>
          <w:bCs/>
          <w:sz w:val="28"/>
          <w:szCs w:val="28"/>
          <w:rtl/>
          <w:lang w:bidi="ar-EG"/>
        </w:rPr>
        <w:br w:type="page"/>
      </w:r>
    </w:p>
    <w:p w14:paraId="2FD1AEFA" w14:textId="77777777" w:rsidR="001461BB" w:rsidRPr="004E4763" w:rsidRDefault="001461BB" w:rsidP="001461BB">
      <w:pPr>
        <w:spacing w:before="120" w:after="120" w:line="240" w:lineRule="auto"/>
        <w:rPr>
          <w:rFonts w:ascii="Simplified Arabic" w:hAnsi="Simplified Arabic" w:cs="Simplified Arabic"/>
          <w:b/>
          <w:bCs/>
          <w:sz w:val="28"/>
          <w:szCs w:val="28"/>
          <w:rtl/>
          <w:lang w:bidi="ar-EG"/>
        </w:rPr>
      </w:pPr>
      <w:r w:rsidRPr="004E4763">
        <w:rPr>
          <w:rFonts w:ascii="Simplified Arabic" w:hAnsi="Simplified Arabic" w:cs="Simplified Arabic"/>
          <w:b/>
          <w:bCs/>
          <w:sz w:val="28"/>
          <w:szCs w:val="28"/>
          <w:rtl/>
          <w:lang w:bidi="ar-EG"/>
        </w:rPr>
        <w:lastRenderedPageBreak/>
        <w:t>أولاً: البيانات الديموغرافية:</w:t>
      </w:r>
    </w:p>
    <w:p w14:paraId="1A327B93" w14:textId="77777777" w:rsidR="001461BB" w:rsidRPr="004E4763" w:rsidRDefault="001461BB">
      <w:pPr>
        <w:pStyle w:val="a5"/>
        <w:numPr>
          <w:ilvl w:val="0"/>
          <w:numId w:val="39"/>
        </w:numPr>
        <w:spacing w:before="120" w:after="120" w:line="240" w:lineRule="auto"/>
        <w:ind w:left="424"/>
        <w:rPr>
          <w:rFonts w:ascii="Simplified Arabic" w:hAnsi="Simplified Arabic" w:cs="Simplified Arabic"/>
          <w:b/>
          <w:bCs/>
          <w:sz w:val="28"/>
          <w:szCs w:val="28"/>
          <w:rtl/>
          <w:lang w:bidi="ar-EG"/>
        </w:rPr>
      </w:pPr>
      <w:r w:rsidRPr="004E4763">
        <w:rPr>
          <w:rFonts w:ascii="Simplified Arabic" w:hAnsi="Simplified Arabic" w:cs="Simplified Arabic"/>
          <w:b/>
          <w:bCs/>
          <w:sz w:val="28"/>
          <w:szCs w:val="28"/>
          <w:rtl/>
          <w:lang w:bidi="ar-EG"/>
        </w:rPr>
        <w:t xml:space="preserve">النوع:  </w:t>
      </w:r>
    </w:p>
    <w:p w14:paraId="1DBB6636" w14:textId="77777777" w:rsidR="001461BB" w:rsidRPr="004E4763" w:rsidRDefault="001461BB">
      <w:pPr>
        <w:pStyle w:val="a5"/>
        <w:numPr>
          <w:ilvl w:val="0"/>
          <w:numId w:val="38"/>
        </w:numPr>
        <w:tabs>
          <w:tab w:val="clear" w:pos="720"/>
        </w:tabs>
        <w:spacing w:before="120" w:after="120" w:line="240" w:lineRule="auto"/>
        <w:ind w:left="566" w:hanging="425"/>
        <w:contextualSpacing w:val="0"/>
        <w:rPr>
          <w:rFonts w:ascii="Simplified Arabic" w:hAnsi="Simplified Arabic" w:cs="Simplified Arabic"/>
          <w:sz w:val="28"/>
          <w:szCs w:val="28"/>
          <w:lang w:bidi="ar-EG"/>
        </w:rPr>
      </w:pPr>
      <w:r w:rsidRPr="004E4763">
        <w:rPr>
          <w:rFonts w:ascii="Simplified Arabic" w:hAnsi="Simplified Arabic" w:cs="Simplified Arabic"/>
          <w:sz w:val="28"/>
          <w:szCs w:val="28"/>
          <w:rtl/>
          <w:lang w:bidi="ar-EG"/>
        </w:rPr>
        <w:t>ذكر.</w:t>
      </w:r>
    </w:p>
    <w:p w14:paraId="394CD4BF" w14:textId="77777777" w:rsidR="001461BB" w:rsidRPr="004E4763" w:rsidRDefault="001461BB">
      <w:pPr>
        <w:pStyle w:val="a5"/>
        <w:numPr>
          <w:ilvl w:val="0"/>
          <w:numId w:val="38"/>
        </w:numPr>
        <w:tabs>
          <w:tab w:val="clear" w:pos="720"/>
        </w:tabs>
        <w:spacing w:before="120" w:after="120" w:line="240" w:lineRule="auto"/>
        <w:ind w:left="566" w:hanging="425"/>
        <w:contextualSpacing w:val="0"/>
        <w:rPr>
          <w:rFonts w:ascii="Simplified Arabic" w:hAnsi="Simplified Arabic" w:cs="Simplified Arabic"/>
          <w:sz w:val="28"/>
          <w:szCs w:val="28"/>
          <w:rtl/>
          <w:lang w:bidi="ar-EG"/>
        </w:rPr>
      </w:pPr>
      <w:r w:rsidRPr="004E4763">
        <w:rPr>
          <w:rFonts w:ascii="Simplified Arabic" w:hAnsi="Simplified Arabic" w:cs="Simplified Arabic"/>
          <w:sz w:val="28"/>
          <w:szCs w:val="28"/>
          <w:rtl/>
          <w:lang w:bidi="ar-EG"/>
        </w:rPr>
        <w:t>أنثى.</w:t>
      </w:r>
    </w:p>
    <w:p w14:paraId="538A86E4" w14:textId="77777777" w:rsidR="001461BB" w:rsidRPr="004E4763" w:rsidRDefault="001461BB">
      <w:pPr>
        <w:pStyle w:val="a5"/>
        <w:numPr>
          <w:ilvl w:val="0"/>
          <w:numId w:val="39"/>
        </w:numPr>
        <w:spacing w:before="120" w:after="120" w:line="240" w:lineRule="auto"/>
        <w:ind w:left="424"/>
        <w:rPr>
          <w:rFonts w:ascii="Simplified Arabic" w:hAnsi="Simplified Arabic" w:cs="Simplified Arabic"/>
          <w:b/>
          <w:bCs/>
          <w:sz w:val="28"/>
          <w:szCs w:val="28"/>
          <w:lang w:bidi="ar-EG"/>
        </w:rPr>
      </w:pPr>
      <w:r w:rsidRPr="004E4763">
        <w:rPr>
          <w:rFonts w:ascii="Simplified Arabic" w:hAnsi="Simplified Arabic" w:cs="Simplified Arabic"/>
          <w:b/>
          <w:bCs/>
          <w:sz w:val="28"/>
          <w:szCs w:val="28"/>
          <w:rtl/>
          <w:lang w:bidi="ar-EG"/>
        </w:rPr>
        <w:t xml:space="preserve">المؤهل العلمي: </w:t>
      </w:r>
    </w:p>
    <w:p w14:paraId="0465BB10" w14:textId="77777777" w:rsidR="001461BB" w:rsidRPr="004E4763" w:rsidRDefault="001461BB">
      <w:pPr>
        <w:pStyle w:val="a5"/>
        <w:numPr>
          <w:ilvl w:val="0"/>
          <w:numId w:val="38"/>
        </w:numPr>
        <w:tabs>
          <w:tab w:val="clear" w:pos="720"/>
        </w:tabs>
        <w:spacing w:before="120" w:after="120" w:line="240" w:lineRule="auto"/>
        <w:ind w:left="566" w:hanging="425"/>
        <w:contextualSpacing w:val="0"/>
        <w:rPr>
          <w:rFonts w:ascii="Simplified Arabic" w:hAnsi="Simplified Arabic" w:cs="Simplified Arabic"/>
          <w:sz w:val="28"/>
          <w:szCs w:val="28"/>
          <w:rtl/>
          <w:lang w:bidi="ar-EG"/>
        </w:rPr>
      </w:pPr>
      <w:r w:rsidRPr="004E4763">
        <w:rPr>
          <w:rFonts w:ascii="Simplified Arabic" w:hAnsi="Simplified Arabic" w:cs="Simplified Arabic"/>
          <w:sz w:val="28"/>
          <w:szCs w:val="28"/>
          <w:rtl/>
          <w:lang w:bidi="ar-EG"/>
        </w:rPr>
        <w:t>بكالوريوس</w:t>
      </w:r>
    </w:p>
    <w:p w14:paraId="4DC60D4F" w14:textId="77777777" w:rsidR="001461BB" w:rsidRPr="004E4763" w:rsidRDefault="001461BB">
      <w:pPr>
        <w:pStyle w:val="a5"/>
        <w:numPr>
          <w:ilvl w:val="0"/>
          <w:numId w:val="38"/>
        </w:numPr>
        <w:tabs>
          <w:tab w:val="clear" w:pos="720"/>
        </w:tabs>
        <w:spacing w:before="120" w:after="120" w:line="240" w:lineRule="auto"/>
        <w:ind w:left="566" w:hanging="425"/>
        <w:contextualSpacing w:val="0"/>
        <w:rPr>
          <w:rFonts w:ascii="Simplified Arabic" w:hAnsi="Simplified Arabic" w:cs="Simplified Arabic"/>
          <w:sz w:val="28"/>
          <w:szCs w:val="28"/>
          <w:rtl/>
          <w:lang w:bidi="ar-EG"/>
        </w:rPr>
      </w:pPr>
      <w:r w:rsidRPr="004E4763">
        <w:rPr>
          <w:rFonts w:ascii="Simplified Arabic" w:hAnsi="Simplified Arabic" w:cs="Simplified Arabic"/>
          <w:sz w:val="28"/>
          <w:szCs w:val="28"/>
          <w:rtl/>
          <w:lang w:bidi="ar-EG"/>
        </w:rPr>
        <w:t>ماجستير</w:t>
      </w:r>
    </w:p>
    <w:p w14:paraId="41F967E4" w14:textId="77777777" w:rsidR="001461BB" w:rsidRPr="004E4763" w:rsidRDefault="001461BB">
      <w:pPr>
        <w:pStyle w:val="a5"/>
        <w:numPr>
          <w:ilvl w:val="0"/>
          <w:numId w:val="38"/>
        </w:numPr>
        <w:tabs>
          <w:tab w:val="clear" w:pos="720"/>
        </w:tabs>
        <w:spacing w:before="120" w:after="120" w:line="240" w:lineRule="auto"/>
        <w:ind w:left="566" w:hanging="425"/>
        <w:contextualSpacing w:val="0"/>
        <w:rPr>
          <w:rFonts w:ascii="Simplified Arabic" w:hAnsi="Simplified Arabic" w:cs="Simplified Arabic"/>
          <w:sz w:val="28"/>
          <w:szCs w:val="28"/>
          <w:lang w:bidi="ar-EG"/>
        </w:rPr>
      </w:pPr>
      <w:r w:rsidRPr="004E4763">
        <w:rPr>
          <w:rFonts w:ascii="Simplified Arabic" w:hAnsi="Simplified Arabic" w:cs="Simplified Arabic"/>
          <w:sz w:val="28"/>
          <w:szCs w:val="28"/>
          <w:rtl/>
          <w:lang w:bidi="ar-EG"/>
        </w:rPr>
        <w:t>دكتوراه</w:t>
      </w:r>
    </w:p>
    <w:p w14:paraId="181367A7" w14:textId="77777777" w:rsidR="001461BB" w:rsidRPr="004E4763" w:rsidRDefault="001461BB">
      <w:pPr>
        <w:pStyle w:val="a5"/>
        <w:numPr>
          <w:ilvl w:val="0"/>
          <w:numId w:val="39"/>
        </w:numPr>
        <w:spacing w:before="120" w:after="120" w:line="240" w:lineRule="auto"/>
        <w:ind w:left="424"/>
        <w:rPr>
          <w:rFonts w:ascii="Simplified Arabic" w:hAnsi="Simplified Arabic" w:cs="Simplified Arabic"/>
          <w:b/>
          <w:bCs/>
          <w:sz w:val="28"/>
          <w:szCs w:val="28"/>
          <w:rtl/>
          <w:lang w:bidi="ar-EG"/>
        </w:rPr>
      </w:pPr>
      <w:r w:rsidRPr="004E4763">
        <w:rPr>
          <w:rFonts w:ascii="Simplified Arabic" w:hAnsi="Simplified Arabic" w:cs="Simplified Arabic"/>
          <w:b/>
          <w:bCs/>
          <w:sz w:val="28"/>
          <w:szCs w:val="28"/>
          <w:rtl/>
          <w:lang w:bidi="ar-EG"/>
        </w:rPr>
        <w:t>عدد سنوات الخبرة:</w:t>
      </w:r>
    </w:p>
    <w:p w14:paraId="3B7C32A2" w14:textId="77777777" w:rsidR="001461BB" w:rsidRPr="004E4763" w:rsidRDefault="001461BB">
      <w:pPr>
        <w:pStyle w:val="a5"/>
        <w:numPr>
          <w:ilvl w:val="0"/>
          <w:numId w:val="38"/>
        </w:numPr>
        <w:tabs>
          <w:tab w:val="clear" w:pos="720"/>
        </w:tabs>
        <w:spacing w:before="120" w:after="120" w:line="240" w:lineRule="auto"/>
        <w:ind w:left="566" w:hanging="425"/>
        <w:contextualSpacing w:val="0"/>
        <w:rPr>
          <w:rFonts w:ascii="Simplified Arabic" w:hAnsi="Simplified Arabic" w:cs="Simplified Arabic"/>
          <w:sz w:val="28"/>
          <w:szCs w:val="28"/>
          <w:rtl/>
          <w:lang w:bidi="ar-EG"/>
        </w:rPr>
      </w:pPr>
      <w:r w:rsidRPr="004E4763">
        <w:rPr>
          <w:rFonts w:ascii="Simplified Arabic" w:hAnsi="Simplified Arabic" w:cs="Simplified Arabic"/>
          <w:sz w:val="28"/>
          <w:szCs w:val="28"/>
          <w:rtl/>
          <w:lang w:bidi="ar-EG"/>
        </w:rPr>
        <w:t>أقل من 5 سنوات</w:t>
      </w:r>
    </w:p>
    <w:p w14:paraId="26AF36D6" w14:textId="77777777" w:rsidR="001461BB" w:rsidRPr="004E4763" w:rsidRDefault="001461BB">
      <w:pPr>
        <w:pStyle w:val="a5"/>
        <w:numPr>
          <w:ilvl w:val="0"/>
          <w:numId w:val="38"/>
        </w:numPr>
        <w:tabs>
          <w:tab w:val="clear" w:pos="720"/>
        </w:tabs>
        <w:spacing w:before="120" w:after="120" w:line="240" w:lineRule="auto"/>
        <w:ind w:left="566" w:hanging="425"/>
        <w:contextualSpacing w:val="0"/>
        <w:rPr>
          <w:rFonts w:ascii="Simplified Arabic" w:hAnsi="Simplified Arabic" w:cs="Simplified Arabic"/>
          <w:sz w:val="28"/>
          <w:szCs w:val="28"/>
          <w:lang w:bidi="ar-EG"/>
        </w:rPr>
      </w:pPr>
      <w:r w:rsidRPr="004E4763">
        <w:rPr>
          <w:rFonts w:ascii="Simplified Arabic" w:hAnsi="Simplified Arabic" w:cs="Simplified Arabic"/>
          <w:sz w:val="28"/>
          <w:szCs w:val="28"/>
          <w:rtl/>
          <w:lang w:bidi="ar-EG"/>
        </w:rPr>
        <w:t>من 5 إلى 10 سنوات</w:t>
      </w:r>
    </w:p>
    <w:p w14:paraId="2AD77C3F" w14:textId="77777777" w:rsidR="001461BB" w:rsidRPr="004E4763" w:rsidRDefault="001461BB">
      <w:pPr>
        <w:pStyle w:val="a5"/>
        <w:numPr>
          <w:ilvl w:val="0"/>
          <w:numId w:val="38"/>
        </w:numPr>
        <w:tabs>
          <w:tab w:val="clear" w:pos="720"/>
        </w:tabs>
        <w:spacing w:before="120" w:after="120" w:line="240" w:lineRule="auto"/>
        <w:ind w:left="566" w:hanging="425"/>
        <w:contextualSpacing w:val="0"/>
        <w:rPr>
          <w:rFonts w:ascii="Simplified Arabic" w:hAnsi="Simplified Arabic" w:cs="Simplified Arabic"/>
          <w:sz w:val="28"/>
          <w:szCs w:val="28"/>
          <w:rtl/>
          <w:lang w:bidi="ar-EG"/>
        </w:rPr>
      </w:pPr>
      <w:r w:rsidRPr="004E4763">
        <w:rPr>
          <w:rFonts w:ascii="Simplified Arabic" w:hAnsi="Simplified Arabic" w:cs="Simplified Arabic"/>
          <w:sz w:val="28"/>
          <w:szCs w:val="28"/>
          <w:rtl/>
          <w:lang w:bidi="ar-EG"/>
        </w:rPr>
        <w:t>أكثر من 10 سنوات</w:t>
      </w:r>
    </w:p>
    <w:p w14:paraId="27C641D3" w14:textId="77777777" w:rsidR="001461BB" w:rsidRPr="004E4763" w:rsidRDefault="001461BB" w:rsidP="001461BB">
      <w:pPr>
        <w:rPr>
          <w:rFonts w:ascii="Simplified Arabic" w:hAnsi="Simplified Arabic" w:cs="Simplified Arabic"/>
          <w:b/>
          <w:bCs/>
          <w:sz w:val="28"/>
          <w:szCs w:val="28"/>
          <w:rtl/>
          <w:lang w:bidi="ar-EG"/>
        </w:rPr>
      </w:pPr>
      <w:r w:rsidRPr="004E4763">
        <w:rPr>
          <w:rFonts w:ascii="Simplified Arabic" w:hAnsi="Simplified Arabic" w:cs="Simplified Arabic"/>
          <w:b/>
          <w:bCs/>
          <w:sz w:val="28"/>
          <w:szCs w:val="28"/>
          <w:rtl/>
          <w:lang w:bidi="ar-EG"/>
        </w:rPr>
        <w:br w:type="page"/>
      </w:r>
    </w:p>
    <w:p w14:paraId="7BD7F352" w14:textId="77777777" w:rsidR="001461BB" w:rsidRPr="004E4763" w:rsidRDefault="001461BB" w:rsidP="001461BB">
      <w:pPr>
        <w:spacing w:before="120" w:after="120" w:line="240" w:lineRule="auto"/>
        <w:contextualSpacing/>
        <w:rPr>
          <w:rFonts w:ascii="Simplified Arabic" w:hAnsi="Simplified Arabic" w:cs="Simplified Arabic"/>
          <w:b/>
          <w:bCs/>
          <w:sz w:val="28"/>
          <w:szCs w:val="28"/>
          <w:lang w:bidi="ar-EG"/>
        </w:rPr>
      </w:pPr>
      <w:r w:rsidRPr="004E4763">
        <w:rPr>
          <w:rFonts w:ascii="Simplified Arabic" w:hAnsi="Simplified Arabic" w:cs="Simplified Arabic"/>
          <w:b/>
          <w:bCs/>
          <w:sz w:val="28"/>
          <w:szCs w:val="28"/>
          <w:rtl/>
          <w:lang w:bidi="ar-EG"/>
        </w:rPr>
        <w:lastRenderedPageBreak/>
        <w:t>ثانياً: محاور الاستبانة:</w:t>
      </w:r>
    </w:p>
    <w:tbl>
      <w:tblPr>
        <w:bidiVisual/>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
        <w:gridCol w:w="4663"/>
        <w:gridCol w:w="607"/>
        <w:gridCol w:w="567"/>
        <w:gridCol w:w="1137"/>
        <w:gridCol w:w="565"/>
        <w:gridCol w:w="842"/>
      </w:tblGrid>
      <w:tr w:rsidR="001461BB" w:rsidRPr="00F378E4" w14:paraId="7930C015" w14:textId="77777777" w:rsidTr="00986542">
        <w:trPr>
          <w:tblHeader/>
          <w:jc w:val="center"/>
        </w:trPr>
        <w:tc>
          <w:tcPr>
            <w:tcW w:w="281" w:type="pct"/>
            <w:vMerge w:val="restart"/>
            <w:shd w:val="clear" w:color="auto" w:fill="D9D9D9"/>
            <w:vAlign w:val="center"/>
          </w:tcPr>
          <w:p w14:paraId="269E8F6B" w14:textId="77777777" w:rsidR="001461BB" w:rsidRPr="00F378E4" w:rsidRDefault="001461BB" w:rsidP="00986542">
            <w:pPr>
              <w:spacing w:after="0" w:line="240" w:lineRule="auto"/>
              <w:contextualSpacing/>
              <w:rPr>
                <w:rFonts w:ascii="Simplified Arabic" w:hAnsi="Simplified Arabic" w:cs="Simplified Arabic"/>
                <w:b/>
                <w:bCs/>
                <w:sz w:val="20"/>
                <w:szCs w:val="20"/>
                <w:rtl/>
              </w:rPr>
            </w:pPr>
            <w:r w:rsidRPr="00F378E4">
              <w:rPr>
                <w:rFonts w:ascii="Simplified Arabic" w:hAnsi="Simplified Arabic" w:cs="Simplified Arabic"/>
                <w:b/>
                <w:bCs/>
                <w:sz w:val="20"/>
                <w:szCs w:val="20"/>
                <w:rtl/>
              </w:rPr>
              <w:t>الرقم</w:t>
            </w:r>
          </w:p>
        </w:tc>
        <w:tc>
          <w:tcPr>
            <w:tcW w:w="2626" w:type="pct"/>
            <w:vMerge w:val="restart"/>
            <w:shd w:val="clear" w:color="auto" w:fill="D9D9D9"/>
            <w:vAlign w:val="center"/>
          </w:tcPr>
          <w:p w14:paraId="2BF0D4D0" w14:textId="77777777" w:rsidR="001461BB" w:rsidRPr="00F378E4" w:rsidRDefault="001461BB" w:rsidP="00986542">
            <w:pPr>
              <w:spacing w:after="0" w:line="240" w:lineRule="auto"/>
              <w:contextualSpacing/>
              <w:jc w:val="center"/>
              <w:rPr>
                <w:rFonts w:ascii="Simplified Arabic" w:hAnsi="Simplified Arabic" w:cs="Simplified Arabic"/>
                <w:b/>
                <w:bCs/>
                <w:sz w:val="20"/>
                <w:szCs w:val="20"/>
                <w:lang w:bidi="ar-KW"/>
              </w:rPr>
            </w:pPr>
            <w:r w:rsidRPr="00F378E4">
              <w:rPr>
                <w:rFonts w:ascii="Simplified Arabic" w:hAnsi="Simplified Arabic" w:cs="Simplified Arabic"/>
                <w:b/>
                <w:bCs/>
                <w:sz w:val="20"/>
                <w:szCs w:val="20"/>
                <w:rtl/>
                <w:lang w:bidi="ar-KW"/>
              </w:rPr>
              <w:t>الفقرة</w:t>
            </w:r>
          </w:p>
        </w:tc>
        <w:tc>
          <w:tcPr>
            <w:tcW w:w="2093" w:type="pct"/>
            <w:gridSpan w:val="5"/>
            <w:shd w:val="clear" w:color="auto" w:fill="D9D9D9"/>
            <w:vAlign w:val="center"/>
          </w:tcPr>
          <w:p w14:paraId="5120FA57" w14:textId="77777777" w:rsidR="001461BB" w:rsidRPr="00F378E4" w:rsidRDefault="001461BB" w:rsidP="00986542">
            <w:pPr>
              <w:spacing w:after="0" w:line="240" w:lineRule="auto"/>
              <w:contextualSpacing/>
              <w:rPr>
                <w:rFonts w:ascii="Simplified Arabic" w:hAnsi="Simplified Arabic" w:cs="Simplified Arabic"/>
                <w:b/>
                <w:bCs/>
                <w:sz w:val="20"/>
                <w:szCs w:val="20"/>
                <w:rtl/>
                <w:lang w:bidi="ar-KW"/>
              </w:rPr>
            </w:pPr>
            <w:r w:rsidRPr="00F378E4">
              <w:rPr>
                <w:rFonts w:ascii="Simplified Arabic" w:hAnsi="Simplified Arabic" w:cs="Simplified Arabic"/>
                <w:b/>
                <w:bCs/>
                <w:sz w:val="20"/>
                <w:szCs w:val="20"/>
                <w:rtl/>
                <w:lang w:bidi="ar-KW"/>
              </w:rPr>
              <w:t>درجة الاستجابة</w:t>
            </w:r>
          </w:p>
        </w:tc>
      </w:tr>
      <w:tr w:rsidR="001461BB" w:rsidRPr="00F378E4" w14:paraId="16814282" w14:textId="77777777" w:rsidTr="00986542">
        <w:trPr>
          <w:tblHeader/>
          <w:jc w:val="center"/>
        </w:trPr>
        <w:tc>
          <w:tcPr>
            <w:tcW w:w="281" w:type="pct"/>
            <w:vMerge/>
            <w:shd w:val="clear" w:color="auto" w:fill="D9D9D9"/>
            <w:vAlign w:val="center"/>
          </w:tcPr>
          <w:p w14:paraId="5E45D5B8" w14:textId="77777777" w:rsidR="001461BB" w:rsidRPr="00F378E4" w:rsidRDefault="001461BB" w:rsidP="00986542">
            <w:pPr>
              <w:spacing w:after="0" w:line="240" w:lineRule="auto"/>
              <w:contextualSpacing/>
              <w:rPr>
                <w:rFonts w:ascii="Simplified Arabic" w:hAnsi="Simplified Arabic" w:cs="Simplified Arabic"/>
                <w:b/>
                <w:bCs/>
                <w:sz w:val="20"/>
                <w:szCs w:val="20"/>
                <w:rtl/>
              </w:rPr>
            </w:pPr>
          </w:p>
        </w:tc>
        <w:tc>
          <w:tcPr>
            <w:tcW w:w="2626" w:type="pct"/>
            <w:vMerge/>
            <w:shd w:val="clear" w:color="auto" w:fill="D9D9D9"/>
            <w:vAlign w:val="center"/>
          </w:tcPr>
          <w:p w14:paraId="3824E9DB" w14:textId="77777777" w:rsidR="001461BB" w:rsidRPr="00F378E4" w:rsidRDefault="001461BB" w:rsidP="00986542">
            <w:pPr>
              <w:spacing w:after="0" w:line="240" w:lineRule="auto"/>
              <w:contextualSpacing/>
              <w:rPr>
                <w:rFonts w:ascii="Simplified Arabic" w:hAnsi="Simplified Arabic" w:cs="Simplified Arabic"/>
                <w:b/>
                <w:bCs/>
                <w:sz w:val="20"/>
                <w:szCs w:val="20"/>
                <w:rtl/>
                <w:lang w:bidi="ar-KW"/>
              </w:rPr>
            </w:pPr>
          </w:p>
        </w:tc>
        <w:tc>
          <w:tcPr>
            <w:tcW w:w="342" w:type="pct"/>
            <w:shd w:val="clear" w:color="auto" w:fill="D9D9D9"/>
            <w:vAlign w:val="center"/>
          </w:tcPr>
          <w:p w14:paraId="7B2C539E" w14:textId="77777777" w:rsidR="001461BB" w:rsidRPr="00F378E4" w:rsidRDefault="001461BB" w:rsidP="00986542">
            <w:pPr>
              <w:spacing w:after="0" w:line="240" w:lineRule="auto"/>
              <w:contextualSpacing/>
              <w:jc w:val="center"/>
              <w:rPr>
                <w:rFonts w:ascii="Simplified Arabic" w:hAnsi="Simplified Arabic" w:cs="Simplified Arabic"/>
                <w:b/>
                <w:bCs/>
                <w:sz w:val="20"/>
                <w:szCs w:val="20"/>
                <w:rtl/>
                <w:lang w:bidi="ar-KW"/>
              </w:rPr>
            </w:pPr>
            <w:r w:rsidRPr="00F378E4">
              <w:rPr>
                <w:rFonts w:ascii="Simplified Arabic" w:hAnsi="Simplified Arabic" w:cs="Simplified Arabic"/>
                <w:b/>
                <w:bCs/>
                <w:sz w:val="20"/>
                <w:szCs w:val="20"/>
                <w:rtl/>
              </w:rPr>
              <w:t>أوافق بشدة</w:t>
            </w:r>
          </w:p>
        </w:tc>
        <w:tc>
          <w:tcPr>
            <w:tcW w:w="319" w:type="pct"/>
            <w:shd w:val="clear" w:color="auto" w:fill="D9D9D9"/>
            <w:vAlign w:val="center"/>
          </w:tcPr>
          <w:p w14:paraId="6E90C52A" w14:textId="77777777" w:rsidR="001461BB" w:rsidRPr="00F378E4" w:rsidRDefault="001461BB" w:rsidP="00986542">
            <w:pPr>
              <w:spacing w:after="0" w:line="240" w:lineRule="auto"/>
              <w:contextualSpacing/>
              <w:jc w:val="center"/>
              <w:rPr>
                <w:rFonts w:ascii="Simplified Arabic" w:hAnsi="Simplified Arabic" w:cs="Simplified Arabic"/>
                <w:b/>
                <w:bCs/>
                <w:sz w:val="20"/>
                <w:szCs w:val="20"/>
                <w:rtl/>
                <w:lang w:bidi="ar-KW"/>
              </w:rPr>
            </w:pPr>
            <w:r w:rsidRPr="00F378E4">
              <w:rPr>
                <w:rFonts w:ascii="Simplified Arabic" w:hAnsi="Simplified Arabic" w:cs="Simplified Arabic"/>
                <w:b/>
                <w:bCs/>
                <w:sz w:val="20"/>
                <w:szCs w:val="20"/>
                <w:rtl/>
              </w:rPr>
              <w:t>أوافق</w:t>
            </w:r>
          </w:p>
        </w:tc>
        <w:tc>
          <w:tcPr>
            <w:tcW w:w="640" w:type="pct"/>
            <w:shd w:val="clear" w:color="auto" w:fill="D9D9D9"/>
            <w:vAlign w:val="center"/>
          </w:tcPr>
          <w:p w14:paraId="42E8C455" w14:textId="77777777" w:rsidR="001461BB" w:rsidRPr="00F378E4" w:rsidRDefault="001461BB" w:rsidP="00986542">
            <w:pPr>
              <w:spacing w:after="0" w:line="240" w:lineRule="auto"/>
              <w:contextualSpacing/>
              <w:jc w:val="center"/>
              <w:rPr>
                <w:rFonts w:ascii="Simplified Arabic" w:hAnsi="Simplified Arabic" w:cs="Simplified Arabic"/>
                <w:b/>
                <w:bCs/>
                <w:sz w:val="20"/>
                <w:szCs w:val="20"/>
                <w:rtl/>
                <w:lang w:bidi="ar-KW"/>
              </w:rPr>
            </w:pPr>
            <w:r w:rsidRPr="00F378E4">
              <w:rPr>
                <w:rFonts w:ascii="Simplified Arabic" w:hAnsi="Simplified Arabic" w:cs="Simplified Arabic"/>
                <w:b/>
                <w:bCs/>
                <w:sz w:val="20"/>
                <w:szCs w:val="20"/>
                <w:rtl/>
              </w:rPr>
              <w:t>أوافق إلى حد ما</w:t>
            </w:r>
          </w:p>
        </w:tc>
        <w:tc>
          <w:tcPr>
            <w:tcW w:w="318" w:type="pct"/>
            <w:shd w:val="clear" w:color="auto" w:fill="D9D9D9"/>
            <w:vAlign w:val="center"/>
          </w:tcPr>
          <w:p w14:paraId="76C0D641" w14:textId="77777777" w:rsidR="001461BB" w:rsidRPr="00F378E4" w:rsidRDefault="001461BB" w:rsidP="00986542">
            <w:pPr>
              <w:spacing w:after="0" w:line="240" w:lineRule="auto"/>
              <w:contextualSpacing/>
              <w:jc w:val="center"/>
              <w:rPr>
                <w:rFonts w:ascii="Simplified Arabic" w:hAnsi="Simplified Arabic" w:cs="Simplified Arabic"/>
                <w:b/>
                <w:bCs/>
                <w:sz w:val="20"/>
                <w:szCs w:val="20"/>
                <w:rtl/>
                <w:lang w:bidi="ar-KW"/>
              </w:rPr>
            </w:pPr>
            <w:r w:rsidRPr="00F378E4">
              <w:rPr>
                <w:rFonts w:ascii="Simplified Arabic" w:hAnsi="Simplified Arabic" w:cs="Simplified Arabic"/>
                <w:b/>
                <w:bCs/>
                <w:sz w:val="20"/>
                <w:szCs w:val="20"/>
                <w:rtl/>
              </w:rPr>
              <w:t>لا</w:t>
            </w:r>
            <w:r>
              <w:rPr>
                <w:rFonts w:ascii="Simplified Arabic" w:hAnsi="Simplified Arabic" w:cs="Simplified Arabic" w:hint="cs"/>
                <w:b/>
                <w:bCs/>
                <w:sz w:val="20"/>
                <w:szCs w:val="20"/>
                <w:rtl/>
              </w:rPr>
              <w:t xml:space="preserve"> </w:t>
            </w:r>
            <w:r w:rsidRPr="00F378E4">
              <w:rPr>
                <w:rFonts w:ascii="Simplified Arabic" w:hAnsi="Simplified Arabic" w:cs="Simplified Arabic"/>
                <w:b/>
                <w:bCs/>
                <w:sz w:val="20"/>
                <w:szCs w:val="20"/>
                <w:rtl/>
              </w:rPr>
              <w:t>أوافق</w:t>
            </w:r>
          </w:p>
        </w:tc>
        <w:tc>
          <w:tcPr>
            <w:tcW w:w="474" w:type="pct"/>
            <w:shd w:val="clear" w:color="auto" w:fill="D9D9D9"/>
            <w:vAlign w:val="center"/>
          </w:tcPr>
          <w:p w14:paraId="5EE87299" w14:textId="77777777" w:rsidR="001461BB" w:rsidRPr="00F378E4" w:rsidRDefault="001461BB" w:rsidP="00986542">
            <w:pPr>
              <w:spacing w:after="0" w:line="240" w:lineRule="auto"/>
              <w:contextualSpacing/>
              <w:jc w:val="center"/>
              <w:rPr>
                <w:rFonts w:ascii="Simplified Arabic" w:hAnsi="Simplified Arabic" w:cs="Simplified Arabic"/>
                <w:b/>
                <w:bCs/>
                <w:sz w:val="20"/>
                <w:szCs w:val="20"/>
                <w:rtl/>
                <w:lang w:bidi="ar-KW"/>
              </w:rPr>
            </w:pPr>
            <w:r w:rsidRPr="00F378E4">
              <w:rPr>
                <w:rFonts w:ascii="Simplified Arabic" w:hAnsi="Simplified Arabic" w:cs="Simplified Arabic"/>
                <w:b/>
                <w:bCs/>
                <w:sz w:val="20"/>
                <w:szCs w:val="20"/>
                <w:rtl/>
              </w:rPr>
              <w:t xml:space="preserve">لا </w:t>
            </w:r>
            <w:r>
              <w:rPr>
                <w:rFonts w:ascii="Simplified Arabic" w:hAnsi="Simplified Arabic" w:cs="Simplified Arabic" w:hint="cs"/>
                <w:b/>
                <w:bCs/>
                <w:sz w:val="20"/>
                <w:szCs w:val="20"/>
                <w:rtl/>
              </w:rPr>
              <w:t>أ</w:t>
            </w:r>
            <w:r w:rsidRPr="00F378E4">
              <w:rPr>
                <w:rFonts w:ascii="Simplified Arabic" w:hAnsi="Simplified Arabic" w:cs="Simplified Arabic"/>
                <w:b/>
                <w:bCs/>
                <w:sz w:val="20"/>
                <w:szCs w:val="20"/>
                <w:rtl/>
              </w:rPr>
              <w:t>وافق بشدة</w:t>
            </w:r>
          </w:p>
        </w:tc>
      </w:tr>
      <w:tr w:rsidR="001461BB" w:rsidRPr="00F378E4" w14:paraId="150B65BF" w14:textId="77777777" w:rsidTr="00986542">
        <w:trPr>
          <w:jc w:val="center"/>
        </w:trPr>
        <w:tc>
          <w:tcPr>
            <w:tcW w:w="5000" w:type="pct"/>
            <w:gridSpan w:val="7"/>
            <w:shd w:val="clear" w:color="auto" w:fill="D9D9D9"/>
            <w:vAlign w:val="center"/>
          </w:tcPr>
          <w:p w14:paraId="77E1306B" w14:textId="77777777" w:rsidR="001461BB" w:rsidRPr="00F378E4" w:rsidRDefault="001461BB" w:rsidP="00986542">
            <w:pPr>
              <w:spacing w:after="0" w:line="240" w:lineRule="auto"/>
              <w:rPr>
                <w:rFonts w:ascii="Simplified Arabic" w:hAnsi="Simplified Arabic" w:cs="Simplified Arabic"/>
                <w:b/>
                <w:bCs/>
                <w:sz w:val="20"/>
                <w:szCs w:val="20"/>
                <w:rtl/>
                <w:lang w:bidi="ar-EG"/>
              </w:rPr>
            </w:pPr>
            <w:r w:rsidRPr="00F378E4">
              <w:rPr>
                <w:rFonts w:ascii="Simplified Arabic" w:hAnsi="Simplified Arabic" w:cs="Simplified Arabic"/>
                <w:b/>
                <w:bCs/>
                <w:sz w:val="20"/>
                <w:szCs w:val="20"/>
                <w:rtl/>
                <w:lang w:bidi="ar-EG"/>
              </w:rPr>
              <w:t>المحور الأول: تطبيقات الذكاء الاصطناعي</w:t>
            </w:r>
          </w:p>
        </w:tc>
      </w:tr>
      <w:tr w:rsidR="001461BB" w:rsidRPr="00F378E4" w14:paraId="6572CBDF" w14:textId="77777777" w:rsidTr="00986542">
        <w:trPr>
          <w:jc w:val="center"/>
        </w:trPr>
        <w:tc>
          <w:tcPr>
            <w:tcW w:w="5000" w:type="pct"/>
            <w:gridSpan w:val="7"/>
            <w:shd w:val="clear" w:color="auto" w:fill="D9D9D9" w:themeFill="background1" w:themeFillShade="D9"/>
            <w:vAlign w:val="center"/>
          </w:tcPr>
          <w:p w14:paraId="714B0103" w14:textId="77777777" w:rsidR="001461BB" w:rsidRPr="00F378E4" w:rsidRDefault="001461BB" w:rsidP="00986542">
            <w:pPr>
              <w:pBdr>
                <w:top w:val="nil"/>
                <w:left w:val="nil"/>
                <w:bottom w:val="nil"/>
                <w:right w:val="nil"/>
                <w:between w:val="nil"/>
              </w:pBdr>
              <w:spacing w:after="0" w:line="240" w:lineRule="auto"/>
              <w:contextualSpacing/>
              <w:rPr>
                <w:rFonts w:ascii="Simplified Arabic" w:hAnsi="Simplified Arabic" w:cs="Simplified Arabic"/>
                <w:b/>
                <w:bCs/>
                <w:sz w:val="20"/>
                <w:szCs w:val="20"/>
                <w:rtl/>
                <w:lang w:bidi="ar-EG"/>
              </w:rPr>
            </w:pPr>
            <w:r w:rsidRPr="00F378E4">
              <w:rPr>
                <w:rFonts w:ascii="Simplified Arabic" w:hAnsi="Simplified Arabic" w:cs="Simplified Arabic"/>
                <w:b/>
                <w:bCs/>
                <w:sz w:val="20"/>
                <w:szCs w:val="20"/>
                <w:rtl/>
              </w:rPr>
              <w:t xml:space="preserve">البعد الأول: </w:t>
            </w:r>
            <w:r w:rsidRPr="00F378E4">
              <w:rPr>
                <w:rFonts w:ascii="Simplified Arabic" w:hAnsi="Simplified Arabic" w:cs="Simplified Arabic"/>
                <w:b/>
                <w:bCs/>
                <w:sz w:val="20"/>
                <w:szCs w:val="20"/>
                <w:rtl/>
                <w:lang w:bidi="ar-EG"/>
              </w:rPr>
              <w:t>النظم الخبيرة</w:t>
            </w:r>
          </w:p>
        </w:tc>
      </w:tr>
      <w:tr w:rsidR="001461BB" w:rsidRPr="00F378E4" w14:paraId="4A3108FD" w14:textId="77777777" w:rsidTr="00986542">
        <w:trPr>
          <w:jc w:val="center"/>
        </w:trPr>
        <w:tc>
          <w:tcPr>
            <w:tcW w:w="281" w:type="pct"/>
            <w:shd w:val="clear" w:color="auto" w:fill="auto"/>
            <w:vAlign w:val="center"/>
          </w:tcPr>
          <w:p w14:paraId="0004068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2626" w:type="pct"/>
            <w:shd w:val="clear" w:color="auto" w:fill="auto"/>
            <w:vAlign w:val="center"/>
          </w:tcPr>
          <w:p w14:paraId="357C0F3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تساهم النظم الخبيرة في الكشف عن المخاطر.</w:t>
            </w:r>
          </w:p>
        </w:tc>
        <w:tc>
          <w:tcPr>
            <w:tcW w:w="342" w:type="pct"/>
            <w:shd w:val="clear" w:color="auto" w:fill="auto"/>
            <w:vAlign w:val="center"/>
          </w:tcPr>
          <w:p w14:paraId="7360691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54ACF40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0A1A3B1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2B5A6C1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46F1ED7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44051F16" w14:textId="77777777" w:rsidTr="00986542">
        <w:trPr>
          <w:jc w:val="center"/>
        </w:trPr>
        <w:tc>
          <w:tcPr>
            <w:tcW w:w="281" w:type="pct"/>
            <w:shd w:val="clear" w:color="auto" w:fill="auto"/>
            <w:vAlign w:val="center"/>
          </w:tcPr>
          <w:p w14:paraId="5632A24F" w14:textId="77777777" w:rsidR="001461BB" w:rsidRPr="00F378E4" w:rsidRDefault="001461BB" w:rsidP="00986542">
            <w:pPr>
              <w:spacing w:after="0" w:line="240" w:lineRule="auto"/>
              <w:ind w:left="615"/>
              <w:contextualSpacing/>
              <w:jc w:val="both"/>
              <w:rPr>
                <w:rFonts w:ascii="Simplified Arabic" w:hAnsi="Simplified Arabic" w:cs="Simplified Arabic"/>
                <w:sz w:val="20"/>
                <w:szCs w:val="20"/>
                <w:rtl/>
                <w:lang w:bidi="ar-KW"/>
              </w:rPr>
            </w:pPr>
          </w:p>
        </w:tc>
        <w:tc>
          <w:tcPr>
            <w:tcW w:w="2626" w:type="pct"/>
            <w:shd w:val="clear" w:color="auto" w:fill="auto"/>
            <w:vAlign w:val="center"/>
          </w:tcPr>
          <w:p w14:paraId="6F8986B7" w14:textId="77777777" w:rsidR="001461BB" w:rsidRPr="00F378E4" w:rsidRDefault="001461BB" w:rsidP="00986542">
            <w:pPr>
              <w:spacing w:after="0" w:line="240" w:lineRule="auto"/>
              <w:contextualSpacing/>
              <w:rPr>
                <w:rFonts w:ascii="Simplified Arabic" w:hAnsi="Simplified Arabic" w:cs="Simplified Arabic"/>
                <w:sz w:val="20"/>
                <w:szCs w:val="20"/>
                <w:rtl/>
              </w:rPr>
            </w:pPr>
            <w:r w:rsidRPr="00F378E4">
              <w:rPr>
                <w:rFonts w:ascii="Simplified Arabic" w:hAnsi="Simplified Arabic" w:cs="Simplified Arabic"/>
                <w:sz w:val="20"/>
                <w:szCs w:val="20"/>
                <w:rtl/>
              </w:rPr>
              <w:t>تساهم النظم الخبيرة في اتخاذ القرارات الإدارية.</w:t>
            </w:r>
          </w:p>
        </w:tc>
        <w:tc>
          <w:tcPr>
            <w:tcW w:w="342" w:type="pct"/>
            <w:shd w:val="clear" w:color="auto" w:fill="auto"/>
            <w:vAlign w:val="center"/>
          </w:tcPr>
          <w:p w14:paraId="0A02086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0B091CE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77A5A5D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28D7716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6C278AC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2A0ED0A5" w14:textId="77777777" w:rsidTr="00986542">
        <w:trPr>
          <w:jc w:val="center"/>
        </w:trPr>
        <w:tc>
          <w:tcPr>
            <w:tcW w:w="281" w:type="pct"/>
            <w:shd w:val="clear" w:color="auto" w:fill="auto"/>
            <w:vAlign w:val="center"/>
          </w:tcPr>
          <w:p w14:paraId="13865A73"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KW"/>
              </w:rPr>
            </w:pPr>
          </w:p>
        </w:tc>
        <w:tc>
          <w:tcPr>
            <w:tcW w:w="2626" w:type="pct"/>
            <w:shd w:val="clear" w:color="auto" w:fill="auto"/>
            <w:vAlign w:val="center"/>
          </w:tcPr>
          <w:p w14:paraId="24489DE2" w14:textId="77777777" w:rsidR="001461BB" w:rsidRPr="00F378E4" w:rsidRDefault="001461BB" w:rsidP="00986542">
            <w:pPr>
              <w:spacing w:after="0" w:line="240" w:lineRule="auto"/>
              <w:contextualSpacing/>
              <w:rPr>
                <w:rFonts w:ascii="Simplified Arabic" w:hAnsi="Simplified Arabic" w:cs="Simplified Arabic"/>
                <w:sz w:val="20"/>
                <w:szCs w:val="20"/>
                <w:rtl/>
                <w:lang w:bidi="ar-EG"/>
              </w:rPr>
            </w:pPr>
            <w:r w:rsidRPr="00F378E4">
              <w:rPr>
                <w:rFonts w:ascii="Simplified Arabic" w:hAnsi="Simplified Arabic" w:cs="Simplified Arabic"/>
                <w:sz w:val="20"/>
                <w:szCs w:val="20"/>
                <w:rtl/>
              </w:rPr>
              <w:t>يتم الاعتماد على النظم الخبيرة في معالجة العمليات المحاسبية.</w:t>
            </w:r>
          </w:p>
        </w:tc>
        <w:tc>
          <w:tcPr>
            <w:tcW w:w="342" w:type="pct"/>
            <w:shd w:val="clear" w:color="auto" w:fill="auto"/>
            <w:vAlign w:val="center"/>
          </w:tcPr>
          <w:p w14:paraId="10DDB21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240688D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29BC10B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2EDB402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2C39376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25F91C19" w14:textId="77777777" w:rsidTr="00986542">
        <w:trPr>
          <w:jc w:val="center"/>
        </w:trPr>
        <w:tc>
          <w:tcPr>
            <w:tcW w:w="281" w:type="pct"/>
            <w:shd w:val="clear" w:color="auto" w:fill="auto"/>
            <w:vAlign w:val="center"/>
          </w:tcPr>
          <w:p w14:paraId="15671133" w14:textId="77777777" w:rsidR="001461BB" w:rsidRPr="00F378E4" w:rsidRDefault="001461BB" w:rsidP="00986542">
            <w:pPr>
              <w:spacing w:after="0" w:line="240" w:lineRule="auto"/>
              <w:ind w:left="615"/>
              <w:contextualSpacing/>
              <w:jc w:val="both"/>
              <w:rPr>
                <w:rFonts w:ascii="Simplified Arabic" w:hAnsi="Simplified Arabic" w:cs="Simplified Arabic"/>
                <w:sz w:val="20"/>
                <w:szCs w:val="20"/>
                <w:rtl/>
                <w:lang w:bidi="ar-KW"/>
              </w:rPr>
            </w:pPr>
          </w:p>
        </w:tc>
        <w:tc>
          <w:tcPr>
            <w:tcW w:w="2626" w:type="pct"/>
            <w:shd w:val="clear" w:color="auto" w:fill="auto"/>
            <w:vAlign w:val="center"/>
          </w:tcPr>
          <w:p w14:paraId="2E0BA167" w14:textId="77777777" w:rsidR="001461BB" w:rsidRPr="00F378E4" w:rsidRDefault="001461BB" w:rsidP="00986542">
            <w:pPr>
              <w:spacing w:after="0" w:line="240" w:lineRule="auto"/>
              <w:contextualSpacing/>
              <w:rPr>
                <w:rFonts w:ascii="Simplified Arabic" w:hAnsi="Simplified Arabic" w:cs="Simplified Arabic"/>
                <w:sz w:val="20"/>
                <w:szCs w:val="20"/>
                <w:rtl/>
              </w:rPr>
            </w:pPr>
            <w:r w:rsidRPr="00F378E4">
              <w:rPr>
                <w:rFonts w:ascii="Simplified Arabic" w:hAnsi="Simplified Arabic" w:cs="Simplified Arabic"/>
                <w:sz w:val="20"/>
                <w:szCs w:val="20"/>
                <w:rtl/>
              </w:rPr>
              <w:t>تساعد النظم الخبيرة في تقليل المخاطر المحتملة.</w:t>
            </w:r>
          </w:p>
        </w:tc>
        <w:tc>
          <w:tcPr>
            <w:tcW w:w="342" w:type="pct"/>
            <w:shd w:val="clear" w:color="auto" w:fill="auto"/>
            <w:vAlign w:val="center"/>
          </w:tcPr>
          <w:p w14:paraId="0F3BB80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010F7C3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4A1D597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62FE245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4AC5EBE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3FB448EE" w14:textId="77777777" w:rsidTr="00986542">
        <w:trPr>
          <w:jc w:val="center"/>
        </w:trPr>
        <w:tc>
          <w:tcPr>
            <w:tcW w:w="281" w:type="pct"/>
            <w:shd w:val="clear" w:color="auto" w:fill="auto"/>
            <w:vAlign w:val="center"/>
          </w:tcPr>
          <w:p w14:paraId="60B7B09D" w14:textId="77777777" w:rsidR="001461BB" w:rsidRPr="00F378E4" w:rsidRDefault="001461BB" w:rsidP="00986542">
            <w:pPr>
              <w:spacing w:after="0" w:line="240" w:lineRule="auto"/>
              <w:ind w:left="615"/>
              <w:contextualSpacing/>
              <w:jc w:val="both"/>
              <w:rPr>
                <w:rFonts w:ascii="Simplified Arabic" w:hAnsi="Simplified Arabic" w:cs="Simplified Arabic"/>
                <w:sz w:val="20"/>
                <w:szCs w:val="20"/>
                <w:rtl/>
                <w:lang w:bidi="ar-KW"/>
              </w:rPr>
            </w:pPr>
          </w:p>
        </w:tc>
        <w:tc>
          <w:tcPr>
            <w:tcW w:w="2626" w:type="pct"/>
            <w:shd w:val="clear" w:color="auto" w:fill="auto"/>
            <w:vAlign w:val="center"/>
          </w:tcPr>
          <w:p w14:paraId="01FF6675" w14:textId="77777777" w:rsidR="001461BB" w:rsidRPr="00F378E4" w:rsidRDefault="001461BB" w:rsidP="00986542">
            <w:pPr>
              <w:spacing w:after="0" w:line="240" w:lineRule="auto"/>
              <w:contextualSpacing/>
              <w:rPr>
                <w:rFonts w:ascii="Simplified Arabic" w:hAnsi="Simplified Arabic" w:cs="Simplified Arabic"/>
                <w:sz w:val="20"/>
                <w:szCs w:val="20"/>
                <w:rtl/>
              </w:rPr>
            </w:pPr>
            <w:r w:rsidRPr="00F378E4">
              <w:rPr>
                <w:rFonts w:ascii="Simplified Arabic" w:hAnsi="Simplified Arabic" w:cs="Simplified Arabic"/>
                <w:sz w:val="20"/>
                <w:szCs w:val="20"/>
                <w:rtl/>
              </w:rPr>
              <w:t>تحفز النظم الخبيرة على تبني الإبداع والابتكار في المؤسسات الحكومية.</w:t>
            </w:r>
          </w:p>
        </w:tc>
        <w:tc>
          <w:tcPr>
            <w:tcW w:w="342" w:type="pct"/>
            <w:shd w:val="clear" w:color="auto" w:fill="auto"/>
            <w:vAlign w:val="center"/>
          </w:tcPr>
          <w:p w14:paraId="3E0A4DC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2C578D4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35D3216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7FB4382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3FDA95D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0324CD3F" w14:textId="77777777" w:rsidTr="00986542">
        <w:trPr>
          <w:jc w:val="center"/>
        </w:trPr>
        <w:tc>
          <w:tcPr>
            <w:tcW w:w="5000" w:type="pct"/>
            <w:gridSpan w:val="7"/>
            <w:shd w:val="clear" w:color="auto" w:fill="D9D9D9" w:themeFill="background1" w:themeFillShade="D9"/>
            <w:vAlign w:val="center"/>
          </w:tcPr>
          <w:p w14:paraId="025E9FCB" w14:textId="77777777" w:rsidR="001461BB" w:rsidRPr="00F378E4" w:rsidRDefault="001461BB" w:rsidP="00986542">
            <w:pPr>
              <w:pBdr>
                <w:top w:val="nil"/>
                <w:left w:val="nil"/>
                <w:bottom w:val="nil"/>
                <w:right w:val="nil"/>
                <w:between w:val="nil"/>
              </w:pBdr>
              <w:spacing w:after="0" w:line="240" w:lineRule="auto"/>
              <w:contextualSpacing/>
              <w:rPr>
                <w:rFonts w:ascii="Simplified Arabic" w:hAnsi="Simplified Arabic" w:cs="Simplified Arabic"/>
                <w:b/>
                <w:bCs/>
                <w:sz w:val="20"/>
                <w:szCs w:val="20"/>
                <w:rtl/>
                <w:lang w:bidi="ar-EG"/>
              </w:rPr>
            </w:pPr>
            <w:r w:rsidRPr="00F378E4">
              <w:rPr>
                <w:rFonts w:ascii="Simplified Arabic" w:hAnsi="Simplified Arabic" w:cs="Simplified Arabic"/>
                <w:b/>
                <w:bCs/>
                <w:sz w:val="20"/>
                <w:szCs w:val="20"/>
                <w:rtl/>
              </w:rPr>
              <w:t xml:space="preserve">البعد الثاني: </w:t>
            </w:r>
            <w:r w:rsidRPr="00F378E4">
              <w:rPr>
                <w:rFonts w:ascii="Simplified Arabic" w:hAnsi="Simplified Arabic" w:cs="Simplified Arabic"/>
                <w:b/>
                <w:bCs/>
                <w:sz w:val="20"/>
                <w:szCs w:val="20"/>
                <w:rtl/>
                <w:lang w:bidi="ar-EG"/>
              </w:rPr>
              <w:t>الشبكات العصبية</w:t>
            </w:r>
          </w:p>
        </w:tc>
      </w:tr>
      <w:tr w:rsidR="001461BB" w:rsidRPr="00F378E4" w14:paraId="62F0C1BE" w14:textId="77777777" w:rsidTr="00986542">
        <w:trPr>
          <w:jc w:val="center"/>
        </w:trPr>
        <w:tc>
          <w:tcPr>
            <w:tcW w:w="281" w:type="pct"/>
            <w:shd w:val="clear" w:color="auto" w:fill="auto"/>
            <w:vAlign w:val="center"/>
          </w:tcPr>
          <w:p w14:paraId="35E29A98"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5151863D" w14:textId="77777777" w:rsidR="001461BB" w:rsidRPr="00F378E4" w:rsidRDefault="001461BB" w:rsidP="00986542">
            <w:pPr>
              <w:spacing w:after="0" w:line="240" w:lineRule="auto"/>
              <w:contextualSpacing/>
              <w:rPr>
                <w:rFonts w:ascii="Simplified Arabic" w:hAnsi="Simplified Arabic" w:cs="Simplified Arabic"/>
                <w:sz w:val="20"/>
                <w:szCs w:val="20"/>
                <w:rtl/>
              </w:rPr>
            </w:pPr>
            <w:r w:rsidRPr="00F378E4">
              <w:rPr>
                <w:rFonts w:ascii="Simplified Arabic" w:hAnsi="Simplified Arabic" w:cs="Simplified Arabic"/>
                <w:sz w:val="20"/>
                <w:szCs w:val="20"/>
                <w:rtl/>
              </w:rPr>
              <w:t>تتمكن الشبكات العصبية من تحليل كميات ضخمة من البيانات.</w:t>
            </w:r>
          </w:p>
        </w:tc>
        <w:tc>
          <w:tcPr>
            <w:tcW w:w="342" w:type="pct"/>
            <w:shd w:val="clear" w:color="auto" w:fill="auto"/>
            <w:vAlign w:val="center"/>
          </w:tcPr>
          <w:p w14:paraId="3F97C03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3BB66AC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02A475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51002E5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0EFEE05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2B70F4F9" w14:textId="77777777" w:rsidTr="00986542">
        <w:trPr>
          <w:jc w:val="center"/>
        </w:trPr>
        <w:tc>
          <w:tcPr>
            <w:tcW w:w="281" w:type="pct"/>
            <w:shd w:val="clear" w:color="auto" w:fill="auto"/>
            <w:vAlign w:val="center"/>
          </w:tcPr>
          <w:p w14:paraId="49457DF3"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09FDAAA6" w14:textId="77777777" w:rsidR="001461BB" w:rsidRPr="00F378E4" w:rsidRDefault="001461BB" w:rsidP="00986542">
            <w:pPr>
              <w:spacing w:after="0" w:line="240" w:lineRule="auto"/>
              <w:contextualSpacing/>
              <w:rPr>
                <w:rFonts w:ascii="Simplified Arabic" w:hAnsi="Simplified Arabic" w:cs="Simplified Arabic"/>
                <w:sz w:val="20"/>
                <w:szCs w:val="20"/>
                <w:lang w:bidi="ar-KW"/>
              </w:rPr>
            </w:pPr>
            <w:r w:rsidRPr="00F378E4">
              <w:rPr>
                <w:rFonts w:ascii="Simplified Arabic" w:hAnsi="Simplified Arabic" w:cs="Simplified Arabic"/>
                <w:sz w:val="20"/>
                <w:szCs w:val="20"/>
                <w:rtl/>
              </w:rPr>
              <w:t>تتمكن الشبكات العصبية من الكشف عن الاختلاف في البيانات.</w:t>
            </w:r>
          </w:p>
        </w:tc>
        <w:tc>
          <w:tcPr>
            <w:tcW w:w="342" w:type="pct"/>
            <w:shd w:val="clear" w:color="auto" w:fill="auto"/>
            <w:vAlign w:val="center"/>
          </w:tcPr>
          <w:p w14:paraId="63884DD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7F1EF90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244B67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0119F31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5B8F81B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3D36F9EC" w14:textId="77777777" w:rsidTr="00986542">
        <w:trPr>
          <w:jc w:val="center"/>
        </w:trPr>
        <w:tc>
          <w:tcPr>
            <w:tcW w:w="281" w:type="pct"/>
            <w:shd w:val="clear" w:color="auto" w:fill="auto"/>
            <w:vAlign w:val="center"/>
          </w:tcPr>
          <w:p w14:paraId="2772B413"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7672F88B" w14:textId="77777777" w:rsidR="001461BB" w:rsidRPr="00F378E4" w:rsidRDefault="001461BB" w:rsidP="00986542">
            <w:pPr>
              <w:spacing w:after="0" w:line="240" w:lineRule="auto"/>
              <w:contextualSpacing/>
              <w:rPr>
                <w:rFonts w:ascii="Simplified Arabic" w:hAnsi="Simplified Arabic" w:cs="Simplified Arabic"/>
                <w:sz w:val="20"/>
                <w:szCs w:val="20"/>
                <w:rtl/>
              </w:rPr>
            </w:pPr>
            <w:r w:rsidRPr="00F378E4">
              <w:rPr>
                <w:rFonts w:ascii="Simplified Arabic" w:hAnsi="Simplified Arabic" w:cs="Simplified Arabic"/>
                <w:sz w:val="20"/>
                <w:szCs w:val="20"/>
                <w:rtl/>
              </w:rPr>
              <w:t>تدعم الشبكات العصبية خصائص المعلومات المحاسبية.</w:t>
            </w:r>
          </w:p>
        </w:tc>
        <w:tc>
          <w:tcPr>
            <w:tcW w:w="342" w:type="pct"/>
            <w:shd w:val="clear" w:color="auto" w:fill="auto"/>
            <w:vAlign w:val="center"/>
          </w:tcPr>
          <w:p w14:paraId="33B5DCD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62E4FC3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05ABBB7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2843B20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481087C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45C85FCA" w14:textId="77777777" w:rsidTr="00986542">
        <w:trPr>
          <w:jc w:val="center"/>
        </w:trPr>
        <w:tc>
          <w:tcPr>
            <w:tcW w:w="281" w:type="pct"/>
            <w:shd w:val="clear" w:color="auto" w:fill="auto"/>
            <w:vAlign w:val="center"/>
          </w:tcPr>
          <w:p w14:paraId="011EB7E4"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1281618D" w14:textId="77777777" w:rsidR="001461BB" w:rsidRPr="00F378E4" w:rsidRDefault="001461BB" w:rsidP="00986542">
            <w:pPr>
              <w:spacing w:after="0" w:line="240" w:lineRule="auto"/>
              <w:contextualSpacing/>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تمنح الشبكات العصبية المدققين الداخليين المزيد من الخيارات.</w:t>
            </w:r>
          </w:p>
        </w:tc>
        <w:tc>
          <w:tcPr>
            <w:tcW w:w="342" w:type="pct"/>
            <w:shd w:val="clear" w:color="auto" w:fill="auto"/>
            <w:vAlign w:val="center"/>
          </w:tcPr>
          <w:p w14:paraId="088808C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65C5CC9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70469C9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5FF1A22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53E6514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35E6844D" w14:textId="77777777" w:rsidTr="00986542">
        <w:trPr>
          <w:jc w:val="center"/>
        </w:trPr>
        <w:tc>
          <w:tcPr>
            <w:tcW w:w="281" w:type="pct"/>
            <w:shd w:val="clear" w:color="auto" w:fill="auto"/>
            <w:vAlign w:val="center"/>
          </w:tcPr>
          <w:p w14:paraId="330FAA2A"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7AFFE8AB"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يتوفر لدى المؤسسات الحكومية كوادر بشرية تتمكن من التعامل مع الشبكات العصبية.</w:t>
            </w:r>
          </w:p>
        </w:tc>
        <w:tc>
          <w:tcPr>
            <w:tcW w:w="342" w:type="pct"/>
            <w:shd w:val="clear" w:color="auto" w:fill="auto"/>
            <w:vAlign w:val="center"/>
          </w:tcPr>
          <w:p w14:paraId="468DD90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4ACC244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1498BB3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42531DB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09A9106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0D5CCD0F" w14:textId="77777777" w:rsidTr="00986542">
        <w:trPr>
          <w:jc w:val="center"/>
        </w:trPr>
        <w:tc>
          <w:tcPr>
            <w:tcW w:w="5000" w:type="pct"/>
            <w:gridSpan w:val="7"/>
            <w:shd w:val="clear" w:color="auto" w:fill="D9D9D9" w:themeFill="background1" w:themeFillShade="D9"/>
            <w:vAlign w:val="center"/>
          </w:tcPr>
          <w:p w14:paraId="676E4BBF" w14:textId="77777777" w:rsidR="001461BB" w:rsidRPr="00F378E4" w:rsidRDefault="001461BB" w:rsidP="00986542">
            <w:pPr>
              <w:spacing w:after="0" w:line="240" w:lineRule="auto"/>
              <w:contextualSpacing/>
              <w:rPr>
                <w:rFonts w:ascii="Simplified Arabic" w:hAnsi="Simplified Arabic" w:cs="Simplified Arabic"/>
                <w:b/>
                <w:bCs/>
                <w:sz w:val="20"/>
                <w:szCs w:val="20"/>
                <w:rtl/>
                <w:lang w:bidi="ar-EG"/>
              </w:rPr>
            </w:pPr>
            <w:r w:rsidRPr="00F378E4">
              <w:rPr>
                <w:rFonts w:ascii="Simplified Arabic" w:hAnsi="Simplified Arabic" w:cs="Simplified Arabic"/>
                <w:b/>
                <w:bCs/>
                <w:sz w:val="20"/>
                <w:szCs w:val="20"/>
                <w:rtl/>
              </w:rPr>
              <w:t xml:space="preserve">البعد الثالث: </w:t>
            </w:r>
            <w:r w:rsidRPr="00F378E4">
              <w:rPr>
                <w:rFonts w:ascii="Simplified Arabic" w:hAnsi="Simplified Arabic" w:cs="Simplified Arabic"/>
                <w:b/>
                <w:bCs/>
                <w:sz w:val="20"/>
                <w:szCs w:val="20"/>
                <w:rtl/>
                <w:lang w:bidi="ar-EG"/>
              </w:rPr>
              <w:t>الوكلاء الأذكياء</w:t>
            </w:r>
          </w:p>
        </w:tc>
      </w:tr>
      <w:tr w:rsidR="001461BB" w:rsidRPr="00F378E4" w14:paraId="17D71CB3" w14:textId="77777777" w:rsidTr="00986542">
        <w:trPr>
          <w:jc w:val="center"/>
        </w:trPr>
        <w:tc>
          <w:tcPr>
            <w:tcW w:w="281" w:type="pct"/>
            <w:shd w:val="clear" w:color="auto" w:fill="auto"/>
            <w:vAlign w:val="center"/>
          </w:tcPr>
          <w:p w14:paraId="3C3376CA" w14:textId="77777777" w:rsidR="001461BB" w:rsidRPr="00F378E4" w:rsidRDefault="001461BB">
            <w:pPr>
              <w:numPr>
                <w:ilvl w:val="0"/>
                <w:numId w:val="40"/>
              </w:numPr>
              <w:spacing w:after="0" w:line="240" w:lineRule="auto"/>
              <w:ind w:firstLine="0"/>
              <w:contextualSpacing/>
              <w:rPr>
                <w:rFonts w:ascii="Simplified Arabic" w:hAnsi="Simplified Arabic" w:cs="Simplified Arabic"/>
                <w:b/>
                <w:bCs/>
                <w:sz w:val="20"/>
                <w:szCs w:val="20"/>
                <w:rtl/>
              </w:rPr>
            </w:pPr>
          </w:p>
        </w:tc>
        <w:tc>
          <w:tcPr>
            <w:tcW w:w="2626" w:type="pct"/>
            <w:shd w:val="clear" w:color="auto" w:fill="auto"/>
            <w:vAlign w:val="center"/>
          </w:tcPr>
          <w:p w14:paraId="1D610205" w14:textId="77777777" w:rsidR="001461BB" w:rsidRPr="00F378E4" w:rsidRDefault="001461BB" w:rsidP="00986542">
            <w:pPr>
              <w:spacing w:after="0" w:line="240" w:lineRule="auto"/>
              <w:contextualSpacing/>
              <w:jc w:val="both"/>
              <w:rPr>
                <w:rFonts w:ascii="Simplified Arabic" w:hAnsi="Simplified Arabic" w:cs="Simplified Arabic"/>
                <w:sz w:val="20"/>
                <w:szCs w:val="20"/>
                <w:rtl/>
              </w:rPr>
            </w:pPr>
            <w:r w:rsidRPr="00F378E4">
              <w:rPr>
                <w:rFonts w:ascii="Simplified Arabic" w:hAnsi="Simplified Arabic" w:cs="Simplified Arabic"/>
                <w:sz w:val="20"/>
                <w:szCs w:val="20"/>
                <w:rtl/>
              </w:rPr>
              <w:t>يحدد الوكلاء الأذكياء أنسب الإجراءات التي يمكن الاعتماد عليها لتحقيق الأهداف المنشودة.</w:t>
            </w:r>
          </w:p>
        </w:tc>
        <w:tc>
          <w:tcPr>
            <w:tcW w:w="342" w:type="pct"/>
            <w:shd w:val="clear" w:color="auto" w:fill="auto"/>
            <w:vAlign w:val="center"/>
          </w:tcPr>
          <w:p w14:paraId="2D973D1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1E0FECA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3F5C2B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663AD0D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796AF8C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3E00202B" w14:textId="77777777" w:rsidTr="00986542">
        <w:trPr>
          <w:jc w:val="center"/>
        </w:trPr>
        <w:tc>
          <w:tcPr>
            <w:tcW w:w="281" w:type="pct"/>
            <w:shd w:val="clear" w:color="auto" w:fill="auto"/>
            <w:vAlign w:val="center"/>
          </w:tcPr>
          <w:p w14:paraId="3274C53C"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44BF7034"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يساهم الوكلاء الأذكياء في تطوير أعمال المؤسسة بشكل دوري.</w:t>
            </w:r>
          </w:p>
        </w:tc>
        <w:tc>
          <w:tcPr>
            <w:tcW w:w="342" w:type="pct"/>
            <w:shd w:val="clear" w:color="auto" w:fill="auto"/>
            <w:vAlign w:val="center"/>
          </w:tcPr>
          <w:p w14:paraId="7F4059D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62C2D2C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71E436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0F0D08C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0216C13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10D01EE5" w14:textId="77777777" w:rsidTr="00986542">
        <w:trPr>
          <w:jc w:val="center"/>
        </w:trPr>
        <w:tc>
          <w:tcPr>
            <w:tcW w:w="281" w:type="pct"/>
            <w:shd w:val="clear" w:color="auto" w:fill="auto"/>
            <w:vAlign w:val="center"/>
          </w:tcPr>
          <w:p w14:paraId="25DEF7C1"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75D36154"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يستفيد الوكلاء الأذكياء من قاعدة المعرفة المخزنة في تحليل الوضع الحالي للمؤسسة.</w:t>
            </w:r>
          </w:p>
        </w:tc>
        <w:tc>
          <w:tcPr>
            <w:tcW w:w="342" w:type="pct"/>
            <w:shd w:val="clear" w:color="auto" w:fill="auto"/>
            <w:vAlign w:val="center"/>
          </w:tcPr>
          <w:p w14:paraId="4949D8E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3112629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295D2AC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763FBC2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06233C6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64435BAC" w14:textId="77777777" w:rsidTr="00986542">
        <w:trPr>
          <w:jc w:val="center"/>
        </w:trPr>
        <w:tc>
          <w:tcPr>
            <w:tcW w:w="281" w:type="pct"/>
            <w:shd w:val="clear" w:color="auto" w:fill="auto"/>
            <w:vAlign w:val="center"/>
          </w:tcPr>
          <w:p w14:paraId="1B3DFFE0"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348DEF32"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يتمكن الوكلاء الأذكياء من اتخاذ قرارات عقلانية من خلال البيانات المتوفرة لديهم.</w:t>
            </w:r>
          </w:p>
        </w:tc>
        <w:tc>
          <w:tcPr>
            <w:tcW w:w="342" w:type="pct"/>
            <w:shd w:val="clear" w:color="auto" w:fill="auto"/>
            <w:vAlign w:val="center"/>
          </w:tcPr>
          <w:p w14:paraId="441E1B3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5206125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4DF9C6B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0249BFD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62514EA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21E1F7B5" w14:textId="77777777" w:rsidTr="00986542">
        <w:trPr>
          <w:jc w:val="center"/>
        </w:trPr>
        <w:tc>
          <w:tcPr>
            <w:tcW w:w="281" w:type="pct"/>
            <w:shd w:val="clear" w:color="auto" w:fill="auto"/>
            <w:vAlign w:val="center"/>
          </w:tcPr>
          <w:p w14:paraId="0720C1C2"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0EB5F503"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يساهم الوكلاء الأذكياء في تقليل حجم الوقت المستغرق للقيام بالعديد من المهام.</w:t>
            </w:r>
          </w:p>
        </w:tc>
        <w:tc>
          <w:tcPr>
            <w:tcW w:w="342" w:type="pct"/>
            <w:shd w:val="clear" w:color="auto" w:fill="auto"/>
            <w:vAlign w:val="center"/>
          </w:tcPr>
          <w:p w14:paraId="75853D2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1387921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52FCCB6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4713439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4914112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19013AF8" w14:textId="77777777" w:rsidTr="00986542">
        <w:trPr>
          <w:jc w:val="center"/>
        </w:trPr>
        <w:tc>
          <w:tcPr>
            <w:tcW w:w="5000" w:type="pct"/>
            <w:gridSpan w:val="7"/>
            <w:shd w:val="clear" w:color="auto" w:fill="D9D9D9"/>
            <w:vAlign w:val="center"/>
          </w:tcPr>
          <w:p w14:paraId="74E890A0" w14:textId="77777777" w:rsidR="001461BB" w:rsidRPr="00F378E4" w:rsidRDefault="001461BB" w:rsidP="00986542">
            <w:pPr>
              <w:pBdr>
                <w:top w:val="nil"/>
                <w:left w:val="nil"/>
                <w:bottom w:val="nil"/>
                <w:right w:val="nil"/>
                <w:between w:val="nil"/>
              </w:pBdr>
              <w:spacing w:after="0" w:line="240" w:lineRule="auto"/>
              <w:contextualSpacing/>
              <w:rPr>
                <w:rFonts w:ascii="Simplified Arabic" w:hAnsi="Simplified Arabic" w:cs="Simplified Arabic"/>
                <w:b/>
                <w:bCs/>
                <w:sz w:val="20"/>
                <w:szCs w:val="20"/>
                <w:rtl/>
                <w:lang w:bidi="ar-TN"/>
              </w:rPr>
            </w:pPr>
            <w:r w:rsidRPr="00F378E4">
              <w:rPr>
                <w:rFonts w:ascii="Simplified Arabic" w:hAnsi="Simplified Arabic" w:cs="Simplified Arabic"/>
                <w:b/>
                <w:bCs/>
                <w:sz w:val="20"/>
                <w:szCs w:val="20"/>
                <w:rtl/>
              </w:rPr>
              <w:t xml:space="preserve">المحور الثاني: </w:t>
            </w:r>
            <w:r w:rsidRPr="00F378E4">
              <w:rPr>
                <w:rFonts w:ascii="Simplified Arabic" w:hAnsi="Simplified Arabic" w:cs="Simplified Arabic"/>
                <w:b/>
                <w:bCs/>
                <w:sz w:val="20"/>
                <w:szCs w:val="20"/>
                <w:rtl/>
                <w:lang w:bidi="ar-TN"/>
              </w:rPr>
              <w:t>إدارة المخاطر المؤسسية</w:t>
            </w:r>
          </w:p>
        </w:tc>
      </w:tr>
      <w:tr w:rsidR="001461BB" w:rsidRPr="00F378E4" w14:paraId="3606E0FC" w14:textId="77777777" w:rsidTr="00986542">
        <w:trPr>
          <w:jc w:val="center"/>
        </w:trPr>
        <w:tc>
          <w:tcPr>
            <w:tcW w:w="5000" w:type="pct"/>
            <w:gridSpan w:val="7"/>
            <w:shd w:val="clear" w:color="auto" w:fill="D9D9D9"/>
            <w:vAlign w:val="center"/>
          </w:tcPr>
          <w:p w14:paraId="5F4004D9" w14:textId="77777777" w:rsidR="001461BB" w:rsidRPr="00F378E4" w:rsidRDefault="001461BB" w:rsidP="00986542">
            <w:pPr>
              <w:pBdr>
                <w:top w:val="nil"/>
                <w:left w:val="nil"/>
                <w:bottom w:val="nil"/>
                <w:right w:val="nil"/>
                <w:between w:val="nil"/>
              </w:pBdr>
              <w:spacing w:after="0" w:line="240" w:lineRule="auto"/>
              <w:contextualSpacing/>
              <w:rPr>
                <w:rFonts w:ascii="Simplified Arabic" w:hAnsi="Simplified Arabic" w:cs="Simplified Arabic"/>
                <w:b/>
                <w:bCs/>
                <w:sz w:val="20"/>
                <w:szCs w:val="20"/>
                <w:rtl/>
                <w:lang w:bidi="ar-EG"/>
              </w:rPr>
            </w:pPr>
            <w:r w:rsidRPr="00F378E4">
              <w:rPr>
                <w:rFonts w:ascii="Simplified Arabic" w:hAnsi="Simplified Arabic" w:cs="Simplified Arabic"/>
                <w:b/>
                <w:bCs/>
                <w:sz w:val="20"/>
                <w:szCs w:val="20"/>
                <w:rtl/>
              </w:rPr>
              <w:t xml:space="preserve">البعد الأول: </w:t>
            </w:r>
            <w:r w:rsidRPr="00F378E4">
              <w:rPr>
                <w:rFonts w:ascii="Simplified Arabic" w:hAnsi="Simplified Arabic" w:cs="Simplified Arabic"/>
                <w:b/>
                <w:bCs/>
                <w:sz w:val="20"/>
                <w:szCs w:val="20"/>
                <w:rtl/>
                <w:lang w:bidi="ar-EG"/>
              </w:rPr>
              <w:t>تحديد المخاطر</w:t>
            </w:r>
          </w:p>
        </w:tc>
      </w:tr>
      <w:tr w:rsidR="001461BB" w:rsidRPr="00F378E4" w14:paraId="6931D5FB" w14:textId="77777777" w:rsidTr="00986542">
        <w:trPr>
          <w:jc w:val="center"/>
        </w:trPr>
        <w:tc>
          <w:tcPr>
            <w:tcW w:w="281" w:type="pct"/>
            <w:shd w:val="clear" w:color="auto" w:fill="auto"/>
            <w:vAlign w:val="center"/>
          </w:tcPr>
          <w:p w14:paraId="40F1E975"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1B95F30A" w14:textId="77777777" w:rsidR="001461BB" w:rsidRPr="00F378E4" w:rsidRDefault="001461BB" w:rsidP="00986542">
            <w:pPr>
              <w:spacing w:after="0" w:line="240" w:lineRule="auto"/>
              <w:contextualSpacing/>
              <w:jc w:val="both"/>
              <w:rPr>
                <w:rFonts w:ascii="Simplified Arabic" w:hAnsi="Simplified Arabic" w:cs="Simplified Arabic"/>
                <w:sz w:val="20"/>
                <w:szCs w:val="20"/>
                <w:rtl/>
              </w:rPr>
            </w:pPr>
            <w:r w:rsidRPr="00F378E4">
              <w:rPr>
                <w:rFonts w:ascii="Simplified Arabic" w:hAnsi="Simplified Arabic" w:cs="Simplified Arabic"/>
                <w:sz w:val="20"/>
                <w:szCs w:val="20"/>
                <w:rtl/>
              </w:rPr>
              <w:t>يولى المزيد من الاهتمام لدراسة المهام المطلوب تنفيذها لتحديد المخاطر المحتملة.</w:t>
            </w:r>
          </w:p>
        </w:tc>
        <w:tc>
          <w:tcPr>
            <w:tcW w:w="342" w:type="pct"/>
            <w:shd w:val="clear" w:color="auto" w:fill="auto"/>
            <w:vAlign w:val="center"/>
          </w:tcPr>
          <w:p w14:paraId="62998FB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382A309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4597395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5580B88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46348DD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5394DC35" w14:textId="77777777" w:rsidTr="00986542">
        <w:trPr>
          <w:jc w:val="center"/>
        </w:trPr>
        <w:tc>
          <w:tcPr>
            <w:tcW w:w="281" w:type="pct"/>
            <w:shd w:val="clear" w:color="auto" w:fill="auto"/>
            <w:vAlign w:val="center"/>
          </w:tcPr>
          <w:p w14:paraId="37EAE177"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48D85F8E" w14:textId="77777777" w:rsidR="001461BB" w:rsidRPr="00F378E4" w:rsidRDefault="001461BB" w:rsidP="00986542">
            <w:pPr>
              <w:spacing w:after="0" w:line="240" w:lineRule="auto"/>
              <w:contextualSpacing/>
              <w:jc w:val="both"/>
              <w:rPr>
                <w:rFonts w:ascii="Simplified Arabic" w:hAnsi="Simplified Arabic" w:cs="Simplified Arabic"/>
                <w:sz w:val="20"/>
                <w:szCs w:val="20"/>
                <w:rtl/>
              </w:rPr>
            </w:pPr>
            <w:r w:rsidRPr="00F378E4">
              <w:rPr>
                <w:rFonts w:ascii="Simplified Arabic" w:hAnsi="Simplified Arabic" w:cs="Simplified Arabic"/>
                <w:sz w:val="20"/>
                <w:szCs w:val="20"/>
                <w:rtl/>
              </w:rPr>
              <w:t>تستعين الإدارة بالمتخصصين لتحليل المخاطر.</w:t>
            </w:r>
          </w:p>
        </w:tc>
        <w:tc>
          <w:tcPr>
            <w:tcW w:w="342" w:type="pct"/>
            <w:shd w:val="clear" w:color="auto" w:fill="auto"/>
            <w:vAlign w:val="center"/>
          </w:tcPr>
          <w:p w14:paraId="2FD6B5C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5B099D4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1AE3161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14D348C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089B944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599A943A" w14:textId="77777777" w:rsidTr="00986542">
        <w:trPr>
          <w:jc w:val="center"/>
        </w:trPr>
        <w:tc>
          <w:tcPr>
            <w:tcW w:w="281" w:type="pct"/>
            <w:shd w:val="clear" w:color="auto" w:fill="auto"/>
            <w:vAlign w:val="center"/>
          </w:tcPr>
          <w:p w14:paraId="10D0CABA"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34FE0382"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تهتم الإدارة بتصنيف المخاطر حسب نوعها إدارية، بيئية، فنية.</w:t>
            </w:r>
          </w:p>
        </w:tc>
        <w:tc>
          <w:tcPr>
            <w:tcW w:w="342" w:type="pct"/>
            <w:shd w:val="clear" w:color="auto" w:fill="auto"/>
            <w:vAlign w:val="center"/>
          </w:tcPr>
          <w:p w14:paraId="0FD9661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222DA43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4C00DBF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58038FB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1BAD120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5BDB7899" w14:textId="77777777" w:rsidTr="00986542">
        <w:trPr>
          <w:jc w:val="center"/>
        </w:trPr>
        <w:tc>
          <w:tcPr>
            <w:tcW w:w="281" w:type="pct"/>
            <w:shd w:val="clear" w:color="auto" w:fill="auto"/>
            <w:vAlign w:val="center"/>
          </w:tcPr>
          <w:p w14:paraId="1A35598D"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0BB93FF5"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تحرص الإدارة على تحديد مصادر المخاطر المحتملة.</w:t>
            </w:r>
          </w:p>
        </w:tc>
        <w:tc>
          <w:tcPr>
            <w:tcW w:w="342" w:type="pct"/>
            <w:shd w:val="clear" w:color="auto" w:fill="auto"/>
            <w:vAlign w:val="center"/>
          </w:tcPr>
          <w:p w14:paraId="5CD7434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493D4AF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4F70F05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3AC03B6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7BB4A2E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6A792F0C" w14:textId="77777777" w:rsidTr="00986542">
        <w:trPr>
          <w:jc w:val="center"/>
        </w:trPr>
        <w:tc>
          <w:tcPr>
            <w:tcW w:w="281" w:type="pct"/>
            <w:shd w:val="clear" w:color="auto" w:fill="auto"/>
            <w:vAlign w:val="center"/>
          </w:tcPr>
          <w:p w14:paraId="0DAE7468"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78B45FB1"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تحرص الإدارة على الرجوع إلى سجلات البيانات التاريخية للمخاطر التي واجهت المؤسسات السابقة.</w:t>
            </w:r>
          </w:p>
        </w:tc>
        <w:tc>
          <w:tcPr>
            <w:tcW w:w="342" w:type="pct"/>
            <w:shd w:val="clear" w:color="auto" w:fill="auto"/>
            <w:vAlign w:val="center"/>
          </w:tcPr>
          <w:p w14:paraId="3AC8060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269D319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7783190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7B6533A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747C955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40A10BA5" w14:textId="77777777" w:rsidTr="00986542">
        <w:trPr>
          <w:jc w:val="center"/>
        </w:trPr>
        <w:tc>
          <w:tcPr>
            <w:tcW w:w="5000" w:type="pct"/>
            <w:gridSpan w:val="7"/>
            <w:shd w:val="clear" w:color="auto" w:fill="D9D9D9"/>
            <w:vAlign w:val="center"/>
          </w:tcPr>
          <w:p w14:paraId="460ECB7B" w14:textId="77777777" w:rsidR="001461BB" w:rsidRPr="00F378E4" w:rsidRDefault="001461BB" w:rsidP="00986542">
            <w:pPr>
              <w:pBdr>
                <w:top w:val="nil"/>
                <w:left w:val="nil"/>
                <w:bottom w:val="nil"/>
                <w:right w:val="nil"/>
                <w:between w:val="nil"/>
              </w:pBdr>
              <w:spacing w:after="0" w:line="240" w:lineRule="auto"/>
              <w:contextualSpacing/>
              <w:rPr>
                <w:rFonts w:ascii="Simplified Arabic" w:hAnsi="Simplified Arabic" w:cs="Simplified Arabic"/>
                <w:b/>
                <w:bCs/>
                <w:sz w:val="20"/>
                <w:szCs w:val="20"/>
                <w:rtl/>
              </w:rPr>
            </w:pPr>
            <w:r w:rsidRPr="00F378E4">
              <w:rPr>
                <w:rFonts w:ascii="Simplified Arabic" w:hAnsi="Simplified Arabic" w:cs="Simplified Arabic"/>
                <w:b/>
                <w:bCs/>
                <w:sz w:val="20"/>
                <w:szCs w:val="20"/>
                <w:rtl/>
              </w:rPr>
              <w:t>البعد الثاني: تقييم المخاطر</w:t>
            </w:r>
          </w:p>
        </w:tc>
      </w:tr>
      <w:tr w:rsidR="001461BB" w:rsidRPr="00F378E4" w14:paraId="0534EEA8" w14:textId="77777777" w:rsidTr="00986542">
        <w:trPr>
          <w:jc w:val="center"/>
        </w:trPr>
        <w:tc>
          <w:tcPr>
            <w:tcW w:w="281" w:type="pct"/>
            <w:shd w:val="clear" w:color="auto" w:fill="auto"/>
            <w:vAlign w:val="center"/>
          </w:tcPr>
          <w:p w14:paraId="7D488A3C"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62EC2312" w14:textId="77777777" w:rsidR="001461BB" w:rsidRPr="00F378E4" w:rsidRDefault="001461BB" w:rsidP="00986542">
            <w:pPr>
              <w:spacing w:after="0" w:line="240" w:lineRule="auto"/>
              <w:contextualSpacing/>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تحرص الإدارة على الكشف عن أثر المخاطر على المؤسسة.</w:t>
            </w:r>
          </w:p>
        </w:tc>
        <w:tc>
          <w:tcPr>
            <w:tcW w:w="342" w:type="pct"/>
            <w:shd w:val="clear" w:color="auto" w:fill="auto"/>
            <w:vAlign w:val="center"/>
          </w:tcPr>
          <w:p w14:paraId="180A4C5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5E20A26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2502B3E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73BCECD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31D64C2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3C7AF219" w14:textId="77777777" w:rsidTr="00986542">
        <w:trPr>
          <w:jc w:val="center"/>
        </w:trPr>
        <w:tc>
          <w:tcPr>
            <w:tcW w:w="281" w:type="pct"/>
            <w:shd w:val="clear" w:color="auto" w:fill="auto"/>
            <w:vAlign w:val="center"/>
          </w:tcPr>
          <w:p w14:paraId="5AB45F1F"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54B21C06"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EG"/>
              </w:rPr>
            </w:pPr>
            <w:r w:rsidRPr="00F378E4">
              <w:rPr>
                <w:rFonts w:ascii="Simplified Arabic" w:hAnsi="Simplified Arabic" w:cs="Simplified Arabic"/>
                <w:sz w:val="20"/>
                <w:szCs w:val="20"/>
                <w:rtl/>
                <w:lang w:bidi="ar-EG"/>
              </w:rPr>
              <w:t>تحدد الإدارة الخسائر المالية المترتبة عند وقوع المخاطر.</w:t>
            </w:r>
          </w:p>
        </w:tc>
        <w:tc>
          <w:tcPr>
            <w:tcW w:w="342" w:type="pct"/>
            <w:shd w:val="clear" w:color="auto" w:fill="auto"/>
            <w:vAlign w:val="center"/>
          </w:tcPr>
          <w:p w14:paraId="4FEA045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5FB6837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77DDFC4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1A23919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61956CC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2548D4EC" w14:textId="77777777" w:rsidTr="00986542">
        <w:trPr>
          <w:jc w:val="center"/>
        </w:trPr>
        <w:tc>
          <w:tcPr>
            <w:tcW w:w="281" w:type="pct"/>
            <w:shd w:val="clear" w:color="auto" w:fill="auto"/>
            <w:vAlign w:val="center"/>
          </w:tcPr>
          <w:p w14:paraId="53A680D2"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35A8ED07"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تعمل الإدارة على ترتيب المخاطر حسب الأثر الأقوى على العملية التشغيلية.</w:t>
            </w:r>
          </w:p>
        </w:tc>
        <w:tc>
          <w:tcPr>
            <w:tcW w:w="342" w:type="pct"/>
            <w:shd w:val="clear" w:color="auto" w:fill="auto"/>
            <w:vAlign w:val="center"/>
          </w:tcPr>
          <w:p w14:paraId="2C99FF3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2AE1648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23DA970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13E1281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3FCC8CF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2AA33D28" w14:textId="77777777" w:rsidTr="00986542">
        <w:trPr>
          <w:jc w:val="center"/>
        </w:trPr>
        <w:tc>
          <w:tcPr>
            <w:tcW w:w="281" w:type="pct"/>
            <w:shd w:val="clear" w:color="auto" w:fill="auto"/>
            <w:vAlign w:val="center"/>
          </w:tcPr>
          <w:p w14:paraId="761D1881"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55420499" w14:textId="77777777" w:rsidR="001461BB" w:rsidRPr="00F378E4" w:rsidRDefault="001461BB" w:rsidP="00986542">
            <w:pPr>
              <w:tabs>
                <w:tab w:val="left" w:pos="1400"/>
              </w:tabs>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تركز الإدارة على تقييم المخاطر من خلال (مصفوفة الاحتمالية والأثر).</w:t>
            </w:r>
          </w:p>
        </w:tc>
        <w:tc>
          <w:tcPr>
            <w:tcW w:w="342" w:type="pct"/>
            <w:shd w:val="clear" w:color="auto" w:fill="auto"/>
            <w:vAlign w:val="center"/>
          </w:tcPr>
          <w:p w14:paraId="60B7459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71F65E5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138D31C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2ABC605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17C98FE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1EAE30BD" w14:textId="77777777" w:rsidTr="00986542">
        <w:trPr>
          <w:jc w:val="center"/>
        </w:trPr>
        <w:tc>
          <w:tcPr>
            <w:tcW w:w="281" w:type="pct"/>
            <w:shd w:val="clear" w:color="auto" w:fill="auto"/>
            <w:vAlign w:val="center"/>
          </w:tcPr>
          <w:p w14:paraId="536DFB00"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3D43162D"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يتوفر لدى المؤسسات الحكومية قسم متخصص في تحديد وإدارة المخاطر.</w:t>
            </w:r>
          </w:p>
        </w:tc>
        <w:tc>
          <w:tcPr>
            <w:tcW w:w="342" w:type="pct"/>
            <w:shd w:val="clear" w:color="auto" w:fill="auto"/>
            <w:vAlign w:val="center"/>
          </w:tcPr>
          <w:p w14:paraId="51B69AC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655BD93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0FA923E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66D2C6E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3F258D6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10FF83A8" w14:textId="77777777" w:rsidTr="00986542">
        <w:trPr>
          <w:jc w:val="center"/>
        </w:trPr>
        <w:tc>
          <w:tcPr>
            <w:tcW w:w="5000" w:type="pct"/>
            <w:gridSpan w:val="7"/>
            <w:shd w:val="clear" w:color="auto" w:fill="D9D9D9"/>
            <w:vAlign w:val="center"/>
          </w:tcPr>
          <w:p w14:paraId="1B907C5C" w14:textId="77777777" w:rsidR="001461BB" w:rsidRPr="00F378E4" w:rsidRDefault="001461BB" w:rsidP="00986542">
            <w:pPr>
              <w:pBdr>
                <w:top w:val="nil"/>
                <w:left w:val="nil"/>
                <w:bottom w:val="nil"/>
                <w:right w:val="nil"/>
                <w:between w:val="nil"/>
              </w:pBdr>
              <w:spacing w:after="0" w:line="240" w:lineRule="auto"/>
              <w:contextualSpacing/>
              <w:rPr>
                <w:rFonts w:ascii="Simplified Arabic" w:hAnsi="Simplified Arabic" w:cs="Simplified Arabic"/>
                <w:b/>
                <w:bCs/>
                <w:sz w:val="20"/>
                <w:szCs w:val="20"/>
                <w:rtl/>
              </w:rPr>
            </w:pPr>
            <w:r w:rsidRPr="00F378E4">
              <w:rPr>
                <w:rFonts w:ascii="Simplified Arabic" w:hAnsi="Simplified Arabic" w:cs="Simplified Arabic"/>
                <w:b/>
                <w:bCs/>
                <w:sz w:val="20"/>
                <w:szCs w:val="20"/>
                <w:rtl/>
              </w:rPr>
              <w:t>البعد الثالث: الاستجابة للمخاطر</w:t>
            </w:r>
          </w:p>
        </w:tc>
      </w:tr>
      <w:tr w:rsidR="001461BB" w:rsidRPr="00F378E4" w14:paraId="02D1173B" w14:textId="77777777" w:rsidTr="00986542">
        <w:trPr>
          <w:jc w:val="center"/>
        </w:trPr>
        <w:tc>
          <w:tcPr>
            <w:tcW w:w="281" w:type="pct"/>
            <w:shd w:val="clear" w:color="auto" w:fill="auto"/>
            <w:vAlign w:val="center"/>
          </w:tcPr>
          <w:p w14:paraId="356A7A48"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50E1E31D"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EG"/>
              </w:rPr>
              <w:t>يتم استقطاب ذوي المهارات والكفاءات لمعالجة تلك المخاطر.</w:t>
            </w:r>
          </w:p>
        </w:tc>
        <w:tc>
          <w:tcPr>
            <w:tcW w:w="342" w:type="pct"/>
            <w:shd w:val="clear" w:color="auto" w:fill="auto"/>
            <w:vAlign w:val="center"/>
          </w:tcPr>
          <w:p w14:paraId="04D2A9E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20CCB8A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8D44E7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33D3BBE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5CDC19A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40BB087C" w14:textId="77777777" w:rsidTr="00986542">
        <w:trPr>
          <w:jc w:val="center"/>
        </w:trPr>
        <w:tc>
          <w:tcPr>
            <w:tcW w:w="281" w:type="pct"/>
            <w:shd w:val="clear" w:color="auto" w:fill="auto"/>
            <w:vAlign w:val="center"/>
          </w:tcPr>
          <w:p w14:paraId="2A74D3B4"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5EEA6CBE"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يتم تحديد خطة عمل للتصدي للمخاطر المحتملة.</w:t>
            </w:r>
          </w:p>
        </w:tc>
        <w:tc>
          <w:tcPr>
            <w:tcW w:w="342" w:type="pct"/>
            <w:shd w:val="clear" w:color="auto" w:fill="auto"/>
            <w:vAlign w:val="center"/>
          </w:tcPr>
          <w:p w14:paraId="625AA96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4B21182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4FA94EB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2D3C95B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0847ACC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25957751" w14:textId="77777777" w:rsidTr="00986542">
        <w:trPr>
          <w:jc w:val="center"/>
        </w:trPr>
        <w:tc>
          <w:tcPr>
            <w:tcW w:w="281" w:type="pct"/>
            <w:shd w:val="clear" w:color="auto" w:fill="auto"/>
            <w:vAlign w:val="center"/>
          </w:tcPr>
          <w:p w14:paraId="62414281"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7CA1374F"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يساعد الكشف عن طبيعة المخاطر في التعرف على أفضل طرق الاستجابة لها.</w:t>
            </w:r>
          </w:p>
        </w:tc>
        <w:tc>
          <w:tcPr>
            <w:tcW w:w="342" w:type="pct"/>
            <w:shd w:val="clear" w:color="auto" w:fill="auto"/>
            <w:vAlign w:val="center"/>
          </w:tcPr>
          <w:p w14:paraId="4FD3D9D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0D590EF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2C9F9E8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02916C8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1FFC1A9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3AD1FC0A" w14:textId="77777777" w:rsidTr="00986542">
        <w:trPr>
          <w:jc w:val="center"/>
        </w:trPr>
        <w:tc>
          <w:tcPr>
            <w:tcW w:w="281" w:type="pct"/>
            <w:shd w:val="clear" w:color="auto" w:fill="auto"/>
            <w:vAlign w:val="center"/>
          </w:tcPr>
          <w:p w14:paraId="720F2215"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499B80A8"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تُعطى الأولوية للتصدي أولًا للمخاطر التي تسبب خسائر كبيرة.</w:t>
            </w:r>
          </w:p>
        </w:tc>
        <w:tc>
          <w:tcPr>
            <w:tcW w:w="342" w:type="pct"/>
            <w:shd w:val="clear" w:color="auto" w:fill="auto"/>
            <w:vAlign w:val="center"/>
          </w:tcPr>
          <w:p w14:paraId="6DA37EC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344378A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1B7868E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755DFFC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322B1BB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1F54E83A" w14:textId="77777777" w:rsidTr="00986542">
        <w:trPr>
          <w:jc w:val="center"/>
        </w:trPr>
        <w:tc>
          <w:tcPr>
            <w:tcW w:w="281" w:type="pct"/>
            <w:shd w:val="clear" w:color="auto" w:fill="auto"/>
            <w:vAlign w:val="center"/>
          </w:tcPr>
          <w:p w14:paraId="24BEE1F4"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49EF0AB5" w14:textId="77777777" w:rsidR="001461BB" w:rsidRPr="00F378E4" w:rsidRDefault="001461BB" w:rsidP="00986542">
            <w:pPr>
              <w:tabs>
                <w:tab w:val="left" w:pos="3633"/>
              </w:tabs>
              <w:spacing w:after="0" w:line="240" w:lineRule="auto"/>
              <w:contextualSpacing/>
              <w:jc w:val="both"/>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يتم تحديد مجموعة من الحلول البديلة للتصدي للمخاطر.</w:t>
            </w:r>
          </w:p>
        </w:tc>
        <w:tc>
          <w:tcPr>
            <w:tcW w:w="342" w:type="pct"/>
            <w:shd w:val="clear" w:color="auto" w:fill="auto"/>
            <w:vAlign w:val="center"/>
          </w:tcPr>
          <w:p w14:paraId="727A9D0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64E6856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7A99CB3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7915D94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563DE3B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00D95B37" w14:textId="77777777" w:rsidTr="00986542">
        <w:trPr>
          <w:jc w:val="center"/>
        </w:trPr>
        <w:tc>
          <w:tcPr>
            <w:tcW w:w="5000" w:type="pct"/>
            <w:gridSpan w:val="7"/>
            <w:shd w:val="clear" w:color="auto" w:fill="BFBFBF" w:themeFill="background1" w:themeFillShade="BF"/>
            <w:vAlign w:val="center"/>
          </w:tcPr>
          <w:p w14:paraId="175DB444" w14:textId="77777777" w:rsidR="001461BB" w:rsidRPr="00F378E4" w:rsidRDefault="001461BB" w:rsidP="00986542">
            <w:pPr>
              <w:spacing w:after="0" w:line="240" w:lineRule="auto"/>
              <w:contextualSpacing/>
              <w:rPr>
                <w:rFonts w:ascii="Simplified Arabic" w:hAnsi="Simplified Arabic" w:cs="Simplified Arabic"/>
                <w:b/>
                <w:bCs/>
                <w:sz w:val="20"/>
                <w:szCs w:val="20"/>
                <w:rtl/>
                <w:lang w:bidi="ar-KW"/>
              </w:rPr>
            </w:pPr>
            <w:r w:rsidRPr="00F378E4">
              <w:rPr>
                <w:rFonts w:ascii="Simplified Arabic" w:hAnsi="Simplified Arabic" w:cs="Simplified Arabic"/>
                <w:b/>
                <w:bCs/>
                <w:sz w:val="20"/>
                <w:szCs w:val="20"/>
                <w:rtl/>
                <w:lang w:bidi="ar-KW"/>
              </w:rPr>
              <w:t>البعد الرابع: مراقبة المخاطر</w:t>
            </w:r>
          </w:p>
        </w:tc>
      </w:tr>
      <w:tr w:rsidR="001461BB" w:rsidRPr="00F378E4" w14:paraId="53EFE332" w14:textId="77777777" w:rsidTr="00986542">
        <w:trPr>
          <w:jc w:val="center"/>
        </w:trPr>
        <w:tc>
          <w:tcPr>
            <w:tcW w:w="281" w:type="pct"/>
            <w:shd w:val="clear" w:color="auto" w:fill="auto"/>
            <w:vAlign w:val="center"/>
          </w:tcPr>
          <w:p w14:paraId="2D8CFD89"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14E73F39" w14:textId="77777777" w:rsidR="001461BB" w:rsidRPr="00F378E4" w:rsidRDefault="001461BB" w:rsidP="00986542">
            <w:pPr>
              <w:tabs>
                <w:tab w:val="left" w:pos="3633"/>
              </w:tabs>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يتم التحقق من مدى فعالية الإجراءات المستخدمة لمواجهة المخاطر.</w:t>
            </w:r>
          </w:p>
        </w:tc>
        <w:tc>
          <w:tcPr>
            <w:tcW w:w="342" w:type="pct"/>
            <w:shd w:val="clear" w:color="auto" w:fill="auto"/>
            <w:vAlign w:val="center"/>
          </w:tcPr>
          <w:p w14:paraId="0671338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3FD1AA2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978700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4C6F330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610690D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3755FEF3" w14:textId="77777777" w:rsidTr="00986542">
        <w:trPr>
          <w:jc w:val="center"/>
        </w:trPr>
        <w:tc>
          <w:tcPr>
            <w:tcW w:w="281" w:type="pct"/>
            <w:shd w:val="clear" w:color="auto" w:fill="auto"/>
            <w:vAlign w:val="center"/>
          </w:tcPr>
          <w:p w14:paraId="34EBD380"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561DA346" w14:textId="77777777" w:rsidR="001461BB" w:rsidRPr="00F378E4" w:rsidRDefault="001461BB" w:rsidP="00986542">
            <w:pPr>
              <w:tabs>
                <w:tab w:val="left" w:pos="3633"/>
              </w:tabs>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يتم تحديد دور ومسؤولية كل فرد في عملية إدارة المخاطر.</w:t>
            </w:r>
          </w:p>
        </w:tc>
        <w:tc>
          <w:tcPr>
            <w:tcW w:w="342" w:type="pct"/>
            <w:shd w:val="clear" w:color="auto" w:fill="auto"/>
            <w:vAlign w:val="center"/>
          </w:tcPr>
          <w:p w14:paraId="4A0DA31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0836DAC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3B742FA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7355035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1F6D189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00E51629" w14:textId="77777777" w:rsidTr="00986542">
        <w:trPr>
          <w:jc w:val="center"/>
        </w:trPr>
        <w:tc>
          <w:tcPr>
            <w:tcW w:w="281" w:type="pct"/>
            <w:shd w:val="clear" w:color="auto" w:fill="auto"/>
            <w:vAlign w:val="center"/>
          </w:tcPr>
          <w:p w14:paraId="792287CA"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3CC05694" w14:textId="77777777" w:rsidR="001461BB" w:rsidRPr="00F378E4" w:rsidRDefault="001461BB" w:rsidP="00986542">
            <w:pPr>
              <w:tabs>
                <w:tab w:val="left" w:pos="3633"/>
              </w:tabs>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يتم تقييم الأداء الفعلي المتعلق بإدارة المخاطر باستمرار.</w:t>
            </w:r>
          </w:p>
        </w:tc>
        <w:tc>
          <w:tcPr>
            <w:tcW w:w="342" w:type="pct"/>
            <w:shd w:val="clear" w:color="auto" w:fill="auto"/>
            <w:vAlign w:val="center"/>
          </w:tcPr>
          <w:p w14:paraId="39C651E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084087C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2EA578A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1D1210E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591E77C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1A895DA0" w14:textId="77777777" w:rsidTr="00986542">
        <w:trPr>
          <w:jc w:val="center"/>
        </w:trPr>
        <w:tc>
          <w:tcPr>
            <w:tcW w:w="281" w:type="pct"/>
            <w:shd w:val="clear" w:color="auto" w:fill="auto"/>
            <w:vAlign w:val="center"/>
          </w:tcPr>
          <w:p w14:paraId="6F8FDDB6"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7D397F82" w14:textId="77777777" w:rsidR="001461BB" w:rsidRPr="00F378E4" w:rsidRDefault="001461BB" w:rsidP="00986542">
            <w:pPr>
              <w:tabs>
                <w:tab w:val="left" w:pos="3633"/>
              </w:tabs>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يتم التركيز على التصدي للمخاطر وفق الأهداف المنشودة.</w:t>
            </w:r>
          </w:p>
        </w:tc>
        <w:tc>
          <w:tcPr>
            <w:tcW w:w="342" w:type="pct"/>
            <w:shd w:val="clear" w:color="auto" w:fill="auto"/>
            <w:vAlign w:val="center"/>
          </w:tcPr>
          <w:p w14:paraId="21DD954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4CB5037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5753907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3BD974E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206695B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48FDDFE5" w14:textId="77777777" w:rsidTr="00986542">
        <w:trPr>
          <w:jc w:val="center"/>
        </w:trPr>
        <w:tc>
          <w:tcPr>
            <w:tcW w:w="281" w:type="pct"/>
            <w:shd w:val="clear" w:color="auto" w:fill="auto"/>
            <w:vAlign w:val="center"/>
          </w:tcPr>
          <w:p w14:paraId="22D9910D"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0F9E75F8" w14:textId="77777777" w:rsidR="001461BB" w:rsidRPr="00F378E4" w:rsidRDefault="001461BB" w:rsidP="00986542">
            <w:pPr>
              <w:tabs>
                <w:tab w:val="left" w:pos="3633"/>
              </w:tabs>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يتم تعديل الخطط الاستراتيجية المحددة لتتناسب مع المخاطر.</w:t>
            </w:r>
          </w:p>
        </w:tc>
        <w:tc>
          <w:tcPr>
            <w:tcW w:w="342" w:type="pct"/>
            <w:shd w:val="clear" w:color="auto" w:fill="auto"/>
            <w:vAlign w:val="center"/>
          </w:tcPr>
          <w:p w14:paraId="4D20613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6E3D742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469F11A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5F761B8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510BB3C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18EBA1B2" w14:textId="77777777" w:rsidTr="00986542">
        <w:trPr>
          <w:jc w:val="center"/>
        </w:trPr>
        <w:tc>
          <w:tcPr>
            <w:tcW w:w="5000" w:type="pct"/>
            <w:gridSpan w:val="7"/>
            <w:shd w:val="clear" w:color="auto" w:fill="D9D9D9" w:themeFill="background1" w:themeFillShade="D9"/>
            <w:vAlign w:val="center"/>
          </w:tcPr>
          <w:p w14:paraId="4E8329E9" w14:textId="77777777" w:rsidR="001461BB" w:rsidRPr="00F378E4" w:rsidRDefault="001461BB" w:rsidP="00986542">
            <w:pPr>
              <w:spacing w:after="0" w:line="240" w:lineRule="auto"/>
              <w:contextualSpacing/>
              <w:rPr>
                <w:rFonts w:ascii="Simplified Arabic" w:hAnsi="Simplified Arabic" w:cs="Simplified Arabic"/>
                <w:b/>
                <w:bCs/>
                <w:sz w:val="20"/>
                <w:szCs w:val="20"/>
                <w:rtl/>
              </w:rPr>
            </w:pPr>
            <w:r w:rsidRPr="00F378E4">
              <w:rPr>
                <w:rFonts w:ascii="Simplified Arabic" w:hAnsi="Simplified Arabic" w:cs="Simplified Arabic"/>
                <w:b/>
                <w:bCs/>
                <w:sz w:val="20"/>
                <w:szCs w:val="20"/>
                <w:rtl/>
              </w:rPr>
              <w:t>المحور الثالث: جودة اتخاذ القرارات الاستراتيجية</w:t>
            </w:r>
          </w:p>
        </w:tc>
      </w:tr>
      <w:tr w:rsidR="001461BB" w:rsidRPr="00F378E4" w14:paraId="75E6269A" w14:textId="77777777" w:rsidTr="00986542">
        <w:trPr>
          <w:jc w:val="center"/>
        </w:trPr>
        <w:tc>
          <w:tcPr>
            <w:tcW w:w="5000" w:type="pct"/>
            <w:gridSpan w:val="7"/>
            <w:shd w:val="clear" w:color="auto" w:fill="D9D9D9" w:themeFill="background1" w:themeFillShade="D9"/>
            <w:vAlign w:val="center"/>
          </w:tcPr>
          <w:p w14:paraId="22A6D92C" w14:textId="77777777" w:rsidR="001461BB" w:rsidRPr="00F378E4" w:rsidRDefault="001461BB" w:rsidP="00986542">
            <w:pPr>
              <w:spacing w:after="0" w:line="240" w:lineRule="auto"/>
              <w:contextualSpacing/>
              <w:rPr>
                <w:rFonts w:ascii="Simplified Arabic" w:hAnsi="Simplified Arabic" w:cs="Simplified Arabic"/>
                <w:b/>
                <w:bCs/>
                <w:sz w:val="20"/>
                <w:szCs w:val="20"/>
                <w:rtl/>
              </w:rPr>
            </w:pPr>
            <w:r w:rsidRPr="00F378E4">
              <w:rPr>
                <w:rFonts w:ascii="Simplified Arabic" w:hAnsi="Simplified Arabic" w:cs="Simplified Arabic"/>
                <w:b/>
                <w:bCs/>
                <w:sz w:val="20"/>
                <w:szCs w:val="20"/>
                <w:rtl/>
              </w:rPr>
              <w:t>البعد الأول: الاستثنائية</w:t>
            </w:r>
          </w:p>
        </w:tc>
      </w:tr>
      <w:tr w:rsidR="001461BB" w:rsidRPr="00F378E4" w14:paraId="1FF05A36" w14:textId="77777777" w:rsidTr="00986542">
        <w:trPr>
          <w:jc w:val="center"/>
        </w:trPr>
        <w:tc>
          <w:tcPr>
            <w:tcW w:w="281" w:type="pct"/>
            <w:shd w:val="clear" w:color="auto" w:fill="auto"/>
            <w:vAlign w:val="center"/>
          </w:tcPr>
          <w:p w14:paraId="1963D5F0"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2613128F" w14:textId="77777777" w:rsidR="001461BB" w:rsidRPr="00F378E4" w:rsidRDefault="001461BB" w:rsidP="00986542">
            <w:pPr>
              <w:tabs>
                <w:tab w:val="left" w:pos="3467"/>
              </w:tabs>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تساهم القرارات في الوصول إلى حلول غير تقليدية.</w:t>
            </w:r>
          </w:p>
        </w:tc>
        <w:tc>
          <w:tcPr>
            <w:tcW w:w="342" w:type="pct"/>
            <w:shd w:val="clear" w:color="auto" w:fill="auto"/>
            <w:vAlign w:val="center"/>
          </w:tcPr>
          <w:p w14:paraId="44BBBE8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7189454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3A34189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7B9FA06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35DAA4C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425A4274" w14:textId="77777777" w:rsidTr="00986542">
        <w:trPr>
          <w:jc w:val="center"/>
        </w:trPr>
        <w:tc>
          <w:tcPr>
            <w:tcW w:w="281" w:type="pct"/>
            <w:shd w:val="clear" w:color="auto" w:fill="auto"/>
            <w:vAlign w:val="center"/>
          </w:tcPr>
          <w:p w14:paraId="62C17D04"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33E5F385" w14:textId="77777777" w:rsidR="001461BB" w:rsidRPr="00F378E4" w:rsidRDefault="001461BB" w:rsidP="00986542">
            <w:pPr>
              <w:spacing w:after="0" w:line="240" w:lineRule="auto"/>
              <w:contextualSpacing/>
              <w:jc w:val="both"/>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تساهم القرارات المستخدمة في المؤسسات في صقل آليات التجديد والتوسع.</w:t>
            </w:r>
          </w:p>
        </w:tc>
        <w:tc>
          <w:tcPr>
            <w:tcW w:w="342" w:type="pct"/>
            <w:shd w:val="clear" w:color="auto" w:fill="auto"/>
            <w:vAlign w:val="center"/>
          </w:tcPr>
          <w:p w14:paraId="17BC12D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252B1CD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01FF3FE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3844215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28BEFF7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78296FFB" w14:textId="77777777" w:rsidTr="00986542">
        <w:trPr>
          <w:jc w:val="center"/>
        </w:trPr>
        <w:tc>
          <w:tcPr>
            <w:tcW w:w="281" w:type="pct"/>
            <w:shd w:val="clear" w:color="auto" w:fill="auto"/>
            <w:vAlign w:val="center"/>
          </w:tcPr>
          <w:p w14:paraId="1BB44305"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6D7BD95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تساعد القرارات في فتح آفاق التجديد والتحديث في تقديم الخدمات.</w:t>
            </w:r>
          </w:p>
        </w:tc>
        <w:tc>
          <w:tcPr>
            <w:tcW w:w="342" w:type="pct"/>
            <w:shd w:val="clear" w:color="auto" w:fill="auto"/>
            <w:vAlign w:val="center"/>
          </w:tcPr>
          <w:p w14:paraId="434E36E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2A9DE4D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06619FB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6A3825F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071628D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182D9726" w14:textId="77777777" w:rsidTr="00986542">
        <w:trPr>
          <w:jc w:val="center"/>
        </w:trPr>
        <w:tc>
          <w:tcPr>
            <w:tcW w:w="281" w:type="pct"/>
            <w:shd w:val="clear" w:color="auto" w:fill="auto"/>
            <w:vAlign w:val="center"/>
          </w:tcPr>
          <w:p w14:paraId="68B9F302"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40AC734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تتميز القرارات بالجانب الابتكاري والإبداعي.</w:t>
            </w:r>
          </w:p>
        </w:tc>
        <w:tc>
          <w:tcPr>
            <w:tcW w:w="342" w:type="pct"/>
            <w:shd w:val="clear" w:color="auto" w:fill="auto"/>
            <w:vAlign w:val="center"/>
          </w:tcPr>
          <w:p w14:paraId="32CE9B8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3B31106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44F76D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578F091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255DBD2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6DA93C19" w14:textId="77777777" w:rsidTr="00986542">
        <w:trPr>
          <w:jc w:val="center"/>
        </w:trPr>
        <w:tc>
          <w:tcPr>
            <w:tcW w:w="281" w:type="pct"/>
            <w:shd w:val="clear" w:color="auto" w:fill="auto"/>
            <w:vAlign w:val="center"/>
          </w:tcPr>
          <w:p w14:paraId="280C3F75"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78EB3D3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تتسم القرارات في المؤسسات بالشمولية.</w:t>
            </w:r>
          </w:p>
        </w:tc>
        <w:tc>
          <w:tcPr>
            <w:tcW w:w="342" w:type="pct"/>
            <w:shd w:val="clear" w:color="auto" w:fill="auto"/>
            <w:vAlign w:val="center"/>
          </w:tcPr>
          <w:p w14:paraId="7399A09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67B34AE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44E403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29032B5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79A297D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377A71E5" w14:textId="77777777" w:rsidTr="00986542">
        <w:trPr>
          <w:jc w:val="center"/>
        </w:trPr>
        <w:tc>
          <w:tcPr>
            <w:tcW w:w="5000" w:type="pct"/>
            <w:gridSpan w:val="7"/>
            <w:shd w:val="clear" w:color="auto" w:fill="BFBFBF" w:themeFill="background1" w:themeFillShade="BF"/>
            <w:vAlign w:val="center"/>
          </w:tcPr>
          <w:p w14:paraId="10736F1D" w14:textId="77777777" w:rsidR="001461BB" w:rsidRPr="00F378E4" w:rsidRDefault="001461BB" w:rsidP="00986542">
            <w:pPr>
              <w:spacing w:after="0" w:line="240" w:lineRule="auto"/>
              <w:contextualSpacing/>
              <w:rPr>
                <w:rFonts w:ascii="Simplified Arabic" w:hAnsi="Simplified Arabic" w:cs="Simplified Arabic"/>
                <w:b/>
                <w:bCs/>
                <w:sz w:val="20"/>
                <w:szCs w:val="20"/>
                <w:rtl/>
                <w:lang w:bidi="ar-KW"/>
              </w:rPr>
            </w:pPr>
            <w:r w:rsidRPr="00F378E4">
              <w:rPr>
                <w:rFonts w:ascii="Simplified Arabic" w:hAnsi="Simplified Arabic" w:cs="Simplified Arabic"/>
                <w:b/>
                <w:bCs/>
                <w:sz w:val="20"/>
                <w:szCs w:val="20"/>
                <w:rtl/>
                <w:lang w:bidi="ar-KW"/>
              </w:rPr>
              <w:t>البعد الثاني: الاستمرارية</w:t>
            </w:r>
          </w:p>
        </w:tc>
      </w:tr>
      <w:tr w:rsidR="001461BB" w:rsidRPr="00F378E4" w14:paraId="3B0E8559" w14:textId="77777777" w:rsidTr="00986542">
        <w:trPr>
          <w:jc w:val="center"/>
        </w:trPr>
        <w:tc>
          <w:tcPr>
            <w:tcW w:w="281" w:type="pct"/>
            <w:shd w:val="clear" w:color="auto" w:fill="auto"/>
            <w:vAlign w:val="center"/>
          </w:tcPr>
          <w:p w14:paraId="6F70272B"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3C9B99A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تدعم القرارات تقدم وتطور ونمو المؤسسات.</w:t>
            </w:r>
          </w:p>
        </w:tc>
        <w:tc>
          <w:tcPr>
            <w:tcW w:w="342" w:type="pct"/>
            <w:shd w:val="clear" w:color="auto" w:fill="auto"/>
            <w:vAlign w:val="center"/>
          </w:tcPr>
          <w:p w14:paraId="386361D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57ACF60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2166651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704136A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10DAF5A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36862BDB" w14:textId="77777777" w:rsidTr="00986542">
        <w:trPr>
          <w:jc w:val="center"/>
        </w:trPr>
        <w:tc>
          <w:tcPr>
            <w:tcW w:w="281" w:type="pct"/>
            <w:shd w:val="clear" w:color="auto" w:fill="auto"/>
            <w:vAlign w:val="center"/>
          </w:tcPr>
          <w:p w14:paraId="371E68F8"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24ADD06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تساهم القرارات المتخذة في إعداد الخطط المستقبلية.</w:t>
            </w:r>
          </w:p>
        </w:tc>
        <w:tc>
          <w:tcPr>
            <w:tcW w:w="342" w:type="pct"/>
            <w:shd w:val="clear" w:color="auto" w:fill="auto"/>
            <w:vAlign w:val="center"/>
          </w:tcPr>
          <w:p w14:paraId="3B21D9B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1CAAEFF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4C4BB6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6A576FF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376EF3A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68FD5D75" w14:textId="77777777" w:rsidTr="00986542">
        <w:trPr>
          <w:jc w:val="center"/>
        </w:trPr>
        <w:tc>
          <w:tcPr>
            <w:tcW w:w="281" w:type="pct"/>
            <w:shd w:val="clear" w:color="auto" w:fill="auto"/>
            <w:vAlign w:val="center"/>
          </w:tcPr>
          <w:p w14:paraId="544D3066"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3046899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تتسم القرارات بالقابلية للتعديل.</w:t>
            </w:r>
          </w:p>
        </w:tc>
        <w:tc>
          <w:tcPr>
            <w:tcW w:w="342" w:type="pct"/>
            <w:shd w:val="clear" w:color="auto" w:fill="auto"/>
            <w:vAlign w:val="center"/>
          </w:tcPr>
          <w:p w14:paraId="1D19BCE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7F70A93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201928E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00440CE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4DAFB69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719A36E7" w14:textId="77777777" w:rsidTr="00986542">
        <w:trPr>
          <w:jc w:val="center"/>
        </w:trPr>
        <w:tc>
          <w:tcPr>
            <w:tcW w:w="281" w:type="pct"/>
            <w:shd w:val="clear" w:color="auto" w:fill="auto"/>
            <w:vAlign w:val="center"/>
          </w:tcPr>
          <w:p w14:paraId="5AF7311C"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5823F6A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يمكن أن تُستخدم القرارات في حل المشكلات الحالية والمستقبلية.</w:t>
            </w:r>
          </w:p>
        </w:tc>
        <w:tc>
          <w:tcPr>
            <w:tcW w:w="342" w:type="pct"/>
            <w:shd w:val="clear" w:color="auto" w:fill="auto"/>
            <w:vAlign w:val="center"/>
          </w:tcPr>
          <w:p w14:paraId="76BB668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0E59F3E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2BEFE10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2C98B52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7969F99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7641D47C" w14:textId="77777777" w:rsidTr="00986542">
        <w:trPr>
          <w:jc w:val="center"/>
        </w:trPr>
        <w:tc>
          <w:tcPr>
            <w:tcW w:w="281" w:type="pct"/>
            <w:shd w:val="clear" w:color="auto" w:fill="auto"/>
            <w:vAlign w:val="center"/>
          </w:tcPr>
          <w:p w14:paraId="44393CB8"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62DB41F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يلتزم كافة العاملين بالقرارات التي يتم تحديدها.</w:t>
            </w:r>
          </w:p>
        </w:tc>
        <w:tc>
          <w:tcPr>
            <w:tcW w:w="342" w:type="pct"/>
            <w:shd w:val="clear" w:color="auto" w:fill="auto"/>
            <w:vAlign w:val="center"/>
          </w:tcPr>
          <w:p w14:paraId="107ED33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6C798BB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0DF1E82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1464505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676A5B6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4493616A" w14:textId="77777777" w:rsidTr="00986542">
        <w:trPr>
          <w:jc w:val="center"/>
        </w:trPr>
        <w:tc>
          <w:tcPr>
            <w:tcW w:w="5000" w:type="pct"/>
            <w:gridSpan w:val="7"/>
            <w:shd w:val="clear" w:color="auto" w:fill="BFBFBF" w:themeFill="background1" w:themeFillShade="BF"/>
            <w:vAlign w:val="center"/>
          </w:tcPr>
          <w:p w14:paraId="5681973A" w14:textId="77777777" w:rsidR="001461BB" w:rsidRPr="00F378E4" w:rsidRDefault="001461BB" w:rsidP="00986542">
            <w:pPr>
              <w:spacing w:after="0" w:line="240" w:lineRule="auto"/>
              <w:contextualSpacing/>
              <w:rPr>
                <w:rFonts w:ascii="Simplified Arabic" w:hAnsi="Simplified Arabic" w:cs="Simplified Arabic"/>
                <w:b/>
                <w:bCs/>
                <w:sz w:val="20"/>
                <w:szCs w:val="20"/>
                <w:rtl/>
                <w:lang w:bidi="ar-KW"/>
              </w:rPr>
            </w:pPr>
            <w:r w:rsidRPr="00F378E4">
              <w:rPr>
                <w:rFonts w:ascii="Simplified Arabic" w:hAnsi="Simplified Arabic" w:cs="Simplified Arabic"/>
                <w:b/>
                <w:bCs/>
                <w:sz w:val="20"/>
                <w:szCs w:val="20"/>
                <w:rtl/>
                <w:lang w:bidi="ar-KW"/>
              </w:rPr>
              <w:t>البعد الثالث: التوجيه</w:t>
            </w:r>
          </w:p>
        </w:tc>
      </w:tr>
      <w:tr w:rsidR="001461BB" w:rsidRPr="00F378E4" w14:paraId="5F41E84A" w14:textId="77777777" w:rsidTr="00986542">
        <w:trPr>
          <w:jc w:val="center"/>
        </w:trPr>
        <w:tc>
          <w:tcPr>
            <w:tcW w:w="281" w:type="pct"/>
            <w:shd w:val="clear" w:color="auto" w:fill="auto"/>
            <w:vAlign w:val="center"/>
          </w:tcPr>
          <w:p w14:paraId="650CF513"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3D22C460"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يتم تطبيق القرارات المتخذة والالتزام بها.</w:t>
            </w:r>
          </w:p>
        </w:tc>
        <w:tc>
          <w:tcPr>
            <w:tcW w:w="342" w:type="pct"/>
            <w:shd w:val="clear" w:color="auto" w:fill="auto"/>
            <w:vAlign w:val="center"/>
          </w:tcPr>
          <w:p w14:paraId="79D474F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6698C6C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0E0EBB6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6638229A"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1294530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0C1E0EF3" w14:textId="77777777" w:rsidTr="00986542">
        <w:trPr>
          <w:jc w:val="center"/>
        </w:trPr>
        <w:tc>
          <w:tcPr>
            <w:tcW w:w="281" w:type="pct"/>
            <w:shd w:val="clear" w:color="auto" w:fill="auto"/>
            <w:vAlign w:val="center"/>
          </w:tcPr>
          <w:p w14:paraId="7E795A49"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1089A8F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تساعد القرارات في توجيه المؤسسة للتوسع والتنوع في خدماتها.</w:t>
            </w:r>
          </w:p>
        </w:tc>
        <w:tc>
          <w:tcPr>
            <w:tcW w:w="342" w:type="pct"/>
            <w:shd w:val="clear" w:color="auto" w:fill="auto"/>
            <w:vAlign w:val="center"/>
          </w:tcPr>
          <w:p w14:paraId="0C22FA4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34E8F9CC"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8C3C5D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39890AC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596ED63F"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5FB489FD" w14:textId="77777777" w:rsidTr="00986542">
        <w:trPr>
          <w:jc w:val="center"/>
        </w:trPr>
        <w:tc>
          <w:tcPr>
            <w:tcW w:w="281" w:type="pct"/>
            <w:shd w:val="clear" w:color="auto" w:fill="auto"/>
            <w:vAlign w:val="center"/>
          </w:tcPr>
          <w:p w14:paraId="78302E81"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6B750DD6"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توجه القرارات الاستراتيجية بيئة العمل وفق القيم الأخلاقية.</w:t>
            </w:r>
          </w:p>
        </w:tc>
        <w:tc>
          <w:tcPr>
            <w:tcW w:w="342" w:type="pct"/>
            <w:shd w:val="clear" w:color="auto" w:fill="auto"/>
            <w:vAlign w:val="center"/>
          </w:tcPr>
          <w:p w14:paraId="04A0B81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24C21841"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4529324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587BB91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1D79AB7D"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545EBA92" w14:textId="77777777" w:rsidTr="00986542">
        <w:trPr>
          <w:jc w:val="center"/>
        </w:trPr>
        <w:tc>
          <w:tcPr>
            <w:tcW w:w="281" w:type="pct"/>
            <w:shd w:val="clear" w:color="auto" w:fill="auto"/>
            <w:vAlign w:val="center"/>
          </w:tcPr>
          <w:p w14:paraId="2C1E95DD"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2C6808CB"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تساهم القرارات في حسن استغلال الموارد المتاحة.</w:t>
            </w:r>
          </w:p>
        </w:tc>
        <w:tc>
          <w:tcPr>
            <w:tcW w:w="342" w:type="pct"/>
            <w:shd w:val="clear" w:color="auto" w:fill="auto"/>
            <w:vAlign w:val="center"/>
          </w:tcPr>
          <w:p w14:paraId="2E260E7E"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0506BAD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6E3A6D05"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52754B62"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78D9BE1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r w:rsidR="001461BB" w:rsidRPr="00F378E4" w14:paraId="4597123F" w14:textId="77777777" w:rsidTr="00986542">
        <w:trPr>
          <w:jc w:val="center"/>
        </w:trPr>
        <w:tc>
          <w:tcPr>
            <w:tcW w:w="281" w:type="pct"/>
            <w:shd w:val="clear" w:color="auto" w:fill="auto"/>
            <w:vAlign w:val="center"/>
          </w:tcPr>
          <w:p w14:paraId="512845AF" w14:textId="77777777" w:rsidR="001461BB" w:rsidRPr="00F378E4" w:rsidRDefault="001461BB">
            <w:pPr>
              <w:numPr>
                <w:ilvl w:val="0"/>
                <w:numId w:val="40"/>
              </w:numPr>
              <w:spacing w:after="0" w:line="240" w:lineRule="auto"/>
              <w:ind w:firstLine="0"/>
              <w:contextualSpacing/>
              <w:rPr>
                <w:rFonts w:ascii="Simplified Arabic" w:hAnsi="Simplified Arabic" w:cs="Simplified Arabic"/>
                <w:sz w:val="20"/>
                <w:szCs w:val="20"/>
                <w:rtl/>
                <w:lang w:bidi="ar-KW"/>
              </w:rPr>
            </w:pPr>
          </w:p>
        </w:tc>
        <w:tc>
          <w:tcPr>
            <w:tcW w:w="2626" w:type="pct"/>
            <w:shd w:val="clear" w:color="auto" w:fill="auto"/>
            <w:vAlign w:val="center"/>
          </w:tcPr>
          <w:p w14:paraId="110631D4"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r w:rsidRPr="00F378E4">
              <w:rPr>
                <w:rFonts w:ascii="Simplified Arabic" w:hAnsi="Simplified Arabic" w:cs="Simplified Arabic"/>
                <w:sz w:val="20"/>
                <w:szCs w:val="20"/>
                <w:rtl/>
                <w:lang w:bidi="ar-KW"/>
              </w:rPr>
              <w:t>تساعد القرارات في توجيه الجهود نحو تحقيق الأهداف المنشودة.</w:t>
            </w:r>
          </w:p>
        </w:tc>
        <w:tc>
          <w:tcPr>
            <w:tcW w:w="342" w:type="pct"/>
            <w:shd w:val="clear" w:color="auto" w:fill="auto"/>
            <w:vAlign w:val="center"/>
          </w:tcPr>
          <w:p w14:paraId="35B2510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9" w:type="pct"/>
            <w:shd w:val="clear" w:color="auto" w:fill="auto"/>
            <w:vAlign w:val="center"/>
          </w:tcPr>
          <w:p w14:paraId="14DB7088"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640" w:type="pct"/>
            <w:shd w:val="clear" w:color="auto" w:fill="auto"/>
            <w:vAlign w:val="center"/>
          </w:tcPr>
          <w:p w14:paraId="4178D5F7"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318" w:type="pct"/>
            <w:vAlign w:val="center"/>
          </w:tcPr>
          <w:p w14:paraId="53B54649"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c>
          <w:tcPr>
            <w:tcW w:w="474" w:type="pct"/>
            <w:vAlign w:val="center"/>
          </w:tcPr>
          <w:p w14:paraId="6C564B63" w14:textId="77777777" w:rsidR="001461BB" w:rsidRPr="00F378E4" w:rsidRDefault="001461BB" w:rsidP="00986542">
            <w:pPr>
              <w:spacing w:after="0" w:line="240" w:lineRule="auto"/>
              <w:contextualSpacing/>
              <w:rPr>
                <w:rFonts w:ascii="Simplified Arabic" w:hAnsi="Simplified Arabic" w:cs="Simplified Arabic"/>
                <w:sz w:val="20"/>
                <w:szCs w:val="20"/>
                <w:rtl/>
                <w:lang w:bidi="ar-KW"/>
              </w:rPr>
            </w:pPr>
          </w:p>
        </w:tc>
      </w:tr>
    </w:tbl>
    <w:p w14:paraId="28C52B63" w14:textId="77777777" w:rsidR="00C64F10" w:rsidRDefault="00C64F10" w:rsidP="001461BB">
      <w:pPr>
        <w:bidi w:val="0"/>
        <w:ind w:left="810" w:hanging="810"/>
        <w:jc w:val="both"/>
        <w:rPr>
          <w:rFonts w:ascii="Sakkal Majalla" w:hAnsi="Sakkal Majalla" w:cs="Sakkal Majalla"/>
          <w:color w:val="222222"/>
          <w:sz w:val="28"/>
          <w:szCs w:val="28"/>
          <w:shd w:val="clear" w:color="auto" w:fill="FFFFFF"/>
          <w:rtl/>
        </w:rPr>
      </w:pPr>
    </w:p>
    <w:p w14:paraId="5357F4ED" w14:textId="77777777" w:rsidR="001461BB" w:rsidRDefault="001461BB" w:rsidP="001461BB">
      <w:pPr>
        <w:bidi w:val="0"/>
        <w:ind w:left="810" w:hanging="810"/>
        <w:jc w:val="both"/>
        <w:rPr>
          <w:rFonts w:ascii="Sakkal Majalla" w:hAnsi="Sakkal Majalla" w:cs="Sakkal Majalla"/>
          <w:color w:val="222222"/>
          <w:sz w:val="28"/>
          <w:szCs w:val="28"/>
          <w:shd w:val="clear" w:color="auto" w:fill="FFFFFF"/>
          <w:rtl/>
        </w:rPr>
      </w:pPr>
    </w:p>
    <w:p w14:paraId="5FAC6C1A" w14:textId="77777777" w:rsidR="001461BB" w:rsidRDefault="001461BB" w:rsidP="001461BB">
      <w:pPr>
        <w:bidi w:val="0"/>
        <w:ind w:left="810" w:hanging="810"/>
        <w:jc w:val="both"/>
        <w:rPr>
          <w:rFonts w:ascii="Sakkal Majalla" w:hAnsi="Sakkal Majalla" w:cs="Sakkal Majalla"/>
          <w:color w:val="222222"/>
          <w:sz w:val="28"/>
          <w:szCs w:val="28"/>
          <w:shd w:val="clear" w:color="auto" w:fill="FFFFFF"/>
          <w:rtl/>
        </w:rPr>
      </w:pPr>
    </w:p>
    <w:p w14:paraId="43548B0B" w14:textId="77777777" w:rsidR="001461BB" w:rsidRPr="00F378E4" w:rsidRDefault="001461BB" w:rsidP="001461BB">
      <w:pPr>
        <w:pStyle w:val="111111111"/>
        <w:rPr>
          <w:sz w:val="36"/>
          <w:szCs w:val="36"/>
        </w:rPr>
      </w:pPr>
      <w:bookmarkStart w:id="481" w:name="_Toc180338707"/>
      <w:bookmarkStart w:id="482" w:name="_Toc180338889"/>
      <w:bookmarkStart w:id="483" w:name="_Toc180339055"/>
      <w:bookmarkStart w:id="484" w:name="_Toc180340401"/>
      <w:r w:rsidRPr="00F378E4">
        <w:rPr>
          <w:sz w:val="36"/>
          <w:szCs w:val="36"/>
        </w:rPr>
        <w:lastRenderedPageBreak/>
        <w:t>Abstract</w:t>
      </w:r>
      <w:bookmarkEnd w:id="481"/>
      <w:bookmarkEnd w:id="482"/>
      <w:bookmarkEnd w:id="483"/>
      <w:bookmarkEnd w:id="484"/>
    </w:p>
    <w:p w14:paraId="1D66FC24" w14:textId="77777777" w:rsidR="001461BB" w:rsidRPr="00F378E4" w:rsidRDefault="001461BB" w:rsidP="001461BB">
      <w:pPr>
        <w:bidi w:val="0"/>
        <w:spacing w:line="360" w:lineRule="auto"/>
        <w:ind w:firstLine="284"/>
        <w:jc w:val="both"/>
        <w:rPr>
          <w:rFonts w:asciiTheme="majorBidi" w:hAnsiTheme="majorBidi" w:cstheme="majorBidi"/>
          <w:sz w:val="24"/>
          <w:szCs w:val="24"/>
          <w:rtl/>
        </w:rPr>
      </w:pPr>
      <w:r w:rsidRPr="00F378E4">
        <w:rPr>
          <w:rFonts w:asciiTheme="majorBidi" w:hAnsiTheme="majorBidi" w:cstheme="majorBidi"/>
          <w:sz w:val="24"/>
          <w:szCs w:val="24"/>
        </w:rPr>
        <w:t>The problem of the current study was that government institutions in the Kingdom of Saudi Arabia suffer from great difficulties in adopting artificial intelligence applications effectively, as these institutions face organizational resistance to change. Accordingly, the study aimed to identify and reveal. The study community composed of all employees of the Royal Commission for the City of Makkah</w:t>
      </w:r>
      <w:r w:rsidRPr="00F378E4">
        <w:rPr>
          <w:rFonts w:asciiTheme="majorBidi" w:hAnsiTheme="majorBidi" w:cstheme="majorBidi"/>
          <w:sz w:val="24"/>
          <w:szCs w:val="24"/>
          <w:rtl/>
        </w:rPr>
        <w:t xml:space="preserve"> </w:t>
      </w:r>
      <w:r w:rsidRPr="00F378E4">
        <w:rPr>
          <w:rFonts w:asciiTheme="majorBidi" w:hAnsiTheme="majorBidi" w:cstheme="majorBidi"/>
          <w:sz w:val="24"/>
          <w:szCs w:val="24"/>
        </w:rPr>
        <w:t>and the Holy Sites in the Kingdom of Saudi Arabia. The study sample included (169) workers. The researcher used the descriptive approach as a study method, and used the questionnaire as a study tool. The study reached a number of results, the most important of which are: The level of use of artificial intelligence applications, the availability of institutional risk management, and the quality of strategic decision-making in government institutions in the Kingdom of Saudi Arabia came with a response degree (average), and it was found that there were no statistically significant differences at the significance level (0.05≥α) in the degree of use of artificial intelligence applications and in institutional risk management in Saudi government institutions attributed to the study variables represented by (gender - qualification - experience).</w:t>
      </w:r>
    </w:p>
    <w:p w14:paraId="12E3AE13" w14:textId="77777777" w:rsidR="001461BB" w:rsidRPr="00F378E4" w:rsidRDefault="001461BB" w:rsidP="001461BB">
      <w:pPr>
        <w:bidi w:val="0"/>
        <w:spacing w:line="360" w:lineRule="auto"/>
        <w:jc w:val="both"/>
        <w:rPr>
          <w:rFonts w:asciiTheme="majorBidi" w:hAnsiTheme="majorBidi" w:cstheme="majorBidi"/>
          <w:sz w:val="24"/>
          <w:szCs w:val="24"/>
        </w:rPr>
      </w:pPr>
      <w:r w:rsidRPr="00F378E4">
        <w:rPr>
          <w:rFonts w:asciiTheme="majorBidi" w:hAnsiTheme="majorBidi" w:cstheme="majorBidi"/>
          <w:b/>
          <w:bCs/>
          <w:sz w:val="24"/>
          <w:szCs w:val="24"/>
        </w:rPr>
        <w:t>Keywords:</w:t>
      </w:r>
      <w:r w:rsidRPr="00F378E4">
        <w:rPr>
          <w:rFonts w:asciiTheme="majorBidi" w:hAnsiTheme="majorBidi" w:cstheme="majorBidi"/>
          <w:sz w:val="24"/>
          <w:szCs w:val="24"/>
        </w:rPr>
        <w:t xml:space="preserve"> Artificial Intelligence Applications, Enterprise Risk Management, Quality of Strategic Decision Making, Government Institutions, Kingdom of Saudi Arabia.</w:t>
      </w:r>
    </w:p>
    <w:p w14:paraId="6F163DFA" w14:textId="64844AC1" w:rsidR="001461BB" w:rsidRPr="005D01E7" w:rsidRDefault="001461BB" w:rsidP="001461BB">
      <w:pPr>
        <w:bidi w:val="0"/>
        <w:ind w:left="810" w:hanging="810"/>
        <w:jc w:val="both"/>
        <w:rPr>
          <w:rFonts w:ascii="Sakkal Majalla" w:hAnsi="Sakkal Majalla" w:cs="Sakkal Majalla"/>
          <w:color w:val="222222"/>
          <w:sz w:val="28"/>
          <w:szCs w:val="28"/>
          <w:shd w:val="clear" w:color="auto" w:fill="FFFFFF"/>
          <w:rtl/>
        </w:rPr>
      </w:pPr>
    </w:p>
    <w:sectPr w:rsidR="001461BB" w:rsidRPr="005D01E7" w:rsidSect="00CD7470">
      <w:footerReference w:type="default" r:id="rId26"/>
      <w:footerReference w:type="first" r:id="rId27"/>
      <w:pgSz w:w="11906" w:h="16838" w:code="9"/>
      <w:pgMar w:top="1134" w:right="1701" w:bottom="1134" w:left="113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098EF1" w14:textId="77777777" w:rsidR="00E16EC1" w:rsidRDefault="00E16EC1" w:rsidP="009125CE">
      <w:pPr>
        <w:spacing w:after="0" w:line="240" w:lineRule="auto"/>
      </w:pPr>
      <w:r>
        <w:separator/>
      </w:r>
    </w:p>
  </w:endnote>
  <w:endnote w:type="continuationSeparator" w:id="0">
    <w:p w14:paraId="5FDA8784" w14:textId="77777777" w:rsidR="00E16EC1" w:rsidRDefault="00E16E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Adobe Ming Std L">
    <w:panose1 w:val="00000000000000000000"/>
    <w:charset w:val="80"/>
    <w:family w:val="roman"/>
    <w:notTrueType/>
    <w:pitch w:val="variable"/>
    <w:sig w:usb0="00000203" w:usb1="1A0F1900" w:usb2="00000016" w:usb3="00000000" w:csb0="00120005"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329DA" w14:textId="7EA7A7A9" w:rsidR="00CD7470" w:rsidRPr="00CD7470" w:rsidRDefault="00CD7470" w:rsidP="00CD7470">
    <w:pPr>
      <w:pStyle w:val="a4"/>
      <w:jc w:val="center"/>
      <w:rPr>
        <w:rFonts w:ascii="Simplified Arabic" w:hAnsi="Simplified Arabic" w:cs="Simplified Arabic"/>
        <w:sz w:val="24"/>
        <w:szCs w:val="24"/>
      </w:rPr>
    </w:pPr>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PAGE  \* ArabicAbjad  \* MERGEFORMAT</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‌س‌س‌س‌س‌س‌س</w:t>
    </w:r>
    <w:r>
      <w:rPr>
        <w:rFonts w:ascii="Simplified Arabic" w:hAnsi="Simplified Arabic" w:cs="Simplified Arabic"/>
        <w:sz w:val="24"/>
        <w:szCs w:val="24"/>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51916" w14:textId="422AED9D" w:rsidR="00CD7470" w:rsidRPr="00CD7470" w:rsidRDefault="00CD7470" w:rsidP="00CD7470">
    <w:pPr>
      <w:pStyle w:val="a4"/>
      <w:jc w:val="center"/>
      <w:rPr>
        <w:rFonts w:ascii="Simplified Arabic" w:hAnsi="Simplified Arabic" w:cs="Simplified Arabic"/>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50984" w14:textId="77777777" w:rsidR="00CD7470" w:rsidRPr="00CD7470" w:rsidRDefault="00CD7470" w:rsidP="00CD7470">
    <w:pPr>
      <w:pStyle w:val="a4"/>
      <w:jc w:val="center"/>
      <w:rPr>
        <w:rFonts w:ascii="Simplified Arabic" w:hAnsi="Simplified Arabic" w:cs="Simplified Arabic"/>
        <w:sz w:val="24"/>
        <w:szCs w:val="24"/>
      </w:rPr>
    </w:pPr>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PAGE  \* ArabicAbjad  \* MERGEFORMAT</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‌س‌س‌س‌س‌س‌س</w:t>
    </w:r>
    <w:r>
      <w:rPr>
        <w:rFonts w:ascii="Simplified Arabic" w:hAnsi="Simplified Arabic" w:cs="Simplified Arabic"/>
        <w:sz w:val="24"/>
        <w:szCs w:val="24"/>
        <w:rt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1FE2A" w14:textId="7D0ACB9D" w:rsidR="00CD7470" w:rsidRPr="00CD7470" w:rsidRDefault="00CD7470" w:rsidP="00CD7470">
    <w:pPr>
      <w:pStyle w:val="a4"/>
      <w:jc w:val="center"/>
      <w:rPr>
        <w:rFonts w:ascii="Simplified Arabic" w:hAnsi="Simplified Arabic" w:cs="Simplified Arabic"/>
        <w:sz w:val="24"/>
        <w:szCs w:val="24"/>
      </w:rPr>
    </w:pPr>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sz w:val="24"/>
        <w:szCs w:val="24"/>
      </w:rPr>
      <w:instrText>PAGE  \* Arabic  \* MERGEFORMAT</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9</w:t>
    </w:r>
    <w:r>
      <w:rPr>
        <w:rFonts w:ascii="Simplified Arabic" w:hAnsi="Simplified Arabic" w:cs="Simplified Arabic"/>
        <w:sz w:val="24"/>
        <w:szCs w:val="24"/>
        <w:rt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40438135"/>
      <w:docPartObj>
        <w:docPartGallery w:val="Page Numbers (Bottom of Page)"/>
        <w:docPartUnique/>
      </w:docPartObj>
    </w:sdtPr>
    <w:sdtEndPr/>
    <w:sdtContent>
      <w:p w14:paraId="6C693B1F" w14:textId="51A6B5B3" w:rsidR="00A15829" w:rsidRDefault="00A15829" w:rsidP="00756068">
        <w:pPr>
          <w:pStyle w:val="a4"/>
          <w:jc w:val="center"/>
        </w:pPr>
        <w:r>
          <w:fldChar w:fldCharType="begin"/>
        </w:r>
        <w:r>
          <w:instrText>PAGE   \* MERGEFORMAT</w:instrText>
        </w:r>
        <w:r>
          <w:fldChar w:fldCharType="separate"/>
        </w:r>
        <w:r w:rsidR="00CF437D" w:rsidRPr="00CF437D">
          <w:rPr>
            <w:noProof/>
            <w:rtl/>
            <w:lang w:val="ar-SA"/>
          </w:rPr>
          <w:t>6</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A785D" w14:textId="6B4846F3" w:rsidR="007C47A5" w:rsidRDefault="007C47A5" w:rsidP="007C47A5">
    <w:pPr>
      <w:pStyle w:val="a4"/>
      <w:jc w:val="center"/>
    </w:pPr>
    <w:r>
      <w:rPr>
        <w:rFonts w:hint="cs"/>
        <w:rtl/>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9A9612" w14:textId="77777777" w:rsidR="00E16EC1" w:rsidRDefault="00E16EC1" w:rsidP="009125CE">
      <w:pPr>
        <w:spacing w:after="0" w:line="240" w:lineRule="auto"/>
      </w:pPr>
      <w:r>
        <w:separator/>
      </w:r>
    </w:p>
  </w:footnote>
  <w:footnote w:type="continuationSeparator" w:id="0">
    <w:p w14:paraId="386816C7" w14:textId="77777777" w:rsidR="00E16EC1" w:rsidRDefault="00E16E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pt;height:9.6pt;visibility:visible" o:bullet="t">
        <v:imagedata r:id="rId1" o:title=""/>
      </v:shape>
    </w:pict>
  </w:numPicBullet>
  <w:abstractNum w:abstractNumId="0" w15:restartNumberingAfterBreak="0">
    <w:nsid w:val="006557C4"/>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9D1EA2"/>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9826A3"/>
    <w:multiLevelType w:val="hybridMultilevel"/>
    <w:tmpl w:val="F0D81D86"/>
    <w:lvl w:ilvl="0" w:tplc="01B4BE28">
      <w:start w:val="1"/>
      <w:numFmt w:val="bullet"/>
      <w:lvlText w:val=""/>
      <w:lvlPicBulletId w:val="0"/>
      <w:lvlJc w:val="left"/>
      <w:pPr>
        <w:tabs>
          <w:tab w:val="num" w:pos="720"/>
        </w:tabs>
        <w:ind w:left="720" w:hanging="360"/>
      </w:pPr>
      <w:rPr>
        <w:rFonts w:ascii="Symbol" w:hAnsi="Symbol" w:hint="default"/>
      </w:rPr>
    </w:lvl>
    <w:lvl w:ilvl="1" w:tplc="7B76FD9E" w:tentative="1">
      <w:start w:val="1"/>
      <w:numFmt w:val="bullet"/>
      <w:lvlText w:val=""/>
      <w:lvlJc w:val="left"/>
      <w:pPr>
        <w:tabs>
          <w:tab w:val="num" w:pos="1440"/>
        </w:tabs>
        <w:ind w:left="1440" w:hanging="360"/>
      </w:pPr>
      <w:rPr>
        <w:rFonts w:ascii="Symbol" w:hAnsi="Symbol" w:hint="default"/>
      </w:rPr>
    </w:lvl>
    <w:lvl w:ilvl="2" w:tplc="3D6A6338" w:tentative="1">
      <w:start w:val="1"/>
      <w:numFmt w:val="bullet"/>
      <w:lvlText w:val=""/>
      <w:lvlJc w:val="left"/>
      <w:pPr>
        <w:tabs>
          <w:tab w:val="num" w:pos="2160"/>
        </w:tabs>
        <w:ind w:left="2160" w:hanging="360"/>
      </w:pPr>
      <w:rPr>
        <w:rFonts w:ascii="Symbol" w:hAnsi="Symbol" w:hint="default"/>
      </w:rPr>
    </w:lvl>
    <w:lvl w:ilvl="3" w:tplc="C4FEFE6C" w:tentative="1">
      <w:start w:val="1"/>
      <w:numFmt w:val="bullet"/>
      <w:lvlText w:val=""/>
      <w:lvlJc w:val="left"/>
      <w:pPr>
        <w:tabs>
          <w:tab w:val="num" w:pos="2880"/>
        </w:tabs>
        <w:ind w:left="2880" w:hanging="360"/>
      </w:pPr>
      <w:rPr>
        <w:rFonts w:ascii="Symbol" w:hAnsi="Symbol" w:hint="default"/>
      </w:rPr>
    </w:lvl>
    <w:lvl w:ilvl="4" w:tplc="29F024DC" w:tentative="1">
      <w:start w:val="1"/>
      <w:numFmt w:val="bullet"/>
      <w:lvlText w:val=""/>
      <w:lvlJc w:val="left"/>
      <w:pPr>
        <w:tabs>
          <w:tab w:val="num" w:pos="3600"/>
        </w:tabs>
        <w:ind w:left="3600" w:hanging="360"/>
      </w:pPr>
      <w:rPr>
        <w:rFonts w:ascii="Symbol" w:hAnsi="Symbol" w:hint="default"/>
      </w:rPr>
    </w:lvl>
    <w:lvl w:ilvl="5" w:tplc="5A4435B2" w:tentative="1">
      <w:start w:val="1"/>
      <w:numFmt w:val="bullet"/>
      <w:lvlText w:val=""/>
      <w:lvlJc w:val="left"/>
      <w:pPr>
        <w:tabs>
          <w:tab w:val="num" w:pos="4320"/>
        </w:tabs>
        <w:ind w:left="4320" w:hanging="360"/>
      </w:pPr>
      <w:rPr>
        <w:rFonts w:ascii="Symbol" w:hAnsi="Symbol" w:hint="default"/>
      </w:rPr>
    </w:lvl>
    <w:lvl w:ilvl="6" w:tplc="6302D69C" w:tentative="1">
      <w:start w:val="1"/>
      <w:numFmt w:val="bullet"/>
      <w:lvlText w:val=""/>
      <w:lvlJc w:val="left"/>
      <w:pPr>
        <w:tabs>
          <w:tab w:val="num" w:pos="5040"/>
        </w:tabs>
        <w:ind w:left="5040" w:hanging="360"/>
      </w:pPr>
      <w:rPr>
        <w:rFonts w:ascii="Symbol" w:hAnsi="Symbol" w:hint="default"/>
      </w:rPr>
    </w:lvl>
    <w:lvl w:ilvl="7" w:tplc="9F122054" w:tentative="1">
      <w:start w:val="1"/>
      <w:numFmt w:val="bullet"/>
      <w:lvlText w:val=""/>
      <w:lvlJc w:val="left"/>
      <w:pPr>
        <w:tabs>
          <w:tab w:val="num" w:pos="5760"/>
        </w:tabs>
        <w:ind w:left="5760" w:hanging="360"/>
      </w:pPr>
      <w:rPr>
        <w:rFonts w:ascii="Symbol" w:hAnsi="Symbol" w:hint="default"/>
      </w:rPr>
    </w:lvl>
    <w:lvl w:ilvl="8" w:tplc="B1802C2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32A11A5"/>
    <w:multiLevelType w:val="hybridMultilevel"/>
    <w:tmpl w:val="B6207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B41AB"/>
    <w:multiLevelType w:val="hybridMultilevel"/>
    <w:tmpl w:val="228A5E46"/>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924F51"/>
    <w:multiLevelType w:val="hybridMultilevel"/>
    <w:tmpl w:val="41A815CE"/>
    <w:lvl w:ilvl="0" w:tplc="556A24C6">
      <w:numFmt w:val="bullet"/>
      <w:lvlText w:val="-"/>
      <w:lvlJc w:val="left"/>
      <w:pPr>
        <w:ind w:left="1797" w:hanging="360"/>
      </w:pPr>
      <w:rPr>
        <w:rFonts w:ascii="Simplified Arabic" w:eastAsiaTheme="minorHAnsi" w:hAnsi="Simplified Arabic" w:cs="Simplified Arabic"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6" w15:restartNumberingAfterBreak="0">
    <w:nsid w:val="0D134A7E"/>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D443A4"/>
    <w:multiLevelType w:val="hybridMultilevel"/>
    <w:tmpl w:val="3CA4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9372B1"/>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C82B5E"/>
    <w:multiLevelType w:val="hybridMultilevel"/>
    <w:tmpl w:val="DE003C5A"/>
    <w:lvl w:ilvl="0" w:tplc="556A24C6">
      <w:numFmt w:val="bullet"/>
      <w:lvlText w:val="-"/>
      <w:lvlJc w:val="left"/>
      <w:pPr>
        <w:ind w:left="1080" w:hanging="360"/>
      </w:pPr>
      <w:rPr>
        <w:rFonts w:ascii="Simplified Arabic" w:eastAsiaTheme="minorHAnsi" w:hAnsi="Simplified Arabic" w:cs="Simplified Arabic" w:hint="default"/>
        <w:b/>
        <w:bCs w:val="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E111C35"/>
    <w:multiLevelType w:val="hybridMultilevel"/>
    <w:tmpl w:val="898A1980"/>
    <w:lvl w:ilvl="0" w:tplc="556A24C6">
      <w:numFmt w:val="bullet"/>
      <w:lvlText w:val="-"/>
      <w:lvlJc w:val="left"/>
      <w:pPr>
        <w:ind w:left="720" w:hanging="360"/>
      </w:pPr>
      <w:rPr>
        <w:rFonts w:ascii="Simplified Arabic" w:eastAsiaTheme="minorHAnsi" w:hAnsi="Simplified Arabic" w:cs="Simplified Arabic"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3DA0C1B"/>
    <w:multiLevelType w:val="hybridMultilevel"/>
    <w:tmpl w:val="C9729008"/>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6D16828"/>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311C1B"/>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A87008"/>
    <w:multiLevelType w:val="hybridMultilevel"/>
    <w:tmpl w:val="E6DC1F4C"/>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CED3DEA"/>
    <w:multiLevelType w:val="hybridMultilevel"/>
    <w:tmpl w:val="B2F60AD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8720AA"/>
    <w:multiLevelType w:val="hybridMultilevel"/>
    <w:tmpl w:val="29E0EEC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644895"/>
    <w:multiLevelType w:val="hybridMultilevel"/>
    <w:tmpl w:val="D340BAD6"/>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659369C"/>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3F1A88"/>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F2D7309"/>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121514C"/>
    <w:multiLevelType w:val="hybridMultilevel"/>
    <w:tmpl w:val="E8B031B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917FA5"/>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6C7574"/>
    <w:multiLevelType w:val="hybridMultilevel"/>
    <w:tmpl w:val="8C3AF154"/>
    <w:lvl w:ilvl="0" w:tplc="3B326022">
      <w:start w:val="1"/>
      <w:numFmt w:val="decimal"/>
      <w:lvlText w:val="%1-"/>
      <w:lvlJc w:val="left"/>
      <w:pPr>
        <w:tabs>
          <w:tab w:val="num" w:pos="615"/>
        </w:tabs>
        <w:ind w:left="615" w:hanging="435"/>
      </w:pPr>
      <w:rPr>
        <w:b/>
        <w:bCs/>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BED084D"/>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FBD4FED"/>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9F42FA"/>
    <w:multiLevelType w:val="hybridMultilevel"/>
    <w:tmpl w:val="730E610C"/>
    <w:lvl w:ilvl="0" w:tplc="556A24C6">
      <w:numFmt w:val="bullet"/>
      <w:lvlText w:val="-"/>
      <w:lvlJc w:val="left"/>
      <w:pPr>
        <w:ind w:left="2084" w:hanging="360"/>
      </w:pPr>
      <w:rPr>
        <w:rFonts w:ascii="Simplified Arabic" w:eastAsiaTheme="minorHAnsi" w:hAnsi="Simplified Arabic" w:cs="Simplified Arabic" w:hint="default"/>
      </w:rPr>
    </w:lvl>
    <w:lvl w:ilvl="1" w:tplc="04090003" w:tentative="1">
      <w:start w:val="1"/>
      <w:numFmt w:val="bullet"/>
      <w:lvlText w:val="o"/>
      <w:lvlJc w:val="left"/>
      <w:pPr>
        <w:ind w:left="2804" w:hanging="360"/>
      </w:pPr>
      <w:rPr>
        <w:rFonts w:ascii="Courier New" w:hAnsi="Courier New" w:cs="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cs="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cs="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27" w15:restartNumberingAfterBreak="0">
    <w:nsid w:val="55085867"/>
    <w:multiLevelType w:val="hybridMultilevel"/>
    <w:tmpl w:val="21EE117C"/>
    <w:lvl w:ilvl="0" w:tplc="0409000F">
      <w:start w:val="1"/>
      <w:numFmt w:val="decimal"/>
      <w:lvlText w:val="%1."/>
      <w:lvlJc w:val="left"/>
      <w:pPr>
        <w:ind w:left="2084" w:hanging="360"/>
      </w:pPr>
      <w:rPr>
        <w:rFonts w:hint="default"/>
      </w:rPr>
    </w:lvl>
    <w:lvl w:ilvl="1" w:tplc="FFFFFFFF" w:tentative="1">
      <w:start w:val="1"/>
      <w:numFmt w:val="bullet"/>
      <w:lvlText w:val="o"/>
      <w:lvlJc w:val="left"/>
      <w:pPr>
        <w:ind w:left="2804" w:hanging="360"/>
      </w:pPr>
      <w:rPr>
        <w:rFonts w:ascii="Courier New" w:hAnsi="Courier New" w:cs="Courier New" w:hint="default"/>
      </w:rPr>
    </w:lvl>
    <w:lvl w:ilvl="2" w:tplc="FFFFFFFF" w:tentative="1">
      <w:start w:val="1"/>
      <w:numFmt w:val="bullet"/>
      <w:lvlText w:val=""/>
      <w:lvlJc w:val="left"/>
      <w:pPr>
        <w:ind w:left="3524" w:hanging="360"/>
      </w:pPr>
      <w:rPr>
        <w:rFonts w:ascii="Wingdings" w:hAnsi="Wingdings" w:hint="default"/>
      </w:rPr>
    </w:lvl>
    <w:lvl w:ilvl="3" w:tplc="FFFFFFFF" w:tentative="1">
      <w:start w:val="1"/>
      <w:numFmt w:val="bullet"/>
      <w:lvlText w:val=""/>
      <w:lvlJc w:val="left"/>
      <w:pPr>
        <w:ind w:left="4244" w:hanging="360"/>
      </w:pPr>
      <w:rPr>
        <w:rFonts w:ascii="Symbol" w:hAnsi="Symbol" w:hint="default"/>
      </w:rPr>
    </w:lvl>
    <w:lvl w:ilvl="4" w:tplc="FFFFFFFF" w:tentative="1">
      <w:start w:val="1"/>
      <w:numFmt w:val="bullet"/>
      <w:lvlText w:val="o"/>
      <w:lvlJc w:val="left"/>
      <w:pPr>
        <w:ind w:left="4964" w:hanging="360"/>
      </w:pPr>
      <w:rPr>
        <w:rFonts w:ascii="Courier New" w:hAnsi="Courier New" w:cs="Courier New" w:hint="default"/>
      </w:rPr>
    </w:lvl>
    <w:lvl w:ilvl="5" w:tplc="FFFFFFFF" w:tentative="1">
      <w:start w:val="1"/>
      <w:numFmt w:val="bullet"/>
      <w:lvlText w:val=""/>
      <w:lvlJc w:val="left"/>
      <w:pPr>
        <w:ind w:left="5684" w:hanging="360"/>
      </w:pPr>
      <w:rPr>
        <w:rFonts w:ascii="Wingdings" w:hAnsi="Wingdings" w:hint="default"/>
      </w:rPr>
    </w:lvl>
    <w:lvl w:ilvl="6" w:tplc="FFFFFFFF" w:tentative="1">
      <w:start w:val="1"/>
      <w:numFmt w:val="bullet"/>
      <w:lvlText w:val=""/>
      <w:lvlJc w:val="left"/>
      <w:pPr>
        <w:ind w:left="6404" w:hanging="360"/>
      </w:pPr>
      <w:rPr>
        <w:rFonts w:ascii="Symbol" w:hAnsi="Symbol" w:hint="default"/>
      </w:rPr>
    </w:lvl>
    <w:lvl w:ilvl="7" w:tplc="FFFFFFFF" w:tentative="1">
      <w:start w:val="1"/>
      <w:numFmt w:val="bullet"/>
      <w:lvlText w:val="o"/>
      <w:lvlJc w:val="left"/>
      <w:pPr>
        <w:ind w:left="7124" w:hanging="360"/>
      </w:pPr>
      <w:rPr>
        <w:rFonts w:ascii="Courier New" w:hAnsi="Courier New" w:cs="Courier New" w:hint="default"/>
      </w:rPr>
    </w:lvl>
    <w:lvl w:ilvl="8" w:tplc="FFFFFFFF" w:tentative="1">
      <w:start w:val="1"/>
      <w:numFmt w:val="bullet"/>
      <w:lvlText w:val=""/>
      <w:lvlJc w:val="left"/>
      <w:pPr>
        <w:ind w:left="7844" w:hanging="360"/>
      </w:pPr>
      <w:rPr>
        <w:rFonts w:ascii="Wingdings" w:hAnsi="Wingdings" w:hint="default"/>
      </w:rPr>
    </w:lvl>
  </w:abstractNum>
  <w:abstractNum w:abstractNumId="28" w15:restartNumberingAfterBreak="0">
    <w:nsid w:val="58795064"/>
    <w:multiLevelType w:val="hybridMultilevel"/>
    <w:tmpl w:val="E7ECF83C"/>
    <w:lvl w:ilvl="0" w:tplc="E20ED230">
      <w:start w:val="1"/>
      <w:numFmt w:val="arabicAbjad"/>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B23E31"/>
    <w:multiLevelType w:val="hybridMultilevel"/>
    <w:tmpl w:val="21EE117C"/>
    <w:lvl w:ilvl="0" w:tplc="FFFFFFFF">
      <w:start w:val="1"/>
      <w:numFmt w:val="decimal"/>
      <w:lvlText w:val="%1."/>
      <w:lvlJc w:val="left"/>
      <w:pPr>
        <w:ind w:left="2084" w:hanging="360"/>
      </w:pPr>
      <w:rPr>
        <w:rFonts w:hint="default"/>
      </w:rPr>
    </w:lvl>
    <w:lvl w:ilvl="1" w:tplc="FFFFFFFF" w:tentative="1">
      <w:start w:val="1"/>
      <w:numFmt w:val="bullet"/>
      <w:lvlText w:val="o"/>
      <w:lvlJc w:val="left"/>
      <w:pPr>
        <w:ind w:left="2804" w:hanging="360"/>
      </w:pPr>
      <w:rPr>
        <w:rFonts w:ascii="Courier New" w:hAnsi="Courier New" w:cs="Courier New" w:hint="default"/>
      </w:rPr>
    </w:lvl>
    <w:lvl w:ilvl="2" w:tplc="FFFFFFFF" w:tentative="1">
      <w:start w:val="1"/>
      <w:numFmt w:val="bullet"/>
      <w:lvlText w:val=""/>
      <w:lvlJc w:val="left"/>
      <w:pPr>
        <w:ind w:left="3524" w:hanging="360"/>
      </w:pPr>
      <w:rPr>
        <w:rFonts w:ascii="Wingdings" w:hAnsi="Wingdings" w:hint="default"/>
      </w:rPr>
    </w:lvl>
    <w:lvl w:ilvl="3" w:tplc="FFFFFFFF" w:tentative="1">
      <w:start w:val="1"/>
      <w:numFmt w:val="bullet"/>
      <w:lvlText w:val=""/>
      <w:lvlJc w:val="left"/>
      <w:pPr>
        <w:ind w:left="4244" w:hanging="360"/>
      </w:pPr>
      <w:rPr>
        <w:rFonts w:ascii="Symbol" w:hAnsi="Symbol" w:hint="default"/>
      </w:rPr>
    </w:lvl>
    <w:lvl w:ilvl="4" w:tplc="FFFFFFFF" w:tentative="1">
      <w:start w:val="1"/>
      <w:numFmt w:val="bullet"/>
      <w:lvlText w:val="o"/>
      <w:lvlJc w:val="left"/>
      <w:pPr>
        <w:ind w:left="4964" w:hanging="360"/>
      </w:pPr>
      <w:rPr>
        <w:rFonts w:ascii="Courier New" w:hAnsi="Courier New" w:cs="Courier New" w:hint="default"/>
      </w:rPr>
    </w:lvl>
    <w:lvl w:ilvl="5" w:tplc="FFFFFFFF" w:tentative="1">
      <w:start w:val="1"/>
      <w:numFmt w:val="bullet"/>
      <w:lvlText w:val=""/>
      <w:lvlJc w:val="left"/>
      <w:pPr>
        <w:ind w:left="5684" w:hanging="360"/>
      </w:pPr>
      <w:rPr>
        <w:rFonts w:ascii="Wingdings" w:hAnsi="Wingdings" w:hint="default"/>
      </w:rPr>
    </w:lvl>
    <w:lvl w:ilvl="6" w:tplc="FFFFFFFF" w:tentative="1">
      <w:start w:val="1"/>
      <w:numFmt w:val="bullet"/>
      <w:lvlText w:val=""/>
      <w:lvlJc w:val="left"/>
      <w:pPr>
        <w:ind w:left="6404" w:hanging="360"/>
      </w:pPr>
      <w:rPr>
        <w:rFonts w:ascii="Symbol" w:hAnsi="Symbol" w:hint="default"/>
      </w:rPr>
    </w:lvl>
    <w:lvl w:ilvl="7" w:tplc="FFFFFFFF" w:tentative="1">
      <w:start w:val="1"/>
      <w:numFmt w:val="bullet"/>
      <w:lvlText w:val="o"/>
      <w:lvlJc w:val="left"/>
      <w:pPr>
        <w:ind w:left="7124" w:hanging="360"/>
      </w:pPr>
      <w:rPr>
        <w:rFonts w:ascii="Courier New" w:hAnsi="Courier New" w:cs="Courier New" w:hint="default"/>
      </w:rPr>
    </w:lvl>
    <w:lvl w:ilvl="8" w:tplc="FFFFFFFF" w:tentative="1">
      <w:start w:val="1"/>
      <w:numFmt w:val="bullet"/>
      <w:lvlText w:val=""/>
      <w:lvlJc w:val="left"/>
      <w:pPr>
        <w:ind w:left="7844" w:hanging="360"/>
      </w:pPr>
      <w:rPr>
        <w:rFonts w:ascii="Wingdings" w:hAnsi="Wingdings" w:hint="default"/>
      </w:rPr>
    </w:lvl>
  </w:abstractNum>
  <w:abstractNum w:abstractNumId="30" w15:restartNumberingAfterBreak="0">
    <w:nsid w:val="63020890"/>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2B1EC4"/>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55A08DF"/>
    <w:multiLevelType w:val="hybridMultilevel"/>
    <w:tmpl w:val="EF7AE05C"/>
    <w:lvl w:ilvl="0" w:tplc="04090001">
      <w:start w:val="1"/>
      <w:numFmt w:val="bullet"/>
      <w:lvlText w:val=""/>
      <w:lvlJc w:val="left"/>
      <w:pPr>
        <w:ind w:left="1066" w:hanging="360"/>
      </w:pPr>
      <w:rPr>
        <w:rFonts w:ascii="Symbol" w:hAnsi="Symbol"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33" w15:restartNumberingAfterBreak="0">
    <w:nsid w:val="69E12D72"/>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B7A7D4B"/>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DEE24EA"/>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0FE0CE0"/>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1FA4261"/>
    <w:multiLevelType w:val="hybridMultilevel"/>
    <w:tmpl w:val="F8B00AEC"/>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246222"/>
    <w:multiLevelType w:val="hybridMultilevel"/>
    <w:tmpl w:val="21EE117C"/>
    <w:lvl w:ilvl="0" w:tplc="FFFFFFFF">
      <w:start w:val="1"/>
      <w:numFmt w:val="decimal"/>
      <w:lvlText w:val="%1."/>
      <w:lvlJc w:val="left"/>
      <w:pPr>
        <w:ind w:left="2084" w:hanging="360"/>
      </w:pPr>
      <w:rPr>
        <w:rFonts w:hint="default"/>
      </w:rPr>
    </w:lvl>
    <w:lvl w:ilvl="1" w:tplc="FFFFFFFF" w:tentative="1">
      <w:start w:val="1"/>
      <w:numFmt w:val="bullet"/>
      <w:lvlText w:val="o"/>
      <w:lvlJc w:val="left"/>
      <w:pPr>
        <w:ind w:left="2804" w:hanging="360"/>
      </w:pPr>
      <w:rPr>
        <w:rFonts w:ascii="Courier New" w:hAnsi="Courier New" w:cs="Courier New" w:hint="default"/>
      </w:rPr>
    </w:lvl>
    <w:lvl w:ilvl="2" w:tplc="FFFFFFFF" w:tentative="1">
      <w:start w:val="1"/>
      <w:numFmt w:val="bullet"/>
      <w:lvlText w:val=""/>
      <w:lvlJc w:val="left"/>
      <w:pPr>
        <w:ind w:left="3524" w:hanging="360"/>
      </w:pPr>
      <w:rPr>
        <w:rFonts w:ascii="Wingdings" w:hAnsi="Wingdings" w:hint="default"/>
      </w:rPr>
    </w:lvl>
    <w:lvl w:ilvl="3" w:tplc="FFFFFFFF" w:tentative="1">
      <w:start w:val="1"/>
      <w:numFmt w:val="bullet"/>
      <w:lvlText w:val=""/>
      <w:lvlJc w:val="left"/>
      <w:pPr>
        <w:ind w:left="4244" w:hanging="360"/>
      </w:pPr>
      <w:rPr>
        <w:rFonts w:ascii="Symbol" w:hAnsi="Symbol" w:hint="default"/>
      </w:rPr>
    </w:lvl>
    <w:lvl w:ilvl="4" w:tplc="FFFFFFFF" w:tentative="1">
      <w:start w:val="1"/>
      <w:numFmt w:val="bullet"/>
      <w:lvlText w:val="o"/>
      <w:lvlJc w:val="left"/>
      <w:pPr>
        <w:ind w:left="4964" w:hanging="360"/>
      </w:pPr>
      <w:rPr>
        <w:rFonts w:ascii="Courier New" w:hAnsi="Courier New" w:cs="Courier New" w:hint="default"/>
      </w:rPr>
    </w:lvl>
    <w:lvl w:ilvl="5" w:tplc="FFFFFFFF" w:tentative="1">
      <w:start w:val="1"/>
      <w:numFmt w:val="bullet"/>
      <w:lvlText w:val=""/>
      <w:lvlJc w:val="left"/>
      <w:pPr>
        <w:ind w:left="5684" w:hanging="360"/>
      </w:pPr>
      <w:rPr>
        <w:rFonts w:ascii="Wingdings" w:hAnsi="Wingdings" w:hint="default"/>
      </w:rPr>
    </w:lvl>
    <w:lvl w:ilvl="6" w:tplc="FFFFFFFF" w:tentative="1">
      <w:start w:val="1"/>
      <w:numFmt w:val="bullet"/>
      <w:lvlText w:val=""/>
      <w:lvlJc w:val="left"/>
      <w:pPr>
        <w:ind w:left="6404" w:hanging="360"/>
      </w:pPr>
      <w:rPr>
        <w:rFonts w:ascii="Symbol" w:hAnsi="Symbol" w:hint="default"/>
      </w:rPr>
    </w:lvl>
    <w:lvl w:ilvl="7" w:tplc="FFFFFFFF" w:tentative="1">
      <w:start w:val="1"/>
      <w:numFmt w:val="bullet"/>
      <w:lvlText w:val="o"/>
      <w:lvlJc w:val="left"/>
      <w:pPr>
        <w:ind w:left="7124" w:hanging="360"/>
      </w:pPr>
      <w:rPr>
        <w:rFonts w:ascii="Courier New" w:hAnsi="Courier New" w:cs="Courier New" w:hint="default"/>
      </w:rPr>
    </w:lvl>
    <w:lvl w:ilvl="8" w:tplc="FFFFFFFF" w:tentative="1">
      <w:start w:val="1"/>
      <w:numFmt w:val="bullet"/>
      <w:lvlText w:val=""/>
      <w:lvlJc w:val="left"/>
      <w:pPr>
        <w:ind w:left="7844" w:hanging="360"/>
      </w:pPr>
      <w:rPr>
        <w:rFonts w:ascii="Wingdings" w:hAnsi="Wingdings" w:hint="default"/>
      </w:rPr>
    </w:lvl>
  </w:abstractNum>
  <w:abstractNum w:abstractNumId="39" w15:restartNumberingAfterBreak="0">
    <w:nsid w:val="7B9557A3"/>
    <w:multiLevelType w:val="hybridMultilevel"/>
    <w:tmpl w:val="29E0EE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66158847">
    <w:abstractNumId w:val="26"/>
  </w:num>
  <w:num w:numId="2" w16cid:durableId="900020110">
    <w:abstractNumId w:val="27"/>
  </w:num>
  <w:num w:numId="3" w16cid:durableId="124667401">
    <w:abstractNumId w:val="38"/>
  </w:num>
  <w:num w:numId="4" w16cid:durableId="522747277">
    <w:abstractNumId w:val="29"/>
  </w:num>
  <w:num w:numId="5" w16cid:durableId="627587508">
    <w:abstractNumId w:val="11"/>
  </w:num>
  <w:num w:numId="6" w16cid:durableId="1325086770">
    <w:abstractNumId w:val="16"/>
  </w:num>
  <w:num w:numId="7" w16cid:durableId="330721176">
    <w:abstractNumId w:val="6"/>
  </w:num>
  <w:num w:numId="8" w16cid:durableId="668212554">
    <w:abstractNumId w:val="33"/>
  </w:num>
  <w:num w:numId="9" w16cid:durableId="691344137">
    <w:abstractNumId w:val="24"/>
  </w:num>
  <w:num w:numId="10" w16cid:durableId="900360716">
    <w:abstractNumId w:val="30"/>
  </w:num>
  <w:num w:numId="11" w16cid:durableId="788234123">
    <w:abstractNumId w:val="8"/>
  </w:num>
  <w:num w:numId="12" w16cid:durableId="923031132">
    <w:abstractNumId w:val="0"/>
  </w:num>
  <w:num w:numId="13" w16cid:durableId="211113655">
    <w:abstractNumId w:val="36"/>
  </w:num>
  <w:num w:numId="14" w16cid:durableId="1519806835">
    <w:abstractNumId w:val="1"/>
  </w:num>
  <w:num w:numId="15" w16cid:durableId="37752258">
    <w:abstractNumId w:val="19"/>
  </w:num>
  <w:num w:numId="16" w16cid:durableId="1891308530">
    <w:abstractNumId w:val="13"/>
  </w:num>
  <w:num w:numId="17" w16cid:durableId="1237976488">
    <w:abstractNumId w:val="39"/>
  </w:num>
  <w:num w:numId="18" w16cid:durableId="830104606">
    <w:abstractNumId w:val="18"/>
  </w:num>
  <w:num w:numId="19" w16cid:durableId="591476684">
    <w:abstractNumId w:val="12"/>
  </w:num>
  <w:num w:numId="20" w16cid:durableId="52898854">
    <w:abstractNumId w:val="20"/>
  </w:num>
  <w:num w:numId="21" w16cid:durableId="1549300852">
    <w:abstractNumId w:val="35"/>
  </w:num>
  <w:num w:numId="22" w16cid:durableId="1844274653">
    <w:abstractNumId w:val="34"/>
  </w:num>
  <w:num w:numId="23" w16cid:durableId="15422337">
    <w:abstractNumId w:val="25"/>
  </w:num>
  <w:num w:numId="24" w16cid:durableId="258488752">
    <w:abstractNumId w:val="31"/>
  </w:num>
  <w:num w:numId="25" w16cid:durableId="996881971">
    <w:abstractNumId w:val="22"/>
  </w:num>
  <w:num w:numId="26" w16cid:durableId="849829052">
    <w:abstractNumId w:val="14"/>
  </w:num>
  <w:num w:numId="27" w16cid:durableId="1414861062">
    <w:abstractNumId w:val="37"/>
  </w:num>
  <w:num w:numId="28" w16cid:durableId="1991595546">
    <w:abstractNumId w:val="32"/>
  </w:num>
  <w:num w:numId="29" w16cid:durableId="1126385798">
    <w:abstractNumId w:val="3"/>
  </w:num>
  <w:num w:numId="30" w16cid:durableId="1961842166">
    <w:abstractNumId w:val="4"/>
  </w:num>
  <w:num w:numId="31" w16cid:durableId="1280188180">
    <w:abstractNumId w:val="17"/>
  </w:num>
  <w:num w:numId="32" w16cid:durableId="1707637273">
    <w:abstractNumId w:val="28"/>
  </w:num>
  <w:num w:numId="33" w16cid:durableId="1552762515">
    <w:abstractNumId w:val="10"/>
  </w:num>
  <w:num w:numId="34" w16cid:durableId="1041712584">
    <w:abstractNumId w:val="21"/>
  </w:num>
  <w:num w:numId="35" w16cid:durableId="718557709">
    <w:abstractNumId w:val="5"/>
  </w:num>
  <w:num w:numId="36" w16cid:durableId="13386787">
    <w:abstractNumId w:val="15"/>
  </w:num>
  <w:num w:numId="37" w16cid:durableId="1984892317">
    <w:abstractNumId w:val="9"/>
  </w:num>
  <w:num w:numId="38" w16cid:durableId="1951888487">
    <w:abstractNumId w:val="2"/>
  </w:num>
  <w:num w:numId="39" w16cid:durableId="2131511103">
    <w:abstractNumId w:val="7"/>
  </w:num>
  <w:num w:numId="40" w16cid:durableId="2091727242">
    <w:abstractNumId w:val="2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BBD"/>
    <w:rsid w:val="000217F0"/>
    <w:rsid w:val="000226A4"/>
    <w:rsid w:val="00032475"/>
    <w:rsid w:val="000712C6"/>
    <w:rsid w:val="000748C3"/>
    <w:rsid w:val="00075F9C"/>
    <w:rsid w:val="000760FA"/>
    <w:rsid w:val="00096F5A"/>
    <w:rsid w:val="000B20E3"/>
    <w:rsid w:val="000D4BAA"/>
    <w:rsid w:val="000D7E8F"/>
    <w:rsid w:val="000E1961"/>
    <w:rsid w:val="000E7A5A"/>
    <w:rsid w:val="000F0DA4"/>
    <w:rsid w:val="000F2E6F"/>
    <w:rsid w:val="000F44B4"/>
    <w:rsid w:val="00105421"/>
    <w:rsid w:val="00111DD9"/>
    <w:rsid w:val="0011768C"/>
    <w:rsid w:val="00127485"/>
    <w:rsid w:val="00144ABB"/>
    <w:rsid w:val="001461BB"/>
    <w:rsid w:val="001470F3"/>
    <w:rsid w:val="00152EFB"/>
    <w:rsid w:val="00161DD2"/>
    <w:rsid w:val="0018041E"/>
    <w:rsid w:val="00182255"/>
    <w:rsid w:val="001902DB"/>
    <w:rsid w:val="00191FAC"/>
    <w:rsid w:val="00196320"/>
    <w:rsid w:val="001A1812"/>
    <w:rsid w:val="001A4C24"/>
    <w:rsid w:val="001A7A0F"/>
    <w:rsid w:val="001B0DCF"/>
    <w:rsid w:val="001B74FA"/>
    <w:rsid w:val="001C2162"/>
    <w:rsid w:val="001C384D"/>
    <w:rsid w:val="001C3C89"/>
    <w:rsid w:val="001C54BF"/>
    <w:rsid w:val="001D6E37"/>
    <w:rsid w:val="001E0017"/>
    <w:rsid w:val="002030BA"/>
    <w:rsid w:val="00212E64"/>
    <w:rsid w:val="00217F0D"/>
    <w:rsid w:val="00231B01"/>
    <w:rsid w:val="00234943"/>
    <w:rsid w:val="002537E1"/>
    <w:rsid w:val="00256F56"/>
    <w:rsid w:val="00261B37"/>
    <w:rsid w:val="00266787"/>
    <w:rsid w:val="00267932"/>
    <w:rsid w:val="00271834"/>
    <w:rsid w:val="0029008F"/>
    <w:rsid w:val="00290DF6"/>
    <w:rsid w:val="00293ED6"/>
    <w:rsid w:val="002A3FAD"/>
    <w:rsid w:val="002B62E2"/>
    <w:rsid w:val="002B67A9"/>
    <w:rsid w:val="002B7169"/>
    <w:rsid w:val="002B7DEF"/>
    <w:rsid w:val="002C00B6"/>
    <w:rsid w:val="002C3783"/>
    <w:rsid w:val="002D0CDA"/>
    <w:rsid w:val="002E6144"/>
    <w:rsid w:val="002F1133"/>
    <w:rsid w:val="003034D3"/>
    <w:rsid w:val="00307517"/>
    <w:rsid w:val="0030799F"/>
    <w:rsid w:val="003109B8"/>
    <w:rsid w:val="00311C6F"/>
    <w:rsid w:val="0031225D"/>
    <w:rsid w:val="003235AF"/>
    <w:rsid w:val="003372AC"/>
    <w:rsid w:val="00342CD9"/>
    <w:rsid w:val="00351911"/>
    <w:rsid w:val="003519B7"/>
    <w:rsid w:val="003622EE"/>
    <w:rsid w:val="00366159"/>
    <w:rsid w:val="0037412D"/>
    <w:rsid w:val="00374977"/>
    <w:rsid w:val="00382474"/>
    <w:rsid w:val="00396750"/>
    <w:rsid w:val="003A199C"/>
    <w:rsid w:val="003A373B"/>
    <w:rsid w:val="003B612C"/>
    <w:rsid w:val="003C12FC"/>
    <w:rsid w:val="003C7695"/>
    <w:rsid w:val="003D1040"/>
    <w:rsid w:val="003D392C"/>
    <w:rsid w:val="003D5338"/>
    <w:rsid w:val="00403EB0"/>
    <w:rsid w:val="00414C0A"/>
    <w:rsid w:val="0041500C"/>
    <w:rsid w:val="004320EA"/>
    <w:rsid w:val="00441EE4"/>
    <w:rsid w:val="00442DDD"/>
    <w:rsid w:val="00446CFD"/>
    <w:rsid w:val="0045007B"/>
    <w:rsid w:val="00462C16"/>
    <w:rsid w:val="00470AAF"/>
    <w:rsid w:val="004728E0"/>
    <w:rsid w:val="0047495E"/>
    <w:rsid w:val="00492764"/>
    <w:rsid w:val="004A0E43"/>
    <w:rsid w:val="004A4200"/>
    <w:rsid w:val="004B4550"/>
    <w:rsid w:val="004B7180"/>
    <w:rsid w:val="004C32DC"/>
    <w:rsid w:val="004C7EFA"/>
    <w:rsid w:val="004D576B"/>
    <w:rsid w:val="004D5FFC"/>
    <w:rsid w:val="004E0CD0"/>
    <w:rsid w:val="004E3EBE"/>
    <w:rsid w:val="00502ACF"/>
    <w:rsid w:val="00534150"/>
    <w:rsid w:val="00536DC6"/>
    <w:rsid w:val="005405CE"/>
    <w:rsid w:val="00553BD3"/>
    <w:rsid w:val="005546AE"/>
    <w:rsid w:val="00560BAB"/>
    <w:rsid w:val="00574013"/>
    <w:rsid w:val="00580075"/>
    <w:rsid w:val="00581491"/>
    <w:rsid w:val="00590B27"/>
    <w:rsid w:val="00590F5B"/>
    <w:rsid w:val="005963B1"/>
    <w:rsid w:val="005A2AC2"/>
    <w:rsid w:val="005A4525"/>
    <w:rsid w:val="005B648D"/>
    <w:rsid w:val="005D01E7"/>
    <w:rsid w:val="005D04EF"/>
    <w:rsid w:val="005D3A0A"/>
    <w:rsid w:val="005E0DDF"/>
    <w:rsid w:val="005E1D00"/>
    <w:rsid w:val="005E777E"/>
    <w:rsid w:val="005F2C72"/>
    <w:rsid w:val="005F6543"/>
    <w:rsid w:val="0060066A"/>
    <w:rsid w:val="00606C9D"/>
    <w:rsid w:val="00624D57"/>
    <w:rsid w:val="00625540"/>
    <w:rsid w:val="0062761F"/>
    <w:rsid w:val="00635837"/>
    <w:rsid w:val="00637042"/>
    <w:rsid w:val="006525B1"/>
    <w:rsid w:val="00657BCB"/>
    <w:rsid w:val="00657F41"/>
    <w:rsid w:val="0066215F"/>
    <w:rsid w:val="006838E5"/>
    <w:rsid w:val="00691474"/>
    <w:rsid w:val="006948DE"/>
    <w:rsid w:val="0069524D"/>
    <w:rsid w:val="006B3CC7"/>
    <w:rsid w:val="006C0171"/>
    <w:rsid w:val="006C1785"/>
    <w:rsid w:val="006C1E31"/>
    <w:rsid w:val="006C6A22"/>
    <w:rsid w:val="006C6CA9"/>
    <w:rsid w:val="006D1B85"/>
    <w:rsid w:val="006F4C19"/>
    <w:rsid w:val="007151DC"/>
    <w:rsid w:val="00717084"/>
    <w:rsid w:val="00722BDB"/>
    <w:rsid w:val="0073183F"/>
    <w:rsid w:val="007345E0"/>
    <w:rsid w:val="00756068"/>
    <w:rsid w:val="00794894"/>
    <w:rsid w:val="007955B9"/>
    <w:rsid w:val="007A29BD"/>
    <w:rsid w:val="007A2AD7"/>
    <w:rsid w:val="007A3EC8"/>
    <w:rsid w:val="007A7E9F"/>
    <w:rsid w:val="007B0E54"/>
    <w:rsid w:val="007B7CE9"/>
    <w:rsid w:val="007C0C1C"/>
    <w:rsid w:val="007C47A5"/>
    <w:rsid w:val="007C54DD"/>
    <w:rsid w:val="007D0750"/>
    <w:rsid w:val="007E1C62"/>
    <w:rsid w:val="007E3A20"/>
    <w:rsid w:val="007E6490"/>
    <w:rsid w:val="007E6F65"/>
    <w:rsid w:val="008021FB"/>
    <w:rsid w:val="008031D5"/>
    <w:rsid w:val="00811935"/>
    <w:rsid w:val="0081738B"/>
    <w:rsid w:val="00821D27"/>
    <w:rsid w:val="00831788"/>
    <w:rsid w:val="00840DF9"/>
    <w:rsid w:val="00860737"/>
    <w:rsid w:val="00866303"/>
    <w:rsid w:val="00877AAC"/>
    <w:rsid w:val="00882942"/>
    <w:rsid w:val="00883506"/>
    <w:rsid w:val="008903E0"/>
    <w:rsid w:val="00894877"/>
    <w:rsid w:val="0089551C"/>
    <w:rsid w:val="008A4DA4"/>
    <w:rsid w:val="008F17C5"/>
    <w:rsid w:val="008F1EAE"/>
    <w:rsid w:val="00901780"/>
    <w:rsid w:val="009125CE"/>
    <w:rsid w:val="00913090"/>
    <w:rsid w:val="00923416"/>
    <w:rsid w:val="009268BE"/>
    <w:rsid w:val="009353BE"/>
    <w:rsid w:val="009451F6"/>
    <w:rsid w:val="00951B72"/>
    <w:rsid w:val="0096787C"/>
    <w:rsid w:val="00975640"/>
    <w:rsid w:val="00994BE1"/>
    <w:rsid w:val="009A0A41"/>
    <w:rsid w:val="009A357B"/>
    <w:rsid w:val="009B3F92"/>
    <w:rsid w:val="009B6603"/>
    <w:rsid w:val="009B6888"/>
    <w:rsid w:val="009C0161"/>
    <w:rsid w:val="009C1C55"/>
    <w:rsid w:val="009C5733"/>
    <w:rsid w:val="009C71F8"/>
    <w:rsid w:val="009D108D"/>
    <w:rsid w:val="009D50A3"/>
    <w:rsid w:val="009E07CA"/>
    <w:rsid w:val="009E1436"/>
    <w:rsid w:val="009E5668"/>
    <w:rsid w:val="009F483F"/>
    <w:rsid w:val="00A11750"/>
    <w:rsid w:val="00A15829"/>
    <w:rsid w:val="00A22CA3"/>
    <w:rsid w:val="00A27BB5"/>
    <w:rsid w:val="00A371FC"/>
    <w:rsid w:val="00A47084"/>
    <w:rsid w:val="00A63816"/>
    <w:rsid w:val="00A74F76"/>
    <w:rsid w:val="00A83CB2"/>
    <w:rsid w:val="00A91E4F"/>
    <w:rsid w:val="00A93356"/>
    <w:rsid w:val="00A97C48"/>
    <w:rsid w:val="00AA190E"/>
    <w:rsid w:val="00AA3B0A"/>
    <w:rsid w:val="00AA4A99"/>
    <w:rsid w:val="00AA79E9"/>
    <w:rsid w:val="00AB0A70"/>
    <w:rsid w:val="00AB3B26"/>
    <w:rsid w:val="00AE38EF"/>
    <w:rsid w:val="00AF16B6"/>
    <w:rsid w:val="00B00317"/>
    <w:rsid w:val="00B0077E"/>
    <w:rsid w:val="00B00D40"/>
    <w:rsid w:val="00B20F40"/>
    <w:rsid w:val="00B37450"/>
    <w:rsid w:val="00B43296"/>
    <w:rsid w:val="00B458F8"/>
    <w:rsid w:val="00B52D7B"/>
    <w:rsid w:val="00B539AC"/>
    <w:rsid w:val="00B56C1F"/>
    <w:rsid w:val="00B63B0F"/>
    <w:rsid w:val="00B655D4"/>
    <w:rsid w:val="00B7678A"/>
    <w:rsid w:val="00B76F61"/>
    <w:rsid w:val="00B82DAF"/>
    <w:rsid w:val="00BA4AD7"/>
    <w:rsid w:val="00BA6FBD"/>
    <w:rsid w:val="00BA7622"/>
    <w:rsid w:val="00BB7745"/>
    <w:rsid w:val="00BC15FB"/>
    <w:rsid w:val="00BC5442"/>
    <w:rsid w:val="00BC6B5F"/>
    <w:rsid w:val="00BD5C05"/>
    <w:rsid w:val="00BD69B1"/>
    <w:rsid w:val="00BE74A4"/>
    <w:rsid w:val="00BF06A9"/>
    <w:rsid w:val="00C05053"/>
    <w:rsid w:val="00C05CE9"/>
    <w:rsid w:val="00C07050"/>
    <w:rsid w:val="00C07F90"/>
    <w:rsid w:val="00C12F46"/>
    <w:rsid w:val="00C15371"/>
    <w:rsid w:val="00C213D8"/>
    <w:rsid w:val="00C3630E"/>
    <w:rsid w:val="00C40A73"/>
    <w:rsid w:val="00C4326B"/>
    <w:rsid w:val="00C53F1A"/>
    <w:rsid w:val="00C545BF"/>
    <w:rsid w:val="00C635A2"/>
    <w:rsid w:val="00C64F10"/>
    <w:rsid w:val="00C71E18"/>
    <w:rsid w:val="00CA1383"/>
    <w:rsid w:val="00CA3961"/>
    <w:rsid w:val="00CA7E85"/>
    <w:rsid w:val="00CB2560"/>
    <w:rsid w:val="00CB641D"/>
    <w:rsid w:val="00CB759A"/>
    <w:rsid w:val="00CD1546"/>
    <w:rsid w:val="00CD7470"/>
    <w:rsid w:val="00CF0645"/>
    <w:rsid w:val="00CF186D"/>
    <w:rsid w:val="00CF437D"/>
    <w:rsid w:val="00D00DE7"/>
    <w:rsid w:val="00D07F46"/>
    <w:rsid w:val="00D22171"/>
    <w:rsid w:val="00D2706D"/>
    <w:rsid w:val="00D34F72"/>
    <w:rsid w:val="00D36524"/>
    <w:rsid w:val="00D37CC7"/>
    <w:rsid w:val="00D740F7"/>
    <w:rsid w:val="00D748BE"/>
    <w:rsid w:val="00D927C6"/>
    <w:rsid w:val="00DA1D40"/>
    <w:rsid w:val="00DA3E15"/>
    <w:rsid w:val="00DA6A55"/>
    <w:rsid w:val="00DA7D13"/>
    <w:rsid w:val="00DB1867"/>
    <w:rsid w:val="00DB650F"/>
    <w:rsid w:val="00DB730E"/>
    <w:rsid w:val="00DC7981"/>
    <w:rsid w:val="00DD0990"/>
    <w:rsid w:val="00DD2965"/>
    <w:rsid w:val="00DE6174"/>
    <w:rsid w:val="00DF17CD"/>
    <w:rsid w:val="00DF2B91"/>
    <w:rsid w:val="00DF7E7B"/>
    <w:rsid w:val="00E16EC1"/>
    <w:rsid w:val="00E200B1"/>
    <w:rsid w:val="00E21CA0"/>
    <w:rsid w:val="00E25FF8"/>
    <w:rsid w:val="00E2716F"/>
    <w:rsid w:val="00E34EA1"/>
    <w:rsid w:val="00E41771"/>
    <w:rsid w:val="00E440F7"/>
    <w:rsid w:val="00E52F95"/>
    <w:rsid w:val="00E53F46"/>
    <w:rsid w:val="00E621E1"/>
    <w:rsid w:val="00E6778F"/>
    <w:rsid w:val="00E71C79"/>
    <w:rsid w:val="00E73545"/>
    <w:rsid w:val="00E84309"/>
    <w:rsid w:val="00E848C1"/>
    <w:rsid w:val="00E854B4"/>
    <w:rsid w:val="00E93D75"/>
    <w:rsid w:val="00EA6B5D"/>
    <w:rsid w:val="00EB2721"/>
    <w:rsid w:val="00EC0004"/>
    <w:rsid w:val="00ED1A97"/>
    <w:rsid w:val="00ED1E41"/>
    <w:rsid w:val="00EE10BF"/>
    <w:rsid w:val="00F01ADD"/>
    <w:rsid w:val="00F05F59"/>
    <w:rsid w:val="00F21436"/>
    <w:rsid w:val="00F25B3E"/>
    <w:rsid w:val="00F273E0"/>
    <w:rsid w:val="00F374EE"/>
    <w:rsid w:val="00F378E4"/>
    <w:rsid w:val="00F467F0"/>
    <w:rsid w:val="00F468A6"/>
    <w:rsid w:val="00F538F7"/>
    <w:rsid w:val="00F546CE"/>
    <w:rsid w:val="00F565E2"/>
    <w:rsid w:val="00F602D1"/>
    <w:rsid w:val="00F60B43"/>
    <w:rsid w:val="00F6665A"/>
    <w:rsid w:val="00F718B8"/>
    <w:rsid w:val="00F87E8E"/>
    <w:rsid w:val="00F93011"/>
    <w:rsid w:val="00FB311E"/>
    <w:rsid w:val="00FC61D7"/>
    <w:rsid w:val="00FD7F0E"/>
    <w:rsid w:val="00FE5390"/>
    <w:rsid w:val="00FF5BB6"/>
    <w:rsid w:val="00FF7A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0760FA"/>
    <w:pPr>
      <w:ind w:left="720"/>
      <w:contextualSpacing/>
    </w:pPr>
  </w:style>
  <w:style w:type="paragraph" w:styleId="a6">
    <w:name w:val="footnote text"/>
    <w:aliases w:val="حواشي سفلية, Char Char Char Char,Footnote Text Char,r,Char Char Char Char,نص حاشية سفلية Char Char Char Char,نص حاشية سفلية Char Char Char,Footnote Expulsion,Char Char Char Char Char Char,نص حاشية سفلية1,footnote text"/>
    <w:basedOn w:val="a"/>
    <w:link w:val="Char2"/>
    <w:unhideWhenUsed/>
    <w:rsid w:val="00E84309"/>
    <w:pPr>
      <w:spacing w:after="0" w:line="240" w:lineRule="auto"/>
    </w:pPr>
    <w:rPr>
      <w:sz w:val="20"/>
      <w:szCs w:val="20"/>
    </w:rPr>
  </w:style>
  <w:style w:type="character" w:customStyle="1" w:styleId="Char2">
    <w:name w:val="نص حاشية سفلية Char"/>
    <w:aliases w:val="حواشي سفلية Char, Char Char Char Char Char,Footnote Text Char Char,r Char,Char Char Char Char Char,نص حاشية سفلية Char Char Char Char Char,نص حاشية سفلية Char Char Char Char1,Footnote Expulsion Char,Char Char Char Char Char Char Char"/>
    <w:basedOn w:val="a0"/>
    <w:link w:val="a6"/>
    <w:uiPriority w:val="99"/>
    <w:rsid w:val="00E84309"/>
    <w:rPr>
      <w:sz w:val="20"/>
      <w:szCs w:val="20"/>
    </w:rPr>
  </w:style>
  <w:style w:type="character" w:styleId="a7">
    <w:name w:val="footnote reference"/>
    <w:aliases w:val="Footnote Reference"/>
    <w:basedOn w:val="a0"/>
    <w:uiPriority w:val="99"/>
    <w:unhideWhenUsed/>
    <w:rsid w:val="00E84309"/>
    <w:rPr>
      <w:vertAlign w:val="superscript"/>
    </w:rPr>
  </w:style>
  <w:style w:type="character" w:customStyle="1" w:styleId="Char1">
    <w:name w:val="سرد الفقرات Char"/>
    <w:link w:val="a5"/>
    <w:uiPriority w:val="34"/>
    <w:rsid w:val="00446CFD"/>
  </w:style>
  <w:style w:type="character" w:customStyle="1" w:styleId="Char3">
    <w:name w:val="تاااااااااااب Char"/>
    <w:basedOn w:val="a0"/>
    <w:link w:val="a8"/>
    <w:locked/>
    <w:rsid w:val="00446CFD"/>
    <w:rPr>
      <w:rFonts w:ascii="Times New Roman" w:eastAsia="Times New Roman" w:hAnsi="Times New Roman" w:cs="Traditional Arabic"/>
      <w:sz w:val="32"/>
      <w:szCs w:val="32"/>
      <w:lang w:bidi="ar-EG"/>
    </w:rPr>
  </w:style>
  <w:style w:type="paragraph" w:customStyle="1" w:styleId="a8">
    <w:name w:val="تاااااااااااب"/>
    <w:basedOn w:val="a"/>
    <w:link w:val="Char3"/>
    <w:rsid w:val="00446CFD"/>
    <w:pPr>
      <w:tabs>
        <w:tab w:val="left" w:pos="3088"/>
      </w:tabs>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4">
    <w:name w:val="تاااااااااااب منسق Char"/>
    <w:basedOn w:val="a0"/>
    <w:link w:val="a9"/>
    <w:locked/>
    <w:rsid w:val="00446CFD"/>
    <w:rPr>
      <w:rFonts w:ascii="Times New Roman" w:eastAsia="Times New Roman" w:hAnsi="Times New Roman" w:cs="Traditional Arabic"/>
      <w:sz w:val="32"/>
      <w:szCs w:val="32"/>
      <w:lang w:bidi="ar-EG"/>
    </w:rPr>
  </w:style>
  <w:style w:type="paragraph" w:customStyle="1" w:styleId="a9">
    <w:name w:val="تاااااااااااب منسق"/>
    <w:basedOn w:val="a"/>
    <w:link w:val="Char4"/>
    <w:qFormat/>
    <w:rsid w:val="00446CFD"/>
    <w:pPr>
      <w:spacing w:after="0" w:line="240" w:lineRule="auto"/>
      <w:ind w:firstLine="567"/>
      <w:jc w:val="both"/>
    </w:pPr>
    <w:rPr>
      <w:rFonts w:ascii="Times New Roman" w:eastAsia="Times New Roman" w:hAnsi="Times New Roman" w:cs="Traditional Arabic"/>
      <w:sz w:val="32"/>
      <w:szCs w:val="32"/>
      <w:lang w:bidi="ar-EG"/>
    </w:rPr>
  </w:style>
  <w:style w:type="paragraph" w:customStyle="1" w:styleId="aa">
    <w:name w:val="تاب منسق"/>
    <w:basedOn w:val="a"/>
    <w:link w:val="Char5"/>
    <w:qFormat/>
    <w:rsid w:val="00FE5390"/>
    <w:pPr>
      <w:spacing w:after="0" w:line="240" w:lineRule="auto"/>
      <w:ind w:firstLine="567"/>
      <w:jc w:val="both"/>
    </w:pPr>
    <w:rPr>
      <w:rFonts w:eastAsia="Times New Roman" w:cs="Traditional Arabic"/>
      <w:kern w:val="0"/>
      <w:sz w:val="32"/>
      <w:szCs w:val="32"/>
      <w:lang w:bidi="ar-EG"/>
      <w14:ligatures w14:val="none"/>
    </w:rPr>
  </w:style>
  <w:style w:type="character" w:customStyle="1" w:styleId="Char5">
    <w:name w:val="تاب منسق Char"/>
    <w:basedOn w:val="a0"/>
    <w:link w:val="aa"/>
    <w:rsid w:val="00FE5390"/>
    <w:rPr>
      <w:rFonts w:eastAsia="Times New Roman" w:cs="Traditional Arabic"/>
      <w:kern w:val="0"/>
      <w:sz w:val="32"/>
      <w:szCs w:val="32"/>
      <w:lang w:bidi="ar-EG"/>
      <w14:ligatures w14:val="none"/>
    </w:rPr>
  </w:style>
  <w:style w:type="character" w:styleId="ab">
    <w:name w:val="annotation reference"/>
    <w:basedOn w:val="a0"/>
    <w:uiPriority w:val="99"/>
    <w:semiHidden/>
    <w:unhideWhenUsed/>
    <w:rsid w:val="00EC0004"/>
    <w:rPr>
      <w:sz w:val="16"/>
      <w:szCs w:val="16"/>
    </w:rPr>
  </w:style>
  <w:style w:type="paragraph" w:styleId="ac">
    <w:name w:val="annotation text"/>
    <w:basedOn w:val="a"/>
    <w:link w:val="Char6"/>
    <w:uiPriority w:val="99"/>
    <w:unhideWhenUsed/>
    <w:rsid w:val="00EC0004"/>
    <w:pPr>
      <w:spacing w:line="240" w:lineRule="auto"/>
    </w:pPr>
    <w:rPr>
      <w:sz w:val="20"/>
      <w:szCs w:val="20"/>
    </w:rPr>
  </w:style>
  <w:style w:type="character" w:customStyle="1" w:styleId="Char6">
    <w:name w:val="نص تعليق Char"/>
    <w:basedOn w:val="a0"/>
    <w:link w:val="ac"/>
    <w:uiPriority w:val="99"/>
    <w:rsid w:val="00EC0004"/>
    <w:rPr>
      <w:sz w:val="20"/>
      <w:szCs w:val="20"/>
    </w:rPr>
  </w:style>
  <w:style w:type="paragraph" w:styleId="ad">
    <w:name w:val="annotation subject"/>
    <w:basedOn w:val="ac"/>
    <w:next w:val="ac"/>
    <w:link w:val="Char7"/>
    <w:uiPriority w:val="99"/>
    <w:semiHidden/>
    <w:unhideWhenUsed/>
    <w:rsid w:val="00EC0004"/>
    <w:rPr>
      <w:b/>
      <w:bCs/>
    </w:rPr>
  </w:style>
  <w:style w:type="character" w:customStyle="1" w:styleId="Char7">
    <w:name w:val="موضوع تعليق Char"/>
    <w:basedOn w:val="Char6"/>
    <w:link w:val="ad"/>
    <w:uiPriority w:val="99"/>
    <w:semiHidden/>
    <w:rsid w:val="00EC0004"/>
    <w:rPr>
      <w:b/>
      <w:bCs/>
      <w:sz w:val="20"/>
      <w:szCs w:val="20"/>
    </w:rPr>
  </w:style>
  <w:style w:type="table" w:styleId="ae">
    <w:name w:val="Table Grid"/>
    <w:basedOn w:val="a1"/>
    <w:uiPriority w:val="39"/>
    <w:rsid w:val="00EC00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64F10"/>
    <w:rPr>
      <w:color w:val="0563C1" w:themeColor="hyperlink"/>
      <w:u w:val="single"/>
    </w:rPr>
  </w:style>
  <w:style w:type="paragraph" w:styleId="af">
    <w:name w:val="Balloon Text"/>
    <w:basedOn w:val="a"/>
    <w:link w:val="Char8"/>
    <w:uiPriority w:val="99"/>
    <w:semiHidden/>
    <w:unhideWhenUsed/>
    <w:rsid w:val="00C64F10"/>
    <w:pPr>
      <w:spacing w:after="0" w:line="240" w:lineRule="auto"/>
    </w:pPr>
    <w:rPr>
      <w:rFonts w:ascii="Tahoma" w:eastAsia="Times New Roman" w:hAnsi="Tahoma" w:cs="Tahoma"/>
      <w:kern w:val="0"/>
      <w:sz w:val="16"/>
      <w:szCs w:val="16"/>
      <w14:ligatures w14:val="none"/>
    </w:rPr>
  </w:style>
  <w:style w:type="character" w:customStyle="1" w:styleId="Char8">
    <w:name w:val="نص في بالون Char"/>
    <w:basedOn w:val="a0"/>
    <w:link w:val="af"/>
    <w:uiPriority w:val="99"/>
    <w:semiHidden/>
    <w:rsid w:val="00C64F10"/>
    <w:rPr>
      <w:rFonts w:ascii="Tahoma" w:eastAsia="Times New Roman" w:hAnsi="Tahoma" w:cs="Tahoma"/>
      <w:kern w:val="0"/>
      <w:sz w:val="16"/>
      <w:szCs w:val="16"/>
      <w14:ligatures w14:val="none"/>
    </w:rPr>
  </w:style>
  <w:style w:type="character" w:customStyle="1" w:styleId="il">
    <w:name w:val="il"/>
    <w:basedOn w:val="a0"/>
    <w:rsid w:val="00C64F10"/>
  </w:style>
  <w:style w:type="numbering" w:customStyle="1" w:styleId="1">
    <w:name w:val="بلا قائمة1"/>
    <w:next w:val="a2"/>
    <w:uiPriority w:val="99"/>
    <w:semiHidden/>
    <w:unhideWhenUsed/>
    <w:rsid w:val="00C64F10"/>
  </w:style>
  <w:style w:type="character" w:customStyle="1" w:styleId="Char10">
    <w:name w:val="نص تعليق Char1"/>
    <w:basedOn w:val="a0"/>
    <w:uiPriority w:val="99"/>
    <w:semiHidden/>
    <w:rsid w:val="00C64F10"/>
    <w:rPr>
      <w:rFonts w:ascii="Calibri" w:eastAsia="Times New Roman" w:hAnsi="Calibri" w:cs="Arial"/>
    </w:rPr>
  </w:style>
  <w:style w:type="character" w:customStyle="1" w:styleId="Char11">
    <w:name w:val="نص في بالون Char1"/>
    <w:basedOn w:val="a0"/>
    <w:uiPriority w:val="99"/>
    <w:semiHidden/>
    <w:rsid w:val="00C64F10"/>
    <w:rPr>
      <w:rFonts w:ascii="Tahoma" w:eastAsia="Times New Roman" w:hAnsi="Tahoma" w:cs="Tahoma"/>
      <w:sz w:val="16"/>
      <w:szCs w:val="16"/>
    </w:rPr>
  </w:style>
  <w:style w:type="character" w:customStyle="1" w:styleId="Char12">
    <w:name w:val="موضوع تعليق Char1"/>
    <w:basedOn w:val="Char6"/>
    <w:uiPriority w:val="99"/>
    <w:semiHidden/>
    <w:rsid w:val="00C64F10"/>
    <w:rPr>
      <w:rFonts w:ascii="Calibri" w:eastAsia="Calibri" w:hAnsi="Calibri" w:cs="Arial"/>
      <w:b/>
      <w:bCs/>
      <w:sz w:val="20"/>
      <w:szCs w:val="20"/>
    </w:rPr>
  </w:style>
  <w:style w:type="character" w:customStyle="1" w:styleId="Char13">
    <w:name w:val="رأس صفحة Char1"/>
    <w:basedOn w:val="a0"/>
    <w:uiPriority w:val="99"/>
    <w:semiHidden/>
    <w:rsid w:val="00C64F10"/>
    <w:rPr>
      <w:rFonts w:eastAsia="Times New Roman"/>
    </w:rPr>
  </w:style>
  <w:style w:type="character" w:customStyle="1" w:styleId="Char14">
    <w:name w:val="تذييل صفحة Char1"/>
    <w:basedOn w:val="a0"/>
    <w:uiPriority w:val="99"/>
    <w:semiHidden/>
    <w:rsid w:val="00C64F10"/>
    <w:rPr>
      <w:rFonts w:eastAsia="Times New Roman"/>
    </w:rPr>
  </w:style>
  <w:style w:type="character" w:styleId="af0">
    <w:name w:val="Placeholder Text"/>
    <w:basedOn w:val="a0"/>
    <w:uiPriority w:val="99"/>
    <w:semiHidden/>
    <w:rsid w:val="00C64F10"/>
    <w:rPr>
      <w:color w:val="808080"/>
    </w:rPr>
  </w:style>
  <w:style w:type="character" w:styleId="af1">
    <w:name w:val="FollowedHyperlink"/>
    <w:basedOn w:val="a0"/>
    <w:uiPriority w:val="99"/>
    <w:semiHidden/>
    <w:unhideWhenUsed/>
    <w:rsid w:val="00C64F10"/>
    <w:rPr>
      <w:color w:val="800080"/>
      <w:u w:val="single"/>
    </w:rPr>
  </w:style>
  <w:style w:type="paragraph" w:styleId="af2">
    <w:name w:val="Revision"/>
    <w:hidden/>
    <w:uiPriority w:val="99"/>
    <w:semiHidden/>
    <w:rsid w:val="00C64F10"/>
    <w:pPr>
      <w:spacing w:after="0" w:line="240" w:lineRule="auto"/>
    </w:pPr>
    <w:rPr>
      <w:rFonts w:ascii="Calibri" w:eastAsia="Times New Roman" w:hAnsi="Calibri" w:cs="Arial"/>
      <w:kern w:val="0"/>
      <w14:ligatures w14:val="none"/>
    </w:rPr>
  </w:style>
  <w:style w:type="paragraph" w:customStyle="1" w:styleId="af3">
    <w:name w:val="جدااااااااااول"/>
    <w:basedOn w:val="a"/>
    <w:link w:val="Char9"/>
    <w:qFormat/>
    <w:rsid w:val="00C64F10"/>
    <w:pPr>
      <w:spacing w:after="0" w:line="360" w:lineRule="auto"/>
      <w:jc w:val="center"/>
      <w:outlineLvl w:val="0"/>
    </w:pPr>
    <w:rPr>
      <w:rFonts w:ascii="Times New Roman" w:eastAsia="Times New Roman" w:hAnsi="Times New Roman" w:cs="Simplified Arabic"/>
      <w:b/>
      <w:bCs/>
      <w:kern w:val="0"/>
      <w:sz w:val="24"/>
      <w:szCs w:val="28"/>
      <w:lang w:bidi="ar-EG"/>
      <w14:ligatures w14:val="none"/>
    </w:rPr>
  </w:style>
  <w:style w:type="character" w:customStyle="1" w:styleId="Char9">
    <w:name w:val="جدااااااااااول Char"/>
    <w:basedOn w:val="a0"/>
    <w:link w:val="af3"/>
    <w:rsid w:val="00C64F10"/>
    <w:rPr>
      <w:rFonts w:ascii="Times New Roman" w:eastAsia="Times New Roman" w:hAnsi="Times New Roman" w:cs="Simplified Arabic"/>
      <w:b/>
      <w:bCs/>
      <w:kern w:val="0"/>
      <w:sz w:val="24"/>
      <w:szCs w:val="28"/>
      <w:lang w:bidi="ar-EG"/>
      <w14:ligatures w14:val="none"/>
    </w:rPr>
  </w:style>
  <w:style w:type="paragraph" w:customStyle="1" w:styleId="1212">
    <w:name w:val="عنوان جانبي 1212"/>
    <w:basedOn w:val="a"/>
    <w:link w:val="1212Char"/>
    <w:qFormat/>
    <w:rsid w:val="00C4326B"/>
    <w:pPr>
      <w:spacing w:before="120" w:after="120" w:line="240" w:lineRule="auto"/>
      <w:jc w:val="both"/>
      <w:outlineLvl w:val="0"/>
    </w:pPr>
    <w:rPr>
      <w:rFonts w:ascii="Times New Roman" w:hAnsi="Times New Roman" w:cs="Simplified Arabic"/>
      <w:b/>
      <w:bCs/>
      <w:sz w:val="32"/>
      <w:szCs w:val="36"/>
    </w:rPr>
  </w:style>
  <w:style w:type="character" w:customStyle="1" w:styleId="1212Char">
    <w:name w:val="عنوان جانبي 1212 Char"/>
    <w:basedOn w:val="a0"/>
    <w:link w:val="1212"/>
    <w:rsid w:val="00C4326B"/>
    <w:rPr>
      <w:rFonts w:ascii="Times New Roman" w:hAnsi="Times New Roman" w:cs="Simplified Arabic"/>
      <w:b/>
      <w:bCs/>
      <w:sz w:val="32"/>
      <w:szCs w:val="36"/>
    </w:rPr>
  </w:style>
  <w:style w:type="paragraph" w:customStyle="1" w:styleId="111111111">
    <w:name w:val="عنوان الفصل 111111111"/>
    <w:basedOn w:val="a"/>
    <w:link w:val="111111111Char"/>
    <w:rsid w:val="009F483F"/>
    <w:pPr>
      <w:spacing w:after="360" w:line="240" w:lineRule="auto"/>
      <w:jc w:val="center"/>
      <w:outlineLvl w:val="0"/>
    </w:pPr>
    <w:rPr>
      <w:rFonts w:ascii="Times New Roman" w:hAnsi="Times New Roman" w:cs="Simplified Arabic"/>
      <w:b/>
      <w:bCs/>
      <w:sz w:val="40"/>
      <w:szCs w:val="40"/>
      <w:lang w:bidi="ar-EG"/>
    </w:rPr>
  </w:style>
  <w:style w:type="character" w:customStyle="1" w:styleId="111111111Char">
    <w:name w:val="عنوان الفصل 111111111 Char"/>
    <w:basedOn w:val="a0"/>
    <w:link w:val="111111111"/>
    <w:rsid w:val="009F483F"/>
    <w:rPr>
      <w:rFonts w:ascii="Times New Roman" w:hAnsi="Times New Roman" w:cs="Simplified Arabic"/>
      <w:b/>
      <w:bCs/>
      <w:sz w:val="40"/>
      <w:szCs w:val="40"/>
      <w:lang w:bidi="ar-EG"/>
    </w:rPr>
  </w:style>
  <w:style w:type="paragraph" w:customStyle="1" w:styleId="1221212121">
    <w:name w:val="عنوان جانبي 1221212121"/>
    <w:basedOn w:val="1212"/>
    <w:link w:val="1221212121Char"/>
    <w:qFormat/>
    <w:rsid w:val="009F483F"/>
    <w:pPr>
      <w:outlineLvl w:val="1"/>
    </w:pPr>
  </w:style>
  <w:style w:type="character" w:customStyle="1" w:styleId="1221212121Char">
    <w:name w:val="عنوان جانبي 1221212121 Char"/>
    <w:basedOn w:val="1212Char"/>
    <w:link w:val="1221212121"/>
    <w:rsid w:val="009F483F"/>
    <w:rPr>
      <w:rFonts w:ascii="Times New Roman" w:hAnsi="Times New Roman" w:cs="Simplified Arabic"/>
      <w:b/>
      <w:bCs/>
      <w:sz w:val="32"/>
      <w:szCs w:val="36"/>
    </w:rPr>
  </w:style>
  <w:style w:type="paragraph" w:styleId="10">
    <w:name w:val="toc 1"/>
    <w:basedOn w:val="a"/>
    <w:next w:val="a"/>
    <w:autoRedefine/>
    <w:uiPriority w:val="39"/>
    <w:unhideWhenUsed/>
    <w:rsid w:val="005963B1"/>
    <w:pPr>
      <w:tabs>
        <w:tab w:val="right" w:leader="dot" w:pos="9061"/>
      </w:tabs>
      <w:spacing w:after="0" w:line="240" w:lineRule="auto"/>
    </w:pPr>
    <w:rPr>
      <w:rFonts w:ascii="Simplified Arabic" w:hAnsi="Simplified Arabic" w:cs="Simplified Arabic"/>
      <w:b/>
      <w:bCs/>
      <w:noProof/>
      <w:sz w:val="28"/>
      <w:szCs w:val="28"/>
      <w:lang w:bidi="ar-EG"/>
    </w:rPr>
  </w:style>
  <w:style w:type="paragraph" w:styleId="2">
    <w:name w:val="toc 2"/>
    <w:basedOn w:val="a"/>
    <w:next w:val="a"/>
    <w:autoRedefine/>
    <w:uiPriority w:val="39"/>
    <w:unhideWhenUsed/>
    <w:rsid w:val="00F273E0"/>
    <w:pPr>
      <w:spacing w:after="100"/>
      <w:ind w:left="220"/>
    </w:pPr>
  </w:style>
  <w:style w:type="paragraph" w:styleId="3">
    <w:name w:val="toc 3"/>
    <w:basedOn w:val="a"/>
    <w:next w:val="a"/>
    <w:autoRedefine/>
    <w:uiPriority w:val="39"/>
    <w:unhideWhenUsed/>
    <w:rsid w:val="00F273E0"/>
    <w:pPr>
      <w:spacing w:after="100"/>
      <w:ind w:left="440"/>
    </w:pPr>
  </w:style>
  <w:style w:type="paragraph" w:styleId="4">
    <w:name w:val="toc 4"/>
    <w:basedOn w:val="a"/>
    <w:next w:val="a"/>
    <w:autoRedefine/>
    <w:uiPriority w:val="39"/>
    <w:unhideWhenUsed/>
    <w:rsid w:val="00F273E0"/>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F273E0"/>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F273E0"/>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F273E0"/>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F273E0"/>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F273E0"/>
    <w:pPr>
      <w:spacing w:after="100" w:line="278" w:lineRule="auto"/>
      <w:ind w:left="1920"/>
    </w:pPr>
    <w:rPr>
      <w:rFonts w:eastAsiaTheme="minorEastAsia"/>
      <w:sz w:val="24"/>
      <w:szCs w:val="24"/>
    </w:rPr>
  </w:style>
  <w:style w:type="character" w:styleId="af4">
    <w:name w:val="Unresolved Mention"/>
    <w:basedOn w:val="a0"/>
    <w:uiPriority w:val="99"/>
    <w:semiHidden/>
    <w:unhideWhenUsed/>
    <w:rsid w:val="00F27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422465">
      <w:bodyDiv w:val="1"/>
      <w:marLeft w:val="0"/>
      <w:marRight w:val="0"/>
      <w:marTop w:val="0"/>
      <w:marBottom w:val="0"/>
      <w:divBdr>
        <w:top w:val="none" w:sz="0" w:space="0" w:color="auto"/>
        <w:left w:val="none" w:sz="0" w:space="0" w:color="auto"/>
        <w:bottom w:val="none" w:sz="0" w:space="0" w:color="auto"/>
        <w:right w:val="none" w:sz="0" w:space="0" w:color="auto"/>
      </w:divBdr>
      <w:divsChild>
        <w:div w:id="92360790">
          <w:marLeft w:val="0"/>
          <w:marRight w:val="0"/>
          <w:marTop w:val="0"/>
          <w:marBottom w:val="0"/>
          <w:divBdr>
            <w:top w:val="none" w:sz="0" w:space="0" w:color="auto"/>
            <w:left w:val="none" w:sz="0" w:space="0" w:color="auto"/>
            <w:bottom w:val="none" w:sz="0" w:space="0" w:color="auto"/>
            <w:right w:val="none" w:sz="0" w:space="0" w:color="auto"/>
          </w:divBdr>
          <w:divsChild>
            <w:div w:id="1694502282">
              <w:marLeft w:val="0"/>
              <w:marRight w:val="0"/>
              <w:marTop w:val="0"/>
              <w:marBottom w:val="0"/>
              <w:divBdr>
                <w:top w:val="none" w:sz="0" w:space="0" w:color="auto"/>
                <w:left w:val="none" w:sz="0" w:space="0" w:color="auto"/>
                <w:bottom w:val="none" w:sz="0" w:space="0" w:color="auto"/>
                <w:right w:val="none" w:sz="0" w:space="0" w:color="auto"/>
              </w:divBdr>
              <w:divsChild>
                <w:div w:id="1425220376">
                  <w:marLeft w:val="0"/>
                  <w:marRight w:val="0"/>
                  <w:marTop w:val="0"/>
                  <w:marBottom w:val="0"/>
                  <w:divBdr>
                    <w:top w:val="none" w:sz="0" w:space="0" w:color="auto"/>
                    <w:left w:val="none" w:sz="0" w:space="0" w:color="auto"/>
                    <w:bottom w:val="none" w:sz="0" w:space="0" w:color="auto"/>
                    <w:right w:val="none" w:sz="0" w:space="0" w:color="auto"/>
                  </w:divBdr>
                  <w:divsChild>
                    <w:div w:id="22788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89661">
      <w:bodyDiv w:val="1"/>
      <w:marLeft w:val="0"/>
      <w:marRight w:val="0"/>
      <w:marTop w:val="0"/>
      <w:marBottom w:val="0"/>
      <w:divBdr>
        <w:top w:val="none" w:sz="0" w:space="0" w:color="auto"/>
        <w:left w:val="none" w:sz="0" w:space="0" w:color="auto"/>
        <w:bottom w:val="none" w:sz="0" w:space="0" w:color="auto"/>
        <w:right w:val="none" w:sz="0" w:space="0" w:color="auto"/>
      </w:divBdr>
    </w:div>
    <w:div w:id="127431441">
      <w:bodyDiv w:val="1"/>
      <w:marLeft w:val="0"/>
      <w:marRight w:val="0"/>
      <w:marTop w:val="0"/>
      <w:marBottom w:val="0"/>
      <w:divBdr>
        <w:top w:val="none" w:sz="0" w:space="0" w:color="auto"/>
        <w:left w:val="none" w:sz="0" w:space="0" w:color="auto"/>
        <w:bottom w:val="none" w:sz="0" w:space="0" w:color="auto"/>
        <w:right w:val="none" w:sz="0" w:space="0" w:color="auto"/>
      </w:divBdr>
    </w:div>
    <w:div w:id="340737054">
      <w:bodyDiv w:val="1"/>
      <w:marLeft w:val="0"/>
      <w:marRight w:val="0"/>
      <w:marTop w:val="0"/>
      <w:marBottom w:val="0"/>
      <w:divBdr>
        <w:top w:val="none" w:sz="0" w:space="0" w:color="auto"/>
        <w:left w:val="none" w:sz="0" w:space="0" w:color="auto"/>
        <w:bottom w:val="none" w:sz="0" w:space="0" w:color="auto"/>
        <w:right w:val="none" w:sz="0" w:space="0" w:color="auto"/>
      </w:divBdr>
      <w:divsChild>
        <w:div w:id="1469514212">
          <w:marLeft w:val="0"/>
          <w:marRight w:val="0"/>
          <w:marTop w:val="0"/>
          <w:marBottom w:val="0"/>
          <w:divBdr>
            <w:top w:val="none" w:sz="0" w:space="0" w:color="auto"/>
            <w:left w:val="none" w:sz="0" w:space="0" w:color="auto"/>
            <w:bottom w:val="none" w:sz="0" w:space="0" w:color="auto"/>
            <w:right w:val="none" w:sz="0" w:space="0" w:color="auto"/>
          </w:divBdr>
          <w:divsChild>
            <w:div w:id="1503155391">
              <w:marLeft w:val="0"/>
              <w:marRight w:val="0"/>
              <w:marTop w:val="0"/>
              <w:marBottom w:val="0"/>
              <w:divBdr>
                <w:top w:val="none" w:sz="0" w:space="0" w:color="auto"/>
                <w:left w:val="none" w:sz="0" w:space="0" w:color="auto"/>
                <w:bottom w:val="none" w:sz="0" w:space="0" w:color="auto"/>
                <w:right w:val="none" w:sz="0" w:space="0" w:color="auto"/>
              </w:divBdr>
              <w:divsChild>
                <w:div w:id="683946243">
                  <w:marLeft w:val="0"/>
                  <w:marRight w:val="0"/>
                  <w:marTop w:val="0"/>
                  <w:marBottom w:val="0"/>
                  <w:divBdr>
                    <w:top w:val="none" w:sz="0" w:space="0" w:color="auto"/>
                    <w:left w:val="none" w:sz="0" w:space="0" w:color="auto"/>
                    <w:bottom w:val="none" w:sz="0" w:space="0" w:color="auto"/>
                    <w:right w:val="none" w:sz="0" w:space="0" w:color="auto"/>
                  </w:divBdr>
                  <w:divsChild>
                    <w:div w:id="52948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424258">
      <w:bodyDiv w:val="1"/>
      <w:marLeft w:val="0"/>
      <w:marRight w:val="0"/>
      <w:marTop w:val="0"/>
      <w:marBottom w:val="0"/>
      <w:divBdr>
        <w:top w:val="none" w:sz="0" w:space="0" w:color="auto"/>
        <w:left w:val="none" w:sz="0" w:space="0" w:color="auto"/>
        <w:bottom w:val="none" w:sz="0" w:space="0" w:color="auto"/>
        <w:right w:val="none" w:sz="0" w:space="0" w:color="auto"/>
      </w:divBdr>
      <w:divsChild>
        <w:div w:id="1273973092">
          <w:marLeft w:val="0"/>
          <w:marRight w:val="0"/>
          <w:marTop w:val="0"/>
          <w:marBottom w:val="0"/>
          <w:divBdr>
            <w:top w:val="none" w:sz="0" w:space="0" w:color="auto"/>
            <w:left w:val="none" w:sz="0" w:space="0" w:color="auto"/>
            <w:bottom w:val="none" w:sz="0" w:space="0" w:color="auto"/>
            <w:right w:val="none" w:sz="0" w:space="0" w:color="auto"/>
          </w:divBdr>
          <w:divsChild>
            <w:div w:id="1052075264">
              <w:marLeft w:val="0"/>
              <w:marRight w:val="0"/>
              <w:marTop w:val="0"/>
              <w:marBottom w:val="0"/>
              <w:divBdr>
                <w:top w:val="none" w:sz="0" w:space="0" w:color="auto"/>
                <w:left w:val="none" w:sz="0" w:space="0" w:color="auto"/>
                <w:bottom w:val="none" w:sz="0" w:space="0" w:color="auto"/>
                <w:right w:val="none" w:sz="0" w:space="0" w:color="auto"/>
              </w:divBdr>
              <w:divsChild>
                <w:div w:id="1169520586">
                  <w:marLeft w:val="0"/>
                  <w:marRight w:val="0"/>
                  <w:marTop w:val="0"/>
                  <w:marBottom w:val="0"/>
                  <w:divBdr>
                    <w:top w:val="none" w:sz="0" w:space="0" w:color="auto"/>
                    <w:left w:val="none" w:sz="0" w:space="0" w:color="auto"/>
                    <w:bottom w:val="none" w:sz="0" w:space="0" w:color="auto"/>
                    <w:right w:val="none" w:sz="0" w:space="0" w:color="auto"/>
                  </w:divBdr>
                  <w:divsChild>
                    <w:div w:id="12616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771554">
      <w:bodyDiv w:val="1"/>
      <w:marLeft w:val="0"/>
      <w:marRight w:val="0"/>
      <w:marTop w:val="0"/>
      <w:marBottom w:val="0"/>
      <w:divBdr>
        <w:top w:val="none" w:sz="0" w:space="0" w:color="auto"/>
        <w:left w:val="none" w:sz="0" w:space="0" w:color="auto"/>
        <w:bottom w:val="none" w:sz="0" w:space="0" w:color="auto"/>
        <w:right w:val="none" w:sz="0" w:space="0" w:color="auto"/>
      </w:divBdr>
    </w:div>
    <w:div w:id="482164307">
      <w:bodyDiv w:val="1"/>
      <w:marLeft w:val="0"/>
      <w:marRight w:val="0"/>
      <w:marTop w:val="0"/>
      <w:marBottom w:val="0"/>
      <w:divBdr>
        <w:top w:val="none" w:sz="0" w:space="0" w:color="auto"/>
        <w:left w:val="none" w:sz="0" w:space="0" w:color="auto"/>
        <w:bottom w:val="none" w:sz="0" w:space="0" w:color="auto"/>
        <w:right w:val="none" w:sz="0" w:space="0" w:color="auto"/>
      </w:divBdr>
    </w:div>
    <w:div w:id="493035547">
      <w:bodyDiv w:val="1"/>
      <w:marLeft w:val="0"/>
      <w:marRight w:val="0"/>
      <w:marTop w:val="0"/>
      <w:marBottom w:val="0"/>
      <w:divBdr>
        <w:top w:val="none" w:sz="0" w:space="0" w:color="auto"/>
        <w:left w:val="none" w:sz="0" w:space="0" w:color="auto"/>
        <w:bottom w:val="none" w:sz="0" w:space="0" w:color="auto"/>
        <w:right w:val="none" w:sz="0" w:space="0" w:color="auto"/>
      </w:divBdr>
    </w:div>
    <w:div w:id="495538003">
      <w:bodyDiv w:val="1"/>
      <w:marLeft w:val="0"/>
      <w:marRight w:val="0"/>
      <w:marTop w:val="0"/>
      <w:marBottom w:val="0"/>
      <w:divBdr>
        <w:top w:val="none" w:sz="0" w:space="0" w:color="auto"/>
        <w:left w:val="none" w:sz="0" w:space="0" w:color="auto"/>
        <w:bottom w:val="none" w:sz="0" w:space="0" w:color="auto"/>
        <w:right w:val="none" w:sz="0" w:space="0" w:color="auto"/>
      </w:divBdr>
    </w:div>
    <w:div w:id="502471415">
      <w:bodyDiv w:val="1"/>
      <w:marLeft w:val="0"/>
      <w:marRight w:val="0"/>
      <w:marTop w:val="0"/>
      <w:marBottom w:val="0"/>
      <w:divBdr>
        <w:top w:val="none" w:sz="0" w:space="0" w:color="auto"/>
        <w:left w:val="none" w:sz="0" w:space="0" w:color="auto"/>
        <w:bottom w:val="none" w:sz="0" w:space="0" w:color="auto"/>
        <w:right w:val="none" w:sz="0" w:space="0" w:color="auto"/>
      </w:divBdr>
    </w:div>
    <w:div w:id="673730462">
      <w:bodyDiv w:val="1"/>
      <w:marLeft w:val="0"/>
      <w:marRight w:val="0"/>
      <w:marTop w:val="0"/>
      <w:marBottom w:val="0"/>
      <w:divBdr>
        <w:top w:val="none" w:sz="0" w:space="0" w:color="auto"/>
        <w:left w:val="none" w:sz="0" w:space="0" w:color="auto"/>
        <w:bottom w:val="none" w:sz="0" w:space="0" w:color="auto"/>
        <w:right w:val="none" w:sz="0" w:space="0" w:color="auto"/>
      </w:divBdr>
    </w:div>
    <w:div w:id="677193425">
      <w:bodyDiv w:val="1"/>
      <w:marLeft w:val="0"/>
      <w:marRight w:val="0"/>
      <w:marTop w:val="0"/>
      <w:marBottom w:val="0"/>
      <w:divBdr>
        <w:top w:val="none" w:sz="0" w:space="0" w:color="auto"/>
        <w:left w:val="none" w:sz="0" w:space="0" w:color="auto"/>
        <w:bottom w:val="none" w:sz="0" w:space="0" w:color="auto"/>
        <w:right w:val="none" w:sz="0" w:space="0" w:color="auto"/>
      </w:divBdr>
    </w:div>
    <w:div w:id="728843492">
      <w:bodyDiv w:val="1"/>
      <w:marLeft w:val="0"/>
      <w:marRight w:val="0"/>
      <w:marTop w:val="0"/>
      <w:marBottom w:val="0"/>
      <w:divBdr>
        <w:top w:val="none" w:sz="0" w:space="0" w:color="auto"/>
        <w:left w:val="none" w:sz="0" w:space="0" w:color="auto"/>
        <w:bottom w:val="none" w:sz="0" w:space="0" w:color="auto"/>
        <w:right w:val="none" w:sz="0" w:space="0" w:color="auto"/>
      </w:divBdr>
      <w:divsChild>
        <w:div w:id="112479856">
          <w:marLeft w:val="0"/>
          <w:marRight w:val="0"/>
          <w:marTop w:val="0"/>
          <w:marBottom w:val="0"/>
          <w:divBdr>
            <w:top w:val="none" w:sz="0" w:space="0" w:color="auto"/>
            <w:left w:val="none" w:sz="0" w:space="0" w:color="auto"/>
            <w:bottom w:val="none" w:sz="0" w:space="0" w:color="auto"/>
            <w:right w:val="none" w:sz="0" w:space="0" w:color="auto"/>
          </w:divBdr>
          <w:divsChild>
            <w:div w:id="604729959">
              <w:marLeft w:val="0"/>
              <w:marRight w:val="0"/>
              <w:marTop w:val="0"/>
              <w:marBottom w:val="0"/>
              <w:divBdr>
                <w:top w:val="none" w:sz="0" w:space="0" w:color="auto"/>
                <w:left w:val="none" w:sz="0" w:space="0" w:color="auto"/>
                <w:bottom w:val="none" w:sz="0" w:space="0" w:color="auto"/>
                <w:right w:val="none" w:sz="0" w:space="0" w:color="auto"/>
              </w:divBdr>
              <w:divsChild>
                <w:div w:id="1101218258">
                  <w:marLeft w:val="0"/>
                  <w:marRight w:val="0"/>
                  <w:marTop w:val="0"/>
                  <w:marBottom w:val="0"/>
                  <w:divBdr>
                    <w:top w:val="none" w:sz="0" w:space="0" w:color="auto"/>
                    <w:left w:val="none" w:sz="0" w:space="0" w:color="auto"/>
                    <w:bottom w:val="none" w:sz="0" w:space="0" w:color="auto"/>
                    <w:right w:val="none" w:sz="0" w:space="0" w:color="auto"/>
                  </w:divBdr>
                  <w:divsChild>
                    <w:div w:id="44134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735686">
      <w:bodyDiv w:val="1"/>
      <w:marLeft w:val="0"/>
      <w:marRight w:val="0"/>
      <w:marTop w:val="0"/>
      <w:marBottom w:val="0"/>
      <w:divBdr>
        <w:top w:val="none" w:sz="0" w:space="0" w:color="auto"/>
        <w:left w:val="none" w:sz="0" w:space="0" w:color="auto"/>
        <w:bottom w:val="none" w:sz="0" w:space="0" w:color="auto"/>
        <w:right w:val="none" w:sz="0" w:space="0" w:color="auto"/>
      </w:divBdr>
    </w:div>
    <w:div w:id="766271941">
      <w:bodyDiv w:val="1"/>
      <w:marLeft w:val="0"/>
      <w:marRight w:val="0"/>
      <w:marTop w:val="0"/>
      <w:marBottom w:val="0"/>
      <w:divBdr>
        <w:top w:val="none" w:sz="0" w:space="0" w:color="auto"/>
        <w:left w:val="none" w:sz="0" w:space="0" w:color="auto"/>
        <w:bottom w:val="none" w:sz="0" w:space="0" w:color="auto"/>
        <w:right w:val="none" w:sz="0" w:space="0" w:color="auto"/>
      </w:divBdr>
    </w:div>
    <w:div w:id="859660243">
      <w:bodyDiv w:val="1"/>
      <w:marLeft w:val="0"/>
      <w:marRight w:val="0"/>
      <w:marTop w:val="0"/>
      <w:marBottom w:val="0"/>
      <w:divBdr>
        <w:top w:val="none" w:sz="0" w:space="0" w:color="auto"/>
        <w:left w:val="none" w:sz="0" w:space="0" w:color="auto"/>
        <w:bottom w:val="none" w:sz="0" w:space="0" w:color="auto"/>
        <w:right w:val="none" w:sz="0" w:space="0" w:color="auto"/>
      </w:divBdr>
    </w:div>
    <w:div w:id="926503643">
      <w:bodyDiv w:val="1"/>
      <w:marLeft w:val="0"/>
      <w:marRight w:val="0"/>
      <w:marTop w:val="0"/>
      <w:marBottom w:val="0"/>
      <w:divBdr>
        <w:top w:val="none" w:sz="0" w:space="0" w:color="auto"/>
        <w:left w:val="none" w:sz="0" w:space="0" w:color="auto"/>
        <w:bottom w:val="none" w:sz="0" w:space="0" w:color="auto"/>
        <w:right w:val="none" w:sz="0" w:space="0" w:color="auto"/>
      </w:divBdr>
    </w:div>
    <w:div w:id="1016662738">
      <w:bodyDiv w:val="1"/>
      <w:marLeft w:val="0"/>
      <w:marRight w:val="0"/>
      <w:marTop w:val="0"/>
      <w:marBottom w:val="0"/>
      <w:divBdr>
        <w:top w:val="none" w:sz="0" w:space="0" w:color="auto"/>
        <w:left w:val="none" w:sz="0" w:space="0" w:color="auto"/>
        <w:bottom w:val="none" w:sz="0" w:space="0" w:color="auto"/>
        <w:right w:val="none" w:sz="0" w:space="0" w:color="auto"/>
      </w:divBdr>
    </w:div>
    <w:div w:id="1115516489">
      <w:bodyDiv w:val="1"/>
      <w:marLeft w:val="0"/>
      <w:marRight w:val="0"/>
      <w:marTop w:val="0"/>
      <w:marBottom w:val="0"/>
      <w:divBdr>
        <w:top w:val="none" w:sz="0" w:space="0" w:color="auto"/>
        <w:left w:val="none" w:sz="0" w:space="0" w:color="auto"/>
        <w:bottom w:val="none" w:sz="0" w:space="0" w:color="auto"/>
        <w:right w:val="none" w:sz="0" w:space="0" w:color="auto"/>
      </w:divBdr>
    </w:div>
    <w:div w:id="1355840857">
      <w:bodyDiv w:val="1"/>
      <w:marLeft w:val="0"/>
      <w:marRight w:val="0"/>
      <w:marTop w:val="0"/>
      <w:marBottom w:val="0"/>
      <w:divBdr>
        <w:top w:val="none" w:sz="0" w:space="0" w:color="auto"/>
        <w:left w:val="none" w:sz="0" w:space="0" w:color="auto"/>
        <w:bottom w:val="none" w:sz="0" w:space="0" w:color="auto"/>
        <w:right w:val="none" w:sz="0" w:space="0" w:color="auto"/>
      </w:divBdr>
    </w:div>
    <w:div w:id="1382555802">
      <w:bodyDiv w:val="1"/>
      <w:marLeft w:val="0"/>
      <w:marRight w:val="0"/>
      <w:marTop w:val="0"/>
      <w:marBottom w:val="0"/>
      <w:divBdr>
        <w:top w:val="none" w:sz="0" w:space="0" w:color="auto"/>
        <w:left w:val="none" w:sz="0" w:space="0" w:color="auto"/>
        <w:bottom w:val="none" w:sz="0" w:space="0" w:color="auto"/>
        <w:right w:val="none" w:sz="0" w:space="0" w:color="auto"/>
      </w:divBdr>
    </w:div>
    <w:div w:id="1416587676">
      <w:bodyDiv w:val="1"/>
      <w:marLeft w:val="0"/>
      <w:marRight w:val="0"/>
      <w:marTop w:val="0"/>
      <w:marBottom w:val="0"/>
      <w:divBdr>
        <w:top w:val="none" w:sz="0" w:space="0" w:color="auto"/>
        <w:left w:val="none" w:sz="0" w:space="0" w:color="auto"/>
        <w:bottom w:val="none" w:sz="0" w:space="0" w:color="auto"/>
        <w:right w:val="none" w:sz="0" w:space="0" w:color="auto"/>
      </w:divBdr>
    </w:div>
    <w:div w:id="1514614957">
      <w:bodyDiv w:val="1"/>
      <w:marLeft w:val="0"/>
      <w:marRight w:val="0"/>
      <w:marTop w:val="0"/>
      <w:marBottom w:val="0"/>
      <w:divBdr>
        <w:top w:val="none" w:sz="0" w:space="0" w:color="auto"/>
        <w:left w:val="none" w:sz="0" w:space="0" w:color="auto"/>
        <w:bottom w:val="none" w:sz="0" w:space="0" w:color="auto"/>
        <w:right w:val="none" w:sz="0" w:space="0" w:color="auto"/>
      </w:divBdr>
    </w:div>
    <w:div w:id="1532955783">
      <w:bodyDiv w:val="1"/>
      <w:marLeft w:val="0"/>
      <w:marRight w:val="0"/>
      <w:marTop w:val="0"/>
      <w:marBottom w:val="0"/>
      <w:divBdr>
        <w:top w:val="none" w:sz="0" w:space="0" w:color="auto"/>
        <w:left w:val="none" w:sz="0" w:space="0" w:color="auto"/>
        <w:bottom w:val="none" w:sz="0" w:space="0" w:color="auto"/>
        <w:right w:val="none" w:sz="0" w:space="0" w:color="auto"/>
      </w:divBdr>
    </w:div>
    <w:div w:id="1565408269">
      <w:bodyDiv w:val="1"/>
      <w:marLeft w:val="0"/>
      <w:marRight w:val="0"/>
      <w:marTop w:val="0"/>
      <w:marBottom w:val="0"/>
      <w:divBdr>
        <w:top w:val="none" w:sz="0" w:space="0" w:color="auto"/>
        <w:left w:val="none" w:sz="0" w:space="0" w:color="auto"/>
        <w:bottom w:val="none" w:sz="0" w:space="0" w:color="auto"/>
        <w:right w:val="none" w:sz="0" w:space="0" w:color="auto"/>
      </w:divBdr>
    </w:div>
    <w:div w:id="1578394024">
      <w:bodyDiv w:val="1"/>
      <w:marLeft w:val="0"/>
      <w:marRight w:val="0"/>
      <w:marTop w:val="0"/>
      <w:marBottom w:val="0"/>
      <w:divBdr>
        <w:top w:val="none" w:sz="0" w:space="0" w:color="auto"/>
        <w:left w:val="none" w:sz="0" w:space="0" w:color="auto"/>
        <w:bottom w:val="none" w:sz="0" w:space="0" w:color="auto"/>
        <w:right w:val="none" w:sz="0" w:space="0" w:color="auto"/>
      </w:divBdr>
    </w:div>
    <w:div w:id="1599286048">
      <w:bodyDiv w:val="1"/>
      <w:marLeft w:val="0"/>
      <w:marRight w:val="0"/>
      <w:marTop w:val="0"/>
      <w:marBottom w:val="0"/>
      <w:divBdr>
        <w:top w:val="none" w:sz="0" w:space="0" w:color="auto"/>
        <w:left w:val="none" w:sz="0" w:space="0" w:color="auto"/>
        <w:bottom w:val="none" w:sz="0" w:space="0" w:color="auto"/>
        <w:right w:val="none" w:sz="0" w:space="0" w:color="auto"/>
      </w:divBdr>
    </w:div>
    <w:div w:id="1683124575">
      <w:bodyDiv w:val="1"/>
      <w:marLeft w:val="0"/>
      <w:marRight w:val="0"/>
      <w:marTop w:val="0"/>
      <w:marBottom w:val="0"/>
      <w:divBdr>
        <w:top w:val="none" w:sz="0" w:space="0" w:color="auto"/>
        <w:left w:val="none" w:sz="0" w:space="0" w:color="auto"/>
        <w:bottom w:val="none" w:sz="0" w:space="0" w:color="auto"/>
        <w:right w:val="none" w:sz="0" w:space="0" w:color="auto"/>
      </w:divBdr>
    </w:div>
    <w:div w:id="2037995275">
      <w:bodyDiv w:val="1"/>
      <w:marLeft w:val="0"/>
      <w:marRight w:val="0"/>
      <w:marTop w:val="0"/>
      <w:marBottom w:val="0"/>
      <w:divBdr>
        <w:top w:val="none" w:sz="0" w:space="0" w:color="auto"/>
        <w:left w:val="none" w:sz="0" w:space="0" w:color="auto"/>
        <w:bottom w:val="none" w:sz="0" w:space="0" w:color="auto"/>
        <w:right w:val="none" w:sz="0" w:space="0" w:color="auto"/>
      </w:divBdr>
    </w:div>
    <w:div w:id="2057467140">
      <w:bodyDiv w:val="1"/>
      <w:marLeft w:val="0"/>
      <w:marRight w:val="0"/>
      <w:marTop w:val="0"/>
      <w:marBottom w:val="0"/>
      <w:divBdr>
        <w:top w:val="none" w:sz="0" w:space="0" w:color="auto"/>
        <w:left w:val="none" w:sz="0" w:space="0" w:color="auto"/>
        <w:bottom w:val="none" w:sz="0" w:space="0" w:color="auto"/>
        <w:right w:val="none" w:sz="0" w:space="0" w:color="auto"/>
      </w:divBdr>
    </w:div>
    <w:div w:id="2126070497">
      <w:bodyDiv w:val="1"/>
      <w:marLeft w:val="0"/>
      <w:marRight w:val="0"/>
      <w:marTop w:val="0"/>
      <w:marBottom w:val="0"/>
      <w:divBdr>
        <w:top w:val="none" w:sz="0" w:space="0" w:color="auto"/>
        <w:left w:val="none" w:sz="0" w:space="0" w:color="auto"/>
        <w:bottom w:val="none" w:sz="0" w:space="0" w:color="auto"/>
        <w:right w:val="none" w:sz="0" w:space="0" w:color="auto"/>
      </w:divBdr>
    </w:div>
    <w:div w:id="214049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hyperlink" Target="https://www.aon.com/en/insights/reports/global-risk-management-survey/top-global-risk-10-increasing-competition?collection=6f6db0f9-59a5-48fb-ad90-9b82def899b7"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s://getlucidity.com/strategy-resources/guide-to-the-sfa-matrix/"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hyperlink" Target="https://deuexsolutions.com/blog/ai-chatbots-transforming-cxo-decision-making" TargetMode="Externa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yperlink" Target="https://www.ecb.europa.eu/pub/pdf/other/financial_risk_management_of_eurosystem_monetary_policy_operations_201507.en.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piranirisk.com/academy/pirani-explains/implementation-of-ai-in-risk-management"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marketingforit.com/strategy/suitability-acceptability-feasibility-saf-framework" TargetMode="External"/><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www.linkedin.com/pulse/expert-systems-enhancing-decision-making-artificial-paul-blocchi/"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hyperlink" Target="https://www.indeed.com/career-advice/career-development/how-to-manage-reputation-and-competitive-risk" TargetMode="External"/><Relationship Id="rId27" Type="http://schemas.openxmlformats.org/officeDocument/2006/relationships/footer" Target="footer6.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B66-41CB-80E8-05B6CE11B65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B66-41CB-80E8-05B6CE11B65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0.00%</c:formatCode>
                <c:ptCount val="2"/>
                <c:pt idx="0">
                  <c:v>0.69199999999999995</c:v>
                </c:pt>
                <c:pt idx="1">
                  <c:v>0.308</c:v>
                </c:pt>
              </c:numCache>
            </c:numRef>
          </c:val>
          <c:extLst>
            <c:ext xmlns:c16="http://schemas.microsoft.com/office/drawing/2014/chart" uri="{C3380CC4-5D6E-409C-BE32-E72D297353CC}">
              <c16:uniqueId val="{00000004-1B66-41CB-80E8-05B6CE11B65C}"/>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lumMod val="95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DE8-4BCF-95C1-2F84D3E74F2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DE8-4BCF-95C1-2F84D3E74F2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DE8-4BCF-95C1-2F84D3E74F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بكالوريوس</c:v>
                </c:pt>
                <c:pt idx="1">
                  <c:v>ماجستير</c:v>
                </c:pt>
                <c:pt idx="2">
                  <c:v>دكتوراه</c:v>
                </c:pt>
              </c:strCache>
            </c:strRef>
          </c:cat>
          <c:val>
            <c:numRef>
              <c:f>ورقة1!$B$2:$B$4</c:f>
              <c:numCache>
                <c:formatCode>0.00%</c:formatCode>
                <c:ptCount val="3"/>
                <c:pt idx="0">
                  <c:v>0.66300000000000003</c:v>
                </c:pt>
                <c:pt idx="1">
                  <c:v>0.24299999999999999</c:v>
                </c:pt>
                <c:pt idx="2">
                  <c:v>9.5000000000000001E-2</c:v>
                </c:pt>
              </c:numCache>
            </c:numRef>
          </c:val>
          <c:extLst>
            <c:ext xmlns:c16="http://schemas.microsoft.com/office/drawing/2014/chart" uri="{C3380CC4-5D6E-409C-BE32-E72D297353CC}">
              <c16:uniqueId val="{00000006-5DE8-4BCF-95C1-2F84D3E74F2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lumMod val="95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DAC-447C-B9AC-08925D0E306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DAC-447C-B9AC-08925D0E306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DAC-447C-B9AC-08925D0E306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ورقة1!$A$2:$A$4</c:f>
              <c:strCache>
                <c:ptCount val="3"/>
                <c:pt idx="0">
                  <c:v>أقل من 5 سنوات</c:v>
                </c:pt>
                <c:pt idx="1">
                  <c:v>من 5 إلى 10 سنوات</c:v>
                </c:pt>
                <c:pt idx="2">
                  <c:v>أكثر من 10 سنوات</c:v>
                </c:pt>
              </c:strCache>
            </c:strRef>
          </c:cat>
          <c:val>
            <c:numRef>
              <c:f>ورقة1!$B$2:$B$4</c:f>
              <c:numCache>
                <c:formatCode>0.00%</c:formatCode>
                <c:ptCount val="3"/>
                <c:pt idx="0">
                  <c:v>0.30199999999999999</c:v>
                </c:pt>
                <c:pt idx="1">
                  <c:v>0.46700000000000003</c:v>
                </c:pt>
                <c:pt idx="2">
                  <c:v>0.23100000000000001</c:v>
                </c:pt>
              </c:numCache>
            </c:numRef>
          </c:val>
          <c:extLst>
            <c:ext xmlns:c16="http://schemas.microsoft.com/office/drawing/2014/chart" uri="{C3380CC4-5D6E-409C-BE32-E72D297353CC}">
              <c16:uniqueId val="{00000006-6DAC-447C-B9AC-08925D0E306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lumMod val="95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7F9CB-BCEF-419F-958A-AD2767E50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154</Pages>
  <Words>46358</Words>
  <Characters>264246</Characters>
  <Application>Microsoft Office Word</Application>
  <DocSecurity>0</DocSecurity>
  <Lines>2202</Lines>
  <Paragraphs>619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Alfridy</cp:lastModifiedBy>
  <cp:revision>44</cp:revision>
  <cp:lastPrinted>2024-10-21T08:37:00Z</cp:lastPrinted>
  <dcterms:created xsi:type="dcterms:W3CDTF">2024-07-17T08:53:00Z</dcterms:created>
  <dcterms:modified xsi:type="dcterms:W3CDTF">2024-11-22T13:04:00Z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