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AE6" w:rsidRPr="00051AE6" w:rsidRDefault="00051AE6" w:rsidP="00051AE6">
      <w:pPr>
        <w:widowControl w:val="0"/>
        <w:pBdr>
          <w:top w:val="nil"/>
          <w:left w:val="nil"/>
          <w:bottom w:val="nil"/>
          <w:right w:val="nil"/>
          <w:between w:val="nil"/>
        </w:pBdr>
        <w:spacing w:after="0" w:line="276" w:lineRule="auto"/>
        <w:rPr>
          <w:rFonts w:ascii="Arial" w:eastAsia="Arial" w:hAnsi="Arial" w:cs="Arial"/>
          <w:color w:val="000000"/>
          <w:lang w:val="en"/>
        </w:rPr>
      </w:pPr>
    </w:p>
    <w:tbl>
      <w:tblPr>
        <w:bidiVisual/>
        <w:tblW w:w="10914" w:type="dxa"/>
        <w:tblInd w:w="-1336" w:type="dxa"/>
        <w:tblBorders>
          <w:top w:val="nil"/>
          <w:left w:val="nil"/>
          <w:bottom w:val="nil"/>
          <w:right w:val="nil"/>
          <w:insideH w:val="nil"/>
          <w:insideV w:val="nil"/>
        </w:tblBorders>
        <w:tblLayout w:type="fixed"/>
        <w:tblLook w:val="0400" w:firstRow="0" w:lastRow="0" w:firstColumn="0" w:lastColumn="0" w:noHBand="0" w:noVBand="1"/>
      </w:tblPr>
      <w:tblGrid>
        <w:gridCol w:w="3273"/>
        <w:gridCol w:w="5025"/>
        <w:gridCol w:w="2616"/>
      </w:tblGrid>
      <w:tr w:rsidR="00051AE6" w:rsidRPr="00051AE6" w:rsidTr="00DE00A0">
        <w:tc>
          <w:tcPr>
            <w:tcW w:w="3273" w:type="dxa"/>
          </w:tcPr>
          <w:p w:rsidR="00051AE6" w:rsidRPr="00051AE6" w:rsidRDefault="00051AE6" w:rsidP="00051AE6">
            <w:pPr>
              <w:bidi/>
              <w:spacing w:line="360" w:lineRule="auto"/>
              <w:rPr>
                <w:rFonts w:ascii="Calibri" w:eastAsia="Calibri" w:hAnsi="Calibri" w:cs="Calibri"/>
                <w:b/>
                <w:bCs/>
                <w:sz w:val="28"/>
                <w:szCs w:val="28"/>
                <w:lang w:val="en"/>
              </w:rPr>
            </w:pPr>
            <w:r w:rsidRPr="00051AE6">
              <w:rPr>
                <w:rFonts w:ascii="Calibri" w:eastAsia="Calibri" w:hAnsi="Calibri" w:cs="Calibri"/>
                <w:b/>
                <w:bCs/>
                <w:sz w:val="28"/>
                <w:szCs w:val="28"/>
                <w:rtl/>
                <w:lang w:val="en"/>
              </w:rPr>
              <w:t xml:space="preserve">جامعة ميد أوشن فرع الإمارات </w:t>
            </w:r>
          </w:p>
          <w:p w:rsidR="00051AE6" w:rsidRPr="00051AE6" w:rsidRDefault="00051AE6" w:rsidP="00051AE6">
            <w:pPr>
              <w:bidi/>
              <w:spacing w:line="360" w:lineRule="auto"/>
              <w:rPr>
                <w:rFonts w:ascii="Calibri" w:eastAsia="Calibri" w:hAnsi="Calibri" w:cs="Calibri"/>
                <w:b/>
                <w:bCs/>
                <w:sz w:val="28"/>
                <w:szCs w:val="28"/>
                <w:lang w:val="en"/>
              </w:rPr>
            </w:pPr>
            <w:r w:rsidRPr="00051AE6">
              <w:rPr>
                <w:rFonts w:ascii="Calibri" w:eastAsia="Calibri" w:hAnsi="Calibri" w:cs="Calibri"/>
                <w:b/>
                <w:bCs/>
                <w:sz w:val="28"/>
                <w:szCs w:val="28"/>
                <w:rtl/>
                <w:lang w:val="en"/>
              </w:rPr>
              <w:t>كلية الإعلام والتسويق</w:t>
            </w:r>
          </w:p>
          <w:p w:rsidR="00051AE6" w:rsidRPr="00051AE6" w:rsidRDefault="00051AE6" w:rsidP="00051AE6">
            <w:pPr>
              <w:bidi/>
              <w:spacing w:after="0" w:line="360" w:lineRule="auto"/>
              <w:jc w:val="both"/>
              <w:rPr>
                <w:rFonts w:ascii="ae_Cortoba" w:eastAsia="ae_Cortoba" w:hAnsi="ae_Cortoba" w:cs="ae_Cortoba"/>
                <w:b/>
                <w:bCs/>
                <w:color w:val="548DD4"/>
                <w:sz w:val="40"/>
                <w:szCs w:val="40"/>
                <w:lang w:val="en"/>
              </w:rPr>
            </w:pPr>
            <w:r w:rsidRPr="00051AE6">
              <w:rPr>
                <w:rFonts w:ascii="Calibri" w:eastAsia="Calibri" w:hAnsi="Calibri" w:cs="Calibri"/>
                <w:b/>
                <w:bCs/>
                <w:sz w:val="28"/>
                <w:szCs w:val="28"/>
                <w:rtl/>
                <w:lang w:val="en"/>
              </w:rPr>
              <w:t>دكتوراه الإعلام الرقمي</w:t>
            </w:r>
          </w:p>
        </w:tc>
        <w:tc>
          <w:tcPr>
            <w:tcW w:w="5025" w:type="dxa"/>
          </w:tcPr>
          <w:p w:rsidR="00051AE6" w:rsidRPr="00051AE6" w:rsidRDefault="00051AE6" w:rsidP="00051AE6">
            <w:pPr>
              <w:bidi/>
              <w:spacing w:line="360" w:lineRule="auto"/>
              <w:jc w:val="center"/>
              <w:rPr>
                <w:rFonts w:ascii="Calibri" w:eastAsia="Calibri" w:hAnsi="Calibri" w:cs="Calibri"/>
                <w:b/>
                <w:bCs/>
                <w:sz w:val="28"/>
                <w:szCs w:val="28"/>
                <w:lang w:val="en"/>
              </w:rPr>
            </w:pPr>
            <w:proofErr w:type="spellStart"/>
            <w:r w:rsidRPr="00051AE6">
              <w:rPr>
                <w:rFonts w:ascii="Calibri" w:eastAsia="Calibri" w:hAnsi="Calibri" w:cs="Calibri"/>
                <w:b/>
                <w:bCs/>
                <w:sz w:val="28"/>
                <w:szCs w:val="28"/>
                <w:lang w:val="en"/>
              </w:rPr>
              <w:t>Midocean</w:t>
            </w:r>
            <w:proofErr w:type="spellEnd"/>
            <w:r w:rsidRPr="00051AE6">
              <w:rPr>
                <w:rFonts w:ascii="Calibri" w:eastAsia="Calibri" w:hAnsi="Calibri" w:cs="Calibri"/>
                <w:b/>
                <w:bCs/>
                <w:sz w:val="28"/>
                <w:szCs w:val="28"/>
                <w:lang w:val="en"/>
              </w:rPr>
              <w:t xml:space="preserve"> Journal for Research and Studies</w:t>
            </w:r>
            <w:r w:rsidRPr="00051AE6">
              <w:rPr>
                <w:rFonts w:ascii="Calibri" w:eastAsia="Calibri" w:hAnsi="Calibri" w:cs="Calibri"/>
                <w:b/>
                <w:bCs/>
                <w:color w:val="0070C0"/>
                <w:sz w:val="28"/>
                <w:szCs w:val="28"/>
                <w:u w:val="single"/>
                <w:lang w:val="en"/>
              </w:rPr>
              <w:t xml:space="preserve"> https://</w:t>
            </w:r>
            <w:r w:rsidRPr="00051AE6">
              <w:rPr>
                <w:rFonts w:ascii="Calibri" w:eastAsia="Calibri" w:hAnsi="Calibri" w:cs="Calibri"/>
                <w:b/>
                <w:bCs/>
                <w:color w:val="0070C0"/>
                <w:sz w:val="28"/>
                <w:szCs w:val="28"/>
                <w:lang w:val="en"/>
              </w:rPr>
              <w:t xml:space="preserve"> </w:t>
            </w:r>
            <w:r w:rsidRPr="00051AE6">
              <w:rPr>
                <w:rFonts w:ascii="Calibri" w:eastAsia="Calibri" w:hAnsi="Calibri" w:cs="Calibri"/>
                <w:b/>
                <w:bCs/>
                <w:sz w:val="28"/>
                <w:szCs w:val="28"/>
                <w:lang w:val="en"/>
              </w:rPr>
              <w:t xml:space="preserve"> e-ISSN:</w:t>
            </w:r>
          </w:p>
        </w:tc>
        <w:tc>
          <w:tcPr>
            <w:tcW w:w="2616" w:type="dxa"/>
          </w:tcPr>
          <w:p w:rsidR="00051AE6" w:rsidRPr="00051AE6" w:rsidRDefault="00051AE6" w:rsidP="00051AE6">
            <w:pPr>
              <w:bidi/>
              <w:spacing w:after="0" w:line="360" w:lineRule="auto"/>
              <w:jc w:val="right"/>
              <w:rPr>
                <w:rFonts w:ascii="ae_Cortoba" w:eastAsia="ae_Cortoba" w:hAnsi="ae_Cortoba" w:cs="ae_Cortoba"/>
                <w:b/>
                <w:bCs/>
                <w:color w:val="548DD4"/>
                <w:sz w:val="40"/>
                <w:szCs w:val="40"/>
                <w:lang w:val="en"/>
              </w:rPr>
            </w:pPr>
            <w:r w:rsidRPr="00051AE6">
              <w:rPr>
                <w:rFonts w:ascii="ae_Cortoba" w:eastAsia="ae_Cortoba" w:hAnsi="ae_Cortoba" w:cs="ae_Cortoba"/>
                <w:b/>
                <w:bCs/>
                <w:noProof/>
                <w:color w:val="548DD4"/>
                <w:sz w:val="40"/>
                <w:szCs w:val="40"/>
              </w:rPr>
              <w:drawing>
                <wp:inline distT="0" distB="0" distL="0" distR="0" wp14:anchorId="76206A7B" wp14:editId="54A1E951">
                  <wp:extent cx="1518285" cy="664210"/>
                  <wp:effectExtent l="0" t="0" r="0" b="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
                          <a:srcRect/>
                          <a:stretch>
                            <a:fillRect/>
                          </a:stretch>
                        </pic:blipFill>
                        <pic:spPr>
                          <a:xfrm>
                            <a:off x="0" y="0"/>
                            <a:ext cx="1518285" cy="664210"/>
                          </a:xfrm>
                          <a:prstGeom prst="rect">
                            <a:avLst/>
                          </a:prstGeom>
                          <a:ln/>
                        </pic:spPr>
                      </pic:pic>
                    </a:graphicData>
                  </a:graphic>
                </wp:inline>
              </w:drawing>
            </w:r>
          </w:p>
        </w:tc>
      </w:tr>
    </w:tbl>
    <w:p w:rsidR="00051AE6" w:rsidRPr="00051AE6" w:rsidRDefault="00051AE6" w:rsidP="00051AE6">
      <w:pPr>
        <w:bidi/>
        <w:spacing w:line="360" w:lineRule="auto"/>
        <w:ind w:hanging="283"/>
        <w:jc w:val="both"/>
        <w:rPr>
          <w:rFonts w:ascii="ae_Cortoba" w:eastAsia="ae_Cortoba" w:hAnsi="ae_Cortoba" w:cs="ae_Cortoba"/>
          <w:b/>
          <w:bCs/>
          <w:color w:val="548DD4"/>
          <w:sz w:val="40"/>
          <w:szCs w:val="40"/>
          <w:lang w:val="en"/>
        </w:rPr>
      </w:pPr>
    </w:p>
    <w:p w:rsidR="00051AE6" w:rsidRPr="00051AE6" w:rsidRDefault="00051AE6" w:rsidP="00051AE6">
      <w:pPr>
        <w:pBdr>
          <w:top w:val="nil"/>
          <w:left w:val="nil"/>
          <w:bottom w:val="nil"/>
          <w:right w:val="nil"/>
          <w:between w:val="nil"/>
        </w:pBdr>
        <w:bidi/>
        <w:spacing w:after="0" w:line="360" w:lineRule="auto"/>
        <w:ind w:right="-270"/>
        <w:jc w:val="both"/>
        <w:rPr>
          <w:rFonts w:ascii="Arial" w:eastAsia="Arial" w:hAnsi="Arial" w:cs="Arial"/>
          <w:b/>
          <w:bCs/>
          <w:color w:val="0000FF"/>
          <w:sz w:val="32"/>
          <w:szCs w:val="32"/>
          <w:lang w:val="en"/>
        </w:rPr>
      </w:pPr>
    </w:p>
    <w:p w:rsidR="00051AE6" w:rsidRPr="00051AE6" w:rsidRDefault="00051AE6" w:rsidP="00051AE6">
      <w:pPr>
        <w:spacing w:line="360" w:lineRule="auto"/>
        <w:jc w:val="right"/>
        <w:rPr>
          <w:rFonts w:ascii="Arial" w:eastAsia="Arial" w:hAnsi="Arial" w:cs="Arial"/>
          <w:sz w:val="28"/>
          <w:szCs w:val="28"/>
          <w:lang w:val="en"/>
        </w:rPr>
      </w:pPr>
      <w:r w:rsidRPr="00051AE6">
        <w:rPr>
          <w:rFonts w:ascii="Arial" w:eastAsia="Arial" w:hAnsi="Arial" w:cs="Arial"/>
          <w:sz w:val="28"/>
          <w:szCs w:val="28"/>
          <w:rtl/>
          <w:lang w:val="en"/>
        </w:rPr>
        <w:t>العنوان باللغة العربية</w:t>
      </w:r>
      <w:r w:rsidRPr="00051AE6">
        <w:rPr>
          <w:rFonts w:ascii="Arial" w:eastAsia="Arial" w:hAnsi="Arial" w:cs="Arial"/>
          <w:sz w:val="28"/>
          <w:szCs w:val="28"/>
          <w:lang w:val="en"/>
        </w:rPr>
        <w:t xml:space="preserve"> </w:t>
      </w:r>
    </w:p>
    <w:p w:rsidR="00051AE6" w:rsidRPr="00051AE6" w:rsidRDefault="00051AE6" w:rsidP="00051AE6">
      <w:pPr>
        <w:pBdr>
          <w:top w:val="nil"/>
          <w:left w:val="nil"/>
          <w:bottom w:val="nil"/>
          <w:right w:val="nil"/>
          <w:between w:val="nil"/>
        </w:pBdr>
        <w:bidi/>
        <w:spacing w:after="0" w:line="360" w:lineRule="auto"/>
        <w:ind w:right="-270"/>
        <w:jc w:val="center"/>
        <w:rPr>
          <w:rFonts w:ascii="Arial" w:eastAsia="Arial" w:hAnsi="Arial" w:cs="Arial"/>
          <w:b/>
          <w:bCs/>
          <w:color w:val="0070C0"/>
          <w:sz w:val="36"/>
          <w:szCs w:val="36"/>
          <w:lang w:val="en"/>
        </w:rPr>
      </w:pPr>
      <w:r w:rsidRPr="00051AE6">
        <w:rPr>
          <w:rFonts w:ascii="Arial" w:eastAsia="Arial" w:hAnsi="Arial" w:cs="Arial"/>
          <w:b/>
          <w:bCs/>
          <w:color w:val="0070C0"/>
          <w:sz w:val="36"/>
          <w:szCs w:val="36"/>
          <w:rtl/>
          <w:lang w:val="en"/>
        </w:rPr>
        <w:t>إدراك المستخدمين السعوديين لدور خوارزميات مواقع التواصل الاجتماعي في تشكيل الرأي العام الإلكتروني: دراسة ميدانية</w:t>
      </w:r>
    </w:p>
    <w:p w:rsidR="00051AE6" w:rsidRPr="00051AE6" w:rsidRDefault="00051AE6" w:rsidP="00051AE6">
      <w:pPr>
        <w:spacing w:line="360" w:lineRule="auto"/>
        <w:ind w:left="533"/>
        <w:jc w:val="right"/>
        <w:rPr>
          <w:rFonts w:ascii="Arial" w:eastAsia="Arial" w:hAnsi="Arial" w:cs="Arial"/>
          <w:lang w:val="en"/>
        </w:rPr>
      </w:pPr>
    </w:p>
    <w:p w:rsidR="00051AE6" w:rsidRPr="00051AE6" w:rsidRDefault="00051AE6" w:rsidP="00051AE6">
      <w:pPr>
        <w:spacing w:line="360" w:lineRule="auto"/>
        <w:jc w:val="right"/>
        <w:rPr>
          <w:rFonts w:ascii="Arial" w:eastAsia="Arial" w:hAnsi="Arial" w:cs="Arial"/>
          <w:b/>
          <w:bCs/>
          <w:sz w:val="28"/>
          <w:szCs w:val="28"/>
          <w:lang w:val="en"/>
        </w:rPr>
      </w:pPr>
      <w:r w:rsidRPr="00051AE6">
        <w:rPr>
          <w:rFonts w:ascii="Arial" w:eastAsia="Arial" w:hAnsi="Arial" w:cs="Arial"/>
          <w:b/>
          <w:bCs/>
          <w:sz w:val="28"/>
          <w:szCs w:val="28"/>
          <w:rtl/>
          <w:lang w:val="en"/>
        </w:rPr>
        <w:t>العنوان باللغة الإنجليزية</w:t>
      </w:r>
    </w:p>
    <w:p w:rsidR="00051AE6" w:rsidRPr="00051AE6" w:rsidRDefault="00051AE6" w:rsidP="00051AE6">
      <w:pPr>
        <w:pBdr>
          <w:top w:val="nil"/>
          <w:left w:val="nil"/>
          <w:bottom w:val="nil"/>
          <w:right w:val="nil"/>
          <w:between w:val="nil"/>
        </w:pBdr>
        <w:spacing w:after="0" w:line="360" w:lineRule="auto"/>
        <w:ind w:right="-270"/>
        <w:jc w:val="center"/>
        <w:rPr>
          <w:rFonts w:ascii="Times New Roman" w:eastAsia="Times New Roman" w:hAnsi="Times New Roman" w:cs="Times New Roman"/>
          <w:b/>
          <w:bCs/>
          <w:color w:val="0070C0"/>
          <w:sz w:val="36"/>
          <w:szCs w:val="36"/>
          <w:lang w:val="en"/>
        </w:rPr>
      </w:pPr>
      <w:r w:rsidRPr="00051AE6">
        <w:rPr>
          <w:rFonts w:ascii="Times New Roman" w:eastAsia="Times New Roman" w:hAnsi="Times New Roman" w:cs="Times New Roman"/>
          <w:b/>
          <w:bCs/>
          <w:color w:val="0070C0"/>
          <w:sz w:val="36"/>
          <w:szCs w:val="36"/>
          <w:lang w:val="en"/>
        </w:rPr>
        <w:t>Saudi users' perception of the role of social media algorithms in shaping online public opinion: a field study</w:t>
      </w:r>
    </w:p>
    <w:p w:rsidR="00051AE6" w:rsidRPr="00051AE6" w:rsidRDefault="00051AE6" w:rsidP="00051AE6">
      <w:pPr>
        <w:pBdr>
          <w:top w:val="nil"/>
          <w:left w:val="nil"/>
          <w:bottom w:val="nil"/>
          <w:right w:val="nil"/>
          <w:between w:val="nil"/>
        </w:pBdr>
        <w:bidi/>
        <w:spacing w:after="0" w:line="360" w:lineRule="auto"/>
        <w:ind w:right="-270"/>
        <w:jc w:val="center"/>
        <w:rPr>
          <w:rFonts w:ascii="Sakkal Majalla" w:eastAsia="Sakkal Majalla" w:hAnsi="Sakkal Majalla" w:cs="Sakkal Majalla"/>
          <w:b/>
          <w:bCs/>
          <w:color w:val="0070C0"/>
          <w:sz w:val="36"/>
          <w:szCs w:val="36"/>
          <w:lang w:val="en"/>
        </w:rPr>
      </w:pPr>
    </w:p>
    <w:p w:rsidR="00051AE6" w:rsidRPr="00051AE6" w:rsidRDefault="00051AE6" w:rsidP="00051AE6">
      <w:pPr>
        <w:pBdr>
          <w:top w:val="nil"/>
          <w:left w:val="nil"/>
          <w:bottom w:val="nil"/>
          <w:right w:val="nil"/>
          <w:between w:val="nil"/>
        </w:pBdr>
        <w:bidi/>
        <w:spacing w:after="0" w:line="360" w:lineRule="auto"/>
        <w:ind w:right="-270"/>
        <w:jc w:val="center"/>
        <w:rPr>
          <w:rFonts w:ascii="Sakkal Majalla" w:eastAsia="Sakkal Majalla" w:hAnsi="Sakkal Majalla" w:cs="Sakkal Majalla"/>
          <w:b/>
          <w:bCs/>
          <w:color w:val="0070C0"/>
          <w:sz w:val="36"/>
          <w:szCs w:val="36"/>
          <w:lang w:val="en"/>
        </w:rPr>
      </w:pPr>
    </w:p>
    <w:tbl>
      <w:tblPr>
        <w:bidiVisual/>
        <w:tblW w:w="7581" w:type="dxa"/>
        <w:tblBorders>
          <w:top w:val="nil"/>
          <w:left w:val="nil"/>
          <w:bottom w:val="nil"/>
          <w:right w:val="nil"/>
          <w:insideH w:val="nil"/>
          <w:insideV w:val="nil"/>
        </w:tblBorders>
        <w:tblLayout w:type="fixed"/>
        <w:tblLook w:val="0400" w:firstRow="0" w:lastRow="0" w:firstColumn="0" w:lastColumn="0" w:noHBand="0" w:noVBand="1"/>
      </w:tblPr>
      <w:tblGrid>
        <w:gridCol w:w="2054"/>
        <w:gridCol w:w="5527"/>
      </w:tblGrid>
      <w:tr w:rsidR="00051AE6" w:rsidRPr="00051AE6" w:rsidTr="00DE00A0">
        <w:tc>
          <w:tcPr>
            <w:tcW w:w="2054" w:type="dxa"/>
          </w:tcPr>
          <w:p w:rsidR="00051AE6" w:rsidRPr="00051AE6" w:rsidRDefault="00051AE6" w:rsidP="00051AE6">
            <w:pPr>
              <w:pBdr>
                <w:top w:val="nil"/>
                <w:left w:val="nil"/>
                <w:bottom w:val="nil"/>
                <w:right w:val="nil"/>
                <w:between w:val="nil"/>
              </w:pBdr>
              <w:bidi/>
              <w:spacing w:after="0" w:line="360" w:lineRule="auto"/>
              <w:ind w:right="-270"/>
              <w:rPr>
                <w:rFonts w:ascii="Sakkal Majalla" w:eastAsia="Sakkal Majalla" w:hAnsi="Sakkal Majalla" w:cs="Sakkal Majalla"/>
                <w:b/>
                <w:bCs/>
                <w:color w:val="000000"/>
                <w:sz w:val="36"/>
                <w:szCs w:val="36"/>
                <w:lang w:val="en"/>
              </w:rPr>
            </w:pPr>
            <w:r w:rsidRPr="00051AE6">
              <w:rPr>
                <w:rFonts w:ascii="Sakkal Majalla" w:eastAsia="Sakkal Majalla" w:hAnsi="Sakkal Majalla" w:cs="Sakkal Majalla"/>
                <w:b/>
                <w:bCs/>
                <w:color w:val="000000"/>
                <w:sz w:val="36"/>
                <w:szCs w:val="36"/>
                <w:rtl/>
                <w:lang w:val="en"/>
              </w:rPr>
              <w:t xml:space="preserve">اسم الباحث:  </w:t>
            </w:r>
          </w:p>
        </w:tc>
        <w:tc>
          <w:tcPr>
            <w:tcW w:w="5527" w:type="dxa"/>
          </w:tcPr>
          <w:p w:rsidR="00051AE6" w:rsidRPr="00051AE6" w:rsidRDefault="00051AE6" w:rsidP="00051AE6">
            <w:pPr>
              <w:pBdr>
                <w:top w:val="nil"/>
                <w:left w:val="nil"/>
                <w:bottom w:val="nil"/>
                <w:right w:val="nil"/>
                <w:between w:val="nil"/>
              </w:pBdr>
              <w:bidi/>
              <w:spacing w:after="0" w:line="360" w:lineRule="auto"/>
              <w:ind w:right="-270"/>
              <w:jc w:val="center"/>
              <w:rPr>
                <w:rFonts w:ascii="Sakkal Majalla" w:eastAsia="Sakkal Majalla" w:hAnsi="Sakkal Majalla" w:cs="Sakkal Majalla"/>
                <w:b/>
                <w:bCs/>
                <w:sz w:val="36"/>
                <w:szCs w:val="36"/>
                <w:lang w:val="en"/>
              </w:rPr>
            </w:pPr>
            <w:r w:rsidRPr="00051AE6">
              <w:rPr>
                <w:rFonts w:ascii="Sakkal Majalla" w:eastAsia="Sakkal Majalla" w:hAnsi="Sakkal Majalla" w:cs="Sakkal Majalla"/>
                <w:b/>
                <w:bCs/>
                <w:sz w:val="36"/>
                <w:szCs w:val="36"/>
                <w:rtl/>
                <w:lang w:val="en"/>
              </w:rPr>
              <w:t xml:space="preserve"> ماهر يحيى البواردي</w:t>
            </w:r>
          </w:p>
        </w:tc>
      </w:tr>
      <w:tr w:rsidR="00051AE6" w:rsidRPr="00051AE6" w:rsidTr="00DE00A0">
        <w:tc>
          <w:tcPr>
            <w:tcW w:w="2054" w:type="dxa"/>
          </w:tcPr>
          <w:p w:rsidR="00051AE6" w:rsidRPr="00051AE6" w:rsidRDefault="00051AE6" w:rsidP="00051AE6">
            <w:pPr>
              <w:pBdr>
                <w:top w:val="nil"/>
                <w:left w:val="nil"/>
                <w:bottom w:val="nil"/>
                <w:right w:val="nil"/>
                <w:between w:val="nil"/>
              </w:pBdr>
              <w:bidi/>
              <w:spacing w:after="0" w:line="360" w:lineRule="auto"/>
              <w:ind w:right="-270"/>
              <w:rPr>
                <w:rFonts w:ascii="Sakkal Majalla" w:eastAsia="Sakkal Majalla" w:hAnsi="Sakkal Majalla" w:cs="Sakkal Majalla"/>
                <w:b/>
                <w:bCs/>
                <w:color w:val="000000"/>
                <w:sz w:val="36"/>
                <w:szCs w:val="36"/>
                <w:lang w:val="en"/>
              </w:rPr>
            </w:pPr>
            <w:r w:rsidRPr="00051AE6">
              <w:rPr>
                <w:rFonts w:ascii="Sakkal Majalla" w:eastAsia="Sakkal Majalla" w:hAnsi="Sakkal Majalla" w:cs="Sakkal Majalla"/>
                <w:b/>
                <w:bCs/>
                <w:color w:val="000000"/>
                <w:sz w:val="36"/>
                <w:szCs w:val="36"/>
                <w:rtl/>
                <w:lang w:val="en"/>
              </w:rPr>
              <w:t xml:space="preserve">الرقم الاكاديمي: </w:t>
            </w:r>
          </w:p>
        </w:tc>
        <w:tc>
          <w:tcPr>
            <w:tcW w:w="5527" w:type="dxa"/>
          </w:tcPr>
          <w:p w:rsidR="00051AE6" w:rsidRPr="00051AE6" w:rsidRDefault="00051AE6" w:rsidP="00051AE6">
            <w:pPr>
              <w:pBdr>
                <w:top w:val="nil"/>
                <w:left w:val="nil"/>
                <w:bottom w:val="nil"/>
                <w:right w:val="nil"/>
                <w:between w:val="nil"/>
              </w:pBdr>
              <w:bidi/>
              <w:spacing w:after="0" w:line="360" w:lineRule="auto"/>
              <w:ind w:right="-270"/>
              <w:jc w:val="center"/>
              <w:rPr>
                <w:rFonts w:ascii="Sakkal Majalla" w:eastAsia="Sakkal Majalla" w:hAnsi="Sakkal Majalla" w:cs="Sakkal Majalla"/>
                <w:b/>
                <w:bCs/>
                <w:sz w:val="36"/>
                <w:szCs w:val="36"/>
                <w:lang w:val="en"/>
              </w:rPr>
            </w:pPr>
            <w:r w:rsidRPr="00051AE6">
              <w:rPr>
                <w:rFonts w:ascii="Sakkal Majalla" w:eastAsia="Sakkal Majalla" w:hAnsi="Sakkal Majalla" w:cs="Sakkal Majalla"/>
                <w:b/>
                <w:bCs/>
                <w:sz w:val="36"/>
                <w:szCs w:val="36"/>
                <w:lang w:val="en"/>
              </w:rPr>
              <w:t>232001441</w:t>
            </w:r>
          </w:p>
        </w:tc>
      </w:tr>
      <w:tr w:rsidR="00051AE6" w:rsidRPr="00051AE6" w:rsidTr="00DE00A0">
        <w:tc>
          <w:tcPr>
            <w:tcW w:w="2054" w:type="dxa"/>
          </w:tcPr>
          <w:p w:rsidR="00051AE6" w:rsidRPr="00051AE6" w:rsidRDefault="00051AE6" w:rsidP="00051AE6">
            <w:pPr>
              <w:pBdr>
                <w:top w:val="nil"/>
                <w:left w:val="nil"/>
                <w:bottom w:val="nil"/>
                <w:right w:val="nil"/>
                <w:between w:val="nil"/>
              </w:pBdr>
              <w:bidi/>
              <w:spacing w:after="0" w:line="360" w:lineRule="auto"/>
              <w:ind w:right="-270"/>
              <w:rPr>
                <w:rFonts w:ascii="Sakkal Majalla" w:eastAsia="Sakkal Majalla" w:hAnsi="Sakkal Majalla" w:cs="Sakkal Majalla"/>
                <w:b/>
                <w:bCs/>
                <w:color w:val="000000"/>
                <w:sz w:val="36"/>
                <w:szCs w:val="36"/>
                <w:lang w:val="en"/>
              </w:rPr>
            </w:pPr>
            <w:r w:rsidRPr="00051AE6">
              <w:rPr>
                <w:rFonts w:ascii="Sakkal Majalla" w:eastAsia="Sakkal Majalla" w:hAnsi="Sakkal Majalla" w:cs="Sakkal Majalla"/>
                <w:b/>
                <w:bCs/>
                <w:color w:val="000000"/>
                <w:sz w:val="36"/>
                <w:szCs w:val="36"/>
                <w:rtl/>
                <w:lang w:val="en"/>
              </w:rPr>
              <w:t xml:space="preserve">الكلية:                    </w:t>
            </w:r>
          </w:p>
        </w:tc>
        <w:tc>
          <w:tcPr>
            <w:tcW w:w="5527" w:type="dxa"/>
          </w:tcPr>
          <w:p w:rsidR="00051AE6" w:rsidRPr="00051AE6" w:rsidRDefault="00051AE6" w:rsidP="00051AE6">
            <w:pPr>
              <w:pBdr>
                <w:top w:val="nil"/>
                <w:left w:val="nil"/>
                <w:bottom w:val="nil"/>
                <w:right w:val="nil"/>
                <w:between w:val="nil"/>
              </w:pBdr>
              <w:bidi/>
              <w:spacing w:after="0" w:line="360" w:lineRule="auto"/>
              <w:ind w:right="-270"/>
              <w:jc w:val="center"/>
              <w:rPr>
                <w:rFonts w:ascii="Sakkal Majalla" w:eastAsia="Sakkal Majalla" w:hAnsi="Sakkal Majalla" w:cs="Sakkal Majalla"/>
                <w:b/>
                <w:bCs/>
                <w:sz w:val="36"/>
                <w:szCs w:val="36"/>
                <w:lang w:val="en"/>
              </w:rPr>
            </w:pPr>
            <w:r w:rsidRPr="00051AE6">
              <w:rPr>
                <w:rFonts w:ascii="Sakkal Majalla" w:eastAsia="Sakkal Majalla" w:hAnsi="Sakkal Majalla" w:cs="Sakkal Majalla"/>
                <w:b/>
                <w:bCs/>
                <w:sz w:val="36"/>
                <w:szCs w:val="36"/>
                <w:rtl/>
                <w:lang w:val="en"/>
              </w:rPr>
              <w:t>الإعلام والتسويق</w:t>
            </w:r>
          </w:p>
        </w:tc>
      </w:tr>
    </w:tbl>
    <w:p w:rsidR="00051AE6" w:rsidRPr="00051AE6" w:rsidRDefault="00051AE6" w:rsidP="00051AE6">
      <w:pPr>
        <w:spacing w:line="360" w:lineRule="auto"/>
        <w:rPr>
          <w:rFonts w:ascii="Arial" w:eastAsia="Arial" w:hAnsi="Arial" w:cs="Arial"/>
          <w:lang w:val="en"/>
        </w:rPr>
      </w:pPr>
    </w:p>
    <w:p w:rsidR="00051AE6" w:rsidRPr="00051AE6" w:rsidRDefault="00051AE6" w:rsidP="00051AE6">
      <w:pPr>
        <w:spacing w:line="360" w:lineRule="auto"/>
        <w:jc w:val="center"/>
        <w:rPr>
          <w:rFonts w:ascii="Calibri" w:eastAsia="Calibri" w:hAnsi="Calibri" w:cs="Calibri"/>
          <w:b/>
          <w:bCs/>
          <w:color w:val="0070C0"/>
          <w:sz w:val="28"/>
          <w:szCs w:val="28"/>
          <w:lang w:val="en"/>
        </w:rPr>
      </w:pPr>
      <w:r w:rsidRPr="00051AE6">
        <w:rPr>
          <w:rFonts w:ascii="Calibri" w:eastAsia="Calibri" w:hAnsi="Calibri" w:cs="Calibri"/>
          <w:color w:val="0070C0"/>
          <w:sz w:val="28"/>
          <w:szCs w:val="28"/>
          <w:lang w:val="en"/>
        </w:rPr>
        <w:t>1447</w:t>
      </w:r>
      <w:r w:rsidRPr="00051AE6">
        <w:rPr>
          <w:rFonts w:ascii="Calibri" w:eastAsia="Calibri" w:hAnsi="Calibri" w:cs="Calibri"/>
          <w:color w:val="0070C0"/>
          <w:sz w:val="28"/>
          <w:szCs w:val="28"/>
          <w:rtl/>
          <w:lang w:val="en"/>
        </w:rPr>
        <w:t>ه – 2026 م</w:t>
      </w:r>
    </w:p>
    <w:p w:rsidR="00051AE6" w:rsidRPr="00051AE6" w:rsidRDefault="00051AE6" w:rsidP="00051AE6">
      <w:pPr>
        <w:bidi/>
        <w:spacing w:after="0" w:line="360" w:lineRule="auto"/>
        <w:jc w:val="center"/>
        <w:rPr>
          <w:rFonts w:ascii="Simplified Arabic" w:eastAsia="Simplified Arabic" w:hAnsi="Simplified Arabic" w:cs="Simplified Arabic" w:hint="cs"/>
          <w:b/>
          <w:bCs/>
          <w:sz w:val="32"/>
          <w:szCs w:val="32"/>
          <w:u w:val="single"/>
          <w:rtl/>
          <w:lang w:val="en" w:bidi="ar-EG"/>
        </w:rPr>
      </w:pPr>
      <w:r w:rsidRPr="00051AE6">
        <w:rPr>
          <w:rFonts w:ascii="Simplified Arabic" w:eastAsia="Simplified Arabic" w:hAnsi="Simplified Arabic" w:cs="Simplified Arabic" w:hint="cs"/>
          <w:b/>
          <w:bCs/>
          <w:sz w:val="32"/>
          <w:szCs w:val="32"/>
          <w:u w:val="single"/>
          <w:rtl/>
          <w:lang w:val="en" w:bidi="ar-EG"/>
        </w:rPr>
        <w:lastRenderedPageBreak/>
        <w:t>الفصل الثالث (الطريقة و ال</w:t>
      </w:r>
      <w:bookmarkStart w:id="0" w:name="_GoBack"/>
      <w:bookmarkEnd w:id="0"/>
      <w:r w:rsidRPr="00051AE6">
        <w:rPr>
          <w:rFonts w:ascii="Simplified Arabic" w:eastAsia="Simplified Arabic" w:hAnsi="Simplified Arabic" w:cs="Simplified Arabic" w:hint="cs"/>
          <w:b/>
          <w:bCs/>
          <w:sz w:val="32"/>
          <w:szCs w:val="32"/>
          <w:u w:val="single"/>
          <w:rtl/>
          <w:lang w:val="en" w:bidi="ar-EG"/>
        </w:rPr>
        <w:t>اجراءات "المنهجية)</w:t>
      </w:r>
    </w:p>
    <w:p w:rsidR="00051AE6" w:rsidRPr="00051AE6" w:rsidRDefault="00051AE6" w:rsidP="00051AE6">
      <w:pPr>
        <w:bidi/>
        <w:spacing w:after="0" w:line="360" w:lineRule="auto"/>
        <w:rPr>
          <w:rFonts w:ascii="Simplified Arabic" w:eastAsia="Simplified Arabic" w:hAnsi="Simplified Arabic" w:cs="Simplified Arabic"/>
          <w:b/>
          <w:bCs/>
          <w:sz w:val="24"/>
          <w:szCs w:val="24"/>
          <w:lang w:val="en"/>
        </w:rPr>
      </w:pPr>
      <w:r w:rsidRPr="00051AE6">
        <w:rPr>
          <w:rFonts w:ascii="Simplified Arabic" w:eastAsia="Simplified Arabic" w:hAnsi="Simplified Arabic" w:cs="Simplified Arabic"/>
          <w:b/>
          <w:bCs/>
          <w:sz w:val="24"/>
          <w:szCs w:val="24"/>
          <w:rtl/>
          <w:lang w:val="en"/>
        </w:rPr>
        <w:t xml:space="preserve">إجراءات الدراسة:  </w:t>
      </w: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r w:rsidRPr="00051AE6">
        <w:rPr>
          <w:rFonts w:ascii="Simplified Arabic" w:eastAsia="Simplified Arabic" w:hAnsi="Simplified Arabic" w:cs="Simplified Arabic"/>
          <w:color w:val="000000"/>
          <w:sz w:val="24"/>
          <w:szCs w:val="24"/>
          <w:rtl/>
          <w:lang w:val="en"/>
        </w:rPr>
        <w:t>متغيرات الدراسة:</w:t>
      </w:r>
    </w:p>
    <w:p w:rsidR="00051AE6" w:rsidRPr="00051AE6" w:rsidRDefault="00051AE6" w:rsidP="00051AE6">
      <w:pPr>
        <w:numPr>
          <w:ilvl w:val="0"/>
          <w:numId w:val="4"/>
        </w:numPr>
        <w:pBdr>
          <w:top w:val="nil"/>
          <w:left w:val="nil"/>
          <w:bottom w:val="nil"/>
          <w:right w:val="nil"/>
          <w:between w:val="nil"/>
        </w:pBdr>
        <w:bidi/>
        <w:spacing w:after="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المتغير المستقل: “دور خوارزميات مواقع التواصل الاجتماعي"</w:t>
      </w:r>
    </w:p>
    <w:p w:rsidR="00051AE6" w:rsidRPr="00051AE6" w:rsidRDefault="00051AE6" w:rsidP="00051AE6">
      <w:pPr>
        <w:numPr>
          <w:ilvl w:val="0"/>
          <w:numId w:val="4"/>
        </w:numPr>
        <w:pBdr>
          <w:top w:val="nil"/>
          <w:left w:val="nil"/>
          <w:bottom w:val="nil"/>
          <w:right w:val="nil"/>
          <w:between w:val="nil"/>
        </w:pBdr>
        <w:bidi/>
        <w:spacing w:after="20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المتغير التابع: "إدراك المستخدمين السعوديين لتشكيل الرأي العام الإلكتروني"</w:t>
      </w:r>
    </w:p>
    <w:p w:rsidR="00051AE6" w:rsidRPr="00051AE6" w:rsidRDefault="00051AE6" w:rsidP="00051AE6">
      <w:pPr>
        <w:bidi/>
        <w:spacing w:after="200" w:line="360" w:lineRule="auto"/>
        <w:jc w:val="both"/>
        <w:rPr>
          <w:rFonts w:ascii="Simplified Arabic" w:eastAsia="Simplified Arabic" w:hAnsi="Simplified Arabic" w:cs="Simplified Arabic"/>
          <w:b/>
          <w:bCs/>
          <w:color w:val="000000"/>
          <w:sz w:val="24"/>
          <w:szCs w:val="24"/>
          <w:u w:val="single"/>
          <w:lang w:val="en"/>
        </w:rPr>
      </w:pPr>
      <w:r w:rsidRPr="00051AE6">
        <w:rPr>
          <w:rFonts w:ascii="Simplified Arabic" w:eastAsia="Simplified Arabic" w:hAnsi="Simplified Arabic" w:cs="Simplified Arabic"/>
          <w:b/>
          <w:bCs/>
          <w:color w:val="000000"/>
          <w:sz w:val="24"/>
          <w:szCs w:val="24"/>
          <w:u w:val="single"/>
          <w:rtl/>
          <w:lang w:val="en"/>
        </w:rPr>
        <w:t>أبعاد المتغير التابع:</w:t>
      </w:r>
    </w:p>
    <w:p w:rsidR="00051AE6" w:rsidRPr="00051AE6" w:rsidRDefault="00051AE6" w:rsidP="00051AE6">
      <w:pPr>
        <w:numPr>
          <w:ilvl w:val="0"/>
          <w:numId w:val="5"/>
        </w:numPr>
        <w:pBdr>
          <w:top w:val="nil"/>
          <w:left w:val="nil"/>
          <w:bottom w:val="nil"/>
          <w:right w:val="nil"/>
          <w:between w:val="nil"/>
        </w:pBdr>
        <w:bidi/>
        <w:spacing w:after="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الإدراك المعرفي</w:t>
      </w:r>
    </w:p>
    <w:p w:rsidR="00051AE6" w:rsidRPr="00051AE6" w:rsidRDefault="00051AE6" w:rsidP="00051AE6">
      <w:pPr>
        <w:numPr>
          <w:ilvl w:val="0"/>
          <w:numId w:val="5"/>
        </w:numPr>
        <w:pBdr>
          <w:top w:val="nil"/>
          <w:left w:val="nil"/>
          <w:bottom w:val="nil"/>
          <w:right w:val="nil"/>
          <w:between w:val="nil"/>
        </w:pBdr>
        <w:bidi/>
        <w:spacing w:after="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الإدراك النقدي</w:t>
      </w:r>
    </w:p>
    <w:p w:rsidR="00051AE6" w:rsidRPr="00051AE6" w:rsidRDefault="00051AE6" w:rsidP="00051AE6">
      <w:pPr>
        <w:numPr>
          <w:ilvl w:val="0"/>
          <w:numId w:val="5"/>
        </w:numPr>
        <w:pBdr>
          <w:top w:val="nil"/>
          <w:left w:val="nil"/>
          <w:bottom w:val="nil"/>
          <w:right w:val="nil"/>
          <w:between w:val="nil"/>
        </w:pBdr>
        <w:bidi/>
        <w:spacing w:after="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الإدراك السلوكي</w:t>
      </w:r>
    </w:p>
    <w:p w:rsidR="00051AE6" w:rsidRPr="00051AE6" w:rsidRDefault="00051AE6" w:rsidP="00051AE6">
      <w:pPr>
        <w:numPr>
          <w:ilvl w:val="0"/>
          <w:numId w:val="5"/>
        </w:numPr>
        <w:pBdr>
          <w:top w:val="nil"/>
          <w:left w:val="nil"/>
          <w:bottom w:val="nil"/>
          <w:right w:val="nil"/>
          <w:between w:val="nil"/>
        </w:pBdr>
        <w:bidi/>
        <w:spacing w:after="200" w:line="360" w:lineRule="auto"/>
        <w:jc w:val="both"/>
        <w:rPr>
          <w:rFonts w:ascii="Calibri" w:eastAsia="Calibri" w:hAnsi="Calibri" w:cs="Calibri"/>
          <w:color w:val="000000"/>
          <w:sz w:val="24"/>
          <w:szCs w:val="24"/>
          <w:lang w:val="en"/>
        </w:rPr>
      </w:pPr>
      <w:r w:rsidRPr="00051AE6">
        <w:rPr>
          <w:rFonts w:ascii="Simplified Arabic" w:eastAsia="Simplified Arabic" w:hAnsi="Simplified Arabic" w:cs="Simplified Arabic"/>
          <w:color w:val="000000"/>
          <w:sz w:val="24"/>
          <w:szCs w:val="24"/>
          <w:rtl/>
          <w:lang w:val="en"/>
        </w:rPr>
        <w:t>الإدراك التأثيري</w:t>
      </w:r>
    </w:p>
    <w:p w:rsidR="00051AE6" w:rsidRPr="00051AE6" w:rsidRDefault="00051AE6" w:rsidP="00051AE6">
      <w:pPr>
        <w:bidi/>
        <w:spacing w:after="0" w:line="360" w:lineRule="auto"/>
        <w:rPr>
          <w:rFonts w:ascii="Simplified Arabic" w:eastAsia="Simplified Arabic" w:hAnsi="Simplified Arabic" w:cs="Simplified Arabic"/>
          <w:b/>
          <w:bCs/>
          <w:color w:val="0070C0"/>
          <w:sz w:val="24"/>
          <w:szCs w:val="24"/>
          <w:u w:val="single"/>
          <w:lang w:val="en"/>
        </w:rPr>
      </w:pPr>
      <w:r w:rsidRPr="00051AE6">
        <w:rPr>
          <w:rFonts w:ascii="Simplified Arabic" w:eastAsia="Simplified Arabic" w:hAnsi="Simplified Arabic" w:cs="Simplified Arabic"/>
          <w:b/>
          <w:bCs/>
          <w:color w:val="0070C0"/>
          <w:sz w:val="24"/>
          <w:szCs w:val="24"/>
          <w:u w:val="single"/>
          <w:rtl/>
          <w:lang w:val="en"/>
        </w:rPr>
        <w:t>منهج الدراسة:</w:t>
      </w: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r w:rsidRPr="00051AE6">
        <w:rPr>
          <w:rFonts w:ascii="Simplified Arabic" w:eastAsia="Simplified Arabic" w:hAnsi="Simplified Arabic" w:cs="Simplified Arabic"/>
          <w:color w:val="000000"/>
          <w:sz w:val="24"/>
          <w:szCs w:val="24"/>
          <w:rtl/>
          <w:lang w:val="en"/>
        </w:rPr>
        <w:t xml:space="preserve">يعتمد البحث على </w:t>
      </w:r>
      <w:r w:rsidRPr="00051AE6">
        <w:rPr>
          <w:rFonts w:ascii="Simplified Arabic" w:eastAsia="Simplified Arabic" w:hAnsi="Simplified Arabic" w:cs="Simplified Arabic"/>
          <w:b/>
          <w:bCs/>
          <w:color w:val="000000"/>
          <w:sz w:val="24"/>
          <w:szCs w:val="24"/>
          <w:rtl/>
          <w:lang w:val="en"/>
        </w:rPr>
        <w:t>المنهج الوصفي التحليلي</w:t>
      </w:r>
      <w:r w:rsidRPr="00051AE6">
        <w:rPr>
          <w:rFonts w:ascii="Simplified Arabic" w:eastAsia="Simplified Arabic" w:hAnsi="Simplified Arabic" w:cs="Simplified Arabic"/>
          <w:color w:val="000000"/>
          <w:sz w:val="24"/>
          <w:szCs w:val="24"/>
          <w:rtl/>
          <w:lang w:val="en"/>
        </w:rPr>
        <w:t xml:space="preserve">، إذ يُعد الأنسب لدراسة الظواهر الاجتماعية المعقدة والمتداخلة، مثل إدراك المستخدمين السعوديين لدور خوارزميات مواقع التواصل الاجتماعي في تشكيل الرأي العام الإلكتروني. يقوم هذا المنهج على </w:t>
      </w:r>
      <w:r w:rsidRPr="00051AE6">
        <w:rPr>
          <w:rFonts w:ascii="Simplified Arabic" w:eastAsia="Simplified Arabic" w:hAnsi="Simplified Arabic" w:cs="Simplified Arabic"/>
          <w:b/>
          <w:bCs/>
          <w:color w:val="000000"/>
          <w:sz w:val="24"/>
          <w:szCs w:val="24"/>
          <w:rtl/>
          <w:lang w:val="en"/>
        </w:rPr>
        <w:t>وصف الظاهرة كما هي في الواقع الاجتماعي، وتحليل أبعادها وعلاقاتها ومؤشراتها الإحصائية</w:t>
      </w:r>
      <w:r w:rsidRPr="00051AE6">
        <w:rPr>
          <w:rFonts w:ascii="Simplified Arabic" w:eastAsia="Simplified Arabic" w:hAnsi="Simplified Arabic" w:cs="Simplified Arabic"/>
          <w:color w:val="000000"/>
          <w:sz w:val="24"/>
          <w:szCs w:val="24"/>
          <w:rtl/>
          <w:lang w:val="en"/>
        </w:rPr>
        <w:t xml:space="preserve"> للوصول إلى فهم معمق للعلاقة بين المتغيرات. يسمح المنهج </w:t>
      </w:r>
      <w:r w:rsidRPr="00051AE6">
        <w:rPr>
          <w:rFonts w:ascii="Simplified Arabic" w:eastAsia="Simplified Arabic" w:hAnsi="Simplified Arabic" w:cs="Simplified Arabic"/>
          <w:b/>
          <w:bCs/>
          <w:color w:val="000000"/>
          <w:sz w:val="24"/>
          <w:szCs w:val="24"/>
          <w:rtl/>
          <w:lang w:val="en"/>
        </w:rPr>
        <w:t>بجمع بيانات كمية ونوعية من عينة الدراسة وتحليلها إحصائيًا</w:t>
      </w:r>
      <w:r w:rsidRPr="00051AE6">
        <w:rPr>
          <w:rFonts w:ascii="Simplified Arabic" w:eastAsia="Simplified Arabic" w:hAnsi="Simplified Arabic" w:cs="Simplified Arabic"/>
          <w:color w:val="000000"/>
          <w:sz w:val="24"/>
          <w:szCs w:val="24"/>
          <w:rtl/>
          <w:lang w:val="en"/>
        </w:rPr>
        <w:t xml:space="preserve"> للكشف عن الاتجاهات والأنماط، ما يُسهم في بناء تصور علمي مدعوم بالبيانات حول مدى وعي المستخدمين بالخوارزميات المؤثرة على محتواهم الرقمي. كما يعزز القدرة على التفسير العلمي للنتائج واستنباط علاقات ذات دلالة إحصائية، مما يمنح النتائج </w:t>
      </w:r>
      <w:r w:rsidRPr="00051AE6">
        <w:rPr>
          <w:rFonts w:ascii="Simplified Arabic" w:eastAsia="Simplified Arabic" w:hAnsi="Simplified Arabic" w:cs="Simplified Arabic"/>
          <w:b/>
          <w:bCs/>
          <w:color w:val="000000"/>
          <w:sz w:val="24"/>
          <w:szCs w:val="24"/>
          <w:rtl/>
          <w:lang w:val="en"/>
        </w:rPr>
        <w:t>قوة تفسيرية دقيقة لتحقيق أهداف البحث</w:t>
      </w:r>
      <w:r w:rsidRPr="00051AE6">
        <w:rPr>
          <w:rFonts w:ascii="Simplified Arabic" w:eastAsia="Simplified Arabic" w:hAnsi="Simplified Arabic" w:cs="Simplified Arabic"/>
          <w:color w:val="000000"/>
          <w:sz w:val="24"/>
          <w:szCs w:val="24"/>
          <w:rtl/>
          <w:lang w:val="en"/>
        </w:rPr>
        <w:t xml:space="preserve">. وفي هذا السياق، يُعد </w:t>
      </w:r>
      <w:r w:rsidRPr="00051AE6">
        <w:rPr>
          <w:rFonts w:ascii="Simplified Arabic" w:eastAsia="Simplified Arabic" w:hAnsi="Simplified Arabic" w:cs="Simplified Arabic"/>
          <w:b/>
          <w:bCs/>
          <w:color w:val="000000"/>
          <w:sz w:val="24"/>
          <w:szCs w:val="24"/>
          <w:rtl/>
          <w:lang w:val="en"/>
        </w:rPr>
        <w:t>منهج المسح بالعينة</w:t>
      </w:r>
      <w:r w:rsidRPr="00051AE6">
        <w:rPr>
          <w:rFonts w:ascii="Simplified Arabic" w:eastAsia="Simplified Arabic" w:hAnsi="Simplified Arabic" w:cs="Simplified Arabic"/>
          <w:color w:val="000000"/>
          <w:sz w:val="24"/>
          <w:szCs w:val="24"/>
          <w:rtl/>
          <w:lang w:val="en"/>
        </w:rPr>
        <w:t xml:space="preserve"> الأداة الأكثر ملاءمة لتطبيق هذا المنهج، نظرًا لقدرتها على </w:t>
      </w:r>
      <w:r w:rsidRPr="00051AE6">
        <w:rPr>
          <w:rFonts w:ascii="Simplified Arabic" w:eastAsia="Simplified Arabic" w:hAnsi="Simplified Arabic" w:cs="Simplified Arabic"/>
          <w:b/>
          <w:bCs/>
          <w:color w:val="000000"/>
          <w:sz w:val="24"/>
          <w:szCs w:val="24"/>
          <w:rtl/>
          <w:lang w:val="en"/>
        </w:rPr>
        <w:t>الوصول إلى تمثيل دقيق للمجتمع المستهدف وجمع بيانات كمية قابلة للتحليل الإحصائي</w:t>
      </w:r>
      <w:r w:rsidRPr="00051AE6">
        <w:rPr>
          <w:rFonts w:ascii="Simplified Arabic" w:eastAsia="Simplified Arabic" w:hAnsi="Simplified Arabic" w:cs="Simplified Arabic"/>
          <w:color w:val="000000"/>
          <w:sz w:val="24"/>
          <w:szCs w:val="24"/>
          <w:lang w:val="en"/>
        </w:rPr>
        <w:t>.</w:t>
      </w:r>
    </w:p>
    <w:p w:rsidR="00051AE6" w:rsidRPr="00051AE6" w:rsidRDefault="00051AE6" w:rsidP="00051AE6">
      <w:pPr>
        <w:bidi/>
        <w:spacing w:after="200" w:line="360" w:lineRule="auto"/>
        <w:rPr>
          <w:rFonts w:ascii="Simplified Arabic" w:eastAsia="Simplified Arabic" w:hAnsi="Simplified Arabic" w:cs="Simplified Arabic"/>
          <w:b/>
          <w:bCs/>
          <w:color w:val="0070C0"/>
          <w:sz w:val="24"/>
          <w:szCs w:val="24"/>
          <w:u w:val="single"/>
          <w:lang w:val="en"/>
        </w:rPr>
      </w:pPr>
      <w:r w:rsidRPr="00051AE6">
        <w:rPr>
          <w:rFonts w:ascii="Simplified Arabic" w:eastAsia="Simplified Arabic" w:hAnsi="Simplified Arabic" w:cs="Simplified Arabic"/>
          <w:b/>
          <w:bCs/>
          <w:color w:val="0070C0"/>
          <w:sz w:val="24"/>
          <w:szCs w:val="24"/>
          <w:u w:val="single"/>
          <w:rtl/>
          <w:lang w:val="en"/>
        </w:rPr>
        <w:t>مجتمع وعينة الدراسة:</w:t>
      </w:r>
    </w:p>
    <w:p w:rsidR="00051AE6" w:rsidRPr="00051AE6" w:rsidRDefault="00051AE6" w:rsidP="00051AE6">
      <w:pPr>
        <w:numPr>
          <w:ilvl w:val="0"/>
          <w:numId w:val="3"/>
        </w:numPr>
        <w:pBdr>
          <w:top w:val="nil"/>
          <w:left w:val="nil"/>
          <w:bottom w:val="nil"/>
          <w:right w:val="nil"/>
          <w:between w:val="nil"/>
        </w:pBdr>
        <w:bidi/>
        <w:spacing w:after="200" w:line="360" w:lineRule="auto"/>
        <w:rPr>
          <w:rFonts w:ascii="Calibri" w:eastAsia="Calibri" w:hAnsi="Calibri" w:cs="Calibri"/>
          <w:b/>
          <w:bCs/>
          <w:color w:val="000000"/>
          <w:sz w:val="24"/>
          <w:szCs w:val="24"/>
          <w:lang w:val="en"/>
        </w:rPr>
      </w:pPr>
      <w:r w:rsidRPr="00051AE6">
        <w:rPr>
          <w:rFonts w:ascii="Simplified Arabic" w:eastAsia="Simplified Arabic" w:hAnsi="Simplified Arabic" w:cs="Simplified Arabic"/>
          <w:b/>
          <w:bCs/>
          <w:color w:val="000000"/>
          <w:sz w:val="24"/>
          <w:szCs w:val="24"/>
          <w:rtl/>
          <w:lang w:val="en"/>
        </w:rPr>
        <w:lastRenderedPageBreak/>
        <w:t>مجتمع الدراسة:</w:t>
      </w: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r w:rsidRPr="00051AE6">
        <w:rPr>
          <w:rFonts w:ascii="Simplified Arabic" w:eastAsia="Simplified Arabic" w:hAnsi="Simplified Arabic" w:cs="Simplified Arabic"/>
          <w:color w:val="000000"/>
          <w:sz w:val="24"/>
          <w:szCs w:val="24"/>
          <w:rtl/>
          <w:lang w:val="en"/>
        </w:rPr>
        <w:t>يتكوَّن مجتمع الدراسة من كافة مستخدمي مواقع التواصل الاجتماعي داخل المملكة العربية السعودية، والذين تتوفر لديهم خبرة كافية في استخدام هذه المنصات بشكل متكرر. ويشمل هذا المجتمع فئات متعددة من الأفراد الذين تتراوح أعمارهم بين 18 عامًا فما فوق، سواء من الذكور أو الإناث، ممن لديهم نشاط ظاهر في المنصات الرقمية مثل تويتر، فيسبوك، إنستغرام، وسناب شات، ويشاركون في متابعة القضايا العامة أو طرح آرائهم ومواقفهم من خلالها. وتستند أهمية اختيار هذا المجتمع تحديدًا إلى اتساع استخدام السعوديين لمواقع التواصل الاجتماعي واعتمادهم المتزايد عليها كمصدر أساسي للأخبار والمعلومات والتفاعل المجتمعي، وهو ما يجعلهم أكثر تأثرًا بالخوارزميات الموجهة، وبالتالي أكثر قدرة على تقديم بيانات تعكس مستوى إدراكهم لهذا التأثير في صياغة الرأي العام الإلكتروني.</w:t>
      </w:r>
    </w:p>
    <w:p w:rsidR="00051AE6" w:rsidRPr="00051AE6" w:rsidRDefault="00051AE6" w:rsidP="00051AE6">
      <w:pPr>
        <w:numPr>
          <w:ilvl w:val="0"/>
          <w:numId w:val="3"/>
        </w:numPr>
        <w:bidi/>
        <w:spacing w:after="200" w:line="360" w:lineRule="auto"/>
        <w:jc w:val="both"/>
        <w:rPr>
          <w:rFonts w:ascii="Calibri" w:eastAsia="Calibri" w:hAnsi="Calibri" w:cs="Calibri"/>
          <w:b/>
          <w:bCs/>
          <w:color w:val="000000"/>
          <w:sz w:val="24"/>
          <w:szCs w:val="24"/>
          <w:lang w:val="en"/>
        </w:rPr>
      </w:pPr>
      <w:r w:rsidRPr="00051AE6">
        <w:rPr>
          <w:rFonts w:ascii="Simplified Arabic" w:eastAsia="Simplified Arabic" w:hAnsi="Simplified Arabic" w:cs="Simplified Arabic"/>
          <w:b/>
          <w:bCs/>
          <w:color w:val="000000"/>
          <w:sz w:val="24"/>
          <w:szCs w:val="24"/>
          <w:rtl/>
          <w:lang w:val="en"/>
        </w:rPr>
        <w:t>عينة الدراسة:</w:t>
      </w: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r w:rsidRPr="00051AE6">
        <w:rPr>
          <w:rFonts w:ascii="Simplified Arabic" w:eastAsia="Simplified Arabic" w:hAnsi="Simplified Arabic" w:cs="Simplified Arabic"/>
          <w:color w:val="000000"/>
          <w:sz w:val="24"/>
          <w:szCs w:val="24"/>
          <w:rtl/>
          <w:lang w:val="en"/>
        </w:rPr>
        <w:t>تم اختيار عينة الدراسة باستخدام أسلوب العينة القصدية من بين المستخدمين النشطين لمواقع التواصل الاجتماعي في المجتمع السعودي، بهدف الوصول إلى أفراد يمتلكون الحد الأدنى من الخبرة الرقمية والقدرة على التفاعل النقدي مع المحتوى الرقمي. وقد بلغ حجم العينة 100 مشارك من مختلف الفئات العمرية والتعليمية والمهنية، بما يضمن تمثيلًا متوازنًا قدر الإمكان لخصائص المجتمع الرقمي السعودي. وتم جمع البيانات من هؤلاء المشاركين عبر استبانة إلكترونية صممت بعناية لقياس مستوى إدراكهم لأدوار الخوارزميات في إدارة المحتوى الرقمي وتوجيهه، وتأثير ذلك على تشكيل مواقفهم وآرائهم تجاه القضايا المجتمعية المختلفة. وتُعد هذه العينة كافية لتحقيق أهداف الدراسة، وفقًا للمنهج الوصفي التحليلي المستخدم، كما تسمح بتحليل الفروق الإحصائية بين فئاتها المختلفة للوصول إلى نتائج ذات دلالة علمية.</w:t>
      </w: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p>
    <w:p w:rsidR="00051AE6" w:rsidRPr="00051AE6" w:rsidRDefault="00051AE6" w:rsidP="00051AE6">
      <w:pPr>
        <w:bidi/>
        <w:spacing w:after="200" w:line="360" w:lineRule="auto"/>
        <w:jc w:val="both"/>
        <w:rPr>
          <w:rFonts w:ascii="Simplified Arabic" w:eastAsia="Simplified Arabic" w:hAnsi="Simplified Arabic" w:cs="Simplified Arabic"/>
          <w:color w:val="000000"/>
          <w:sz w:val="24"/>
          <w:szCs w:val="24"/>
          <w:lang w:val="en"/>
        </w:rPr>
      </w:pPr>
    </w:p>
    <w:p w:rsidR="00051AE6" w:rsidRPr="00051AE6" w:rsidRDefault="00051AE6" w:rsidP="00051AE6">
      <w:pPr>
        <w:bidi/>
        <w:spacing w:after="0" w:line="360" w:lineRule="auto"/>
        <w:rPr>
          <w:rFonts w:ascii="Simplified Arabic" w:eastAsia="Simplified Arabic" w:hAnsi="Simplified Arabic" w:cs="Simplified Arabic"/>
          <w:b/>
          <w:bCs/>
          <w:color w:val="00B0F0"/>
          <w:sz w:val="24"/>
          <w:szCs w:val="24"/>
          <w:u w:val="single"/>
          <w:lang w:val="en"/>
        </w:rPr>
      </w:pPr>
      <w:r w:rsidRPr="00051AE6">
        <w:rPr>
          <w:rFonts w:ascii="Simplified Arabic" w:eastAsia="Simplified Arabic" w:hAnsi="Simplified Arabic" w:cs="Simplified Arabic"/>
          <w:b/>
          <w:bCs/>
          <w:color w:val="00B0F0"/>
          <w:sz w:val="24"/>
          <w:szCs w:val="24"/>
          <w:u w:val="single"/>
          <w:rtl/>
          <w:lang w:val="en"/>
        </w:rPr>
        <w:t>حدود الدراسة: (المكانية، الزمانية، البشرية):</w:t>
      </w:r>
    </w:p>
    <w:p w:rsidR="00051AE6" w:rsidRPr="00051AE6" w:rsidRDefault="00051AE6" w:rsidP="00051AE6">
      <w:pPr>
        <w:bidi/>
        <w:spacing w:after="0" w:line="360" w:lineRule="auto"/>
        <w:rPr>
          <w:rFonts w:ascii="Simplified Arabic" w:eastAsia="Simplified Arabic" w:hAnsi="Simplified Arabic" w:cs="Simplified Arabic"/>
          <w:color w:val="00B0F0"/>
          <w:sz w:val="24"/>
          <w:szCs w:val="24"/>
          <w:lang w:val="en"/>
        </w:rPr>
      </w:pPr>
    </w:p>
    <w:p w:rsidR="00051AE6" w:rsidRPr="00051AE6" w:rsidRDefault="00051AE6" w:rsidP="00051AE6">
      <w:pPr>
        <w:numPr>
          <w:ilvl w:val="0"/>
          <w:numId w:val="2"/>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sz w:val="24"/>
          <w:szCs w:val="24"/>
          <w:rtl/>
          <w:lang w:val="en"/>
        </w:rPr>
        <w:lastRenderedPageBreak/>
        <w:t xml:space="preserve"> الحدود المكانية: تقتصر هذه الدراسة على مستخدمي مواقع التواصل الاجتماعي داخل المملكة العربية السعودية.</w:t>
      </w:r>
    </w:p>
    <w:p w:rsidR="00051AE6" w:rsidRPr="00051AE6" w:rsidRDefault="00051AE6" w:rsidP="00051AE6">
      <w:pPr>
        <w:numPr>
          <w:ilvl w:val="0"/>
          <w:numId w:val="2"/>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sz w:val="24"/>
          <w:szCs w:val="24"/>
          <w:rtl/>
          <w:lang w:val="en"/>
        </w:rPr>
        <w:t>الحدود الزمانية: تم إجراء هذه الدراسة خلال الفصل الدراسي الثاني من العام الأكاديمي 2025/2024.</w:t>
      </w:r>
    </w:p>
    <w:p w:rsidR="00051AE6" w:rsidRPr="00051AE6" w:rsidRDefault="00051AE6" w:rsidP="00051AE6">
      <w:pPr>
        <w:numPr>
          <w:ilvl w:val="0"/>
          <w:numId w:val="2"/>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sz w:val="24"/>
          <w:szCs w:val="24"/>
          <w:rtl/>
          <w:lang w:val="en"/>
        </w:rPr>
        <w:t>الحدود البشرية: تشمل الدراسة عينة مكونة من 100 مستخدم ومستخدمة من السعوديين النشطين على مواقع التواصل الاجتماعي.</w:t>
      </w:r>
    </w:p>
    <w:p w:rsidR="00051AE6" w:rsidRPr="00051AE6" w:rsidRDefault="00051AE6" w:rsidP="00051AE6">
      <w:pPr>
        <w:bidi/>
        <w:spacing w:after="200" w:line="360" w:lineRule="auto"/>
        <w:rPr>
          <w:rFonts w:ascii="Simplified Arabic" w:eastAsia="Simplified Arabic" w:hAnsi="Simplified Arabic" w:cs="Simplified Arabic"/>
          <w:b/>
          <w:bCs/>
          <w:color w:val="00B0F0"/>
          <w:sz w:val="24"/>
          <w:szCs w:val="24"/>
          <w:u w:val="single"/>
          <w:lang w:val="en"/>
        </w:rPr>
      </w:pPr>
      <w:r w:rsidRPr="00051AE6">
        <w:rPr>
          <w:rFonts w:ascii="Simplified Arabic" w:eastAsia="Simplified Arabic" w:hAnsi="Simplified Arabic" w:cs="Simplified Arabic"/>
          <w:b/>
          <w:bCs/>
          <w:color w:val="00B0F0"/>
          <w:sz w:val="24"/>
          <w:szCs w:val="24"/>
          <w:u w:val="single"/>
          <w:rtl/>
          <w:lang w:val="en"/>
        </w:rPr>
        <w:t>نوع الدراسة وطرق جمع البيانات:</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 xml:space="preserve">تعتمد هذه الدراسة على </w:t>
      </w:r>
      <w:r w:rsidRPr="00051AE6">
        <w:rPr>
          <w:rFonts w:ascii="Simplified Arabic" w:eastAsia="Simplified Arabic" w:hAnsi="Simplified Arabic" w:cs="Simplified Arabic"/>
          <w:b/>
          <w:bCs/>
          <w:sz w:val="24"/>
          <w:szCs w:val="24"/>
          <w:rtl/>
          <w:lang w:val="en"/>
        </w:rPr>
        <w:t>المنهج الوصفي التحليلي</w:t>
      </w:r>
      <w:r w:rsidRPr="00051AE6">
        <w:rPr>
          <w:rFonts w:ascii="Simplified Arabic" w:eastAsia="Simplified Arabic" w:hAnsi="Simplified Arabic" w:cs="Simplified Arabic"/>
          <w:sz w:val="24"/>
          <w:szCs w:val="24"/>
          <w:rtl/>
          <w:lang w:val="en"/>
        </w:rPr>
        <w:t>، الذي يُعد الأنسب لدراسة الظواهر الاجتماعية المعقدة والمتداخلة، مثل إدراك المستخدمين السعوديين لدور خوارزميات مواقع التواصل الاجتماعي في تشكيل الرأي العام الإلكتروني. يسمح هذا المنهج بوصف الظاهرة كما هي في الواقع الاجتماعي، وتحليل العلاقات بين المتغيرات، مع استخدام البيانات الكمية والنوعية لتقديم تفسير علمي موثوق للنتائج.</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 xml:space="preserve">تم جمع البيانات باستخدام </w:t>
      </w:r>
      <w:r w:rsidRPr="00051AE6">
        <w:rPr>
          <w:rFonts w:ascii="Simplified Arabic" w:eastAsia="Simplified Arabic" w:hAnsi="Simplified Arabic" w:cs="Simplified Arabic"/>
          <w:b/>
          <w:bCs/>
          <w:sz w:val="24"/>
          <w:szCs w:val="24"/>
          <w:rtl/>
          <w:lang w:val="en"/>
        </w:rPr>
        <w:t>استبانة إلكترونية</w:t>
      </w:r>
      <w:r w:rsidRPr="00051AE6">
        <w:rPr>
          <w:rFonts w:ascii="Simplified Arabic" w:eastAsia="Simplified Arabic" w:hAnsi="Simplified Arabic" w:cs="Simplified Arabic"/>
          <w:sz w:val="24"/>
          <w:szCs w:val="24"/>
          <w:rtl/>
          <w:lang w:val="en"/>
        </w:rPr>
        <w:t xml:space="preserve"> صُممت خصيصًا لتتناسب مع بيئة البحث الرقمية. تحتوي الاستبانة على فقرات لقياس المتغير المستقل "دور خوارزميات مواقع التواصل الاجتماعي" والأبعاد المختلفة للمتغير التابع "إدراك المستخدمين"، وتشمل الإدراك المعرفي، النقدي، السلوكي، والتأثيري. كما تم استخدام </w:t>
      </w:r>
      <w:r w:rsidRPr="00051AE6">
        <w:rPr>
          <w:rFonts w:ascii="Simplified Arabic" w:eastAsia="Simplified Arabic" w:hAnsi="Simplified Arabic" w:cs="Simplified Arabic"/>
          <w:b/>
          <w:bCs/>
          <w:sz w:val="24"/>
          <w:szCs w:val="24"/>
          <w:rtl/>
          <w:lang w:val="en"/>
        </w:rPr>
        <w:t>مقياس ليكرت الخماسي</w:t>
      </w:r>
      <w:r w:rsidRPr="00051AE6">
        <w:rPr>
          <w:rFonts w:ascii="Simplified Arabic" w:eastAsia="Simplified Arabic" w:hAnsi="Simplified Arabic" w:cs="Simplified Arabic"/>
          <w:sz w:val="24"/>
          <w:szCs w:val="24"/>
          <w:rtl/>
          <w:lang w:val="en"/>
        </w:rPr>
        <w:t xml:space="preserve"> لضمان قياس دقيق وموضوعي لاتجاهات وآراء المبحوثين، وتسهيل التحليل الإحصائي باستخدام برامج مثل </w:t>
      </w:r>
      <w:r w:rsidRPr="00051AE6">
        <w:rPr>
          <w:rFonts w:ascii="Simplified Arabic" w:eastAsia="Simplified Arabic" w:hAnsi="Simplified Arabic" w:cs="Simplified Arabic"/>
          <w:sz w:val="24"/>
          <w:szCs w:val="24"/>
          <w:lang w:val="en"/>
        </w:rPr>
        <w:t>SPSS</w:t>
      </w:r>
      <w:r w:rsidRPr="00051AE6">
        <w:rPr>
          <w:rFonts w:ascii="Simplified Arabic" w:eastAsia="Simplified Arabic" w:hAnsi="Simplified Arabic" w:cs="Simplified Arabic"/>
          <w:sz w:val="24"/>
          <w:szCs w:val="24"/>
          <w:rtl/>
          <w:lang w:val="en"/>
        </w:rPr>
        <w:t>.</w:t>
      </w:r>
    </w:p>
    <w:p w:rsidR="00051AE6" w:rsidRPr="00051AE6" w:rsidRDefault="00051AE6" w:rsidP="00051AE6">
      <w:pPr>
        <w:bidi/>
        <w:spacing w:after="200" w:line="360" w:lineRule="auto"/>
        <w:rPr>
          <w:rFonts w:ascii="Simplified Arabic" w:eastAsia="Simplified Arabic" w:hAnsi="Simplified Arabic" w:cs="Simplified Arabic"/>
          <w:b/>
          <w:bCs/>
          <w:color w:val="00B0F0"/>
          <w:sz w:val="24"/>
          <w:szCs w:val="24"/>
          <w:u w:val="single"/>
          <w:lang w:val="en"/>
        </w:rPr>
      </w:pPr>
      <w:r w:rsidRPr="00051AE6">
        <w:rPr>
          <w:rFonts w:ascii="Simplified Arabic" w:eastAsia="Simplified Arabic" w:hAnsi="Simplified Arabic" w:cs="Simplified Arabic"/>
          <w:b/>
          <w:bCs/>
          <w:color w:val="00B0F0"/>
          <w:sz w:val="24"/>
          <w:szCs w:val="24"/>
          <w:u w:val="single"/>
          <w:rtl/>
          <w:lang w:val="en"/>
        </w:rPr>
        <w:t>معايير اختيار عينة الدراسة:</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 xml:space="preserve">تم تحديد عينة الدراسة وفق </w:t>
      </w:r>
      <w:r w:rsidRPr="00051AE6">
        <w:rPr>
          <w:rFonts w:ascii="Simplified Arabic" w:eastAsia="Simplified Arabic" w:hAnsi="Simplified Arabic" w:cs="Simplified Arabic"/>
          <w:b/>
          <w:bCs/>
          <w:sz w:val="24"/>
          <w:szCs w:val="24"/>
          <w:rtl/>
          <w:lang w:val="en"/>
        </w:rPr>
        <w:t>معايير دقيقة</w:t>
      </w:r>
      <w:r w:rsidRPr="00051AE6">
        <w:rPr>
          <w:rFonts w:ascii="Simplified Arabic" w:eastAsia="Simplified Arabic" w:hAnsi="Simplified Arabic" w:cs="Simplified Arabic"/>
          <w:sz w:val="24"/>
          <w:szCs w:val="24"/>
          <w:rtl/>
          <w:lang w:val="en"/>
        </w:rPr>
        <w:t xml:space="preserve"> لضمان تمثيل مناسب للظاهرة محل البحث، وتشمل ما يلي:</w:t>
      </w:r>
    </w:p>
    <w:p w:rsidR="00051AE6" w:rsidRPr="00051AE6" w:rsidRDefault="00051AE6" w:rsidP="00051AE6">
      <w:pPr>
        <w:numPr>
          <w:ilvl w:val="0"/>
          <w:numId w:val="1"/>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b/>
          <w:bCs/>
          <w:sz w:val="24"/>
          <w:szCs w:val="24"/>
          <w:rtl/>
          <w:lang w:val="en"/>
        </w:rPr>
        <w:t>الجنسيّة والموقع:</w:t>
      </w:r>
      <w:r w:rsidRPr="00051AE6">
        <w:rPr>
          <w:rFonts w:ascii="Simplified Arabic" w:eastAsia="Simplified Arabic" w:hAnsi="Simplified Arabic" w:cs="Simplified Arabic"/>
          <w:sz w:val="24"/>
          <w:szCs w:val="24"/>
          <w:rtl/>
          <w:lang w:val="en"/>
        </w:rPr>
        <w:t xml:space="preserve"> المشاركون سعوديون، ويعيشون في مناطق مختلفة داخل المملكة العربية السعودية.</w:t>
      </w:r>
    </w:p>
    <w:p w:rsidR="00051AE6" w:rsidRPr="00051AE6" w:rsidRDefault="00051AE6" w:rsidP="00051AE6">
      <w:pPr>
        <w:numPr>
          <w:ilvl w:val="0"/>
          <w:numId w:val="1"/>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b/>
          <w:bCs/>
          <w:sz w:val="24"/>
          <w:szCs w:val="24"/>
          <w:rtl/>
          <w:lang w:val="en"/>
        </w:rPr>
        <w:t>السن والفئة العمرية:</w:t>
      </w:r>
      <w:r w:rsidRPr="00051AE6">
        <w:rPr>
          <w:rFonts w:ascii="Simplified Arabic" w:eastAsia="Simplified Arabic" w:hAnsi="Simplified Arabic" w:cs="Simplified Arabic"/>
          <w:sz w:val="24"/>
          <w:szCs w:val="24"/>
          <w:rtl/>
          <w:lang w:val="en"/>
        </w:rPr>
        <w:t xml:space="preserve"> تتراوح أعمار المشاركين بين 18 و50 سنة، نظرًا لأن هذه الفئة الأكثر نشاطًا على منصات التواصل الاجتماعي.</w:t>
      </w:r>
    </w:p>
    <w:p w:rsidR="00051AE6" w:rsidRPr="00051AE6" w:rsidRDefault="00051AE6" w:rsidP="00051AE6">
      <w:pPr>
        <w:numPr>
          <w:ilvl w:val="0"/>
          <w:numId w:val="1"/>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b/>
          <w:bCs/>
          <w:sz w:val="24"/>
          <w:szCs w:val="24"/>
          <w:rtl/>
          <w:lang w:val="en"/>
        </w:rPr>
        <w:lastRenderedPageBreak/>
        <w:t>الخبرة الرقمية:</w:t>
      </w:r>
      <w:r w:rsidRPr="00051AE6">
        <w:rPr>
          <w:rFonts w:ascii="Simplified Arabic" w:eastAsia="Simplified Arabic" w:hAnsi="Simplified Arabic" w:cs="Simplified Arabic"/>
          <w:sz w:val="24"/>
          <w:szCs w:val="24"/>
          <w:rtl/>
          <w:lang w:val="en"/>
        </w:rPr>
        <w:t xml:space="preserve"> المشاركون يستخدمون بانتظام منصات التواصل الاجتماعي (تويتر، فيسبوك، إنستغرام).</w:t>
      </w:r>
    </w:p>
    <w:p w:rsidR="00051AE6" w:rsidRPr="00051AE6" w:rsidRDefault="00051AE6" w:rsidP="00051AE6">
      <w:pPr>
        <w:numPr>
          <w:ilvl w:val="0"/>
          <w:numId w:val="1"/>
        </w:numPr>
        <w:bidi/>
        <w:spacing w:after="200" w:line="360" w:lineRule="auto"/>
        <w:jc w:val="both"/>
        <w:rPr>
          <w:rFonts w:ascii="Calibri" w:eastAsia="Calibri" w:hAnsi="Calibri" w:cs="Calibri"/>
          <w:lang w:val="en"/>
        </w:rPr>
      </w:pPr>
      <w:r w:rsidRPr="00051AE6">
        <w:rPr>
          <w:rFonts w:ascii="Simplified Arabic" w:eastAsia="Simplified Arabic" w:hAnsi="Simplified Arabic" w:cs="Simplified Arabic"/>
          <w:b/>
          <w:bCs/>
          <w:sz w:val="24"/>
          <w:szCs w:val="24"/>
          <w:rtl/>
          <w:lang w:val="en"/>
        </w:rPr>
        <w:t>القدرة على المشاركة:</w:t>
      </w:r>
      <w:r w:rsidRPr="00051AE6">
        <w:rPr>
          <w:rFonts w:ascii="Simplified Arabic" w:eastAsia="Simplified Arabic" w:hAnsi="Simplified Arabic" w:cs="Simplified Arabic"/>
          <w:sz w:val="24"/>
          <w:szCs w:val="24"/>
          <w:rtl/>
          <w:lang w:val="en"/>
        </w:rPr>
        <w:t xml:space="preserve"> القدرة على فهم الأسئلة والإجابة عنها عبر الاستبانة الإلكترونية.</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 xml:space="preserve">تم اختيار </w:t>
      </w:r>
      <w:r w:rsidRPr="00051AE6">
        <w:rPr>
          <w:rFonts w:ascii="Simplified Arabic" w:eastAsia="Simplified Arabic" w:hAnsi="Simplified Arabic" w:cs="Simplified Arabic"/>
          <w:b/>
          <w:bCs/>
          <w:sz w:val="24"/>
          <w:szCs w:val="24"/>
          <w:rtl/>
          <w:lang w:val="en"/>
        </w:rPr>
        <w:t>عينة عشوائية بسيطة</w:t>
      </w:r>
      <w:r w:rsidRPr="00051AE6">
        <w:rPr>
          <w:rFonts w:ascii="Simplified Arabic" w:eastAsia="Simplified Arabic" w:hAnsi="Simplified Arabic" w:cs="Simplified Arabic"/>
          <w:sz w:val="24"/>
          <w:szCs w:val="24"/>
          <w:rtl/>
          <w:lang w:val="en"/>
        </w:rPr>
        <w:t xml:space="preserve"> ضمن هذه المعايير، لضمان تمثيل متوازن للمتغيرات الديموغرافية المختلفة، مع استهداف </w:t>
      </w:r>
      <w:r w:rsidRPr="00051AE6">
        <w:rPr>
          <w:rFonts w:ascii="Simplified Arabic" w:eastAsia="Simplified Arabic" w:hAnsi="Simplified Arabic" w:cs="Simplified Arabic"/>
          <w:b/>
          <w:bCs/>
          <w:sz w:val="24"/>
          <w:szCs w:val="24"/>
          <w:rtl/>
          <w:lang w:val="en"/>
        </w:rPr>
        <w:t>عدد إجمالي قدره 250 مشاركًا</w:t>
      </w:r>
      <w:r w:rsidRPr="00051AE6">
        <w:rPr>
          <w:rFonts w:ascii="Simplified Arabic" w:eastAsia="Simplified Arabic" w:hAnsi="Simplified Arabic" w:cs="Simplified Arabic"/>
          <w:sz w:val="24"/>
          <w:szCs w:val="24"/>
          <w:rtl/>
          <w:lang w:val="en"/>
        </w:rPr>
        <w:t xml:space="preserve"> بما يكفي لإجراء التحليل الإحصائي واستنتاج العلاقات بين المتغيرات بدقة.</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p>
    <w:p w:rsidR="00051AE6" w:rsidRPr="00051AE6" w:rsidRDefault="00051AE6" w:rsidP="00051AE6">
      <w:pPr>
        <w:bidi/>
        <w:spacing w:after="200" w:line="360" w:lineRule="auto"/>
        <w:rPr>
          <w:rFonts w:ascii="Simplified Arabic" w:eastAsia="Simplified Arabic" w:hAnsi="Simplified Arabic" w:cs="Simplified Arabic"/>
          <w:b/>
          <w:bCs/>
          <w:color w:val="00B0F0"/>
          <w:sz w:val="24"/>
          <w:szCs w:val="24"/>
          <w:u w:val="single"/>
          <w:lang w:val="en"/>
        </w:rPr>
      </w:pPr>
      <w:r w:rsidRPr="00051AE6">
        <w:rPr>
          <w:rFonts w:ascii="Simplified Arabic" w:eastAsia="Simplified Arabic" w:hAnsi="Simplified Arabic" w:cs="Simplified Arabic"/>
          <w:b/>
          <w:bCs/>
          <w:color w:val="00B0F0"/>
          <w:sz w:val="24"/>
          <w:szCs w:val="24"/>
          <w:u w:val="single"/>
          <w:rtl/>
          <w:lang w:val="en"/>
        </w:rPr>
        <w:t>المعالجات الإحصائية المقترحة:</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 xml:space="preserve">لتحقيق أهداف الدراسة والرد على تساؤلاتها واختبار فرضياتها، سيتم استخدام عدد من الأساليب الإحصائية المناسبة لطبيعة البيانات. وتشمل هذه المعالجات الإحصائية في المرحلة الأولية حساب التكرارات والنسب المئوية والمتوسطات الحسابية والانحرافات المعيارية، وذلك لوصف خصائص العينة وتحديد اتجاهات الإجابات العامة. كما سيتم توظيف اختبار "ت" </w:t>
      </w:r>
      <w:r w:rsidRPr="00051AE6">
        <w:rPr>
          <w:rFonts w:ascii="Simplified Arabic" w:eastAsia="Simplified Arabic" w:hAnsi="Simplified Arabic" w:cs="Simplified Arabic"/>
          <w:sz w:val="24"/>
          <w:szCs w:val="24"/>
          <w:lang w:val="en"/>
        </w:rPr>
        <w:t>T-test</w:t>
      </w:r>
      <w:r w:rsidRPr="00051AE6">
        <w:rPr>
          <w:rFonts w:ascii="Simplified Arabic" w:eastAsia="Simplified Arabic" w:hAnsi="Simplified Arabic" w:cs="Simplified Arabic"/>
          <w:sz w:val="24"/>
          <w:szCs w:val="24"/>
          <w:rtl/>
          <w:lang w:val="en"/>
        </w:rPr>
        <w:t xml:space="preserve"> وتحليل التباين الأحادي </w:t>
      </w:r>
      <w:r w:rsidRPr="00051AE6">
        <w:rPr>
          <w:rFonts w:ascii="Simplified Arabic" w:eastAsia="Simplified Arabic" w:hAnsi="Simplified Arabic" w:cs="Simplified Arabic"/>
          <w:sz w:val="24"/>
          <w:szCs w:val="24"/>
          <w:lang w:val="en"/>
        </w:rPr>
        <w:t>ANOVA</w:t>
      </w:r>
      <w:r w:rsidRPr="00051AE6">
        <w:rPr>
          <w:rFonts w:ascii="Simplified Arabic" w:eastAsia="Simplified Arabic" w:hAnsi="Simplified Arabic" w:cs="Simplified Arabic"/>
          <w:sz w:val="24"/>
          <w:szCs w:val="24"/>
          <w:rtl/>
          <w:lang w:val="en"/>
        </w:rPr>
        <w:t xml:space="preserve"> لدراسة الفروق بين متوسطات المجموعات المختلفة داخل العينة. وتعتمد هذه المعالجات على برنامج الحزمة الإحصائية للعلوم الاجتماعية (</w:t>
      </w:r>
      <w:r w:rsidRPr="00051AE6">
        <w:rPr>
          <w:rFonts w:ascii="Simplified Arabic" w:eastAsia="Simplified Arabic" w:hAnsi="Simplified Arabic" w:cs="Simplified Arabic"/>
          <w:sz w:val="24"/>
          <w:szCs w:val="24"/>
          <w:lang w:val="en"/>
        </w:rPr>
        <w:t>SPSS</w:t>
      </w:r>
      <w:r w:rsidRPr="00051AE6">
        <w:rPr>
          <w:rFonts w:ascii="Simplified Arabic" w:eastAsia="Simplified Arabic" w:hAnsi="Simplified Arabic" w:cs="Simplified Arabic"/>
          <w:sz w:val="24"/>
          <w:szCs w:val="24"/>
          <w:rtl/>
          <w:lang w:val="en"/>
        </w:rPr>
        <w:t>)، بما يضمن دقة التحليل وصحة النتائج المستخلصة من بيانات الدراسة.</w:t>
      </w:r>
    </w:p>
    <w:p w:rsidR="00051AE6" w:rsidRPr="00051AE6" w:rsidRDefault="00051AE6" w:rsidP="00051AE6">
      <w:pPr>
        <w:bidi/>
        <w:spacing w:after="200" w:line="360" w:lineRule="auto"/>
        <w:rPr>
          <w:rFonts w:ascii="Simplified Arabic" w:eastAsia="Simplified Arabic" w:hAnsi="Simplified Arabic" w:cs="Simplified Arabic"/>
          <w:b/>
          <w:bCs/>
          <w:color w:val="00B0F0"/>
          <w:sz w:val="24"/>
          <w:szCs w:val="24"/>
          <w:u w:val="single"/>
          <w:lang w:val="en"/>
        </w:rPr>
      </w:pPr>
      <w:r w:rsidRPr="00051AE6">
        <w:rPr>
          <w:rFonts w:ascii="Simplified Arabic" w:eastAsia="Simplified Arabic" w:hAnsi="Simplified Arabic" w:cs="Simplified Arabic"/>
          <w:b/>
          <w:bCs/>
          <w:color w:val="00B0F0"/>
          <w:sz w:val="24"/>
          <w:szCs w:val="24"/>
          <w:u w:val="single"/>
          <w:rtl/>
          <w:lang w:val="en"/>
        </w:rPr>
        <w:t>خطوات تنفيذ خطة الدراسة:</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t>تم تنفيذ خطة الدراسة وفق تسلسل منهجي دقيق يضمن تحقيق أهداف البحث والإجابة عن تساؤلاته. بدأت الخطوة الأولى بتحديد موضوع الدراسة وصياغة عنوان يعكس بوضوح العلاقة بين المتغير المستقل "دور خوارزميات مواقع التواصل الاجتماعي" والمتغير التابع "إدراك المستخدمين السعوديين لتشكيل الرأي العام الإلكتروني". تلا ذلك إعداد الإطار النظري للدراسة من خلال مراجعة الأدبيات والدراسات السابقة ذات الصلة بالموضوع، بهدف بناء خلفية علمية متينة تعزز من فهم الباحث للمتغيرات والعوامل المؤثرة فيها. بعد ذلك تم تحديد المنهج المستخدم وهو المنهج الوصفي التحليلي، باعتباره الأنسب لطبيعة الدراسة التي تسعى إلى وصف الظاهرة المدروسة وتحليلها كما تظهر في الواقع الاجتماعي الرقمي.</w:t>
      </w:r>
    </w:p>
    <w:p w:rsidR="00051AE6" w:rsidRPr="00051AE6" w:rsidRDefault="00051AE6" w:rsidP="00051AE6">
      <w:pPr>
        <w:bidi/>
        <w:spacing w:after="200" w:line="360" w:lineRule="auto"/>
        <w:jc w:val="both"/>
        <w:rPr>
          <w:rFonts w:ascii="Simplified Arabic" w:eastAsia="Simplified Arabic" w:hAnsi="Simplified Arabic" w:cs="Simplified Arabic"/>
          <w:sz w:val="24"/>
          <w:szCs w:val="24"/>
          <w:lang w:val="en"/>
        </w:rPr>
      </w:pPr>
      <w:r w:rsidRPr="00051AE6">
        <w:rPr>
          <w:rFonts w:ascii="Simplified Arabic" w:eastAsia="Simplified Arabic" w:hAnsi="Simplified Arabic" w:cs="Simplified Arabic"/>
          <w:sz w:val="24"/>
          <w:szCs w:val="24"/>
          <w:rtl/>
          <w:lang w:val="en"/>
        </w:rPr>
        <w:lastRenderedPageBreak/>
        <w:t xml:space="preserve">ثم انتقلت الدراسة إلى تصميم أداة البحث المتمثلة في الاستبانة، والتي تم بناؤها بناءً على مؤشرات علمية ودراسات سابقة، مع مراعاة أن تغطي جميع أبعاد المتغيرات بدقة وموضوعية. بعد الانتهاء من بناء الاستبانة، تم عرضها على مجموعة من المحكمين المتخصصين في الإعلام والدراسات الاجتماعية بهدف التأكد من صلاحيتها وصدقها الظاهري. أعقب ذلك مرحلة تطبيق الأداة على عينة الدراسة التي شملت 100 فرد من المستخدمين السعوديين لمواقع التواصل الاجتماعي، وتم جمع البيانات إلكترونيًا لضمان الوصول السريع والفعال إلى المشاركين. عقب جمع البيانات، تم ترميزها وإدخالها إلى برنامج </w:t>
      </w:r>
      <w:r w:rsidRPr="00051AE6">
        <w:rPr>
          <w:rFonts w:ascii="Simplified Arabic" w:eastAsia="Simplified Arabic" w:hAnsi="Simplified Arabic" w:cs="Simplified Arabic"/>
          <w:sz w:val="24"/>
          <w:szCs w:val="24"/>
          <w:lang w:val="en"/>
        </w:rPr>
        <w:t>SPSS</w:t>
      </w:r>
      <w:r w:rsidRPr="00051AE6">
        <w:rPr>
          <w:rFonts w:ascii="Simplified Arabic" w:eastAsia="Simplified Arabic" w:hAnsi="Simplified Arabic" w:cs="Simplified Arabic"/>
          <w:sz w:val="24"/>
          <w:szCs w:val="24"/>
          <w:rtl/>
          <w:lang w:val="en"/>
        </w:rPr>
        <w:t xml:space="preserve"> للبدء في التحليل الإحصائي باستخدام مجموعة من المعالجات المناسبة لطبيعة الفرضيات والأسئلة البحثية. وفي المرحلة النهائية، قام الباحث بتحليل النتائج ومقارنتها بالدراسات السابقة، وصولًا إلى استخلاص الاستنتاجات والتوصيات التي تعكس أهم ما توصلت إليه الدراسة من نتائج علمية قابلة للتطبيق في الواقع الإعلامي والاجتماعي السعودي.</w:t>
      </w:r>
    </w:p>
    <w:p w:rsidR="00076E78" w:rsidRPr="00051AE6" w:rsidRDefault="00076E78">
      <w:pPr>
        <w:rPr>
          <w:lang w:val="en"/>
        </w:rPr>
      </w:pPr>
    </w:p>
    <w:sectPr w:rsidR="00076E78" w:rsidRPr="00051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e_Cortoba">
    <w:altName w:val="Times New Roman"/>
    <w:charset w:val="00"/>
    <w:family w:val="auto"/>
    <w:pitch w:val="default"/>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60BA5"/>
    <w:multiLevelType w:val="multilevel"/>
    <w:tmpl w:val="E8C8E3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8561AD2"/>
    <w:multiLevelType w:val="multilevel"/>
    <w:tmpl w:val="454859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7A331D3"/>
    <w:multiLevelType w:val="multilevel"/>
    <w:tmpl w:val="634CF3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530588"/>
    <w:multiLevelType w:val="multilevel"/>
    <w:tmpl w:val="ADFAF8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4C508C4"/>
    <w:multiLevelType w:val="multilevel"/>
    <w:tmpl w:val="DF045CD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AE6"/>
    <w:rsid w:val="00051AE6"/>
    <w:rsid w:val="00076E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B9040"/>
  <w15:chartTrackingRefBased/>
  <w15:docId w15:val="{FF6E00C8-3D3A-4794-A711-B31E8C81C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1088</Words>
  <Characters>6204</Characters>
  <Application>Microsoft Office Word</Application>
  <DocSecurity>0</DocSecurity>
  <Lines>51</Lines>
  <Paragraphs>14</Paragraphs>
  <ScaleCrop>false</ScaleCrop>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2026-07-04T05:03:00Z</dcterms:created>
  <dcterms:modified xsi:type="dcterms:W3CDTF">2026-07-04T05:06:00Z</dcterms:modified>
</cp:coreProperties>
</file>