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A876948" w14:textId="77777777" w:rsidR="00304438" w:rsidRPr="0009135A" w:rsidRDefault="00304438" w:rsidP="00304438">
      <w:pPr>
        <w:pStyle w:val="1"/>
        <w:bidi/>
        <w:spacing w:before="0" w:after="120" w:line="360" w:lineRule="auto"/>
        <w:jc w:val="center"/>
        <w:rPr>
          <w:rFonts w:ascii="Simplified Arabic" w:eastAsia="Google Sans" w:hAnsi="Simplified Arabic" w:cs="Simplified Arabic"/>
          <w:color w:val="1F1F1F"/>
          <w:sz w:val="24"/>
          <w:szCs w:val="24"/>
          <w:rtl/>
        </w:rPr>
      </w:pPr>
      <w:r w:rsidRPr="0009135A">
        <w:rPr>
          <w:rFonts w:ascii="Simplified Arabic" w:eastAsia="Google Sans" w:hAnsi="Simplified Arabic" w:cs="Simplified Arabic" w:hint="cs"/>
          <w:noProof/>
          <w:color w:val="1F1F1F"/>
          <w:sz w:val="24"/>
          <w:szCs w:val="24"/>
          <w:rtl/>
        </w:rPr>
        <w:drawing>
          <wp:inline distT="0" distB="0" distL="0" distR="0" wp14:anchorId="3C2646C8" wp14:editId="237642E5">
            <wp:extent cx="1961965" cy="901711"/>
            <wp:effectExtent l="0" t="0" r="0" b="0"/>
            <wp:docPr id="57373885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738853" name=""/>
                    <pic:cNvPicPr/>
                  </pic:nvPicPr>
                  <pic:blipFill>
                    <a:blip r:embed="rId6"/>
                    <a:stretch>
                      <a:fillRect/>
                    </a:stretch>
                  </pic:blipFill>
                  <pic:spPr>
                    <a:xfrm>
                      <a:off x="0" y="0"/>
                      <a:ext cx="1975435" cy="907902"/>
                    </a:xfrm>
                    <a:prstGeom prst="rect">
                      <a:avLst/>
                    </a:prstGeom>
                  </pic:spPr>
                </pic:pic>
              </a:graphicData>
            </a:graphic>
          </wp:inline>
        </w:drawing>
      </w:r>
    </w:p>
    <w:p w14:paraId="27DEC121" w14:textId="77777777" w:rsidR="00304438" w:rsidRPr="00997F91" w:rsidRDefault="00304438" w:rsidP="00304438">
      <w:pPr>
        <w:pStyle w:val="1"/>
        <w:bidi/>
        <w:spacing w:before="0" w:after="120" w:line="360" w:lineRule="auto"/>
        <w:jc w:val="center"/>
        <w:rPr>
          <w:rFonts w:ascii="Simplified Arabic" w:eastAsia="Google Sans" w:hAnsi="Simplified Arabic" w:cs="Simplified Arabic"/>
          <w:color w:val="1F1F1F"/>
          <w:sz w:val="24"/>
          <w:szCs w:val="24"/>
          <w:rtl/>
        </w:rPr>
      </w:pPr>
      <w:r w:rsidRPr="00997F91">
        <w:rPr>
          <w:rFonts w:ascii="Simplified Arabic" w:eastAsia="Google Sans" w:hAnsi="Simplified Arabic" w:cs="Simplified Arabic" w:hint="cs"/>
          <w:color w:val="1F1F1F"/>
          <w:sz w:val="24"/>
          <w:szCs w:val="24"/>
          <w:rtl/>
        </w:rPr>
        <w:t xml:space="preserve">جامعة </w:t>
      </w:r>
      <w:proofErr w:type="spellStart"/>
      <w:r w:rsidRPr="00997F91">
        <w:rPr>
          <w:rFonts w:ascii="Simplified Arabic" w:eastAsia="Google Sans" w:hAnsi="Simplified Arabic" w:cs="Simplified Arabic" w:hint="cs"/>
          <w:color w:val="1F1F1F"/>
          <w:sz w:val="24"/>
          <w:szCs w:val="24"/>
          <w:rtl/>
        </w:rPr>
        <w:t>ميدأوشن</w:t>
      </w:r>
      <w:proofErr w:type="spellEnd"/>
      <w:r w:rsidRPr="00997F91">
        <w:rPr>
          <w:rFonts w:ascii="Simplified Arabic" w:eastAsia="Google Sans" w:hAnsi="Simplified Arabic" w:cs="Simplified Arabic" w:hint="cs"/>
          <w:color w:val="1F1F1F"/>
          <w:sz w:val="24"/>
          <w:szCs w:val="24"/>
          <w:rtl/>
        </w:rPr>
        <w:t xml:space="preserve"> </w:t>
      </w:r>
    </w:p>
    <w:p w14:paraId="27A3DDE4" w14:textId="77777777" w:rsidR="00304438" w:rsidRPr="00997F91" w:rsidRDefault="00304438" w:rsidP="00304438">
      <w:pPr>
        <w:pBdr>
          <w:top w:val="nil"/>
          <w:left w:val="nil"/>
          <w:bottom w:val="nil"/>
          <w:right w:val="nil"/>
          <w:between w:val="nil"/>
        </w:pBdr>
        <w:bidi/>
        <w:spacing w:after="240" w:line="360" w:lineRule="auto"/>
        <w:jc w:val="center"/>
        <w:rPr>
          <w:rFonts w:ascii="Simplified Arabic" w:eastAsia="Google Sans" w:hAnsi="Simplified Arabic" w:cs="Simplified Arabic"/>
          <w:color w:val="1F1F1F"/>
          <w:sz w:val="24"/>
          <w:szCs w:val="24"/>
        </w:rPr>
      </w:pPr>
      <w:r w:rsidRPr="00997F91">
        <w:rPr>
          <w:rFonts w:ascii="Simplified Arabic" w:eastAsia="Google Sans" w:hAnsi="Simplified Arabic" w:cs="Simplified Arabic" w:hint="cs"/>
          <w:b/>
          <w:bCs/>
          <w:color w:val="1F1F1F"/>
          <w:sz w:val="24"/>
          <w:szCs w:val="24"/>
          <w:rtl/>
        </w:rPr>
        <w:t>الكلية:</w:t>
      </w:r>
      <w:r w:rsidRPr="00997F91">
        <w:rPr>
          <w:rFonts w:ascii="Simplified Arabic" w:eastAsia="Google Sans" w:hAnsi="Simplified Arabic" w:cs="Simplified Arabic" w:hint="cs"/>
          <w:color w:val="1F1F1F"/>
          <w:sz w:val="24"/>
          <w:szCs w:val="24"/>
          <w:rtl/>
        </w:rPr>
        <w:t xml:space="preserve"> الإدارة</w:t>
      </w:r>
    </w:p>
    <w:p w14:paraId="54843191" w14:textId="77777777" w:rsidR="00304438" w:rsidRPr="00997F91" w:rsidRDefault="00304438" w:rsidP="00304438">
      <w:pPr>
        <w:pBdr>
          <w:top w:val="nil"/>
          <w:left w:val="nil"/>
          <w:bottom w:val="nil"/>
          <w:right w:val="nil"/>
          <w:between w:val="nil"/>
        </w:pBdr>
        <w:bidi/>
        <w:spacing w:after="240" w:line="360" w:lineRule="auto"/>
        <w:rPr>
          <w:rFonts w:ascii="Simplified Arabic" w:eastAsia="Google Sans" w:hAnsi="Simplified Arabic" w:cs="Simplified Arabic"/>
          <w:b/>
          <w:bCs/>
          <w:color w:val="1F1F1F"/>
          <w:rtl/>
        </w:rPr>
      </w:pPr>
    </w:p>
    <w:p w14:paraId="6E6E7B4A" w14:textId="77777777" w:rsidR="00304438" w:rsidRPr="00997F91" w:rsidRDefault="00304438" w:rsidP="00304438">
      <w:pPr>
        <w:pBdr>
          <w:top w:val="nil"/>
          <w:left w:val="nil"/>
          <w:bottom w:val="nil"/>
          <w:right w:val="nil"/>
          <w:between w:val="nil"/>
        </w:pBdr>
        <w:bidi/>
        <w:spacing w:after="240" w:line="360" w:lineRule="auto"/>
        <w:jc w:val="center"/>
        <w:rPr>
          <w:rFonts w:ascii="Simplified Arabic" w:eastAsia="Google Sans" w:hAnsi="Simplified Arabic" w:cs="Simplified Arabic"/>
          <w:b/>
          <w:bCs/>
          <w:color w:val="1F1F1F"/>
          <w:sz w:val="32"/>
          <w:szCs w:val="32"/>
        </w:rPr>
      </w:pPr>
      <w:r w:rsidRPr="00997F91">
        <w:rPr>
          <w:rFonts w:ascii="Simplified Arabic" w:eastAsia="Google Sans" w:hAnsi="Simplified Arabic" w:cs="Simplified Arabic" w:hint="cs"/>
          <w:b/>
          <w:bCs/>
          <w:color w:val="1F1F1F"/>
          <w:sz w:val="32"/>
          <w:szCs w:val="32"/>
          <w:rtl/>
        </w:rPr>
        <w:t>الدور الوسيط للنضج الرقمي في تأثير تبني الذكاء الاصطناعي على جودة القرار الإداري: دراسة ميدانية في منظمات القطاع غير الربحي السعودي.</w:t>
      </w:r>
    </w:p>
    <w:p w14:paraId="1F7CAA24" w14:textId="77777777" w:rsidR="00304438" w:rsidRPr="00997F91" w:rsidRDefault="00304438" w:rsidP="00304438">
      <w:pPr>
        <w:pBdr>
          <w:top w:val="nil"/>
          <w:left w:val="nil"/>
          <w:bottom w:val="nil"/>
          <w:right w:val="nil"/>
          <w:between w:val="nil"/>
        </w:pBdr>
        <w:bidi/>
        <w:spacing w:after="240" w:line="360" w:lineRule="auto"/>
        <w:jc w:val="both"/>
        <w:rPr>
          <w:rFonts w:ascii="Simplified Arabic" w:eastAsia="Google Sans" w:hAnsi="Simplified Arabic" w:cs="Simplified Arabic"/>
          <w:color w:val="1F1F1F"/>
          <w:sz w:val="32"/>
          <w:szCs w:val="32"/>
        </w:rPr>
      </w:pPr>
      <w:r w:rsidRPr="00997F91">
        <w:rPr>
          <w:rFonts w:ascii="Simplified Arabic" w:eastAsia="Google Sans" w:hAnsi="Simplified Arabic" w:cs="Simplified Arabic" w:hint="cs"/>
          <w:color w:val="1F1F1F"/>
          <w:sz w:val="32"/>
          <w:szCs w:val="32"/>
        </w:rPr>
        <w:t>The Mediating Role of Digital Maturity in the Impact of Artificial Intelligence Adoption on Administrative Decision Quality: A Field Study in Saudi Non-Profit Organizations.</w:t>
      </w:r>
    </w:p>
    <w:p w14:paraId="0C97DBE8" w14:textId="77777777" w:rsidR="00304438" w:rsidRPr="00997F91" w:rsidRDefault="00304438" w:rsidP="00304438">
      <w:pPr>
        <w:pBdr>
          <w:top w:val="nil"/>
          <w:left w:val="nil"/>
          <w:bottom w:val="nil"/>
          <w:right w:val="nil"/>
          <w:between w:val="nil"/>
        </w:pBdr>
        <w:bidi/>
        <w:spacing w:after="240" w:line="360" w:lineRule="auto"/>
        <w:jc w:val="center"/>
        <w:rPr>
          <w:rFonts w:ascii="Simplified Arabic" w:eastAsia="Google Sans" w:hAnsi="Simplified Arabic" w:cs="Simplified Arabic"/>
          <w:b/>
          <w:bCs/>
          <w:color w:val="1F1F1F"/>
        </w:rPr>
      </w:pPr>
    </w:p>
    <w:p w14:paraId="38DC08EE" w14:textId="77777777" w:rsidR="00304438" w:rsidRPr="00997F91" w:rsidRDefault="00304438" w:rsidP="00304438">
      <w:pPr>
        <w:pBdr>
          <w:top w:val="nil"/>
          <w:left w:val="nil"/>
          <w:bottom w:val="nil"/>
          <w:right w:val="nil"/>
          <w:between w:val="nil"/>
        </w:pBdr>
        <w:bidi/>
        <w:spacing w:after="240" w:line="360" w:lineRule="auto"/>
        <w:jc w:val="center"/>
        <w:rPr>
          <w:rFonts w:ascii="Simplified Arabic" w:eastAsia="Google Sans" w:hAnsi="Simplified Arabic" w:cs="Simplified Arabic"/>
          <w:b/>
          <w:bCs/>
          <w:color w:val="1F1F1F"/>
        </w:rPr>
      </w:pPr>
    </w:p>
    <w:p w14:paraId="6C4F6E65" w14:textId="77777777" w:rsidR="00304438" w:rsidRPr="00997F91" w:rsidRDefault="00304438" w:rsidP="00304438">
      <w:pPr>
        <w:pBdr>
          <w:top w:val="nil"/>
          <w:left w:val="nil"/>
          <w:bottom w:val="nil"/>
          <w:right w:val="nil"/>
          <w:between w:val="nil"/>
        </w:pBdr>
        <w:bidi/>
        <w:spacing w:after="240" w:line="360" w:lineRule="auto"/>
        <w:jc w:val="center"/>
        <w:rPr>
          <w:rFonts w:ascii="Simplified Arabic" w:eastAsia="Google Sans" w:hAnsi="Simplified Arabic" w:cs="Simplified Arabic"/>
          <w:color w:val="1F1F1F"/>
          <w:sz w:val="24"/>
          <w:szCs w:val="24"/>
        </w:rPr>
      </w:pPr>
      <w:r w:rsidRPr="00997F91">
        <w:rPr>
          <w:rFonts w:ascii="Simplified Arabic" w:eastAsia="Google Sans" w:hAnsi="Simplified Arabic" w:cs="Simplified Arabic" w:hint="cs"/>
          <w:b/>
          <w:bCs/>
          <w:color w:val="1F1F1F"/>
          <w:sz w:val="24"/>
          <w:szCs w:val="24"/>
          <w:rtl/>
        </w:rPr>
        <w:t>اسم الباحث:</w:t>
      </w:r>
      <w:r w:rsidRPr="00997F91">
        <w:rPr>
          <w:rFonts w:ascii="Simplified Arabic" w:eastAsia="Google Sans" w:hAnsi="Simplified Arabic" w:cs="Simplified Arabic" w:hint="cs"/>
          <w:color w:val="1F1F1F"/>
          <w:sz w:val="24"/>
          <w:szCs w:val="24"/>
          <w:rtl/>
        </w:rPr>
        <w:t xml:space="preserve"> أحمد عبدربه التميمي</w:t>
      </w:r>
    </w:p>
    <w:p w14:paraId="3E4B1406" w14:textId="77777777" w:rsidR="00304438" w:rsidRPr="00997F91" w:rsidRDefault="00304438" w:rsidP="00304438">
      <w:pPr>
        <w:pBdr>
          <w:top w:val="nil"/>
          <w:left w:val="nil"/>
          <w:bottom w:val="nil"/>
          <w:right w:val="nil"/>
          <w:between w:val="nil"/>
        </w:pBdr>
        <w:bidi/>
        <w:spacing w:after="240" w:line="360" w:lineRule="auto"/>
        <w:jc w:val="center"/>
        <w:rPr>
          <w:rFonts w:ascii="Simplified Arabic" w:eastAsia="Google Sans" w:hAnsi="Simplified Arabic" w:cs="Simplified Arabic"/>
          <w:color w:val="1F1F1F"/>
          <w:sz w:val="24"/>
          <w:szCs w:val="24"/>
        </w:rPr>
      </w:pPr>
      <w:r w:rsidRPr="00997F91">
        <w:rPr>
          <w:rFonts w:ascii="Simplified Arabic" w:eastAsia="Google Sans" w:hAnsi="Simplified Arabic" w:cs="Simplified Arabic" w:hint="cs"/>
          <w:b/>
          <w:bCs/>
          <w:color w:val="1F1F1F"/>
          <w:sz w:val="24"/>
          <w:szCs w:val="24"/>
          <w:rtl/>
        </w:rPr>
        <w:t>الرقم الأكاديمي:</w:t>
      </w:r>
      <w:r w:rsidRPr="00997F91">
        <w:rPr>
          <w:rFonts w:ascii="Simplified Arabic" w:eastAsia="Google Sans" w:hAnsi="Simplified Arabic" w:cs="Simplified Arabic" w:hint="cs"/>
          <w:color w:val="1F1F1F"/>
          <w:sz w:val="24"/>
          <w:szCs w:val="24"/>
        </w:rPr>
        <w:t xml:space="preserve"> 241001032</w:t>
      </w:r>
    </w:p>
    <w:p w14:paraId="614C0345" w14:textId="77777777" w:rsidR="00304438" w:rsidRPr="00997F91" w:rsidRDefault="00304438" w:rsidP="00304438">
      <w:pPr>
        <w:pBdr>
          <w:top w:val="nil"/>
          <w:left w:val="nil"/>
          <w:bottom w:val="nil"/>
          <w:right w:val="nil"/>
          <w:between w:val="nil"/>
        </w:pBdr>
        <w:bidi/>
        <w:spacing w:after="240" w:line="360" w:lineRule="auto"/>
        <w:jc w:val="center"/>
        <w:rPr>
          <w:rFonts w:ascii="Simplified Arabic" w:eastAsia="Google Sans" w:hAnsi="Simplified Arabic" w:cs="Simplified Arabic"/>
          <w:color w:val="1F1F1F"/>
          <w:sz w:val="24"/>
          <w:szCs w:val="24"/>
        </w:rPr>
      </w:pPr>
      <w:r w:rsidRPr="00997F91">
        <w:rPr>
          <w:rFonts w:ascii="Simplified Arabic" w:eastAsia="Google Sans" w:hAnsi="Simplified Arabic" w:cs="Simplified Arabic" w:hint="cs"/>
          <w:b/>
          <w:bCs/>
          <w:color w:val="1F1F1F"/>
          <w:sz w:val="24"/>
          <w:szCs w:val="24"/>
          <w:rtl/>
        </w:rPr>
        <w:t>العام الجامعي:</w:t>
      </w:r>
      <w:r w:rsidRPr="00997F91">
        <w:rPr>
          <w:rFonts w:ascii="Simplified Arabic" w:eastAsia="Google Sans" w:hAnsi="Simplified Arabic" w:cs="Simplified Arabic" w:hint="cs"/>
          <w:color w:val="1F1F1F"/>
          <w:sz w:val="24"/>
          <w:szCs w:val="24"/>
          <w:rtl/>
        </w:rPr>
        <w:t xml:space="preserve"> 1447 هـ / 2026 م</w:t>
      </w:r>
    </w:p>
    <w:p w14:paraId="45CCE681" w14:textId="75FEC5F9" w:rsidR="008615C2" w:rsidRPr="0009135A" w:rsidRDefault="00000000" w:rsidP="00306013">
      <w:pPr>
        <w:pStyle w:val="2"/>
        <w:bidi/>
        <w:spacing w:before="0"/>
        <w:jc w:val="both"/>
        <w:rPr>
          <w:rFonts w:ascii="Simplified Arabic" w:hAnsi="Simplified Arabic" w:cs="Simplified Arabic"/>
        </w:rPr>
      </w:pPr>
      <w:r w:rsidRPr="0009135A">
        <w:rPr>
          <w:rFonts w:ascii="Simplified Arabic" w:hAnsi="Simplified Arabic" w:cs="Simplified Arabic" w:hint="cs"/>
          <w:rtl/>
        </w:rPr>
        <w:lastRenderedPageBreak/>
        <w:t>مقدمة الدراسة</w:t>
      </w:r>
    </w:p>
    <w:p w14:paraId="60B3CB89" w14:textId="77777777" w:rsidR="008615C2" w:rsidRPr="002445DF" w:rsidRDefault="00000000" w:rsidP="00306013">
      <w:pPr>
        <w:pBdr>
          <w:top w:val="nil"/>
          <w:left w:val="nil"/>
          <w:bottom w:val="nil"/>
          <w:right w:val="nil"/>
          <w:between w:val="nil"/>
        </w:pBdr>
        <w:bidi/>
        <w:jc w:val="both"/>
        <w:rPr>
          <w:rFonts w:ascii="Simplified Arabic" w:hAnsi="Simplified Arabic" w:cs="Simplified Arabic"/>
          <w:sz w:val="24"/>
          <w:szCs w:val="24"/>
          <w:rtl/>
        </w:rPr>
      </w:pPr>
      <w:r w:rsidRPr="002445DF">
        <w:rPr>
          <w:rFonts w:ascii="Simplified Arabic" w:hAnsi="Simplified Arabic" w:cs="Simplified Arabic" w:hint="cs"/>
          <w:sz w:val="24"/>
          <w:szCs w:val="24"/>
          <w:rtl/>
        </w:rPr>
        <w:t>تُعدّ جودة القرار الإداري الجوهرَ الحقيقي للعملية الإدارية والمحركَ الأساسي لنجاح المنظمات في تحقيق أهدافها بكفاءة وفعالية، لا سيما في البيئات المعقدة التي تتسم بندرة الموارد وتعدد أصحاب المصلحة (آل عزام وابن ظفرة، 2023). فالقرارات الإدارية ليست مجرد خيارات روتينية، بل هي استجابات استراتيجية تحدد مسار المنظمات وقدرتها على البقاء والاستدامة في بيئات متغيرة. وتتضاعف هذه الأهمية في منظمات القطاع غير الربحي (القطاع الثالث) التي تواجه تحدياً مزدوجاً يتمثل في ندرة الموارد المالية والتشغيلية من جهة، والطلب المتزايد على تقديم خدمات تنموية واجتماعية ذات أثر ملموس من جهة أخرى (الحازمي، 2026).</w:t>
      </w:r>
    </w:p>
    <w:p w14:paraId="2CDDB586" w14:textId="77777777" w:rsidR="00D02E54" w:rsidRPr="002445DF" w:rsidRDefault="00D02E54" w:rsidP="00D02E54">
      <w:pPr>
        <w:pBdr>
          <w:top w:val="nil"/>
          <w:left w:val="nil"/>
          <w:bottom w:val="nil"/>
          <w:right w:val="nil"/>
          <w:between w:val="nil"/>
        </w:pBdr>
        <w:bidi/>
        <w:jc w:val="both"/>
        <w:rPr>
          <w:rFonts w:ascii="Simplified Arabic" w:hAnsi="Simplified Arabic" w:cs="Simplified Arabic"/>
          <w:sz w:val="24"/>
          <w:szCs w:val="24"/>
        </w:rPr>
      </w:pPr>
    </w:p>
    <w:p w14:paraId="6C943D74" w14:textId="78EE8A8C" w:rsidR="008615C2" w:rsidRPr="002445DF" w:rsidRDefault="00000000" w:rsidP="00306013">
      <w:pPr>
        <w:pBdr>
          <w:top w:val="nil"/>
          <w:left w:val="nil"/>
          <w:bottom w:val="nil"/>
          <w:right w:val="nil"/>
          <w:between w:val="nil"/>
        </w:pBdr>
        <w:bidi/>
        <w:jc w:val="both"/>
        <w:rPr>
          <w:rFonts w:ascii="Simplified Arabic" w:hAnsi="Simplified Arabic" w:cs="Simplified Arabic"/>
          <w:sz w:val="24"/>
          <w:szCs w:val="24"/>
          <w:rtl/>
        </w:rPr>
      </w:pPr>
      <w:r w:rsidRPr="002445DF">
        <w:rPr>
          <w:rFonts w:ascii="Simplified Arabic" w:hAnsi="Simplified Arabic" w:cs="Simplified Arabic" w:hint="cs"/>
          <w:sz w:val="24"/>
          <w:szCs w:val="24"/>
          <w:rtl/>
        </w:rPr>
        <w:t>وفي ظل الثورة التكنولوجية الرابعة وتدفق البيانات الضخمة، برز تبني تقنيات "الذكاء الاصطناعي"  كأحد أهم الممكنات الاستراتيجية التي يُعوَّل عليها لدعم متخذي القرار، وتقليل التحيزات البشرية، ومعالجة البيانات المتعددة لاستخراج رؤى تنبؤية دقيقة تساهم في تحسين جودة البرامج التنموية (مكرمي وآخرون، 2023). فالذكاء الاصطناعي لم يعد مجرد أداة للأتمتة الروتينية، بل تحوّل إلى شريك استراتيجي يتيح فهم سلوك الجهات المانحة، والتنبؤ بأنماط الدعم، وتحسين استجابة المنظمات للاحتياجات المجتمعية الطارئة (المشاري والشريف، 2024).</w:t>
      </w:r>
    </w:p>
    <w:p w14:paraId="4AA40F92" w14:textId="77777777" w:rsidR="00D02E54" w:rsidRPr="002445DF" w:rsidRDefault="00D02E54" w:rsidP="00D02E54">
      <w:pPr>
        <w:pBdr>
          <w:top w:val="nil"/>
          <w:left w:val="nil"/>
          <w:bottom w:val="nil"/>
          <w:right w:val="nil"/>
          <w:between w:val="nil"/>
        </w:pBdr>
        <w:bidi/>
        <w:jc w:val="both"/>
        <w:rPr>
          <w:rFonts w:ascii="Simplified Arabic" w:hAnsi="Simplified Arabic" w:cs="Simplified Arabic"/>
          <w:sz w:val="24"/>
          <w:szCs w:val="24"/>
        </w:rPr>
      </w:pPr>
    </w:p>
    <w:p w14:paraId="0E06808E" w14:textId="77777777" w:rsidR="008615C2" w:rsidRPr="002445DF" w:rsidRDefault="00000000" w:rsidP="00306013">
      <w:pPr>
        <w:pBdr>
          <w:top w:val="nil"/>
          <w:left w:val="nil"/>
          <w:bottom w:val="nil"/>
          <w:right w:val="nil"/>
          <w:between w:val="nil"/>
        </w:pBdr>
        <w:bidi/>
        <w:jc w:val="both"/>
        <w:rPr>
          <w:rFonts w:ascii="Simplified Arabic" w:hAnsi="Simplified Arabic" w:cs="Simplified Arabic"/>
          <w:sz w:val="24"/>
          <w:szCs w:val="24"/>
          <w:rtl/>
        </w:rPr>
      </w:pPr>
      <w:r w:rsidRPr="002445DF">
        <w:rPr>
          <w:rFonts w:ascii="Simplified Arabic" w:hAnsi="Simplified Arabic" w:cs="Simplified Arabic" w:hint="cs"/>
          <w:sz w:val="24"/>
          <w:szCs w:val="24"/>
          <w:rtl/>
        </w:rPr>
        <w:t>ومع ذلك، تؤكد الأدبيات الإدارية المعاصرة أن تبني هذه التقنيات المتقدمة لا يحقق العوائد المرجوة تلقائياً، بل يتطلب ما يُعرف بـ"النضج الرقمي" (</w:t>
      </w:r>
      <w:r w:rsidRPr="002445DF">
        <w:rPr>
          <w:rFonts w:ascii="Simplified Arabic" w:hAnsi="Simplified Arabic" w:cs="Simplified Arabic" w:hint="cs"/>
          <w:sz w:val="24"/>
          <w:szCs w:val="24"/>
        </w:rPr>
        <w:t>Digital Maturity</w:t>
      </w:r>
      <w:r w:rsidRPr="002445DF">
        <w:rPr>
          <w:rFonts w:ascii="Simplified Arabic" w:hAnsi="Simplified Arabic" w:cs="Simplified Arabic" w:hint="cs"/>
          <w:sz w:val="24"/>
          <w:szCs w:val="24"/>
          <w:rtl/>
        </w:rPr>
        <w:t>)، وهو قدرة المنظمة الشاملة على التكيف مع التغيرات التكنولوجية ودمجها بفعالية في ثقافتها وعملياتها وبنيتها التحتية (</w:t>
      </w:r>
      <w:r w:rsidRPr="002445DF">
        <w:rPr>
          <w:rFonts w:ascii="Simplified Arabic" w:hAnsi="Simplified Arabic" w:cs="Simplified Arabic" w:hint="cs"/>
          <w:sz w:val="24"/>
          <w:szCs w:val="24"/>
        </w:rPr>
        <w:t xml:space="preserve">Aslanova &amp; </w:t>
      </w:r>
      <w:proofErr w:type="spellStart"/>
      <w:r w:rsidRPr="002445DF">
        <w:rPr>
          <w:rFonts w:ascii="Simplified Arabic" w:hAnsi="Simplified Arabic" w:cs="Simplified Arabic" w:hint="cs"/>
          <w:sz w:val="24"/>
          <w:szCs w:val="24"/>
        </w:rPr>
        <w:t>Kulichkina</w:t>
      </w:r>
      <w:proofErr w:type="spellEnd"/>
      <w:r w:rsidRPr="002445DF">
        <w:rPr>
          <w:rFonts w:ascii="Simplified Arabic" w:hAnsi="Simplified Arabic" w:cs="Simplified Arabic" w:hint="cs"/>
          <w:sz w:val="24"/>
          <w:szCs w:val="24"/>
          <w:rtl/>
        </w:rPr>
        <w:t xml:space="preserve">, 2020). فالتحول الرقمي في جوهره برنامج تغيير تنظيمي شامل يهدف للمواءمة بين المكونات الثقافية والعملياتية والتكنولوجية لضمان عدم تضخيم العيوب الإدارية القائمة من خلال </w:t>
      </w:r>
      <w:proofErr w:type="spellStart"/>
      <w:r w:rsidRPr="002445DF">
        <w:rPr>
          <w:rFonts w:ascii="Simplified Arabic" w:hAnsi="Simplified Arabic" w:cs="Simplified Arabic" w:hint="cs"/>
          <w:sz w:val="24"/>
          <w:szCs w:val="24"/>
          <w:rtl/>
        </w:rPr>
        <w:t>الرقمنة</w:t>
      </w:r>
      <w:proofErr w:type="spellEnd"/>
      <w:r w:rsidRPr="002445DF">
        <w:rPr>
          <w:rFonts w:ascii="Simplified Arabic" w:hAnsi="Simplified Arabic" w:cs="Simplified Arabic" w:hint="cs"/>
          <w:sz w:val="24"/>
          <w:szCs w:val="24"/>
          <w:rtl/>
        </w:rPr>
        <w:t xml:space="preserve"> العشوائية (</w:t>
      </w:r>
      <w:proofErr w:type="spellStart"/>
      <w:r w:rsidRPr="002445DF">
        <w:rPr>
          <w:rFonts w:ascii="Simplified Arabic" w:hAnsi="Simplified Arabic" w:cs="Simplified Arabic" w:hint="cs"/>
          <w:sz w:val="24"/>
          <w:szCs w:val="24"/>
        </w:rPr>
        <w:t>Nijhum</w:t>
      </w:r>
      <w:proofErr w:type="spellEnd"/>
      <w:r w:rsidRPr="002445DF">
        <w:rPr>
          <w:rFonts w:ascii="Simplified Arabic" w:hAnsi="Simplified Arabic" w:cs="Simplified Arabic" w:hint="cs"/>
          <w:sz w:val="24"/>
          <w:szCs w:val="24"/>
          <w:rtl/>
        </w:rPr>
        <w:t>, 2025).</w:t>
      </w:r>
    </w:p>
    <w:p w14:paraId="07BB5464" w14:textId="77777777" w:rsidR="00D02E54" w:rsidRPr="002445DF" w:rsidRDefault="00D02E54" w:rsidP="00D02E54">
      <w:pPr>
        <w:pBdr>
          <w:top w:val="nil"/>
          <w:left w:val="nil"/>
          <w:bottom w:val="nil"/>
          <w:right w:val="nil"/>
          <w:between w:val="nil"/>
        </w:pBdr>
        <w:bidi/>
        <w:jc w:val="both"/>
        <w:rPr>
          <w:rFonts w:ascii="Simplified Arabic" w:hAnsi="Simplified Arabic" w:cs="Simplified Arabic"/>
          <w:sz w:val="24"/>
          <w:szCs w:val="24"/>
        </w:rPr>
      </w:pPr>
    </w:p>
    <w:p w14:paraId="2A7E9357" w14:textId="77777777" w:rsidR="008615C2" w:rsidRPr="002445DF" w:rsidRDefault="00000000" w:rsidP="00306013">
      <w:pPr>
        <w:pBdr>
          <w:top w:val="nil"/>
          <w:left w:val="nil"/>
          <w:bottom w:val="nil"/>
          <w:right w:val="nil"/>
          <w:between w:val="nil"/>
        </w:pBdr>
        <w:bidi/>
        <w:jc w:val="both"/>
        <w:rPr>
          <w:rFonts w:ascii="Simplified Arabic" w:hAnsi="Simplified Arabic" w:cs="Simplified Arabic"/>
          <w:sz w:val="24"/>
          <w:szCs w:val="24"/>
          <w:rtl/>
        </w:rPr>
      </w:pPr>
      <w:r w:rsidRPr="002445DF">
        <w:rPr>
          <w:rFonts w:ascii="Simplified Arabic" w:hAnsi="Simplified Arabic" w:cs="Simplified Arabic" w:hint="cs"/>
          <w:sz w:val="24"/>
          <w:szCs w:val="24"/>
          <w:rtl/>
        </w:rPr>
        <w:t>وعلى صعيد السياق الوطني، أدركت المملكة العربية السعودية الأهمية البالغة لهذه التحولات، فجعلت الاقتصاد الرقمي القائم على البيانات والابتكار ركيزةً محوريةً في وثيقة رؤية المملكة 2030 (رؤية السعودية 2030، 2016). وتوّجت هذه الجهود بتأسيس الهيئة السعودية للبيانات والذكاء الاصطناعي (</w:t>
      </w:r>
      <w:proofErr w:type="spellStart"/>
      <w:r w:rsidRPr="002445DF">
        <w:rPr>
          <w:rFonts w:ascii="Simplified Arabic" w:hAnsi="Simplified Arabic" w:cs="Simplified Arabic" w:hint="cs"/>
          <w:sz w:val="24"/>
          <w:szCs w:val="24"/>
          <w:rtl/>
        </w:rPr>
        <w:t>سدايا</w:t>
      </w:r>
      <w:proofErr w:type="spellEnd"/>
      <w:r w:rsidRPr="002445DF">
        <w:rPr>
          <w:rFonts w:ascii="Simplified Arabic" w:hAnsi="Simplified Arabic" w:cs="Simplified Arabic" w:hint="cs"/>
          <w:sz w:val="24"/>
          <w:szCs w:val="24"/>
          <w:rtl/>
        </w:rPr>
        <w:t>) لتكون المرجعَ الوطني لتنظيم هذا القطاع وتطويره. وفي سبتمبر 2024، خلال القمة العالمية للذكاء الاصطناعي (</w:t>
      </w:r>
      <w:r w:rsidRPr="002445DF">
        <w:rPr>
          <w:rFonts w:ascii="Simplified Arabic" w:hAnsi="Simplified Arabic" w:cs="Simplified Arabic" w:hint="cs"/>
          <w:sz w:val="24"/>
          <w:szCs w:val="24"/>
        </w:rPr>
        <w:t>GAIN</w:t>
      </w:r>
      <w:r w:rsidRPr="002445DF">
        <w:rPr>
          <w:rFonts w:ascii="Simplified Arabic" w:hAnsi="Simplified Arabic" w:cs="Simplified Arabic" w:hint="cs"/>
          <w:sz w:val="24"/>
          <w:szCs w:val="24"/>
          <w:rtl/>
        </w:rPr>
        <w:t xml:space="preserve">) في نسختها الثالثة، أطلقت </w:t>
      </w:r>
      <w:proofErr w:type="spellStart"/>
      <w:r w:rsidRPr="002445DF">
        <w:rPr>
          <w:rFonts w:ascii="Simplified Arabic" w:hAnsi="Simplified Arabic" w:cs="Simplified Arabic" w:hint="cs"/>
          <w:sz w:val="24"/>
          <w:szCs w:val="24"/>
          <w:rtl/>
        </w:rPr>
        <w:t>سدايا</w:t>
      </w:r>
      <w:proofErr w:type="spellEnd"/>
      <w:r w:rsidRPr="002445DF">
        <w:rPr>
          <w:rFonts w:ascii="Simplified Arabic" w:hAnsi="Simplified Arabic" w:cs="Simplified Arabic" w:hint="cs"/>
          <w:sz w:val="24"/>
          <w:szCs w:val="24"/>
          <w:rtl/>
        </w:rPr>
        <w:t xml:space="preserve"> "إطار تبني الذكاء الاصطناعي" لتقديم خريطة طريق استراتيجية تُمكّن الجهاتِ من تأسيس وحدات ذكاء اصطناعي متخصصة، وتقييم جاهزيتها عبر أربعة مستويات نضج هي: الناشئ، والمتطور، والمحترف، والمتقدم (الهيئة السعودية للبيانات والذكاء الاصطناعي [</w:t>
      </w:r>
      <w:proofErr w:type="spellStart"/>
      <w:r w:rsidRPr="002445DF">
        <w:rPr>
          <w:rFonts w:ascii="Simplified Arabic" w:hAnsi="Simplified Arabic" w:cs="Simplified Arabic" w:hint="cs"/>
          <w:sz w:val="24"/>
          <w:szCs w:val="24"/>
          <w:rtl/>
        </w:rPr>
        <w:t>سدايا</w:t>
      </w:r>
      <w:proofErr w:type="spellEnd"/>
      <w:r w:rsidRPr="002445DF">
        <w:rPr>
          <w:rFonts w:ascii="Simplified Arabic" w:hAnsi="Simplified Arabic" w:cs="Simplified Arabic" w:hint="cs"/>
          <w:sz w:val="24"/>
          <w:szCs w:val="24"/>
          <w:rtl/>
        </w:rPr>
        <w:t>]، 2024).</w:t>
      </w:r>
    </w:p>
    <w:p w14:paraId="1AD75CD0" w14:textId="77777777" w:rsidR="00D02E54" w:rsidRPr="002445DF" w:rsidRDefault="00D02E54" w:rsidP="00D02E54">
      <w:pPr>
        <w:pBdr>
          <w:top w:val="nil"/>
          <w:left w:val="nil"/>
          <w:bottom w:val="nil"/>
          <w:right w:val="nil"/>
          <w:between w:val="nil"/>
        </w:pBdr>
        <w:bidi/>
        <w:jc w:val="both"/>
        <w:rPr>
          <w:rFonts w:ascii="Simplified Arabic" w:hAnsi="Simplified Arabic" w:cs="Simplified Arabic"/>
          <w:sz w:val="24"/>
          <w:szCs w:val="24"/>
        </w:rPr>
      </w:pPr>
    </w:p>
    <w:p w14:paraId="54E73C95" w14:textId="77777777" w:rsidR="008615C2" w:rsidRPr="002445DF" w:rsidRDefault="00000000" w:rsidP="00306013">
      <w:pPr>
        <w:pBdr>
          <w:top w:val="nil"/>
          <w:left w:val="nil"/>
          <w:bottom w:val="nil"/>
          <w:right w:val="nil"/>
          <w:between w:val="nil"/>
        </w:pBdr>
        <w:bidi/>
        <w:jc w:val="both"/>
        <w:rPr>
          <w:rFonts w:ascii="Simplified Arabic" w:hAnsi="Simplified Arabic" w:cs="Simplified Arabic"/>
          <w:sz w:val="24"/>
          <w:szCs w:val="24"/>
          <w:rtl/>
        </w:rPr>
      </w:pPr>
      <w:r w:rsidRPr="002445DF">
        <w:rPr>
          <w:rFonts w:ascii="Simplified Arabic" w:hAnsi="Simplified Arabic" w:cs="Simplified Arabic" w:hint="cs"/>
          <w:sz w:val="24"/>
          <w:szCs w:val="24"/>
          <w:rtl/>
        </w:rPr>
        <w:t>وفي سياق هذه التحولات الهيكلية، يمر القطاع غير الربحي في المملكة بمرحلة تحول تنظيمي هائل تحت إشراف المركز الوطني لتنمية القطاع غير الربحي، هادفاً للانتقال من الممارسات الرعوية التقليدية إلى الاستدامة التنموية الشاملة (المركز الوطني لتنمية القطاع غير الربحي، 2024). وتتجه هذه المنظمات بشكل متزايد نحو تبني حلول الذكاء الاصطناعي لتحسين كفاءة الإنفاق، وحوكمة الموارد، وتعزيز الثقة والشفافية مع الشركاء والمانحين (القرعاوي، 2022). من هنا، تأتي هذه الدراسة لتبني نموذجاً هيكلياً يربط بين تبني الذكاء الاصطناعي كمتغير مستقل، وجودة القرار الإداري كمتغير تابع، عبر دراسة الدور الوسيط للنضج الرقمي داخل بيئة منظمات القطاع غير الربحي في المملكة العربية السعودية.</w:t>
      </w:r>
    </w:p>
    <w:p w14:paraId="355D5650" w14:textId="77777777" w:rsidR="00D02E54" w:rsidRPr="0009135A" w:rsidRDefault="00D02E54" w:rsidP="00D02E54">
      <w:pPr>
        <w:pBdr>
          <w:top w:val="nil"/>
          <w:left w:val="nil"/>
          <w:bottom w:val="nil"/>
          <w:right w:val="nil"/>
          <w:between w:val="nil"/>
        </w:pBdr>
        <w:bidi/>
        <w:jc w:val="both"/>
        <w:rPr>
          <w:rFonts w:ascii="Simplified Arabic" w:hAnsi="Simplified Arabic" w:cs="Simplified Arabic"/>
          <w:sz w:val="28"/>
          <w:szCs w:val="28"/>
        </w:rPr>
      </w:pPr>
    </w:p>
    <w:p w14:paraId="558FA49C" w14:textId="60CD722C" w:rsidR="008615C2" w:rsidRPr="0009135A" w:rsidRDefault="00000000" w:rsidP="00306013">
      <w:pPr>
        <w:pStyle w:val="2"/>
        <w:bidi/>
        <w:spacing w:before="0"/>
        <w:jc w:val="both"/>
        <w:rPr>
          <w:rFonts w:ascii="Simplified Arabic" w:hAnsi="Simplified Arabic" w:cs="Simplified Arabic"/>
        </w:rPr>
      </w:pPr>
      <w:r w:rsidRPr="0009135A">
        <w:rPr>
          <w:rFonts w:ascii="Simplified Arabic" w:hAnsi="Simplified Arabic" w:cs="Simplified Arabic" w:hint="cs"/>
          <w:rtl/>
        </w:rPr>
        <w:lastRenderedPageBreak/>
        <w:t>مشكلة الدراسة</w:t>
      </w:r>
    </w:p>
    <w:p w14:paraId="02AACA52" w14:textId="77777777" w:rsidR="008615C2" w:rsidRPr="002445DF" w:rsidRDefault="00000000" w:rsidP="00306013">
      <w:pPr>
        <w:pBdr>
          <w:top w:val="nil"/>
          <w:left w:val="nil"/>
          <w:bottom w:val="nil"/>
          <w:right w:val="nil"/>
          <w:between w:val="nil"/>
        </w:pBdr>
        <w:bidi/>
        <w:jc w:val="both"/>
        <w:rPr>
          <w:rFonts w:ascii="Simplified Arabic" w:hAnsi="Simplified Arabic" w:cs="Simplified Arabic"/>
          <w:sz w:val="24"/>
          <w:szCs w:val="24"/>
          <w:rtl/>
        </w:rPr>
      </w:pPr>
      <w:r w:rsidRPr="002445DF">
        <w:rPr>
          <w:rFonts w:ascii="Simplified Arabic" w:hAnsi="Simplified Arabic" w:cs="Simplified Arabic" w:hint="cs"/>
          <w:sz w:val="24"/>
          <w:szCs w:val="24"/>
          <w:rtl/>
        </w:rPr>
        <w:t>تعمل منظمات القطاع غير الربحي السعودي في بيئة تشريعية وتنموية متسارعة تفرض عليها الالتزامَ التام بمعايير الحوكمة والشفافية والتميز المؤسسي تماشياً مع مستهدفات رؤية 2030 (المركز الوطني لتنمية القطاع غير الربحي، 2024). وبالرغم من تسارع وتيرة تبني تطبيقات الذكاء الاصطناعي في العمليات الإدارية، إلا أن هناك فجوةً تنظيمية وعملياتية تحول دون تحقيق العائد الفعلي من هذه الاستثمارات التقنية؛ إذ تعاني كثير من المنظمات من تشتت البيانات بين ملفات وجداول متعددة، وبطء إجراءات العمل الداخلي، والتركيز على اقتناء الأداة التقنية ذاتها كبديل للمفهوم الشامل للتحول الرقمي (حكمي وآخرون، 2022).</w:t>
      </w:r>
    </w:p>
    <w:p w14:paraId="117DB3B0" w14:textId="77777777" w:rsidR="00D02E54" w:rsidRPr="002445DF" w:rsidRDefault="00D02E54" w:rsidP="00D02E54">
      <w:pPr>
        <w:pBdr>
          <w:top w:val="nil"/>
          <w:left w:val="nil"/>
          <w:bottom w:val="nil"/>
          <w:right w:val="nil"/>
          <w:between w:val="nil"/>
        </w:pBdr>
        <w:bidi/>
        <w:jc w:val="both"/>
        <w:rPr>
          <w:rFonts w:ascii="Simplified Arabic" w:hAnsi="Simplified Arabic" w:cs="Simplified Arabic"/>
          <w:sz w:val="24"/>
          <w:szCs w:val="24"/>
        </w:rPr>
      </w:pPr>
    </w:p>
    <w:p w14:paraId="6D205080" w14:textId="72461BEF" w:rsidR="008615C2" w:rsidRPr="002445DF" w:rsidRDefault="00000000" w:rsidP="00306013">
      <w:pPr>
        <w:pBdr>
          <w:top w:val="nil"/>
          <w:left w:val="nil"/>
          <w:bottom w:val="nil"/>
          <w:right w:val="nil"/>
          <w:between w:val="nil"/>
        </w:pBdr>
        <w:bidi/>
        <w:jc w:val="both"/>
        <w:rPr>
          <w:rFonts w:ascii="Simplified Arabic" w:hAnsi="Simplified Arabic" w:cs="Simplified Arabic"/>
          <w:sz w:val="24"/>
          <w:szCs w:val="24"/>
          <w:rtl/>
        </w:rPr>
      </w:pPr>
      <w:r w:rsidRPr="002445DF">
        <w:rPr>
          <w:rFonts w:ascii="Simplified Arabic" w:hAnsi="Simplified Arabic" w:cs="Simplified Arabic" w:hint="cs"/>
          <w:sz w:val="24"/>
          <w:szCs w:val="24"/>
          <w:rtl/>
        </w:rPr>
        <w:t>وتزداد إشكالية الدراسة عمقاً مع فرض "نظام حماية البيانات الشخصية" (</w:t>
      </w:r>
      <w:proofErr w:type="spellStart"/>
      <w:r w:rsidRPr="002445DF">
        <w:rPr>
          <w:rFonts w:ascii="Simplified Arabic" w:hAnsi="Simplified Arabic" w:cs="Simplified Arabic" w:hint="cs"/>
          <w:sz w:val="24"/>
          <w:szCs w:val="24"/>
        </w:rPr>
        <w:t>PDPL</w:t>
      </w:r>
      <w:proofErr w:type="spellEnd"/>
      <w:r w:rsidRPr="002445DF">
        <w:rPr>
          <w:rFonts w:ascii="Simplified Arabic" w:hAnsi="Simplified Arabic" w:cs="Simplified Arabic" w:hint="cs"/>
          <w:sz w:val="24"/>
          <w:szCs w:val="24"/>
          <w:rtl/>
        </w:rPr>
        <w:t xml:space="preserve">) واللوائح التنفيذية الصادرة عنه من قِبَل </w:t>
      </w:r>
      <w:proofErr w:type="spellStart"/>
      <w:r w:rsidRPr="002445DF">
        <w:rPr>
          <w:rFonts w:ascii="Simplified Arabic" w:hAnsi="Simplified Arabic" w:cs="Simplified Arabic" w:hint="cs"/>
          <w:sz w:val="24"/>
          <w:szCs w:val="24"/>
          <w:rtl/>
        </w:rPr>
        <w:t>سدايا</w:t>
      </w:r>
      <w:proofErr w:type="spellEnd"/>
      <w:r w:rsidRPr="002445DF">
        <w:rPr>
          <w:rFonts w:ascii="Simplified Arabic" w:hAnsi="Simplified Arabic" w:cs="Simplified Arabic" w:hint="cs"/>
          <w:sz w:val="24"/>
          <w:szCs w:val="24"/>
          <w:rtl/>
        </w:rPr>
        <w:t xml:space="preserve"> عام 2024، والتي تُلزم الكيانات كافةً بحوكمة معالجة البيانات، وإخفاء الهوية الرقمية للمستفيدين، وتطبيق مبدأ "البيانات الأقل تكفي"، مع فرض عقوبات صارمة في حالات تسريب بيانات الفئات الحساسة (الهيئة السعودية للبيانات والذكاء الاصطناعي [</w:t>
      </w:r>
      <w:proofErr w:type="spellStart"/>
      <w:r w:rsidRPr="002445DF">
        <w:rPr>
          <w:rFonts w:ascii="Simplified Arabic" w:hAnsi="Simplified Arabic" w:cs="Simplified Arabic" w:hint="cs"/>
          <w:sz w:val="24"/>
          <w:szCs w:val="24"/>
          <w:rtl/>
        </w:rPr>
        <w:t>سدايا</w:t>
      </w:r>
      <w:proofErr w:type="spellEnd"/>
      <w:r w:rsidRPr="002445DF">
        <w:rPr>
          <w:rFonts w:ascii="Simplified Arabic" w:hAnsi="Simplified Arabic" w:cs="Simplified Arabic" w:hint="cs"/>
          <w:sz w:val="24"/>
          <w:szCs w:val="24"/>
          <w:rtl/>
        </w:rPr>
        <w:t>]، 2024). هذا الواقع التشريعي يتطلب من القيادات الإدارية اتخاذ قرارات حاسمة مبنية على البيانات والتحليلات الدقيقة مع الالتزام التام بالضوابط الأخلاقية والقانونية للأمن السيبراني، وهو ما لا يمكن تحقيقه إلا بوجود قاعدة متينة من النضج الرقمي (</w:t>
      </w:r>
      <w:proofErr w:type="spellStart"/>
      <w:r w:rsidRPr="002445DF">
        <w:rPr>
          <w:rFonts w:ascii="Simplified Arabic" w:hAnsi="Simplified Arabic" w:cs="Simplified Arabic" w:hint="cs"/>
          <w:sz w:val="24"/>
          <w:szCs w:val="24"/>
          <w:rtl/>
        </w:rPr>
        <w:t>الشبعاني</w:t>
      </w:r>
      <w:proofErr w:type="spellEnd"/>
      <w:r w:rsidRPr="002445DF">
        <w:rPr>
          <w:rFonts w:ascii="Simplified Arabic" w:hAnsi="Simplified Arabic" w:cs="Simplified Arabic" w:hint="cs"/>
          <w:sz w:val="24"/>
          <w:szCs w:val="24"/>
          <w:rtl/>
        </w:rPr>
        <w:t>، 2025).</w:t>
      </w:r>
    </w:p>
    <w:p w14:paraId="5CD090F8" w14:textId="77777777" w:rsidR="00D02E54" w:rsidRPr="002445DF" w:rsidRDefault="00D02E54" w:rsidP="00D02E54">
      <w:pPr>
        <w:pBdr>
          <w:top w:val="nil"/>
          <w:left w:val="nil"/>
          <w:bottom w:val="nil"/>
          <w:right w:val="nil"/>
          <w:between w:val="nil"/>
        </w:pBdr>
        <w:bidi/>
        <w:jc w:val="both"/>
        <w:rPr>
          <w:rFonts w:ascii="Simplified Arabic" w:hAnsi="Simplified Arabic" w:cs="Simplified Arabic"/>
          <w:sz w:val="24"/>
          <w:szCs w:val="24"/>
        </w:rPr>
      </w:pPr>
    </w:p>
    <w:p w14:paraId="0BBD3EDC" w14:textId="77777777" w:rsidR="008615C2" w:rsidRPr="002445DF" w:rsidRDefault="00000000" w:rsidP="00306013">
      <w:pPr>
        <w:pBdr>
          <w:top w:val="nil"/>
          <w:left w:val="nil"/>
          <w:bottom w:val="nil"/>
          <w:right w:val="nil"/>
          <w:between w:val="nil"/>
        </w:pBdr>
        <w:bidi/>
        <w:jc w:val="both"/>
        <w:rPr>
          <w:rFonts w:ascii="Simplified Arabic" w:hAnsi="Simplified Arabic" w:cs="Simplified Arabic"/>
          <w:sz w:val="24"/>
          <w:szCs w:val="24"/>
          <w:rtl/>
        </w:rPr>
      </w:pPr>
      <w:r w:rsidRPr="002445DF">
        <w:rPr>
          <w:rFonts w:ascii="Simplified Arabic" w:hAnsi="Simplified Arabic" w:cs="Simplified Arabic" w:hint="cs"/>
          <w:sz w:val="24"/>
          <w:szCs w:val="24"/>
          <w:rtl/>
        </w:rPr>
        <w:t>إن المشكلة الحقيقية تكمن في غياب الفهم الواضح لآلية تأثير تبني الذكاء الاصطناعي على جودة القرارات الإدارية، وبشكل خاص الدورِ الذي يلعبه النضج الرقمي كمتغير وسيط في تفسير هذه العلاقة داخل منظمات القطاع الثالث السعودي. فالتبني التقني بدون نضج تنظيمي وثقافة مرنة تدعم الابتكار قد يؤدي إلى نتائج سلبية وتراجع في الكفاءة التشغيلية (</w:t>
      </w:r>
      <w:proofErr w:type="spellStart"/>
      <w:r w:rsidRPr="002445DF">
        <w:rPr>
          <w:rFonts w:ascii="Simplified Arabic" w:hAnsi="Simplified Arabic" w:cs="Simplified Arabic" w:hint="cs"/>
          <w:sz w:val="24"/>
          <w:szCs w:val="24"/>
        </w:rPr>
        <w:t>Nijhum</w:t>
      </w:r>
      <w:proofErr w:type="spellEnd"/>
      <w:r w:rsidRPr="002445DF">
        <w:rPr>
          <w:rFonts w:ascii="Simplified Arabic" w:hAnsi="Simplified Arabic" w:cs="Simplified Arabic" w:hint="cs"/>
          <w:sz w:val="24"/>
          <w:szCs w:val="24"/>
        </w:rPr>
        <w:t xml:space="preserve">, 2025; </w:t>
      </w:r>
      <w:proofErr w:type="spellStart"/>
      <w:r w:rsidRPr="002445DF">
        <w:rPr>
          <w:rFonts w:ascii="Simplified Arabic" w:hAnsi="Simplified Arabic" w:cs="Simplified Arabic" w:hint="cs"/>
          <w:sz w:val="24"/>
          <w:szCs w:val="24"/>
        </w:rPr>
        <w:t>Kozanoglu</w:t>
      </w:r>
      <w:proofErr w:type="spellEnd"/>
      <w:r w:rsidRPr="002445DF">
        <w:rPr>
          <w:rFonts w:ascii="Simplified Arabic" w:hAnsi="Simplified Arabic" w:cs="Simplified Arabic" w:hint="cs"/>
          <w:sz w:val="24"/>
          <w:szCs w:val="24"/>
        </w:rPr>
        <w:t xml:space="preserve"> &amp; Abedin</w:t>
      </w:r>
      <w:r w:rsidRPr="002445DF">
        <w:rPr>
          <w:rFonts w:ascii="Simplified Arabic" w:hAnsi="Simplified Arabic" w:cs="Simplified Arabic" w:hint="cs"/>
          <w:sz w:val="24"/>
          <w:szCs w:val="24"/>
          <w:rtl/>
        </w:rPr>
        <w:t>, 2023).</w:t>
      </w:r>
    </w:p>
    <w:p w14:paraId="3500F0ED" w14:textId="77777777" w:rsidR="00D02E54" w:rsidRPr="002445DF" w:rsidRDefault="00D02E54" w:rsidP="00D02E54">
      <w:pPr>
        <w:pBdr>
          <w:top w:val="nil"/>
          <w:left w:val="nil"/>
          <w:bottom w:val="nil"/>
          <w:right w:val="nil"/>
          <w:between w:val="nil"/>
        </w:pBdr>
        <w:bidi/>
        <w:jc w:val="both"/>
        <w:rPr>
          <w:rFonts w:ascii="Simplified Arabic" w:hAnsi="Simplified Arabic" w:cs="Simplified Arabic"/>
          <w:sz w:val="24"/>
          <w:szCs w:val="24"/>
        </w:rPr>
      </w:pPr>
    </w:p>
    <w:p w14:paraId="762127CE" w14:textId="77777777" w:rsidR="008615C2" w:rsidRPr="002445DF" w:rsidRDefault="00000000" w:rsidP="00306013">
      <w:pPr>
        <w:pBdr>
          <w:top w:val="nil"/>
          <w:left w:val="nil"/>
          <w:bottom w:val="nil"/>
          <w:right w:val="nil"/>
          <w:between w:val="nil"/>
        </w:pBdr>
        <w:bidi/>
        <w:spacing w:after="240"/>
        <w:jc w:val="both"/>
        <w:rPr>
          <w:rFonts w:ascii="Simplified Arabic" w:hAnsi="Simplified Arabic" w:cs="Simplified Arabic"/>
          <w:sz w:val="24"/>
          <w:szCs w:val="24"/>
        </w:rPr>
      </w:pPr>
      <w:r w:rsidRPr="002445DF">
        <w:rPr>
          <w:rFonts w:ascii="Simplified Arabic" w:hAnsi="Simplified Arabic" w:cs="Simplified Arabic" w:hint="cs"/>
          <w:sz w:val="24"/>
          <w:szCs w:val="24"/>
          <w:rtl/>
        </w:rPr>
        <w:t>ولصياغة هذه المشكلة صياغةً علمية تسد الفجوة المعرفية، تمت مراجعة الأدبيات السابقة ومقارنتها بالدراسة الحالية كما يوضح الجدول (1-1):</w:t>
      </w:r>
    </w:p>
    <w:p w14:paraId="7100F847" w14:textId="00277DC2" w:rsidR="008615C2" w:rsidRPr="002445DF" w:rsidRDefault="00000000" w:rsidP="00D02E54">
      <w:pPr>
        <w:pStyle w:val="3"/>
        <w:bidi/>
        <w:spacing w:before="0"/>
        <w:jc w:val="both"/>
        <w:rPr>
          <w:rFonts w:ascii="Simplified Arabic" w:hAnsi="Simplified Arabic" w:cs="Simplified Arabic"/>
          <w:sz w:val="24"/>
          <w:szCs w:val="24"/>
        </w:rPr>
      </w:pPr>
      <w:r w:rsidRPr="002445DF">
        <w:rPr>
          <w:rFonts w:ascii="Simplified Arabic" w:hAnsi="Simplified Arabic" w:cs="Simplified Arabic" w:hint="cs"/>
          <w:sz w:val="24"/>
          <w:szCs w:val="24"/>
          <w:rtl/>
        </w:rPr>
        <w:t>جدول (1-1): تحليل الفجوة البحثية بين الدراسات السابقة والدراسة الحالية</w:t>
      </w:r>
    </w:p>
    <w:tbl>
      <w:tblPr>
        <w:tblStyle w:val="a5"/>
        <w:bidiVisual/>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8615C2" w:rsidRPr="0009135A" w14:paraId="181DF7A4" w14:textId="77777777" w:rsidTr="00B25B81">
        <w:trPr>
          <w:tblHeader/>
        </w:trPr>
        <w:tc>
          <w:tcPr>
            <w:tcW w:w="2340" w:type="dxa"/>
            <w:tcMar>
              <w:top w:w="0" w:type="dxa"/>
              <w:left w:w="0" w:type="dxa"/>
              <w:bottom w:w="0" w:type="dxa"/>
              <w:right w:w="0" w:type="dxa"/>
            </w:tcMar>
            <w:vAlign w:val="center"/>
          </w:tcPr>
          <w:p w14:paraId="4D41B1F4" w14:textId="77777777" w:rsidR="008615C2" w:rsidRPr="002769E6" w:rsidRDefault="00000000" w:rsidP="002769E6">
            <w:pPr>
              <w:pBdr>
                <w:top w:val="nil"/>
                <w:left w:val="nil"/>
                <w:bottom w:val="nil"/>
                <w:right w:val="nil"/>
                <w:between w:val="nil"/>
              </w:pBdr>
              <w:bidi/>
              <w:jc w:val="center"/>
              <w:rPr>
                <w:rFonts w:ascii="Simplified Arabic" w:hAnsi="Simplified Arabic" w:cs="Simplified Arabic"/>
                <w:b/>
                <w:bCs/>
                <w:sz w:val="20"/>
                <w:szCs w:val="20"/>
              </w:rPr>
            </w:pPr>
            <w:r w:rsidRPr="002769E6">
              <w:rPr>
                <w:rFonts w:ascii="Simplified Arabic" w:hAnsi="Simplified Arabic" w:cs="Simplified Arabic" w:hint="cs"/>
                <w:b/>
                <w:bCs/>
                <w:sz w:val="20"/>
                <w:szCs w:val="20"/>
                <w:rtl/>
              </w:rPr>
              <w:t>الباحث والسنة</w:t>
            </w:r>
          </w:p>
        </w:tc>
        <w:tc>
          <w:tcPr>
            <w:tcW w:w="2340" w:type="dxa"/>
            <w:tcMar>
              <w:top w:w="0" w:type="dxa"/>
              <w:left w:w="0" w:type="dxa"/>
              <w:bottom w:w="0" w:type="dxa"/>
              <w:right w:w="0" w:type="dxa"/>
            </w:tcMar>
            <w:vAlign w:val="center"/>
          </w:tcPr>
          <w:p w14:paraId="6C54C8B6" w14:textId="77777777" w:rsidR="008615C2" w:rsidRPr="002769E6" w:rsidRDefault="00000000" w:rsidP="002769E6">
            <w:pPr>
              <w:pBdr>
                <w:top w:val="nil"/>
                <w:left w:val="nil"/>
                <w:bottom w:val="nil"/>
                <w:right w:val="nil"/>
                <w:between w:val="nil"/>
              </w:pBdr>
              <w:bidi/>
              <w:jc w:val="center"/>
              <w:rPr>
                <w:rFonts w:ascii="Simplified Arabic" w:hAnsi="Simplified Arabic" w:cs="Simplified Arabic"/>
                <w:b/>
                <w:bCs/>
                <w:sz w:val="20"/>
                <w:szCs w:val="20"/>
              </w:rPr>
            </w:pPr>
            <w:r w:rsidRPr="002769E6">
              <w:rPr>
                <w:rFonts w:ascii="Simplified Arabic" w:hAnsi="Simplified Arabic" w:cs="Simplified Arabic" w:hint="cs"/>
                <w:b/>
                <w:bCs/>
                <w:sz w:val="20"/>
                <w:szCs w:val="20"/>
                <w:rtl/>
              </w:rPr>
              <w:t>متغيرات الدراسة والسياق التطبيقي</w:t>
            </w:r>
          </w:p>
        </w:tc>
        <w:tc>
          <w:tcPr>
            <w:tcW w:w="2340" w:type="dxa"/>
            <w:tcMar>
              <w:top w:w="0" w:type="dxa"/>
              <w:left w:w="0" w:type="dxa"/>
              <w:bottom w:w="0" w:type="dxa"/>
              <w:right w:w="0" w:type="dxa"/>
            </w:tcMar>
            <w:vAlign w:val="center"/>
          </w:tcPr>
          <w:p w14:paraId="0BA4DD9D" w14:textId="77777777" w:rsidR="008615C2" w:rsidRPr="002769E6" w:rsidRDefault="00000000" w:rsidP="002769E6">
            <w:pPr>
              <w:pBdr>
                <w:top w:val="nil"/>
                <w:left w:val="nil"/>
                <w:bottom w:val="nil"/>
                <w:right w:val="nil"/>
                <w:between w:val="nil"/>
              </w:pBdr>
              <w:bidi/>
              <w:jc w:val="center"/>
              <w:rPr>
                <w:rFonts w:ascii="Simplified Arabic" w:hAnsi="Simplified Arabic" w:cs="Simplified Arabic"/>
                <w:b/>
                <w:bCs/>
                <w:sz w:val="20"/>
                <w:szCs w:val="20"/>
              </w:rPr>
            </w:pPr>
            <w:r w:rsidRPr="002769E6">
              <w:rPr>
                <w:rFonts w:ascii="Simplified Arabic" w:hAnsi="Simplified Arabic" w:cs="Simplified Arabic" w:hint="cs"/>
                <w:b/>
                <w:bCs/>
                <w:sz w:val="20"/>
                <w:szCs w:val="20"/>
                <w:rtl/>
              </w:rPr>
              <w:t>أهم النتائج التي تم التوصل إليها</w:t>
            </w:r>
          </w:p>
        </w:tc>
        <w:tc>
          <w:tcPr>
            <w:tcW w:w="2340" w:type="dxa"/>
            <w:tcMar>
              <w:top w:w="0" w:type="dxa"/>
              <w:left w:w="0" w:type="dxa"/>
              <w:bottom w:w="0" w:type="dxa"/>
              <w:right w:w="0" w:type="dxa"/>
            </w:tcMar>
            <w:vAlign w:val="center"/>
          </w:tcPr>
          <w:p w14:paraId="4ED68E4D" w14:textId="77777777" w:rsidR="008615C2" w:rsidRPr="002769E6" w:rsidRDefault="00000000" w:rsidP="002769E6">
            <w:pPr>
              <w:pBdr>
                <w:top w:val="nil"/>
                <w:left w:val="nil"/>
                <w:bottom w:val="nil"/>
                <w:right w:val="nil"/>
                <w:between w:val="nil"/>
              </w:pBdr>
              <w:bidi/>
              <w:jc w:val="center"/>
              <w:rPr>
                <w:rFonts w:ascii="Simplified Arabic" w:hAnsi="Simplified Arabic" w:cs="Simplified Arabic"/>
                <w:b/>
                <w:bCs/>
                <w:sz w:val="20"/>
                <w:szCs w:val="20"/>
              </w:rPr>
            </w:pPr>
            <w:r w:rsidRPr="002769E6">
              <w:rPr>
                <w:rFonts w:ascii="Simplified Arabic" w:hAnsi="Simplified Arabic" w:cs="Simplified Arabic" w:hint="cs"/>
                <w:b/>
                <w:bCs/>
                <w:sz w:val="20"/>
                <w:szCs w:val="20"/>
                <w:rtl/>
              </w:rPr>
              <w:t>الفجوة البحثية ومساهمة الدراسة الحالية</w:t>
            </w:r>
          </w:p>
        </w:tc>
      </w:tr>
      <w:tr w:rsidR="008615C2" w:rsidRPr="0009135A" w14:paraId="1C5B6649" w14:textId="77777777" w:rsidTr="00B25B81">
        <w:tc>
          <w:tcPr>
            <w:tcW w:w="2340" w:type="dxa"/>
            <w:tcMar>
              <w:top w:w="0" w:type="dxa"/>
              <w:left w:w="0" w:type="dxa"/>
              <w:bottom w:w="0" w:type="dxa"/>
              <w:right w:w="0" w:type="dxa"/>
            </w:tcMar>
            <w:vAlign w:val="center"/>
          </w:tcPr>
          <w:p w14:paraId="50B215FC" w14:textId="77777777" w:rsidR="008615C2" w:rsidRPr="0009135A" w:rsidRDefault="00000000" w:rsidP="002769E6">
            <w:pPr>
              <w:pBdr>
                <w:top w:val="nil"/>
                <w:left w:val="nil"/>
                <w:bottom w:val="nil"/>
                <w:right w:val="nil"/>
                <w:between w:val="nil"/>
              </w:pBdr>
              <w:bidi/>
              <w:jc w:val="center"/>
              <w:rPr>
                <w:rFonts w:ascii="Simplified Arabic" w:hAnsi="Simplified Arabic" w:cs="Simplified Arabic"/>
                <w:b/>
                <w:bCs/>
                <w:sz w:val="20"/>
                <w:szCs w:val="20"/>
              </w:rPr>
            </w:pPr>
            <w:r w:rsidRPr="0009135A">
              <w:rPr>
                <w:rFonts w:ascii="Simplified Arabic" w:hAnsi="Simplified Arabic" w:cs="Simplified Arabic" w:hint="cs"/>
                <w:b/>
                <w:bCs/>
                <w:sz w:val="20"/>
                <w:szCs w:val="20"/>
                <w:rtl/>
              </w:rPr>
              <w:t>السلمان (2024)</w:t>
            </w:r>
          </w:p>
        </w:tc>
        <w:tc>
          <w:tcPr>
            <w:tcW w:w="2340" w:type="dxa"/>
            <w:tcMar>
              <w:top w:w="0" w:type="dxa"/>
              <w:left w:w="0" w:type="dxa"/>
              <w:bottom w:w="0" w:type="dxa"/>
              <w:right w:w="0" w:type="dxa"/>
            </w:tcMar>
            <w:vAlign w:val="center"/>
          </w:tcPr>
          <w:p w14:paraId="5B02425B"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الذكاء الاصطناعي وصنع القرارات الاستراتيجية في الجامعات السعودية.</w:t>
            </w:r>
          </w:p>
        </w:tc>
        <w:tc>
          <w:tcPr>
            <w:tcW w:w="2340" w:type="dxa"/>
            <w:tcMar>
              <w:top w:w="0" w:type="dxa"/>
              <w:left w:w="0" w:type="dxa"/>
              <w:bottom w:w="0" w:type="dxa"/>
              <w:right w:w="0" w:type="dxa"/>
            </w:tcMar>
            <w:vAlign w:val="center"/>
          </w:tcPr>
          <w:p w14:paraId="00B886C9"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تتيح أدوات الذكاء الاصطناعي استشراف التوجهات وصنع قرارات دقيقة وتحسين الأداء المؤسسي.</w:t>
            </w:r>
          </w:p>
        </w:tc>
        <w:tc>
          <w:tcPr>
            <w:tcW w:w="2340" w:type="dxa"/>
            <w:tcMar>
              <w:top w:w="0" w:type="dxa"/>
              <w:left w:w="0" w:type="dxa"/>
              <w:bottom w:w="0" w:type="dxa"/>
              <w:right w:w="0" w:type="dxa"/>
            </w:tcMar>
            <w:vAlign w:val="center"/>
          </w:tcPr>
          <w:p w14:paraId="42178BCF"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اقتصرت على البيئة الأكاديمية وقياس التأثير المباشر، بينما تركز الدراسة الحالية على منظمات القطاع الثالث وتُدخل النضج الرقمي متغيراً وسيطاً.</w:t>
            </w:r>
          </w:p>
        </w:tc>
      </w:tr>
      <w:tr w:rsidR="008615C2" w:rsidRPr="0009135A" w14:paraId="3DDED36D" w14:textId="77777777" w:rsidTr="00B25B81">
        <w:tc>
          <w:tcPr>
            <w:tcW w:w="2340" w:type="dxa"/>
            <w:tcMar>
              <w:top w:w="0" w:type="dxa"/>
              <w:left w:w="0" w:type="dxa"/>
              <w:bottom w:w="0" w:type="dxa"/>
              <w:right w:w="0" w:type="dxa"/>
            </w:tcMar>
            <w:vAlign w:val="center"/>
          </w:tcPr>
          <w:p w14:paraId="796FB48A" w14:textId="77777777" w:rsidR="008615C2" w:rsidRPr="0009135A" w:rsidRDefault="00000000" w:rsidP="002769E6">
            <w:pPr>
              <w:pBdr>
                <w:top w:val="nil"/>
                <w:left w:val="nil"/>
                <w:bottom w:val="nil"/>
                <w:right w:val="nil"/>
                <w:between w:val="nil"/>
              </w:pBdr>
              <w:bidi/>
              <w:jc w:val="center"/>
              <w:rPr>
                <w:rFonts w:ascii="Simplified Arabic" w:hAnsi="Simplified Arabic" w:cs="Simplified Arabic"/>
                <w:b/>
                <w:bCs/>
                <w:sz w:val="20"/>
                <w:szCs w:val="20"/>
              </w:rPr>
            </w:pPr>
            <w:r w:rsidRPr="0009135A">
              <w:rPr>
                <w:rFonts w:ascii="Simplified Arabic" w:hAnsi="Simplified Arabic" w:cs="Simplified Arabic" w:hint="cs"/>
                <w:b/>
                <w:bCs/>
                <w:sz w:val="20"/>
                <w:szCs w:val="20"/>
                <w:rtl/>
              </w:rPr>
              <w:t>آل عزام وابن ظفرة (2023)</w:t>
            </w:r>
          </w:p>
        </w:tc>
        <w:tc>
          <w:tcPr>
            <w:tcW w:w="2340" w:type="dxa"/>
            <w:tcMar>
              <w:top w:w="0" w:type="dxa"/>
              <w:left w:w="0" w:type="dxa"/>
              <w:bottom w:w="0" w:type="dxa"/>
              <w:right w:w="0" w:type="dxa"/>
            </w:tcMar>
            <w:vAlign w:val="center"/>
          </w:tcPr>
          <w:p w14:paraId="4D6E10E9"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أثر تطبيق الذكاء الاصطناعي على جودة اتخاذ القرارات في إمارة منطقة عسير.</w:t>
            </w:r>
          </w:p>
        </w:tc>
        <w:tc>
          <w:tcPr>
            <w:tcW w:w="2340" w:type="dxa"/>
            <w:tcMar>
              <w:top w:w="0" w:type="dxa"/>
              <w:left w:w="0" w:type="dxa"/>
              <w:bottom w:w="0" w:type="dxa"/>
              <w:right w:w="0" w:type="dxa"/>
            </w:tcMar>
            <w:vAlign w:val="center"/>
          </w:tcPr>
          <w:p w14:paraId="128BA160"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وجود أثر إيجابي مباشر لتطبيقات الذكاء الاصطناعي في جودة القرارات وسرعتها وفاعليتها الميدانية.</w:t>
            </w:r>
          </w:p>
        </w:tc>
        <w:tc>
          <w:tcPr>
            <w:tcW w:w="2340" w:type="dxa"/>
            <w:tcMar>
              <w:top w:w="0" w:type="dxa"/>
              <w:left w:w="0" w:type="dxa"/>
              <w:bottom w:w="0" w:type="dxa"/>
              <w:right w:w="0" w:type="dxa"/>
            </w:tcMar>
            <w:vAlign w:val="center"/>
          </w:tcPr>
          <w:p w14:paraId="11BA947A"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ركزت على البيئة الحكومية المحلية وإجراءات الإدارة الإقليمية، بينما تركز الدراسة الحالية على منظمات القطاع غير الربحي التنموية.</w:t>
            </w:r>
          </w:p>
        </w:tc>
      </w:tr>
      <w:tr w:rsidR="008615C2" w:rsidRPr="0009135A" w14:paraId="7ABDCE59" w14:textId="77777777" w:rsidTr="00B25B81">
        <w:tc>
          <w:tcPr>
            <w:tcW w:w="2340" w:type="dxa"/>
            <w:tcMar>
              <w:top w:w="0" w:type="dxa"/>
              <w:left w:w="0" w:type="dxa"/>
              <w:bottom w:w="0" w:type="dxa"/>
              <w:right w:w="0" w:type="dxa"/>
            </w:tcMar>
            <w:vAlign w:val="center"/>
          </w:tcPr>
          <w:p w14:paraId="2861E4E6" w14:textId="77777777" w:rsidR="008615C2" w:rsidRPr="0009135A" w:rsidRDefault="00000000" w:rsidP="002769E6">
            <w:pPr>
              <w:pBdr>
                <w:top w:val="nil"/>
                <w:left w:val="nil"/>
                <w:bottom w:val="nil"/>
                <w:right w:val="nil"/>
                <w:between w:val="nil"/>
              </w:pBdr>
              <w:bidi/>
              <w:jc w:val="center"/>
              <w:rPr>
                <w:rFonts w:ascii="Simplified Arabic" w:hAnsi="Simplified Arabic" w:cs="Simplified Arabic"/>
                <w:b/>
                <w:bCs/>
                <w:sz w:val="20"/>
                <w:szCs w:val="20"/>
              </w:rPr>
            </w:pPr>
            <w:r w:rsidRPr="0009135A">
              <w:rPr>
                <w:rFonts w:ascii="Simplified Arabic" w:hAnsi="Simplified Arabic" w:cs="Simplified Arabic" w:hint="cs"/>
                <w:b/>
                <w:bCs/>
                <w:sz w:val="20"/>
                <w:szCs w:val="20"/>
                <w:rtl/>
              </w:rPr>
              <w:t>مكرمي وآخرون (2023)</w:t>
            </w:r>
          </w:p>
        </w:tc>
        <w:tc>
          <w:tcPr>
            <w:tcW w:w="2340" w:type="dxa"/>
            <w:tcMar>
              <w:top w:w="0" w:type="dxa"/>
              <w:left w:w="0" w:type="dxa"/>
              <w:bottom w:w="0" w:type="dxa"/>
              <w:right w:w="0" w:type="dxa"/>
            </w:tcMar>
            <w:vAlign w:val="center"/>
          </w:tcPr>
          <w:p w14:paraId="4E971F66"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 xml:space="preserve">أثر الذكاء الاصطناعي على جودة </w:t>
            </w:r>
            <w:r w:rsidRPr="0009135A">
              <w:rPr>
                <w:rFonts w:ascii="Simplified Arabic" w:hAnsi="Simplified Arabic" w:cs="Simplified Arabic" w:hint="cs"/>
                <w:sz w:val="20"/>
                <w:szCs w:val="20"/>
                <w:rtl/>
              </w:rPr>
              <w:lastRenderedPageBreak/>
              <w:t>اتخاذ القرار في المستشفيات الحكومية السعودية.</w:t>
            </w:r>
          </w:p>
        </w:tc>
        <w:tc>
          <w:tcPr>
            <w:tcW w:w="2340" w:type="dxa"/>
            <w:tcMar>
              <w:top w:w="0" w:type="dxa"/>
              <w:left w:w="0" w:type="dxa"/>
              <w:bottom w:w="0" w:type="dxa"/>
              <w:right w:w="0" w:type="dxa"/>
            </w:tcMar>
            <w:vAlign w:val="center"/>
          </w:tcPr>
          <w:p w14:paraId="169C6FB6"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lastRenderedPageBreak/>
              <w:t xml:space="preserve">وجود نتائج إيجابية ملموسة في سرعة </w:t>
            </w:r>
            <w:r w:rsidRPr="0009135A">
              <w:rPr>
                <w:rFonts w:ascii="Simplified Arabic" w:hAnsi="Simplified Arabic" w:cs="Simplified Arabic" w:hint="cs"/>
                <w:sz w:val="20"/>
                <w:szCs w:val="20"/>
                <w:rtl/>
              </w:rPr>
              <w:lastRenderedPageBreak/>
              <w:t>القرارات شريطة توفر الجاهزية التنظيمية.</w:t>
            </w:r>
          </w:p>
        </w:tc>
        <w:tc>
          <w:tcPr>
            <w:tcW w:w="2340" w:type="dxa"/>
            <w:tcMar>
              <w:top w:w="0" w:type="dxa"/>
              <w:left w:w="0" w:type="dxa"/>
              <w:bottom w:w="0" w:type="dxa"/>
              <w:right w:w="0" w:type="dxa"/>
            </w:tcMar>
            <w:vAlign w:val="center"/>
          </w:tcPr>
          <w:p w14:paraId="0A7662ED"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lastRenderedPageBreak/>
              <w:t xml:space="preserve">ركزت على الرعاية الصحية والقرارات </w:t>
            </w:r>
            <w:r w:rsidRPr="0009135A">
              <w:rPr>
                <w:rFonts w:ascii="Simplified Arabic" w:hAnsi="Simplified Arabic" w:cs="Simplified Arabic" w:hint="cs"/>
                <w:sz w:val="20"/>
                <w:szCs w:val="20"/>
                <w:rtl/>
              </w:rPr>
              <w:lastRenderedPageBreak/>
              <w:t>الطبية، بينما تركز الدراسة الحالية على القرارات الإدارية بالجمعيات الأهلية.</w:t>
            </w:r>
          </w:p>
        </w:tc>
      </w:tr>
      <w:tr w:rsidR="008615C2" w:rsidRPr="0009135A" w14:paraId="04080153" w14:textId="77777777" w:rsidTr="00B25B81">
        <w:tc>
          <w:tcPr>
            <w:tcW w:w="2340" w:type="dxa"/>
            <w:tcMar>
              <w:top w:w="0" w:type="dxa"/>
              <w:left w:w="0" w:type="dxa"/>
              <w:bottom w:w="0" w:type="dxa"/>
              <w:right w:w="0" w:type="dxa"/>
            </w:tcMar>
            <w:vAlign w:val="center"/>
          </w:tcPr>
          <w:p w14:paraId="5EA22BA2" w14:textId="77777777" w:rsidR="008615C2" w:rsidRPr="0009135A" w:rsidRDefault="00000000" w:rsidP="002769E6">
            <w:pPr>
              <w:pBdr>
                <w:top w:val="nil"/>
                <w:left w:val="nil"/>
                <w:bottom w:val="nil"/>
                <w:right w:val="nil"/>
                <w:between w:val="nil"/>
              </w:pBdr>
              <w:bidi/>
              <w:jc w:val="center"/>
              <w:rPr>
                <w:rFonts w:ascii="Simplified Arabic" w:hAnsi="Simplified Arabic" w:cs="Simplified Arabic"/>
                <w:b/>
                <w:bCs/>
                <w:sz w:val="20"/>
                <w:szCs w:val="20"/>
              </w:rPr>
            </w:pPr>
            <w:r w:rsidRPr="0009135A">
              <w:rPr>
                <w:rFonts w:ascii="Simplified Arabic" w:hAnsi="Simplified Arabic" w:cs="Simplified Arabic" w:hint="cs"/>
                <w:b/>
                <w:bCs/>
                <w:sz w:val="20"/>
                <w:szCs w:val="20"/>
              </w:rPr>
              <w:lastRenderedPageBreak/>
              <w:t>Tubis (2023)</w:t>
            </w:r>
          </w:p>
        </w:tc>
        <w:tc>
          <w:tcPr>
            <w:tcW w:w="2340" w:type="dxa"/>
            <w:tcMar>
              <w:top w:w="0" w:type="dxa"/>
              <w:left w:w="0" w:type="dxa"/>
              <w:bottom w:w="0" w:type="dxa"/>
              <w:right w:w="0" w:type="dxa"/>
            </w:tcMar>
            <w:vAlign w:val="center"/>
          </w:tcPr>
          <w:p w14:paraId="0E70D712"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بناء نموذج لتقييم النضج الرقمي التنظيمي والعملياتي.</w:t>
            </w:r>
          </w:p>
        </w:tc>
        <w:tc>
          <w:tcPr>
            <w:tcW w:w="2340" w:type="dxa"/>
            <w:tcMar>
              <w:top w:w="0" w:type="dxa"/>
              <w:left w:w="0" w:type="dxa"/>
              <w:bottom w:w="0" w:type="dxa"/>
              <w:right w:w="0" w:type="dxa"/>
            </w:tcMar>
            <w:vAlign w:val="center"/>
          </w:tcPr>
          <w:p w14:paraId="19F792A0"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الثقافة الرقمية والالتزام بحوكمة واضحة هما الأقدر على دعم استكمال التحول الرقمي.</w:t>
            </w:r>
          </w:p>
        </w:tc>
        <w:tc>
          <w:tcPr>
            <w:tcW w:w="2340" w:type="dxa"/>
            <w:tcMar>
              <w:top w:w="0" w:type="dxa"/>
              <w:left w:w="0" w:type="dxa"/>
              <w:bottom w:w="0" w:type="dxa"/>
              <w:right w:w="0" w:type="dxa"/>
            </w:tcMar>
            <w:vAlign w:val="center"/>
          </w:tcPr>
          <w:p w14:paraId="49C0C9BC"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ركزت على البناء الوصفي لنموذج عام، بينما تختبر الدراسة الحالية النضج الرقمي وسيطاً في نموذج هيكلي كمي مركب.</w:t>
            </w:r>
          </w:p>
        </w:tc>
      </w:tr>
      <w:tr w:rsidR="008615C2" w:rsidRPr="0009135A" w14:paraId="6971C720" w14:textId="77777777" w:rsidTr="00B25B81">
        <w:tc>
          <w:tcPr>
            <w:tcW w:w="2340" w:type="dxa"/>
            <w:tcMar>
              <w:top w:w="0" w:type="dxa"/>
              <w:left w:w="0" w:type="dxa"/>
              <w:bottom w:w="0" w:type="dxa"/>
              <w:right w:w="0" w:type="dxa"/>
            </w:tcMar>
            <w:vAlign w:val="center"/>
          </w:tcPr>
          <w:p w14:paraId="42278054" w14:textId="77777777" w:rsidR="008615C2" w:rsidRPr="0009135A" w:rsidRDefault="00000000" w:rsidP="002769E6">
            <w:pPr>
              <w:pBdr>
                <w:top w:val="nil"/>
                <w:left w:val="nil"/>
                <w:bottom w:val="nil"/>
                <w:right w:val="nil"/>
                <w:between w:val="nil"/>
              </w:pBdr>
              <w:bidi/>
              <w:jc w:val="center"/>
              <w:rPr>
                <w:rFonts w:ascii="Simplified Arabic" w:hAnsi="Simplified Arabic" w:cs="Simplified Arabic"/>
                <w:b/>
                <w:bCs/>
                <w:sz w:val="20"/>
                <w:szCs w:val="20"/>
              </w:rPr>
            </w:pPr>
            <w:proofErr w:type="spellStart"/>
            <w:r w:rsidRPr="0009135A">
              <w:rPr>
                <w:rFonts w:ascii="Simplified Arabic" w:hAnsi="Simplified Arabic" w:cs="Simplified Arabic" w:hint="cs"/>
                <w:b/>
                <w:bCs/>
                <w:sz w:val="20"/>
                <w:szCs w:val="20"/>
              </w:rPr>
              <w:t>Nijhum</w:t>
            </w:r>
            <w:proofErr w:type="spellEnd"/>
            <w:r w:rsidRPr="0009135A">
              <w:rPr>
                <w:rFonts w:ascii="Simplified Arabic" w:hAnsi="Simplified Arabic" w:cs="Simplified Arabic" w:hint="cs"/>
                <w:b/>
                <w:bCs/>
                <w:sz w:val="20"/>
                <w:szCs w:val="20"/>
              </w:rPr>
              <w:t xml:space="preserve"> (2025)</w:t>
            </w:r>
          </w:p>
        </w:tc>
        <w:tc>
          <w:tcPr>
            <w:tcW w:w="2340" w:type="dxa"/>
            <w:tcMar>
              <w:top w:w="0" w:type="dxa"/>
              <w:left w:w="0" w:type="dxa"/>
              <w:bottom w:w="0" w:type="dxa"/>
              <w:right w:w="0" w:type="dxa"/>
            </w:tcMar>
            <w:vAlign w:val="center"/>
          </w:tcPr>
          <w:p w14:paraId="0072F2AE"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تأثير الذكاء الاصطناعي والنضج الرقمي على كفاءة القرارات في الشركات الدولية.</w:t>
            </w:r>
          </w:p>
        </w:tc>
        <w:tc>
          <w:tcPr>
            <w:tcW w:w="2340" w:type="dxa"/>
            <w:tcMar>
              <w:top w:w="0" w:type="dxa"/>
              <w:left w:w="0" w:type="dxa"/>
              <w:bottom w:w="0" w:type="dxa"/>
              <w:right w:w="0" w:type="dxa"/>
            </w:tcMar>
            <w:vAlign w:val="center"/>
          </w:tcPr>
          <w:p w14:paraId="54D4C0B8"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النضج الرقمي يمثل المحرك الأساسي الذي يعزز مسار العلاقة ويعدّله بقوة.</w:t>
            </w:r>
          </w:p>
        </w:tc>
        <w:tc>
          <w:tcPr>
            <w:tcW w:w="2340" w:type="dxa"/>
            <w:tcMar>
              <w:top w:w="0" w:type="dxa"/>
              <w:left w:w="0" w:type="dxa"/>
              <w:bottom w:w="0" w:type="dxa"/>
              <w:right w:w="0" w:type="dxa"/>
            </w:tcMar>
            <w:vAlign w:val="center"/>
          </w:tcPr>
          <w:p w14:paraId="00F245F0"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طُبّقت على منظمات ربحية تسعى لتعظيم الأرباح، بينما تختبر الدراسة الحالية النموذج في منظمات تسعى لتعظيم الأثر الاجتماعي بموارد محدودة.</w:t>
            </w:r>
          </w:p>
        </w:tc>
      </w:tr>
      <w:tr w:rsidR="008615C2" w:rsidRPr="0009135A" w14:paraId="76BD7518" w14:textId="77777777" w:rsidTr="00B25B81">
        <w:tc>
          <w:tcPr>
            <w:tcW w:w="2340" w:type="dxa"/>
            <w:tcMar>
              <w:top w:w="0" w:type="dxa"/>
              <w:left w:w="0" w:type="dxa"/>
              <w:bottom w:w="0" w:type="dxa"/>
              <w:right w:w="0" w:type="dxa"/>
            </w:tcMar>
            <w:vAlign w:val="center"/>
          </w:tcPr>
          <w:p w14:paraId="4CF106A5" w14:textId="77777777" w:rsidR="008615C2" w:rsidRPr="0009135A" w:rsidRDefault="00000000" w:rsidP="002769E6">
            <w:pPr>
              <w:pBdr>
                <w:top w:val="nil"/>
                <w:left w:val="nil"/>
                <w:bottom w:val="nil"/>
                <w:right w:val="nil"/>
                <w:between w:val="nil"/>
              </w:pBdr>
              <w:bidi/>
              <w:jc w:val="center"/>
              <w:rPr>
                <w:rFonts w:ascii="Simplified Arabic" w:hAnsi="Simplified Arabic" w:cs="Simplified Arabic"/>
                <w:b/>
                <w:bCs/>
                <w:sz w:val="20"/>
                <w:szCs w:val="20"/>
              </w:rPr>
            </w:pPr>
            <w:r w:rsidRPr="0009135A">
              <w:rPr>
                <w:rFonts w:ascii="Simplified Arabic" w:hAnsi="Simplified Arabic" w:cs="Simplified Arabic" w:hint="cs"/>
                <w:b/>
                <w:bCs/>
                <w:sz w:val="20"/>
                <w:szCs w:val="20"/>
                <w:rtl/>
              </w:rPr>
              <w:t>أبو غبن والمدهون (2023)</w:t>
            </w:r>
          </w:p>
        </w:tc>
        <w:tc>
          <w:tcPr>
            <w:tcW w:w="2340" w:type="dxa"/>
            <w:tcMar>
              <w:top w:w="0" w:type="dxa"/>
              <w:left w:w="0" w:type="dxa"/>
              <w:bottom w:w="0" w:type="dxa"/>
              <w:right w:w="0" w:type="dxa"/>
            </w:tcMar>
            <w:vAlign w:val="center"/>
          </w:tcPr>
          <w:p w14:paraId="5598BC16"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دور التحول الرقمي في تحقيق التميز المؤسسي بالتطبيق على العاملين في بلدية غزة.</w:t>
            </w:r>
          </w:p>
        </w:tc>
        <w:tc>
          <w:tcPr>
            <w:tcW w:w="2340" w:type="dxa"/>
            <w:tcMar>
              <w:top w:w="0" w:type="dxa"/>
              <w:left w:w="0" w:type="dxa"/>
              <w:bottom w:w="0" w:type="dxa"/>
              <w:right w:w="0" w:type="dxa"/>
            </w:tcMar>
            <w:vAlign w:val="center"/>
          </w:tcPr>
          <w:p w14:paraId="5F747128"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التحول الرقمي يسهم بفاعلية في رفع جودة الأداء المؤسسي وتقليل التكاليف.</w:t>
            </w:r>
          </w:p>
        </w:tc>
        <w:tc>
          <w:tcPr>
            <w:tcW w:w="2340" w:type="dxa"/>
            <w:tcMar>
              <w:top w:w="0" w:type="dxa"/>
              <w:left w:w="0" w:type="dxa"/>
              <w:bottom w:w="0" w:type="dxa"/>
              <w:right w:w="0" w:type="dxa"/>
            </w:tcMar>
            <w:vAlign w:val="center"/>
          </w:tcPr>
          <w:p w14:paraId="1125EB38"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ركزت على الخدمات البلدية المحلية، بينما تبحث الدراسة الحالية في جودة القرار الإداري للجمعيات الأهلية لضمان الاستدامة المالية والتنموية.</w:t>
            </w:r>
          </w:p>
        </w:tc>
      </w:tr>
    </w:tbl>
    <w:p w14:paraId="2D9D5B6E" w14:textId="77777777" w:rsidR="00D02E54" w:rsidRPr="0009135A" w:rsidRDefault="00D02E54" w:rsidP="00306013">
      <w:pPr>
        <w:pBdr>
          <w:top w:val="nil"/>
          <w:left w:val="nil"/>
          <w:bottom w:val="nil"/>
          <w:right w:val="nil"/>
          <w:between w:val="nil"/>
        </w:pBdr>
        <w:bidi/>
        <w:jc w:val="both"/>
        <w:rPr>
          <w:rFonts w:ascii="Simplified Arabic" w:hAnsi="Simplified Arabic" w:cs="Simplified Arabic"/>
          <w:rtl/>
        </w:rPr>
      </w:pPr>
    </w:p>
    <w:p w14:paraId="5D420AEF" w14:textId="2EF950CC" w:rsidR="008615C2" w:rsidRPr="002445DF" w:rsidRDefault="00000000" w:rsidP="00D02E54">
      <w:pPr>
        <w:pBdr>
          <w:top w:val="nil"/>
          <w:left w:val="nil"/>
          <w:bottom w:val="nil"/>
          <w:right w:val="nil"/>
          <w:between w:val="nil"/>
        </w:pBdr>
        <w:bidi/>
        <w:jc w:val="both"/>
        <w:rPr>
          <w:rFonts w:ascii="Simplified Arabic" w:hAnsi="Simplified Arabic" w:cs="Simplified Arabic"/>
          <w:sz w:val="24"/>
          <w:szCs w:val="24"/>
          <w:rtl/>
        </w:rPr>
      </w:pPr>
      <w:r w:rsidRPr="002445DF">
        <w:rPr>
          <w:rFonts w:ascii="Simplified Arabic" w:hAnsi="Simplified Arabic" w:cs="Simplified Arabic" w:hint="cs"/>
          <w:sz w:val="24"/>
          <w:szCs w:val="24"/>
          <w:rtl/>
        </w:rPr>
        <w:t>يتضح من تحليل الأدبيات وجود فجوة معرفية وميدانية واضحة؛ إذ انصبت غالبية الدراسات على القطاعات الربحية أو الحكومية أو الصحية، واكتفت بقياس العلاقات المباشرة دون استكشاف دور الوسيط. وتتميز هذه الدراسة بسدّ هذه الفجوة من خلال تسليط الضوء حصرياً على الجمعيات والمؤسسات الأهلية السعودية الخاضعة لإشراف المركز الوطني لتنمية القطاع غير الربحي، مع اختبار النضج الرقمي متغيراً وسيطاً يفسّر ميكانيكية تأثير تبني الذكاء الاصطناعي في جودة القرار الإداري، وهو مسار نمذجة هيكلية متقدم لم ينل الاهتمامَ الكافي في البيئة العربية عموماً والسعودية على وجه الخصوص.</w:t>
      </w:r>
    </w:p>
    <w:p w14:paraId="30EAC11F" w14:textId="77777777" w:rsidR="00D02E54" w:rsidRPr="002445DF" w:rsidRDefault="00D02E54" w:rsidP="00D02E54">
      <w:pPr>
        <w:pBdr>
          <w:top w:val="nil"/>
          <w:left w:val="nil"/>
          <w:bottom w:val="nil"/>
          <w:right w:val="nil"/>
          <w:between w:val="nil"/>
        </w:pBdr>
        <w:bidi/>
        <w:jc w:val="both"/>
        <w:rPr>
          <w:rFonts w:ascii="Simplified Arabic" w:hAnsi="Simplified Arabic" w:cs="Simplified Arabic"/>
          <w:sz w:val="24"/>
          <w:szCs w:val="24"/>
        </w:rPr>
      </w:pPr>
    </w:p>
    <w:p w14:paraId="49AA5E59" w14:textId="77777777" w:rsidR="008615C2" w:rsidRPr="002445DF" w:rsidRDefault="00000000" w:rsidP="00306013">
      <w:pPr>
        <w:pBdr>
          <w:top w:val="nil"/>
          <w:left w:val="nil"/>
          <w:bottom w:val="nil"/>
          <w:right w:val="nil"/>
          <w:between w:val="nil"/>
        </w:pBdr>
        <w:bidi/>
        <w:jc w:val="both"/>
        <w:rPr>
          <w:rFonts w:ascii="Simplified Arabic" w:hAnsi="Simplified Arabic" w:cs="Simplified Arabic"/>
          <w:b/>
          <w:bCs/>
          <w:sz w:val="24"/>
          <w:szCs w:val="24"/>
        </w:rPr>
      </w:pPr>
      <w:r w:rsidRPr="002445DF">
        <w:rPr>
          <w:rFonts w:ascii="Simplified Arabic" w:hAnsi="Simplified Arabic" w:cs="Simplified Arabic" w:hint="cs"/>
          <w:sz w:val="24"/>
          <w:szCs w:val="24"/>
          <w:rtl/>
        </w:rPr>
        <w:t xml:space="preserve">بناءً على ما تقدّم، تتحدد مشكلة الدراسة في الإجابة عن التساؤل الرئيس الآتي: </w:t>
      </w:r>
      <w:r w:rsidRPr="002445DF">
        <w:rPr>
          <w:rFonts w:ascii="Simplified Arabic" w:hAnsi="Simplified Arabic" w:cs="Simplified Arabic" w:hint="cs"/>
          <w:b/>
          <w:bCs/>
          <w:sz w:val="24"/>
          <w:szCs w:val="24"/>
          <w:rtl/>
        </w:rPr>
        <w:t>"ما هو الدور الوسيط للنضج الرقمي في تأثير تبني الذكاء الاصطناعي على جودة القرار الإداري في منظمات القطاع غير الربحي السعودي؟"</w:t>
      </w:r>
    </w:p>
    <w:p w14:paraId="27F248E9" w14:textId="77777777" w:rsidR="008615C2" w:rsidRPr="002445DF" w:rsidRDefault="00000000" w:rsidP="00306013">
      <w:p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ويتفرع من هذا التساؤل المحوري التساؤلات الفرعية الآتية:</w:t>
      </w:r>
    </w:p>
    <w:p w14:paraId="14E3DE8D" w14:textId="77777777" w:rsidR="008615C2" w:rsidRPr="002445DF" w:rsidRDefault="00000000" w:rsidP="00306013">
      <w:pPr>
        <w:numPr>
          <w:ilvl w:val="0"/>
          <w:numId w:val="1"/>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ما هو مستوى جودة القرار الإداري لدى القيادات في منظمات القطاع غير الربحي السعودي؟</w:t>
      </w:r>
    </w:p>
    <w:p w14:paraId="04DD7AC7" w14:textId="77777777" w:rsidR="008615C2" w:rsidRPr="002445DF" w:rsidRDefault="00000000" w:rsidP="00306013">
      <w:pPr>
        <w:numPr>
          <w:ilvl w:val="0"/>
          <w:numId w:val="1"/>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ما هو مستوى تبني تقنيات الذكاء الاصطناعي بأبعادها المختلفة (الاستراتيجية، الحوكمة، البيانات، البنية التحتية) في هذه المنظمات من وجهة نظر قياداتها الإدارية؟</w:t>
      </w:r>
    </w:p>
    <w:p w14:paraId="3FBBD692" w14:textId="77777777" w:rsidR="008615C2" w:rsidRPr="002445DF" w:rsidRDefault="00000000" w:rsidP="00306013">
      <w:pPr>
        <w:numPr>
          <w:ilvl w:val="0"/>
          <w:numId w:val="1"/>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ما هو مستوى النضج الرقمي التنظيمي بأبعاده (التكنولوجيا، الثقافة التنظيمية، العمليات، الرؤى) في منظمات القطاع غير الربحي السعودي؟</w:t>
      </w:r>
    </w:p>
    <w:p w14:paraId="2423744F" w14:textId="77777777" w:rsidR="008615C2" w:rsidRPr="002445DF" w:rsidRDefault="00000000" w:rsidP="00306013">
      <w:pPr>
        <w:numPr>
          <w:ilvl w:val="0"/>
          <w:numId w:val="1"/>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هل يوجد تأثير مباشر ذو دلالة إحصائية لتبني الذكاء الاصطناعي على جودة القرار الإداري؟</w:t>
      </w:r>
    </w:p>
    <w:p w14:paraId="7F31C94C" w14:textId="77777777" w:rsidR="008615C2" w:rsidRPr="002445DF" w:rsidRDefault="00000000" w:rsidP="00306013">
      <w:pPr>
        <w:numPr>
          <w:ilvl w:val="0"/>
          <w:numId w:val="1"/>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هل يوجد تأثير مباشر ذو دلالة إحصائية لتبني الذكاء الاصطناعي على مستويات النضج الرقمي؟</w:t>
      </w:r>
    </w:p>
    <w:p w14:paraId="34045734" w14:textId="77777777" w:rsidR="008615C2" w:rsidRPr="002445DF" w:rsidRDefault="00000000" w:rsidP="00306013">
      <w:pPr>
        <w:numPr>
          <w:ilvl w:val="0"/>
          <w:numId w:val="1"/>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lastRenderedPageBreak/>
        <w:t>هل يوجد تأثير مباشر ذو دلالة إحصائية للنضج الرقمي على جودة القرار الإداري؟</w:t>
      </w:r>
    </w:p>
    <w:p w14:paraId="259243A1" w14:textId="77777777" w:rsidR="008615C2" w:rsidRPr="002445DF" w:rsidRDefault="00000000" w:rsidP="00306013">
      <w:pPr>
        <w:numPr>
          <w:ilvl w:val="0"/>
          <w:numId w:val="1"/>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هل يتوسط النضج الرقمي العلاقةَ بشكل دال إحصائياً بين مستوى تبني الذكاء الاصطناعي وجودة القرار الإداري في منظمات القطاع غير الربحي السعودي؟</w:t>
      </w:r>
    </w:p>
    <w:p w14:paraId="068B9A7F" w14:textId="77777777" w:rsidR="009422C8" w:rsidRDefault="009422C8" w:rsidP="00306013">
      <w:pPr>
        <w:pStyle w:val="2"/>
        <w:bidi/>
        <w:jc w:val="both"/>
        <w:rPr>
          <w:rFonts w:ascii="Simplified Arabic" w:hAnsi="Simplified Arabic" w:cs="Simplified Arabic"/>
          <w:rtl/>
        </w:rPr>
      </w:pPr>
    </w:p>
    <w:p w14:paraId="773933E1" w14:textId="04C14BF5" w:rsidR="008615C2" w:rsidRPr="0009135A" w:rsidRDefault="00000000" w:rsidP="009422C8">
      <w:pPr>
        <w:pStyle w:val="2"/>
        <w:bidi/>
        <w:jc w:val="both"/>
        <w:rPr>
          <w:rFonts w:ascii="Simplified Arabic" w:hAnsi="Simplified Arabic" w:cs="Simplified Arabic"/>
        </w:rPr>
      </w:pPr>
      <w:r w:rsidRPr="0009135A">
        <w:rPr>
          <w:rFonts w:ascii="Simplified Arabic" w:hAnsi="Simplified Arabic" w:cs="Simplified Arabic" w:hint="cs"/>
          <w:rtl/>
        </w:rPr>
        <w:t>أهداف الدراسة</w:t>
      </w:r>
    </w:p>
    <w:p w14:paraId="68882803" w14:textId="77777777" w:rsidR="008615C2" w:rsidRPr="002445DF" w:rsidRDefault="00000000" w:rsidP="00306013">
      <w:p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تسعى الدراسة الحالية عبر مرحلتها الميدانية والتحليلية إلى تحقيق الأهداف المنهجية الآتية:</w:t>
      </w:r>
    </w:p>
    <w:p w14:paraId="4A73DCDF" w14:textId="77777777" w:rsidR="008615C2" w:rsidRPr="002445DF" w:rsidRDefault="00000000" w:rsidP="00306013">
      <w:pPr>
        <w:numPr>
          <w:ilvl w:val="0"/>
          <w:numId w:val="4"/>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قياس وتحليل مستوى جودة القرارات الإدارية المتخذة من قِبَل القيادات الإدارية في المنظمات غير الربحية السعودية عبر أبعادها الأربعة (العقلانية، التوقيت، الدقة، الكفاءة)، ومقارنتها بالمعايير القياسية والمؤشرات المعتمدة لدى المركز الوطني لتنمية القطاع غير الربحي لعام 2024.</w:t>
      </w:r>
    </w:p>
    <w:p w14:paraId="59ED326C" w14:textId="77777777" w:rsidR="008615C2" w:rsidRPr="002445DF" w:rsidRDefault="00000000" w:rsidP="00306013">
      <w:pPr>
        <w:numPr>
          <w:ilvl w:val="0"/>
          <w:numId w:val="4"/>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 xml:space="preserve">قياس وتشخيص مستوى تبني الذكاء الاصطناعي في المنظمات غير الربحية المستهدفة وفق الأبعاد التنظيمية الأربعة لإطار </w:t>
      </w:r>
      <w:proofErr w:type="spellStart"/>
      <w:r w:rsidRPr="002445DF">
        <w:rPr>
          <w:rFonts w:ascii="Simplified Arabic" w:hAnsi="Simplified Arabic" w:cs="Simplified Arabic" w:hint="cs"/>
          <w:sz w:val="24"/>
          <w:szCs w:val="24"/>
          <w:rtl/>
        </w:rPr>
        <w:t>سدايا</w:t>
      </w:r>
      <w:proofErr w:type="spellEnd"/>
      <w:r w:rsidRPr="002445DF">
        <w:rPr>
          <w:rFonts w:ascii="Simplified Arabic" w:hAnsi="Simplified Arabic" w:cs="Simplified Arabic" w:hint="cs"/>
          <w:sz w:val="24"/>
          <w:szCs w:val="24"/>
          <w:rtl/>
        </w:rPr>
        <w:t xml:space="preserve"> (الاستراتيجية، الحوكمة، البيانات، البنية التحتية) بدقة علمية ملموسة.</w:t>
      </w:r>
    </w:p>
    <w:p w14:paraId="7BB44A26" w14:textId="77777777" w:rsidR="008615C2" w:rsidRPr="002445DF" w:rsidRDefault="00000000" w:rsidP="00306013">
      <w:pPr>
        <w:numPr>
          <w:ilvl w:val="0"/>
          <w:numId w:val="4"/>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تقييم وتصنيف درجة النضج الرقمي المتوفرة حالياً في منظمات القطاع الثالث السعودي وفق أبعاد نموذج نت هوب (التكنولوجيا، الثقافة التنظيمية، العمليات، الرؤى) لوصف الفجوة التقنية القائمة.</w:t>
      </w:r>
    </w:p>
    <w:p w14:paraId="4E8D89BE" w14:textId="77777777" w:rsidR="008615C2" w:rsidRPr="002445DF" w:rsidRDefault="00000000" w:rsidP="00306013">
      <w:pPr>
        <w:numPr>
          <w:ilvl w:val="0"/>
          <w:numId w:val="4"/>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اختبار حجم التأثير والدلالة الإحصائية والعملية للمسار المباشر للمتغير المستقل (تبني الذكاء الاصطناعي) في المتغير التابع (جودة القرار الإداري) باستخدام نمذجة المعادلات البنائية بالمسارات الصغرى الجزئية (</w:t>
      </w:r>
      <w:r w:rsidRPr="002445DF">
        <w:rPr>
          <w:rFonts w:ascii="Simplified Arabic" w:hAnsi="Simplified Arabic" w:cs="Simplified Arabic" w:hint="cs"/>
          <w:sz w:val="24"/>
          <w:szCs w:val="24"/>
        </w:rPr>
        <w:t>PLS-SEM</w:t>
      </w:r>
      <w:r w:rsidRPr="002445DF">
        <w:rPr>
          <w:rFonts w:ascii="Simplified Arabic" w:hAnsi="Simplified Arabic" w:cs="Simplified Arabic" w:hint="cs"/>
          <w:sz w:val="24"/>
          <w:szCs w:val="24"/>
          <w:rtl/>
        </w:rPr>
        <w:t>).</w:t>
      </w:r>
    </w:p>
    <w:p w14:paraId="26EA141E" w14:textId="574C9537" w:rsidR="008615C2" w:rsidRPr="002445DF" w:rsidRDefault="00000000" w:rsidP="00306013">
      <w:pPr>
        <w:numPr>
          <w:ilvl w:val="0"/>
          <w:numId w:val="4"/>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 xml:space="preserve">تحليل واختبار فرضية التوسط الإحصائي للنضج الرقمي في العلاقة بين تبني الذكاء الاصطناعي وجودة القرار الإداري، وتحديد طبيعة هذا التوسط (جزئي أم كلي) كبدائل اختبارية من خلال أسلوب الـ </w:t>
      </w:r>
      <w:r w:rsidRPr="002445DF">
        <w:rPr>
          <w:rFonts w:ascii="Simplified Arabic" w:hAnsi="Simplified Arabic" w:cs="Simplified Arabic" w:hint="cs"/>
          <w:sz w:val="24"/>
          <w:szCs w:val="24"/>
        </w:rPr>
        <w:t>Bootstrapping</w:t>
      </w:r>
      <w:r w:rsidRPr="002445DF">
        <w:rPr>
          <w:rFonts w:ascii="Simplified Arabic" w:hAnsi="Simplified Arabic" w:cs="Simplified Arabic" w:hint="cs"/>
          <w:sz w:val="24"/>
          <w:szCs w:val="24"/>
          <w:rtl/>
        </w:rPr>
        <w:t xml:space="preserve"> في برنامج </w:t>
      </w:r>
      <w:proofErr w:type="spellStart"/>
      <w:r w:rsidRPr="002445DF">
        <w:rPr>
          <w:rFonts w:ascii="Simplified Arabic" w:hAnsi="Simplified Arabic" w:cs="Simplified Arabic" w:hint="cs"/>
          <w:sz w:val="24"/>
          <w:szCs w:val="24"/>
        </w:rPr>
        <w:t>SmartPLS</w:t>
      </w:r>
      <w:proofErr w:type="spellEnd"/>
      <w:r w:rsidRPr="002445DF">
        <w:rPr>
          <w:rFonts w:ascii="Simplified Arabic" w:hAnsi="Simplified Arabic" w:cs="Simplified Arabic" w:hint="cs"/>
          <w:sz w:val="24"/>
          <w:szCs w:val="24"/>
          <w:rtl/>
        </w:rPr>
        <w:t>.</w:t>
      </w:r>
    </w:p>
    <w:p w14:paraId="7D12916B" w14:textId="77777777" w:rsidR="008615C2" w:rsidRPr="002445DF" w:rsidRDefault="00000000" w:rsidP="00306013">
      <w:pPr>
        <w:numPr>
          <w:ilvl w:val="0"/>
          <w:numId w:val="4"/>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تقديم استراتيجية مقترحة وخريطة طريق عملية مبنية على الأدلة الميدانية لتمكين الجمعيات والمؤسسات الأهلية والجهات الإشرافية في المملكة من تعظيم العوائد التنموية والأثر الاجتماعي المترتب على التحول الرقمي الذكي والمسؤول والممتثل للوائح المنظمة.</w:t>
      </w:r>
    </w:p>
    <w:p w14:paraId="485EB351" w14:textId="77777777" w:rsidR="009422C8" w:rsidRDefault="009422C8" w:rsidP="00306013">
      <w:pPr>
        <w:pStyle w:val="2"/>
        <w:bidi/>
        <w:jc w:val="both"/>
        <w:rPr>
          <w:rFonts w:ascii="Simplified Arabic" w:hAnsi="Simplified Arabic" w:cs="Simplified Arabic"/>
          <w:rtl/>
        </w:rPr>
      </w:pPr>
    </w:p>
    <w:p w14:paraId="4C61C3DC" w14:textId="34B2BF39" w:rsidR="008615C2" w:rsidRPr="0009135A" w:rsidRDefault="00000000" w:rsidP="009422C8">
      <w:pPr>
        <w:pStyle w:val="2"/>
        <w:bidi/>
        <w:jc w:val="both"/>
        <w:rPr>
          <w:rFonts w:ascii="Simplified Arabic" w:hAnsi="Simplified Arabic" w:cs="Simplified Arabic"/>
        </w:rPr>
      </w:pPr>
      <w:r w:rsidRPr="0009135A">
        <w:rPr>
          <w:rFonts w:ascii="Simplified Arabic" w:hAnsi="Simplified Arabic" w:cs="Simplified Arabic" w:hint="cs"/>
          <w:rtl/>
        </w:rPr>
        <w:t>فرضيات الدراسة</w:t>
      </w:r>
    </w:p>
    <w:p w14:paraId="5DA3B0DA" w14:textId="1320567C" w:rsidR="008615C2" w:rsidRPr="002445DF" w:rsidRDefault="00000000" w:rsidP="00306013">
      <w:pPr>
        <w:pBdr>
          <w:top w:val="nil"/>
          <w:left w:val="nil"/>
          <w:bottom w:val="nil"/>
          <w:right w:val="nil"/>
          <w:between w:val="nil"/>
        </w:pBdr>
        <w:bidi/>
        <w:jc w:val="both"/>
        <w:rPr>
          <w:rFonts w:ascii="Simplified Arabic" w:hAnsi="Simplified Arabic" w:cs="Simplified Arabic"/>
          <w:sz w:val="24"/>
          <w:szCs w:val="24"/>
          <w:rtl/>
        </w:rPr>
      </w:pPr>
      <w:r w:rsidRPr="002445DF">
        <w:rPr>
          <w:rFonts w:ascii="Simplified Arabic" w:hAnsi="Simplified Arabic" w:cs="Simplified Arabic" w:hint="cs"/>
          <w:sz w:val="24"/>
          <w:szCs w:val="24"/>
          <w:rtl/>
        </w:rPr>
        <w:t>استناداً لمراجعة الأدبيات ولنظريتَي</w:t>
      </w:r>
      <w:r w:rsidR="002769E6" w:rsidRPr="002445DF">
        <w:rPr>
          <w:rFonts w:ascii="Simplified Arabic" w:hAnsi="Simplified Arabic" w:cs="Simplified Arabic" w:hint="cs"/>
          <w:sz w:val="24"/>
          <w:szCs w:val="24"/>
          <w:rtl/>
        </w:rPr>
        <w:t xml:space="preserve"> قبول التكنلوجيا (</w:t>
      </w:r>
      <w:r w:rsidRPr="002445DF">
        <w:rPr>
          <w:rFonts w:ascii="Simplified Arabic" w:hAnsi="Simplified Arabic" w:cs="Simplified Arabic" w:hint="cs"/>
          <w:sz w:val="24"/>
          <w:szCs w:val="24"/>
        </w:rPr>
        <w:t>TAM</w:t>
      </w:r>
      <w:r w:rsidR="002769E6" w:rsidRPr="002445DF">
        <w:rPr>
          <w:rFonts w:ascii="Simplified Arabic" w:hAnsi="Simplified Arabic" w:cs="Simplified Arabic" w:hint="cs"/>
          <w:sz w:val="24"/>
          <w:szCs w:val="24"/>
          <w:rtl/>
        </w:rPr>
        <w:t>)،</w:t>
      </w:r>
      <w:r w:rsidRPr="002445DF">
        <w:rPr>
          <w:rFonts w:ascii="Simplified Arabic" w:hAnsi="Simplified Arabic" w:cs="Simplified Arabic" w:hint="cs"/>
          <w:sz w:val="24"/>
          <w:szCs w:val="24"/>
          <w:rtl/>
        </w:rPr>
        <w:t xml:space="preserve"> والقدرات الديناميكية، تمت صياغة الفرضيات الآتية لتخضع للاختبار والمعالجات الإحصائية المتقدمة:</w:t>
      </w:r>
    </w:p>
    <w:p w14:paraId="4B39A373" w14:textId="77777777" w:rsidR="0009135A" w:rsidRPr="002445DF" w:rsidRDefault="0009135A" w:rsidP="0009135A">
      <w:pPr>
        <w:pBdr>
          <w:top w:val="nil"/>
          <w:left w:val="nil"/>
          <w:bottom w:val="nil"/>
          <w:right w:val="nil"/>
          <w:between w:val="nil"/>
        </w:pBdr>
        <w:bidi/>
        <w:jc w:val="both"/>
        <w:rPr>
          <w:rFonts w:ascii="Simplified Arabic" w:hAnsi="Simplified Arabic" w:cs="Simplified Arabic"/>
          <w:sz w:val="24"/>
          <w:szCs w:val="24"/>
        </w:rPr>
      </w:pPr>
    </w:p>
    <w:p w14:paraId="6BC4848B" w14:textId="25809373" w:rsidR="008615C2" w:rsidRPr="002445DF" w:rsidRDefault="00000000" w:rsidP="00306013">
      <w:pPr>
        <w:numPr>
          <w:ilvl w:val="0"/>
          <w:numId w:val="5"/>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eastAsia="Times New Roman" w:hAnsi="Simplified Arabic" w:cs="Simplified Arabic" w:hint="cs"/>
          <w:sz w:val="24"/>
          <w:szCs w:val="24"/>
          <w:rtl/>
        </w:rPr>
        <w:t>الفرضية الرئيسة الأولى (</w:t>
      </w:r>
      <m:oMath>
        <m:sSub>
          <m:sSubPr>
            <m:ctrlPr>
              <w:rPr>
                <w:rFonts w:ascii="Cambria Math" w:eastAsia="Times New Roman" w:hAnsi="Cambria Math" w:cs="Simplified Arabic" w:hint="cs"/>
                <w:i/>
                <w:sz w:val="24"/>
                <w:szCs w:val="24"/>
              </w:rPr>
            </m:ctrlPr>
          </m:sSubPr>
          <m:e>
            <m:r>
              <w:rPr>
                <w:rFonts w:ascii="Cambria Math" w:eastAsia="Times New Roman" w:hAnsi="Cambria Math" w:cs="Simplified Arabic" w:hint="cs"/>
                <w:sz w:val="24"/>
                <w:szCs w:val="24"/>
              </w:rPr>
              <m:t>H</m:t>
            </m:r>
            <m:ctrlPr>
              <w:rPr>
                <w:rFonts w:ascii="Cambria Math" w:eastAsia="Times New Roman" w:hAnsi="Cambria Math" w:cs="Simplified Arabic" w:hint="cs"/>
                <w:i/>
                <w:sz w:val="24"/>
                <w:szCs w:val="24"/>
                <w:rtl/>
              </w:rPr>
            </m:ctrlPr>
          </m:e>
          <m:sub>
            <m:r>
              <w:rPr>
                <w:rFonts w:ascii="Cambria Math" w:eastAsia="Times New Roman" w:hAnsi="Cambria Math" w:cs="Simplified Arabic" w:hint="cs"/>
                <w:sz w:val="24"/>
                <w:szCs w:val="24"/>
                <w:rtl/>
              </w:rPr>
              <m:t>1</m:t>
            </m:r>
          </m:sub>
        </m:sSub>
      </m:oMath>
      <w:r w:rsidRPr="002445DF">
        <w:rPr>
          <w:rFonts w:ascii="Simplified Arabic" w:eastAsia="Times New Roman" w:hAnsi="Simplified Arabic" w:cs="Simplified Arabic" w:hint="cs"/>
          <w:sz w:val="24"/>
          <w:szCs w:val="24"/>
          <w:rtl/>
        </w:rPr>
        <w:t>): يوجد تأثير إيجابي مباشر ذو دلالة إحصائية عند مستوى دلالة (</w:t>
      </w:r>
      <m:oMath>
        <m:r>
          <w:rPr>
            <w:rFonts w:ascii="Cambria Math" w:eastAsia="Times New Roman" w:hAnsi="Cambria Math" w:cs="Simplified Arabic" w:hint="cs"/>
            <w:sz w:val="24"/>
            <w:szCs w:val="24"/>
          </w:rPr>
          <m:t>α ≤</m:t>
        </m:r>
        <m:r>
          <w:rPr>
            <w:rFonts w:ascii="Cambria Math" w:eastAsia="Times New Roman" w:hAnsi="Cambria Math" w:cs="Simplified Arabic" w:hint="cs"/>
            <w:sz w:val="24"/>
            <w:szCs w:val="24"/>
            <w:rtl/>
          </w:rPr>
          <m:t>0.05</m:t>
        </m:r>
      </m:oMath>
      <w:r w:rsidRPr="002445DF">
        <w:rPr>
          <w:rFonts w:ascii="Simplified Arabic" w:eastAsia="Times New Roman" w:hAnsi="Simplified Arabic" w:cs="Simplified Arabic" w:hint="cs"/>
          <w:sz w:val="24"/>
          <w:szCs w:val="24"/>
          <w:rtl/>
        </w:rPr>
        <w:t>) لتبني الذكاء الاصطناعي على جودة القرار الإداري في منظمات القطاع غير الربحي السعودي.</w:t>
      </w:r>
    </w:p>
    <w:p w14:paraId="6D1DB12B" w14:textId="79B15818" w:rsidR="008615C2" w:rsidRPr="002445DF" w:rsidRDefault="00000000" w:rsidP="00306013">
      <w:pPr>
        <w:numPr>
          <w:ilvl w:val="0"/>
          <w:numId w:val="5"/>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eastAsia="Times New Roman" w:hAnsi="Simplified Arabic" w:cs="Simplified Arabic" w:hint="cs"/>
          <w:sz w:val="24"/>
          <w:szCs w:val="24"/>
          <w:rtl/>
        </w:rPr>
        <w:t>الفرضية الرئيسة الثانية (</w:t>
      </w:r>
      <m:oMath>
        <m:sSub>
          <m:sSubPr>
            <m:ctrlPr>
              <w:rPr>
                <w:rFonts w:ascii="Cambria Math" w:eastAsia="Times New Roman" w:hAnsi="Cambria Math" w:cs="Simplified Arabic" w:hint="cs"/>
                <w:i/>
                <w:sz w:val="24"/>
                <w:szCs w:val="24"/>
              </w:rPr>
            </m:ctrlPr>
          </m:sSubPr>
          <m:e>
            <m:r>
              <w:rPr>
                <w:rFonts w:ascii="Cambria Math" w:eastAsia="Times New Roman" w:hAnsi="Cambria Math" w:cs="Simplified Arabic" w:hint="cs"/>
                <w:sz w:val="24"/>
                <w:szCs w:val="24"/>
              </w:rPr>
              <m:t>H</m:t>
            </m:r>
            <m:ctrlPr>
              <w:rPr>
                <w:rFonts w:ascii="Cambria Math" w:eastAsia="Times New Roman" w:hAnsi="Cambria Math" w:cs="Simplified Arabic" w:hint="cs"/>
                <w:i/>
                <w:sz w:val="24"/>
                <w:szCs w:val="24"/>
                <w:rtl/>
              </w:rPr>
            </m:ctrlPr>
          </m:e>
          <m:sub>
            <m:r>
              <w:rPr>
                <w:rFonts w:ascii="Cambria Math" w:eastAsia="Times New Roman" w:hAnsi="Cambria Math" w:cs="Simplified Arabic" w:hint="cs"/>
                <w:sz w:val="24"/>
                <w:szCs w:val="24"/>
                <w:rtl/>
              </w:rPr>
              <m:t>2</m:t>
            </m:r>
          </m:sub>
        </m:sSub>
      </m:oMath>
      <w:r w:rsidRPr="002445DF">
        <w:rPr>
          <w:rFonts w:ascii="Simplified Arabic" w:eastAsia="Times New Roman" w:hAnsi="Simplified Arabic" w:cs="Simplified Arabic" w:hint="cs"/>
          <w:sz w:val="24"/>
          <w:szCs w:val="24"/>
          <w:rtl/>
        </w:rPr>
        <w:t xml:space="preserve">): يوجد تأثير إيجابي مباشر ذو دلالة إحصائية عند مستوى دلالة </w:t>
      </w:r>
      <m:oMath>
        <m:d>
          <m:dPr>
            <m:ctrlPr>
              <w:rPr>
                <w:rFonts w:ascii="Cambria Math" w:eastAsia="Times New Roman" w:hAnsi="Cambria Math" w:cs="Simplified Arabic" w:hint="cs"/>
                <w:i/>
                <w:sz w:val="24"/>
                <w:szCs w:val="24"/>
              </w:rPr>
            </m:ctrlPr>
          </m:dPr>
          <m:e>
            <m:r>
              <w:rPr>
                <w:rFonts w:ascii="Cambria Math" w:eastAsia="Times New Roman" w:hAnsi="Cambria Math" w:cs="Simplified Arabic" w:hint="cs"/>
                <w:sz w:val="24"/>
                <w:szCs w:val="24"/>
              </w:rPr>
              <m:t>α ≤</m:t>
            </m:r>
            <m:r>
              <w:rPr>
                <w:rFonts w:ascii="Cambria Math" w:eastAsia="Times New Roman" w:hAnsi="Cambria Math" w:cs="Simplified Arabic" w:hint="cs"/>
                <w:sz w:val="24"/>
                <w:szCs w:val="24"/>
                <w:rtl/>
              </w:rPr>
              <m:t>0.05</m:t>
            </m:r>
          </m:e>
        </m:d>
      </m:oMath>
      <w:r w:rsidRPr="002445DF">
        <w:rPr>
          <w:rFonts w:ascii="Simplified Arabic" w:eastAsia="Times New Roman" w:hAnsi="Simplified Arabic" w:cs="Simplified Arabic" w:hint="cs"/>
          <w:sz w:val="24"/>
          <w:szCs w:val="24"/>
          <w:rtl/>
        </w:rPr>
        <w:t xml:space="preserve"> لتبني الذكاء </w:t>
      </w:r>
      <w:r w:rsidRPr="002445DF">
        <w:rPr>
          <w:rFonts w:ascii="Simplified Arabic" w:eastAsia="Times New Roman" w:hAnsi="Simplified Arabic" w:cs="Simplified Arabic" w:hint="cs"/>
          <w:sz w:val="24"/>
          <w:szCs w:val="24"/>
          <w:rtl/>
        </w:rPr>
        <w:lastRenderedPageBreak/>
        <w:t>الاصطناعي على مستوى النضج الرقمي في منظمات القطاع غير الربحي السعودي.</w:t>
      </w:r>
    </w:p>
    <w:p w14:paraId="2722B562" w14:textId="017E6F55" w:rsidR="008615C2" w:rsidRPr="002445DF" w:rsidRDefault="00000000" w:rsidP="00306013">
      <w:pPr>
        <w:numPr>
          <w:ilvl w:val="0"/>
          <w:numId w:val="5"/>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eastAsia="Times New Roman" w:hAnsi="Simplified Arabic" w:cs="Simplified Arabic" w:hint="cs"/>
          <w:sz w:val="24"/>
          <w:szCs w:val="24"/>
          <w:rtl/>
        </w:rPr>
        <w:t xml:space="preserve">الفرضية الرئيسة الثالثة </w:t>
      </w:r>
      <m:oMath>
        <m:d>
          <m:dPr>
            <m:ctrlPr>
              <w:rPr>
                <w:rFonts w:ascii="Cambria Math" w:eastAsia="Times New Roman" w:hAnsi="Cambria Math" w:cs="Simplified Arabic" w:hint="cs"/>
                <w:i/>
                <w:sz w:val="24"/>
                <w:szCs w:val="24"/>
              </w:rPr>
            </m:ctrlPr>
          </m:dPr>
          <m:e>
            <m:sSub>
              <m:sSubPr>
                <m:ctrlPr>
                  <w:rPr>
                    <w:rFonts w:ascii="Cambria Math" w:eastAsia="Times New Roman" w:hAnsi="Cambria Math" w:cs="Simplified Arabic" w:hint="cs"/>
                    <w:i/>
                    <w:sz w:val="24"/>
                    <w:szCs w:val="24"/>
                  </w:rPr>
                </m:ctrlPr>
              </m:sSubPr>
              <m:e>
                <m:r>
                  <w:rPr>
                    <w:rFonts w:ascii="Cambria Math" w:eastAsia="Times New Roman" w:hAnsi="Cambria Math" w:cs="Simplified Arabic" w:hint="cs"/>
                    <w:sz w:val="24"/>
                    <w:szCs w:val="24"/>
                  </w:rPr>
                  <m:t>H</m:t>
                </m:r>
              </m:e>
              <m:sub>
                <m:r>
                  <w:rPr>
                    <w:rFonts w:ascii="Cambria Math" w:eastAsia="Times New Roman" w:hAnsi="Cambria Math" w:cs="Simplified Arabic" w:hint="cs"/>
                    <w:sz w:val="24"/>
                    <w:szCs w:val="24"/>
                    <w:rtl/>
                  </w:rPr>
                  <m:t>3</m:t>
                </m:r>
              </m:sub>
            </m:sSub>
          </m:e>
        </m:d>
      </m:oMath>
      <w:r w:rsidRPr="002445DF">
        <w:rPr>
          <w:rFonts w:ascii="Simplified Arabic" w:eastAsia="Times New Roman" w:hAnsi="Simplified Arabic" w:cs="Simplified Arabic" w:hint="cs"/>
          <w:sz w:val="24"/>
          <w:szCs w:val="24"/>
          <w:rtl/>
        </w:rPr>
        <w:t xml:space="preserve">: يوجد تأثير إيجابي مباشر ذو دلالة إحصائية عند مستوى دلالة </w:t>
      </w:r>
      <m:oMath>
        <m:d>
          <m:dPr>
            <m:ctrlPr>
              <w:rPr>
                <w:rFonts w:ascii="Cambria Math" w:eastAsia="Times New Roman" w:hAnsi="Cambria Math" w:cs="Simplified Arabic" w:hint="cs"/>
                <w:i/>
                <w:sz w:val="24"/>
                <w:szCs w:val="24"/>
              </w:rPr>
            </m:ctrlPr>
          </m:dPr>
          <m:e>
            <m:r>
              <w:rPr>
                <w:rFonts w:ascii="Cambria Math" w:eastAsia="Times New Roman" w:hAnsi="Cambria Math" w:cs="Simplified Arabic" w:hint="cs"/>
                <w:sz w:val="24"/>
                <w:szCs w:val="24"/>
              </w:rPr>
              <m:t>α ≤</m:t>
            </m:r>
            <m:r>
              <w:rPr>
                <w:rFonts w:ascii="Cambria Math" w:eastAsia="Times New Roman" w:hAnsi="Cambria Math" w:cs="Simplified Arabic" w:hint="cs"/>
                <w:sz w:val="24"/>
                <w:szCs w:val="24"/>
                <w:rtl/>
              </w:rPr>
              <m:t>0.05</m:t>
            </m:r>
          </m:e>
        </m:d>
      </m:oMath>
      <w:r w:rsidRPr="002445DF">
        <w:rPr>
          <w:rFonts w:ascii="Simplified Arabic" w:eastAsia="Times New Roman" w:hAnsi="Simplified Arabic" w:cs="Simplified Arabic" w:hint="cs"/>
          <w:sz w:val="24"/>
          <w:szCs w:val="24"/>
          <w:rtl/>
        </w:rPr>
        <w:t xml:space="preserve"> للنضج الرقمي على جودة القرار الإداري في منظمات القطاع غير الربحي السعودي.</w:t>
      </w:r>
    </w:p>
    <w:p w14:paraId="799546B1" w14:textId="2593B548" w:rsidR="008615C2" w:rsidRPr="002445DF" w:rsidRDefault="00000000" w:rsidP="00306013">
      <w:pPr>
        <w:numPr>
          <w:ilvl w:val="0"/>
          <w:numId w:val="5"/>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eastAsia="Times New Roman" w:hAnsi="Simplified Arabic" w:cs="Simplified Arabic" w:hint="cs"/>
          <w:sz w:val="24"/>
          <w:szCs w:val="24"/>
          <w:rtl/>
        </w:rPr>
        <w:t xml:space="preserve">الفرضية الرئيسة الرابعة </w:t>
      </w:r>
      <m:oMath>
        <m:d>
          <m:dPr>
            <m:ctrlPr>
              <w:rPr>
                <w:rFonts w:ascii="Cambria Math" w:eastAsia="Times New Roman" w:hAnsi="Cambria Math" w:cs="Simplified Arabic" w:hint="cs"/>
                <w:i/>
                <w:sz w:val="24"/>
                <w:szCs w:val="24"/>
              </w:rPr>
            </m:ctrlPr>
          </m:dPr>
          <m:e>
            <m:sSub>
              <m:sSubPr>
                <m:ctrlPr>
                  <w:rPr>
                    <w:rFonts w:ascii="Cambria Math" w:eastAsia="Times New Roman" w:hAnsi="Cambria Math" w:cs="Simplified Arabic" w:hint="cs"/>
                    <w:i/>
                    <w:sz w:val="24"/>
                    <w:szCs w:val="24"/>
                  </w:rPr>
                </m:ctrlPr>
              </m:sSubPr>
              <m:e>
                <m:r>
                  <w:rPr>
                    <w:rFonts w:ascii="Cambria Math" w:eastAsia="Times New Roman" w:hAnsi="Cambria Math" w:cs="Simplified Arabic" w:hint="cs"/>
                    <w:sz w:val="24"/>
                    <w:szCs w:val="24"/>
                  </w:rPr>
                  <m:t>H</m:t>
                </m:r>
              </m:e>
              <m:sub>
                <m:r>
                  <w:rPr>
                    <w:rFonts w:ascii="Cambria Math" w:eastAsia="Times New Roman" w:hAnsi="Cambria Math" w:cs="Simplified Arabic" w:hint="cs"/>
                    <w:sz w:val="24"/>
                    <w:szCs w:val="24"/>
                    <w:rtl/>
                  </w:rPr>
                  <m:t>4</m:t>
                </m:r>
              </m:sub>
            </m:sSub>
          </m:e>
        </m:d>
      </m:oMath>
      <w:r w:rsidRPr="002445DF">
        <w:rPr>
          <w:rFonts w:ascii="Simplified Arabic" w:eastAsia="Times New Roman" w:hAnsi="Simplified Arabic" w:cs="Simplified Arabic" w:hint="cs"/>
          <w:sz w:val="24"/>
          <w:szCs w:val="24"/>
          <w:rtl/>
        </w:rPr>
        <w:t xml:space="preserve">: يتوسط النضج الرقمي العلاقةَ بين تبني الذكاء الاصطناعي وجودة القرار الإداري في منظمات القطاع غير الربحي السعودي، تأثيراً وسيطاً ذا دلالة إحصائية عند مستوى دلالة </w:t>
      </w:r>
      <m:oMath>
        <m:d>
          <m:dPr>
            <m:ctrlPr>
              <w:rPr>
                <w:rFonts w:ascii="Cambria Math" w:eastAsia="Times New Roman" w:hAnsi="Cambria Math" w:cs="Simplified Arabic" w:hint="cs"/>
                <w:i/>
                <w:sz w:val="24"/>
                <w:szCs w:val="24"/>
              </w:rPr>
            </m:ctrlPr>
          </m:dPr>
          <m:e>
            <m:r>
              <w:rPr>
                <w:rFonts w:ascii="Cambria Math" w:eastAsia="Times New Roman" w:hAnsi="Cambria Math" w:cs="Simplified Arabic" w:hint="cs"/>
                <w:sz w:val="24"/>
                <w:szCs w:val="24"/>
              </w:rPr>
              <m:t>α ≤</m:t>
            </m:r>
            <m:r>
              <w:rPr>
                <w:rFonts w:ascii="Cambria Math" w:eastAsia="Times New Roman" w:hAnsi="Cambria Math" w:cs="Simplified Arabic" w:hint="cs"/>
                <w:sz w:val="24"/>
                <w:szCs w:val="24"/>
                <w:rtl/>
              </w:rPr>
              <m:t>0.05</m:t>
            </m:r>
          </m:e>
        </m:d>
      </m:oMath>
      <w:r w:rsidRPr="002445DF">
        <w:rPr>
          <w:rFonts w:ascii="Simplified Arabic" w:eastAsia="Times New Roman" w:hAnsi="Simplified Arabic" w:cs="Simplified Arabic" w:hint="cs"/>
          <w:sz w:val="24"/>
          <w:szCs w:val="24"/>
          <w:rtl/>
        </w:rPr>
        <w:t>.</w:t>
      </w:r>
    </w:p>
    <w:p w14:paraId="6EC5E930" w14:textId="295FF0B9" w:rsidR="008615C2" w:rsidRPr="002445DF" w:rsidRDefault="00000000" w:rsidP="00306013">
      <w:p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 xml:space="preserve">وتخضع هذه الفرضية الرابعة لاختبار </w:t>
      </w:r>
      <w:proofErr w:type="spellStart"/>
      <w:r w:rsidRPr="002445DF">
        <w:rPr>
          <w:rFonts w:ascii="Simplified Arabic" w:hAnsi="Simplified Arabic" w:cs="Simplified Arabic" w:hint="cs"/>
          <w:sz w:val="24"/>
          <w:szCs w:val="24"/>
          <w:rtl/>
        </w:rPr>
        <w:t>السيناريوهين</w:t>
      </w:r>
      <w:proofErr w:type="spellEnd"/>
      <w:r w:rsidRPr="002445DF">
        <w:rPr>
          <w:rFonts w:ascii="Simplified Arabic" w:hAnsi="Simplified Arabic" w:cs="Simplified Arabic" w:hint="cs"/>
          <w:sz w:val="24"/>
          <w:szCs w:val="24"/>
          <w:rtl/>
        </w:rPr>
        <w:t xml:space="preserve"> البديلين الآتيين كحل منهجي صارم يمنع التعارض للفروض:</w:t>
      </w:r>
    </w:p>
    <w:p w14:paraId="398FBE10" w14:textId="228E71F1" w:rsidR="008615C2" w:rsidRPr="002445DF" w:rsidRDefault="00000000" w:rsidP="00306013">
      <w:pPr>
        <w:numPr>
          <w:ilvl w:val="0"/>
          <w:numId w:val="6"/>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 xml:space="preserve">السيناريو الأول – التوسط الجزئي </w:t>
      </w:r>
      <m:oMath>
        <m:d>
          <m:dPr>
            <m:ctrlPr>
              <w:rPr>
                <w:rFonts w:ascii="Cambria Math" w:hAnsi="Cambria Math" w:cs="Simplified Arabic" w:hint="cs"/>
                <w:b/>
                <w:bCs/>
                <w:i/>
                <w:sz w:val="24"/>
                <w:szCs w:val="24"/>
              </w:rPr>
            </m:ctrlPr>
          </m:dPr>
          <m:e>
            <m:sSub>
              <m:sSubPr>
                <m:ctrlPr>
                  <w:rPr>
                    <w:rFonts w:ascii="Cambria Math" w:hAnsi="Cambria Math" w:cs="Simplified Arabic" w:hint="cs"/>
                    <w:b/>
                    <w:bCs/>
                    <w:i/>
                    <w:sz w:val="24"/>
                    <w:szCs w:val="24"/>
                  </w:rPr>
                </m:ctrlPr>
              </m:sSubPr>
              <m:e>
                <m:r>
                  <m:rPr>
                    <m:sty m:val="bi"/>
                  </m:rPr>
                  <w:rPr>
                    <w:rFonts w:ascii="Cambria Math" w:hAnsi="Cambria Math" w:cs="Simplified Arabic" w:hint="cs"/>
                    <w:sz w:val="24"/>
                    <w:szCs w:val="24"/>
                  </w:rPr>
                  <m:t>H</m:t>
                </m:r>
              </m:e>
              <m:sub>
                <m:d>
                  <m:dPr>
                    <m:begChr m:val="{"/>
                    <m:endChr m:val="}"/>
                    <m:ctrlPr>
                      <w:rPr>
                        <w:rFonts w:ascii="Cambria Math" w:hAnsi="Cambria Math" w:cs="Simplified Arabic" w:hint="cs"/>
                        <w:b/>
                        <w:bCs/>
                        <w:i/>
                        <w:sz w:val="24"/>
                        <w:szCs w:val="24"/>
                      </w:rPr>
                    </m:ctrlPr>
                  </m:dPr>
                  <m:e>
                    <m:r>
                      <m:rPr>
                        <m:sty m:val="bi"/>
                      </m:rPr>
                      <w:rPr>
                        <w:rFonts w:ascii="Cambria Math" w:hAnsi="Cambria Math" w:cs="Simplified Arabic" w:hint="cs"/>
                        <w:sz w:val="24"/>
                        <w:szCs w:val="24"/>
                      </w:rPr>
                      <m:t>4-a</m:t>
                    </m:r>
                  </m:e>
                </m:d>
              </m:sub>
            </m:sSub>
          </m:e>
        </m:d>
        <m:r>
          <m:rPr>
            <m:sty m:val="bi"/>
          </m:rPr>
          <w:rPr>
            <w:rFonts w:ascii="Cambria Math" w:hAnsi="Cambria Math" w:cs="Simplified Arabic" w:hint="cs"/>
            <w:sz w:val="24"/>
            <w:szCs w:val="24"/>
          </w:rPr>
          <m:t>:</m:t>
        </m:r>
        <m:r>
          <w:rPr>
            <w:rFonts w:ascii="Cambria Math" w:hAnsi="Cambria Math" w:cs="Simplified Arabic" w:hint="cs"/>
            <w:sz w:val="24"/>
            <w:szCs w:val="24"/>
            <w:rtl/>
          </w:rPr>
          <m:t xml:space="preserve"> </m:t>
        </m:r>
      </m:oMath>
      <w:r w:rsidRPr="002445DF">
        <w:rPr>
          <w:rFonts w:ascii="Simplified Arabic" w:hAnsi="Simplified Arabic" w:cs="Simplified Arabic" w:hint="cs"/>
          <w:sz w:val="24"/>
          <w:szCs w:val="24"/>
          <w:rtl/>
        </w:rPr>
        <w:t xml:space="preserve">إذا ظلّ التأثير المباشر لتبني الذكاء الاصطناعي على جودة القرار الإداري داّلاً إحصائياً بعد إدخال النضج الرقمي وسيطاً في النموذج الهيكلي، فإن التوسط يُصنَّف جزئياً وفقاً لمعايير </w:t>
      </w:r>
      <w:r w:rsidRPr="002445DF">
        <w:rPr>
          <w:rFonts w:ascii="Simplified Arabic" w:hAnsi="Simplified Arabic" w:cs="Simplified Arabic" w:hint="cs"/>
          <w:sz w:val="24"/>
          <w:szCs w:val="24"/>
        </w:rPr>
        <w:t>Baron &amp; Kenny</w:t>
      </w:r>
      <w:r w:rsidRPr="002445DF">
        <w:rPr>
          <w:rFonts w:ascii="Simplified Arabic" w:hAnsi="Simplified Arabic" w:cs="Simplified Arabic" w:hint="cs"/>
          <w:sz w:val="24"/>
          <w:szCs w:val="24"/>
          <w:rtl/>
        </w:rPr>
        <w:t xml:space="preserve"> (1986) ونتائج </w:t>
      </w:r>
      <w:r w:rsidRPr="002445DF">
        <w:rPr>
          <w:rFonts w:ascii="Simplified Arabic" w:hAnsi="Simplified Arabic" w:cs="Simplified Arabic" w:hint="cs"/>
          <w:sz w:val="24"/>
          <w:szCs w:val="24"/>
        </w:rPr>
        <w:t>Bootstrapping</w:t>
      </w:r>
      <w:r w:rsidRPr="002445DF">
        <w:rPr>
          <w:rFonts w:ascii="Simplified Arabic" w:hAnsi="Simplified Arabic" w:cs="Simplified Arabic" w:hint="cs"/>
          <w:sz w:val="24"/>
          <w:szCs w:val="24"/>
          <w:rtl/>
        </w:rPr>
        <w:t xml:space="preserve"> المباشرة.</w:t>
      </w:r>
    </w:p>
    <w:p w14:paraId="5A7B4DBE" w14:textId="1977A6C1" w:rsidR="008615C2" w:rsidRPr="002445DF" w:rsidRDefault="00000000" w:rsidP="00306013">
      <w:pPr>
        <w:numPr>
          <w:ilvl w:val="0"/>
          <w:numId w:val="6"/>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 xml:space="preserve">السيناريو الثاني – التوسط الكلي </w:t>
      </w:r>
      <m:oMath>
        <m:d>
          <m:dPr>
            <m:ctrlPr>
              <w:rPr>
                <w:rFonts w:ascii="Cambria Math" w:hAnsi="Cambria Math" w:cs="Simplified Arabic" w:hint="cs"/>
                <w:b/>
                <w:bCs/>
                <w:i/>
                <w:sz w:val="24"/>
                <w:szCs w:val="24"/>
              </w:rPr>
            </m:ctrlPr>
          </m:dPr>
          <m:e>
            <m:sSub>
              <m:sSubPr>
                <m:ctrlPr>
                  <w:rPr>
                    <w:rFonts w:ascii="Cambria Math" w:hAnsi="Cambria Math" w:cs="Simplified Arabic" w:hint="cs"/>
                    <w:b/>
                    <w:bCs/>
                    <w:i/>
                    <w:sz w:val="24"/>
                    <w:szCs w:val="24"/>
                  </w:rPr>
                </m:ctrlPr>
              </m:sSubPr>
              <m:e>
                <m:r>
                  <m:rPr>
                    <m:sty m:val="bi"/>
                  </m:rPr>
                  <w:rPr>
                    <w:rFonts w:ascii="Cambria Math" w:hAnsi="Cambria Math" w:cs="Simplified Arabic" w:hint="cs"/>
                    <w:sz w:val="24"/>
                    <w:szCs w:val="24"/>
                  </w:rPr>
                  <m:t>H</m:t>
                </m:r>
              </m:e>
              <m:sub>
                <m:d>
                  <m:dPr>
                    <m:begChr m:val="{"/>
                    <m:endChr m:val="}"/>
                    <m:ctrlPr>
                      <w:rPr>
                        <w:rFonts w:ascii="Cambria Math" w:hAnsi="Cambria Math" w:cs="Simplified Arabic" w:hint="cs"/>
                        <w:b/>
                        <w:bCs/>
                        <w:i/>
                        <w:sz w:val="24"/>
                        <w:szCs w:val="24"/>
                      </w:rPr>
                    </m:ctrlPr>
                  </m:dPr>
                  <m:e>
                    <m:r>
                      <m:rPr>
                        <m:sty m:val="bi"/>
                      </m:rPr>
                      <w:rPr>
                        <w:rFonts w:ascii="Cambria Math" w:hAnsi="Cambria Math" w:cs="Simplified Arabic" w:hint="cs"/>
                        <w:sz w:val="24"/>
                        <w:szCs w:val="24"/>
                      </w:rPr>
                      <m:t>4-b</m:t>
                    </m:r>
                  </m:e>
                </m:d>
              </m:sub>
            </m:sSub>
          </m:e>
        </m:d>
        <m:r>
          <m:rPr>
            <m:sty m:val="bi"/>
          </m:rPr>
          <w:rPr>
            <w:rFonts w:ascii="Cambria Math" w:hAnsi="Cambria Math" w:cs="Simplified Arabic" w:hint="cs"/>
            <w:sz w:val="24"/>
            <w:szCs w:val="24"/>
          </w:rPr>
          <m:t>:</m:t>
        </m:r>
      </m:oMath>
      <w:r w:rsidRPr="002445DF">
        <w:rPr>
          <w:rFonts w:ascii="Simplified Arabic" w:hAnsi="Simplified Arabic" w:cs="Simplified Arabic" w:hint="cs"/>
          <w:sz w:val="24"/>
          <w:szCs w:val="24"/>
          <w:rtl/>
        </w:rPr>
        <w:t xml:space="preserve"> إذا فَقَد التأثير المباشر دلالته الإحصائية تماماً بعد إدخال النضج الرقمي وسيطاً، فإن التوسط يُصنَّف كلياً، مما يعني إحصائياً ومنهجياً أن تبني الذكاء الاصطناعي لا يُحسّن جودة القرار الإداري إلا عبر تعزيز النضج الرقمي وقدراته أولاً.</w:t>
      </w:r>
    </w:p>
    <w:p w14:paraId="47625B5F" w14:textId="60A2BB7A" w:rsidR="008615C2" w:rsidRPr="002445DF" w:rsidRDefault="00000000" w:rsidP="00306013">
      <w:pPr>
        <w:pBdr>
          <w:top w:val="nil"/>
          <w:left w:val="nil"/>
          <w:bottom w:val="nil"/>
          <w:right w:val="nil"/>
          <w:between w:val="nil"/>
        </w:pBdr>
        <w:bidi/>
        <w:spacing w:after="225"/>
        <w:jc w:val="both"/>
        <w:rPr>
          <w:rFonts w:ascii="Simplified Arabic" w:hAnsi="Simplified Arabic" w:cs="Simplified Arabic"/>
          <w:sz w:val="24"/>
          <w:szCs w:val="24"/>
        </w:rPr>
      </w:pPr>
      <w:r w:rsidRPr="002445DF">
        <w:rPr>
          <w:rFonts w:ascii="Simplified Arabic" w:hAnsi="Simplified Arabic" w:cs="Simplified Arabic" w:hint="cs"/>
          <w:i/>
          <w:iCs/>
          <w:sz w:val="24"/>
          <w:szCs w:val="24"/>
          <w:rtl/>
        </w:rPr>
        <w:t>ملاحظة منهجية:</w:t>
      </w:r>
      <w:r w:rsidRPr="002445DF">
        <w:rPr>
          <w:rFonts w:ascii="Simplified Arabic" w:hAnsi="Simplified Arabic" w:cs="Simplified Arabic" w:hint="cs"/>
          <w:sz w:val="24"/>
          <w:szCs w:val="24"/>
          <w:rtl/>
        </w:rPr>
        <w:t xml:space="preserve"> لا تُطرح الفرضيتان الفرعيتان </w:t>
      </w:r>
      <m:oMath>
        <m:d>
          <m:dPr>
            <m:ctrlPr>
              <w:rPr>
                <w:rFonts w:ascii="Cambria Math" w:hAnsi="Cambria Math" w:cs="Simplified Arabic" w:hint="cs"/>
                <w:i/>
                <w:sz w:val="24"/>
                <w:szCs w:val="24"/>
              </w:rPr>
            </m:ctrlPr>
          </m:dPr>
          <m:e>
            <m:sSub>
              <m:sSubPr>
                <m:ctrlPr>
                  <w:rPr>
                    <w:rFonts w:ascii="Cambria Math" w:hAnsi="Cambria Math" w:cs="Simplified Arabic" w:hint="cs"/>
                    <w:i/>
                    <w:sz w:val="24"/>
                    <w:szCs w:val="24"/>
                  </w:rPr>
                </m:ctrlPr>
              </m:sSubPr>
              <m:e>
                <m:r>
                  <w:rPr>
                    <w:rFonts w:ascii="Cambria Math" w:hAnsi="Cambria Math" w:cs="Simplified Arabic" w:hint="cs"/>
                    <w:sz w:val="24"/>
                    <w:szCs w:val="24"/>
                  </w:rPr>
                  <m:t>H</m:t>
                </m:r>
              </m:e>
              <m:sub>
                <m:d>
                  <m:dPr>
                    <m:begChr m:val="{"/>
                    <m:endChr m:val="}"/>
                    <m:ctrlPr>
                      <w:rPr>
                        <w:rFonts w:ascii="Cambria Math" w:hAnsi="Cambria Math" w:cs="Simplified Arabic" w:hint="cs"/>
                        <w:i/>
                        <w:sz w:val="24"/>
                        <w:szCs w:val="24"/>
                      </w:rPr>
                    </m:ctrlPr>
                  </m:dPr>
                  <m:e>
                    <m:r>
                      <w:rPr>
                        <w:rFonts w:ascii="Cambria Math" w:hAnsi="Cambria Math" w:cs="Simplified Arabic" w:hint="cs"/>
                        <w:sz w:val="24"/>
                        <w:szCs w:val="24"/>
                      </w:rPr>
                      <m:t>4-a</m:t>
                    </m:r>
                  </m:e>
                </m:d>
              </m:sub>
            </m:sSub>
          </m:e>
        </m:d>
        <m:r>
          <w:rPr>
            <w:rFonts w:ascii="Cambria Math" w:hAnsi="Cambria Math" w:cs="Simplified Arabic" w:hint="cs"/>
            <w:sz w:val="24"/>
            <w:szCs w:val="24"/>
            <w:rtl/>
          </w:rPr>
          <m:t xml:space="preserve">و </m:t>
        </m:r>
        <m:d>
          <m:dPr>
            <m:ctrlPr>
              <w:rPr>
                <w:rFonts w:ascii="Cambria Math" w:hAnsi="Cambria Math" w:cs="Simplified Arabic" w:hint="cs"/>
                <w:i/>
                <w:sz w:val="24"/>
                <w:szCs w:val="24"/>
              </w:rPr>
            </m:ctrlPr>
          </m:dPr>
          <m:e>
            <m:sSub>
              <m:sSubPr>
                <m:ctrlPr>
                  <w:rPr>
                    <w:rFonts w:ascii="Cambria Math" w:hAnsi="Cambria Math" w:cs="Simplified Arabic" w:hint="cs"/>
                    <w:i/>
                    <w:sz w:val="24"/>
                    <w:szCs w:val="24"/>
                  </w:rPr>
                </m:ctrlPr>
              </m:sSubPr>
              <m:e>
                <m:r>
                  <w:rPr>
                    <w:rFonts w:ascii="Cambria Math" w:hAnsi="Cambria Math" w:cs="Simplified Arabic" w:hint="cs"/>
                    <w:sz w:val="24"/>
                    <w:szCs w:val="24"/>
                  </w:rPr>
                  <m:t>H</m:t>
                </m:r>
              </m:e>
              <m:sub>
                <m:d>
                  <m:dPr>
                    <m:begChr m:val="{"/>
                    <m:endChr m:val="}"/>
                    <m:ctrlPr>
                      <w:rPr>
                        <w:rFonts w:ascii="Cambria Math" w:hAnsi="Cambria Math" w:cs="Simplified Arabic" w:hint="cs"/>
                        <w:i/>
                        <w:sz w:val="24"/>
                        <w:szCs w:val="24"/>
                      </w:rPr>
                    </m:ctrlPr>
                  </m:dPr>
                  <m:e>
                    <m:r>
                      <w:rPr>
                        <w:rFonts w:ascii="Cambria Math" w:hAnsi="Cambria Math" w:cs="Simplified Arabic" w:hint="cs"/>
                        <w:sz w:val="24"/>
                        <w:szCs w:val="24"/>
                      </w:rPr>
                      <m:t>4-b</m:t>
                    </m:r>
                  </m:e>
                </m:d>
              </m:sub>
            </m:sSub>
          </m:e>
        </m:d>
      </m:oMath>
      <w:r w:rsidRPr="002445DF">
        <w:rPr>
          <w:rFonts w:ascii="Simplified Arabic" w:hAnsi="Simplified Arabic" w:cs="Simplified Arabic" w:hint="cs"/>
          <w:sz w:val="24"/>
          <w:szCs w:val="24"/>
          <w:rtl/>
        </w:rPr>
        <w:t xml:space="preserve"> كفرضيتين متوازيتين يمكن قبولهما معاً، بل كبديلين اختباريين حصريين تُحدد مخرجاتهما أداة </w:t>
      </w:r>
      <w:r w:rsidRPr="002445DF">
        <w:rPr>
          <w:rFonts w:ascii="Simplified Arabic" w:hAnsi="Simplified Arabic" w:cs="Simplified Arabic" w:hint="cs"/>
          <w:sz w:val="24"/>
          <w:szCs w:val="24"/>
        </w:rPr>
        <w:t>Bootstrapping</w:t>
      </w:r>
      <w:r w:rsidRPr="002445DF">
        <w:rPr>
          <w:rFonts w:ascii="Simplified Arabic" w:hAnsi="Simplified Arabic" w:cs="Simplified Arabic" w:hint="cs"/>
          <w:sz w:val="24"/>
          <w:szCs w:val="24"/>
          <w:rtl/>
        </w:rPr>
        <w:t xml:space="preserve"> في </w:t>
      </w:r>
      <w:proofErr w:type="spellStart"/>
      <w:r w:rsidRPr="002445DF">
        <w:rPr>
          <w:rFonts w:ascii="Simplified Arabic" w:hAnsi="Simplified Arabic" w:cs="Simplified Arabic" w:hint="cs"/>
          <w:sz w:val="24"/>
          <w:szCs w:val="24"/>
        </w:rPr>
        <w:t>SmartPLS</w:t>
      </w:r>
      <w:proofErr w:type="spellEnd"/>
      <w:r w:rsidRPr="002445DF">
        <w:rPr>
          <w:rFonts w:ascii="Simplified Arabic" w:hAnsi="Simplified Arabic" w:cs="Simplified Arabic" w:hint="cs"/>
          <w:sz w:val="24"/>
          <w:szCs w:val="24"/>
          <w:rtl/>
        </w:rPr>
        <w:t xml:space="preserve">  وفق قيم </w:t>
      </w:r>
      <w:r w:rsidRPr="002445DF">
        <w:rPr>
          <w:rFonts w:ascii="Simplified Arabic" w:hAnsi="Simplified Arabic" w:cs="Simplified Arabic" w:hint="cs"/>
          <w:sz w:val="24"/>
          <w:szCs w:val="24"/>
        </w:rPr>
        <w:t>Variance Accounted For (VAF</w:t>
      </w:r>
      <w:r w:rsidRPr="002445DF">
        <w:rPr>
          <w:rFonts w:ascii="Simplified Arabic" w:hAnsi="Simplified Arabic" w:cs="Simplified Arabic" w:hint="cs"/>
          <w:sz w:val="24"/>
          <w:szCs w:val="24"/>
          <w:rtl/>
        </w:rPr>
        <w:t>) ومعنوية معاملات المسار.</w:t>
      </w:r>
    </w:p>
    <w:p w14:paraId="70C1E750" w14:textId="77777777" w:rsidR="009422C8" w:rsidRDefault="009422C8" w:rsidP="00306013">
      <w:pPr>
        <w:pStyle w:val="2"/>
        <w:bidi/>
        <w:spacing w:before="0"/>
        <w:jc w:val="both"/>
        <w:rPr>
          <w:rFonts w:ascii="Simplified Arabic" w:hAnsi="Simplified Arabic" w:cs="Simplified Arabic"/>
          <w:rtl/>
        </w:rPr>
      </w:pPr>
    </w:p>
    <w:p w14:paraId="23583430" w14:textId="7411FA72" w:rsidR="008615C2" w:rsidRPr="0009135A" w:rsidRDefault="00000000" w:rsidP="009422C8">
      <w:pPr>
        <w:pStyle w:val="2"/>
        <w:bidi/>
        <w:spacing w:before="0"/>
        <w:jc w:val="both"/>
        <w:rPr>
          <w:rFonts w:ascii="Simplified Arabic" w:hAnsi="Simplified Arabic" w:cs="Simplified Arabic"/>
        </w:rPr>
      </w:pPr>
      <w:r w:rsidRPr="0009135A">
        <w:rPr>
          <w:rFonts w:ascii="Simplified Arabic" w:hAnsi="Simplified Arabic" w:cs="Simplified Arabic" w:hint="cs"/>
          <w:rtl/>
        </w:rPr>
        <w:t>أهمية الدراسة</w:t>
      </w:r>
    </w:p>
    <w:p w14:paraId="09D6E5C4" w14:textId="77777777" w:rsidR="008615C2" w:rsidRPr="002445DF" w:rsidRDefault="00000000" w:rsidP="00306013">
      <w:pPr>
        <w:pBdr>
          <w:top w:val="nil"/>
          <w:left w:val="nil"/>
          <w:bottom w:val="nil"/>
          <w:right w:val="nil"/>
          <w:between w:val="nil"/>
        </w:pBdr>
        <w:bidi/>
        <w:spacing w:after="240"/>
        <w:jc w:val="both"/>
        <w:rPr>
          <w:rFonts w:ascii="Simplified Arabic" w:hAnsi="Simplified Arabic" w:cs="Simplified Arabic"/>
          <w:sz w:val="24"/>
          <w:szCs w:val="24"/>
        </w:rPr>
      </w:pPr>
      <w:r w:rsidRPr="002445DF">
        <w:rPr>
          <w:rFonts w:ascii="Simplified Arabic" w:hAnsi="Simplified Arabic" w:cs="Simplified Arabic" w:hint="cs"/>
          <w:sz w:val="24"/>
          <w:szCs w:val="24"/>
          <w:rtl/>
        </w:rPr>
        <w:t>تكتسب هذه الدراسة أهميتها الأكاديمية والتطبيقية من خلال تقديم مساهمات نوعية لسد الثغرات النظرية والميدانية على النحو التالي:</w:t>
      </w:r>
    </w:p>
    <w:p w14:paraId="143938E4" w14:textId="70E0E3CF" w:rsidR="008615C2" w:rsidRPr="002445DF" w:rsidRDefault="00000000" w:rsidP="00306013">
      <w:pPr>
        <w:pStyle w:val="3"/>
        <w:bidi/>
        <w:spacing w:before="0"/>
        <w:jc w:val="both"/>
        <w:rPr>
          <w:rFonts w:ascii="Simplified Arabic" w:hAnsi="Simplified Arabic" w:cs="Simplified Arabic"/>
          <w:sz w:val="24"/>
          <w:szCs w:val="24"/>
        </w:rPr>
      </w:pPr>
      <w:r w:rsidRPr="002445DF">
        <w:rPr>
          <w:rFonts w:ascii="Simplified Arabic" w:hAnsi="Simplified Arabic" w:cs="Simplified Arabic" w:hint="cs"/>
          <w:sz w:val="24"/>
          <w:szCs w:val="24"/>
          <w:rtl/>
        </w:rPr>
        <w:t>الأهمية النظرية:</w:t>
      </w:r>
    </w:p>
    <w:p w14:paraId="72484E81" w14:textId="77777777" w:rsidR="008615C2" w:rsidRPr="002445DF" w:rsidRDefault="00000000" w:rsidP="00306013">
      <w:pPr>
        <w:numPr>
          <w:ilvl w:val="0"/>
          <w:numId w:val="7"/>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تطوير وتكامل النماذج النظرية للإدارة التكنولوجية:</w:t>
      </w:r>
      <w:r w:rsidRPr="002445DF">
        <w:rPr>
          <w:rFonts w:ascii="Simplified Arabic" w:hAnsi="Simplified Arabic" w:cs="Simplified Arabic" w:hint="cs"/>
          <w:sz w:val="24"/>
          <w:szCs w:val="24"/>
          <w:rtl/>
        </w:rPr>
        <w:t xml:space="preserve"> تسهم الدراسة في إثراء نموذج </w:t>
      </w:r>
      <w:r w:rsidRPr="002445DF">
        <w:rPr>
          <w:rFonts w:ascii="Simplified Arabic" w:hAnsi="Simplified Arabic" w:cs="Simplified Arabic" w:hint="cs"/>
          <w:sz w:val="24"/>
          <w:szCs w:val="24"/>
        </w:rPr>
        <w:t>TAM</w:t>
      </w:r>
      <w:r w:rsidRPr="002445DF">
        <w:rPr>
          <w:rFonts w:ascii="Simplified Arabic" w:hAnsi="Simplified Arabic" w:cs="Simplified Arabic" w:hint="cs"/>
          <w:sz w:val="24"/>
          <w:szCs w:val="24"/>
          <w:rtl/>
        </w:rPr>
        <w:t xml:space="preserve"> ونظرية القدرات الديناميكية من خلال بناء نموذج هيكلي مركب يختبر النضج الرقمي وسيطاً يفسّر الآليات الحقيقية التي يتم عبرها تحويل القدرات التقنية للذكاء الاصطناعي إلى جودة قرارات تنظيمية ملموسة (</w:t>
      </w:r>
      <w:proofErr w:type="spellStart"/>
      <w:r w:rsidRPr="002445DF">
        <w:rPr>
          <w:rFonts w:ascii="Simplified Arabic" w:hAnsi="Simplified Arabic" w:cs="Simplified Arabic" w:hint="cs"/>
          <w:sz w:val="24"/>
          <w:szCs w:val="24"/>
        </w:rPr>
        <w:t>Saeede</w:t>
      </w:r>
      <w:proofErr w:type="spellEnd"/>
      <w:r w:rsidRPr="002445DF">
        <w:rPr>
          <w:rFonts w:ascii="Simplified Arabic" w:hAnsi="Simplified Arabic" w:cs="Simplified Arabic" w:hint="cs"/>
          <w:sz w:val="24"/>
          <w:szCs w:val="24"/>
        </w:rPr>
        <w:t xml:space="preserve">, 2025; </w:t>
      </w:r>
      <w:proofErr w:type="spellStart"/>
      <w:r w:rsidRPr="002445DF">
        <w:rPr>
          <w:rFonts w:ascii="Simplified Arabic" w:hAnsi="Simplified Arabic" w:cs="Simplified Arabic" w:hint="cs"/>
          <w:sz w:val="24"/>
          <w:szCs w:val="24"/>
        </w:rPr>
        <w:t>Nijhum</w:t>
      </w:r>
      <w:proofErr w:type="spellEnd"/>
      <w:r w:rsidRPr="002445DF">
        <w:rPr>
          <w:rFonts w:ascii="Simplified Arabic" w:hAnsi="Simplified Arabic" w:cs="Simplified Arabic" w:hint="cs"/>
          <w:sz w:val="24"/>
          <w:szCs w:val="24"/>
          <w:rtl/>
        </w:rPr>
        <w:t>, 2025).</w:t>
      </w:r>
    </w:p>
    <w:p w14:paraId="5AF8963C" w14:textId="77777777" w:rsidR="008615C2" w:rsidRPr="002445DF" w:rsidRDefault="00000000" w:rsidP="00306013">
      <w:pPr>
        <w:numPr>
          <w:ilvl w:val="0"/>
          <w:numId w:val="7"/>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التأصيل المفاهيمي المدمج والحديث:</w:t>
      </w:r>
      <w:r w:rsidRPr="002445DF">
        <w:rPr>
          <w:rFonts w:ascii="Simplified Arabic" w:hAnsi="Simplified Arabic" w:cs="Simplified Arabic" w:hint="cs"/>
          <w:sz w:val="24"/>
          <w:szCs w:val="24"/>
          <w:rtl/>
        </w:rPr>
        <w:t xml:space="preserve"> توفر الدراسة إطاراً نظرياً شاملاً يدمج أبعاد إطار تبني الذكاء الاصطناعي الصادر حديثاً عن (الهيئة السعودية للبيانات والذكاء الاصطناعي [</w:t>
      </w:r>
      <w:proofErr w:type="spellStart"/>
      <w:r w:rsidRPr="002445DF">
        <w:rPr>
          <w:rFonts w:ascii="Simplified Arabic" w:hAnsi="Simplified Arabic" w:cs="Simplified Arabic" w:hint="cs"/>
          <w:sz w:val="24"/>
          <w:szCs w:val="24"/>
          <w:rtl/>
        </w:rPr>
        <w:t>سدايا</w:t>
      </w:r>
      <w:proofErr w:type="spellEnd"/>
      <w:r w:rsidRPr="002445DF">
        <w:rPr>
          <w:rFonts w:ascii="Simplified Arabic" w:hAnsi="Simplified Arabic" w:cs="Simplified Arabic" w:hint="cs"/>
          <w:sz w:val="24"/>
          <w:szCs w:val="24"/>
          <w:rtl/>
        </w:rPr>
        <w:t>]، 2024)، مع أبعاد نماذج النضج الرقمي العالمية المخصصة للقطاع الثالث (</w:t>
      </w:r>
      <w:r w:rsidRPr="002445DF">
        <w:rPr>
          <w:rFonts w:ascii="Simplified Arabic" w:hAnsi="Simplified Arabic" w:cs="Simplified Arabic" w:hint="cs"/>
          <w:sz w:val="24"/>
          <w:szCs w:val="24"/>
        </w:rPr>
        <w:t>NetHope</w:t>
      </w:r>
      <w:r w:rsidRPr="002445DF">
        <w:rPr>
          <w:rFonts w:ascii="Simplified Arabic" w:hAnsi="Simplified Arabic" w:cs="Simplified Arabic" w:hint="cs"/>
          <w:sz w:val="24"/>
          <w:szCs w:val="24"/>
          <w:rtl/>
        </w:rPr>
        <w:t>, 2023)، وهو دمج علمي رائد لم يُختبر بهذا الشمول في البيئة العربية والمحلية مسبقاً.</w:t>
      </w:r>
    </w:p>
    <w:p w14:paraId="0DA860E1" w14:textId="59D3EAA9" w:rsidR="008615C2" w:rsidRPr="0009135A" w:rsidRDefault="00000000" w:rsidP="009422C8">
      <w:pPr>
        <w:pStyle w:val="3"/>
        <w:bidi/>
        <w:jc w:val="both"/>
        <w:rPr>
          <w:rFonts w:ascii="Simplified Arabic" w:hAnsi="Simplified Arabic" w:cs="Simplified Arabic"/>
        </w:rPr>
      </w:pPr>
      <w:r w:rsidRPr="0009135A">
        <w:rPr>
          <w:rFonts w:ascii="Simplified Arabic" w:hAnsi="Simplified Arabic" w:cs="Simplified Arabic" w:hint="cs"/>
          <w:rtl/>
        </w:rPr>
        <w:t>الأهمية التطبيقية (العملية):</w:t>
      </w:r>
    </w:p>
    <w:p w14:paraId="0F994C7E" w14:textId="77777777" w:rsidR="008615C2" w:rsidRPr="002445DF" w:rsidRDefault="00000000" w:rsidP="00306013">
      <w:pPr>
        <w:numPr>
          <w:ilvl w:val="0"/>
          <w:numId w:val="8"/>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سد الفجوة الميدانية في القطاع غير الربحي:</w:t>
      </w:r>
      <w:r w:rsidRPr="002445DF">
        <w:rPr>
          <w:rFonts w:ascii="Simplified Arabic" w:hAnsi="Simplified Arabic" w:cs="Simplified Arabic" w:hint="cs"/>
          <w:sz w:val="24"/>
          <w:szCs w:val="24"/>
          <w:rtl/>
        </w:rPr>
        <w:t xml:space="preserve"> تندر الدراسات الميدانية الهيكلية الرصينة لتبني الذكاء الاصطناعي وحوكمته داخل </w:t>
      </w:r>
      <w:r w:rsidRPr="002445DF">
        <w:rPr>
          <w:rFonts w:ascii="Simplified Arabic" w:hAnsi="Simplified Arabic" w:cs="Simplified Arabic" w:hint="cs"/>
          <w:sz w:val="24"/>
          <w:szCs w:val="24"/>
          <w:rtl/>
        </w:rPr>
        <w:lastRenderedPageBreak/>
        <w:t xml:space="preserve">الكيانات الأهلية السعودية، وتأتي هذه الدراسة لتزود الكوادر الإدارية بأداة تقييم موضوعية تؤطر مسيرتهم نحو </w:t>
      </w:r>
      <w:proofErr w:type="spellStart"/>
      <w:r w:rsidRPr="002445DF">
        <w:rPr>
          <w:rFonts w:ascii="Simplified Arabic" w:hAnsi="Simplified Arabic" w:cs="Simplified Arabic" w:hint="cs"/>
          <w:sz w:val="24"/>
          <w:szCs w:val="24"/>
          <w:rtl/>
        </w:rPr>
        <w:t>الرقمنة</w:t>
      </w:r>
      <w:proofErr w:type="spellEnd"/>
      <w:r w:rsidRPr="002445DF">
        <w:rPr>
          <w:rFonts w:ascii="Simplified Arabic" w:hAnsi="Simplified Arabic" w:cs="Simplified Arabic" w:hint="cs"/>
          <w:sz w:val="24"/>
          <w:szCs w:val="24"/>
          <w:rtl/>
        </w:rPr>
        <w:t xml:space="preserve"> الفعالة وتساعدهم في قياس فاعلية نظم أتمتة العمليات والتحول التنظيمي (حكمي وآخرون, 2022).</w:t>
      </w:r>
    </w:p>
    <w:p w14:paraId="07182C75" w14:textId="77777777" w:rsidR="008615C2" w:rsidRPr="002445DF" w:rsidRDefault="00000000" w:rsidP="00306013">
      <w:pPr>
        <w:numPr>
          <w:ilvl w:val="0"/>
          <w:numId w:val="8"/>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المواءمة الاستراتيجية مع رؤية المملكة 2030:</w:t>
      </w:r>
      <w:r w:rsidRPr="002445DF">
        <w:rPr>
          <w:rFonts w:ascii="Simplified Arabic" w:hAnsi="Simplified Arabic" w:cs="Simplified Arabic" w:hint="cs"/>
          <w:sz w:val="24"/>
          <w:szCs w:val="24"/>
          <w:rtl/>
        </w:rPr>
        <w:t xml:space="preserve"> تتماشى الدراسة بشكل مباشر مع برنامج التحول الوطني ومستهدفات المركز الوطني لتنمية القطاع غير الربحي الرامية للوصول بمستويات الحوكمة والشفافية والتميز المؤسسي في المنظمات الأهلية إلى مستويات عالية تضمن استدامتها (المركز الوطني لتنمية القطاع غير الربحي، 2024).</w:t>
      </w:r>
    </w:p>
    <w:p w14:paraId="456E3E33" w14:textId="77777777" w:rsidR="008615C2" w:rsidRPr="002445DF" w:rsidRDefault="00000000" w:rsidP="00306013">
      <w:pPr>
        <w:numPr>
          <w:ilvl w:val="0"/>
          <w:numId w:val="8"/>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دعم وتمكين صناع القرار وتقليل المخاطر التشغيلية:</w:t>
      </w:r>
      <w:r w:rsidRPr="002445DF">
        <w:rPr>
          <w:rFonts w:ascii="Simplified Arabic" w:hAnsi="Simplified Arabic" w:cs="Simplified Arabic" w:hint="cs"/>
          <w:sz w:val="24"/>
          <w:szCs w:val="24"/>
          <w:rtl/>
        </w:rPr>
        <w:t xml:space="preserve"> توفر الدراسة أدلة إحصائية ميدانية واضحة لتمكين مجالس الإدارة والمديرين التنفيذيين بالجمعيات والمؤسسات الأهلية من توجيه استثماراتهم التقنية المستقبلية بكفاءة، وقيادة جهود التغيير للتغلب على مقاومة التحول الرقمي ومكافحة فشل المشاريع التقنية (</w:t>
      </w:r>
      <w:r w:rsidRPr="002445DF">
        <w:rPr>
          <w:rFonts w:ascii="Simplified Arabic" w:hAnsi="Simplified Arabic" w:cs="Simplified Arabic" w:hint="cs"/>
          <w:sz w:val="24"/>
          <w:szCs w:val="24"/>
        </w:rPr>
        <w:t>Brewer</w:t>
      </w:r>
      <w:r w:rsidRPr="002445DF">
        <w:rPr>
          <w:rFonts w:ascii="Simplified Arabic" w:hAnsi="Simplified Arabic" w:cs="Simplified Arabic" w:hint="cs"/>
          <w:sz w:val="24"/>
          <w:szCs w:val="24"/>
          <w:rtl/>
        </w:rPr>
        <w:t>, 2023). كما تسهم في ضمان حماية بيانات المستفيدين الحساسة والامتثال لنظام حماية البيانات الشخصية (</w:t>
      </w:r>
      <w:proofErr w:type="spellStart"/>
      <w:r w:rsidRPr="002445DF">
        <w:rPr>
          <w:rFonts w:ascii="Simplified Arabic" w:hAnsi="Simplified Arabic" w:cs="Simplified Arabic" w:hint="cs"/>
          <w:sz w:val="24"/>
          <w:szCs w:val="24"/>
        </w:rPr>
        <w:t>PDPL</w:t>
      </w:r>
      <w:proofErr w:type="spellEnd"/>
      <w:r w:rsidRPr="002445DF">
        <w:rPr>
          <w:rFonts w:ascii="Simplified Arabic" w:hAnsi="Simplified Arabic" w:cs="Simplified Arabic" w:hint="cs"/>
          <w:sz w:val="24"/>
          <w:szCs w:val="24"/>
          <w:rtl/>
        </w:rPr>
        <w:t>) تفادياً لأي غرامات قد تصل لـ 5 ملايين ريال سعودي (الهيئة السعودية للبيانات والذكاء الاصطناعي [</w:t>
      </w:r>
      <w:proofErr w:type="spellStart"/>
      <w:r w:rsidRPr="002445DF">
        <w:rPr>
          <w:rFonts w:ascii="Simplified Arabic" w:hAnsi="Simplified Arabic" w:cs="Simplified Arabic" w:hint="cs"/>
          <w:sz w:val="24"/>
          <w:szCs w:val="24"/>
          <w:rtl/>
        </w:rPr>
        <w:t>سدايا</w:t>
      </w:r>
      <w:proofErr w:type="spellEnd"/>
      <w:r w:rsidRPr="002445DF">
        <w:rPr>
          <w:rFonts w:ascii="Simplified Arabic" w:hAnsi="Simplified Arabic" w:cs="Simplified Arabic" w:hint="cs"/>
          <w:sz w:val="24"/>
          <w:szCs w:val="24"/>
          <w:rtl/>
        </w:rPr>
        <w:t>]، 2024).</w:t>
      </w:r>
    </w:p>
    <w:p w14:paraId="3154FF1F" w14:textId="373C3AA3" w:rsidR="008615C2" w:rsidRPr="0009135A" w:rsidRDefault="00000000" w:rsidP="009422C8">
      <w:pPr>
        <w:pStyle w:val="2"/>
        <w:bidi/>
        <w:jc w:val="both"/>
        <w:rPr>
          <w:rFonts w:ascii="Simplified Arabic" w:hAnsi="Simplified Arabic" w:cs="Simplified Arabic"/>
        </w:rPr>
      </w:pPr>
      <w:r w:rsidRPr="0009135A">
        <w:rPr>
          <w:rFonts w:ascii="Simplified Arabic" w:hAnsi="Simplified Arabic" w:cs="Simplified Arabic" w:hint="cs"/>
          <w:rtl/>
        </w:rPr>
        <w:t>نموذج ومتغيرات الدراسة</w:t>
      </w:r>
    </w:p>
    <w:p w14:paraId="24CC24E0" w14:textId="77777777" w:rsidR="008615C2" w:rsidRPr="002445DF" w:rsidRDefault="00000000" w:rsidP="00306013">
      <w:pPr>
        <w:pBdr>
          <w:top w:val="nil"/>
          <w:left w:val="nil"/>
          <w:bottom w:val="nil"/>
          <w:right w:val="nil"/>
          <w:between w:val="nil"/>
        </w:pBdr>
        <w:bidi/>
        <w:spacing w:after="240"/>
        <w:jc w:val="both"/>
        <w:rPr>
          <w:rFonts w:ascii="Simplified Arabic" w:hAnsi="Simplified Arabic" w:cs="Simplified Arabic"/>
          <w:sz w:val="24"/>
          <w:szCs w:val="24"/>
        </w:rPr>
      </w:pPr>
      <w:r w:rsidRPr="002445DF">
        <w:rPr>
          <w:rFonts w:ascii="Simplified Arabic" w:hAnsi="Simplified Arabic" w:cs="Simplified Arabic" w:hint="cs"/>
          <w:sz w:val="24"/>
          <w:szCs w:val="24"/>
          <w:rtl/>
        </w:rPr>
        <w:t>يعكس نموذج الدراسة التفاعلاتِ المباشرة وغير المباشرة بين المتغيرات الأساسية الثلاثة، إذ يربط المتغيرَ المستقل بالمتغير التابع عبر الممر الوسيط للنضج الرقمي. ويُمثَّل الشكل (1-1) هذه العلاقات البنائية على النحو الآتي:</w:t>
      </w:r>
    </w:p>
    <w:p w14:paraId="46AF6C55" w14:textId="1AAF863A" w:rsidR="008615C2" w:rsidRPr="002445DF" w:rsidRDefault="00000000" w:rsidP="009422C8">
      <w:pPr>
        <w:pStyle w:val="3"/>
        <w:bidi/>
        <w:spacing w:before="0"/>
        <w:jc w:val="both"/>
        <w:rPr>
          <w:rFonts w:ascii="Simplified Arabic" w:hAnsi="Simplified Arabic" w:cs="Simplified Arabic"/>
          <w:sz w:val="24"/>
          <w:szCs w:val="24"/>
          <w:rtl/>
        </w:rPr>
      </w:pPr>
      <w:r w:rsidRPr="002445DF">
        <w:rPr>
          <w:rFonts w:ascii="Simplified Arabic" w:hAnsi="Simplified Arabic" w:cs="Simplified Arabic" w:hint="cs"/>
          <w:sz w:val="24"/>
          <w:szCs w:val="24"/>
          <w:rtl/>
        </w:rPr>
        <w:t>الشكل (1-1): النموذج الهيكلي المقترح للدراسة</w:t>
      </w:r>
    </w:p>
    <w:p w14:paraId="5C7916BA" w14:textId="5DFB72C5" w:rsidR="0009135A" w:rsidRPr="0009135A" w:rsidRDefault="0017262D" w:rsidP="0009135A">
      <w:pPr>
        <w:bidi/>
        <w:rPr>
          <w:rFonts w:ascii="Simplified Arabic" w:hAnsi="Simplified Arabic" w:cs="Simplified Arabic"/>
        </w:rPr>
      </w:pPr>
      <w:r w:rsidRPr="0017262D">
        <w:rPr>
          <w:rFonts w:ascii="Simplified Arabic" w:hAnsi="Simplified Arabic" w:cs="Simplified Arabic"/>
          <w:noProof/>
          <w:rtl/>
        </w:rPr>
        <w:drawing>
          <wp:inline distT="0" distB="0" distL="0" distR="0" wp14:anchorId="269D7B3A" wp14:editId="21019FD2">
            <wp:extent cx="5220677" cy="2661095"/>
            <wp:effectExtent l="0" t="0" r="0" b="6350"/>
            <wp:docPr id="4931949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9493" name=""/>
                    <pic:cNvPicPr/>
                  </pic:nvPicPr>
                  <pic:blipFill>
                    <a:blip r:embed="rId7"/>
                    <a:stretch>
                      <a:fillRect/>
                    </a:stretch>
                  </pic:blipFill>
                  <pic:spPr>
                    <a:xfrm>
                      <a:off x="0" y="0"/>
                      <a:ext cx="5262844" cy="2682589"/>
                    </a:xfrm>
                    <a:prstGeom prst="rect">
                      <a:avLst/>
                    </a:prstGeom>
                  </pic:spPr>
                </pic:pic>
              </a:graphicData>
            </a:graphic>
          </wp:inline>
        </w:drawing>
      </w:r>
    </w:p>
    <w:p w14:paraId="267EC703" w14:textId="77777777" w:rsidR="0009135A" w:rsidRPr="0009135A" w:rsidRDefault="0009135A" w:rsidP="00306013">
      <w:pPr>
        <w:pBdr>
          <w:top w:val="nil"/>
          <w:left w:val="nil"/>
          <w:bottom w:val="nil"/>
          <w:right w:val="nil"/>
          <w:between w:val="nil"/>
        </w:pBdr>
        <w:bidi/>
        <w:jc w:val="both"/>
        <w:rPr>
          <w:rFonts w:ascii="Simplified Arabic" w:hAnsi="Simplified Arabic" w:cs="Simplified Arabic"/>
          <w:i/>
          <w:iCs/>
          <w:rtl/>
        </w:rPr>
      </w:pPr>
    </w:p>
    <w:p w14:paraId="5643CD9C" w14:textId="545D9DE2" w:rsidR="008615C2" w:rsidRPr="002445DF" w:rsidRDefault="00000000" w:rsidP="0009135A">
      <w:pPr>
        <w:pBdr>
          <w:top w:val="nil"/>
          <w:left w:val="nil"/>
          <w:bottom w:val="nil"/>
          <w:right w:val="nil"/>
          <w:between w:val="nil"/>
        </w:pBdr>
        <w:bidi/>
        <w:jc w:val="both"/>
        <w:rPr>
          <w:rFonts w:ascii="Simplified Arabic" w:hAnsi="Simplified Arabic" w:cs="Simplified Arabic"/>
        </w:rPr>
      </w:pPr>
      <w:r w:rsidRPr="002445DF">
        <w:rPr>
          <w:rFonts w:ascii="Simplified Arabic" w:hAnsi="Simplified Arabic" w:cs="Simplified Arabic" w:hint="cs"/>
          <w:rtl/>
        </w:rPr>
        <w:t xml:space="preserve">المصدر: إعداد الباحث استناداً إلى </w:t>
      </w:r>
      <w:proofErr w:type="spellStart"/>
      <w:r w:rsidRPr="002445DF">
        <w:rPr>
          <w:rFonts w:ascii="Simplified Arabic" w:hAnsi="Simplified Arabic" w:cs="Simplified Arabic" w:hint="cs"/>
          <w:rtl/>
        </w:rPr>
        <w:t>سدايا</w:t>
      </w:r>
      <w:proofErr w:type="spellEnd"/>
      <w:r w:rsidRPr="002445DF">
        <w:rPr>
          <w:rFonts w:ascii="Simplified Arabic" w:hAnsi="Simplified Arabic" w:cs="Simplified Arabic" w:hint="cs"/>
          <w:rtl/>
        </w:rPr>
        <w:t xml:space="preserve"> (2024)، و</w:t>
      </w:r>
      <w:r w:rsidRPr="002445DF">
        <w:rPr>
          <w:rFonts w:ascii="Simplified Arabic" w:hAnsi="Simplified Arabic" w:cs="Simplified Arabic" w:hint="cs"/>
        </w:rPr>
        <w:t>NetHope</w:t>
      </w:r>
      <w:r w:rsidRPr="002445DF">
        <w:rPr>
          <w:rFonts w:ascii="Simplified Arabic" w:hAnsi="Simplified Arabic" w:cs="Simplified Arabic" w:hint="cs"/>
          <w:rtl/>
        </w:rPr>
        <w:t xml:space="preserve"> (2023)، وآل عزام وابن ظفرة (2023).</w:t>
      </w:r>
    </w:p>
    <w:p w14:paraId="0233BC95" w14:textId="68A584BF" w:rsidR="008615C2" w:rsidRPr="002445DF" w:rsidRDefault="00000000" w:rsidP="0009135A">
      <w:pPr>
        <w:pBdr>
          <w:top w:val="nil"/>
          <w:left w:val="nil"/>
          <w:bottom w:val="nil"/>
          <w:right w:val="nil"/>
          <w:between w:val="nil"/>
        </w:pBdr>
        <w:bidi/>
        <w:spacing w:after="240"/>
        <w:jc w:val="both"/>
        <w:rPr>
          <w:rFonts w:ascii="Simplified Arabic" w:hAnsi="Simplified Arabic" w:cs="Simplified Arabic"/>
        </w:rPr>
      </w:pPr>
      <w:r w:rsidRPr="002445DF">
        <w:rPr>
          <w:rFonts w:ascii="Simplified Arabic" w:hAnsi="Simplified Arabic" w:cs="Simplified Arabic" w:hint="cs"/>
          <w:rtl/>
        </w:rPr>
        <w:t>وقد تم تفصيل أبعاد وأدوات قياس هذا النموذج بالاستناد إلى الأطر التنظيمية المعتمدة رسمياً كما يوضح جدول (1-2):</w:t>
      </w:r>
    </w:p>
    <w:p w14:paraId="000994AF" w14:textId="77777777" w:rsidR="009422C8" w:rsidRDefault="009422C8" w:rsidP="00306013">
      <w:pPr>
        <w:pStyle w:val="3"/>
        <w:bidi/>
        <w:spacing w:before="0"/>
        <w:jc w:val="both"/>
        <w:rPr>
          <w:rFonts w:ascii="Simplified Arabic" w:hAnsi="Simplified Arabic" w:cs="Simplified Arabic"/>
          <w:rtl/>
        </w:rPr>
      </w:pPr>
    </w:p>
    <w:p w14:paraId="15D64A9E" w14:textId="248E3EBD" w:rsidR="008615C2" w:rsidRPr="0009135A" w:rsidRDefault="00000000" w:rsidP="009422C8">
      <w:pPr>
        <w:pStyle w:val="3"/>
        <w:bidi/>
        <w:spacing w:before="0"/>
        <w:jc w:val="both"/>
        <w:rPr>
          <w:rFonts w:ascii="Simplified Arabic" w:hAnsi="Simplified Arabic" w:cs="Simplified Arabic"/>
        </w:rPr>
      </w:pPr>
      <w:r w:rsidRPr="0009135A">
        <w:rPr>
          <w:rFonts w:ascii="Simplified Arabic" w:hAnsi="Simplified Arabic" w:cs="Simplified Arabic" w:hint="cs"/>
          <w:rtl/>
        </w:rPr>
        <w:lastRenderedPageBreak/>
        <w:t>جدول (1-2): المتغيرات وأبعادها ومرجعياتها النظرية والتنظيمية</w:t>
      </w:r>
    </w:p>
    <w:tbl>
      <w:tblPr>
        <w:tblStyle w:val="a6"/>
        <w:bidiVisual/>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8615C2" w:rsidRPr="0009135A" w14:paraId="2D1EE0D9" w14:textId="77777777" w:rsidTr="00B25B81">
        <w:trPr>
          <w:tblHeader/>
        </w:trPr>
        <w:tc>
          <w:tcPr>
            <w:tcW w:w="2340" w:type="dxa"/>
            <w:tcMar>
              <w:top w:w="0" w:type="dxa"/>
              <w:left w:w="0" w:type="dxa"/>
              <w:bottom w:w="0" w:type="dxa"/>
              <w:right w:w="0" w:type="dxa"/>
            </w:tcMar>
            <w:vAlign w:val="center"/>
          </w:tcPr>
          <w:p w14:paraId="58F94280" w14:textId="77777777" w:rsidR="008615C2" w:rsidRPr="00C65827" w:rsidRDefault="00000000" w:rsidP="00C65827">
            <w:pPr>
              <w:pBdr>
                <w:top w:val="nil"/>
                <w:left w:val="nil"/>
                <w:bottom w:val="nil"/>
                <w:right w:val="nil"/>
                <w:between w:val="nil"/>
              </w:pBdr>
              <w:bidi/>
              <w:jc w:val="center"/>
              <w:rPr>
                <w:rFonts w:ascii="Simplified Arabic" w:hAnsi="Simplified Arabic" w:cs="Simplified Arabic"/>
                <w:b/>
                <w:bCs/>
                <w:sz w:val="20"/>
                <w:szCs w:val="20"/>
              </w:rPr>
            </w:pPr>
            <w:r w:rsidRPr="00C65827">
              <w:rPr>
                <w:rFonts w:ascii="Simplified Arabic" w:hAnsi="Simplified Arabic" w:cs="Simplified Arabic" w:hint="cs"/>
                <w:b/>
                <w:bCs/>
                <w:sz w:val="20"/>
                <w:szCs w:val="20"/>
                <w:rtl/>
              </w:rPr>
              <w:t>المتغير ودوره في النموذج</w:t>
            </w:r>
          </w:p>
        </w:tc>
        <w:tc>
          <w:tcPr>
            <w:tcW w:w="2340" w:type="dxa"/>
            <w:tcMar>
              <w:top w:w="0" w:type="dxa"/>
              <w:left w:w="0" w:type="dxa"/>
              <w:bottom w:w="0" w:type="dxa"/>
              <w:right w:w="0" w:type="dxa"/>
            </w:tcMar>
            <w:vAlign w:val="center"/>
          </w:tcPr>
          <w:p w14:paraId="6D7914B2" w14:textId="77777777" w:rsidR="008615C2" w:rsidRPr="00C65827" w:rsidRDefault="00000000" w:rsidP="00C65827">
            <w:pPr>
              <w:pBdr>
                <w:top w:val="nil"/>
                <w:left w:val="nil"/>
                <w:bottom w:val="nil"/>
                <w:right w:val="nil"/>
                <w:between w:val="nil"/>
              </w:pBdr>
              <w:bidi/>
              <w:jc w:val="center"/>
              <w:rPr>
                <w:rFonts w:ascii="Simplified Arabic" w:hAnsi="Simplified Arabic" w:cs="Simplified Arabic"/>
                <w:b/>
                <w:bCs/>
                <w:sz w:val="20"/>
                <w:szCs w:val="20"/>
              </w:rPr>
            </w:pPr>
            <w:r w:rsidRPr="00C65827">
              <w:rPr>
                <w:rFonts w:ascii="Simplified Arabic" w:hAnsi="Simplified Arabic" w:cs="Simplified Arabic" w:hint="cs"/>
                <w:b/>
                <w:bCs/>
                <w:sz w:val="20"/>
                <w:szCs w:val="20"/>
                <w:rtl/>
              </w:rPr>
              <w:t>الأبعاد المعتمدة للقياس</w:t>
            </w:r>
          </w:p>
        </w:tc>
        <w:tc>
          <w:tcPr>
            <w:tcW w:w="2340" w:type="dxa"/>
            <w:tcMar>
              <w:top w:w="0" w:type="dxa"/>
              <w:left w:w="0" w:type="dxa"/>
              <w:bottom w:w="0" w:type="dxa"/>
              <w:right w:w="0" w:type="dxa"/>
            </w:tcMar>
            <w:vAlign w:val="center"/>
          </w:tcPr>
          <w:p w14:paraId="591BD597" w14:textId="77777777" w:rsidR="008615C2" w:rsidRPr="00C65827" w:rsidRDefault="00000000" w:rsidP="00C65827">
            <w:pPr>
              <w:pBdr>
                <w:top w:val="nil"/>
                <w:left w:val="nil"/>
                <w:bottom w:val="nil"/>
                <w:right w:val="nil"/>
                <w:between w:val="nil"/>
              </w:pBdr>
              <w:bidi/>
              <w:jc w:val="center"/>
              <w:rPr>
                <w:rFonts w:ascii="Simplified Arabic" w:hAnsi="Simplified Arabic" w:cs="Simplified Arabic"/>
                <w:b/>
                <w:bCs/>
                <w:sz w:val="20"/>
                <w:szCs w:val="20"/>
              </w:rPr>
            </w:pPr>
            <w:r w:rsidRPr="00C65827">
              <w:rPr>
                <w:rFonts w:ascii="Simplified Arabic" w:hAnsi="Simplified Arabic" w:cs="Simplified Arabic" w:hint="cs"/>
                <w:b/>
                <w:bCs/>
                <w:sz w:val="20"/>
                <w:szCs w:val="20"/>
                <w:rtl/>
              </w:rPr>
              <w:t>المؤشرات التشغيلية في البيئة السعودية</w:t>
            </w:r>
          </w:p>
        </w:tc>
        <w:tc>
          <w:tcPr>
            <w:tcW w:w="2340" w:type="dxa"/>
            <w:tcMar>
              <w:top w:w="0" w:type="dxa"/>
              <w:left w:w="0" w:type="dxa"/>
              <w:bottom w:w="0" w:type="dxa"/>
              <w:right w:w="0" w:type="dxa"/>
            </w:tcMar>
            <w:vAlign w:val="center"/>
          </w:tcPr>
          <w:p w14:paraId="1BDDF579" w14:textId="77777777" w:rsidR="008615C2" w:rsidRPr="00C65827" w:rsidRDefault="00000000" w:rsidP="00C65827">
            <w:pPr>
              <w:pBdr>
                <w:top w:val="nil"/>
                <w:left w:val="nil"/>
                <w:bottom w:val="nil"/>
                <w:right w:val="nil"/>
                <w:between w:val="nil"/>
              </w:pBdr>
              <w:bidi/>
              <w:jc w:val="center"/>
              <w:rPr>
                <w:rFonts w:ascii="Simplified Arabic" w:hAnsi="Simplified Arabic" w:cs="Simplified Arabic"/>
                <w:b/>
                <w:bCs/>
                <w:sz w:val="20"/>
                <w:szCs w:val="20"/>
              </w:rPr>
            </w:pPr>
            <w:r w:rsidRPr="00C65827">
              <w:rPr>
                <w:rFonts w:ascii="Simplified Arabic" w:hAnsi="Simplified Arabic" w:cs="Simplified Arabic" w:hint="cs"/>
                <w:b/>
                <w:bCs/>
                <w:sz w:val="20"/>
                <w:szCs w:val="20"/>
                <w:rtl/>
              </w:rPr>
              <w:t>المرجعية النظرية والتنظيمية</w:t>
            </w:r>
          </w:p>
        </w:tc>
      </w:tr>
      <w:tr w:rsidR="008615C2" w:rsidRPr="0009135A" w14:paraId="065A51C4" w14:textId="77777777" w:rsidTr="00B25B81">
        <w:tc>
          <w:tcPr>
            <w:tcW w:w="2340" w:type="dxa"/>
            <w:tcMar>
              <w:top w:w="0" w:type="dxa"/>
              <w:left w:w="0" w:type="dxa"/>
              <w:bottom w:w="0" w:type="dxa"/>
              <w:right w:w="0" w:type="dxa"/>
            </w:tcMar>
            <w:vAlign w:val="center"/>
          </w:tcPr>
          <w:p w14:paraId="14A4C006" w14:textId="77777777" w:rsidR="008615C2" w:rsidRPr="0009135A" w:rsidRDefault="00000000" w:rsidP="00C65827">
            <w:pPr>
              <w:pBdr>
                <w:top w:val="nil"/>
                <w:left w:val="nil"/>
                <w:bottom w:val="nil"/>
                <w:right w:val="nil"/>
                <w:between w:val="nil"/>
              </w:pBdr>
              <w:bidi/>
              <w:jc w:val="center"/>
              <w:rPr>
                <w:rFonts w:ascii="Simplified Arabic" w:hAnsi="Simplified Arabic" w:cs="Simplified Arabic"/>
                <w:sz w:val="20"/>
                <w:szCs w:val="20"/>
              </w:rPr>
            </w:pPr>
            <w:r w:rsidRPr="0009135A">
              <w:rPr>
                <w:rFonts w:ascii="Simplified Arabic" w:hAnsi="Simplified Arabic" w:cs="Simplified Arabic" w:hint="cs"/>
                <w:b/>
                <w:bCs/>
                <w:sz w:val="20"/>
                <w:szCs w:val="20"/>
                <w:rtl/>
              </w:rPr>
              <w:t>المتغير المستقل:</w:t>
            </w:r>
            <w:r w:rsidRPr="0009135A">
              <w:rPr>
                <w:rFonts w:ascii="Simplified Arabic" w:hAnsi="Simplified Arabic" w:cs="Simplified Arabic" w:hint="cs"/>
                <w:sz w:val="20"/>
                <w:szCs w:val="20"/>
                <w:rtl/>
              </w:rPr>
              <w:t xml:space="preserve"> (تبني الذكاء الاصطناعي)</w:t>
            </w:r>
          </w:p>
        </w:tc>
        <w:tc>
          <w:tcPr>
            <w:tcW w:w="2340" w:type="dxa"/>
            <w:tcMar>
              <w:top w:w="0" w:type="dxa"/>
              <w:left w:w="0" w:type="dxa"/>
              <w:bottom w:w="0" w:type="dxa"/>
              <w:right w:w="0" w:type="dxa"/>
            </w:tcMar>
            <w:vAlign w:val="center"/>
          </w:tcPr>
          <w:p w14:paraId="6F8A8ACA" w14:textId="74AE0413" w:rsidR="0017262D" w:rsidRDefault="0017262D" w:rsidP="00B25B81">
            <w:pPr>
              <w:pBdr>
                <w:top w:val="nil"/>
                <w:left w:val="nil"/>
                <w:bottom w:val="nil"/>
                <w:right w:val="nil"/>
                <w:between w:val="nil"/>
              </w:pBdr>
              <w:bidi/>
              <w:rPr>
                <w:rFonts w:ascii="Simplified Arabic" w:hAnsi="Simplified Arabic" w:cs="Simplified Arabic"/>
                <w:sz w:val="20"/>
                <w:szCs w:val="20"/>
                <w:rtl/>
              </w:rPr>
            </w:pPr>
            <w:r>
              <w:rPr>
                <w:rFonts w:ascii="Simplified Arabic" w:hAnsi="Simplified Arabic" w:cs="Simplified Arabic" w:hint="cs"/>
                <w:sz w:val="20"/>
                <w:szCs w:val="20"/>
                <w:rtl/>
              </w:rPr>
              <w:t>1.</w:t>
            </w:r>
            <w:r w:rsidRPr="0009135A">
              <w:rPr>
                <w:rFonts w:ascii="Simplified Arabic" w:hAnsi="Simplified Arabic" w:cs="Simplified Arabic" w:hint="cs"/>
                <w:sz w:val="20"/>
                <w:szCs w:val="20"/>
              </w:rPr>
              <w:t xml:space="preserve"> </w:t>
            </w:r>
            <w:r w:rsidRPr="0009135A">
              <w:rPr>
                <w:rFonts w:ascii="Simplified Arabic" w:hAnsi="Simplified Arabic" w:cs="Simplified Arabic" w:hint="cs"/>
                <w:b/>
                <w:bCs/>
                <w:sz w:val="20"/>
                <w:szCs w:val="20"/>
                <w:rtl/>
              </w:rPr>
              <w:t>الاستراتيجية:</w:t>
            </w:r>
            <w:r w:rsidRPr="0009135A">
              <w:rPr>
                <w:rFonts w:ascii="Simplified Arabic" w:hAnsi="Simplified Arabic" w:cs="Simplified Arabic" w:hint="cs"/>
                <w:sz w:val="20"/>
                <w:szCs w:val="20"/>
                <w:rtl/>
              </w:rPr>
              <w:t xml:space="preserve"> التخطيط والميزانية المخصصة ومواءمة الخطط.</w:t>
            </w:r>
          </w:p>
          <w:p w14:paraId="335AE9F0" w14:textId="77777777" w:rsidR="0017262D" w:rsidRDefault="00000000" w:rsidP="00B25B81">
            <w:pPr>
              <w:pBdr>
                <w:top w:val="nil"/>
                <w:left w:val="nil"/>
                <w:bottom w:val="nil"/>
                <w:right w:val="nil"/>
                <w:between w:val="nil"/>
              </w:pBdr>
              <w:bidi/>
              <w:rPr>
                <w:rFonts w:ascii="Simplified Arabic" w:hAnsi="Simplified Arabic" w:cs="Simplified Arabic"/>
                <w:sz w:val="20"/>
                <w:szCs w:val="20"/>
                <w:rtl/>
              </w:rPr>
            </w:pPr>
            <w:r w:rsidRPr="0009135A">
              <w:rPr>
                <w:rFonts w:ascii="Simplified Arabic" w:hAnsi="Simplified Arabic" w:cs="Simplified Arabic" w:hint="cs"/>
                <w:sz w:val="20"/>
                <w:szCs w:val="20"/>
                <w:rtl/>
              </w:rPr>
              <w:t xml:space="preserve"> 2. </w:t>
            </w:r>
            <w:r w:rsidRPr="0009135A">
              <w:rPr>
                <w:rFonts w:ascii="Simplified Arabic" w:hAnsi="Simplified Arabic" w:cs="Simplified Arabic" w:hint="cs"/>
                <w:b/>
                <w:bCs/>
                <w:sz w:val="20"/>
                <w:szCs w:val="20"/>
                <w:rtl/>
              </w:rPr>
              <w:t>الحوكمة:</w:t>
            </w:r>
            <w:r w:rsidRPr="0009135A">
              <w:rPr>
                <w:rFonts w:ascii="Simplified Arabic" w:hAnsi="Simplified Arabic" w:cs="Simplified Arabic" w:hint="cs"/>
                <w:sz w:val="20"/>
                <w:szCs w:val="20"/>
                <w:rtl/>
              </w:rPr>
              <w:t xml:space="preserve"> الأطر القانونية والامتثال الأخلاقي واللوائح.</w:t>
            </w:r>
          </w:p>
          <w:p w14:paraId="7E110BEF" w14:textId="77777777" w:rsidR="0017262D" w:rsidRDefault="00000000" w:rsidP="00B25B81">
            <w:pPr>
              <w:pBdr>
                <w:top w:val="nil"/>
                <w:left w:val="nil"/>
                <w:bottom w:val="nil"/>
                <w:right w:val="nil"/>
                <w:between w:val="nil"/>
              </w:pBdr>
              <w:bidi/>
              <w:rPr>
                <w:rFonts w:ascii="Simplified Arabic" w:hAnsi="Simplified Arabic" w:cs="Simplified Arabic"/>
                <w:sz w:val="20"/>
                <w:szCs w:val="20"/>
                <w:rtl/>
              </w:rPr>
            </w:pPr>
            <w:r w:rsidRPr="0009135A">
              <w:rPr>
                <w:rFonts w:ascii="Simplified Arabic" w:hAnsi="Simplified Arabic" w:cs="Simplified Arabic" w:hint="cs"/>
                <w:sz w:val="20"/>
                <w:szCs w:val="20"/>
                <w:rtl/>
              </w:rPr>
              <w:t xml:space="preserve"> 3. </w:t>
            </w:r>
            <w:r w:rsidRPr="0009135A">
              <w:rPr>
                <w:rFonts w:ascii="Simplified Arabic" w:hAnsi="Simplified Arabic" w:cs="Simplified Arabic" w:hint="cs"/>
                <w:b/>
                <w:bCs/>
                <w:sz w:val="20"/>
                <w:szCs w:val="20"/>
                <w:rtl/>
              </w:rPr>
              <w:t>البيانات:</w:t>
            </w:r>
            <w:r w:rsidRPr="0009135A">
              <w:rPr>
                <w:rFonts w:ascii="Simplified Arabic" w:hAnsi="Simplified Arabic" w:cs="Simplified Arabic" w:hint="cs"/>
                <w:sz w:val="20"/>
                <w:szCs w:val="20"/>
                <w:rtl/>
              </w:rPr>
              <w:t xml:space="preserve"> جودة قواعد البيانات وتكامل الأنظمة الرقمية.</w:t>
            </w:r>
          </w:p>
          <w:p w14:paraId="0F675BD5" w14:textId="41CD5A61"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 xml:space="preserve"> 4. </w:t>
            </w:r>
            <w:r w:rsidRPr="0009135A">
              <w:rPr>
                <w:rFonts w:ascii="Simplified Arabic" w:hAnsi="Simplified Arabic" w:cs="Simplified Arabic" w:hint="cs"/>
                <w:b/>
                <w:bCs/>
                <w:sz w:val="20"/>
                <w:szCs w:val="20"/>
                <w:rtl/>
              </w:rPr>
              <w:t>البنية التحتية:</w:t>
            </w:r>
            <w:r w:rsidRPr="0009135A">
              <w:rPr>
                <w:rFonts w:ascii="Simplified Arabic" w:hAnsi="Simplified Arabic" w:cs="Simplified Arabic" w:hint="cs"/>
                <w:sz w:val="20"/>
                <w:szCs w:val="20"/>
                <w:rtl/>
              </w:rPr>
              <w:t xml:space="preserve"> المعايير الفنية وتوفر الحوسبة السحابية.</w:t>
            </w:r>
          </w:p>
        </w:tc>
        <w:tc>
          <w:tcPr>
            <w:tcW w:w="2340" w:type="dxa"/>
            <w:tcMar>
              <w:top w:w="0" w:type="dxa"/>
              <w:left w:w="0" w:type="dxa"/>
              <w:bottom w:w="0" w:type="dxa"/>
              <w:right w:w="0" w:type="dxa"/>
            </w:tcMar>
            <w:vAlign w:val="center"/>
          </w:tcPr>
          <w:p w14:paraId="5C8F4BB1" w14:textId="77777777" w:rsidR="0017262D" w:rsidRDefault="00000000" w:rsidP="00B25B81">
            <w:pPr>
              <w:pBdr>
                <w:top w:val="nil"/>
                <w:left w:val="nil"/>
                <w:bottom w:val="nil"/>
                <w:right w:val="nil"/>
                <w:between w:val="nil"/>
              </w:pBdr>
              <w:bidi/>
              <w:rPr>
                <w:rFonts w:ascii="Simplified Arabic" w:hAnsi="Simplified Arabic" w:cs="Simplified Arabic"/>
                <w:sz w:val="20"/>
                <w:szCs w:val="20"/>
                <w:rtl/>
              </w:rPr>
            </w:pPr>
            <w:r w:rsidRPr="0009135A">
              <w:rPr>
                <w:rFonts w:ascii="Simplified Arabic" w:hAnsi="Simplified Arabic" w:cs="Simplified Arabic" w:hint="cs"/>
                <w:sz w:val="20"/>
                <w:szCs w:val="20"/>
                <w:rtl/>
              </w:rPr>
              <w:t>- وجود ميزانية مخصصة لمبادرات الذكاء الاصطناعي داخل خطط الجمعيات الأهلية.</w:t>
            </w:r>
          </w:p>
          <w:p w14:paraId="3D58900D" w14:textId="77777777" w:rsidR="0017262D" w:rsidRDefault="00000000" w:rsidP="00B25B81">
            <w:pPr>
              <w:pBdr>
                <w:top w:val="nil"/>
                <w:left w:val="nil"/>
                <w:bottom w:val="nil"/>
                <w:right w:val="nil"/>
                <w:between w:val="nil"/>
              </w:pBdr>
              <w:bidi/>
              <w:rPr>
                <w:rFonts w:ascii="Simplified Arabic" w:hAnsi="Simplified Arabic" w:cs="Simplified Arabic"/>
                <w:sz w:val="20"/>
                <w:szCs w:val="20"/>
                <w:rtl/>
              </w:rPr>
            </w:pPr>
            <w:r w:rsidRPr="0009135A">
              <w:rPr>
                <w:rFonts w:ascii="Simplified Arabic" w:hAnsi="Simplified Arabic" w:cs="Simplified Arabic" w:hint="cs"/>
                <w:sz w:val="20"/>
                <w:szCs w:val="20"/>
                <w:rtl/>
              </w:rPr>
              <w:t xml:space="preserve"> - تأسيس وحدة للحوكمة الرقمية والامتثال لنظام حماية البيانات الشخصية (</w:t>
            </w:r>
            <w:proofErr w:type="spellStart"/>
            <w:r w:rsidRPr="0009135A">
              <w:rPr>
                <w:rFonts w:ascii="Simplified Arabic" w:hAnsi="Simplified Arabic" w:cs="Simplified Arabic" w:hint="cs"/>
                <w:sz w:val="20"/>
                <w:szCs w:val="20"/>
              </w:rPr>
              <w:t>PDPL</w:t>
            </w:r>
            <w:proofErr w:type="spellEnd"/>
            <w:r w:rsidRPr="0009135A">
              <w:rPr>
                <w:rFonts w:ascii="Simplified Arabic" w:hAnsi="Simplified Arabic" w:cs="Simplified Arabic" w:hint="cs"/>
                <w:sz w:val="20"/>
                <w:szCs w:val="20"/>
                <w:rtl/>
              </w:rPr>
              <w:t>) السعودي.</w:t>
            </w:r>
          </w:p>
          <w:p w14:paraId="1E3F04E6" w14:textId="77777777" w:rsidR="0017262D" w:rsidRDefault="00000000" w:rsidP="00B25B81">
            <w:pPr>
              <w:pBdr>
                <w:top w:val="nil"/>
                <w:left w:val="nil"/>
                <w:bottom w:val="nil"/>
                <w:right w:val="nil"/>
                <w:between w:val="nil"/>
              </w:pBdr>
              <w:bidi/>
              <w:rPr>
                <w:rFonts w:ascii="Simplified Arabic" w:hAnsi="Simplified Arabic" w:cs="Simplified Arabic"/>
                <w:sz w:val="20"/>
                <w:szCs w:val="20"/>
                <w:rtl/>
              </w:rPr>
            </w:pPr>
            <w:r w:rsidRPr="0009135A">
              <w:rPr>
                <w:rFonts w:ascii="Simplified Arabic" w:hAnsi="Simplified Arabic" w:cs="Simplified Arabic" w:hint="cs"/>
                <w:sz w:val="20"/>
                <w:szCs w:val="20"/>
                <w:rtl/>
              </w:rPr>
              <w:t xml:space="preserve"> - قواعد البيانات المركزية وتوحيد سجلات المستفيدين والمانحين.</w:t>
            </w:r>
          </w:p>
          <w:p w14:paraId="0B3AAFF5" w14:textId="099B19F2"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 xml:space="preserve"> - اعتماد تقنيات الاستشعار </w:t>
            </w:r>
            <w:proofErr w:type="spellStart"/>
            <w:r w:rsidRPr="0009135A">
              <w:rPr>
                <w:rFonts w:ascii="Simplified Arabic" w:hAnsi="Simplified Arabic" w:cs="Simplified Arabic" w:hint="cs"/>
                <w:sz w:val="20"/>
                <w:szCs w:val="20"/>
                <w:rtl/>
              </w:rPr>
              <w:t>السحابي</w:t>
            </w:r>
            <w:proofErr w:type="spellEnd"/>
            <w:r w:rsidRPr="0009135A">
              <w:rPr>
                <w:rFonts w:ascii="Simplified Arabic" w:hAnsi="Simplified Arabic" w:cs="Simplified Arabic" w:hint="cs"/>
                <w:sz w:val="20"/>
                <w:szCs w:val="20"/>
                <w:rtl/>
              </w:rPr>
              <w:t xml:space="preserve"> والحوسبة المسرعة لمعالجة البيانات الضخمة.</w:t>
            </w:r>
          </w:p>
        </w:tc>
        <w:tc>
          <w:tcPr>
            <w:tcW w:w="2340" w:type="dxa"/>
            <w:tcMar>
              <w:top w:w="0" w:type="dxa"/>
              <w:left w:w="0" w:type="dxa"/>
              <w:bottom w:w="0" w:type="dxa"/>
              <w:right w:w="0" w:type="dxa"/>
            </w:tcMar>
            <w:vAlign w:val="center"/>
          </w:tcPr>
          <w:p w14:paraId="657CF89B"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إطار تبني الذكاء الاصطناعي الصادر عن الهيئة السعودية للبيانات والذكاء الاصطناعي (</w:t>
            </w:r>
            <w:proofErr w:type="spellStart"/>
            <w:r w:rsidRPr="0009135A">
              <w:rPr>
                <w:rFonts w:ascii="Simplified Arabic" w:hAnsi="Simplified Arabic" w:cs="Simplified Arabic" w:hint="cs"/>
                <w:sz w:val="20"/>
                <w:szCs w:val="20"/>
                <w:rtl/>
              </w:rPr>
              <w:t>سدايا</w:t>
            </w:r>
            <w:proofErr w:type="spellEnd"/>
            <w:r w:rsidRPr="0009135A">
              <w:rPr>
                <w:rFonts w:ascii="Simplified Arabic" w:hAnsi="Simplified Arabic" w:cs="Simplified Arabic" w:hint="cs"/>
                <w:sz w:val="20"/>
                <w:szCs w:val="20"/>
                <w:rtl/>
              </w:rPr>
              <w:t>، 2024).</w:t>
            </w:r>
          </w:p>
        </w:tc>
      </w:tr>
      <w:tr w:rsidR="008615C2" w:rsidRPr="0009135A" w14:paraId="179DEF38" w14:textId="77777777" w:rsidTr="00B25B81">
        <w:tc>
          <w:tcPr>
            <w:tcW w:w="2340" w:type="dxa"/>
            <w:tcMar>
              <w:top w:w="0" w:type="dxa"/>
              <w:left w:w="0" w:type="dxa"/>
              <w:bottom w:w="0" w:type="dxa"/>
              <w:right w:w="0" w:type="dxa"/>
            </w:tcMar>
            <w:vAlign w:val="center"/>
          </w:tcPr>
          <w:p w14:paraId="51FF7E8E" w14:textId="77777777" w:rsidR="008615C2" w:rsidRPr="0009135A" w:rsidRDefault="00000000" w:rsidP="00C65827">
            <w:pPr>
              <w:pBdr>
                <w:top w:val="nil"/>
                <w:left w:val="nil"/>
                <w:bottom w:val="nil"/>
                <w:right w:val="nil"/>
                <w:between w:val="nil"/>
              </w:pBdr>
              <w:bidi/>
              <w:jc w:val="center"/>
              <w:rPr>
                <w:rFonts w:ascii="Simplified Arabic" w:hAnsi="Simplified Arabic" w:cs="Simplified Arabic"/>
                <w:sz w:val="20"/>
                <w:szCs w:val="20"/>
              </w:rPr>
            </w:pPr>
            <w:r w:rsidRPr="0009135A">
              <w:rPr>
                <w:rFonts w:ascii="Simplified Arabic" w:hAnsi="Simplified Arabic" w:cs="Simplified Arabic" w:hint="cs"/>
                <w:b/>
                <w:bCs/>
                <w:sz w:val="20"/>
                <w:szCs w:val="20"/>
                <w:rtl/>
              </w:rPr>
              <w:t>المتغير الوسيط:</w:t>
            </w:r>
            <w:r w:rsidRPr="0009135A">
              <w:rPr>
                <w:rFonts w:ascii="Simplified Arabic" w:hAnsi="Simplified Arabic" w:cs="Simplified Arabic" w:hint="cs"/>
                <w:sz w:val="20"/>
                <w:szCs w:val="20"/>
                <w:rtl/>
              </w:rPr>
              <w:t xml:space="preserve"> (النضج الرقمي)</w:t>
            </w:r>
          </w:p>
        </w:tc>
        <w:tc>
          <w:tcPr>
            <w:tcW w:w="2340" w:type="dxa"/>
            <w:tcMar>
              <w:top w:w="0" w:type="dxa"/>
              <w:left w:w="0" w:type="dxa"/>
              <w:bottom w:w="0" w:type="dxa"/>
              <w:right w:w="0" w:type="dxa"/>
            </w:tcMar>
            <w:vAlign w:val="center"/>
          </w:tcPr>
          <w:p w14:paraId="4095BE53" w14:textId="4D5B86E0" w:rsidR="0017262D" w:rsidRDefault="0017262D" w:rsidP="00B25B81">
            <w:pPr>
              <w:pBdr>
                <w:top w:val="nil"/>
                <w:left w:val="nil"/>
                <w:bottom w:val="nil"/>
                <w:right w:val="nil"/>
                <w:between w:val="nil"/>
              </w:pBdr>
              <w:bidi/>
              <w:rPr>
                <w:rFonts w:ascii="Simplified Arabic" w:hAnsi="Simplified Arabic" w:cs="Simplified Arabic"/>
                <w:sz w:val="20"/>
                <w:szCs w:val="20"/>
                <w:rtl/>
              </w:rPr>
            </w:pPr>
            <w:r>
              <w:rPr>
                <w:rFonts w:ascii="Simplified Arabic" w:hAnsi="Simplified Arabic" w:cs="Simplified Arabic" w:hint="cs"/>
                <w:sz w:val="20"/>
                <w:szCs w:val="20"/>
                <w:rtl/>
              </w:rPr>
              <w:t>1.</w:t>
            </w:r>
            <w:r w:rsidRPr="0009135A">
              <w:rPr>
                <w:rFonts w:ascii="Simplified Arabic" w:hAnsi="Simplified Arabic" w:cs="Simplified Arabic" w:hint="cs"/>
                <w:sz w:val="20"/>
                <w:szCs w:val="20"/>
              </w:rPr>
              <w:t xml:space="preserve"> </w:t>
            </w:r>
            <w:r w:rsidRPr="0009135A">
              <w:rPr>
                <w:rFonts w:ascii="Simplified Arabic" w:hAnsi="Simplified Arabic" w:cs="Simplified Arabic" w:hint="cs"/>
                <w:b/>
                <w:bCs/>
                <w:sz w:val="20"/>
                <w:szCs w:val="20"/>
                <w:rtl/>
              </w:rPr>
              <w:t>التكنولوجيا:</w:t>
            </w:r>
            <w:r w:rsidRPr="0009135A">
              <w:rPr>
                <w:rFonts w:ascii="Simplified Arabic" w:hAnsi="Simplified Arabic" w:cs="Simplified Arabic" w:hint="cs"/>
                <w:sz w:val="20"/>
                <w:szCs w:val="20"/>
                <w:rtl/>
              </w:rPr>
              <w:t xml:space="preserve"> كفاءة تبني التقنيات وقابلية دمجها.</w:t>
            </w:r>
          </w:p>
          <w:p w14:paraId="34A9C844" w14:textId="77777777" w:rsidR="0017262D" w:rsidRDefault="00000000" w:rsidP="00B25B81">
            <w:pPr>
              <w:pBdr>
                <w:top w:val="nil"/>
                <w:left w:val="nil"/>
                <w:bottom w:val="nil"/>
                <w:right w:val="nil"/>
                <w:between w:val="nil"/>
              </w:pBdr>
              <w:bidi/>
              <w:rPr>
                <w:rFonts w:ascii="Simplified Arabic" w:hAnsi="Simplified Arabic" w:cs="Simplified Arabic"/>
                <w:sz w:val="20"/>
                <w:szCs w:val="20"/>
                <w:rtl/>
              </w:rPr>
            </w:pPr>
            <w:r w:rsidRPr="0009135A">
              <w:rPr>
                <w:rFonts w:ascii="Simplified Arabic" w:hAnsi="Simplified Arabic" w:cs="Simplified Arabic" w:hint="cs"/>
                <w:sz w:val="20"/>
                <w:szCs w:val="20"/>
                <w:rtl/>
              </w:rPr>
              <w:t xml:space="preserve"> 2. </w:t>
            </w:r>
            <w:r w:rsidRPr="0009135A">
              <w:rPr>
                <w:rFonts w:ascii="Simplified Arabic" w:hAnsi="Simplified Arabic" w:cs="Simplified Arabic" w:hint="cs"/>
                <w:b/>
                <w:bCs/>
                <w:sz w:val="20"/>
                <w:szCs w:val="20"/>
                <w:rtl/>
              </w:rPr>
              <w:t>الثقافة التنظيمية:</w:t>
            </w:r>
            <w:r w:rsidRPr="0009135A">
              <w:rPr>
                <w:rFonts w:ascii="Simplified Arabic" w:hAnsi="Simplified Arabic" w:cs="Simplified Arabic" w:hint="cs"/>
                <w:sz w:val="20"/>
                <w:szCs w:val="20"/>
                <w:rtl/>
              </w:rPr>
              <w:t xml:space="preserve"> تقبل التغيير ودعم التعلم الرقمي.</w:t>
            </w:r>
          </w:p>
          <w:p w14:paraId="6FA33429" w14:textId="6314EBDF" w:rsidR="0017262D" w:rsidRDefault="00000000" w:rsidP="00B25B81">
            <w:pPr>
              <w:pBdr>
                <w:top w:val="nil"/>
                <w:left w:val="nil"/>
                <w:bottom w:val="nil"/>
                <w:right w:val="nil"/>
                <w:between w:val="nil"/>
              </w:pBdr>
              <w:bidi/>
              <w:rPr>
                <w:rFonts w:ascii="Simplified Arabic" w:hAnsi="Simplified Arabic" w:cs="Simplified Arabic"/>
                <w:sz w:val="20"/>
                <w:szCs w:val="20"/>
                <w:rtl/>
              </w:rPr>
            </w:pPr>
            <w:r w:rsidRPr="0009135A">
              <w:rPr>
                <w:rFonts w:ascii="Simplified Arabic" w:hAnsi="Simplified Arabic" w:cs="Simplified Arabic" w:hint="cs"/>
                <w:sz w:val="20"/>
                <w:szCs w:val="20"/>
                <w:rtl/>
              </w:rPr>
              <w:t xml:space="preserve"> 3. </w:t>
            </w:r>
            <w:r w:rsidRPr="0009135A">
              <w:rPr>
                <w:rFonts w:ascii="Simplified Arabic" w:hAnsi="Simplified Arabic" w:cs="Simplified Arabic" w:hint="cs"/>
                <w:b/>
                <w:bCs/>
                <w:sz w:val="20"/>
                <w:szCs w:val="20"/>
                <w:rtl/>
              </w:rPr>
              <w:t>العمليات:</w:t>
            </w:r>
            <w:r w:rsidRPr="0009135A">
              <w:rPr>
                <w:rFonts w:ascii="Simplified Arabic" w:hAnsi="Simplified Arabic" w:cs="Simplified Arabic" w:hint="cs"/>
                <w:sz w:val="20"/>
                <w:szCs w:val="20"/>
                <w:rtl/>
              </w:rPr>
              <w:t xml:space="preserve"> أتمتة وتطوير إجراءات العمل الإداري وسيرها.</w:t>
            </w:r>
          </w:p>
          <w:p w14:paraId="51A6E9D2" w14:textId="72C7A21D"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 xml:space="preserve"> 4. </w:t>
            </w:r>
            <w:r w:rsidRPr="0009135A">
              <w:rPr>
                <w:rFonts w:ascii="Simplified Arabic" w:hAnsi="Simplified Arabic" w:cs="Simplified Arabic" w:hint="cs"/>
                <w:b/>
                <w:bCs/>
                <w:sz w:val="20"/>
                <w:szCs w:val="20"/>
                <w:rtl/>
              </w:rPr>
              <w:t>الرؤى:</w:t>
            </w:r>
            <w:r w:rsidRPr="0009135A">
              <w:rPr>
                <w:rFonts w:ascii="Simplified Arabic" w:hAnsi="Simplified Arabic" w:cs="Simplified Arabic" w:hint="cs"/>
                <w:sz w:val="20"/>
                <w:szCs w:val="20"/>
                <w:rtl/>
              </w:rPr>
              <w:t xml:space="preserve"> الاستفادة من تحليلات البيانات في التخطيط.</w:t>
            </w:r>
          </w:p>
        </w:tc>
        <w:tc>
          <w:tcPr>
            <w:tcW w:w="2340" w:type="dxa"/>
            <w:tcMar>
              <w:top w:w="0" w:type="dxa"/>
              <w:left w:w="0" w:type="dxa"/>
              <w:bottom w:w="0" w:type="dxa"/>
              <w:right w:w="0" w:type="dxa"/>
            </w:tcMar>
            <w:vAlign w:val="center"/>
          </w:tcPr>
          <w:p w14:paraId="3778674F" w14:textId="77777777" w:rsidR="0017262D" w:rsidRDefault="00000000" w:rsidP="00B25B81">
            <w:pPr>
              <w:pBdr>
                <w:top w:val="nil"/>
                <w:left w:val="nil"/>
                <w:bottom w:val="nil"/>
                <w:right w:val="nil"/>
                <w:between w:val="nil"/>
              </w:pBdr>
              <w:bidi/>
              <w:rPr>
                <w:rFonts w:ascii="Simplified Arabic" w:hAnsi="Simplified Arabic" w:cs="Simplified Arabic"/>
                <w:sz w:val="20"/>
                <w:szCs w:val="20"/>
                <w:rtl/>
              </w:rPr>
            </w:pPr>
            <w:r w:rsidRPr="0009135A">
              <w:rPr>
                <w:rFonts w:ascii="Simplified Arabic" w:hAnsi="Simplified Arabic" w:cs="Simplified Arabic" w:hint="cs"/>
                <w:sz w:val="20"/>
                <w:szCs w:val="20"/>
                <w:rtl/>
              </w:rPr>
              <w:t>- تحديث البرمجيات الأساسية والاعتماد على الحلول السحابية (</w:t>
            </w:r>
            <w:r w:rsidRPr="0009135A">
              <w:rPr>
                <w:rFonts w:ascii="Simplified Arabic" w:hAnsi="Simplified Arabic" w:cs="Simplified Arabic" w:hint="cs"/>
                <w:sz w:val="20"/>
                <w:szCs w:val="20"/>
              </w:rPr>
              <w:t>ERP</w:t>
            </w:r>
            <w:r w:rsidRPr="0009135A">
              <w:rPr>
                <w:rFonts w:ascii="Simplified Arabic" w:hAnsi="Simplified Arabic" w:cs="Simplified Arabic" w:hint="cs"/>
                <w:sz w:val="20"/>
                <w:szCs w:val="20"/>
                <w:rtl/>
              </w:rPr>
              <w:t>).</w:t>
            </w:r>
          </w:p>
          <w:p w14:paraId="6931BEC4" w14:textId="77777777" w:rsidR="0017262D" w:rsidRDefault="00000000" w:rsidP="00B25B81">
            <w:pPr>
              <w:pBdr>
                <w:top w:val="nil"/>
                <w:left w:val="nil"/>
                <w:bottom w:val="nil"/>
                <w:right w:val="nil"/>
                <w:between w:val="nil"/>
              </w:pBdr>
              <w:bidi/>
              <w:rPr>
                <w:rFonts w:ascii="Simplified Arabic" w:hAnsi="Simplified Arabic" w:cs="Simplified Arabic"/>
                <w:sz w:val="20"/>
                <w:szCs w:val="20"/>
                <w:rtl/>
              </w:rPr>
            </w:pPr>
            <w:r w:rsidRPr="0009135A">
              <w:rPr>
                <w:rFonts w:ascii="Simplified Arabic" w:hAnsi="Simplified Arabic" w:cs="Simplified Arabic" w:hint="cs"/>
                <w:sz w:val="20"/>
                <w:szCs w:val="20"/>
                <w:rtl/>
              </w:rPr>
              <w:t xml:space="preserve"> - تدريب الكوادر بانتظام ومكافحة مقاومة التغيير التنظيمي لبناء ثقافة مرنة.</w:t>
            </w:r>
          </w:p>
          <w:p w14:paraId="55066E70" w14:textId="77777777" w:rsidR="0017262D" w:rsidRDefault="00000000" w:rsidP="00B25B81">
            <w:pPr>
              <w:pBdr>
                <w:top w:val="nil"/>
                <w:left w:val="nil"/>
                <w:bottom w:val="nil"/>
                <w:right w:val="nil"/>
                <w:between w:val="nil"/>
              </w:pBdr>
              <w:bidi/>
              <w:rPr>
                <w:rFonts w:ascii="Simplified Arabic" w:hAnsi="Simplified Arabic" w:cs="Simplified Arabic"/>
                <w:sz w:val="20"/>
                <w:szCs w:val="20"/>
                <w:rtl/>
              </w:rPr>
            </w:pPr>
            <w:r w:rsidRPr="0009135A">
              <w:rPr>
                <w:rFonts w:ascii="Simplified Arabic" w:hAnsi="Simplified Arabic" w:cs="Simplified Arabic" w:hint="cs"/>
                <w:sz w:val="20"/>
                <w:szCs w:val="20"/>
                <w:rtl/>
              </w:rPr>
              <w:t xml:space="preserve"> - أتمتة مسارات الاعتمادات الإلكترونية وسجلات النشاط المالي والإداري.</w:t>
            </w:r>
          </w:p>
          <w:p w14:paraId="0B650E22" w14:textId="347058AB"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 xml:space="preserve"> - تتبع مؤشرات الأداء اللحظية عبر لوحات تفاعلية ذكية للحد من القرارات العشوائية.</w:t>
            </w:r>
          </w:p>
        </w:tc>
        <w:tc>
          <w:tcPr>
            <w:tcW w:w="2340" w:type="dxa"/>
            <w:tcMar>
              <w:top w:w="0" w:type="dxa"/>
              <w:left w:w="0" w:type="dxa"/>
              <w:bottom w:w="0" w:type="dxa"/>
              <w:right w:w="0" w:type="dxa"/>
            </w:tcMar>
            <w:vAlign w:val="center"/>
          </w:tcPr>
          <w:p w14:paraId="3EDBF6F5"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نموذج النضج الرقمي للمنظمات غير الربحية الصادر عن منظمة "نت هوب" (</w:t>
            </w:r>
            <w:r w:rsidRPr="0009135A">
              <w:rPr>
                <w:rFonts w:ascii="Simplified Arabic" w:hAnsi="Simplified Arabic" w:cs="Simplified Arabic" w:hint="cs"/>
                <w:sz w:val="20"/>
                <w:szCs w:val="20"/>
              </w:rPr>
              <w:t>NetHope</w:t>
            </w:r>
            <w:r w:rsidRPr="0009135A">
              <w:rPr>
                <w:rFonts w:ascii="Simplified Arabic" w:hAnsi="Simplified Arabic" w:cs="Simplified Arabic" w:hint="cs"/>
                <w:sz w:val="20"/>
                <w:szCs w:val="20"/>
                <w:rtl/>
              </w:rPr>
              <w:t>, 2023).</w:t>
            </w:r>
          </w:p>
        </w:tc>
      </w:tr>
      <w:tr w:rsidR="008615C2" w:rsidRPr="0009135A" w14:paraId="4EC80181" w14:textId="77777777" w:rsidTr="00B25B81">
        <w:tc>
          <w:tcPr>
            <w:tcW w:w="2340" w:type="dxa"/>
            <w:tcMar>
              <w:top w:w="0" w:type="dxa"/>
              <w:left w:w="0" w:type="dxa"/>
              <w:bottom w:w="0" w:type="dxa"/>
              <w:right w:w="0" w:type="dxa"/>
            </w:tcMar>
            <w:vAlign w:val="center"/>
          </w:tcPr>
          <w:p w14:paraId="20EF057F" w14:textId="77777777" w:rsidR="008615C2" w:rsidRPr="0009135A" w:rsidRDefault="00000000" w:rsidP="00C65827">
            <w:pPr>
              <w:pBdr>
                <w:top w:val="nil"/>
                <w:left w:val="nil"/>
                <w:bottom w:val="nil"/>
                <w:right w:val="nil"/>
                <w:between w:val="nil"/>
              </w:pBdr>
              <w:bidi/>
              <w:jc w:val="center"/>
              <w:rPr>
                <w:rFonts w:ascii="Simplified Arabic" w:hAnsi="Simplified Arabic" w:cs="Simplified Arabic"/>
                <w:sz w:val="20"/>
                <w:szCs w:val="20"/>
              </w:rPr>
            </w:pPr>
            <w:r w:rsidRPr="0009135A">
              <w:rPr>
                <w:rFonts w:ascii="Simplified Arabic" w:hAnsi="Simplified Arabic" w:cs="Simplified Arabic" w:hint="cs"/>
                <w:b/>
                <w:bCs/>
                <w:sz w:val="20"/>
                <w:szCs w:val="20"/>
                <w:rtl/>
              </w:rPr>
              <w:t>المتغير التابع:</w:t>
            </w:r>
            <w:r w:rsidRPr="0009135A">
              <w:rPr>
                <w:rFonts w:ascii="Simplified Arabic" w:hAnsi="Simplified Arabic" w:cs="Simplified Arabic" w:hint="cs"/>
                <w:sz w:val="20"/>
                <w:szCs w:val="20"/>
                <w:rtl/>
              </w:rPr>
              <w:t xml:space="preserve"> (جودة القرار الإداري)</w:t>
            </w:r>
          </w:p>
        </w:tc>
        <w:tc>
          <w:tcPr>
            <w:tcW w:w="2340" w:type="dxa"/>
            <w:tcMar>
              <w:top w:w="0" w:type="dxa"/>
              <w:left w:w="0" w:type="dxa"/>
              <w:bottom w:w="0" w:type="dxa"/>
              <w:right w:w="0" w:type="dxa"/>
            </w:tcMar>
            <w:vAlign w:val="center"/>
          </w:tcPr>
          <w:p w14:paraId="4181CA63" w14:textId="77777777" w:rsidR="0017262D" w:rsidRDefault="0017262D" w:rsidP="00B25B81">
            <w:pPr>
              <w:pBdr>
                <w:top w:val="nil"/>
                <w:left w:val="nil"/>
                <w:bottom w:val="nil"/>
                <w:right w:val="nil"/>
                <w:between w:val="nil"/>
              </w:pBdr>
              <w:bidi/>
              <w:rPr>
                <w:rFonts w:ascii="Simplified Arabic" w:hAnsi="Simplified Arabic" w:cs="Simplified Arabic"/>
                <w:sz w:val="20"/>
                <w:szCs w:val="20"/>
                <w:rtl/>
              </w:rPr>
            </w:pPr>
            <w:r>
              <w:rPr>
                <w:rFonts w:ascii="Simplified Arabic" w:hAnsi="Simplified Arabic" w:cs="Simplified Arabic" w:hint="cs"/>
                <w:sz w:val="20"/>
                <w:szCs w:val="20"/>
                <w:rtl/>
              </w:rPr>
              <w:t>1.</w:t>
            </w:r>
            <w:r w:rsidRPr="0009135A">
              <w:rPr>
                <w:rFonts w:ascii="Simplified Arabic" w:hAnsi="Simplified Arabic" w:cs="Simplified Arabic" w:hint="cs"/>
                <w:sz w:val="20"/>
                <w:szCs w:val="20"/>
              </w:rPr>
              <w:t xml:space="preserve"> </w:t>
            </w:r>
            <w:r w:rsidRPr="0009135A">
              <w:rPr>
                <w:rFonts w:ascii="Simplified Arabic" w:hAnsi="Simplified Arabic" w:cs="Simplified Arabic" w:hint="cs"/>
                <w:b/>
                <w:bCs/>
                <w:sz w:val="20"/>
                <w:szCs w:val="20"/>
                <w:rtl/>
              </w:rPr>
              <w:t>العقلانية:</w:t>
            </w:r>
            <w:r w:rsidRPr="0009135A">
              <w:rPr>
                <w:rFonts w:ascii="Simplified Arabic" w:hAnsi="Simplified Arabic" w:cs="Simplified Arabic" w:hint="cs"/>
                <w:sz w:val="20"/>
                <w:szCs w:val="20"/>
                <w:rtl/>
              </w:rPr>
              <w:t xml:space="preserve"> الاعتماد على البيانات والتحليلات المنطقية.</w:t>
            </w:r>
          </w:p>
          <w:p w14:paraId="05DF2D4A" w14:textId="77777777" w:rsidR="0017262D" w:rsidRDefault="00000000" w:rsidP="00B25B81">
            <w:pPr>
              <w:pBdr>
                <w:top w:val="nil"/>
                <w:left w:val="nil"/>
                <w:bottom w:val="nil"/>
                <w:right w:val="nil"/>
                <w:between w:val="nil"/>
              </w:pBdr>
              <w:bidi/>
              <w:rPr>
                <w:rFonts w:ascii="Simplified Arabic" w:hAnsi="Simplified Arabic" w:cs="Simplified Arabic"/>
                <w:sz w:val="20"/>
                <w:szCs w:val="20"/>
                <w:rtl/>
              </w:rPr>
            </w:pPr>
            <w:r w:rsidRPr="0009135A">
              <w:rPr>
                <w:rFonts w:ascii="Simplified Arabic" w:hAnsi="Simplified Arabic" w:cs="Simplified Arabic" w:hint="cs"/>
                <w:sz w:val="20"/>
                <w:szCs w:val="20"/>
                <w:rtl/>
              </w:rPr>
              <w:t xml:space="preserve"> 2. </w:t>
            </w:r>
            <w:r w:rsidRPr="0009135A">
              <w:rPr>
                <w:rFonts w:ascii="Simplified Arabic" w:hAnsi="Simplified Arabic" w:cs="Simplified Arabic" w:hint="cs"/>
                <w:b/>
                <w:bCs/>
                <w:sz w:val="20"/>
                <w:szCs w:val="20"/>
                <w:rtl/>
              </w:rPr>
              <w:t>التوقيت:</w:t>
            </w:r>
            <w:r w:rsidRPr="0009135A">
              <w:rPr>
                <w:rFonts w:ascii="Simplified Arabic" w:hAnsi="Simplified Arabic" w:cs="Simplified Arabic" w:hint="cs"/>
                <w:sz w:val="20"/>
                <w:szCs w:val="20"/>
                <w:rtl/>
              </w:rPr>
              <w:t xml:space="preserve"> السرعة الملائمة لاتخاذ القرارات الإدارية.</w:t>
            </w:r>
          </w:p>
          <w:p w14:paraId="6EB84BE2" w14:textId="77777777" w:rsidR="0017262D" w:rsidRDefault="00000000" w:rsidP="00B25B81">
            <w:pPr>
              <w:pBdr>
                <w:top w:val="nil"/>
                <w:left w:val="nil"/>
                <w:bottom w:val="nil"/>
                <w:right w:val="nil"/>
                <w:between w:val="nil"/>
              </w:pBdr>
              <w:bidi/>
              <w:rPr>
                <w:rFonts w:ascii="Simplified Arabic" w:hAnsi="Simplified Arabic" w:cs="Simplified Arabic"/>
                <w:sz w:val="20"/>
                <w:szCs w:val="20"/>
                <w:rtl/>
              </w:rPr>
            </w:pPr>
            <w:r w:rsidRPr="0009135A">
              <w:rPr>
                <w:rFonts w:ascii="Simplified Arabic" w:hAnsi="Simplified Arabic" w:cs="Simplified Arabic" w:hint="cs"/>
                <w:sz w:val="20"/>
                <w:szCs w:val="20"/>
                <w:rtl/>
              </w:rPr>
              <w:t xml:space="preserve"> 3. </w:t>
            </w:r>
            <w:r w:rsidRPr="0009135A">
              <w:rPr>
                <w:rFonts w:ascii="Simplified Arabic" w:hAnsi="Simplified Arabic" w:cs="Simplified Arabic" w:hint="cs"/>
                <w:b/>
                <w:bCs/>
                <w:sz w:val="20"/>
                <w:szCs w:val="20"/>
                <w:rtl/>
              </w:rPr>
              <w:t>الدقة:</w:t>
            </w:r>
            <w:r w:rsidRPr="0009135A">
              <w:rPr>
                <w:rFonts w:ascii="Simplified Arabic" w:hAnsi="Simplified Arabic" w:cs="Simplified Arabic" w:hint="cs"/>
                <w:sz w:val="20"/>
                <w:szCs w:val="20"/>
                <w:rtl/>
              </w:rPr>
              <w:t xml:space="preserve"> تقليل الأخطاء الإنسانية وإدارة المخاطر وتقييمها.</w:t>
            </w:r>
          </w:p>
          <w:p w14:paraId="0CB29DED" w14:textId="5DD926F4"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 xml:space="preserve"> 4. </w:t>
            </w:r>
            <w:r w:rsidRPr="0009135A">
              <w:rPr>
                <w:rFonts w:ascii="Simplified Arabic" w:hAnsi="Simplified Arabic" w:cs="Simplified Arabic" w:hint="cs"/>
                <w:b/>
                <w:bCs/>
                <w:sz w:val="20"/>
                <w:szCs w:val="20"/>
                <w:rtl/>
              </w:rPr>
              <w:t>الكفاءة:</w:t>
            </w:r>
            <w:r w:rsidRPr="0009135A">
              <w:rPr>
                <w:rFonts w:ascii="Simplified Arabic" w:hAnsi="Simplified Arabic" w:cs="Simplified Arabic" w:hint="cs"/>
                <w:sz w:val="20"/>
                <w:szCs w:val="20"/>
                <w:rtl/>
              </w:rPr>
              <w:t xml:space="preserve"> تحقيق الأهداف التنظيمية بأقل تكلفة ممكنة.</w:t>
            </w:r>
          </w:p>
        </w:tc>
        <w:tc>
          <w:tcPr>
            <w:tcW w:w="2340" w:type="dxa"/>
            <w:tcMar>
              <w:top w:w="0" w:type="dxa"/>
              <w:left w:w="0" w:type="dxa"/>
              <w:bottom w:w="0" w:type="dxa"/>
              <w:right w:w="0" w:type="dxa"/>
            </w:tcMar>
            <w:vAlign w:val="center"/>
          </w:tcPr>
          <w:p w14:paraId="622DD634" w14:textId="77777777" w:rsidR="0017262D" w:rsidRDefault="00000000" w:rsidP="00B25B81">
            <w:pPr>
              <w:pBdr>
                <w:top w:val="nil"/>
                <w:left w:val="nil"/>
                <w:bottom w:val="nil"/>
                <w:right w:val="nil"/>
                <w:between w:val="nil"/>
              </w:pBdr>
              <w:bidi/>
              <w:rPr>
                <w:rFonts w:ascii="Simplified Arabic" w:hAnsi="Simplified Arabic" w:cs="Simplified Arabic"/>
                <w:sz w:val="20"/>
                <w:szCs w:val="20"/>
                <w:rtl/>
              </w:rPr>
            </w:pPr>
            <w:r w:rsidRPr="0009135A">
              <w:rPr>
                <w:rFonts w:ascii="Simplified Arabic" w:hAnsi="Simplified Arabic" w:cs="Simplified Arabic" w:hint="cs"/>
                <w:sz w:val="20"/>
                <w:szCs w:val="20"/>
                <w:rtl/>
              </w:rPr>
              <w:t>- تقليل القرارات الحدسية القائمة على التخمين والتجربة والاعتماد على البيانات الصلبة.</w:t>
            </w:r>
          </w:p>
          <w:p w14:paraId="1B543694" w14:textId="77777777" w:rsidR="0017262D" w:rsidRDefault="00000000" w:rsidP="00B25B81">
            <w:pPr>
              <w:pBdr>
                <w:top w:val="nil"/>
                <w:left w:val="nil"/>
                <w:bottom w:val="nil"/>
                <w:right w:val="nil"/>
                <w:between w:val="nil"/>
              </w:pBdr>
              <w:bidi/>
              <w:rPr>
                <w:rFonts w:ascii="Simplified Arabic" w:hAnsi="Simplified Arabic" w:cs="Simplified Arabic"/>
                <w:sz w:val="20"/>
                <w:szCs w:val="20"/>
                <w:rtl/>
              </w:rPr>
            </w:pPr>
            <w:r w:rsidRPr="0009135A">
              <w:rPr>
                <w:rFonts w:ascii="Simplified Arabic" w:hAnsi="Simplified Arabic" w:cs="Simplified Arabic" w:hint="cs"/>
                <w:sz w:val="20"/>
                <w:szCs w:val="20"/>
                <w:rtl/>
              </w:rPr>
              <w:t xml:space="preserve"> - اختصار الوقت المستغرق في تنفيذ ومعالجة معاملات المستفيدين والمانحين.</w:t>
            </w:r>
          </w:p>
          <w:p w14:paraId="5E937CDD" w14:textId="77777777" w:rsidR="0017262D" w:rsidRDefault="00000000" w:rsidP="00B25B81">
            <w:pPr>
              <w:pBdr>
                <w:top w:val="nil"/>
                <w:left w:val="nil"/>
                <w:bottom w:val="nil"/>
                <w:right w:val="nil"/>
                <w:between w:val="nil"/>
              </w:pBdr>
              <w:bidi/>
              <w:rPr>
                <w:rFonts w:ascii="Simplified Arabic" w:hAnsi="Simplified Arabic" w:cs="Simplified Arabic"/>
                <w:sz w:val="20"/>
                <w:szCs w:val="20"/>
                <w:rtl/>
              </w:rPr>
            </w:pPr>
            <w:r w:rsidRPr="0009135A">
              <w:rPr>
                <w:rFonts w:ascii="Simplified Arabic" w:hAnsi="Simplified Arabic" w:cs="Simplified Arabic" w:hint="cs"/>
                <w:sz w:val="20"/>
                <w:szCs w:val="20"/>
                <w:rtl/>
              </w:rPr>
              <w:t xml:space="preserve"> - التنبؤ المبكر بالمخاطر وتجنب تكرار تقديم الخدمات وإهدار الموارد. </w:t>
            </w:r>
          </w:p>
          <w:p w14:paraId="3B6136D5" w14:textId="28624F93"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 تقليل الهدر الإداري والتشغيلي وتحقيق كفاءة الإنفاق وإثبات الأثر الاجتماعي.</w:t>
            </w:r>
          </w:p>
        </w:tc>
        <w:tc>
          <w:tcPr>
            <w:tcW w:w="2340" w:type="dxa"/>
            <w:tcMar>
              <w:top w:w="0" w:type="dxa"/>
              <w:left w:w="0" w:type="dxa"/>
              <w:bottom w:w="0" w:type="dxa"/>
              <w:right w:w="0" w:type="dxa"/>
            </w:tcMar>
            <w:vAlign w:val="center"/>
          </w:tcPr>
          <w:p w14:paraId="1B8169E4" w14:textId="77777777" w:rsidR="008615C2" w:rsidRPr="0009135A" w:rsidRDefault="00000000" w:rsidP="00B25B81">
            <w:pPr>
              <w:pBdr>
                <w:top w:val="nil"/>
                <w:left w:val="nil"/>
                <w:bottom w:val="nil"/>
                <w:right w:val="nil"/>
                <w:between w:val="nil"/>
              </w:pBdr>
              <w:bidi/>
              <w:rPr>
                <w:rFonts w:ascii="Simplified Arabic" w:hAnsi="Simplified Arabic" w:cs="Simplified Arabic"/>
                <w:sz w:val="20"/>
                <w:szCs w:val="20"/>
              </w:rPr>
            </w:pPr>
            <w:r w:rsidRPr="0009135A">
              <w:rPr>
                <w:rFonts w:ascii="Simplified Arabic" w:hAnsi="Simplified Arabic" w:cs="Simplified Arabic" w:hint="cs"/>
                <w:sz w:val="20"/>
                <w:szCs w:val="20"/>
                <w:rtl/>
              </w:rPr>
              <w:t xml:space="preserve">مؤشرات تقييم جودة القرار الإداري في الكيانات المؤسسية المعاصرة (آل عزام وابن ظفرة، 2023; </w:t>
            </w:r>
            <w:r w:rsidRPr="0009135A">
              <w:rPr>
                <w:rFonts w:ascii="Simplified Arabic" w:hAnsi="Simplified Arabic" w:cs="Simplified Arabic" w:hint="cs"/>
                <w:sz w:val="20"/>
                <w:szCs w:val="20"/>
              </w:rPr>
              <w:t>Center for Decision Quality</w:t>
            </w:r>
            <w:r w:rsidRPr="0009135A">
              <w:rPr>
                <w:rFonts w:ascii="Simplified Arabic" w:hAnsi="Simplified Arabic" w:cs="Simplified Arabic" w:hint="cs"/>
                <w:sz w:val="20"/>
                <w:szCs w:val="20"/>
                <w:rtl/>
              </w:rPr>
              <w:t>, 2024).</w:t>
            </w:r>
          </w:p>
        </w:tc>
      </w:tr>
    </w:tbl>
    <w:p w14:paraId="69EE9C1C" w14:textId="1A2ECC31" w:rsidR="008615C2" w:rsidRPr="0009135A" w:rsidRDefault="00000000" w:rsidP="00306013">
      <w:pPr>
        <w:pStyle w:val="2"/>
        <w:bidi/>
        <w:jc w:val="both"/>
        <w:rPr>
          <w:rFonts w:ascii="Simplified Arabic" w:hAnsi="Simplified Arabic" w:cs="Simplified Arabic"/>
        </w:rPr>
      </w:pPr>
      <w:r w:rsidRPr="0009135A">
        <w:rPr>
          <w:rFonts w:ascii="Simplified Arabic" w:hAnsi="Simplified Arabic" w:cs="Simplified Arabic" w:hint="cs"/>
          <w:rtl/>
        </w:rPr>
        <w:lastRenderedPageBreak/>
        <w:t>مفاهيم الدراسة وتعريفاتها</w:t>
      </w:r>
    </w:p>
    <w:p w14:paraId="01E7CDBF" w14:textId="77777777" w:rsidR="008615C2" w:rsidRPr="002445DF" w:rsidRDefault="00000000" w:rsidP="00306013">
      <w:pPr>
        <w:pBdr>
          <w:top w:val="nil"/>
          <w:left w:val="nil"/>
          <w:bottom w:val="nil"/>
          <w:right w:val="nil"/>
          <w:between w:val="nil"/>
        </w:pBdr>
        <w:bidi/>
        <w:spacing w:after="240"/>
        <w:jc w:val="both"/>
        <w:rPr>
          <w:rFonts w:ascii="Simplified Arabic" w:hAnsi="Simplified Arabic" w:cs="Simplified Arabic"/>
          <w:sz w:val="24"/>
          <w:szCs w:val="24"/>
        </w:rPr>
      </w:pPr>
      <w:r w:rsidRPr="002445DF">
        <w:rPr>
          <w:rFonts w:ascii="Simplified Arabic" w:hAnsi="Simplified Arabic" w:cs="Simplified Arabic" w:hint="cs"/>
          <w:sz w:val="24"/>
          <w:szCs w:val="24"/>
          <w:rtl/>
        </w:rPr>
        <w:t>يلتزم الباحث بتقديم المفاهيم العلمية المرتبطة بالمتغيرات، مُفرِّقاً بين المفهوم الاصطلاحي المستمد من الأدبيات، والمفهوم الإجرائي التطبيقي الذي سيخضع للقياس الكمي في هذه الدراسة:</w:t>
      </w:r>
    </w:p>
    <w:p w14:paraId="34CCB742" w14:textId="4D1D7859" w:rsidR="008615C2" w:rsidRPr="0009135A" w:rsidRDefault="00000000" w:rsidP="00306013">
      <w:pPr>
        <w:pStyle w:val="3"/>
        <w:bidi/>
        <w:spacing w:before="0"/>
        <w:jc w:val="both"/>
        <w:rPr>
          <w:rFonts w:ascii="Simplified Arabic" w:hAnsi="Simplified Arabic" w:cs="Simplified Arabic"/>
        </w:rPr>
      </w:pPr>
      <w:r w:rsidRPr="0009135A">
        <w:rPr>
          <w:rFonts w:ascii="Simplified Arabic" w:hAnsi="Simplified Arabic" w:cs="Simplified Arabic" w:hint="cs"/>
          <w:rtl/>
        </w:rPr>
        <w:t>المفاهيم الاصطلاحية:</w:t>
      </w:r>
    </w:p>
    <w:p w14:paraId="2C9F3287" w14:textId="45527DB8" w:rsidR="008615C2" w:rsidRPr="002445DF" w:rsidRDefault="00000000" w:rsidP="00306013">
      <w:pPr>
        <w:numPr>
          <w:ilvl w:val="0"/>
          <w:numId w:val="9"/>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تبني الذكاء الاصطناعي</w:t>
      </w:r>
      <w:r w:rsidR="00C65827" w:rsidRPr="002445DF">
        <w:rPr>
          <w:rFonts w:ascii="Simplified Arabic" w:hAnsi="Simplified Arabic" w:cs="Simplified Arabic" w:hint="cs"/>
          <w:b/>
          <w:bCs/>
          <w:sz w:val="24"/>
          <w:szCs w:val="24"/>
          <w:rtl/>
        </w:rPr>
        <w:t xml:space="preserve">: </w:t>
      </w:r>
      <w:r w:rsidRPr="002445DF">
        <w:rPr>
          <w:rFonts w:ascii="Simplified Arabic" w:hAnsi="Simplified Arabic" w:cs="Simplified Arabic" w:hint="cs"/>
          <w:sz w:val="24"/>
          <w:szCs w:val="24"/>
          <w:rtl/>
        </w:rPr>
        <w:t>هو عملية دمج واستخدام التقنيات الحاسوبية المتقدمة التي تحاكي الذكاء البشري — كخوارزميات تعلّم الآلة والتعلم العميق والذكاء الاصطناعي التوليدي — وتطبيقها رسمياً داخل العمليات اليومية والاستراتيجية للمنظمة لتغيير طريقة العمل وصنع القيمة الاجتماعية (</w:t>
      </w:r>
      <w:r w:rsidRPr="002445DF">
        <w:rPr>
          <w:rFonts w:ascii="Simplified Arabic" w:hAnsi="Simplified Arabic" w:cs="Simplified Arabic" w:hint="cs"/>
          <w:sz w:val="24"/>
          <w:szCs w:val="24"/>
        </w:rPr>
        <w:t>Fortinet</w:t>
      </w:r>
      <w:r w:rsidRPr="002445DF">
        <w:rPr>
          <w:rFonts w:ascii="Simplified Arabic" w:hAnsi="Simplified Arabic" w:cs="Simplified Arabic" w:hint="cs"/>
          <w:sz w:val="24"/>
          <w:szCs w:val="24"/>
          <w:rtl/>
        </w:rPr>
        <w:t>, 2024).</w:t>
      </w:r>
    </w:p>
    <w:p w14:paraId="72621D76" w14:textId="61F222CF" w:rsidR="008615C2" w:rsidRPr="002445DF" w:rsidRDefault="00000000" w:rsidP="00306013">
      <w:pPr>
        <w:numPr>
          <w:ilvl w:val="0"/>
          <w:numId w:val="9"/>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النضج الرقمي</w:t>
      </w:r>
      <w:r w:rsidR="00C65827" w:rsidRPr="002445DF">
        <w:rPr>
          <w:rFonts w:ascii="Simplified Arabic" w:hAnsi="Simplified Arabic" w:cs="Simplified Arabic" w:hint="cs"/>
          <w:b/>
          <w:bCs/>
          <w:sz w:val="24"/>
          <w:szCs w:val="24"/>
          <w:rtl/>
        </w:rPr>
        <w:t xml:space="preserve">: </w:t>
      </w:r>
      <w:r w:rsidR="00C65827" w:rsidRPr="002445DF">
        <w:rPr>
          <w:rFonts w:ascii="Simplified Arabic" w:hAnsi="Simplified Arabic" w:cs="Simplified Arabic" w:hint="cs"/>
          <w:sz w:val="24"/>
          <w:szCs w:val="24"/>
          <w:rtl/>
        </w:rPr>
        <w:t>ه</w:t>
      </w:r>
      <w:r w:rsidRPr="002445DF">
        <w:rPr>
          <w:rFonts w:ascii="Simplified Arabic" w:hAnsi="Simplified Arabic" w:cs="Simplified Arabic" w:hint="cs"/>
          <w:sz w:val="24"/>
          <w:szCs w:val="24"/>
          <w:rtl/>
        </w:rPr>
        <w:t>و مدى تطور قدرة المنظمة الشاملة واستعدادها المستمر لتهيئة هيكلها وعملياتها وثقافتها التنظيمية ومواردها البشرية للتكيف والاندماج مع البيئة التكنولوجية المتغيرة، لتحقيق أهدافها التنموية بكفاءة (</w:t>
      </w:r>
      <w:r w:rsidRPr="002445DF">
        <w:rPr>
          <w:rFonts w:ascii="Simplified Arabic" w:hAnsi="Simplified Arabic" w:cs="Simplified Arabic" w:hint="cs"/>
          <w:sz w:val="24"/>
          <w:szCs w:val="24"/>
        </w:rPr>
        <w:t xml:space="preserve">Aslanova &amp; </w:t>
      </w:r>
      <w:proofErr w:type="spellStart"/>
      <w:r w:rsidRPr="002445DF">
        <w:rPr>
          <w:rFonts w:ascii="Simplified Arabic" w:hAnsi="Simplified Arabic" w:cs="Simplified Arabic" w:hint="cs"/>
          <w:sz w:val="24"/>
          <w:szCs w:val="24"/>
        </w:rPr>
        <w:t>Kulichkina</w:t>
      </w:r>
      <w:proofErr w:type="spellEnd"/>
      <w:r w:rsidRPr="002445DF">
        <w:rPr>
          <w:rFonts w:ascii="Simplified Arabic" w:hAnsi="Simplified Arabic" w:cs="Simplified Arabic" w:hint="cs"/>
          <w:sz w:val="24"/>
          <w:szCs w:val="24"/>
          <w:rtl/>
        </w:rPr>
        <w:t>, 2020).</w:t>
      </w:r>
    </w:p>
    <w:p w14:paraId="39112F74" w14:textId="4718FD69" w:rsidR="008615C2" w:rsidRPr="002445DF" w:rsidRDefault="00000000" w:rsidP="00306013">
      <w:pPr>
        <w:numPr>
          <w:ilvl w:val="0"/>
          <w:numId w:val="9"/>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جودة القرار الإداري</w:t>
      </w:r>
      <w:r w:rsidR="00C65827" w:rsidRPr="002445DF">
        <w:rPr>
          <w:rFonts w:ascii="Simplified Arabic" w:hAnsi="Simplified Arabic" w:cs="Simplified Arabic" w:hint="cs"/>
          <w:b/>
          <w:bCs/>
          <w:sz w:val="24"/>
          <w:szCs w:val="24"/>
          <w:rtl/>
        </w:rPr>
        <w:t xml:space="preserve">: </w:t>
      </w:r>
      <w:r w:rsidRPr="002445DF">
        <w:rPr>
          <w:rFonts w:ascii="Simplified Arabic" w:hAnsi="Simplified Arabic" w:cs="Simplified Arabic" w:hint="cs"/>
          <w:sz w:val="24"/>
          <w:szCs w:val="24"/>
          <w:rtl/>
        </w:rPr>
        <w:t>هي عملية منهجية تضمن اتخاذ قرارات مبنية على العقلانية والمنطق والبيانات الدقيقة والموثوقة، بما يُسهم في تحقيق أهداف المنظمة بأعلى كفاءة وأقل مخاطر وهدر مالي وزمني (</w:t>
      </w:r>
      <w:r w:rsidRPr="002445DF">
        <w:rPr>
          <w:rFonts w:ascii="Simplified Arabic" w:hAnsi="Simplified Arabic" w:cs="Simplified Arabic" w:hint="cs"/>
          <w:sz w:val="24"/>
          <w:szCs w:val="24"/>
        </w:rPr>
        <w:t>Center for Decision Quality</w:t>
      </w:r>
      <w:r w:rsidRPr="002445DF">
        <w:rPr>
          <w:rFonts w:ascii="Simplified Arabic" w:hAnsi="Simplified Arabic" w:cs="Simplified Arabic" w:hint="cs"/>
          <w:sz w:val="24"/>
          <w:szCs w:val="24"/>
          <w:rtl/>
        </w:rPr>
        <w:t>, 2024).</w:t>
      </w:r>
    </w:p>
    <w:p w14:paraId="63564B15" w14:textId="51FEA808" w:rsidR="008615C2" w:rsidRPr="0009135A" w:rsidRDefault="00000000" w:rsidP="00306013">
      <w:pPr>
        <w:pStyle w:val="3"/>
        <w:bidi/>
        <w:jc w:val="both"/>
        <w:rPr>
          <w:rFonts w:ascii="Simplified Arabic" w:hAnsi="Simplified Arabic" w:cs="Simplified Arabic"/>
        </w:rPr>
      </w:pPr>
      <w:r w:rsidRPr="0009135A">
        <w:rPr>
          <w:rFonts w:ascii="Simplified Arabic" w:hAnsi="Simplified Arabic" w:cs="Simplified Arabic" w:hint="cs"/>
          <w:rtl/>
        </w:rPr>
        <w:t>التعريفات الإجرائية:</w:t>
      </w:r>
    </w:p>
    <w:p w14:paraId="008B4B96" w14:textId="77777777" w:rsidR="008615C2" w:rsidRPr="002445DF" w:rsidRDefault="00000000" w:rsidP="00306013">
      <w:pPr>
        <w:numPr>
          <w:ilvl w:val="0"/>
          <w:numId w:val="10"/>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تبني الذكاء الاصطناعي إجرائياً:</w:t>
      </w:r>
      <w:r w:rsidRPr="002445DF">
        <w:rPr>
          <w:rFonts w:ascii="Simplified Arabic" w:hAnsi="Simplified Arabic" w:cs="Simplified Arabic" w:hint="cs"/>
          <w:sz w:val="24"/>
          <w:szCs w:val="24"/>
          <w:rtl/>
        </w:rPr>
        <w:t xml:space="preserve"> هو التقييم الذاتي من قِبَل القيادات الإدارية لمدى تفعيل وتطبيق تطبيقات الذكاء الاصطناعي في جمعيتهم الأهلية، ويُقاس عبر الأبعاد الأربعة لإطار </w:t>
      </w:r>
      <w:proofErr w:type="spellStart"/>
      <w:r w:rsidRPr="002445DF">
        <w:rPr>
          <w:rFonts w:ascii="Simplified Arabic" w:hAnsi="Simplified Arabic" w:cs="Simplified Arabic" w:hint="cs"/>
          <w:sz w:val="24"/>
          <w:szCs w:val="24"/>
          <w:rtl/>
        </w:rPr>
        <w:t>سدايا</w:t>
      </w:r>
      <w:proofErr w:type="spellEnd"/>
      <w:r w:rsidRPr="002445DF">
        <w:rPr>
          <w:rFonts w:ascii="Simplified Arabic" w:hAnsi="Simplified Arabic" w:cs="Simplified Arabic" w:hint="cs"/>
          <w:sz w:val="24"/>
          <w:szCs w:val="24"/>
          <w:rtl/>
        </w:rPr>
        <w:t xml:space="preserve"> لعام 2024 (الاستراتيجية، الحوكمة، البيانات، البنية التحتية) باستخدام الاستبانة المُعدَّة للدراسة.</w:t>
      </w:r>
    </w:p>
    <w:p w14:paraId="7ADF5CA1" w14:textId="77777777" w:rsidR="008615C2" w:rsidRPr="002445DF" w:rsidRDefault="00000000" w:rsidP="00306013">
      <w:pPr>
        <w:numPr>
          <w:ilvl w:val="0"/>
          <w:numId w:val="10"/>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النضج الرقمي إجرائياً:</w:t>
      </w:r>
      <w:r w:rsidRPr="002445DF">
        <w:rPr>
          <w:rFonts w:ascii="Simplified Arabic" w:hAnsi="Simplified Arabic" w:cs="Simplified Arabic" w:hint="cs"/>
          <w:sz w:val="24"/>
          <w:szCs w:val="24"/>
          <w:rtl/>
        </w:rPr>
        <w:t xml:space="preserve"> هو المستوى التنظيمي الفعلي الذي وصلت إليه الجمعية الأهلية السعودية في رحلة تحولها الرقمي الشامل، ويُقاس بالدرجة الكلية التي يحصل عليها المستجيب في أبعاد نموذج نت هوب لعام 2023 (التكنولوجيا، الثقافة التنظيمية، العمليات، الرؤى).</w:t>
      </w:r>
    </w:p>
    <w:p w14:paraId="65F193F5" w14:textId="77777777" w:rsidR="008615C2" w:rsidRPr="002445DF" w:rsidRDefault="00000000" w:rsidP="00306013">
      <w:pPr>
        <w:numPr>
          <w:ilvl w:val="0"/>
          <w:numId w:val="10"/>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جودة القرار الإداري إجرائياً:</w:t>
      </w:r>
      <w:r w:rsidRPr="002445DF">
        <w:rPr>
          <w:rFonts w:ascii="Simplified Arabic" w:hAnsi="Simplified Arabic" w:cs="Simplified Arabic" w:hint="cs"/>
          <w:sz w:val="24"/>
          <w:szCs w:val="24"/>
          <w:rtl/>
        </w:rPr>
        <w:t xml:space="preserve"> هي مدى كفاءة القرارات المتخذة من القيادات العليا بالجمعيات الأهلية وفق أربعة أبعاد هي (العقلانية، التوقيت، الدقة، الكفاءة)، وتُقاس إحصائياً بالدرجة التقديرية الممنوحة من قِبَل عينة الدراسة عبر مقياس </w:t>
      </w:r>
      <w:proofErr w:type="spellStart"/>
      <w:r w:rsidRPr="002445DF">
        <w:rPr>
          <w:rFonts w:ascii="Simplified Arabic" w:hAnsi="Simplified Arabic" w:cs="Simplified Arabic" w:hint="cs"/>
          <w:sz w:val="24"/>
          <w:szCs w:val="24"/>
          <w:rtl/>
        </w:rPr>
        <w:t>ليكرت</w:t>
      </w:r>
      <w:proofErr w:type="spellEnd"/>
      <w:r w:rsidRPr="002445DF">
        <w:rPr>
          <w:rFonts w:ascii="Simplified Arabic" w:hAnsi="Simplified Arabic" w:cs="Simplified Arabic" w:hint="cs"/>
          <w:sz w:val="24"/>
          <w:szCs w:val="24"/>
          <w:rtl/>
        </w:rPr>
        <w:t xml:space="preserve"> الخماسي.</w:t>
      </w:r>
    </w:p>
    <w:p w14:paraId="7FC612F7" w14:textId="082F7618" w:rsidR="008615C2" w:rsidRPr="0009135A" w:rsidRDefault="00000000" w:rsidP="00306013">
      <w:pPr>
        <w:pStyle w:val="2"/>
        <w:bidi/>
        <w:jc w:val="both"/>
        <w:rPr>
          <w:rFonts w:ascii="Simplified Arabic" w:hAnsi="Simplified Arabic" w:cs="Simplified Arabic"/>
        </w:rPr>
      </w:pPr>
      <w:r w:rsidRPr="0009135A">
        <w:rPr>
          <w:rFonts w:ascii="Simplified Arabic" w:hAnsi="Simplified Arabic" w:cs="Simplified Arabic" w:hint="cs"/>
          <w:rtl/>
        </w:rPr>
        <w:t>حدود الدراسة</w:t>
      </w:r>
    </w:p>
    <w:p w14:paraId="6CD27C52" w14:textId="77777777" w:rsidR="008615C2" w:rsidRPr="002445DF" w:rsidRDefault="00000000" w:rsidP="00306013">
      <w:p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لتأطير النتائج وضمان دقتها وقابليتها للتعميم، يلتزم الباحث بالحدود الآتية مع تقديم مسوّغات علمية واضحة:</w:t>
      </w:r>
    </w:p>
    <w:p w14:paraId="61F859E3" w14:textId="77777777" w:rsidR="008615C2" w:rsidRPr="002445DF" w:rsidRDefault="00000000" w:rsidP="00306013">
      <w:pPr>
        <w:numPr>
          <w:ilvl w:val="0"/>
          <w:numId w:val="11"/>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الحدود الموضوعية ومسوغاتها:</w:t>
      </w:r>
      <w:r w:rsidRPr="002445DF">
        <w:rPr>
          <w:rFonts w:ascii="Simplified Arabic" w:hAnsi="Simplified Arabic" w:cs="Simplified Arabic" w:hint="cs"/>
          <w:sz w:val="24"/>
          <w:szCs w:val="24"/>
          <w:rtl/>
        </w:rPr>
        <w:t xml:space="preserve"> يقتصر البحث موضوعياً على قياس تأثير (تبني الذكاء الاصطناعي) كمتغير مستقل في (جودة القرار الإداري) كمتغير تابع، واختبار الدور الوسيط لـ (النضج الرقمي) كمتغير وسيط. والمسوّغ المنهجي: رغبة الباحث في تفكيك العلاقات المركبة وتوفير نموذج هيكلي دقيق يسهم في تفسير فجوة الكفاءة التقنية دون تشتيت النموذج بمتغيرات فرعية أخرى قد تضعف القوة التفسيرية لـ </w:t>
      </w:r>
      <w:r w:rsidRPr="002445DF">
        <w:rPr>
          <w:rFonts w:ascii="Simplified Arabic" w:hAnsi="Simplified Arabic" w:cs="Simplified Arabic" w:hint="cs"/>
          <w:sz w:val="24"/>
          <w:szCs w:val="24"/>
        </w:rPr>
        <w:t>PLS-SEM</w:t>
      </w:r>
      <w:r w:rsidRPr="002445DF">
        <w:rPr>
          <w:rFonts w:ascii="Simplified Arabic" w:hAnsi="Simplified Arabic" w:cs="Simplified Arabic" w:hint="cs"/>
          <w:sz w:val="24"/>
          <w:szCs w:val="24"/>
          <w:rtl/>
        </w:rPr>
        <w:t>.</w:t>
      </w:r>
    </w:p>
    <w:p w14:paraId="0F9D3C4C" w14:textId="77777777" w:rsidR="008615C2" w:rsidRPr="002445DF" w:rsidRDefault="00000000" w:rsidP="00306013">
      <w:pPr>
        <w:numPr>
          <w:ilvl w:val="0"/>
          <w:numId w:val="11"/>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الحدود المكانية ومسوغاتها:</w:t>
      </w:r>
      <w:r w:rsidRPr="002445DF">
        <w:rPr>
          <w:rFonts w:ascii="Simplified Arabic" w:hAnsi="Simplified Arabic" w:cs="Simplified Arabic" w:hint="cs"/>
          <w:sz w:val="24"/>
          <w:szCs w:val="24"/>
          <w:rtl/>
        </w:rPr>
        <w:t xml:space="preserve"> تقتصر الدراسة على منظمات القطاع غير الربحي بفئاتها الثلاث (الجمعيات الأهلية، والمؤسسات </w:t>
      </w:r>
      <w:r w:rsidRPr="002445DF">
        <w:rPr>
          <w:rFonts w:ascii="Simplified Arabic" w:hAnsi="Simplified Arabic" w:cs="Simplified Arabic" w:hint="cs"/>
          <w:sz w:val="24"/>
          <w:szCs w:val="24"/>
          <w:rtl/>
        </w:rPr>
        <w:lastRenderedPageBreak/>
        <w:t xml:space="preserve">الأهلية، والصناديق العائلية) المسجّلة رسمياً في المملكة العربية السعودية تحت إشراف المركز الوطني لتنمية القطاع غير الربحي، والبالغ عددها بدقة </w:t>
      </w:r>
      <w:r w:rsidRPr="002445DF">
        <w:rPr>
          <w:rFonts w:ascii="Simplified Arabic" w:hAnsi="Simplified Arabic" w:cs="Simplified Arabic" w:hint="cs"/>
          <w:b/>
          <w:bCs/>
          <w:sz w:val="24"/>
          <w:szCs w:val="24"/>
          <w:rtl/>
        </w:rPr>
        <w:t>5,757 منظمة بنهاية عام 2024</w:t>
      </w:r>
      <w:r w:rsidRPr="002445DF">
        <w:rPr>
          <w:rFonts w:ascii="Simplified Arabic" w:hAnsi="Simplified Arabic" w:cs="Simplified Arabic" w:hint="cs"/>
          <w:sz w:val="24"/>
          <w:szCs w:val="24"/>
          <w:rtl/>
        </w:rPr>
        <w:t xml:space="preserve"> وفقاً للبيانات المعتمدة للمنجزات الوطنية (المركز الوطني لتنمية القطاع غير الربحي، 2024). والمسوّغ التنظيمي: ريادة المملكة الاستثنائية التي حققت المرتبة الأولى عالمياً في مؤشر الاستراتيجية الحكومية للذكاء الاصطناعي لعام 2023 وفق تصنيف </w:t>
      </w:r>
      <w:r w:rsidRPr="002445DF">
        <w:rPr>
          <w:rFonts w:ascii="Simplified Arabic" w:hAnsi="Simplified Arabic" w:cs="Simplified Arabic" w:hint="cs"/>
          <w:sz w:val="24"/>
          <w:szCs w:val="24"/>
        </w:rPr>
        <w:t>Tortoise Intelligence</w:t>
      </w:r>
      <w:r w:rsidRPr="002445DF">
        <w:rPr>
          <w:rFonts w:ascii="Simplified Arabic" w:hAnsi="Simplified Arabic" w:cs="Simplified Arabic" w:hint="cs"/>
          <w:sz w:val="24"/>
          <w:szCs w:val="24"/>
          <w:rtl/>
        </w:rPr>
        <w:t xml:space="preserve"> (</w:t>
      </w:r>
      <w:proofErr w:type="spellStart"/>
      <w:r w:rsidRPr="002445DF">
        <w:rPr>
          <w:rFonts w:ascii="Simplified Arabic" w:hAnsi="Simplified Arabic" w:cs="Simplified Arabic" w:hint="cs"/>
          <w:sz w:val="24"/>
          <w:szCs w:val="24"/>
          <w:rtl/>
        </w:rPr>
        <w:t>سدايا</w:t>
      </w:r>
      <w:proofErr w:type="spellEnd"/>
      <w:r w:rsidRPr="002445DF">
        <w:rPr>
          <w:rFonts w:ascii="Simplified Arabic" w:hAnsi="Simplified Arabic" w:cs="Simplified Arabic" w:hint="cs"/>
          <w:sz w:val="24"/>
          <w:szCs w:val="24"/>
          <w:rtl/>
        </w:rPr>
        <w:t>، 2024)، مما يجعل دراسة بيئتها التنظيمية وتشريعاتها التقنية نموذجاً متميزاً جديراً بالدراسة والتعميم إقليمياً وعالمياً.</w:t>
      </w:r>
    </w:p>
    <w:p w14:paraId="1E1EF97E" w14:textId="3D116496" w:rsidR="008615C2" w:rsidRPr="002445DF" w:rsidRDefault="00000000" w:rsidP="00306013">
      <w:pPr>
        <w:numPr>
          <w:ilvl w:val="0"/>
          <w:numId w:val="11"/>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الحدود الزمنية ومسوغاتها:</w:t>
      </w:r>
      <w:r w:rsidRPr="002445DF">
        <w:rPr>
          <w:rFonts w:ascii="Simplified Arabic" w:hAnsi="Simplified Arabic" w:cs="Simplified Arabic" w:hint="cs"/>
          <w:sz w:val="24"/>
          <w:szCs w:val="24"/>
          <w:rtl/>
        </w:rPr>
        <w:t xml:space="preserve"> تُجرى الدراسة خلال العام الجامعي </w:t>
      </w:r>
      <w:proofErr w:type="spellStart"/>
      <w:r w:rsidRPr="002445DF">
        <w:rPr>
          <w:rFonts w:ascii="Simplified Arabic" w:hAnsi="Simplified Arabic" w:cs="Simplified Arabic" w:hint="cs"/>
          <w:sz w:val="24"/>
          <w:szCs w:val="24"/>
          <w:rtl/>
        </w:rPr>
        <w:t>144</w:t>
      </w:r>
      <w:r w:rsidR="00C65827" w:rsidRPr="002445DF">
        <w:rPr>
          <w:rFonts w:ascii="Simplified Arabic" w:hAnsi="Simplified Arabic" w:cs="Simplified Arabic" w:hint="cs"/>
          <w:sz w:val="24"/>
          <w:szCs w:val="24"/>
          <w:rtl/>
        </w:rPr>
        <w:t>8</w:t>
      </w:r>
      <w:r w:rsidRPr="002445DF">
        <w:rPr>
          <w:rFonts w:ascii="Simplified Arabic" w:hAnsi="Simplified Arabic" w:cs="Simplified Arabic" w:hint="cs"/>
          <w:sz w:val="24"/>
          <w:szCs w:val="24"/>
          <w:rtl/>
        </w:rPr>
        <w:t>ه</w:t>
      </w:r>
      <w:proofErr w:type="spellEnd"/>
      <w:r w:rsidRPr="002445DF">
        <w:rPr>
          <w:rFonts w:ascii="Simplified Arabic" w:hAnsi="Simplified Arabic" w:cs="Simplified Arabic" w:hint="cs"/>
          <w:sz w:val="24"/>
          <w:szCs w:val="24"/>
          <w:rtl/>
        </w:rPr>
        <w:t>ـ الموافق للفترة (</w:t>
      </w:r>
      <w:proofErr w:type="spellStart"/>
      <w:r w:rsidRPr="002445DF">
        <w:rPr>
          <w:rFonts w:ascii="Simplified Arabic" w:hAnsi="Simplified Arabic" w:cs="Simplified Arabic" w:hint="cs"/>
          <w:sz w:val="24"/>
          <w:szCs w:val="24"/>
          <w:rtl/>
        </w:rPr>
        <w:t>2026م</w:t>
      </w:r>
      <w:proofErr w:type="spellEnd"/>
      <w:r w:rsidRPr="002445DF">
        <w:rPr>
          <w:rFonts w:ascii="Simplified Arabic" w:hAnsi="Simplified Arabic" w:cs="Simplified Arabic" w:hint="cs"/>
          <w:sz w:val="24"/>
          <w:szCs w:val="24"/>
          <w:rtl/>
        </w:rPr>
        <w:t xml:space="preserve"> – </w:t>
      </w:r>
      <w:proofErr w:type="spellStart"/>
      <w:r w:rsidRPr="002445DF">
        <w:rPr>
          <w:rFonts w:ascii="Simplified Arabic" w:hAnsi="Simplified Arabic" w:cs="Simplified Arabic" w:hint="cs"/>
          <w:sz w:val="24"/>
          <w:szCs w:val="24"/>
          <w:rtl/>
        </w:rPr>
        <w:t>2027م</w:t>
      </w:r>
      <w:proofErr w:type="spellEnd"/>
      <w:r w:rsidRPr="002445DF">
        <w:rPr>
          <w:rFonts w:ascii="Simplified Arabic" w:hAnsi="Simplified Arabic" w:cs="Simplified Arabic" w:hint="cs"/>
          <w:sz w:val="24"/>
          <w:szCs w:val="24"/>
          <w:rtl/>
        </w:rPr>
        <w:t xml:space="preserve">). والمسوّغ: مواءمة الدراسة مع مرحلة النضج الكامل والبدء في التقييم الفعلي لإطار </w:t>
      </w:r>
      <w:proofErr w:type="spellStart"/>
      <w:r w:rsidRPr="002445DF">
        <w:rPr>
          <w:rFonts w:ascii="Simplified Arabic" w:hAnsi="Simplified Arabic" w:cs="Simplified Arabic" w:hint="cs"/>
          <w:sz w:val="24"/>
          <w:szCs w:val="24"/>
          <w:rtl/>
        </w:rPr>
        <w:t>سدايا</w:t>
      </w:r>
      <w:proofErr w:type="spellEnd"/>
      <w:r w:rsidRPr="002445DF">
        <w:rPr>
          <w:rFonts w:ascii="Simplified Arabic" w:hAnsi="Simplified Arabic" w:cs="Simplified Arabic" w:hint="cs"/>
          <w:sz w:val="24"/>
          <w:szCs w:val="24"/>
          <w:rtl/>
        </w:rPr>
        <w:t xml:space="preserve"> لتبني الذكاء الاصطناعي الصادر عن الهيئة لعام (2024) ، والتطبيق الإلزامي لنظام حماية البيانات الشخصية (</w:t>
      </w:r>
      <w:proofErr w:type="spellStart"/>
      <w:r w:rsidRPr="002445DF">
        <w:rPr>
          <w:rFonts w:ascii="Simplified Arabic" w:hAnsi="Simplified Arabic" w:cs="Simplified Arabic" w:hint="cs"/>
          <w:sz w:val="24"/>
          <w:szCs w:val="24"/>
        </w:rPr>
        <w:t>PDPL</w:t>
      </w:r>
      <w:proofErr w:type="spellEnd"/>
      <w:r w:rsidRPr="002445DF">
        <w:rPr>
          <w:rFonts w:ascii="Simplified Arabic" w:hAnsi="Simplified Arabic" w:cs="Simplified Arabic" w:hint="cs"/>
          <w:sz w:val="24"/>
          <w:szCs w:val="24"/>
          <w:rtl/>
        </w:rPr>
        <w:t>) بالمملكة.</w:t>
      </w:r>
    </w:p>
    <w:p w14:paraId="25560DFF" w14:textId="77777777" w:rsidR="008615C2" w:rsidRPr="002445DF" w:rsidRDefault="00000000" w:rsidP="00306013">
      <w:pPr>
        <w:numPr>
          <w:ilvl w:val="0"/>
          <w:numId w:val="11"/>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الحدود البشرية ومسوغاتها:</w:t>
      </w:r>
      <w:r w:rsidRPr="002445DF">
        <w:rPr>
          <w:rFonts w:ascii="Simplified Arabic" w:hAnsi="Simplified Arabic" w:cs="Simplified Arabic" w:hint="cs"/>
          <w:sz w:val="24"/>
          <w:szCs w:val="24"/>
          <w:rtl/>
        </w:rPr>
        <w:t xml:space="preserve"> تقتصر عينة الدراسة على الكوادر التي تشغل وظائف قيادية وإشرافية وإدارية وتنفيذية عليا في منظمات القطاع غير الربحي السعودي. والمسوّغ التنظيمي: أن هذه الفئات تمثّل "صناع القرار الفعليين" المنوط بهم رسم الخطط وتخصيص الميزانيات، وهم الأقدر على تقديم تقييم موضوعي وشامل لمستويات النضج الرقمي وتحديات التغيير الثقافي داخل جمعياتهم (حكمي وآخرون، 2022).</w:t>
      </w:r>
    </w:p>
    <w:p w14:paraId="7163C474" w14:textId="070DBF5D" w:rsidR="008615C2" w:rsidRPr="0009135A" w:rsidRDefault="00000000" w:rsidP="00306013">
      <w:pPr>
        <w:pStyle w:val="2"/>
        <w:bidi/>
        <w:jc w:val="both"/>
        <w:rPr>
          <w:rFonts w:ascii="Simplified Arabic" w:hAnsi="Simplified Arabic" w:cs="Simplified Arabic"/>
        </w:rPr>
      </w:pPr>
      <w:r w:rsidRPr="0009135A">
        <w:rPr>
          <w:rFonts w:ascii="Simplified Arabic" w:hAnsi="Simplified Arabic" w:cs="Simplified Arabic" w:hint="cs"/>
          <w:rtl/>
        </w:rPr>
        <w:t>منهجية وإجراءات الدراسة</w:t>
      </w:r>
    </w:p>
    <w:p w14:paraId="1B7487A9" w14:textId="77777777" w:rsidR="008615C2" w:rsidRPr="002445DF" w:rsidRDefault="00000000" w:rsidP="00306013">
      <w:pPr>
        <w:pBdr>
          <w:top w:val="nil"/>
          <w:left w:val="nil"/>
          <w:bottom w:val="nil"/>
          <w:right w:val="nil"/>
          <w:between w:val="nil"/>
        </w:pBdr>
        <w:bidi/>
        <w:spacing w:after="240"/>
        <w:jc w:val="both"/>
        <w:rPr>
          <w:rFonts w:ascii="Simplified Arabic" w:hAnsi="Simplified Arabic" w:cs="Simplified Arabic"/>
          <w:sz w:val="24"/>
          <w:szCs w:val="24"/>
        </w:rPr>
      </w:pPr>
      <w:r w:rsidRPr="002445DF">
        <w:rPr>
          <w:rFonts w:ascii="Simplified Arabic" w:hAnsi="Simplified Arabic" w:cs="Simplified Arabic" w:hint="cs"/>
          <w:sz w:val="24"/>
          <w:szCs w:val="24"/>
          <w:rtl/>
        </w:rPr>
        <w:t>لضمان الدقة والالتزام التام بالمعايير الأكاديمية المعتمدة لرسائل الدكتوراه، يحدد الباحث التصميم المنهجي والإجراءات المتبعة على النحو الآتي:</w:t>
      </w:r>
    </w:p>
    <w:p w14:paraId="60851910" w14:textId="1B27E7B0" w:rsidR="008615C2" w:rsidRPr="0009135A" w:rsidRDefault="00000000" w:rsidP="00306013">
      <w:pPr>
        <w:pStyle w:val="3"/>
        <w:bidi/>
        <w:spacing w:before="0"/>
        <w:jc w:val="both"/>
        <w:rPr>
          <w:rFonts w:ascii="Simplified Arabic" w:hAnsi="Simplified Arabic" w:cs="Simplified Arabic"/>
        </w:rPr>
      </w:pPr>
      <w:r w:rsidRPr="0009135A">
        <w:rPr>
          <w:rFonts w:ascii="Simplified Arabic" w:hAnsi="Simplified Arabic" w:cs="Simplified Arabic" w:hint="cs"/>
          <w:rtl/>
        </w:rPr>
        <w:t>منهج الدراسة</w:t>
      </w:r>
    </w:p>
    <w:p w14:paraId="6D1F5D44" w14:textId="77777777" w:rsidR="008615C2" w:rsidRPr="002445DF" w:rsidRDefault="00000000" w:rsidP="00306013">
      <w:pPr>
        <w:pBdr>
          <w:top w:val="nil"/>
          <w:left w:val="nil"/>
          <w:bottom w:val="nil"/>
          <w:right w:val="nil"/>
          <w:between w:val="nil"/>
        </w:pBdr>
        <w:bidi/>
        <w:spacing w:after="240"/>
        <w:jc w:val="both"/>
        <w:rPr>
          <w:rFonts w:ascii="Simplified Arabic" w:hAnsi="Simplified Arabic" w:cs="Simplified Arabic"/>
          <w:sz w:val="24"/>
          <w:szCs w:val="24"/>
        </w:rPr>
      </w:pPr>
      <w:r w:rsidRPr="002445DF">
        <w:rPr>
          <w:rFonts w:ascii="Simplified Arabic" w:hAnsi="Simplified Arabic" w:cs="Simplified Arabic" w:hint="cs"/>
          <w:sz w:val="24"/>
          <w:szCs w:val="24"/>
          <w:rtl/>
        </w:rPr>
        <w:t xml:space="preserve">تعتمد الدراسة على </w:t>
      </w:r>
      <w:r w:rsidRPr="002445DF">
        <w:rPr>
          <w:rFonts w:ascii="Simplified Arabic" w:hAnsi="Simplified Arabic" w:cs="Simplified Arabic" w:hint="cs"/>
          <w:b/>
          <w:bCs/>
          <w:sz w:val="24"/>
          <w:szCs w:val="24"/>
          <w:rtl/>
        </w:rPr>
        <w:t>المنهج الوصفي التحليلي الارتباطي</w:t>
      </w:r>
      <w:r w:rsidRPr="002445DF">
        <w:rPr>
          <w:rFonts w:ascii="Simplified Arabic" w:hAnsi="Simplified Arabic" w:cs="Simplified Arabic" w:hint="cs"/>
          <w:sz w:val="24"/>
          <w:szCs w:val="24"/>
          <w:rtl/>
        </w:rPr>
        <w:t>. ويتلاءم هذا المنهج مع متطلبات نمذجة المعادلات البنائية؛ حيث لا يقف عند مجرد جمع البيانات ووصف مستويات المتغيرات، بل يتجاوز ذلك لتفسير آليات التفاعل والتأثير المباشر وغير المباشر، واختبار دلالة التوسط الإحصائي للنضج الرقمي بكفاءة تنبؤية عالية.</w:t>
      </w:r>
    </w:p>
    <w:p w14:paraId="6749ED77" w14:textId="21D9A6A4" w:rsidR="008615C2" w:rsidRPr="0009135A" w:rsidRDefault="00000000" w:rsidP="00306013">
      <w:pPr>
        <w:pStyle w:val="3"/>
        <w:bidi/>
        <w:spacing w:before="0"/>
        <w:jc w:val="both"/>
        <w:rPr>
          <w:rFonts w:ascii="Simplified Arabic" w:hAnsi="Simplified Arabic" w:cs="Simplified Arabic"/>
        </w:rPr>
      </w:pPr>
      <w:r w:rsidRPr="0009135A">
        <w:rPr>
          <w:rFonts w:ascii="Simplified Arabic" w:hAnsi="Simplified Arabic" w:cs="Simplified Arabic" w:hint="cs"/>
          <w:rtl/>
        </w:rPr>
        <w:t>مجتمع وعينة الدراسة</w:t>
      </w:r>
    </w:p>
    <w:p w14:paraId="1A27E080" w14:textId="77777777" w:rsidR="008615C2" w:rsidRPr="002445DF" w:rsidRDefault="00000000" w:rsidP="00306013">
      <w:pPr>
        <w:numPr>
          <w:ilvl w:val="0"/>
          <w:numId w:val="12"/>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مجتمع الدراسة:</w:t>
      </w:r>
      <w:r w:rsidRPr="002445DF">
        <w:rPr>
          <w:rFonts w:ascii="Simplified Arabic" w:hAnsi="Simplified Arabic" w:cs="Simplified Arabic" w:hint="cs"/>
          <w:sz w:val="24"/>
          <w:szCs w:val="24"/>
          <w:rtl/>
        </w:rPr>
        <w:t xml:space="preserve"> يتكون مجتمع الدراسة من كافة الكوادر الشاغلين للوظائف القيادية والإشرافية والإدارية والتنفيذية في منظمات القطاع غير الربحي العاملة تحت مظلة المركز الوطني لتنمية القطاع غير الربحي في المملكة العربية السعودية، ويُصنَّف هذا القطاع إلى ثلاث فئات رئيسية: (الجمعيات الأهلية، والمؤسسات الأهلية، والصناديق العائلية). ويصل عدد هذه المنظمات المستهدفة إجمالياً إلى </w:t>
      </w:r>
      <w:r w:rsidRPr="002445DF">
        <w:rPr>
          <w:rFonts w:ascii="Simplified Arabic" w:hAnsi="Simplified Arabic" w:cs="Simplified Arabic" w:hint="cs"/>
          <w:b/>
          <w:bCs/>
          <w:sz w:val="24"/>
          <w:szCs w:val="24"/>
          <w:rtl/>
        </w:rPr>
        <w:t>5,757 منظمة بنهاية عام 2024</w:t>
      </w:r>
      <w:r w:rsidRPr="002445DF">
        <w:rPr>
          <w:rFonts w:ascii="Simplified Arabic" w:hAnsi="Simplified Arabic" w:cs="Simplified Arabic" w:hint="cs"/>
          <w:sz w:val="24"/>
          <w:szCs w:val="24"/>
          <w:rtl/>
        </w:rPr>
        <w:t xml:space="preserve"> وفقاً للمؤشرات الرسمية (المركز الوطني لتنمية القطاع غير الربحي، 2024).</w:t>
      </w:r>
    </w:p>
    <w:p w14:paraId="06DC420E" w14:textId="75B589E2" w:rsidR="008615C2" w:rsidRPr="002445DF" w:rsidRDefault="00000000" w:rsidP="00306013">
      <w:pPr>
        <w:numPr>
          <w:ilvl w:val="0"/>
          <w:numId w:val="12"/>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عينة الدراسة:</w:t>
      </w:r>
      <w:r w:rsidRPr="002445DF">
        <w:rPr>
          <w:rFonts w:ascii="Simplified Arabic" w:hAnsi="Simplified Arabic" w:cs="Simplified Arabic" w:hint="cs"/>
          <w:sz w:val="24"/>
          <w:szCs w:val="24"/>
          <w:rtl/>
        </w:rPr>
        <w:t xml:space="preserve"> سيتم تطبيق </w:t>
      </w:r>
      <w:r w:rsidRPr="002445DF">
        <w:rPr>
          <w:rFonts w:ascii="Simplified Arabic" w:hAnsi="Simplified Arabic" w:cs="Simplified Arabic" w:hint="cs"/>
          <w:b/>
          <w:bCs/>
          <w:sz w:val="24"/>
          <w:szCs w:val="24"/>
          <w:rtl/>
        </w:rPr>
        <w:t>العينة العشوائية الطبقية</w:t>
      </w:r>
      <w:r w:rsidRPr="002445DF">
        <w:rPr>
          <w:rFonts w:ascii="Simplified Arabic" w:hAnsi="Simplified Arabic" w:cs="Simplified Arabic" w:hint="cs"/>
          <w:sz w:val="24"/>
          <w:szCs w:val="24"/>
          <w:rtl/>
        </w:rPr>
        <w:t xml:space="preserve"> لضمان تمثيل كافة التخصصات والأنشطة (صحية، تنموية، ثقافية، اجتماعية) ومختلف المناطق الجغرافية الـ 13 بالمملكة. ويُحدَّد حجم العينة بحد أدنى يتراوح بين </w:t>
      </w:r>
      <w:r w:rsidRPr="002445DF">
        <w:rPr>
          <w:rFonts w:ascii="Simplified Arabic" w:hAnsi="Simplified Arabic" w:cs="Simplified Arabic" w:hint="cs"/>
          <w:b/>
          <w:bCs/>
          <w:sz w:val="24"/>
          <w:szCs w:val="24"/>
          <w:rtl/>
        </w:rPr>
        <w:t>(1</w:t>
      </w:r>
      <w:r w:rsidR="00C65827" w:rsidRPr="002445DF">
        <w:rPr>
          <w:rFonts w:ascii="Simplified Arabic" w:hAnsi="Simplified Arabic" w:cs="Simplified Arabic" w:hint="cs"/>
          <w:b/>
          <w:bCs/>
          <w:sz w:val="24"/>
          <w:szCs w:val="24"/>
          <w:rtl/>
        </w:rPr>
        <w:t>0</w:t>
      </w:r>
      <w:r w:rsidRPr="002445DF">
        <w:rPr>
          <w:rFonts w:ascii="Simplified Arabic" w:hAnsi="Simplified Arabic" w:cs="Simplified Arabic" w:hint="cs"/>
          <w:b/>
          <w:bCs/>
          <w:sz w:val="24"/>
          <w:szCs w:val="24"/>
          <w:rtl/>
        </w:rPr>
        <w:t xml:space="preserve">0 إلى </w:t>
      </w:r>
      <w:r w:rsidR="00C65827" w:rsidRPr="002445DF">
        <w:rPr>
          <w:rFonts w:ascii="Simplified Arabic" w:hAnsi="Simplified Arabic" w:cs="Simplified Arabic" w:hint="cs"/>
          <w:b/>
          <w:bCs/>
          <w:sz w:val="24"/>
          <w:szCs w:val="24"/>
          <w:rtl/>
        </w:rPr>
        <w:t>15</w:t>
      </w:r>
      <w:r w:rsidRPr="002445DF">
        <w:rPr>
          <w:rFonts w:ascii="Simplified Arabic" w:hAnsi="Simplified Arabic" w:cs="Simplified Arabic" w:hint="cs"/>
          <w:b/>
          <w:bCs/>
          <w:sz w:val="24"/>
          <w:szCs w:val="24"/>
          <w:rtl/>
        </w:rPr>
        <w:t>0 مفردة)</w:t>
      </w:r>
      <w:r w:rsidRPr="002445DF">
        <w:rPr>
          <w:rFonts w:ascii="Simplified Arabic" w:hAnsi="Simplified Arabic" w:cs="Simplified Arabic" w:hint="cs"/>
          <w:sz w:val="24"/>
          <w:szCs w:val="24"/>
          <w:rtl/>
        </w:rPr>
        <w:t xml:space="preserve"> صالحة للتحليل الإحصائي، وهو ما يُوفر القوة التنبؤية الكافية للنموذج المقترح لتشبع معاملات المسار وفقاً لمعايير </w:t>
      </w:r>
      <w:r w:rsidRPr="002445DF">
        <w:rPr>
          <w:rFonts w:ascii="Simplified Arabic" w:hAnsi="Simplified Arabic" w:cs="Simplified Arabic" w:hint="cs"/>
          <w:sz w:val="24"/>
          <w:szCs w:val="24"/>
        </w:rPr>
        <w:t>PLS-SEM (Hair et al</w:t>
      </w:r>
      <w:r w:rsidRPr="002445DF">
        <w:rPr>
          <w:rFonts w:ascii="Simplified Arabic" w:hAnsi="Simplified Arabic" w:cs="Simplified Arabic" w:hint="cs"/>
          <w:sz w:val="24"/>
          <w:szCs w:val="24"/>
          <w:rtl/>
        </w:rPr>
        <w:t>., 2022).</w:t>
      </w:r>
    </w:p>
    <w:p w14:paraId="4ADEC55D" w14:textId="2F2AD647" w:rsidR="008615C2" w:rsidRPr="0009135A" w:rsidRDefault="00000000" w:rsidP="00306013">
      <w:pPr>
        <w:pStyle w:val="3"/>
        <w:bidi/>
        <w:jc w:val="both"/>
        <w:rPr>
          <w:rFonts w:ascii="Simplified Arabic" w:hAnsi="Simplified Arabic" w:cs="Simplified Arabic"/>
        </w:rPr>
      </w:pPr>
      <w:r w:rsidRPr="0009135A">
        <w:rPr>
          <w:rFonts w:ascii="Simplified Arabic" w:hAnsi="Simplified Arabic" w:cs="Simplified Arabic" w:hint="cs"/>
          <w:rtl/>
        </w:rPr>
        <w:lastRenderedPageBreak/>
        <w:t>أداة جمع البيانات</w:t>
      </w:r>
    </w:p>
    <w:p w14:paraId="5F46560D" w14:textId="4CC6FB1B" w:rsidR="008615C2" w:rsidRPr="002445DF" w:rsidRDefault="00000000" w:rsidP="00306013">
      <w:p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b/>
          <w:bCs/>
          <w:sz w:val="24"/>
          <w:szCs w:val="24"/>
          <w:rtl/>
        </w:rPr>
        <w:t>الاستبانة الإلكترونية</w:t>
      </w:r>
      <w:r w:rsidRPr="002445DF">
        <w:rPr>
          <w:rFonts w:ascii="Simplified Arabic" w:hAnsi="Simplified Arabic" w:cs="Simplified Arabic" w:hint="cs"/>
          <w:sz w:val="24"/>
          <w:szCs w:val="24"/>
          <w:rtl/>
        </w:rPr>
        <w:t xml:space="preserve"> كأداة رئيسية، تعتمد على مقياس </w:t>
      </w:r>
      <w:proofErr w:type="spellStart"/>
      <w:r w:rsidRPr="002445DF">
        <w:rPr>
          <w:rFonts w:ascii="Simplified Arabic" w:hAnsi="Simplified Arabic" w:cs="Simplified Arabic" w:hint="cs"/>
          <w:sz w:val="24"/>
          <w:szCs w:val="24"/>
          <w:rtl/>
        </w:rPr>
        <w:t>ليكرت</w:t>
      </w:r>
      <w:proofErr w:type="spellEnd"/>
      <w:r w:rsidRPr="002445DF">
        <w:rPr>
          <w:rFonts w:ascii="Simplified Arabic" w:hAnsi="Simplified Arabic" w:cs="Simplified Arabic" w:hint="cs"/>
          <w:sz w:val="24"/>
          <w:szCs w:val="24"/>
          <w:rtl/>
        </w:rPr>
        <w:t xml:space="preserve"> الخماسي لجمع الاستجابات. ولضمان الصدق والثبات، سيتم اتخاذ الإجراءات التالية:</w:t>
      </w:r>
    </w:p>
    <w:p w14:paraId="286025B0" w14:textId="77777777" w:rsidR="008615C2" w:rsidRPr="002445DF" w:rsidRDefault="00000000" w:rsidP="00306013">
      <w:pPr>
        <w:numPr>
          <w:ilvl w:val="0"/>
          <w:numId w:val="13"/>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إجراء الصدق الظاهري بعرض الاستبانة على عدد من المحكّمين الأكاديميين المتخصصين في كليات إدارة الأعمال بالجامعات السعودية.</w:t>
      </w:r>
    </w:p>
    <w:p w14:paraId="0B92992C" w14:textId="601BF51E" w:rsidR="008615C2" w:rsidRPr="002445DF" w:rsidRDefault="00000000" w:rsidP="00306013">
      <w:pPr>
        <w:numPr>
          <w:ilvl w:val="0"/>
          <w:numId w:val="13"/>
        </w:num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 xml:space="preserve">إجراء دراسة استطلاعية مصغرة لحساب معامل ألفا </w:t>
      </w:r>
      <w:proofErr w:type="spellStart"/>
      <w:r w:rsidRPr="002445DF">
        <w:rPr>
          <w:rFonts w:ascii="Simplified Arabic" w:hAnsi="Simplified Arabic" w:cs="Simplified Arabic" w:hint="cs"/>
          <w:sz w:val="24"/>
          <w:szCs w:val="24"/>
          <w:rtl/>
        </w:rPr>
        <w:t>كرونباخ</w:t>
      </w:r>
      <w:proofErr w:type="spellEnd"/>
      <w:r w:rsidRPr="002445DF">
        <w:rPr>
          <w:rFonts w:ascii="Simplified Arabic" w:hAnsi="Simplified Arabic" w:cs="Simplified Arabic" w:hint="cs"/>
          <w:sz w:val="24"/>
          <w:szCs w:val="24"/>
          <w:rtl/>
        </w:rPr>
        <w:t xml:space="preserve"> والتحقق من الصدق </w:t>
      </w:r>
      <w:proofErr w:type="spellStart"/>
      <w:r w:rsidRPr="002445DF">
        <w:rPr>
          <w:rFonts w:ascii="Simplified Arabic" w:hAnsi="Simplified Arabic" w:cs="Simplified Arabic" w:hint="cs"/>
          <w:sz w:val="24"/>
          <w:szCs w:val="24"/>
          <w:rtl/>
        </w:rPr>
        <w:t>التقاربي</w:t>
      </w:r>
      <w:proofErr w:type="spellEnd"/>
      <w:r w:rsidRPr="002445DF">
        <w:rPr>
          <w:rFonts w:ascii="Simplified Arabic" w:hAnsi="Simplified Arabic" w:cs="Simplified Arabic" w:hint="cs"/>
          <w:sz w:val="24"/>
          <w:szCs w:val="24"/>
          <w:rtl/>
        </w:rPr>
        <w:t xml:space="preserve"> </w:t>
      </w:r>
      <m:oMath>
        <m:d>
          <m:dPr>
            <m:ctrlPr>
              <w:rPr>
                <w:rFonts w:ascii="Cambria Math" w:hAnsi="Cambria Math" w:cs="Simplified Arabic" w:hint="cs"/>
                <w:i/>
                <w:sz w:val="24"/>
                <w:szCs w:val="24"/>
              </w:rPr>
            </m:ctrlPr>
          </m:dPr>
          <m:e>
            <m:r>
              <w:rPr>
                <w:rFonts w:ascii="Cambria Math" w:hAnsi="Cambria Math" w:cs="Simplified Arabic" w:hint="cs"/>
                <w:sz w:val="24"/>
                <w:szCs w:val="24"/>
              </w:rPr>
              <m:t>AVE</m:t>
            </m:r>
          </m:e>
        </m:d>
      </m:oMath>
      <w:r w:rsidRPr="002445DF">
        <w:rPr>
          <w:rFonts w:ascii="Simplified Arabic" w:hAnsi="Simplified Arabic" w:cs="Simplified Arabic" w:hint="cs"/>
          <w:sz w:val="24"/>
          <w:szCs w:val="24"/>
          <w:rtl/>
        </w:rPr>
        <w:t xml:space="preserve"> والصدق التمييزي والاتساق الداخلي للفقرات.</w:t>
      </w:r>
    </w:p>
    <w:p w14:paraId="120AE45C" w14:textId="1F58E8D8" w:rsidR="008615C2" w:rsidRPr="0009135A" w:rsidRDefault="00000000" w:rsidP="00306013">
      <w:pPr>
        <w:pStyle w:val="3"/>
        <w:bidi/>
        <w:jc w:val="both"/>
        <w:rPr>
          <w:rFonts w:ascii="Simplified Arabic" w:hAnsi="Simplified Arabic" w:cs="Simplified Arabic"/>
        </w:rPr>
      </w:pPr>
      <w:r w:rsidRPr="0009135A">
        <w:rPr>
          <w:rFonts w:ascii="Simplified Arabic" w:hAnsi="Simplified Arabic" w:cs="Simplified Arabic" w:hint="cs"/>
          <w:rtl/>
        </w:rPr>
        <w:t>تصفية البيانات ومعالجة القيم المتطرفة</w:t>
      </w:r>
    </w:p>
    <w:p w14:paraId="46E759D0" w14:textId="3746C815" w:rsidR="008615C2" w:rsidRPr="002445DF" w:rsidRDefault="00000000" w:rsidP="00306013">
      <w:pPr>
        <w:pBdr>
          <w:top w:val="nil"/>
          <w:left w:val="nil"/>
          <w:bottom w:val="nil"/>
          <w:right w:val="nil"/>
          <w:between w:val="nil"/>
        </w:pBdr>
        <w:bidi/>
        <w:jc w:val="both"/>
        <w:rPr>
          <w:rFonts w:ascii="Simplified Arabic" w:hAnsi="Simplified Arabic" w:cs="Simplified Arabic"/>
          <w:sz w:val="24"/>
          <w:szCs w:val="24"/>
        </w:rPr>
      </w:pPr>
      <w:r w:rsidRPr="002445DF">
        <w:rPr>
          <w:rFonts w:ascii="Simplified Arabic" w:hAnsi="Simplified Arabic" w:cs="Simplified Arabic" w:hint="cs"/>
          <w:sz w:val="24"/>
          <w:szCs w:val="24"/>
          <w:rtl/>
        </w:rPr>
        <w:t xml:space="preserve">لضمان دقة التحليل وخلوه من التشوهات والتحيزات الناتجة عن البيانات الشاذة، سيتم تطبيق منهجية </w:t>
      </w:r>
      <w:r w:rsidRPr="002445DF">
        <w:rPr>
          <w:rFonts w:ascii="Simplified Arabic" w:hAnsi="Simplified Arabic" w:cs="Simplified Arabic" w:hint="cs"/>
          <w:b/>
          <w:bCs/>
          <w:sz w:val="24"/>
          <w:szCs w:val="24"/>
          <w:rtl/>
        </w:rPr>
        <w:t xml:space="preserve">النطاق الربعي </w:t>
      </w:r>
      <m:oMath>
        <m:d>
          <m:dPr>
            <m:ctrlPr>
              <w:rPr>
                <w:rFonts w:ascii="Cambria Math" w:hAnsi="Cambria Math" w:cs="Simplified Arabic" w:hint="cs"/>
                <w:b/>
                <w:bCs/>
                <w:i/>
                <w:sz w:val="24"/>
                <w:szCs w:val="24"/>
              </w:rPr>
            </m:ctrlPr>
          </m:dPr>
          <m:e>
            <m:r>
              <m:rPr>
                <m:sty m:val="bi"/>
              </m:rPr>
              <w:rPr>
                <w:rFonts w:ascii="Cambria Math" w:hAnsi="Cambria Math" w:cs="Simplified Arabic" w:hint="cs"/>
                <w:sz w:val="24"/>
                <w:szCs w:val="24"/>
              </w:rPr>
              <m:t>IQR</m:t>
            </m:r>
          </m:e>
        </m:d>
      </m:oMath>
      <w:r w:rsidRPr="002445DF">
        <w:rPr>
          <w:rFonts w:ascii="Simplified Arabic" w:hAnsi="Simplified Arabic" w:cs="Simplified Arabic" w:hint="cs"/>
          <w:sz w:val="24"/>
          <w:szCs w:val="24"/>
          <w:rtl/>
        </w:rPr>
        <w:t xml:space="preserve"> المعتمدة دولياً وتطبيقها على استجابات العينة قبل المعالجة الهيكلية بالاعتماد على أدلة الجودة الصادرة عن الهيئة العامة للإحصاء لعام 2024 ، وفقاً للمعادلات الرياضية الآتية:</w:t>
      </w:r>
    </w:p>
    <w:p w14:paraId="1CDE43D5" w14:textId="2ABC1254" w:rsidR="0017262D" w:rsidRPr="002445DF" w:rsidRDefault="00000000" w:rsidP="00306013">
      <w:pPr>
        <w:pBdr>
          <w:top w:val="nil"/>
          <w:left w:val="nil"/>
          <w:bottom w:val="nil"/>
          <w:right w:val="nil"/>
          <w:between w:val="nil"/>
        </w:pBdr>
        <w:bidi/>
        <w:jc w:val="both"/>
        <w:rPr>
          <w:rFonts w:ascii="Simplified Arabic" w:hAnsi="Simplified Arabic" w:cs="Simplified Arabic"/>
          <w:sz w:val="24"/>
          <w:szCs w:val="24"/>
          <w:rtl/>
        </w:rPr>
      </w:pPr>
      <m:oMathPara>
        <m:oMath>
          <m:d>
            <m:dPr>
              <m:begChr m:val="{"/>
              <m:endChr m:val="}"/>
              <m:ctrlPr>
                <w:rPr>
                  <w:rFonts w:ascii="Cambria Math" w:hAnsi="Cambria Math" w:cs="Simplified Arabic" w:hint="cs"/>
                  <w:i/>
                  <w:sz w:val="24"/>
                  <w:szCs w:val="24"/>
                </w:rPr>
              </m:ctrlPr>
            </m:dPr>
            <m:e>
              <m:r>
                <w:rPr>
                  <w:rFonts w:ascii="Cambria Math" w:hAnsi="Cambria Math" w:cs="Simplified Arabic" w:hint="cs"/>
                  <w:sz w:val="24"/>
                  <w:szCs w:val="24"/>
                </w:rPr>
                <m:t>IQR</m:t>
              </m:r>
            </m:e>
          </m:d>
          <m:r>
            <w:rPr>
              <w:rFonts w:ascii="Cambria Math" w:hAnsi="Cambria Math" w:cs="Simplified Arabic" w:hint="cs"/>
              <w:sz w:val="24"/>
              <w:szCs w:val="24"/>
            </w:rPr>
            <m:t>=</m:t>
          </m:r>
          <m:sSub>
            <m:sSubPr>
              <m:ctrlPr>
                <w:rPr>
                  <w:rFonts w:ascii="Cambria Math" w:hAnsi="Cambria Math" w:cs="Simplified Arabic" w:hint="cs"/>
                  <w:i/>
                  <w:sz w:val="24"/>
                  <w:szCs w:val="24"/>
                </w:rPr>
              </m:ctrlPr>
            </m:sSubPr>
            <m:e>
              <m:r>
                <w:rPr>
                  <w:rFonts w:ascii="Cambria Math" w:hAnsi="Cambria Math" w:cs="Simplified Arabic" w:hint="cs"/>
                  <w:sz w:val="24"/>
                  <w:szCs w:val="24"/>
                </w:rPr>
                <m:t>Q</m:t>
              </m:r>
            </m:e>
            <m:sub>
              <m:r>
                <w:rPr>
                  <w:rFonts w:ascii="Cambria Math" w:hAnsi="Cambria Math" w:cs="Simplified Arabic" w:hint="cs"/>
                  <w:sz w:val="24"/>
                  <w:szCs w:val="24"/>
                </w:rPr>
                <m:t>3</m:t>
              </m:r>
            </m:sub>
          </m:sSub>
          <m:r>
            <w:rPr>
              <w:rFonts w:ascii="Cambria Math" w:hAnsi="Cambria Math" w:cs="Simplified Arabic" w:hint="cs"/>
              <w:sz w:val="24"/>
              <w:szCs w:val="24"/>
            </w:rPr>
            <m:t>-</m:t>
          </m:r>
          <m:sSub>
            <m:sSubPr>
              <m:ctrlPr>
                <w:rPr>
                  <w:rFonts w:ascii="Cambria Math" w:hAnsi="Cambria Math" w:cs="Simplified Arabic" w:hint="cs"/>
                  <w:i/>
                  <w:sz w:val="24"/>
                  <w:szCs w:val="24"/>
                </w:rPr>
              </m:ctrlPr>
            </m:sSubPr>
            <m:e>
              <m:r>
                <w:rPr>
                  <w:rFonts w:ascii="Cambria Math" w:hAnsi="Cambria Math" w:cs="Simplified Arabic" w:hint="cs"/>
                  <w:sz w:val="24"/>
                  <w:szCs w:val="24"/>
                </w:rPr>
                <m:t>Q</m:t>
              </m:r>
            </m:e>
            <m:sub>
              <m:r>
                <w:rPr>
                  <w:rFonts w:ascii="Cambria Math" w:hAnsi="Cambria Math" w:cs="Simplified Arabic" w:hint="cs"/>
                  <w:sz w:val="24"/>
                  <w:szCs w:val="24"/>
                </w:rPr>
                <m:t>1</m:t>
              </m:r>
            </m:sub>
          </m:sSub>
        </m:oMath>
      </m:oMathPara>
    </w:p>
    <w:p w14:paraId="58D943D7" w14:textId="35E8C139" w:rsidR="0017262D" w:rsidRPr="002445DF" w:rsidRDefault="00000000" w:rsidP="0017262D">
      <w:pPr>
        <w:pBdr>
          <w:top w:val="nil"/>
          <w:left w:val="nil"/>
          <w:bottom w:val="nil"/>
          <w:right w:val="nil"/>
          <w:between w:val="nil"/>
        </w:pBdr>
        <w:bidi/>
        <w:jc w:val="both"/>
        <w:rPr>
          <w:rFonts w:ascii="Simplified Arabic" w:hAnsi="Simplified Arabic" w:cs="Simplified Arabic"/>
          <w:sz w:val="24"/>
          <w:szCs w:val="24"/>
          <w:rtl/>
        </w:rPr>
      </w:pPr>
      <m:oMathPara>
        <m:oMath>
          <m:d>
            <m:dPr>
              <m:begChr m:val="{"/>
              <m:endChr m:val="}"/>
              <m:ctrlPr>
                <w:rPr>
                  <w:rFonts w:ascii="Cambria Math" w:hAnsi="Cambria Math" w:cs="Simplified Arabic" w:hint="cs"/>
                  <w:i/>
                  <w:sz w:val="24"/>
                  <w:szCs w:val="24"/>
                </w:rPr>
              </m:ctrlPr>
            </m:dPr>
            <m:e>
              <m:r>
                <w:rPr>
                  <w:rFonts w:ascii="Cambria Math" w:hAnsi="Cambria Math" w:cs="Simplified Arabic" w:hint="cs"/>
                  <w:sz w:val="24"/>
                  <w:szCs w:val="24"/>
                </w:rPr>
                <m:t>Lower Limit</m:t>
              </m:r>
            </m:e>
          </m:d>
          <m:r>
            <w:rPr>
              <w:rFonts w:ascii="Cambria Math" w:hAnsi="Cambria Math" w:cs="Simplified Arabic" w:hint="cs"/>
              <w:sz w:val="24"/>
              <w:szCs w:val="24"/>
            </w:rPr>
            <m:t>=</m:t>
          </m:r>
          <m:sSub>
            <m:sSubPr>
              <m:ctrlPr>
                <w:rPr>
                  <w:rFonts w:ascii="Cambria Math" w:hAnsi="Cambria Math" w:cs="Simplified Arabic" w:hint="cs"/>
                  <w:i/>
                  <w:sz w:val="24"/>
                  <w:szCs w:val="24"/>
                </w:rPr>
              </m:ctrlPr>
            </m:sSubPr>
            <m:e>
              <m:r>
                <w:rPr>
                  <w:rFonts w:ascii="Cambria Math" w:hAnsi="Cambria Math" w:cs="Simplified Arabic" w:hint="cs"/>
                  <w:sz w:val="24"/>
                  <w:szCs w:val="24"/>
                </w:rPr>
                <m:t>Q</m:t>
              </m:r>
            </m:e>
            <m:sub>
              <m:r>
                <w:rPr>
                  <w:rFonts w:ascii="Cambria Math" w:hAnsi="Cambria Math" w:cs="Simplified Arabic" w:hint="cs"/>
                  <w:sz w:val="24"/>
                  <w:szCs w:val="24"/>
                </w:rPr>
                <m:t>1</m:t>
              </m:r>
            </m:sub>
          </m:sSub>
          <m:r>
            <w:rPr>
              <w:rFonts w:ascii="Cambria Math" w:hAnsi="Cambria Math" w:cs="Simplified Arabic" w:hint="cs"/>
              <w:sz w:val="24"/>
              <w:szCs w:val="24"/>
            </w:rPr>
            <m:t>-1.5×</m:t>
          </m:r>
          <m:d>
            <m:dPr>
              <m:begChr m:val="{"/>
              <m:endChr m:val="}"/>
              <m:ctrlPr>
                <w:rPr>
                  <w:rFonts w:ascii="Cambria Math" w:hAnsi="Cambria Math" w:cs="Simplified Arabic" w:hint="cs"/>
                  <w:i/>
                  <w:sz w:val="24"/>
                  <w:szCs w:val="24"/>
                </w:rPr>
              </m:ctrlPr>
            </m:dPr>
            <m:e>
              <m:r>
                <w:rPr>
                  <w:rFonts w:ascii="Cambria Math" w:hAnsi="Cambria Math" w:cs="Simplified Arabic" w:hint="cs"/>
                  <w:sz w:val="24"/>
                  <w:szCs w:val="24"/>
                </w:rPr>
                <m:t>IQR</m:t>
              </m:r>
            </m:e>
          </m:d>
        </m:oMath>
      </m:oMathPara>
    </w:p>
    <w:p w14:paraId="346D69D6" w14:textId="7CC1304C" w:rsidR="008615C2" w:rsidRPr="002445DF" w:rsidRDefault="0017262D" w:rsidP="0017262D">
      <w:pPr>
        <w:pBdr>
          <w:top w:val="nil"/>
          <w:left w:val="nil"/>
          <w:bottom w:val="nil"/>
          <w:right w:val="nil"/>
          <w:between w:val="nil"/>
        </w:pBdr>
        <w:bidi/>
        <w:jc w:val="both"/>
        <w:rPr>
          <w:rFonts w:ascii="Simplified Arabic" w:hAnsi="Simplified Arabic" w:cs="Simplified Arabic"/>
          <w:sz w:val="24"/>
          <w:szCs w:val="24"/>
        </w:rPr>
      </w:pPr>
      <m:oMathPara>
        <m:oMath>
          <m:r>
            <w:rPr>
              <w:rFonts w:ascii="Cambria Math" w:hAnsi="Cambria Math" w:cs="Simplified Arabic" w:hint="cs"/>
              <w:sz w:val="24"/>
              <w:szCs w:val="24"/>
            </w:rPr>
            <m:t xml:space="preserve"> </m:t>
          </m:r>
          <m:d>
            <m:dPr>
              <m:begChr m:val="{"/>
              <m:endChr m:val="}"/>
              <m:ctrlPr>
                <w:rPr>
                  <w:rFonts w:ascii="Cambria Math" w:hAnsi="Cambria Math" w:cs="Simplified Arabic" w:hint="cs"/>
                  <w:i/>
                  <w:sz w:val="24"/>
                  <w:szCs w:val="24"/>
                </w:rPr>
              </m:ctrlPr>
            </m:dPr>
            <m:e>
              <m:r>
                <w:rPr>
                  <w:rFonts w:ascii="Cambria Math" w:hAnsi="Cambria Math" w:cs="Simplified Arabic" w:hint="cs"/>
                  <w:sz w:val="24"/>
                  <w:szCs w:val="24"/>
                </w:rPr>
                <m:t>Upper Limit</m:t>
              </m:r>
            </m:e>
          </m:d>
          <m:r>
            <w:rPr>
              <w:rFonts w:ascii="Cambria Math" w:hAnsi="Cambria Math" w:cs="Simplified Arabic" w:hint="cs"/>
              <w:sz w:val="24"/>
              <w:szCs w:val="24"/>
            </w:rPr>
            <m:t>=</m:t>
          </m:r>
          <m:sSub>
            <m:sSubPr>
              <m:ctrlPr>
                <w:rPr>
                  <w:rFonts w:ascii="Cambria Math" w:hAnsi="Cambria Math" w:cs="Simplified Arabic" w:hint="cs"/>
                  <w:i/>
                  <w:sz w:val="24"/>
                  <w:szCs w:val="24"/>
                </w:rPr>
              </m:ctrlPr>
            </m:sSubPr>
            <m:e>
              <m:r>
                <w:rPr>
                  <w:rFonts w:ascii="Cambria Math" w:hAnsi="Cambria Math" w:cs="Simplified Arabic" w:hint="cs"/>
                  <w:sz w:val="24"/>
                  <w:szCs w:val="24"/>
                </w:rPr>
                <m:t>Q</m:t>
              </m:r>
            </m:e>
            <m:sub>
              <m:r>
                <w:rPr>
                  <w:rFonts w:ascii="Cambria Math" w:hAnsi="Cambria Math" w:cs="Simplified Arabic" w:hint="cs"/>
                  <w:sz w:val="24"/>
                  <w:szCs w:val="24"/>
                </w:rPr>
                <m:t>3</m:t>
              </m:r>
            </m:sub>
          </m:sSub>
          <m:r>
            <w:rPr>
              <w:rFonts w:ascii="Cambria Math" w:hAnsi="Cambria Math" w:cs="Simplified Arabic" w:hint="cs"/>
              <w:sz w:val="24"/>
              <w:szCs w:val="24"/>
            </w:rPr>
            <m:t>+1.5×</m:t>
          </m:r>
          <m:d>
            <m:dPr>
              <m:begChr m:val="{"/>
              <m:endChr m:val="}"/>
              <m:ctrlPr>
                <w:rPr>
                  <w:rFonts w:ascii="Cambria Math" w:hAnsi="Cambria Math" w:cs="Simplified Arabic" w:hint="cs"/>
                  <w:i/>
                  <w:sz w:val="24"/>
                  <w:szCs w:val="24"/>
                </w:rPr>
              </m:ctrlPr>
            </m:dPr>
            <m:e>
              <m:r>
                <w:rPr>
                  <w:rFonts w:ascii="Cambria Math" w:hAnsi="Cambria Math" w:cs="Simplified Arabic" w:hint="cs"/>
                  <w:sz w:val="24"/>
                  <w:szCs w:val="24"/>
                </w:rPr>
                <m:t>IQR</m:t>
              </m:r>
            </m:e>
          </m:d>
        </m:oMath>
      </m:oMathPara>
    </w:p>
    <w:p w14:paraId="09E88E92" w14:textId="77777777" w:rsidR="0017262D" w:rsidRPr="002445DF" w:rsidRDefault="0017262D" w:rsidP="00306013">
      <w:pPr>
        <w:pBdr>
          <w:top w:val="nil"/>
          <w:left w:val="nil"/>
          <w:bottom w:val="nil"/>
          <w:right w:val="nil"/>
          <w:between w:val="nil"/>
        </w:pBdr>
        <w:bidi/>
        <w:spacing w:after="240"/>
        <w:jc w:val="both"/>
        <w:rPr>
          <w:rFonts w:ascii="Simplified Arabic" w:hAnsi="Simplified Arabic" w:cs="Simplified Arabic"/>
          <w:sz w:val="24"/>
          <w:szCs w:val="24"/>
          <w:rtl/>
        </w:rPr>
      </w:pPr>
    </w:p>
    <w:p w14:paraId="64821872" w14:textId="333EC3C1" w:rsidR="008615C2" w:rsidRPr="002445DF" w:rsidRDefault="00000000" w:rsidP="0017262D">
      <w:pPr>
        <w:pBdr>
          <w:top w:val="nil"/>
          <w:left w:val="nil"/>
          <w:bottom w:val="nil"/>
          <w:right w:val="nil"/>
          <w:between w:val="nil"/>
        </w:pBdr>
        <w:bidi/>
        <w:spacing w:after="240"/>
        <w:jc w:val="both"/>
        <w:rPr>
          <w:rFonts w:ascii="Simplified Arabic" w:hAnsi="Simplified Arabic" w:cs="Simplified Arabic"/>
          <w:sz w:val="24"/>
          <w:szCs w:val="24"/>
        </w:rPr>
      </w:pPr>
      <w:r w:rsidRPr="002445DF">
        <w:rPr>
          <w:rFonts w:ascii="Simplified Arabic" w:hAnsi="Simplified Arabic" w:cs="Simplified Arabic" w:hint="cs"/>
          <w:sz w:val="24"/>
          <w:szCs w:val="24"/>
          <w:rtl/>
        </w:rPr>
        <w:t>تُستبعد أي استجابة تقع خارج هذه الحدود الإحصائية لضمان اتساق البيانات وسلامة مخرجات النمذجة البنائية والتحليلات اللاحقة (الهيئة العامة للإحصاء، 2024).</w:t>
      </w:r>
    </w:p>
    <w:p w14:paraId="6DF0C838" w14:textId="59E0CC8F" w:rsidR="008615C2" w:rsidRPr="0009135A" w:rsidRDefault="00000000" w:rsidP="00306013">
      <w:pPr>
        <w:pStyle w:val="3"/>
        <w:bidi/>
        <w:spacing w:before="0"/>
        <w:jc w:val="both"/>
        <w:rPr>
          <w:rFonts w:ascii="Simplified Arabic" w:hAnsi="Simplified Arabic" w:cs="Simplified Arabic"/>
        </w:rPr>
      </w:pPr>
      <w:r w:rsidRPr="0009135A">
        <w:rPr>
          <w:rFonts w:ascii="Simplified Arabic" w:hAnsi="Simplified Arabic" w:cs="Simplified Arabic" w:hint="cs"/>
          <w:rtl/>
        </w:rPr>
        <w:t>الأساليب الإحصائية المقترحة</w:t>
      </w:r>
    </w:p>
    <w:p w14:paraId="493E0162" w14:textId="77777777" w:rsidR="008615C2" w:rsidRPr="002445DF" w:rsidRDefault="00000000" w:rsidP="00306013">
      <w:pPr>
        <w:pBdr>
          <w:top w:val="nil"/>
          <w:left w:val="nil"/>
          <w:bottom w:val="nil"/>
          <w:right w:val="nil"/>
          <w:between w:val="nil"/>
        </w:pBdr>
        <w:bidi/>
        <w:spacing w:after="240"/>
        <w:jc w:val="both"/>
        <w:rPr>
          <w:rFonts w:ascii="Simplified Arabic" w:hAnsi="Simplified Arabic" w:cs="Simplified Arabic"/>
          <w:sz w:val="24"/>
          <w:szCs w:val="24"/>
        </w:rPr>
      </w:pPr>
      <w:r w:rsidRPr="002445DF">
        <w:rPr>
          <w:rFonts w:ascii="Simplified Arabic" w:hAnsi="Simplified Arabic" w:cs="Simplified Arabic" w:hint="cs"/>
          <w:sz w:val="24"/>
          <w:szCs w:val="24"/>
          <w:rtl/>
        </w:rPr>
        <w:t>تم تحديد الأساليب والمعالجات الإحصائية بما يتوافق مع أهداف الدراسة وفرضياتها الهيكلية، كما يوضح الجدول (1-3):</w:t>
      </w:r>
    </w:p>
    <w:p w14:paraId="6AC7DBCC" w14:textId="77777777" w:rsidR="008615C2" w:rsidRPr="0009135A" w:rsidRDefault="00000000" w:rsidP="00306013">
      <w:pPr>
        <w:pStyle w:val="3"/>
        <w:bidi/>
        <w:spacing w:before="0"/>
        <w:jc w:val="both"/>
        <w:rPr>
          <w:rFonts w:ascii="Simplified Arabic" w:hAnsi="Simplified Arabic" w:cs="Simplified Arabic"/>
        </w:rPr>
      </w:pPr>
      <w:r w:rsidRPr="0009135A">
        <w:rPr>
          <w:rFonts w:ascii="Simplified Arabic" w:hAnsi="Simplified Arabic" w:cs="Simplified Arabic" w:hint="cs"/>
          <w:rtl/>
        </w:rPr>
        <w:t>جدول (1-3): الأساليب الإحصائية المعتمدة لاختبار فرضيات الدراسة</w:t>
      </w:r>
    </w:p>
    <w:tbl>
      <w:tblPr>
        <w:tblStyle w:val="a7"/>
        <w:bidiVisual/>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8615C2" w:rsidRPr="00D854B7" w14:paraId="2CA7718E" w14:textId="77777777" w:rsidTr="00B25B81">
        <w:trPr>
          <w:tblHeader/>
        </w:trPr>
        <w:tc>
          <w:tcPr>
            <w:tcW w:w="3120" w:type="dxa"/>
            <w:tcMar>
              <w:top w:w="0" w:type="dxa"/>
              <w:left w:w="0" w:type="dxa"/>
              <w:bottom w:w="0" w:type="dxa"/>
              <w:right w:w="0" w:type="dxa"/>
            </w:tcMar>
            <w:vAlign w:val="center"/>
          </w:tcPr>
          <w:p w14:paraId="10482117" w14:textId="77777777" w:rsidR="008615C2" w:rsidRPr="00C65827" w:rsidRDefault="00000000" w:rsidP="00C65827">
            <w:pPr>
              <w:pBdr>
                <w:top w:val="nil"/>
                <w:left w:val="nil"/>
                <w:bottom w:val="nil"/>
                <w:right w:val="nil"/>
                <w:between w:val="nil"/>
              </w:pBdr>
              <w:bidi/>
              <w:jc w:val="center"/>
              <w:rPr>
                <w:rFonts w:ascii="Simplified Arabic" w:hAnsi="Simplified Arabic" w:cs="Simplified Arabic"/>
                <w:b/>
                <w:bCs/>
                <w:sz w:val="20"/>
                <w:szCs w:val="20"/>
              </w:rPr>
            </w:pPr>
            <w:r w:rsidRPr="00C65827">
              <w:rPr>
                <w:rFonts w:ascii="Simplified Arabic" w:hAnsi="Simplified Arabic" w:cs="Simplified Arabic" w:hint="cs"/>
                <w:b/>
                <w:bCs/>
                <w:sz w:val="20"/>
                <w:szCs w:val="20"/>
                <w:rtl/>
              </w:rPr>
              <w:t>البرنامج الإحصائي</w:t>
            </w:r>
          </w:p>
        </w:tc>
        <w:tc>
          <w:tcPr>
            <w:tcW w:w="3120" w:type="dxa"/>
            <w:tcMar>
              <w:top w:w="0" w:type="dxa"/>
              <w:left w:w="0" w:type="dxa"/>
              <w:bottom w:w="0" w:type="dxa"/>
              <w:right w:w="0" w:type="dxa"/>
            </w:tcMar>
            <w:vAlign w:val="center"/>
          </w:tcPr>
          <w:p w14:paraId="3A2A2C1F" w14:textId="77777777" w:rsidR="008615C2" w:rsidRPr="00C65827" w:rsidRDefault="00000000" w:rsidP="00C65827">
            <w:pPr>
              <w:pBdr>
                <w:top w:val="nil"/>
                <w:left w:val="nil"/>
                <w:bottom w:val="nil"/>
                <w:right w:val="nil"/>
                <w:between w:val="nil"/>
              </w:pBdr>
              <w:bidi/>
              <w:jc w:val="center"/>
              <w:rPr>
                <w:rFonts w:ascii="Simplified Arabic" w:hAnsi="Simplified Arabic" w:cs="Simplified Arabic"/>
                <w:b/>
                <w:bCs/>
                <w:sz w:val="20"/>
                <w:szCs w:val="20"/>
              </w:rPr>
            </w:pPr>
            <w:r w:rsidRPr="00C65827">
              <w:rPr>
                <w:rFonts w:ascii="Simplified Arabic" w:hAnsi="Simplified Arabic" w:cs="Simplified Arabic" w:hint="cs"/>
                <w:b/>
                <w:bCs/>
                <w:sz w:val="20"/>
                <w:szCs w:val="20"/>
                <w:rtl/>
              </w:rPr>
              <w:t>المعالجة الإحصائية المستهدفة</w:t>
            </w:r>
          </w:p>
        </w:tc>
        <w:tc>
          <w:tcPr>
            <w:tcW w:w="3120" w:type="dxa"/>
            <w:tcMar>
              <w:top w:w="0" w:type="dxa"/>
              <w:left w:w="0" w:type="dxa"/>
              <w:bottom w:w="0" w:type="dxa"/>
              <w:right w:w="0" w:type="dxa"/>
            </w:tcMar>
            <w:vAlign w:val="center"/>
          </w:tcPr>
          <w:p w14:paraId="7EEB8703" w14:textId="77777777" w:rsidR="008615C2" w:rsidRPr="00C65827" w:rsidRDefault="00000000" w:rsidP="00C65827">
            <w:pPr>
              <w:pBdr>
                <w:top w:val="nil"/>
                <w:left w:val="nil"/>
                <w:bottom w:val="nil"/>
                <w:right w:val="nil"/>
                <w:between w:val="nil"/>
              </w:pBdr>
              <w:bidi/>
              <w:jc w:val="center"/>
              <w:rPr>
                <w:rFonts w:ascii="Simplified Arabic" w:hAnsi="Simplified Arabic" w:cs="Simplified Arabic"/>
                <w:b/>
                <w:bCs/>
                <w:sz w:val="20"/>
                <w:szCs w:val="20"/>
              </w:rPr>
            </w:pPr>
            <w:r w:rsidRPr="00C65827">
              <w:rPr>
                <w:rFonts w:ascii="Simplified Arabic" w:hAnsi="Simplified Arabic" w:cs="Simplified Arabic" w:hint="cs"/>
                <w:b/>
                <w:bCs/>
                <w:sz w:val="20"/>
                <w:szCs w:val="20"/>
                <w:rtl/>
              </w:rPr>
              <w:t>الهدف العلمي والمنهجي من المعالجة</w:t>
            </w:r>
          </w:p>
        </w:tc>
      </w:tr>
      <w:tr w:rsidR="008615C2" w:rsidRPr="00D854B7" w14:paraId="0C3FE268" w14:textId="77777777" w:rsidTr="00B25B81">
        <w:tc>
          <w:tcPr>
            <w:tcW w:w="3120" w:type="dxa"/>
            <w:tcMar>
              <w:top w:w="0" w:type="dxa"/>
              <w:left w:w="0" w:type="dxa"/>
              <w:bottom w:w="0" w:type="dxa"/>
              <w:right w:w="0" w:type="dxa"/>
            </w:tcMar>
            <w:vAlign w:val="center"/>
          </w:tcPr>
          <w:p w14:paraId="2EBC2AFB" w14:textId="77777777" w:rsidR="008615C2" w:rsidRPr="00D854B7" w:rsidRDefault="00000000" w:rsidP="00C65827">
            <w:pPr>
              <w:pBdr>
                <w:top w:val="nil"/>
                <w:left w:val="nil"/>
                <w:bottom w:val="nil"/>
                <w:right w:val="nil"/>
                <w:between w:val="nil"/>
              </w:pBdr>
              <w:bidi/>
              <w:jc w:val="center"/>
              <w:rPr>
                <w:rFonts w:ascii="Simplified Arabic" w:hAnsi="Simplified Arabic" w:cs="Simplified Arabic"/>
                <w:b/>
                <w:bCs/>
                <w:sz w:val="20"/>
                <w:szCs w:val="20"/>
              </w:rPr>
            </w:pPr>
            <w:r w:rsidRPr="00D854B7">
              <w:rPr>
                <w:rFonts w:ascii="Simplified Arabic" w:hAnsi="Simplified Arabic" w:cs="Simplified Arabic" w:hint="cs"/>
                <w:b/>
                <w:bCs/>
                <w:sz w:val="20"/>
                <w:szCs w:val="20"/>
              </w:rPr>
              <w:t>SPSS</w:t>
            </w:r>
          </w:p>
        </w:tc>
        <w:tc>
          <w:tcPr>
            <w:tcW w:w="3120" w:type="dxa"/>
            <w:tcMar>
              <w:top w:w="0" w:type="dxa"/>
              <w:left w:w="0" w:type="dxa"/>
              <w:bottom w:w="0" w:type="dxa"/>
              <w:right w:w="0" w:type="dxa"/>
            </w:tcMar>
            <w:vAlign w:val="center"/>
          </w:tcPr>
          <w:p w14:paraId="2001BE90" w14:textId="77777777" w:rsidR="00D854B7" w:rsidRDefault="00000000" w:rsidP="00B25B81">
            <w:pPr>
              <w:pBdr>
                <w:top w:val="nil"/>
                <w:left w:val="nil"/>
                <w:bottom w:val="nil"/>
                <w:right w:val="nil"/>
                <w:between w:val="nil"/>
              </w:pBdr>
              <w:bidi/>
              <w:rPr>
                <w:rFonts w:ascii="Simplified Arabic" w:hAnsi="Simplified Arabic" w:cs="Simplified Arabic"/>
                <w:sz w:val="20"/>
                <w:szCs w:val="20"/>
                <w:rtl/>
              </w:rPr>
            </w:pPr>
            <w:r w:rsidRPr="00D854B7">
              <w:rPr>
                <w:rFonts w:ascii="Simplified Arabic" w:hAnsi="Simplified Arabic" w:cs="Simplified Arabic" w:hint="cs"/>
                <w:sz w:val="20"/>
                <w:szCs w:val="20"/>
                <w:rtl/>
              </w:rPr>
              <w:t>- التكرارات والنسب المئوية والمتوسطات الحسابية والانحرافات المعيارية.</w:t>
            </w:r>
          </w:p>
          <w:p w14:paraId="03C9A339" w14:textId="00D1A23F" w:rsidR="008615C2" w:rsidRPr="00D854B7" w:rsidRDefault="00000000" w:rsidP="00B25B81">
            <w:pPr>
              <w:pBdr>
                <w:top w:val="nil"/>
                <w:left w:val="nil"/>
                <w:bottom w:val="nil"/>
                <w:right w:val="nil"/>
                <w:between w:val="nil"/>
              </w:pBdr>
              <w:bidi/>
              <w:rPr>
                <w:rFonts w:ascii="Simplified Arabic" w:hAnsi="Simplified Arabic" w:cs="Simplified Arabic"/>
                <w:sz w:val="20"/>
                <w:szCs w:val="20"/>
              </w:rPr>
            </w:pPr>
            <w:r w:rsidRPr="00D854B7">
              <w:rPr>
                <w:rFonts w:ascii="Simplified Arabic" w:hAnsi="Simplified Arabic" w:cs="Simplified Arabic" w:hint="cs"/>
                <w:sz w:val="20"/>
                <w:szCs w:val="20"/>
                <w:rtl/>
              </w:rPr>
              <w:t xml:space="preserve"> - تصفية القيم المتطرفة والشاذة عبر منهجية النطاق الربعي </w:t>
            </w:r>
            <m:oMath>
              <m:d>
                <m:dPr>
                  <m:ctrlPr>
                    <w:rPr>
                      <w:rFonts w:ascii="Cambria Math" w:hAnsi="Cambria Math" w:cs="Simplified Arabic"/>
                      <w:i/>
                      <w:sz w:val="20"/>
                      <w:szCs w:val="20"/>
                    </w:rPr>
                  </m:ctrlPr>
                </m:dPr>
                <m:e>
                  <m:r>
                    <w:rPr>
                      <w:rFonts w:ascii="Cambria Math" w:hAnsi="Cambria Math" w:cs="Simplified Arabic" w:hint="cs"/>
                      <w:sz w:val="20"/>
                      <w:szCs w:val="20"/>
                    </w:rPr>
                    <m:t>IQR</m:t>
                  </m:r>
                </m:e>
              </m:d>
            </m:oMath>
            <w:r w:rsidRPr="00D854B7">
              <w:rPr>
                <w:rFonts w:ascii="Simplified Arabic" w:hAnsi="Simplified Arabic" w:cs="Simplified Arabic" w:hint="cs"/>
                <w:sz w:val="20"/>
                <w:szCs w:val="20"/>
                <w:rtl/>
              </w:rPr>
              <w:t>.</w:t>
            </w:r>
          </w:p>
        </w:tc>
        <w:tc>
          <w:tcPr>
            <w:tcW w:w="3120" w:type="dxa"/>
            <w:tcMar>
              <w:top w:w="0" w:type="dxa"/>
              <w:left w:w="0" w:type="dxa"/>
              <w:bottom w:w="0" w:type="dxa"/>
              <w:right w:w="0" w:type="dxa"/>
            </w:tcMar>
            <w:vAlign w:val="center"/>
          </w:tcPr>
          <w:p w14:paraId="6987727C" w14:textId="77777777" w:rsidR="008615C2" w:rsidRPr="00D854B7" w:rsidRDefault="00000000" w:rsidP="00B25B81">
            <w:pPr>
              <w:pBdr>
                <w:top w:val="nil"/>
                <w:left w:val="nil"/>
                <w:bottom w:val="nil"/>
                <w:right w:val="nil"/>
                <w:between w:val="nil"/>
              </w:pBdr>
              <w:bidi/>
              <w:rPr>
                <w:rFonts w:ascii="Simplified Arabic" w:hAnsi="Simplified Arabic" w:cs="Simplified Arabic"/>
                <w:sz w:val="20"/>
                <w:szCs w:val="20"/>
              </w:rPr>
            </w:pPr>
            <w:r w:rsidRPr="00D854B7">
              <w:rPr>
                <w:rFonts w:ascii="Simplified Arabic" w:hAnsi="Simplified Arabic" w:cs="Simplified Arabic" w:hint="cs"/>
                <w:sz w:val="20"/>
                <w:szCs w:val="20"/>
                <w:rtl/>
              </w:rPr>
              <w:t>- توصيف الخصائص الديموغرافية والوظيفية لعينة الدراسة وتحديد مستويات المتغيرات بدقة. - سلامة وتصفية البيانات وضمان خلو مخرجات التحليل من التشوهات.</w:t>
            </w:r>
          </w:p>
        </w:tc>
      </w:tr>
      <w:tr w:rsidR="008615C2" w:rsidRPr="00D854B7" w14:paraId="70628CE2" w14:textId="77777777" w:rsidTr="00B25B81">
        <w:tc>
          <w:tcPr>
            <w:tcW w:w="3120" w:type="dxa"/>
            <w:tcMar>
              <w:top w:w="0" w:type="dxa"/>
              <w:left w:w="0" w:type="dxa"/>
              <w:bottom w:w="0" w:type="dxa"/>
              <w:right w:w="0" w:type="dxa"/>
            </w:tcMar>
            <w:vAlign w:val="center"/>
          </w:tcPr>
          <w:p w14:paraId="09DD5DB7" w14:textId="77777777" w:rsidR="008615C2" w:rsidRPr="00D854B7" w:rsidRDefault="00000000" w:rsidP="00C65827">
            <w:pPr>
              <w:pBdr>
                <w:top w:val="nil"/>
                <w:left w:val="nil"/>
                <w:bottom w:val="nil"/>
                <w:right w:val="nil"/>
                <w:between w:val="nil"/>
              </w:pBdr>
              <w:bidi/>
              <w:jc w:val="center"/>
              <w:rPr>
                <w:rFonts w:ascii="Simplified Arabic" w:hAnsi="Simplified Arabic" w:cs="Simplified Arabic"/>
                <w:b/>
                <w:bCs/>
                <w:sz w:val="20"/>
                <w:szCs w:val="20"/>
              </w:rPr>
            </w:pPr>
            <w:proofErr w:type="spellStart"/>
            <w:r w:rsidRPr="00D854B7">
              <w:rPr>
                <w:rFonts w:ascii="Simplified Arabic" w:hAnsi="Simplified Arabic" w:cs="Simplified Arabic" w:hint="cs"/>
                <w:b/>
                <w:bCs/>
                <w:sz w:val="20"/>
                <w:szCs w:val="20"/>
              </w:rPr>
              <w:t>SmartPLS</w:t>
            </w:r>
            <w:proofErr w:type="spellEnd"/>
            <w:r w:rsidRPr="00D854B7">
              <w:rPr>
                <w:rFonts w:ascii="Simplified Arabic" w:hAnsi="Simplified Arabic" w:cs="Simplified Arabic" w:hint="cs"/>
                <w:b/>
                <w:bCs/>
                <w:sz w:val="20"/>
                <w:szCs w:val="20"/>
              </w:rPr>
              <w:t xml:space="preserve"> 4</w:t>
            </w:r>
          </w:p>
        </w:tc>
        <w:tc>
          <w:tcPr>
            <w:tcW w:w="3120" w:type="dxa"/>
            <w:tcMar>
              <w:top w:w="0" w:type="dxa"/>
              <w:left w:w="0" w:type="dxa"/>
              <w:bottom w:w="0" w:type="dxa"/>
              <w:right w:w="0" w:type="dxa"/>
            </w:tcMar>
            <w:vAlign w:val="center"/>
          </w:tcPr>
          <w:p w14:paraId="3C50F316" w14:textId="413E4A9B" w:rsidR="00D854B7" w:rsidRDefault="00000000" w:rsidP="00B25B81">
            <w:pPr>
              <w:pBdr>
                <w:top w:val="nil"/>
                <w:left w:val="nil"/>
                <w:bottom w:val="nil"/>
                <w:right w:val="nil"/>
                <w:between w:val="nil"/>
              </w:pBdr>
              <w:bidi/>
              <w:rPr>
                <w:rFonts w:ascii="Simplified Arabic" w:eastAsia="Times New Roman" w:hAnsi="Simplified Arabic" w:cs="Simplified Arabic"/>
                <w:sz w:val="20"/>
                <w:szCs w:val="20"/>
                <w:rtl/>
              </w:rPr>
            </w:pPr>
            <w:r w:rsidRPr="00D854B7">
              <w:rPr>
                <w:rFonts w:ascii="Simplified Arabic" w:eastAsia="Times New Roman" w:hAnsi="Simplified Arabic" w:cs="Simplified Arabic" w:hint="cs"/>
                <w:sz w:val="20"/>
                <w:szCs w:val="20"/>
                <w:rtl/>
              </w:rPr>
              <w:t>- تقييم نموذج القياس (</w:t>
            </w:r>
            <w:r w:rsidRPr="00D854B7">
              <w:rPr>
                <w:rFonts w:ascii="Simplified Arabic" w:eastAsia="Times New Roman" w:hAnsi="Simplified Arabic" w:cs="Simplified Arabic" w:hint="cs"/>
                <w:sz w:val="20"/>
                <w:szCs w:val="20"/>
              </w:rPr>
              <w:t>Measurement</w:t>
            </w:r>
            <w:r w:rsidR="00D854B7">
              <w:rPr>
                <w:rFonts w:ascii="Simplified Arabic" w:eastAsia="Times New Roman" w:hAnsi="Simplified Arabic" w:cs="Simplified Arabic" w:hint="cs"/>
                <w:sz w:val="20"/>
                <w:szCs w:val="20"/>
                <w:rtl/>
              </w:rPr>
              <w:t xml:space="preserve"> </w:t>
            </w:r>
            <w:r w:rsidRPr="00D854B7">
              <w:rPr>
                <w:rFonts w:ascii="Simplified Arabic" w:eastAsia="Times New Roman" w:hAnsi="Simplified Arabic" w:cs="Simplified Arabic" w:hint="cs"/>
                <w:sz w:val="20"/>
                <w:szCs w:val="20"/>
              </w:rPr>
              <w:t>Model</w:t>
            </w:r>
            <w:r w:rsidRPr="00D854B7">
              <w:rPr>
                <w:rFonts w:ascii="Simplified Arabic" w:eastAsia="Times New Roman" w:hAnsi="Simplified Arabic" w:cs="Simplified Arabic" w:hint="cs"/>
                <w:sz w:val="20"/>
                <w:szCs w:val="20"/>
                <w:rtl/>
              </w:rPr>
              <w:t xml:space="preserve">): الصدق </w:t>
            </w:r>
            <w:proofErr w:type="spellStart"/>
            <w:r w:rsidRPr="00D854B7">
              <w:rPr>
                <w:rFonts w:ascii="Simplified Arabic" w:eastAsia="Times New Roman" w:hAnsi="Simplified Arabic" w:cs="Simplified Arabic" w:hint="cs"/>
                <w:sz w:val="20"/>
                <w:szCs w:val="20"/>
                <w:rtl/>
              </w:rPr>
              <w:t>التقاربي</w:t>
            </w:r>
            <w:proofErr w:type="spellEnd"/>
            <w:r w:rsidRPr="00D854B7">
              <w:rPr>
                <w:rFonts w:ascii="Simplified Arabic" w:eastAsia="Times New Roman" w:hAnsi="Simplified Arabic" w:cs="Simplified Arabic" w:hint="cs"/>
                <w:sz w:val="20"/>
                <w:szCs w:val="20"/>
                <w:rtl/>
              </w:rPr>
              <w:t xml:space="preserve"> </w:t>
            </w:r>
            <m:oMath>
              <m:d>
                <m:dPr>
                  <m:ctrlPr>
                    <w:rPr>
                      <w:rFonts w:ascii="Cambria Math" w:eastAsia="Times New Roman" w:hAnsi="Cambria Math" w:cs="Simplified Arabic"/>
                      <w:i/>
                      <w:sz w:val="20"/>
                      <w:szCs w:val="20"/>
                    </w:rPr>
                  </m:ctrlPr>
                </m:dPr>
                <m:e>
                  <m:r>
                    <w:rPr>
                      <w:rFonts w:ascii="Cambria Math" w:eastAsia="Times New Roman" w:hAnsi="Cambria Math" w:cs="Simplified Arabic" w:hint="cs"/>
                      <w:sz w:val="20"/>
                      <w:szCs w:val="20"/>
                    </w:rPr>
                    <m:t>AVE</m:t>
                  </m:r>
                </m:e>
              </m:d>
            </m:oMath>
            <w:r w:rsidRPr="00D854B7">
              <w:rPr>
                <w:rFonts w:ascii="Simplified Arabic" w:eastAsia="Times New Roman" w:hAnsi="Simplified Arabic" w:cs="Simplified Arabic" w:hint="cs"/>
                <w:sz w:val="20"/>
                <w:szCs w:val="20"/>
                <w:rtl/>
              </w:rPr>
              <w:t xml:space="preserve">, والصدق التمييزي </w:t>
            </w:r>
            <m:oMath>
              <m:d>
                <m:dPr>
                  <m:ctrlPr>
                    <w:rPr>
                      <w:rFonts w:ascii="Cambria Math" w:eastAsia="Times New Roman" w:hAnsi="Cambria Math" w:cs="Simplified Arabic"/>
                      <w:i/>
                      <w:sz w:val="20"/>
                      <w:szCs w:val="20"/>
                    </w:rPr>
                  </m:ctrlPr>
                </m:dPr>
                <m:e>
                  <m:r>
                    <w:rPr>
                      <w:rFonts w:ascii="Cambria Math" w:eastAsia="Times New Roman" w:hAnsi="Cambria Math" w:cs="Simplified Arabic" w:hint="cs"/>
                      <w:sz w:val="20"/>
                      <w:szCs w:val="20"/>
                    </w:rPr>
                    <m:t>HTMT</m:t>
                  </m:r>
                </m:e>
              </m:d>
            </m:oMath>
            <w:r w:rsidRPr="00D854B7">
              <w:rPr>
                <w:rFonts w:ascii="Simplified Arabic" w:eastAsia="Times New Roman" w:hAnsi="Simplified Arabic" w:cs="Simplified Arabic" w:hint="cs"/>
                <w:sz w:val="20"/>
                <w:szCs w:val="20"/>
                <w:rtl/>
              </w:rPr>
              <w:t xml:space="preserve">, والثبات المركب </w:t>
            </w:r>
            <m:oMath>
              <m:d>
                <m:dPr>
                  <m:ctrlPr>
                    <w:rPr>
                      <w:rFonts w:ascii="Cambria Math" w:eastAsia="Times New Roman" w:hAnsi="Cambria Math" w:cs="Simplified Arabic"/>
                      <w:i/>
                      <w:sz w:val="20"/>
                      <w:szCs w:val="20"/>
                    </w:rPr>
                  </m:ctrlPr>
                </m:dPr>
                <m:e>
                  <m:r>
                    <w:rPr>
                      <w:rFonts w:ascii="Cambria Math" w:eastAsia="Times New Roman" w:hAnsi="Cambria Math" w:cs="Simplified Arabic" w:hint="cs"/>
                      <w:sz w:val="20"/>
                      <w:szCs w:val="20"/>
                    </w:rPr>
                    <m:t>CR</m:t>
                  </m:r>
                </m:e>
              </m:d>
            </m:oMath>
            <w:r w:rsidRPr="00D854B7">
              <w:rPr>
                <w:rFonts w:ascii="Simplified Arabic" w:eastAsia="Times New Roman" w:hAnsi="Simplified Arabic" w:cs="Simplified Arabic" w:hint="cs"/>
                <w:sz w:val="20"/>
                <w:szCs w:val="20"/>
                <w:rtl/>
              </w:rPr>
              <w:t xml:space="preserve">, وألفا كرونباخ </w:t>
            </w:r>
            <m:oMath>
              <m:d>
                <m:dPr>
                  <m:ctrlPr>
                    <w:rPr>
                      <w:rFonts w:ascii="Cambria Math" w:eastAsia="Times New Roman" w:hAnsi="Cambria Math" w:cs="Simplified Arabic"/>
                      <w:i/>
                      <w:sz w:val="20"/>
                      <w:szCs w:val="20"/>
                    </w:rPr>
                  </m:ctrlPr>
                </m:dPr>
                <m:e>
                  <m:r>
                    <w:rPr>
                      <w:rFonts w:ascii="Cambria Math" w:eastAsia="Times New Roman" w:hAnsi="Cambria Math" w:cs="Cambria"/>
                      <w:sz w:val="20"/>
                      <w:szCs w:val="20"/>
                    </w:rPr>
                    <m:t>α</m:t>
                  </m:r>
                </m:e>
              </m:d>
            </m:oMath>
            <w:r w:rsidRPr="00D854B7">
              <w:rPr>
                <w:rFonts w:ascii="Simplified Arabic" w:eastAsia="Times New Roman" w:hAnsi="Simplified Arabic" w:cs="Simplified Arabic" w:hint="cs"/>
                <w:sz w:val="20"/>
                <w:szCs w:val="20"/>
                <w:rtl/>
              </w:rPr>
              <w:t>.</w:t>
            </w:r>
          </w:p>
          <w:p w14:paraId="0C60F639" w14:textId="48728A0E" w:rsidR="008615C2" w:rsidRPr="00D854B7" w:rsidRDefault="00000000" w:rsidP="00B25B81">
            <w:pPr>
              <w:pBdr>
                <w:top w:val="nil"/>
                <w:left w:val="nil"/>
                <w:bottom w:val="nil"/>
                <w:right w:val="nil"/>
                <w:between w:val="nil"/>
              </w:pBdr>
              <w:bidi/>
              <w:rPr>
                <w:rFonts w:ascii="Simplified Arabic" w:eastAsia="Times New Roman" w:hAnsi="Simplified Arabic" w:cs="Simplified Arabic"/>
                <w:sz w:val="20"/>
                <w:szCs w:val="20"/>
              </w:rPr>
            </w:pPr>
            <w:r w:rsidRPr="00D854B7">
              <w:rPr>
                <w:rFonts w:ascii="Simplified Arabic" w:eastAsia="Times New Roman" w:hAnsi="Simplified Arabic" w:cs="Simplified Arabic" w:hint="cs"/>
                <w:sz w:val="20"/>
                <w:szCs w:val="20"/>
                <w:rtl/>
              </w:rPr>
              <w:lastRenderedPageBreak/>
              <w:t xml:space="preserve"> - تقييم النموذج الهيكلي (</w:t>
            </w:r>
            <w:r w:rsidRPr="00D854B7">
              <w:rPr>
                <w:rFonts w:ascii="Simplified Arabic" w:eastAsia="Times New Roman" w:hAnsi="Simplified Arabic" w:cs="Simplified Arabic" w:hint="cs"/>
                <w:sz w:val="20"/>
                <w:szCs w:val="20"/>
              </w:rPr>
              <w:t>Structural\text{ }Model</w:t>
            </w:r>
            <w:r w:rsidRPr="00D854B7">
              <w:rPr>
                <w:rFonts w:ascii="Simplified Arabic" w:eastAsia="Times New Roman" w:hAnsi="Simplified Arabic" w:cs="Simplified Arabic" w:hint="cs"/>
                <w:sz w:val="20"/>
                <w:szCs w:val="20"/>
                <w:rtl/>
              </w:rPr>
              <w:t xml:space="preserve">): اختبار معاملات المسار </w:t>
            </w:r>
            <m:oMath>
              <m:d>
                <m:dPr>
                  <m:ctrlPr>
                    <w:rPr>
                      <w:rFonts w:ascii="Cambria Math" w:eastAsia="Times New Roman" w:hAnsi="Cambria Math" w:cs="Simplified Arabic"/>
                      <w:i/>
                      <w:sz w:val="20"/>
                      <w:szCs w:val="20"/>
                    </w:rPr>
                  </m:ctrlPr>
                </m:dPr>
                <m:e>
                  <m:r>
                    <w:rPr>
                      <w:rFonts w:ascii="Cambria Math" w:eastAsia="Times New Roman" w:hAnsi="Cambria Math" w:cs="Cambria"/>
                      <w:sz w:val="20"/>
                      <w:szCs w:val="20"/>
                    </w:rPr>
                    <m:t>β</m:t>
                  </m:r>
                </m:e>
              </m:d>
            </m:oMath>
            <w:r w:rsidRPr="00D854B7">
              <w:rPr>
                <w:rFonts w:ascii="Simplified Arabic" w:eastAsia="Times New Roman" w:hAnsi="Simplified Arabic" w:cs="Simplified Arabic" w:hint="cs"/>
                <w:sz w:val="20"/>
                <w:szCs w:val="20"/>
                <w:rtl/>
              </w:rPr>
              <w:t xml:space="preserve"> وقيمة </w:t>
            </w:r>
            <w:r w:rsidRPr="00D854B7">
              <w:rPr>
                <w:rFonts w:ascii="Simplified Arabic" w:eastAsia="Times New Roman" w:hAnsi="Simplified Arabic" w:cs="Simplified Arabic" w:hint="cs"/>
                <w:sz w:val="20"/>
                <w:szCs w:val="20"/>
              </w:rPr>
              <w:t>T</w:t>
            </w:r>
            <w:r w:rsidR="00D854B7" w:rsidRPr="00D854B7">
              <w:rPr>
                <w:rFonts w:ascii="Simplified Arabic" w:eastAsia="Times New Roman" w:hAnsi="Simplified Arabic" w:cs="Simplified Arabic" w:hint="cs"/>
                <w:sz w:val="20"/>
                <w:szCs w:val="20"/>
              </w:rPr>
              <w:t xml:space="preserve"> </w:t>
            </w:r>
            <w:r w:rsidRPr="00D854B7">
              <w:rPr>
                <w:rFonts w:ascii="Simplified Arabic" w:eastAsia="Times New Roman" w:hAnsi="Simplified Arabic" w:cs="Simplified Arabic" w:hint="cs"/>
                <w:sz w:val="20"/>
                <w:szCs w:val="20"/>
              </w:rPr>
              <w:t>-value</w:t>
            </w:r>
            <w:r w:rsidRPr="00D854B7">
              <w:rPr>
                <w:rFonts w:ascii="Simplified Arabic" w:eastAsia="Times New Roman" w:hAnsi="Simplified Arabic" w:cs="Simplified Arabic" w:hint="cs"/>
                <w:sz w:val="20"/>
                <w:szCs w:val="20"/>
                <w:rtl/>
              </w:rPr>
              <w:t xml:space="preserve"> وقيمة </w:t>
            </w:r>
            <w:r w:rsidRPr="00D854B7">
              <w:rPr>
                <w:rFonts w:ascii="Simplified Arabic" w:eastAsia="Times New Roman" w:hAnsi="Simplified Arabic" w:cs="Simplified Arabic" w:hint="cs"/>
                <w:sz w:val="20"/>
                <w:szCs w:val="20"/>
              </w:rPr>
              <w:t>P</w:t>
            </w:r>
            <w:r w:rsidR="00D854B7" w:rsidRPr="00D854B7">
              <w:rPr>
                <w:rFonts w:ascii="Simplified Arabic" w:eastAsia="Times New Roman" w:hAnsi="Simplified Arabic" w:cs="Simplified Arabic" w:hint="cs"/>
                <w:sz w:val="20"/>
                <w:szCs w:val="20"/>
              </w:rPr>
              <w:t xml:space="preserve"> </w:t>
            </w:r>
            <w:r w:rsidRPr="00D854B7">
              <w:rPr>
                <w:rFonts w:ascii="Simplified Arabic" w:eastAsia="Times New Roman" w:hAnsi="Simplified Arabic" w:cs="Simplified Arabic" w:hint="cs"/>
                <w:sz w:val="20"/>
                <w:szCs w:val="20"/>
              </w:rPr>
              <w:t>-value</w:t>
            </w:r>
            <w:r w:rsidR="00D854B7">
              <w:rPr>
                <w:rFonts w:ascii="Simplified Arabic" w:eastAsia="Times New Roman" w:hAnsi="Simplified Arabic" w:cs="Simplified Arabic" w:hint="cs"/>
                <w:sz w:val="20"/>
                <w:szCs w:val="20"/>
                <w:rtl/>
              </w:rPr>
              <w:t xml:space="preserve"> </w:t>
            </w:r>
            <w:r w:rsidRPr="00D854B7">
              <w:rPr>
                <w:rFonts w:ascii="Simplified Arabic" w:eastAsia="Times New Roman" w:hAnsi="Simplified Arabic" w:cs="Simplified Arabic" w:hint="cs"/>
                <w:sz w:val="20"/>
                <w:szCs w:val="20"/>
              </w:rPr>
              <w:t>.</w:t>
            </w:r>
          </w:p>
        </w:tc>
        <w:tc>
          <w:tcPr>
            <w:tcW w:w="3120" w:type="dxa"/>
            <w:tcMar>
              <w:top w:w="0" w:type="dxa"/>
              <w:left w:w="0" w:type="dxa"/>
              <w:bottom w:w="0" w:type="dxa"/>
              <w:right w:w="0" w:type="dxa"/>
            </w:tcMar>
            <w:vAlign w:val="center"/>
          </w:tcPr>
          <w:p w14:paraId="4110BDF7" w14:textId="77777777" w:rsidR="00D854B7" w:rsidRDefault="00000000" w:rsidP="00B25B81">
            <w:pPr>
              <w:pBdr>
                <w:top w:val="nil"/>
                <w:left w:val="nil"/>
                <w:bottom w:val="nil"/>
                <w:right w:val="nil"/>
                <w:between w:val="nil"/>
              </w:pBdr>
              <w:bidi/>
              <w:rPr>
                <w:rFonts w:ascii="Simplified Arabic" w:eastAsia="Times New Roman" w:hAnsi="Simplified Arabic" w:cs="Simplified Arabic"/>
                <w:sz w:val="20"/>
                <w:szCs w:val="20"/>
                <w:rtl/>
              </w:rPr>
            </w:pPr>
            <w:r w:rsidRPr="00D854B7">
              <w:rPr>
                <w:rFonts w:ascii="Simplified Arabic" w:eastAsia="Times New Roman" w:hAnsi="Simplified Arabic" w:cs="Simplified Arabic" w:hint="cs"/>
                <w:sz w:val="20"/>
                <w:szCs w:val="20"/>
                <w:rtl/>
              </w:rPr>
              <w:lastRenderedPageBreak/>
              <w:t xml:space="preserve">- التحقق من صدق وموثوقية وثبات مقاييس المتغيرات وصلاحية الفقرات الممثلة لكل بعد تنظيمي. </w:t>
            </w:r>
          </w:p>
          <w:p w14:paraId="7ED299C8" w14:textId="6DBB13EC" w:rsidR="008615C2" w:rsidRPr="00D854B7" w:rsidRDefault="00000000" w:rsidP="00B25B81">
            <w:pPr>
              <w:pBdr>
                <w:top w:val="nil"/>
                <w:left w:val="nil"/>
                <w:bottom w:val="nil"/>
                <w:right w:val="nil"/>
                <w:between w:val="nil"/>
              </w:pBdr>
              <w:bidi/>
              <w:rPr>
                <w:rFonts w:ascii="Simplified Arabic" w:eastAsia="Times New Roman" w:hAnsi="Simplified Arabic" w:cs="Simplified Arabic"/>
                <w:sz w:val="20"/>
                <w:szCs w:val="20"/>
              </w:rPr>
            </w:pPr>
            <w:r w:rsidRPr="00D854B7">
              <w:rPr>
                <w:rFonts w:ascii="Simplified Arabic" w:eastAsia="Times New Roman" w:hAnsi="Simplified Arabic" w:cs="Simplified Arabic" w:hint="cs"/>
                <w:sz w:val="20"/>
                <w:szCs w:val="20"/>
                <w:rtl/>
              </w:rPr>
              <w:t xml:space="preserve">- اختبار الفرضيات المباشرة </w:t>
            </w:r>
            <m:oMath>
              <m:d>
                <m:dPr>
                  <m:ctrlPr>
                    <w:rPr>
                      <w:rFonts w:ascii="Cambria Math" w:eastAsia="Times New Roman" w:hAnsi="Cambria Math" w:cs="Simplified Arabic"/>
                      <w:i/>
                      <w:sz w:val="20"/>
                      <w:szCs w:val="20"/>
                    </w:rPr>
                  </m:ctrlPr>
                </m:dPr>
                <m:e>
                  <m:sSub>
                    <m:sSubPr>
                      <m:ctrlPr>
                        <w:rPr>
                          <w:rFonts w:ascii="Cambria Math" w:eastAsia="Times New Roman" w:hAnsi="Cambria Math" w:cs="Simplified Arabic"/>
                          <w:i/>
                          <w:sz w:val="20"/>
                          <w:szCs w:val="20"/>
                        </w:rPr>
                      </m:ctrlPr>
                    </m:sSubPr>
                    <m:e>
                      <m:r>
                        <w:rPr>
                          <w:rFonts w:ascii="Cambria Math" w:eastAsia="Times New Roman" w:hAnsi="Cambria Math" w:cs="Simplified Arabic" w:hint="cs"/>
                          <w:sz w:val="20"/>
                          <w:szCs w:val="20"/>
                        </w:rPr>
                        <m:t>H</m:t>
                      </m:r>
                    </m:e>
                    <m:sub>
                      <m:r>
                        <w:rPr>
                          <w:rFonts w:ascii="Cambria Math" w:eastAsia="Times New Roman" w:hAnsi="Cambria Math" w:cs="Simplified Arabic" w:hint="cs"/>
                          <w:sz w:val="20"/>
                          <w:szCs w:val="20"/>
                        </w:rPr>
                        <m:t>1</m:t>
                      </m:r>
                    </m:sub>
                  </m:sSub>
                  <m:r>
                    <w:rPr>
                      <w:rFonts w:ascii="Cambria Math" w:eastAsia="Times New Roman" w:hAnsi="Cambria Math" w:cs="Simplified Arabic" w:hint="cs"/>
                      <w:sz w:val="20"/>
                      <w:szCs w:val="20"/>
                    </w:rPr>
                    <m:t xml:space="preserve">, </m:t>
                  </m:r>
                  <m:sSub>
                    <m:sSubPr>
                      <m:ctrlPr>
                        <w:rPr>
                          <w:rFonts w:ascii="Cambria Math" w:eastAsia="Times New Roman" w:hAnsi="Cambria Math" w:cs="Simplified Arabic"/>
                          <w:i/>
                          <w:sz w:val="20"/>
                          <w:szCs w:val="20"/>
                        </w:rPr>
                      </m:ctrlPr>
                    </m:sSubPr>
                    <m:e>
                      <m:r>
                        <w:rPr>
                          <w:rFonts w:ascii="Cambria Math" w:eastAsia="Times New Roman" w:hAnsi="Cambria Math" w:cs="Simplified Arabic" w:hint="cs"/>
                          <w:sz w:val="20"/>
                          <w:szCs w:val="20"/>
                        </w:rPr>
                        <m:t>H</m:t>
                      </m:r>
                    </m:e>
                    <m:sub>
                      <m:r>
                        <w:rPr>
                          <w:rFonts w:ascii="Cambria Math" w:eastAsia="Times New Roman" w:hAnsi="Cambria Math" w:cs="Simplified Arabic" w:hint="cs"/>
                          <w:sz w:val="20"/>
                          <w:szCs w:val="20"/>
                        </w:rPr>
                        <m:t>2</m:t>
                      </m:r>
                    </m:sub>
                  </m:sSub>
                  <m:r>
                    <w:rPr>
                      <w:rFonts w:ascii="Cambria Math" w:eastAsia="Times New Roman" w:hAnsi="Cambria Math" w:cs="Simplified Arabic" w:hint="cs"/>
                      <w:sz w:val="20"/>
                      <w:szCs w:val="20"/>
                    </w:rPr>
                    <m:t xml:space="preserve">, </m:t>
                  </m:r>
                  <m:sSub>
                    <m:sSubPr>
                      <m:ctrlPr>
                        <w:rPr>
                          <w:rFonts w:ascii="Cambria Math" w:eastAsia="Times New Roman" w:hAnsi="Cambria Math" w:cs="Simplified Arabic"/>
                          <w:i/>
                          <w:sz w:val="20"/>
                          <w:szCs w:val="20"/>
                        </w:rPr>
                      </m:ctrlPr>
                    </m:sSubPr>
                    <m:e>
                      <m:r>
                        <w:rPr>
                          <w:rFonts w:ascii="Cambria Math" w:eastAsia="Times New Roman" w:hAnsi="Cambria Math" w:cs="Simplified Arabic" w:hint="cs"/>
                          <w:sz w:val="20"/>
                          <w:szCs w:val="20"/>
                        </w:rPr>
                        <m:t>H</m:t>
                      </m:r>
                    </m:e>
                    <m:sub>
                      <m:r>
                        <w:rPr>
                          <w:rFonts w:ascii="Cambria Math" w:eastAsia="Times New Roman" w:hAnsi="Cambria Math" w:cs="Simplified Arabic" w:hint="cs"/>
                          <w:sz w:val="20"/>
                          <w:szCs w:val="20"/>
                          <w:rtl/>
                        </w:rPr>
                        <m:t>3</m:t>
                      </m:r>
                    </m:sub>
                  </m:sSub>
                </m:e>
              </m:d>
            </m:oMath>
            <w:r w:rsidRPr="00D854B7">
              <w:rPr>
                <w:rFonts w:ascii="Simplified Arabic" w:eastAsia="Times New Roman" w:hAnsi="Simplified Arabic" w:cs="Simplified Arabic" w:hint="cs"/>
                <w:sz w:val="20"/>
                <w:szCs w:val="20"/>
                <w:rtl/>
              </w:rPr>
              <w:t xml:space="preserve"> </w:t>
            </w:r>
            <w:r w:rsidRPr="00D854B7">
              <w:rPr>
                <w:rFonts w:ascii="Simplified Arabic" w:eastAsia="Times New Roman" w:hAnsi="Simplified Arabic" w:cs="Simplified Arabic" w:hint="cs"/>
                <w:sz w:val="20"/>
                <w:szCs w:val="20"/>
                <w:rtl/>
              </w:rPr>
              <w:lastRenderedPageBreak/>
              <w:t>والتحقق من معنوية روابط التأثير المباشرة بين المتغيرات الثلاثة.</w:t>
            </w:r>
          </w:p>
        </w:tc>
      </w:tr>
      <w:tr w:rsidR="008615C2" w:rsidRPr="00D854B7" w14:paraId="69791D66" w14:textId="77777777" w:rsidTr="00B25B81">
        <w:tc>
          <w:tcPr>
            <w:tcW w:w="3120" w:type="dxa"/>
            <w:tcMar>
              <w:top w:w="0" w:type="dxa"/>
              <w:left w:w="0" w:type="dxa"/>
              <w:bottom w:w="0" w:type="dxa"/>
              <w:right w:w="0" w:type="dxa"/>
            </w:tcMar>
            <w:vAlign w:val="center"/>
          </w:tcPr>
          <w:p w14:paraId="0FC3A447" w14:textId="77777777" w:rsidR="008615C2" w:rsidRPr="00D854B7" w:rsidRDefault="00000000" w:rsidP="00C65827">
            <w:pPr>
              <w:pBdr>
                <w:top w:val="nil"/>
                <w:left w:val="nil"/>
                <w:bottom w:val="nil"/>
                <w:right w:val="nil"/>
                <w:between w:val="nil"/>
              </w:pBdr>
              <w:bidi/>
              <w:jc w:val="center"/>
              <w:rPr>
                <w:rFonts w:ascii="Simplified Arabic" w:hAnsi="Simplified Arabic" w:cs="Simplified Arabic"/>
                <w:sz w:val="20"/>
                <w:szCs w:val="20"/>
              </w:rPr>
            </w:pPr>
            <w:proofErr w:type="spellStart"/>
            <w:r w:rsidRPr="00D854B7">
              <w:rPr>
                <w:rFonts w:ascii="Simplified Arabic" w:hAnsi="Simplified Arabic" w:cs="Simplified Arabic" w:hint="cs"/>
                <w:b/>
                <w:bCs/>
                <w:sz w:val="20"/>
                <w:szCs w:val="20"/>
              </w:rPr>
              <w:lastRenderedPageBreak/>
              <w:t>SmartPLS</w:t>
            </w:r>
            <w:proofErr w:type="spellEnd"/>
            <w:r w:rsidRPr="00D854B7">
              <w:rPr>
                <w:rFonts w:ascii="Simplified Arabic" w:hAnsi="Simplified Arabic" w:cs="Simplified Arabic" w:hint="cs"/>
                <w:b/>
                <w:bCs/>
                <w:sz w:val="20"/>
                <w:szCs w:val="20"/>
              </w:rPr>
              <w:t xml:space="preserve"> 4</w:t>
            </w:r>
            <w:r w:rsidRPr="00D854B7">
              <w:rPr>
                <w:rFonts w:ascii="Simplified Arabic" w:hAnsi="Simplified Arabic" w:cs="Simplified Arabic" w:hint="cs"/>
                <w:sz w:val="20"/>
                <w:szCs w:val="20"/>
              </w:rPr>
              <w:t xml:space="preserve"> (Bootstrapping)</w:t>
            </w:r>
          </w:p>
        </w:tc>
        <w:tc>
          <w:tcPr>
            <w:tcW w:w="3120" w:type="dxa"/>
            <w:tcMar>
              <w:top w:w="0" w:type="dxa"/>
              <w:left w:w="0" w:type="dxa"/>
              <w:bottom w:w="0" w:type="dxa"/>
              <w:right w:w="0" w:type="dxa"/>
            </w:tcMar>
            <w:vAlign w:val="center"/>
          </w:tcPr>
          <w:p w14:paraId="5822DC0E" w14:textId="460A88CF" w:rsidR="00D854B7" w:rsidRDefault="00000000" w:rsidP="00B25B81">
            <w:pPr>
              <w:pBdr>
                <w:top w:val="nil"/>
                <w:left w:val="nil"/>
                <w:bottom w:val="nil"/>
                <w:right w:val="nil"/>
                <w:between w:val="nil"/>
              </w:pBdr>
              <w:bidi/>
              <w:rPr>
                <w:rFonts w:ascii="Simplified Arabic" w:hAnsi="Simplified Arabic" w:cs="Simplified Arabic"/>
                <w:sz w:val="20"/>
                <w:szCs w:val="20"/>
                <w:rtl/>
              </w:rPr>
            </w:pPr>
            <w:r w:rsidRPr="00D854B7">
              <w:rPr>
                <w:rFonts w:ascii="Simplified Arabic" w:hAnsi="Simplified Arabic" w:cs="Simplified Arabic" w:hint="cs"/>
                <w:sz w:val="20"/>
                <w:szCs w:val="20"/>
                <w:rtl/>
              </w:rPr>
              <w:t>- تحليل التوسط الإحصائي (</w:t>
            </w:r>
            <w:r w:rsidRPr="00D854B7">
              <w:rPr>
                <w:rFonts w:ascii="Simplified Arabic" w:hAnsi="Simplified Arabic" w:cs="Simplified Arabic" w:hint="cs"/>
                <w:sz w:val="20"/>
                <w:szCs w:val="20"/>
              </w:rPr>
              <w:t>Mediation</w:t>
            </w:r>
            <w:r w:rsidR="00D854B7">
              <w:rPr>
                <w:rFonts w:ascii="Simplified Arabic" w:hAnsi="Simplified Arabic" w:cs="Simplified Arabic" w:hint="cs"/>
                <w:sz w:val="20"/>
                <w:szCs w:val="20"/>
                <w:rtl/>
              </w:rPr>
              <w:t xml:space="preserve"> </w:t>
            </w:r>
            <w:r w:rsidRPr="00D854B7">
              <w:rPr>
                <w:rFonts w:ascii="Simplified Arabic" w:hAnsi="Simplified Arabic" w:cs="Simplified Arabic" w:hint="cs"/>
                <w:sz w:val="20"/>
                <w:szCs w:val="20"/>
              </w:rPr>
              <w:t>Analysis</w:t>
            </w:r>
            <w:r w:rsidRPr="00D854B7">
              <w:rPr>
                <w:rFonts w:ascii="Simplified Arabic" w:hAnsi="Simplified Arabic" w:cs="Simplified Arabic" w:hint="cs"/>
                <w:sz w:val="20"/>
                <w:szCs w:val="20"/>
                <w:rtl/>
              </w:rPr>
              <w:t>) والتحقق من معنوية الأثر غير المباشر الكلي والجزئي.</w:t>
            </w:r>
          </w:p>
          <w:p w14:paraId="5F81FA1A" w14:textId="4F4D04AC" w:rsidR="008615C2" w:rsidRPr="00D854B7" w:rsidRDefault="00000000" w:rsidP="00B25B81">
            <w:pPr>
              <w:pBdr>
                <w:top w:val="nil"/>
                <w:left w:val="nil"/>
                <w:bottom w:val="nil"/>
                <w:right w:val="nil"/>
                <w:between w:val="nil"/>
              </w:pBdr>
              <w:bidi/>
              <w:rPr>
                <w:rFonts w:ascii="Simplified Arabic" w:hAnsi="Simplified Arabic" w:cs="Simplified Arabic"/>
                <w:sz w:val="20"/>
                <w:szCs w:val="20"/>
              </w:rPr>
            </w:pPr>
            <w:r w:rsidRPr="00D854B7">
              <w:rPr>
                <w:rFonts w:ascii="Simplified Arabic" w:hAnsi="Simplified Arabic" w:cs="Simplified Arabic" w:hint="cs"/>
                <w:sz w:val="20"/>
                <w:szCs w:val="20"/>
                <w:rtl/>
              </w:rPr>
              <w:t xml:space="preserve"> - حساب قيمة ومؤشر </w:t>
            </w:r>
            <m:oMath>
              <m:d>
                <m:dPr>
                  <m:ctrlPr>
                    <w:rPr>
                      <w:rFonts w:ascii="Cambria Math" w:hAnsi="Cambria Math" w:cs="Simplified Arabic"/>
                      <w:i/>
                      <w:sz w:val="20"/>
                      <w:szCs w:val="20"/>
                    </w:rPr>
                  </m:ctrlPr>
                </m:dPr>
                <m:e>
                  <m:r>
                    <w:rPr>
                      <w:rFonts w:ascii="Cambria Math" w:hAnsi="Cambria Math" w:cs="Simplified Arabic" w:hint="cs"/>
                      <w:sz w:val="20"/>
                      <w:szCs w:val="20"/>
                    </w:rPr>
                    <m:t>VAF</m:t>
                  </m:r>
                </m:e>
              </m:d>
            </m:oMath>
            <w:r w:rsidRPr="00D854B7">
              <w:rPr>
                <w:rFonts w:ascii="Simplified Arabic" w:hAnsi="Simplified Arabic" w:cs="Simplified Arabic" w:hint="cs"/>
                <w:sz w:val="20"/>
                <w:szCs w:val="20"/>
                <w:rtl/>
              </w:rPr>
              <w:t xml:space="preserve"> لتصنيف طبيعة التوسط.</w:t>
            </w:r>
          </w:p>
        </w:tc>
        <w:tc>
          <w:tcPr>
            <w:tcW w:w="3120" w:type="dxa"/>
            <w:tcMar>
              <w:top w:w="0" w:type="dxa"/>
              <w:left w:w="0" w:type="dxa"/>
              <w:bottom w:w="0" w:type="dxa"/>
              <w:right w:w="0" w:type="dxa"/>
            </w:tcMar>
            <w:vAlign w:val="center"/>
          </w:tcPr>
          <w:p w14:paraId="1864AE22" w14:textId="5EA9A7CF" w:rsidR="008615C2" w:rsidRPr="00D854B7" w:rsidRDefault="00000000" w:rsidP="00B25B81">
            <w:pPr>
              <w:pBdr>
                <w:top w:val="nil"/>
                <w:left w:val="nil"/>
                <w:bottom w:val="nil"/>
                <w:right w:val="nil"/>
                <w:between w:val="nil"/>
              </w:pBdr>
              <w:bidi/>
              <w:rPr>
                <w:rFonts w:ascii="Simplified Arabic" w:eastAsia="Times New Roman" w:hAnsi="Simplified Arabic" w:cs="Simplified Arabic"/>
                <w:sz w:val="20"/>
                <w:szCs w:val="20"/>
              </w:rPr>
            </w:pPr>
            <w:r w:rsidRPr="00D854B7">
              <w:rPr>
                <w:rFonts w:ascii="Simplified Arabic" w:eastAsia="Times New Roman" w:hAnsi="Simplified Arabic" w:cs="Simplified Arabic" w:hint="cs"/>
                <w:sz w:val="20"/>
                <w:szCs w:val="20"/>
                <w:rtl/>
              </w:rPr>
              <w:t xml:space="preserve">- الكشف عن طبيعة توسط النضج الرقمي (جزئي أم كلي كسيناريوهات بديلة) وتحديد قدرته التفسيرية للعلاقة بين المتغيرات </w:t>
            </w:r>
            <m:oMath>
              <m:d>
                <m:dPr>
                  <m:ctrlPr>
                    <w:rPr>
                      <w:rFonts w:ascii="Cambria Math" w:eastAsia="Times New Roman" w:hAnsi="Cambria Math" w:cs="Simplified Arabic"/>
                      <w:i/>
                      <w:sz w:val="20"/>
                      <w:szCs w:val="20"/>
                    </w:rPr>
                  </m:ctrlPr>
                </m:dPr>
                <m:e>
                  <m:sSub>
                    <m:sSubPr>
                      <m:ctrlPr>
                        <w:rPr>
                          <w:rFonts w:ascii="Cambria Math" w:eastAsia="Times New Roman" w:hAnsi="Cambria Math" w:cs="Simplified Arabic"/>
                          <w:i/>
                          <w:sz w:val="20"/>
                          <w:szCs w:val="20"/>
                        </w:rPr>
                      </m:ctrlPr>
                    </m:sSubPr>
                    <m:e>
                      <m:r>
                        <w:rPr>
                          <w:rFonts w:ascii="Cambria Math" w:eastAsia="Times New Roman" w:hAnsi="Cambria Math" w:cs="Simplified Arabic" w:hint="cs"/>
                          <w:sz w:val="20"/>
                          <w:szCs w:val="20"/>
                        </w:rPr>
                        <m:t>H</m:t>
                      </m:r>
                    </m:e>
                    <m:sub>
                      <m:r>
                        <w:rPr>
                          <w:rFonts w:ascii="Cambria Math" w:eastAsia="Times New Roman" w:hAnsi="Cambria Math" w:cs="Simplified Arabic" w:hint="cs"/>
                          <w:sz w:val="20"/>
                          <w:szCs w:val="20"/>
                          <w:rtl/>
                        </w:rPr>
                        <m:t>4</m:t>
                      </m:r>
                    </m:sub>
                  </m:sSub>
                </m:e>
              </m:d>
            </m:oMath>
            <w:r w:rsidRPr="00D854B7">
              <w:rPr>
                <w:rFonts w:ascii="Simplified Arabic" w:eastAsia="Times New Roman" w:hAnsi="Simplified Arabic" w:cs="Simplified Arabic" w:hint="cs"/>
                <w:sz w:val="20"/>
                <w:szCs w:val="20"/>
                <w:rtl/>
              </w:rPr>
              <w:t>.</w:t>
            </w:r>
          </w:p>
        </w:tc>
      </w:tr>
    </w:tbl>
    <w:p w14:paraId="1620E2D1" w14:textId="77777777" w:rsidR="00345FF5" w:rsidRDefault="00345FF5" w:rsidP="00306013">
      <w:pPr>
        <w:pStyle w:val="2"/>
        <w:bidi/>
        <w:spacing w:before="0"/>
        <w:jc w:val="both"/>
        <w:rPr>
          <w:rFonts w:ascii="Simplified Arabic" w:hAnsi="Simplified Arabic" w:cs="Simplified Arabic"/>
          <w:rtl/>
        </w:rPr>
      </w:pPr>
    </w:p>
    <w:p w14:paraId="04D29AD9" w14:textId="64C28979" w:rsidR="008615C2" w:rsidRPr="0009135A" w:rsidRDefault="00000000" w:rsidP="00345FF5">
      <w:pPr>
        <w:pStyle w:val="2"/>
        <w:bidi/>
        <w:spacing w:before="0"/>
        <w:jc w:val="both"/>
        <w:rPr>
          <w:rFonts w:ascii="Simplified Arabic" w:hAnsi="Simplified Arabic" w:cs="Simplified Arabic"/>
        </w:rPr>
      </w:pPr>
      <w:r w:rsidRPr="0009135A">
        <w:rPr>
          <w:rFonts w:ascii="Simplified Arabic" w:hAnsi="Simplified Arabic" w:cs="Simplified Arabic" w:hint="cs"/>
          <w:rtl/>
        </w:rPr>
        <w:t>الإطار النظري للدراسة</w:t>
      </w:r>
    </w:p>
    <w:p w14:paraId="1E8B272A"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tl/>
        </w:rPr>
      </w:pPr>
      <w:r w:rsidRPr="00345FF5">
        <w:rPr>
          <w:rFonts w:ascii="Simplified Arabic" w:hAnsi="Simplified Arabic" w:cs="Simplified Arabic" w:hint="cs"/>
          <w:sz w:val="24"/>
          <w:szCs w:val="24"/>
          <w:rtl/>
        </w:rPr>
        <w:t>يتطلب دمج وإخضاع نموذج الدراسة الهيكلي المركب للاختبار العلمي الاستناد إلى أرضية نظرية صلبة تجمع بين البعد الإدراكي والسلوكي الفردي للتكنولوجيا، والبعد العملياتي والهيكلي على مستوى المنظمة. ومن هنا، تم بناء التكامل النظري المبتكر في هذه الدراسة بالجمع بين نموذجين رائدين:</w:t>
      </w:r>
    </w:p>
    <w:p w14:paraId="0C36ED8F" w14:textId="5B2AB61F" w:rsidR="005E26AA" w:rsidRDefault="005E26AA" w:rsidP="005E26AA">
      <w:pPr>
        <w:pBdr>
          <w:top w:val="nil"/>
          <w:left w:val="nil"/>
          <w:bottom w:val="nil"/>
          <w:right w:val="nil"/>
          <w:between w:val="nil"/>
        </w:pBdr>
        <w:bidi/>
        <w:jc w:val="both"/>
        <w:rPr>
          <w:rFonts w:ascii="Simplified Arabic" w:hAnsi="Simplified Arabic" w:cs="Simplified Arabic"/>
          <w:rtl/>
        </w:rPr>
      </w:pPr>
    </w:p>
    <w:p w14:paraId="7C7430EF" w14:textId="74710E50" w:rsidR="005E26AA" w:rsidRPr="0009135A" w:rsidRDefault="001C4C67" w:rsidP="00345FF5">
      <w:pPr>
        <w:pBdr>
          <w:top w:val="nil"/>
          <w:left w:val="nil"/>
          <w:bottom w:val="nil"/>
          <w:right w:val="nil"/>
          <w:between w:val="nil"/>
        </w:pBdr>
        <w:bidi/>
        <w:jc w:val="center"/>
        <w:rPr>
          <w:rFonts w:ascii="Simplified Arabic" w:hAnsi="Simplified Arabic" w:cs="Simplified Arabic"/>
        </w:rPr>
      </w:pPr>
      <w:r w:rsidRPr="001C4C67">
        <w:rPr>
          <w:rFonts w:ascii="Simplified Arabic" w:hAnsi="Simplified Arabic" w:cs="Simplified Arabic"/>
          <w:noProof/>
          <w:rtl/>
        </w:rPr>
        <w:drawing>
          <wp:inline distT="0" distB="0" distL="0" distR="0" wp14:anchorId="303F02DB" wp14:editId="7C5D65B2">
            <wp:extent cx="4652589" cy="2540000"/>
            <wp:effectExtent l="0" t="0" r="0" b="0"/>
            <wp:docPr id="201574111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741115" name=""/>
                    <pic:cNvPicPr/>
                  </pic:nvPicPr>
                  <pic:blipFill>
                    <a:blip r:embed="rId8"/>
                    <a:stretch>
                      <a:fillRect/>
                    </a:stretch>
                  </pic:blipFill>
                  <pic:spPr>
                    <a:xfrm>
                      <a:off x="0" y="0"/>
                      <a:ext cx="4673643" cy="2551494"/>
                    </a:xfrm>
                    <a:prstGeom prst="rect">
                      <a:avLst/>
                    </a:prstGeom>
                  </pic:spPr>
                </pic:pic>
              </a:graphicData>
            </a:graphic>
          </wp:inline>
        </w:drawing>
      </w:r>
    </w:p>
    <w:p w14:paraId="5B6A2FCD" w14:textId="152F7A71" w:rsidR="008615C2" w:rsidRPr="0009135A" w:rsidRDefault="008615C2" w:rsidP="00306013">
      <w:pPr>
        <w:pBdr>
          <w:top w:val="nil"/>
          <w:left w:val="nil"/>
          <w:bottom w:val="nil"/>
          <w:right w:val="nil"/>
          <w:between w:val="nil"/>
        </w:pBdr>
        <w:bidi/>
        <w:spacing w:after="240"/>
        <w:jc w:val="both"/>
        <w:rPr>
          <w:rFonts w:ascii="Simplified Arabic" w:eastAsia="Courier" w:hAnsi="Simplified Arabic" w:cs="Simplified Arabic"/>
        </w:rPr>
      </w:pPr>
    </w:p>
    <w:p w14:paraId="13B8B87F" w14:textId="5C56D102" w:rsidR="008615C2" w:rsidRPr="0009135A" w:rsidRDefault="00000000" w:rsidP="00306013">
      <w:pPr>
        <w:pStyle w:val="3"/>
        <w:bidi/>
        <w:spacing w:before="0"/>
        <w:jc w:val="both"/>
        <w:rPr>
          <w:rFonts w:ascii="Simplified Arabic" w:hAnsi="Simplified Arabic" w:cs="Simplified Arabic"/>
        </w:rPr>
      </w:pPr>
      <w:r w:rsidRPr="0009135A">
        <w:rPr>
          <w:rFonts w:ascii="Simplified Arabic" w:hAnsi="Simplified Arabic" w:cs="Simplified Arabic" w:hint="cs"/>
          <w:rtl/>
        </w:rPr>
        <w:t>نموذج قبول التكنولوجيا (</w:t>
      </w:r>
      <w:r w:rsidRPr="0009135A">
        <w:rPr>
          <w:rFonts w:ascii="Simplified Arabic" w:hAnsi="Simplified Arabic" w:cs="Simplified Arabic" w:hint="cs"/>
        </w:rPr>
        <w:t>Technology Acceptance Model - TAM</w:t>
      </w:r>
      <w:r w:rsidRPr="0009135A">
        <w:rPr>
          <w:rFonts w:ascii="Simplified Arabic" w:hAnsi="Simplified Arabic" w:cs="Simplified Arabic" w:hint="cs"/>
          <w:rtl/>
        </w:rPr>
        <w:t>)</w:t>
      </w:r>
    </w:p>
    <w:p w14:paraId="308A9EA1"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sz w:val="24"/>
          <w:szCs w:val="24"/>
          <w:rtl/>
        </w:rPr>
        <w:t>يُعد نموذج قبول التكنولوجيا، الذي أطلقه ديفيس (</w:t>
      </w:r>
      <w:r w:rsidRPr="00345FF5">
        <w:rPr>
          <w:rFonts w:ascii="Simplified Arabic" w:hAnsi="Simplified Arabic" w:cs="Simplified Arabic" w:hint="cs"/>
          <w:sz w:val="24"/>
          <w:szCs w:val="24"/>
        </w:rPr>
        <w:t>Davis</w:t>
      </w:r>
      <w:r w:rsidRPr="00345FF5">
        <w:rPr>
          <w:rFonts w:ascii="Simplified Arabic" w:hAnsi="Simplified Arabic" w:cs="Simplified Arabic" w:hint="cs"/>
          <w:sz w:val="24"/>
          <w:szCs w:val="24"/>
          <w:rtl/>
        </w:rPr>
        <w:t>, 1989)، الإطار الأكثر موثوقية وانتشاراً علمياً في أدبيات نظم المعلومات لتفسير قبول المستخدمين للابتكارات التكنولوجية وتبنيهم لها. ويفترض هذا النموذج أن نية الفرد السلوكية لاستخدام نظام تقني جديد تتحدد بمتغيرين إدراكيين أساسيين:</w:t>
      </w:r>
    </w:p>
    <w:p w14:paraId="50F44CB2" w14:textId="21606903" w:rsidR="008615C2" w:rsidRPr="00345FF5" w:rsidRDefault="00000000" w:rsidP="00306013">
      <w:pPr>
        <w:numPr>
          <w:ilvl w:val="0"/>
          <w:numId w:val="14"/>
        </w:num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b/>
          <w:bCs/>
          <w:sz w:val="24"/>
          <w:szCs w:val="24"/>
          <w:rtl/>
        </w:rPr>
        <w:lastRenderedPageBreak/>
        <w:t>الفائدة المدركة</w:t>
      </w:r>
      <w:r w:rsidR="00C65827" w:rsidRPr="00345FF5">
        <w:rPr>
          <w:rFonts w:ascii="Simplified Arabic" w:hAnsi="Simplified Arabic" w:cs="Simplified Arabic" w:hint="cs"/>
          <w:b/>
          <w:bCs/>
          <w:sz w:val="24"/>
          <w:szCs w:val="24"/>
          <w:rtl/>
        </w:rPr>
        <w:t xml:space="preserve">: </w:t>
      </w:r>
      <w:r w:rsidRPr="00345FF5">
        <w:rPr>
          <w:rFonts w:ascii="Simplified Arabic" w:hAnsi="Simplified Arabic" w:cs="Simplified Arabic" w:hint="cs"/>
          <w:sz w:val="24"/>
          <w:szCs w:val="24"/>
          <w:rtl/>
        </w:rPr>
        <w:t>وهي المدى الذي يعتقد فيه الموظف أو القائد الإداري أن الاستعانة بتطبيقات الذكاء الاصطناعي ستعزز من أدائه الوظيفي وتدعم دقة وصنع قراره الإداري.</w:t>
      </w:r>
    </w:p>
    <w:p w14:paraId="472F2A12" w14:textId="087FDD7F" w:rsidR="008615C2" w:rsidRPr="00345FF5" w:rsidRDefault="00000000" w:rsidP="00306013">
      <w:pPr>
        <w:numPr>
          <w:ilvl w:val="0"/>
          <w:numId w:val="14"/>
        </w:num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b/>
          <w:bCs/>
          <w:sz w:val="24"/>
          <w:szCs w:val="24"/>
          <w:rtl/>
        </w:rPr>
        <w:t>سهولة الاستخدام المدركة</w:t>
      </w:r>
      <w:r w:rsidR="00C65827" w:rsidRPr="00345FF5">
        <w:rPr>
          <w:rFonts w:ascii="Simplified Arabic" w:hAnsi="Simplified Arabic" w:cs="Simplified Arabic" w:hint="cs"/>
          <w:b/>
          <w:bCs/>
          <w:sz w:val="24"/>
          <w:szCs w:val="24"/>
          <w:rtl/>
        </w:rPr>
        <w:t xml:space="preserve">: </w:t>
      </w:r>
      <w:r w:rsidRPr="00345FF5">
        <w:rPr>
          <w:rFonts w:ascii="Simplified Arabic" w:hAnsi="Simplified Arabic" w:cs="Simplified Arabic" w:hint="cs"/>
          <w:sz w:val="24"/>
          <w:szCs w:val="24"/>
          <w:rtl/>
        </w:rPr>
        <w:t>وهي الدرجة التي يتوقع فيها الفرد أن التفاعل مع المنظومة الذكية وخوارزمياتها سيكون ميسراً وخالياً من التعقيد والجهد العقلي المرهق.</w:t>
      </w:r>
    </w:p>
    <w:p w14:paraId="776DD378"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sz w:val="24"/>
          <w:szCs w:val="24"/>
          <w:rtl/>
        </w:rPr>
        <w:t xml:space="preserve">وقد أثبتت الدراسات التجريبية الحديثة في البيئة السعودية مرونة عالية لنموذج </w:t>
      </w:r>
      <w:r w:rsidRPr="00345FF5">
        <w:rPr>
          <w:rFonts w:ascii="Simplified Arabic" w:hAnsi="Simplified Arabic" w:cs="Simplified Arabic" w:hint="cs"/>
          <w:sz w:val="24"/>
          <w:szCs w:val="24"/>
        </w:rPr>
        <w:t>TAM</w:t>
      </w:r>
      <w:r w:rsidRPr="00345FF5">
        <w:rPr>
          <w:rFonts w:ascii="Simplified Arabic" w:hAnsi="Simplified Arabic" w:cs="Simplified Arabic" w:hint="cs"/>
          <w:sz w:val="24"/>
          <w:szCs w:val="24"/>
          <w:rtl/>
        </w:rPr>
        <w:t xml:space="preserve"> وقدرته التنبؤية الفائقة لتفسير مستويات تبني تطبيقات الذكاء الاصطناعي والذكاء الاصطناعي التوليدي (</w:t>
      </w:r>
      <w:r w:rsidRPr="00345FF5">
        <w:rPr>
          <w:rFonts w:ascii="Simplified Arabic" w:hAnsi="Simplified Arabic" w:cs="Simplified Arabic" w:hint="cs"/>
          <w:sz w:val="24"/>
          <w:szCs w:val="24"/>
        </w:rPr>
        <w:t>GenAI</w:t>
      </w:r>
      <w:r w:rsidRPr="00345FF5">
        <w:rPr>
          <w:rFonts w:ascii="Simplified Arabic" w:hAnsi="Simplified Arabic" w:cs="Simplified Arabic" w:hint="cs"/>
          <w:sz w:val="24"/>
          <w:szCs w:val="24"/>
          <w:rtl/>
        </w:rPr>
        <w:t>) في قطاعات متعددة. ويتأثر قرار تبني الذكاء الاصطناعي بشكل جوهري بإدراك القيادات والكوادر التنفيذية لمدى مساهمة هذه التقنيات في تلبية الاحتياجات التنموية للمستفيدين، وتكاملها مع أهداف الحوكمة والشفافية.</w:t>
      </w:r>
    </w:p>
    <w:p w14:paraId="4B56A81E" w14:textId="77777777" w:rsidR="008615C2" w:rsidRPr="00345FF5" w:rsidRDefault="00000000" w:rsidP="00306013">
      <w:pPr>
        <w:pBdr>
          <w:top w:val="nil"/>
          <w:left w:val="nil"/>
          <w:bottom w:val="nil"/>
          <w:right w:val="nil"/>
          <w:between w:val="nil"/>
        </w:pBdr>
        <w:bidi/>
        <w:spacing w:after="240"/>
        <w:jc w:val="both"/>
        <w:rPr>
          <w:rFonts w:ascii="Simplified Arabic" w:hAnsi="Simplified Arabic" w:cs="Simplified Arabic"/>
          <w:sz w:val="24"/>
          <w:szCs w:val="24"/>
        </w:rPr>
      </w:pPr>
      <w:r w:rsidRPr="00345FF5">
        <w:rPr>
          <w:rFonts w:ascii="Simplified Arabic" w:hAnsi="Simplified Arabic" w:cs="Simplified Arabic" w:hint="cs"/>
          <w:sz w:val="24"/>
          <w:szCs w:val="24"/>
          <w:rtl/>
        </w:rPr>
        <w:t xml:space="preserve">وفي سياق منظمات القطاع غير الربحي السعودي، فإن تبني أدوات الذكاء الاصطناعي -وفقاً لأبعاد إطار </w:t>
      </w:r>
      <w:proofErr w:type="spellStart"/>
      <w:r w:rsidRPr="00345FF5">
        <w:rPr>
          <w:rFonts w:ascii="Simplified Arabic" w:hAnsi="Simplified Arabic" w:cs="Simplified Arabic" w:hint="cs"/>
          <w:sz w:val="24"/>
          <w:szCs w:val="24"/>
          <w:rtl/>
        </w:rPr>
        <w:t>سدايا</w:t>
      </w:r>
      <w:proofErr w:type="spellEnd"/>
      <w:r w:rsidRPr="00345FF5">
        <w:rPr>
          <w:rFonts w:ascii="Simplified Arabic" w:hAnsi="Simplified Arabic" w:cs="Simplified Arabic" w:hint="cs"/>
          <w:sz w:val="24"/>
          <w:szCs w:val="24"/>
          <w:rtl/>
        </w:rPr>
        <w:t xml:space="preserve"> لعام 2024- يتأثر مباشرة بمدى وضوح "الفائدة المدركة" لدى القيادات في أتمتة تصنيف الحالات، وتحليل سلوك المتبرعين، وتقليل الهدر التشغيلي، جنباً إلى جنب مع توفر "سهولة الاستخدام" للحد من مقاومة الكوادر والحد من القلق من الأتمتة. كما تلعب المواقف الإيجابية والنيات السلوكية للكوادر القيادية دوراً محورياً في دعم موازنات ومبادرات التأسيس لهذه النظم على المستوى الاستراتيجي.</w:t>
      </w:r>
    </w:p>
    <w:p w14:paraId="424192E4" w14:textId="77777777" w:rsidR="009422C8" w:rsidRDefault="009422C8" w:rsidP="00306013">
      <w:pPr>
        <w:pStyle w:val="3"/>
        <w:bidi/>
        <w:spacing w:before="0"/>
        <w:jc w:val="both"/>
        <w:rPr>
          <w:rFonts w:ascii="Simplified Arabic" w:hAnsi="Simplified Arabic" w:cs="Simplified Arabic"/>
          <w:rtl/>
        </w:rPr>
      </w:pPr>
    </w:p>
    <w:p w14:paraId="567C5499" w14:textId="0A999DA6" w:rsidR="008615C2" w:rsidRPr="0009135A" w:rsidRDefault="00000000" w:rsidP="009422C8">
      <w:pPr>
        <w:pStyle w:val="3"/>
        <w:bidi/>
        <w:spacing w:before="0"/>
        <w:jc w:val="both"/>
        <w:rPr>
          <w:rFonts w:ascii="Simplified Arabic" w:hAnsi="Simplified Arabic" w:cs="Simplified Arabic"/>
        </w:rPr>
      </w:pPr>
      <w:r w:rsidRPr="0009135A">
        <w:rPr>
          <w:rFonts w:ascii="Simplified Arabic" w:hAnsi="Simplified Arabic" w:cs="Simplified Arabic" w:hint="cs"/>
          <w:rtl/>
        </w:rPr>
        <w:t xml:space="preserve">نظرية القدرات الديناميكية </w:t>
      </w:r>
    </w:p>
    <w:p w14:paraId="7AC65948"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sz w:val="24"/>
          <w:szCs w:val="24"/>
          <w:rtl/>
        </w:rPr>
        <w:t xml:space="preserve">رغم قوة نموذج </w:t>
      </w:r>
      <w:r w:rsidRPr="00345FF5">
        <w:rPr>
          <w:rFonts w:ascii="Simplified Arabic" w:hAnsi="Simplified Arabic" w:cs="Simplified Arabic" w:hint="cs"/>
          <w:sz w:val="24"/>
          <w:szCs w:val="24"/>
        </w:rPr>
        <w:t>TAM</w:t>
      </w:r>
      <w:r w:rsidRPr="00345FF5">
        <w:rPr>
          <w:rFonts w:ascii="Simplified Arabic" w:hAnsi="Simplified Arabic" w:cs="Simplified Arabic" w:hint="cs"/>
          <w:sz w:val="24"/>
          <w:szCs w:val="24"/>
          <w:rtl/>
        </w:rPr>
        <w:t xml:space="preserve"> في تفسير نية وقرار التبني التكنولوجي، إلا أنه يقف عاجزاً عن تفسير كيفية ترجمة هذا التبني التقني إلى أداء مؤسسي ملموس وقرارات إدارية عالية الجودة داخل المنظمات؛ حيث لا تحقق حيازة التقنيات المتقدمة بمفردها تميزاً ما لم تدعمها قدرات داخلية قادرة على التغيير المستمر وتوجيه الموارد. ومن هنا، تستند الدراسة الحالية إلى "نظرية القدرات الديناميكية" التي </w:t>
      </w:r>
      <w:proofErr w:type="spellStart"/>
      <w:r w:rsidRPr="00345FF5">
        <w:rPr>
          <w:rFonts w:ascii="Simplified Arabic" w:hAnsi="Simplified Arabic" w:cs="Simplified Arabic" w:hint="cs"/>
          <w:sz w:val="24"/>
          <w:szCs w:val="24"/>
          <w:rtl/>
        </w:rPr>
        <w:t>أرساها</w:t>
      </w:r>
      <w:proofErr w:type="spellEnd"/>
      <w:r w:rsidRPr="00345FF5">
        <w:rPr>
          <w:rFonts w:ascii="Simplified Arabic" w:hAnsi="Simplified Arabic" w:cs="Simplified Arabic" w:hint="cs"/>
          <w:sz w:val="24"/>
          <w:szCs w:val="24"/>
          <w:rtl/>
        </w:rPr>
        <w:t xml:space="preserve"> تيس وزملاؤه (</w:t>
      </w:r>
      <w:r w:rsidRPr="00345FF5">
        <w:rPr>
          <w:rFonts w:ascii="Simplified Arabic" w:hAnsi="Simplified Arabic" w:cs="Simplified Arabic" w:hint="cs"/>
          <w:sz w:val="24"/>
          <w:szCs w:val="24"/>
        </w:rPr>
        <w:t>Teece et al</w:t>
      </w:r>
      <w:r w:rsidRPr="00345FF5">
        <w:rPr>
          <w:rFonts w:ascii="Simplified Arabic" w:hAnsi="Simplified Arabic" w:cs="Simplified Arabic" w:hint="cs"/>
          <w:sz w:val="24"/>
          <w:szCs w:val="24"/>
          <w:rtl/>
        </w:rPr>
        <w:t>., 1997)، والتي تُعرّف القدرة الديناميكية بأنها قدرة المنظمة على دمج وبناء وإعادة تشكيل الكفاءات الداخلية والخارجية لمواجهة البيئات سريعة التغير. وتتجسد هذه القدرات في ثلاثة أنشطة تنظيمية رئيسية:</w:t>
      </w:r>
    </w:p>
    <w:p w14:paraId="265C07FC" w14:textId="4A56F87B" w:rsidR="008615C2" w:rsidRPr="00345FF5" w:rsidRDefault="00000000" w:rsidP="00306013">
      <w:pPr>
        <w:numPr>
          <w:ilvl w:val="0"/>
          <w:numId w:val="15"/>
        </w:num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b/>
          <w:bCs/>
          <w:sz w:val="24"/>
          <w:szCs w:val="24"/>
          <w:rtl/>
        </w:rPr>
        <w:t>الاستشعار</w:t>
      </w:r>
      <w:r w:rsidR="00C65827" w:rsidRPr="00345FF5">
        <w:rPr>
          <w:rFonts w:ascii="Simplified Arabic" w:hAnsi="Simplified Arabic" w:cs="Simplified Arabic" w:hint="cs"/>
          <w:b/>
          <w:bCs/>
          <w:sz w:val="24"/>
          <w:szCs w:val="24"/>
          <w:rtl/>
        </w:rPr>
        <w:t>:</w:t>
      </w:r>
      <w:r w:rsidRPr="00345FF5">
        <w:rPr>
          <w:rFonts w:ascii="Simplified Arabic" w:hAnsi="Simplified Arabic" w:cs="Simplified Arabic" w:hint="cs"/>
          <w:sz w:val="24"/>
          <w:szCs w:val="24"/>
          <w:rtl/>
        </w:rPr>
        <w:t xml:space="preserve"> القدرة المستمرة على مسح وفحص البيئة التنظيمية لتحديد الفرص والتهديدات التقنية الطارئة.</w:t>
      </w:r>
    </w:p>
    <w:p w14:paraId="33AB0685" w14:textId="691E48AB" w:rsidR="008615C2" w:rsidRPr="00345FF5" w:rsidRDefault="00000000" w:rsidP="00306013">
      <w:pPr>
        <w:numPr>
          <w:ilvl w:val="0"/>
          <w:numId w:val="15"/>
        </w:num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b/>
          <w:bCs/>
          <w:sz w:val="24"/>
          <w:szCs w:val="24"/>
          <w:rtl/>
        </w:rPr>
        <w:t>الاغتنام</w:t>
      </w:r>
      <w:r w:rsidR="00C65827" w:rsidRPr="00345FF5">
        <w:rPr>
          <w:rFonts w:ascii="Simplified Arabic" w:hAnsi="Simplified Arabic" w:cs="Simplified Arabic" w:hint="cs"/>
          <w:b/>
          <w:bCs/>
          <w:sz w:val="24"/>
          <w:szCs w:val="24"/>
          <w:rtl/>
        </w:rPr>
        <w:t xml:space="preserve">: </w:t>
      </w:r>
      <w:r w:rsidRPr="00345FF5">
        <w:rPr>
          <w:rFonts w:ascii="Simplified Arabic" w:hAnsi="Simplified Arabic" w:cs="Simplified Arabic" w:hint="cs"/>
          <w:sz w:val="24"/>
          <w:szCs w:val="24"/>
          <w:rtl/>
        </w:rPr>
        <w:t>تعبئة وتوجيه الموارد البشرية والمالية للاستثمار الفعال في تلك الفرص وبناء الهياكل الداعمة لها.</w:t>
      </w:r>
    </w:p>
    <w:p w14:paraId="4325EA18" w14:textId="42E3D381" w:rsidR="008615C2" w:rsidRPr="00345FF5" w:rsidRDefault="00000000" w:rsidP="00306013">
      <w:pPr>
        <w:numPr>
          <w:ilvl w:val="0"/>
          <w:numId w:val="15"/>
        </w:num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b/>
          <w:bCs/>
          <w:sz w:val="24"/>
          <w:szCs w:val="24"/>
          <w:rtl/>
        </w:rPr>
        <w:t>إعادة التشكيل والتحول</w:t>
      </w:r>
      <w:r w:rsidR="00C65827" w:rsidRPr="00345FF5">
        <w:rPr>
          <w:rFonts w:ascii="Simplified Arabic" w:hAnsi="Simplified Arabic" w:cs="Simplified Arabic" w:hint="cs"/>
          <w:b/>
          <w:bCs/>
          <w:sz w:val="24"/>
          <w:szCs w:val="24"/>
          <w:rtl/>
        </w:rPr>
        <w:t>:</w:t>
      </w:r>
      <w:r w:rsidRPr="00345FF5">
        <w:rPr>
          <w:rFonts w:ascii="Simplified Arabic" w:hAnsi="Simplified Arabic" w:cs="Simplified Arabic" w:hint="cs"/>
          <w:sz w:val="24"/>
          <w:szCs w:val="24"/>
          <w:rtl/>
        </w:rPr>
        <w:t xml:space="preserve"> إعادة هندسة وتنسيق العمليات، والثقافة، والأصول التنظيمية لضمان التواؤم المستمر مع التغيرات التشريعية والبيئية.</w:t>
      </w:r>
    </w:p>
    <w:p w14:paraId="20926307" w14:textId="3935D7F3"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sz w:val="24"/>
          <w:szCs w:val="24"/>
          <w:rtl/>
        </w:rPr>
        <w:t>وتتكامل هذه النظرية بشكل رصين مع متغير "النضج الرقمي"؛ حيث يُنظر للنضج الرقمي في المنظمات غير الربحية المعاصرة -وفق نموذج نت هوب- كقدرة ديناميكية عليا تتجاوز مجرد اقتناء النظم والعتاد التقني (الشدة الرقمية)، لتشمل المواءمة الكاملة بين كفاءة التكنولوجيا، ومرونة الثقافة التنظيمية، وتطور أتمتة العمليات، وعمق الرؤى المستمدة من تحليلات البيانات اللحظية.</w:t>
      </w:r>
    </w:p>
    <w:p w14:paraId="2AEDC1E3" w14:textId="77777777" w:rsidR="008615C2" w:rsidRPr="00345FF5" w:rsidRDefault="00000000" w:rsidP="00306013">
      <w:pPr>
        <w:pBdr>
          <w:top w:val="nil"/>
          <w:left w:val="nil"/>
          <w:bottom w:val="nil"/>
          <w:right w:val="nil"/>
          <w:between w:val="nil"/>
        </w:pBdr>
        <w:bidi/>
        <w:spacing w:after="240"/>
        <w:jc w:val="both"/>
        <w:rPr>
          <w:rFonts w:ascii="Simplified Arabic" w:hAnsi="Simplified Arabic" w:cs="Simplified Arabic"/>
          <w:sz w:val="24"/>
          <w:szCs w:val="24"/>
        </w:rPr>
      </w:pPr>
      <w:r w:rsidRPr="00345FF5">
        <w:rPr>
          <w:rFonts w:ascii="Simplified Arabic" w:hAnsi="Simplified Arabic" w:cs="Simplified Arabic" w:hint="cs"/>
          <w:sz w:val="24"/>
          <w:szCs w:val="24"/>
          <w:rtl/>
        </w:rPr>
        <w:t>إن النضج الرقمي كقدرة ديناميكية يمثل "المحرك الداخلي" الذي يمنح المنظمات غير الربحية السعودية -التي تعمل في بيئة تشريعية وتنموية شديدة التغير والحساسية- المرونة اللازمة لإعادة تشكيل عملياتها ومواردها بانتظام. وهذا التحول والضبط المستمر للقدرات يضمن امتثال المنظمة لنظام حماية البيانات الشخصية (</w:t>
      </w:r>
      <w:proofErr w:type="spellStart"/>
      <w:r w:rsidRPr="00345FF5">
        <w:rPr>
          <w:rFonts w:ascii="Simplified Arabic" w:hAnsi="Simplified Arabic" w:cs="Simplified Arabic" w:hint="cs"/>
          <w:sz w:val="24"/>
          <w:szCs w:val="24"/>
        </w:rPr>
        <w:t>PDPL</w:t>
      </w:r>
      <w:proofErr w:type="spellEnd"/>
      <w:r w:rsidRPr="00345FF5">
        <w:rPr>
          <w:rFonts w:ascii="Simplified Arabic" w:hAnsi="Simplified Arabic" w:cs="Simplified Arabic" w:hint="cs"/>
          <w:sz w:val="24"/>
          <w:szCs w:val="24"/>
          <w:rtl/>
        </w:rPr>
        <w:t>)، كما يمنحها الكفاءة في أتمتة دورات الاعتمادات المالية والتشغيلية للبرامج التنموية لتعظيم الأثر الاجتماعي وضمان الاستدامة المؤسسية.</w:t>
      </w:r>
    </w:p>
    <w:p w14:paraId="7E33D9BC" w14:textId="2F8CB0F2" w:rsidR="008615C2" w:rsidRPr="0009135A" w:rsidRDefault="00000000" w:rsidP="00306013">
      <w:pPr>
        <w:pStyle w:val="3"/>
        <w:bidi/>
        <w:spacing w:before="0"/>
        <w:jc w:val="both"/>
        <w:rPr>
          <w:rFonts w:ascii="Simplified Arabic" w:hAnsi="Simplified Arabic" w:cs="Simplified Arabic"/>
        </w:rPr>
      </w:pPr>
      <w:r w:rsidRPr="0009135A">
        <w:rPr>
          <w:rFonts w:ascii="Simplified Arabic" w:hAnsi="Simplified Arabic" w:cs="Simplified Arabic" w:hint="cs"/>
          <w:rtl/>
        </w:rPr>
        <w:lastRenderedPageBreak/>
        <w:t>المواءمة والتكامل النظري وصياغة الروابط البنائية</w:t>
      </w:r>
    </w:p>
    <w:p w14:paraId="2634EAF3"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sz w:val="24"/>
          <w:szCs w:val="24"/>
          <w:rtl/>
        </w:rPr>
        <w:t xml:space="preserve">تأتي الأصالة النظرية والعلمية لهذه الدراسة من بناء </w:t>
      </w:r>
      <w:r w:rsidRPr="00345FF5">
        <w:rPr>
          <w:rFonts w:ascii="Simplified Arabic" w:hAnsi="Simplified Arabic" w:cs="Simplified Arabic" w:hint="cs"/>
          <w:b/>
          <w:bCs/>
          <w:sz w:val="24"/>
          <w:szCs w:val="24"/>
          <w:rtl/>
        </w:rPr>
        <w:t>إطار تكاملي مدمج ومبتكر</w:t>
      </w:r>
      <w:r w:rsidRPr="00345FF5">
        <w:rPr>
          <w:rFonts w:ascii="Simplified Arabic" w:hAnsi="Simplified Arabic" w:cs="Simplified Arabic" w:hint="cs"/>
          <w:sz w:val="24"/>
          <w:szCs w:val="24"/>
          <w:rtl/>
        </w:rPr>
        <w:t xml:space="preserve"> يربط بين نموذجين فكريين يعالجان مستويات تحليلية مختلفة؛ حيث يركز نموذج قبول التكنولوجيا (</w:t>
      </w:r>
      <w:r w:rsidRPr="00345FF5">
        <w:rPr>
          <w:rFonts w:ascii="Simplified Arabic" w:hAnsi="Simplified Arabic" w:cs="Simplified Arabic" w:hint="cs"/>
          <w:sz w:val="24"/>
          <w:szCs w:val="24"/>
        </w:rPr>
        <w:t>TAM</w:t>
      </w:r>
      <w:r w:rsidRPr="00345FF5">
        <w:rPr>
          <w:rFonts w:ascii="Simplified Arabic" w:hAnsi="Simplified Arabic" w:cs="Simplified Arabic" w:hint="cs"/>
          <w:sz w:val="24"/>
          <w:szCs w:val="24"/>
          <w:rtl/>
        </w:rPr>
        <w:t>) على التقييم السلوكي والإدراكي الفردي والمؤسسي لمدخلات الذكاء الاصطناعي (المتغير المستقل)، في حين تركز نظرية القدرات الديناميكية (</w:t>
      </w:r>
      <w:proofErr w:type="spellStart"/>
      <w:r w:rsidRPr="00345FF5">
        <w:rPr>
          <w:rFonts w:ascii="Simplified Arabic" w:hAnsi="Simplified Arabic" w:cs="Simplified Arabic" w:hint="cs"/>
          <w:sz w:val="24"/>
          <w:szCs w:val="24"/>
        </w:rPr>
        <w:t>DCT</w:t>
      </w:r>
      <w:proofErr w:type="spellEnd"/>
      <w:r w:rsidRPr="00345FF5">
        <w:rPr>
          <w:rFonts w:ascii="Simplified Arabic" w:hAnsi="Simplified Arabic" w:cs="Simplified Arabic" w:hint="cs"/>
          <w:sz w:val="24"/>
          <w:szCs w:val="24"/>
          <w:rtl/>
        </w:rPr>
        <w:t>) على العمليات التنظيمية والتحول الهيكلي الداخلي الممثل في النضج الرقمي (المتغير الوسيط) لتحقيق المخرجات الإدارية المرجوة المتمثلة في جودة القرار الإداري (المتغير التابع).</w:t>
      </w:r>
    </w:p>
    <w:p w14:paraId="57262419"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sz w:val="24"/>
          <w:szCs w:val="24"/>
          <w:rtl/>
        </w:rPr>
        <w:t xml:space="preserve">وبموجب هذا التكامل، يفترض النموذج الهيكلي الحالي أن مجرد تبني تقنيات الذكاء الاصطناعي كمدخلات تقنية (حتى وإن حازت على قبول واستحسان القيادات وفق محددات </w:t>
      </w:r>
      <w:r w:rsidRPr="00345FF5">
        <w:rPr>
          <w:rFonts w:ascii="Simplified Arabic" w:hAnsi="Simplified Arabic" w:cs="Simplified Arabic" w:hint="cs"/>
          <w:sz w:val="24"/>
          <w:szCs w:val="24"/>
        </w:rPr>
        <w:t>TAM</w:t>
      </w:r>
      <w:r w:rsidRPr="00345FF5">
        <w:rPr>
          <w:rFonts w:ascii="Simplified Arabic" w:hAnsi="Simplified Arabic" w:cs="Simplified Arabic" w:hint="cs"/>
          <w:sz w:val="24"/>
          <w:szCs w:val="24"/>
          <w:rtl/>
        </w:rPr>
        <w:t>) قد يظل تنظيراً مجرداً أو أتمتة عشوائية مشتتة لا تنعكس إيجاباً على جودة القرارات الإدارية، بل قد تؤدي لتضخيم القصور البيروقراطي القائم.</w:t>
      </w:r>
    </w:p>
    <w:p w14:paraId="6D43B948" w14:textId="77777777" w:rsidR="008615C2" w:rsidRPr="00345FF5" w:rsidRDefault="00000000" w:rsidP="00306013">
      <w:pPr>
        <w:pBdr>
          <w:top w:val="nil"/>
          <w:left w:val="nil"/>
          <w:bottom w:val="nil"/>
          <w:right w:val="nil"/>
          <w:between w:val="nil"/>
        </w:pBdr>
        <w:bidi/>
        <w:spacing w:after="225"/>
        <w:jc w:val="both"/>
        <w:rPr>
          <w:rFonts w:ascii="Simplified Arabic" w:hAnsi="Simplified Arabic" w:cs="Simplified Arabic"/>
          <w:sz w:val="24"/>
          <w:szCs w:val="24"/>
        </w:rPr>
      </w:pPr>
      <w:r w:rsidRPr="00345FF5">
        <w:rPr>
          <w:rFonts w:ascii="Simplified Arabic" w:hAnsi="Simplified Arabic" w:cs="Simplified Arabic" w:hint="cs"/>
          <w:sz w:val="24"/>
          <w:szCs w:val="24"/>
          <w:rtl/>
        </w:rPr>
        <w:t>ولكن، عندما يتم دمج هذا التبني التقني للذكاء الاصطناعي داخل بيئة تنظيمية تتمتع بـ "نضج رقمي" مرتفع كقدرة ديناميكية عليا (</w:t>
      </w:r>
      <w:proofErr w:type="spellStart"/>
      <w:r w:rsidRPr="00345FF5">
        <w:rPr>
          <w:rFonts w:ascii="Simplified Arabic" w:hAnsi="Simplified Arabic" w:cs="Simplified Arabic" w:hint="cs"/>
          <w:sz w:val="24"/>
          <w:szCs w:val="24"/>
        </w:rPr>
        <w:t>DCT</w:t>
      </w:r>
      <w:proofErr w:type="spellEnd"/>
      <w:r w:rsidRPr="00345FF5">
        <w:rPr>
          <w:rFonts w:ascii="Simplified Arabic" w:hAnsi="Simplified Arabic" w:cs="Simplified Arabic" w:hint="cs"/>
          <w:sz w:val="24"/>
          <w:szCs w:val="24"/>
          <w:rtl/>
        </w:rPr>
        <w:t>)، فإن المنظمة تستطيع بكفاءة حوكمة وتوجيه هذه الأدوات الذكية، وأتمتة مسارات العمل بمرونة، وبناء ثقافة تنظيمية متقبلة ومستمرة التعلم. هذا الممر الوسيط الفعال (النضج الرقمي) هو الكفيل بترجمة المدخلات التقنية للذكاء الاصطناعي وتطويعها لإنتاج مخرجات إدارية تتسم بالدقة العالية، والعقلانية التنبؤية، والسرعة الملائمة، والكفاءة التشغيلية والمالية الخالية من الهدر في منظمات القطاع الثالث السعودي.</w:t>
      </w:r>
    </w:p>
    <w:p w14:paraId="530D94C0" w14:textId="77777777" w:rsidR="009422C8" w:rsidRDefault="009422C8" w:rsidP="00306013">
      <w:pPr>
        <w:pStyle w:val="2"/>
        <w:bidi/>
        <w:spacing w:before="0"/>
        <w:jc w:val="both"/>
        <w:rPr>
          <w:rFonts w:ascii="Simplified Arabic" w:hAnsi="Simplified Arabic" w:cs="Simplified Arabic"/>
          <w:rtl/>
        </w:rPr>
      </w:pPr>
    </w:p>
    <w:p w14:paraId="5A27F611" w14:textId="68AD150D" w:rsidR="008615C2" w:rsidRPr="0009135A" w:rsidRDefault="00000000" w:rsidP="009422C8">
      <w:pPr>
        <w:pStyle w:val="2"/>
        <w:bidi/>
        <w:spacing w:before="0"/>
        <w:jc w:val="both"/>
        <w:rPr>
          <w:rFonts w:ascii="Simplified Arabic" w:hAnsi="Simplified Arabic" w:cs="Simplified Arabic"/>
        </w:rPr>
      </w:pPr>
      <w:r w:rsidRPr="0009135A">
        <w:rPr>
          <w:rFonts w:ascii="Simplified Arabic" w:hAnsi="Simplified Arabic" w:cs="Simplified Arabic" w:hint="cs"/>
          <w:rtl/>
        </w:rPr>
        <w:t xml:space="preserve">الأدبيات والدراسات السابقة </w:t>
      </w:r>
    </w:p>
    <w:p w14:paraId="4A17CE34" w14:textId="1428472A" w:rsidR="008615C2" w:rsidRPr="00345FF5" w:rsidRDefault="00000000" w:rsidP="00306013">
      <w:pPr>
        <w:pBdr>
          <w:top w:val="nil"/>
          <w:left w:val="nil"/>
          <w:bottom w:val="nil"/>
          <w:right w:val="nil"/>
          <w:between w:val="nil"/>
        </w:pBdr>
        <w:bidi/>
        <w:spacing w:after="240"/>
        <w:jc w:val="both"/>
        <w:rPr>
          <w:rFonts w:ascii="Simplified Arabic" w:hAnsi="Simplified Arabic" w:cs="Simplified Arabic"/>
          <w:sz w:val="24"/>
          <w:szCs w:val="24"/>
        </w:rPr>
      </w:pPr>
      <w:r w:rsidRPr="00345FF5">
        <w:rPr>
          <w:rFonts w:ascii="Simplified Arabic" w:hAnsi="Simplified Arabic" w:cs="Simplified Arabic" w:hint="cs"/>
          <w:sz w:val="24"/>
          <w:szCs w:val="24"/>
          <w:rtl/>
        </w:rPr>
        <w:t>تم تقسيم الأدبيات والدراسات السابقة ومراجعتها بشكل منهجي ناقد ومقسمة على ثلاثة محاور رئيسية:</w:t>
      </w:r>
    </w:p>
    <w:p w14:paraId="0E4E8D8A" w14:textId="683EDB57" w:rsidR="008615C2" w:rsidRPr="0009135A" w:rsidRDefault="00000000" w:rsidP="00306013">
      <w:pPr>
        <w:pStyle w:val="3"/>
        <w:bidi/>
        <w:spacing w:before="0"/>
        <w:jc w:val="both"/>
        <w:rPr>
          <w:rFonts w:ascii="Simplified Arabic" w:hAnsi="Simplified Arabic" w:cs="Simplified Arabic"/>
        </w:rPr>
      </w:pPr>
      <w:r w:rsidRPr="0009135A">
        <w:rPr>
          <w:rFonts w:ascii="Simplified Arabic" w:hAnsi="Simplified Arabic" w:cs="Simplified Arabic" w:hint="cs"/>
          <w:rtl/>
        </w:rPr>
        <w:t>المحور الأول: تبني الذكاء الاصطناعي وجودة القرارات الإدارية</w:t>
      </w:r>
    </w:p>
    <w:p w14:paraId="7698A924"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sz w:val="24"/>
          <w:szCs w:val="24"/>
          <w:rtl/>
        </w:rPr>
        <w:t>ركزت مجموعة من الدراسات والبحوث التجريبية المعاصرة على فحص العلاقة التأثيرية المباشرة لتبني تقنيات الذكاء الاصطناعي على مخرجات وصنع وجودة القرارات الإدارية والاستراتيجية في الكيانات والمنظمات المعاصرة.</w:t>
      </w:r>
    </w:p>
    <w:p w14:paraId="599DCB41"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sz w:val="24"/>
          <w:szCs w:val="24"/>
          <w:rtl/>
        </w:rPr>
        <w:t xml:space="preserve">وفي السياق المحلي السعودي، استهدفت دراسة آل عزام وابن ظفرة (2023) قياس أثر تطبيق تقنيات الذكاء الاصطناعي على جودة اتخاذ القرارات الإدارية في إمارة منطقة عسير. واعتمدت الدراسة المنهج الوصفي التحليلي وطبقت الاستبانة على عينة من الكوادر القيادية؛ وتوصلت النتائج إلى وجود تأثير إيجابي مباشر وقوي لتطبيقات الذكاء الاصطناعي في تحسين سرعة اتخاذ القرارات الإدارية ودقتها </w:t>
      </w:r>
      <w:proofErr w:type="spellStart"/>
      <w:r w:rsidRPr="00345FF5">
        <w:rPr>
          <w:rFonts w:ascii="Simplified Arabic" w:hAnsi="Simplified Arabic" w:cs="Simplified Arabic" w:hint="cs"/>
          <w:sz w:val="24"/>
          <w:szCs w:val="24"/>
          <w:rtl/>
        </w:rPr>
        <w:t>وعقلانيتها</w:t>
      </w:r>
      <w:proofErr w:type="spellEnd"/>
      <w:r w:rsidRPr="00345FF5">
        <w:rPr>
          <w:rFonts w:ascii="Simplified Arabic" w:hAnsi="Simplified Arabic" w:cs="Simplified Arabic" w:hint="cs"/>
          <w:sz w:val="24"/>
          <w:szCs w:val="24"/>
          <w:rtl/>
        </w:rPr>
        <w:t>، وخلصت بالتأكيد على أن دمج هذه الأدوات يقلل التحيزات البشرية ويختصر زمن معالجة المعاملات الخدمية في الإدارة الإقليمية والمحلية بشكل ملموس.</w:t>
      </w:r>
    </w:p>
    <w:p w14:paraId="158B5C26"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sz w:val="24"/>
          <w:szCs w:val="24"/>
          <w:rtl/>
        </w:rPr>
        <w:t>وفي قطاع الأعمال والاتصالات السعودي، بحثت دراسة المشاري والشريف (2024) تطبيقات الذكاء الاصطناعي في اتخاذ القرار الإداري بالتطبيق الميداني على شركة الاتصالات السعودية (</w:t>
      </w:r>
      <w:proofErr w:type="spellStart"/>
      <w:r w:rsidRPr="00345FF5">
        <w:rPr>
          <w:rFonts w:ascii="Simplified Arabic" w:hAnsi="Simplified Arabic" w:cs="Simplified Arabic" w:hint="cs"/>
          <w:sz w:val="24"/>
          <w:szCs w:val="24"/>
        </w:rPr>
        <w:t>STC</w:t>
      </w:r>
      <w:proofErr w:type="spellEnd"/>
      <w:r w:rsidRPr="00345FF5">
        <w:rPr>
          <w:rFonts w:ascii="Simplified Arabic" w:hAnsi="Simplified Arabic" w:cs="Simplified Arabic" w:hint="cs"/>
          <w:sz w:val="24"/>
          <w:szCs w:val="24"/>
          <w:rtl/>
        </w:rPr>
        <w:t>). وكشفت مخرجات التحليل الإحصائي عن وجود ارتباط ذي دلالة إحصائية عالية بين كفاءة تبني الأنظمة الذكية وجودة القرار الإداري والاستراتيجي للشركة، وبشكل خاص في قدرة الخوارزميات على التنبؤ باتجاهات السوق وتحليل كميات البيانات الكبرى لدعم عقلانية الخيارات المتاحة للمديرين ورسم مسارات الاستجابة السريعة للمستجدات التنافسية.</w:t>
      </w:r>
    </w:p>
    <w:p w14:paraId="1E5AE7FC"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sz w:val="24"/>
          <w:szCs w:val="24"/>
          <w:rtl/>
        </w:rPr>
        <w:lastRenderedPageBreak/>
        <w:t>أما دراسة الرقيبة (2024)، فقد انصبت على استكشاف دور أدوات الذكاء الاصطناعي في تحسين كفاءة العمليات الإدارية وصنع القرار. وبينت نتائج الدراسة أن دمج الخوارزميات الذكية يسهم بفاعلية في رفع جودة الأداء المؤسسي وتقليل الهدر التنظيمي وتقليص التكاليف الزمنية والتشغيلية بنسب واضحة، إلا أن هذا الأثر الإيجابي يرتبط ارتباطاً وثيقاً بمدى جودة البيانات المدخلة وتكامل النظم التقنية والبنية الرقمية القائمة في المنظمة.</w:t>
      </w:r>
    </w:p>
    <w:p w14:paraId="208281A5"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sz w:val="24"/>
          <w:szCs w:val="24"/>
          <w:rtl/>
        </w:rPr>
        <w:t xml:space="preserve">وفي سياق نمذجة ميكانيكية التحول، استهدفت دراسة </w:t>
      </w:r>
      <w:r w:rsidRPr="00345FF5">
        <w:rPr>
          <w:rFonts w:ascii="Simplified Arabic" w:hAnsi="Simplified Arabic" w:cs="Simplified Arabic" w:hint="cs"/>
          <w:sz w:val="24"/>
          <w:szCs w:val="24"/>
        </w:rPr>
        <w:t>Zayed et al. (2024)</w:t>
      </w:r>
      <w:r w:rsidRPr="00345FF5">
        <w:rPr>
          <w:rFonts w:ascii="Simplified Arabic" w:hAnsi="Simplified Arabic" w:cs="Simplified Arabic" w:hint="cs"/>
          <w:sz w:val="24"/>
          <w:szCs w:val="24"/>
          <w:rtl/>
        </w:rPr>
        <w:t xml:space="preserve"> تقييم أثر إدماج تقنيات الذكاء الاصطناعي ضمن نظم المعلومات المحاسبية والإدارية (</w:t>
      </w:r>
      <w:r w:rsidRPr="00345FF5">
        <w:rPr>
          <w:rFonts w:ascii="Simplified Arabic" w:hAnsi="Simplified Arabic" w:cs="Simplified Arabic" w:hint="cs"/>
          <w:sz w:val="24"/>
          <w:szCs w:val="24"/>
        </w:rPr>
        <w:t>AIS</w:t>
      </w:r>
      <w:r w:rsidRPr="00345FF5">
        <w:rPr>
          <w:rFonts w:ascii="Simplified Arabic" w:hAnsi="Simplified Arabic" w:cs="Simplified Arabic" w:hint="cs"/>
          <w:sz w:val="24"/>
          <w:szCs w:val="24"/>
          <w:rtl/>
        </w:rPr>
        <w:t>) في منظمات الأعمال السعودية. واعتمدت الدراسة نمذجة المعادلات البنائية بالاعتماد على عينة قوامها 340 من المهنيين؛ وتوصلت النتائج إلى أن دمج الذكاء الاصطناعي يحسن كفاءة الأداء المالي والتشغيلي ويعزز القدرة على صنع قرارات دقيقة وخالية من الأخطاء. وأثبتت نتائج نمذجة المعادلات البنائية أن "القدرة على اتخاذ القرار" تلعب دوراً وسيطاً هاماً يفسر آليات توليد القيمة المترتبة على الاستثمار التقني الفعال للذكاء الاصطناعي.</w:t>
      </w:r>
    </w:p>
    <w:p w14:paraId="49B45B47" w14:textId="77777777" w:rsidR="008615C2" w:rsidRPr="00345FF5" w:rsidRDefault="00000000" w:rsidP="00306013">
      <w:pPr>
        <w:pBdr>
          <w:top w:val="nil"/>
          <w:left w:val="nil"/>
          <w:bottom w:val="nil"/>
          <w:right w:val="nil"/>
          <w:between w:val="nil"/>
        </w:pBdr>
        <w:bidi/>
        <w:spacing w:after="240"/>
        <w:jc w:val="both"/>
        <w:rPr>
          <w:rFonts w:ascii="Simplified Arabic" w:hAnsi="Simplified Arabic" w:cs="Simplified Arabic"/>
          <w:sz w:val="24"/>
          <w:szCs w:val="24"/>
        </w:rPr>
      </w:pPr>
      <w:r w:rsidRPr="00345FF5">
        <w:rPr>
          <w:rFonts w:ascii="Simplified Arabic" w:hAnsi="Simplified Arabic" w:cs="Simplified Arabic" w:hint="cs"/>
          <w:sz w:val="24"/>
          <w:szCs w:val="24"/>
          <w:rtl/>
        </w:rPr>
        <w:t xml:space="preserve">وتدعيماً للمصداقية العلمية في القطاع العام الحكومي، بحثت دراسة </w:t>
      </w:r>
      <w:proofErr w:type="spellStart"/>
      <w:r w:rsidRPr="00345FF5">
        <w:rPr>
          <w:rFonts w:ascii="Simplified Arabic" w:hAnsi="Simplified Arabic" w:cs="Simplified Arabic" w:hint="cs"/>
          <w:sz w:val="24"/>
          <w:szCs w:val="24"/>
        </w:rPr>
        <w:t>Alharkan</w:t>
      </w:r>
      <w:proofErr w:type="spellEnd"/>
      <w:r w:rsidRPr="00345FF5">
        <w:rPr>
          <w:rFonts w:ascii="Simplified Arabic" w:hAnsi="Simplified Arabic" w:cs="Simplified Arabic" w:hint="cs"/>
          <w:sz w:val="24"/>
          <w:szCs w:val="24"/>
        </w:rPr>
        <w:t xml:space="preserve"> &amp; </w:t>
      </w:r>
      <w:proofErr w:type="spellStart"/>
      <w:r w:rsidRPr="00345FF5">
        <w:rPr>
          <w:rFonts w:ascii="Simplified Arabic" w:hAnsi="Simplified Arabic" w:cs="Simplified Arabic" w:hint="cs"/>
          <w:sz w:val="24"/>
          <w:szCs w:val="24"/>
        </w:rPr>
        <w:t>AlGhamdi</w:t>
      </w:r>
      <w:proofErr w:type="spellEnd"/>
      <w:r w:rsidRPr="00345FF5">
        <w:rPr>
          <w:rFonts w:ascii="Simplified Arabic" w:hAnsi="Simplified Arabic" w:cs="Simplified Arabic" w:hint="cs"/>
          <w:sz w:val="24"/>
          <w:szCs w:val="24"/>
        </w:rPr>
        <w:t xml:space="preserve"> (2024)</w:t>
      </w:r>
      <w:r w:rsidRPr="00345FF5">
        <w:rPr>
          <w:rFonts w:ascii="Simplified Arabic" w:hAnsi="Simplified Arabic" w:cs="Simplified Arabic" w:hint="cs"/>
          <w:sz w:val="24"/>
          <w:szCs w:val="24"/>
          <w:rtl/>
        </w:rPr>
        <w:t xml:space="preserve"> كيفية تأثير تبني الذكاء الاصطناعي على جودة القرارات الاستراتيجية في المنظمات الحكومية السعودية. وأكدت النتائج أن جودة القرارات الاستراتيجية ترتبط مباشرة بمدى نضج وحوكمة قواعد البيانات داخل بيئة العمل؛ حيث يمثل توفر قواعد بيانات موحدة وجودة معالجة البيانات الضخمة الركيزة الأساسية لتمكين الخوارزميات من توفير رؤى تنبؤية موثوقة وعقلانية لصناع القرار والحد من القرارات الحدسية المرتجلة.</w:t>
      </w:r>
    </w:p>
    <w:p w14:paraId="4D8D37C1" w14:textId="77777777" w:rsidR="009422C8" w:rsidRDefault="009422C8" w:rsidP="00306013">
      <w:pPr>
        <w:pStyle w:val="3"/>
        <w:bidi/>
        <w:spacing w:before="0"/>
        <w:jc w:val="both"/>
        <w:rPr>
          <w:rFonts w:ascii="Simplified Arabic" w:hAnsi="Simplified Arabic" w:cs="Simplified Arabic"/>
          <w:rtl/>
        </w:rPr>
      </w:pPr>
    </w:p>
    <w:p w14:paraId="271E7F72" w14:textId="4B105B59" w:rsidR="008615C2" w:rsidRPr="0009135A" w:rsidRDefault="00000000" w:rsidP="009422C8">
      <w:pPr>
        <w:pStyle w:val="3"/>
        <w:bidi/>
        <w:spacing w:before="0"/>
        <w:jc w:val="both"/>
        <w:rPr>
          <w:rFonts w:ascii="Simplified Arabic" w:hAnsi="Simplified Arabic" w:cs="Simplified Arabic"/>
        </w:rPr>
      </w:pPr>
      <w:r w:rsidRPr="0009135A">
        <w:rPr>
          <w:rFonts w:ascii="Simplified Arabic" w:hAnsi="Simplified Arabic" w:cs="Simplified Arabic" w:hint="cs"/>
          <w:rtl/>
        </w:rPr>
        <w:t>المحور الثاني: النضج الرقمي والتحول التنظيمي</w:t>
      </w:r>
    </w:p>
    <w:p w14:paraId="580C0B49"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sz w:val="24"/>
          <w:szCs w:val="24"/>
          <w:rtl/>
        </w:rPr>
        <w:t>يتناول هذا المحور استعراض وتحليل الدراسات التي ركزت على فحص معالم النضج الرقمي، وكيفية مساهمته كقدرة تنظيمية وهيكلية شاملة في قيادة التحول الإداري وتحسين الكفاءة في المنظمات الخدمية والأهلية.</w:t>
      </w:r>
    </w:p>
    <w:p w14:paraId="6119C550"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sz w:val="24"/>
          <w:szCs w:val="24"/>
          <w:rtl/>
        </w:rPr>
        <w:t>وفي سياق منظمات القطاع الثالث السعودي، بحثت دراسة حكمي وآخرون (2022) دور الأتمتة وتطبيقات التحول الرقمي في تسريع العمليات التشغيلية بالجمعيات الأهلية في المملكة العربية السعودية. واعتمد الباحثون على منهجية كمية وطبقوا الاستبانة على عينة من قيادات العمل الخيري؛ وتوصلت النتائج إلى أن تطبيق النظم المؤتمتة وحلول تخطيط الموارد السحابية (</w:t>
      </w:r>
      <w:r w:rsidRPr="00345FF5">
        <w:rPr>
          <w:rFonts w:ascii="Simplified Arabic" w:hAnsi="Simplified Arabic" w:cs="Simplified Arabic" w:hint="cs"/>
          <w:sz w:val="24"/>
          <w:szCs w:val="24"/>
        </w:rPr>
        <w:t>ERP</w:t>
      </w:r>
      <w:r w:rsidRPr="00345FF5">
        <w:rPr>
          <w:rFonts w:ascii="Simplified Arabic" w:hAnsi="Simplified Arabic" w:cs="Simplified Arabic" w:hint="cs"/>
          <w:sz w:val="24"/>
          <w:szCs w:val="24"/>
          <w:rtl/>
        </w:rPr>
        <w:t>) يسهم في تسريع إنهاء معاملات المستفيدين، وحوكمة الموارد المالية، وتقليص التكاليف التشغيلية والإدارية بشكل لافت، شريطة توفير برامج التدريب المتخصصة للكوادر ومكافحة مقاومة التغيير التنظيمي لبناء ثقافة رقمية منفتحة ومرنة.</w:t>
      </w:r>
    </w:p>
    <w:p w14:paraId="34B36714"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sz w:val="24"/>
          <w:szCs w:val="24"/>
          <w:rtl/>
        </w:rPr>
        <w:t xml:space="preserve">وعلى الصعيد الدولي في قياس الكفاءة التنظيمية للمنظمات الخدمية، استهدفت دراسة </w:t>
      </w:r>
      <w:r w:rsidRPr="00345FF5">
        <w:rPr>
          <w:rFonts w:ascii="Simplified Arabic" w:hAnsi="Simplified Arabic" w:cs="Simplified Arabic" w:hint="cs"/>
          <w:sz w:val="24"/>
          <w:szCs w:val="24"/>
        </w:rPr>
        <w:t>Tubis (2023)</w:t>
      </w:r>
      <w:r w:rsidRPr="00345FF5">
        <w:rPr>
          <w:rFonts w:ascii="Simplified Arabic" w:hAnsi="Simplified Arabic" w:cs="Simplified Arabic" w:hint="cs"/>
          <w:sz w:val="24"/>
          <w:szCs w:val="24"/>
          <w:rtl/>
        </w:rPr>
        <w:t xml:space="preserve"> بناء نموذج منهجي متكامل لتقييم النضج الرقمي للمؤسسات عبر بعدين رئيسيين: البعد التنظيمي البشري، والبعد العملياتي الإجرائي. وكشفت نتائج الدراسة الميدانية أن المستويات العليا للنضج الرقمي لا ترتبط بمدى حداثة التقنية المتاحة بقدر ارتباطها بجاهزية المكون البشري، وتبني ثقافة تنظيمية تدعم الابتكار والتعلم المستمر، ووجود حوكمة مرنة قادرة على دمج الحلول التقنية في العمل اليومي وسير الإجراءات.</w:t>
      </w:r>
    </w:p>
    <w:p w14:paraId="61863C03"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sz w:val="24"/>
          <w:szCs w:val="24"/>
          <w:rtl/>
        </w:rPr>
        <w:t xml:space="preserve">أما دراسة </w:t>
      </w:r>
      <w:r w:rsidRPr="00345FF5">
        <w:rPr>
          <w:rFonts w:ascii="Simplified Arabic" w:hAnsi="Simplified Arabic" w:cs="Simplified Arabic" w:hint="cs"/>
          <w:sz w:val="24"/>
          <w:szCs w:val="24"/>
        </w:rPr>
        <w:t xml:space="preserve">Aslanova &amp; </w:t>
      </w:r>
      <w:proofErr w:type="spellStart"/>
      <w:r w:rsidRPr="00345FF5">
        <w:rPr>
          <w:rFonts w:ascii="Simplified Arabic" w:hAnsi="Simplified Arabic" w:cs="Simplified Arabic" w:hint="cs"/>
          <w:sz w:val="24"/>
          <w:szCs w:val="24"/>
        </w:rPr>
        <w:t>Kulichkina</w:t>
      </w:r>
      <w:proofErr w:type="spellEnd"/>
      <w:r w:rsidRPr="00345FF5">
        <w:rPr>
          <w:rFonts w:ascii="Simplified Arabic" w:hAnsi="Simplified Arabic" w:cs="Simplified Arabic" w:hint="cs"/>
          <w:sz w:val="24"/>
          <w:szCs w:val="24"/>
        </w:rPr>
        <w:t xml:space="preserve"> (2020)</w:t>
      </w:r>
      <w:r w:rsidRPr="00345FF5">
        <w:rPr>
          <w:rFonts w:ascii="Simplified Arabic" w:hAnsi="Simplified Arabic" w:cs="Simplified Arabic" w:hint="cs"/>
          <w:sz w:val="24"/>
          <w:szCs w:val="24"/>
          <w:rtl/>
        </w:rPr>
        <w:t xml:space="preserve">، فقد سعت لتطوير وتأصيل مفهوم النضج الرقمي ونمذجته إدارياً. وخلصت النتائج إلى أن نضج المنظمات رقمياً يمثل رحلة تكيف تنظيمي مستمرة تتطلب إعادة هندسة العمليات التقليدية بالكامل وتطوير كفاءات الموارد البشرية لضمان الاستخدام المسؤول والذاتي للأدوات الرقمية. واتفقت معها دراسة </w:t>
      </w:r>
      <w:proofErr w:type="spellStart"/>
      <w:r w:rsidRPr="00345FF5">
        <w:rPr>
          <w:rFonts w:ascii="Simplified Arabic" w:hAnsi="Simplified Arabic" w:cs="Simplified Arabic" w:hint="cs"/>
          <w:sz w:val="24"/>
          <w:szCs w:val="24"/>
        </w:rPr>
        <w:t>Kozanoglu</w:t>
      </w:r>
      <w:proofErr w:type="spellEnd"/>
      <w:r w:rsidRPr="00345FF5">
        <w:rPr>
          <w:rFonts w:ascii="Simplified Arabic" w:hAnsi="Simplified Arabic" w:cs="Simplified Arabic" w:hint="cs"/>
          <w:sz w:val="24"/>
          <w:szCs w:val="24"/>
        </w:rPr>
        <w:t xml:space="preserve"> &amp; Abedin (2023)</w:t>
      </w:r>
      <w:r w:rsidRPr="00345FF5">
        <w:rPr>
          <w:rFonts w:ascii="Simplified Arabic" w:hAnsi="Simplified Arabic" w:cs="Simplified Arabic" w:hint="cs"/>
          <w:sz w:val="24"/>
          <w:szCs w:val="24"/>
          <w:rtl/>
        </w:rPr>
        <w:t xml:space="preserve"> التي أكدت أن النضج الرقمي ليس حالة ساكنة للموارد التقنية، بل هو حالة تفاعلية مرنة تتشكل من خلال المواءمة المستمرة والذكية بين البنى التحتية للتكنولوجيا، </w:t>
      </w:r>
      <w:r w:rsidRPr="00345FF5">
        <w:rPr>
          <w:rFonts w:ascii="Simplified Arabic" w:hAnsi="Simplified Arabic" w:cs="Simplified Arabic" w:hint="cs"/>
          <w:sz w:val="24"/>
          <w:szCs w:val="24"/>
          <w:rtl/>
        </w:rPr>
        <w:lastRenderedPageBreak/>
        <w:t>والمهارات والقدرات المعرفية للكوادر البشرية، والاستراتيجية الإدارية الشاملة للمؤسسة.</w:t>
      </w:r>
    </w:p>
    <w:p w14:paraId="75B91F72" w14:textId="77777777" w:rsidR="008615C2" w:rsidRPr="00345FF5" w:rsidRDefault="00000000" w:rsidP="00306013">
      <w:pPr>
        <w:pBdr>
          <w:top w:val="nil"/>
          <w:left w:val="nil"/>
          <w:bottom w:val="nil"/>
          <w:right w:val="nil"/>
          <w:between w:val="nil"/>
        </w:pBdr>
        <w:bidi/>
        <w:spacing w:after="240"/>
        <w:jc w:val="both"/>
        <w:rPr>
          <w:rFonts w:ascii="Simplified Arabic" w:hAnsi="Simplified Arabic" w:cs="Simplified Arabic"/>
          <w:sz w:val="24"/>
          <w:szCs w:val="24"/>
        </w:rPr>
      </w:pPr>
      <w:r w:rsidRPr="00345FF5">
        <w:rPr>
          <w:rFonts w:ascii="Simplified Arabic" w:hAnsi="Simplified Arabic" w:cs="Simplified Arabic" w:hint="cs"/>
          <w:sz w:val="24"/>
          <w:szCs w:val="24"/>
          <w:rtl/>
        </w:rPr>
        <w:t xml:space="preserve">وفي سياق العلاقة مع الأثر والمخرجات الاجتماعية، استكشفت دراسة </w:t>
      </w:r>
      <w:r w:rsidRPr="00345FF5">
        <w:rPr>
          <w:rFonts w:ascii="Simplified Arabic" w:hAnsi="Simplified Arabic" w:cs="Simplified Arabic" w:hint="cs"/>
          <w:sz w:val="24"/>
          <w:szCs w:val="24"/>
        </w:rPr>
        <w:t>(The digital paradox in social innovation, 2024)</w:t>
      </w:r>
      <w:r w:rsidRPr="00345FF5">
        <w:rPr>
          <w:rFonts w:ascii="Simplified Arabic" w:hAnsi="Simplified Arabic" w:cs="Simplified Arabic" w:hint="cs"/>
          <w:sz w:val="24"/>
          <w:szCs w:val="24"/>
          <w:rtl/>
        </w:rPr>
        <w:t xml:space="preserve"> العلاقة التفاعلية والتأثيرية للنضج الرقمي على توليد الابتكارات ذات الأثر والمنفعة الاجتماعية بالتطبيق على عينة واسعة من المؤسسات والمنظمات الخدمية. وأثبتت نتائج التحليلات الإحصائية المتقدمة أن النضج الرقمي يتمتع بأثر مباشر إيجابي ودال معنوياً في تمكين منظمات الخدمة من ابتكار حلول مرنة ونوعية لمعالجة المشكلات الاجتماعية العميقة وتحقيق الرفاه للمستفيدين، مما يرسخ النضج الرقمي كقدرة تنظيمية استراتيجية لتحقيق القيمة والأثر الاجتماعي المستدام.</w:t>
      </w:r>
    </w:p>
    <w:p w14:paraId="59F7AF3E" w14:textId="77777777" w:rsidR="009422C8" w:rsidRDefault="009422C8" w:rsidP="00306013">
      <w:pPr>
        <w:pStyle w:val="3"/>
        <w:bidi/>
        <w:spacing w:before="0"/>
        <w:jc w:val="both"/>
        <w:rPr>
          <w:rFonts w:ascii="Simplified Arabic" w:hAnsi="Simplified Arabic" w:cs="Simplified Arabic"/>
          <w:rtl/>
        </w:rPr>
      </w:pPr>
    </w:p>
    <w:p w14:paraId="59F848E1" w14:textId="3DA0B976" w:rsidR="008615C2" w:rsidRPr="0009135A" w:rsidRDefault="00000000" w:rsidP="009422C8">
      <w:pPr>
        <w:pStyle w:val="3"/>
        <w:bidi/>
        <w:spacing w:before="0"/>
        <w:jc w:val="both"/>
        <w:rPr>
          <w:rFonts w:ascii="Simplified Arabic" w:hAnsi="Simplified Arabic" w:cs="Simplified Arabic"/>
        </w:rPr>
      </w:pPr>
      <w:r w:rsidRPr="0009135A">
        <w:rPr>
          <w:rFonts w:ascii="Simplified Arabic" w:hAnsi="Simplified Arabic" w:cs="Simplified Arabic" w:hint="cs"/>
          <w:rtl/>
        </w:rPr>
        <w:t>المحور الثالث: الدور الوسيط للنضج الرقمي في علاقة التبني التقني بالأداء وصنع القرار</w:t>
      </w:r>
    </w:p>
    <w:p w14:paraId="2510D24E"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8"/>
          <w:szCs w:val="28"/>
        </w:rPr>
      </w:pPr>
      <w:r w:rsidRPr="00345FF5">
        <w:rPr>
          <w:rFonts w:ascii="Simplified Arabic" w:hAnsi="Simplified Arabic" w:cs="Simplified Arabic" w:hint="cs"/>
          <w:sz w:val="28"/>
          <w:szCs w:val="28"/>
          <w:rtl/>
        </w:rPr>
        <w:t>يتناول هذا المحور استعراض الدراسات النادرة التي بحثت العلاقات الهيكلية المركبة واختبرت الدور الوسيط أو التفاعلي للنضج الرقمي والقدرات الملازمة له في تفسير أثر التبني التكنولوجي والذكاء الاصطناعي على جودة القرارات والأداء المؤسسي.</w:t>
      </w:r>
    </w:p>
    <w:p w14:paraId="1160C9C3"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8"/>
          <w:szCs w:val="28"/>
        </w:rPr>
      </w:pPr>
      <w:r w:rsidRPr="00345FF5">
        <w:rPr>
          <w:rFonts w:ascii="Simplified Arabic" w:hAnsi="Simplified Arabic" w:cs="Simplified Arabic" w:hint="cs"/>
          <w:sz w:val="28"/>
          <w:szCs w:val="28"/>
          <w:rtl/>
        </w:rPr>
        <w:t xml:space="preserve">وفي سياق قطاع الأعمال الدولي، بحثت دراسة </w:t>
      </w:r>
      <w:proofErr w:type="spellStart"/>
      <w:r w:rsidRPr="00345FF5">
        <w:rPr>
          <w:rFonts w:ascii="Simplified Arabic" w:hAnsi="Simplified Arabic" w:cs="Simplified Arabic" w:hint="cs"/>
          <w:sz w:val="28"/>
          <w:szCs w:val="28"/>
        </w:rPr>
        <w:t>Nijhum</w:t>
      </w:r>
      <w:proofErr w:type="spellEnd"/>
      <w:r w:rsidRPr="00345FF5">
        <w:rPr>
          <w:rFonts w:ascii="Simplified Arabic" w:hAnsi="Simplified Arabic" w:cs="Simplified Arabic" w:hint="cs"/>
          <w:sz w:val="28"/>
          <w:szCs w:val="28"/>
        </w:rPr>
        <w:t xml:space="preserve"> (2025)</w:t>
      </w:r>
      <w:r w:rsidRPr="00345FF5">
        <w:rPr>
          <w:rFonts w:ascii="Simplified Arabic" w:hAnsi="Simplified Arabic" w:cs="Simplified Arabic" w:hint="cs"/>
          <w:sz w:val="28"/>
          <w:szCs w:val="28"/>
          <w:rtl/>
        </w:rPr>
        <w:t xml:space="preserve"> أثر نماذج التحول الرقمي الموجهة بالذكاء الاصطناعي في تحسين كفاءة الاتصالات التنظيمية وجودة القرارات الإدارية. وطبقت الدراسة أسلوب النمذجة الهيكلية؛ وتوصلت النتائج إلى أن دمج تقنيات الذكاء الاصطناعي يرفع جودة القرارات الإدارية والتشغيلية بشكل ملحوظ، إلا أن الأثر الأقوى والأكثر استقراراً في النموذج الهيكلي يتشكل من خلال الدور الوسيط والتفاعلي للنضج الرقمي؛ حيث يمثل النضج الرقمي المحرك الأساسي الذي يعزز ويعدل مسار هذه العلاقة بقوة، ويضمن كفاءة توظيف وتحليل البيانات الضخمة لمنع القرارات المشتتة.</w:t>
      </w:r>
    </w:p>
    <w:p w14:paraId="492905FF"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8"/>
          <w:szCs w:val="28"/>
        </w:rPr>
      </w:pPr>
      <w:r w:rsidRPr="00345FF5">
        <w:rPr>
          <w:rFonts w:ascii="Simplified Arabic" w:hAnsi="Simplified Arabic" w:cs="Simplified Arabic" w:hint="cs"/>
          <w:sz w:val="28"/>
          <w:szCs w:val="28"/>
          <w:rtl/>
        </w:rPr>
        <w:t xml:space="preserve">وفي سياق أحدث الدراسات الصادرة بالقطاع الخدمي والعام، استهدفت دراسة </w:t>
      </w:r>
      <w:r w:rsidRPr="00345FF5">
        <w:rPr>
          <w:rFonts w:ascii="Simplified Arabic" w:hAnsi="Simplified Arabic" w:cs="Simplified Arabic" w:hint="cs"/>
          <w:sz w:val="28"/>
          <w:szCs w:val="28"/>
        </w:rPr>
        <w:t>Thordsen &amp; Bick (2025)</w:t>
      </w:r>
      <w:r w:rsidRPr="00345FF5">
        <w:rPr>
          <w:rFonts w:ascii="Simplified Arabic" w:hAnsi="Simplified Arabic" w:cs="Simplified Arabic" w:hint="cs"/>
          <w:sz w:val="28"/>
          <w:szCs w:val="28"/>
          <w:rtl/>
        </w:rPr>
        <w:t xml:space="preserve"> الصادرة في المجلة الدولية لإدارة القطاع العام (</w:t>
      </w:r>
      <w:proofErr w:type="spellStart"/>
      <w:r w:rsidRPr="00345FF5">
        <w:rPr>
          <w:rFonts w:ascii="Simplified Arabic" w:hAnsi="Simplified Arabic" w:cs="Simplified Arabic" w:hint="cs"/>
          <w:sz w:val="28"/>
          <w:szCs w:val="28"/>
        </w:rPr>
        <w:t>IJPSM</w:t>
      </w:r>
      <w:proofErr w:type="spellEnd"/>
      <w:r w:rsidRPr="00345FF5">
        <w:rPr>
          <w:rFonts w:ascii="Simplified Arabic" w:hAnsi="Simplified Arabic" w:cs="Simplified Arabic" w:hint="cs"/>
          <w:sz w:val="28"/>
          <w:szCs w:val="28"/>
        </w:rPr>
        <w:t>)</w:t>
      </w:r>
      <w:r w:rsidRPr="00345FF5">
        <w:rPr>
          <w:rFonts w:ascii="Simplified Arabic" w:hAnsi="Simplified Arabic" w:cs="Simplified Arabic" w:hint="cs"/>
          <w:sz w:val="28"/>
          <w:szCs w:val="28"/>
          <w:rtl/>
        </w:rPr>
        <w:t xml:space="preserve"> قياس طبيعة التفاعل والعلاقات البنائية بين النضج الرقمي، والقدرات الديناميكية، والأداء في المنظمات العامة. واعتمدت الدراسة على أسلوب نمذجة المعادلات البنائية بالمسارات الصغرى الجزئية (</w:t>
      </w:r>
      <w:r w:rsidRPr="00345FF5">
        <w:rPr>
          <w:rFonts w:ascii="Simplified Arabic" w:hAnsi="Simplified Arabic" w:cs="Simplified Arabic" w:hint="cs"/>
          <w:sz w:val="28"/>
          <w:szCs w:val="28"/>
        </w:rPr>
        <w:t>PLS-SEM</w:t>
      </w:r>
      <w:r w:rsidRPr="00345FF5">
        <w:rPr>
          <w:rFonts w:ascii="Simplified Arabic" w:hAnsi="Simplified Arabic" w:cs="Simplified Arabic" w:hint="cs"/>
          <w:sz w:val="28"/>
          <w:szCs w:val="28"/>
          <w:rtl/>
        </w:rPr>
        <w:t>)؛ وأظهرت نتائج التحليل وجود ارتباط هيكلي وثيق وتأثير مباشر بالغ القوة بين مستويات النضج الرقمي وبناء القدرات الديناميكية للمنظمات (الاستشعار، الاغتنام، إعادة التشكيل)، وأكدت النتائج أن سعي المنظمات الخدمية لتحقيق أداء عالي الالتزام والجودة في بيئاتها يتطلب تفعيل هذه المقومات كحلقة وصل وسيطة ومستمرة للتكيف مع التحولات الرقمية المتسارعة وتجاوز البيروقراطية التقليدية.</w:t>
      </w:r>
    </w:p>
    <w:p w14:paraId="45D7DE67"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8"/>
          <w:szCs w:val="28"/>
        </w:rPr>
      </w:pPr>
      <w:r w:rsidRPr="00345FF5">
        <w:rPr>
          <w:rFonts w:ascii="Simplified Arabic" w:hAnsi="Simplified Arabic" w:cs="Simplified Arabic" w:hint="cs"/>
          <w:sz w:val="28"/>
          <w:szCs w:val="28"/>
          <w:rtl/>
        </w:rPr>
        <w:t xml:space="preserve">ودعماً للقرارات الاستراتيجية في البيئات الخدمية العامة، استكشفت دراسة </w:t>
      </w:r>
      <w:r w:rsidRPr="00345FF5">
        <w:rPr>
          <w:rFonts w:ascii="Simplified Arabic" w:hAnsi="Simplified Arabic" w:cs="Simplified Arabic" w:hint="cs"/>
          <w:sz w:val="28"/>
          <w:szCs w:val="28"/>
        </w:rPr>
        <w:t>(Digital maturity and knowledge assets, 2025)</w:t>
      </w:r>
      <w:r w:rsidRPr="00345FF5">
        <w:rPr>
          <w:rFonts w:ascii="Simplified Arabic" w:hAnsi="Simplified Arabic" w:cs="Simplified Arabic" w:hint="cs"/>
          <w:sz w:val="28"/>
          <w:szCs w:val="28"/>
          <w:rtl/>
        </w:rPr>
        <w:t xml:space="preserve"> دور النضج الرقمي والأصول المعرفية كمنطلقات وموجهات أساسية لتطوير الأداء المؤسسي وصنع القرار بالقطاع العام والخدمي. وأكدت نتائج التحليل الهيكلي وجود أثر وساطة قوي وذو دلالة إحصائية؛ حيث تبين أن </w:t>
      </w:r>
      <w:r w:rsidRPr="00345FF5">
        <w:rPr>
          <w:rFonts w:ascii="Simplified Arabic" w:hAnsi="Simplified Arabic" w:cs="Simplified Arabic" w:hint="cs"/>
          <w:sz w:val="28"/>
          <w:szCs w:val="28"/>
          <w:rtl/>
        </w:rPr>
        <w:lastRenderedPageBreak/>
        <w:t>التحول الرقمي والتأسيس التكنولوجي يثمر عن مخرجات أداء عالية الجودة وقرارات متميزة بالدقة والكفاءة فقط عندما يمر عبر الممر الوسيط للنضج الرقمي المتمثل في حوكمة تدفقات البيانات، ومشاركة المعرفة والوصول السهل للمعلومات من قبل صناع القرار.</w:t>
      </w:r>
    </w:p>
    <w:p w14:paraId="057BFC4C" w14:textId="1069EEC2" w:rsidR="008615C2" w:rsidRPr="00345FF5" w:rsidRDefault="00000000" w:rsidP="00306013">
      <w:pPr>
        <w:pBdr>
          <w:top w:val="nil"/>
          <w:left w:val="nil"/>
          <w:bottom w:val="nil"/>
          <w:right w:val="nil"/>
          <w:between w:val="nil"/>
        </w:pBdr>
        <w:bidi/>
        <w:spacing w:after="225"/>
        <w:jc w:val="both"/>
        <w:rPr>
          <w:rFonts w:ascii="Simplified Arabic" w:hAnsi="Simplified Arabic" w:cs="Simplified Arabic"/>
          <w:sz w:val="28"/>
          <w:szCs w:val="28"/>
        </w:rPr>
      </w:pPr>
      <w:r w:rsidRPr="00345FF5">
        <w:rPr>
          <w:rFonts w:ascii="Simplified Arabic" w:hAnsi="Simplified Arabic" w:cs="Simplified Arabic" w:hint="cs"/>
          <w:sz w:val="28"/>
          <w:szCs w:val="28"/>
          <w:rtl/>
        </w:rPr>
        <w:t xml:space="preserve">وتعزيزاً للمصداقية الميدانية والتطبيقية في بيئة المملكة العربية السعودية المعاصرة لعام 2025، يوثق تقرير مؤشر نضج الذكاء الاصطناعي الصادر عن </w:t>
      </w:r>
      <w:r w:rsidR="00C65827" w:rsidRPr="00345FF5">
        <w:rPr>
          <w:rFonts w:ascii="Simplified Arabic" w:hAnsi="Simplified Arabic" w:cs="Simplified Arabic"/>
          <w:sz w:val="28"/>
          <w:szCs w:val="28"/>
        </w:rPr>
        <w:t>PWC</w:t>
      </w:r>
      <w:r w:rsidRPr="00345FF5">
        <w:rPr>
          <w:rFonts w:ascii="Simplified Arabic" w:hAnsi="Simplified Arabic" w:cs="Simplified Arabic" w:hint="cs"/>
          <w:sz w:val="28"/>
          <w:szCs w:val="28"/>
        </w:rPr>
        <w:t xml:space="preserve"> (2025)</w:t>
      </w:r>
      <w:r w:rsidRPr="00345FF5">
        <w:rPr>
          <w:rFonts w:ascii="Simplified Arabic" w:hAnsi="Simplified Arabic" w:cs="Simplified Arabic" w:hint="cs"/>
          <w:sz w:val="28"/>
          <w:szCs w:val="28"/>
          <w:rtl/>
        </w:rPr>
        <w:t xml:space="preserve"> بالتطبيق على الكيانات والمؤسسات السعودية أن تسارع الاستثمارات التقنية في خوارزميات الذكاء الاصطناعي بالمملكة يحقق عوائد استثنائية ونوعية تفوق المتوسطات العالمية في الكفاءة التشغيلية والمرونة وصنع القيمة. وأشار التقرير الميداني إلى أن هذه النتائج المتميزة ترتبط بامتلاك تلك المؤسسات لـ "قواعد نضج رقمي متينة وحوكمة مسؤولة للبيانات"؛ حيث تبين إحصائياً أن المنظمات التي صممت مسارات عمل واضحة </w:t>
      </w:r>
      <w:proofErr w:type="spellStart"/>
      <w:r w:rsidRPr="00345FF5">
        <w:rPr>
          <w:rFonts w:ascii="Simplified Arabic" w:hAnsi="Simplified Arabic" w:cs="Simplified Arabic" w:hint="cs"/>
          <w:sz w:val="28"/>
          <w:szCs w:val="28"/>
          <w:rtl/>
        </w:rPr>
        <w:t>وأتمتت</w:t>
      </w:r>
      <w:proofErr w:type="spellEnd"/>
      <w:r w:rsidRPr="00345FF5">
        <w:rPr>
          <w:rFonts w:ascii="Simplified Arabic" w:hAnsi="Simplified Arabic" w:cs="Simplified Arabic" w:hint="cs"/>
          <w:sz w:val="28"/>
          <w:szCs w:val="28"/>
          <w:rtl/>
        </w:rPr>
        <w:t xml:space="preserve"> عملياتها بمرونة (أي التي حققت مستويات عالية من النضج الرقمي) كانت الأقدر على ترجمة وتبسيط أدوات الذكاء الاصطناعي لإنتاج قرارات إدارية وتشغيلية بالغة الدقة ومطابقة للأهداف الاستراتيجية لرؤية المملكة 2030.</w:t>
      </w:r>
    </w:p>
    <w:p w14:paraId="008AB226" w14:textId="3A7AE063" w:rsidR="008615C2" w:rsidRPr="0009135A" w:rsidRDefault="00000000" w:rsidP="00306013">
      <w:pPr>
        <w:pStyle w:val="2"/>
        <w:bidi/>
        <w:spacing w:before="0" w:after="240"/>
        <w:jc w:val="both"/>
        <w:rPr>
          <w:rFonts w:ascii="Simplified Arabic" w:hAnsi="Simplified Arabic" w:cs="Simplified Arabic"/>
        </w:rPr>
      </w:pPr>
      <w:r w:rsidRPr="0009135A">
        <w:rPr>
          <w:rFonts w:ascii="Simplified Arabic" w:hAnsi="Simplified Arabic" w:cs="Simplified Arabic" w:hint="cs"/>
          <w:rtl/>
        </w:rPr>
        <w:t>التعليق على الدراسات السابقة وتحديد الفجوة البحثية</w:t>
      </w:r>
    </w:p>
    <w:p w14:paraId="63E11AAB" w14:textId="1D2498DD" w:rsidR="008615C2" w:rsidRPr="0009135A" w:rsidRDefault="00000000" w:rsidP="00306013">
      <w:pPr>
        <w:pStyle w:val="3"/>
        <w:bidi/>
        <w:spacing w:before="0"/>
        <w:jc w:val="both"/>
        <w:rPr>
          <w:rFonts w:ascii="Simplified Arabic" w:hAnsi="Simplified Arabic" w:cs="Simplified Arabic"/>
        </w:rPr>
      </w:pPr>
      <w:r w:rsidRPr="0009135A">
        <w:rPr>
          <w:rFonts w:ascii="Simplified Arabic" w:hAnsi="Simplified Arabic" w:cs="Simplified Arabic" w:hint="cs"/>
          <w:rtl/>
        </w:rPr>
        <w:t>معالم الاتفاق والاختلاف مع الأدبيات السابقة:</w:t>
      </w:r>
    </w:p>
    <w:p w14:paraId="4DC8FB2C" w14:textId="77777777" w:rsidR="008615C2" w:rsidRPr="00345FF5" w:rsidRDefault="00000000" w:rsidP="00306013">
      <w:pPr>
        <w:numPr>
          <w:ilvl w:val="0"/>
          <w:numId w:val="16"/>
        </w:num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b/>
          <w:bCs/>
          <w:sz w:val="24"/>
          <w:szCs w:val="24"/>
          <w:rtl/>
        </w:rPr>
        <w:t>أوجه الاتفاق:</w:t>
      </w:r>
      <w:r w:rsidRPr="00345FF5">
        <w:rPr>
          <w:rFonts w:ascii="Simplified Arabic" w:hAnsi="Simplified Arabic" w:cs="Simplified Arabic" w:hint="cs"/>
          <w:sz w:val="24"/>
          <w:szCs w:val="24"/>
          <w:rtl/>
        </w:rPr>
        <w:t xml:space="preserve"> تتفق غالبية الدراسات والبحوث المرجعية المستعرضة (مثل: آل عزام وابن ظفرة، 2023؛ المشاري والشريف، 2024؛ </w:t>
      </w:r>
      <w:proofErr w:type="spellStart"/>
      <w:r w:rsidRPr="00345FF5">
        <w:rPr>
          <w:rFonts w:ascii="Simplified Arabic" w:hAnsi="Simplified Arabic" w:cs="Simplified Arabic" w:hint="cs"/>
          <w:sz w:val="24"/>
          <w:szCs w:val="24"/>
        </w:rPr>
        <w:t>Nijhum</w:t>
      </w:r>
      <w:proofErr w:type="spellEnd"/>
      <w:r w:rsidRPr="00345FF5">
        <w:rPr>
          <w:rFonts w:ascii="Simplified Arabic" w:hAnsi="Simplified Arabic" w:cs="Simplified Arabic" w:hint="cs"/>
          <w:sz w:val="24"/>
          <w:szCs w:val="24"/>
          <w:rtl/>
        </w:rPr>
        <w:t xml:space="preserve">, 2025) على الأهمية البالغة والمحورية لتبني حلول الذكاء الاصطناعي والتحول الرقمي في تطوير الهياكل الإدارية ورفع جودة القرارات والحد من القرارات الفردية القائمة على التخمين. كما تُجمع الأدبيات (مثل: </w:t>
      </w:r>
      <w:r w:rsidRPr="00345FF5">
        <w:rPr>
          <w:rFonts w:ascii="Simplified Arabic" w:hAnsi="Simplified Arabic" w:cs="Simplified Arabic" w:hint="cs"/>
          <w:sz w:val="24"/>
          <w:szCs w:val="24"/>
        </w:rPr>
        <w:t xml:space="preserve">Aslanova &amp; </w:t>
      </w:r>
      <w:proofErr w:type="spellStart"/>
      <w:r w:rsidRPr="00345FF5">
        <w:rPr>
          <w:rFonts w:ascii="Simplified Arabic" w:hAnsi="Simplified Arabic" w:cs="Simplified Arabic" w:hint="cs"/>
          <w:sz w:val="24"/>
          <w:szCs w:val="24"/>
        </w:rPr>
        <w:t>Kulichkina</w:t>
      </w:r>
      <w:proofErr w:type="spellEnd"/>
      <w:r w:rsidRPr="00345FF5">
        <w:rPr>
          <w:rFonts w:ascii="Simplified Arabic" w:hAnsi="Simplified Arabic" w:cs="Simplified Arabic" w:hint="cs"/>
          <w:sz w:val="24"/>
          <w:szCs w:val="24"/>
        </w:rPr>
        <w:t>, 2020; Thordsen &amp; Bick</w:t>
      </w:r>
      <w:r w:rsidRPr="00345FF5">
        <w:rPr>
          <w:rFonts w:ascii="Simplified Arabic" w:hAnsi="Simplified Arabic" w:cs="Simplified Arabic" w:hint="cs"/>
          <w:sz w:val="24"/>
          <w:szCs w:val="24"/>
          <w:rtl/>
        </w:rPr>
        <w:t>, 2025) على أن نجاح التحول الرقمي لا يرتبط بحيازة الأداة التقنية ذاتها، بل بامتلاك المنظمة لبنية تنظيمية ناضجة وثقافة مرنة تدعم مرونة الكوادر البشرية وتكيفها المستمر.</w:t>
      </w:r>
    </w:p>
    <w:p w14:paraId="32589F40" w14:textId="77777777" w:rsidR="008615C2" w:rsidRPr="00345FF5" w:rsidRDefault="00000000" w:rsidP="00306013">
      <w:pPr>
        <w:numPr>
          <w:ilvl w:val="0"/>
          <w:numId w:val="16"/>
        </w:num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b/>
          <w:bCs/>
          <w:sz w:val="24"/>
          <w:szCs w:val="24"/>
          <w:rtl/>
        </w:rPr>
        <w:t>أوجه الاختلاف:</w:t>
      </w:r>
      <w:r w:rsidRPr="00345FF5">
        <w:rPr>
          <w:rFonts w:ascii="Simplified Arabic" w:hAnsi="Simplified Arabic" w:cs="Simplified Arabic" w:hint="cs"/>
          <w:sz w:val="24"/>
          <w:szCs w:val="24"/>
          <w:rtl/>
        </w:rPr>
        <w:t xml:space="preserve"> تختلف الدراسة الحالية عن بعض الأدبيات السابقة في طبيعة "بيئة التطبيق والسياق"؛ حيث انصبت غالبية الدراسات المرجعية على قياس الأثر في قطاع الأعمال الربحي لتعظيم العائد المالي (مثل: </w:t>
      </w:r>
      <w:proofErr w:type="spellStart"/>
      <w:r w:rsidRPr="00345FF5">
        <w:rPr>
          <w:rFonts w:ascii="Simplified Arabic" w:hAnsi="Simplified Arabic" w:cs="Simplified Arabic" w:hint="cs"/>
          <w:sz w:val="24"/>
          <w:szCs w:val="24"/>
        </w:rPr>
        <w:t>Nijhum</w:t>
      </w:r>
      <w:proofErr w:type="spellEnd"/>
      <w:r w:rsidRPr="00345FF5">
        <w:rPr>
          <w:rFonts w:ascii="Simplified Arabic" w:hAnsi="Simplified Arabic" w:cs="Simplified Arabic" w:hint="cs"/>
          <w:sz w:val="24"/>
          <w:szCs w:val="24"/>
          <w:rtl/>
        </w:rPr>
        <w:t xml:space="preserve">, 2025) أو القطاع الصحي الطبي (مثل: مكرمي وآخرون، 2023)، في حين تركز هذه الدراسة حصرياً على بيئة القطاع غير الربحي (القطاع الثالث) السعودي بخصوصيته المالية والتنموية الفريدة. كما تختلف المنهجية المتبعة؛ إذ ركزت دراسات عديدة على التوصيف النظري والوصفي لظاهرة النضج الرقمي (مثل: </w:t>
      </w:r>
      <w:r w:rsidRPr="00345FF5">
        <w:rPr>
          <w:rFonts w:ascii="Simplified Arabic" w:hAnsi="Simplified Arabic" w:cs="Simplified Arabic" w:hint="cs"/>
          <w:sz w:val="24"/>
          <w:szCs w:val="24"/>
        </w:rPr>
        <w:t>Tubis</w:t>
      </w:r>
      <w:r w:rsidRPr="00345FF5">
        <w:rPr>
          <w:rFonts w:ascii="Simplified Arabic" w:hAnsi="Simplified Arabic" w:cs="Simplified Arabic" w:hint="cs"/>
          <w:sz w:val="24"/>
          <w:szCs w:val="24"/>
          <w:rtl/>
        </w:rPr>
        <w:t>, 2023)، بينما تنتهج الدراسة الحالية نموذجاً هيكلياً كمياً متقدماً (</w:t>
      </w:r>
      <w:r w:rsidRPr="00345FF5">
        <w:rPr>
          <w:rFonts w:ascii="Simplified Arabic" w:hAnsi="Simplified Arabic" w:cs="Simplified Arabic" w:hint="cs"/>
          <w:sz w:val="24"/>
          <w:szCs w:val="24"/>
        </w:rPr>
        <w:t>PLS-SEM</w:t>
      </w:r>
      <w:r w:rsidRPr="00345FF5">
        <w:rPr>
          <w:rFonts w:ascii="Simplified Arabic" w:hAnsi="Simplified Arabic" w:cs="Simplified Arabic" w:hint="cs"/>
          <w:sz w:val="24"/>
          <w:szCs w:val="24"/>
          <w:rtl/>
        </w:rPr>
        <w:t>) يختبر علاقات المسار والتأثير غير المباشر.</w:t>
      </w:r>
    </w:p>
    <w:p w14:paraId="0CE2330B" w14:textId="798854F1" w:rsidR="008615C2" w:rsidRPr="0009135A" w:rsidRDefault="00000000" w:rsidP="00306013">
      <w:pPr>
        <w:pStyle w:val="3"/>
        <w:bidi/>
        <w:jc w:val="both"/>
        <w:rPr>
          <w:rFonts w:ascii="Simplified Arabic" w:hAnsi="Simplified Arabic" w:cs="Simplified Arabic"/>
        </w:rPr>
      </w:pPr>
      <w:r w:rsidRPr="0009135A">
        <w:rPr>
          <w:rFonts w:ascii="Simplified Arabic" w:hAnsi="Simplified Arabic" w:cs="Simplified Arabic" w:hint="cs"/>
          <w:rtl/>
        </w:rPr>
        <w:t>الفجوة البحثية المحددة ومساهمة الدراسة الحالية:</w:t>
      </w:r>
    </w:p>
    <w:p w14:paraId="5CCCE9D6" w14:textId="77777777" w:rsidR="008615C2" w:rsidRPr="00345FF5" w:rsidRDefault="00000000" w:rsidP="00306013">
      <w:p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sz w:val="24"/>
          <w:szCs w:val="24"/>
          <w:rtl/>
        </w:rPr>
        <w:t>تتبلور الفجوة البحثية والمعرفية التي تسعى الدراسة الحالية لسدها وتحديد معالم إسهامها العلمي من خلال فجوتين رئيستين:</w:t>
      </w:r>
    </w:p>
    <w:p w14:paraId="3C33A377" w14:textId="708EF459" w:rsidR="008615C2" w:rsidRPr="00345FF5" w:rsidRDefault="00000000" w:rsidP="00306013">
      <w:pPr>
        <w:numPr>
          <w:ilvl w:val="0"/>
          <w:numId w:val="17"/>
        </w:numPr>
        <w:pBdr>
          <w:top w:val="nil"/>
          <w:left w:val="nil"/>
          <w:bottom w:val="nil"/>
          <w:right w:val="nil"/>
          <w:between w:val="nil"/>
        </w:pBdr>
        <w:bidi/>
        <w:jc w:val="both"/>
        <w:rPr>
          <w:rFonts w:ascii="Simplified Arabic" w:hAnsi="Simplified Arabic" w:cs="Simplified Arabic"/>
        </w:rPr>
      </w:pPr>
      <w:r w:rsidRPr="00345FF5">
        <w:rPr>
          <w:rFonts w:ascii="Simplified Arabic" w:hAnsi="Simplified Arabic" w:cs="Simplified Arabic" w:hint="cs"/>
          <w:b/>
          <w:bCs/>
          <w:sz w:val="24"/>
          <w:szCs w:val="24"/>
          <w:rtl/>
        </w:rPr>
        <w:lastRenderedPageBreak/>
        <w:t>الفجوة السياقية والمكانية</w:t>
      </w:r>
      <w:r w:rsidR="00C65827" w:rsidRPr="00345FF5">
        <w:rPr>
          <w:rFonts w:ascii="Simplified Arabic" w:hAnsi="Simplified Arabic" w:cs="Simplified Arabic" w:hint="cs"/>
          <w:b/>
          <w:bCs/>
          <w:sz w:val="24"/>
          <w:szCs w:val="24"/>
          <w:rtl/>
        </w:rPr>
        <w:t xml:space="preserve">: </w:t>
      </w:r>
      <w:r w:rsidR="00C65827" w:rsidRPr="00345FF5">
        <w:rPr>
          <w:rFonts w:ascii="Simplified Arabic" w:hAnsi="Simplified Arabic" w:cs="Simplified Arabic" w:hint="cs"/>
          <w:sz w:val="24"/>
          <w:szCs w:val="24"/>
          <w:rtl/>
        </w:rPr>
        <w:t>على</w:t>
      </w:r>
      <w:r w:rsidRPr="00345FF5">
        <w:rPr>
          <w:rFonts w:ascii="Simplified Arabic" w:hAnsi="Simplified Arabic" w:cs="Simplified Arabic" w:hint="cs"/>
          <w:sz w:val="24"/>
          <w:szCs w:val="24"/>
          <w:rtl/>
        </w:rPr>
        <w:t xml:space="preserve"> الرغم من الطفرة التنظيمية الكبرى التي يمر بها القطاع غير الربحي في المملكة العربية السعودية تحت إشراف المركز الوطني لتنمية القطاع غير الربحي لعام 2024 ، وسعيه الحثيث لمواءمة أعمال الكيانات الأهلية مع رؤية 2030، إلا أنه تندر -في حدود علم الباحث- الدراسات الميدانية الرصينة التي تختبر تأثير الذكاء الاصطناعي وحوكمة البيانات في جودة القرار الإداري داخل هذا القطاع، لاسيما في ظل الالتزامات الصارمة لنظام حماية البيانات الشخصية (</w:t>
      </w:r>
      <w:proofErr w:type="spellStart"/>
      <w:r w:rsidRPr="00345FF5">
        <w:rPr>
          <w:rFonts w:ascii="Simplified Arabic" w:hAnsi="Simplified Arabic" w:cs="Simplified Arabic" w:hint="cs"/>
          <w:sz w:val="24"/>
          <w:szCs w:val="24"/>
        </w:rPr>
        <w:t>PDPL</w:t>
      </w:r>
      <w:proofErr w:type="spellEnd"/>
      <w:r w:rsidRPr="00345FF5">
        <w:rPr>
          <w:rFonts w:ascii="Simplified Arabic" w:hAnsi="Simplified Arabic" w:cs="Simplified Arabic" w:hint="cs"/>
          <w:sz w:val="24"/>
          <w:szCs w:val="24"/>
          <w:rtl/>
        </w:rPr>
        <w:t xml:space="preserve">) الجديد الصادر عن </w:t>
      </w:r>
      <w:proofErr w:type="spellStart"/>
      <w:r w:rsidRPr="00345FF5">
        <w:rPr>
          <w:rFonts w:ascii="Simplified Arabic" w:hAnsi="Simplified Arabic" w:cs="Simplified Arabic" w:hint="cs"/>
          <w:sz w:val="24"/>
          <w:szCs w:val="24"/>
          <w:rtl/>
        </w:rPr>
        <w:t>سدايا</w:t>
      </w:r>
      <w:proofErr w:type="spellEnd"/>
      <w:r w:rsidRPr="00345FF5">
        <w:rPr>
          <w:rFonts w:ascii="Simplified Arabic" w:hAnsi="Simplified Arabic" w:cs="Simplified Arabic" w:hint="cs"/>
          <w:sz w:val="24"/>
          <w:szCs w:val="24"/>
          <w:rtl/>
        </w:rPr>
        <w:t>. وتأتي هذه الدراسة لتكون استجابة علمية وعملية رائدة تسد هذا النقص وتدعم كفاءة الكيانات غير الربحية السعودية (الجمعيات والمؤسسات الأهلية والصناديق العائلية).</w:t>
      </w:r>
    </w:p>
    <w:p w14:paraId="2412D536" w14:textId="43B7D31C" w:rsidR="008615C2" w:rsidRPr="00345FF5" w:rsidRDefault="00000000" w:rsidP="00306013">
      <w:pPr>
        <w:numPr>
          <w:ilvl w:val="0"/>
          <w:numId w:val="17"/>
        </w:numPr>
        <w:pBdr>
          <w:top w:val="nil"/>
          <w:left w:val="nil"/>
          <w:bottom w:val="nil"/>
          <w:right w:val="nil"/>
          <w:between w:val="nil"/>
        </w:pBdr>
        <w:bidi/>
        <w:jc w:val="both"/>
        <w:rPr>
          <w:rFonts w:ascii="Simplified Arabic" w:hAnsi="Simplified Arabic" w:cs="Simplified Arabic"/>
          <w:sz w:val="24"/>
          <w:szCs w:val="24"/>
        </w:rPr>
      </w:pPr>
      <w:r w:rsidRPr="00345FF5">
        <w:rPr>
          <w:rFonts w:ascii="Simplified Arabic" w:hAnsi="Simplified Arabic" w:cs="Simplified Arabic" w:hint="cs"/>
          <w:b/>
          <w:bCs/>
          <w:sz w:val="24"/>
          <w:szCs w:val="24"/>
          <w:rtl/>
        </w:rPr>
        <w:t>الفجوة المفهومية والهيكلية</w:t>
      </w:r>
      <w:r w:rsidR="00C65827" w:rsidRPr="00345FF5">
        <w:rPr>
          <w:rFonts w:ascii="Simplified Arabic" w:hAnsi="Simplified Arabic" w:cs="Simplified Arabic" w:hint="cs"/>
          <w:b/>
          <w:bCs/>
          <w:sz w:val="24"/>
          <w:szCs w:val="24"/>
          <w:rtl/>
        </w:rPr>
        <w:t>:</w:t>
      </w:r>
      <w:r w:rsidRPr="00345FF5">
        <w:rPr>
          <w:rFonts w:ascii="Simplified Arabic" w:hAnsi="Simplified Arabic" w:cs="Simplified Arabic" w:hint="cs"/>
          <w:b/>
          <w:bCs/>
          <w:sz w:val="24"/>
          <w:szCs w:val="24"/>
          <w:rtl/>
        </w:rPr>
        <w:t xml:space="preserve"> </w:t>
      </w:r>
      <w:r w:rsidRPr="00345FF5">
        <w:rPr>
          <w:rFonts w:ascii="Simplified Arabic" w:hAnsi="Simplified Arabic" w:cs="Simplified Arabic" w:hint="cs"/>
          <w:sz w:val="24"/>
          <w:szCs w:val="24"/>
          <w:rtl/>
        </w:rPr>
        <w:t>ركزت الدراسات السابقة في مجملها على قياس العلاقات الثنائية المباشرة (مثل تأثير الذكاء الاصطناعي على جودة القرار، أو أثر التحول الرقمي في الأداء) دون فحص العلاقات التفاعلية والوسيطة. وتتميز الدراسة الحالية بتقديم نموذج هيكلي متكامل يختبر "النضج الرقمي" كمتغير وسيط ومفسر حقيقي للممر غير المباشر الذي يربط بين تبني الذكاء الاصطناعي وجودة القرارات الإدارية، وهو مسار نمذجة هيكلية متقدم يوفر رؤية تنظيمية عميقة لصناع القرار لم تلتفت إليها الأدبيات السابقة بهذا الشمول والعمق الإحصائي.</w:t>
      </w:r>
    </w:p>
    <w:p w14:paraId="00B42506" w14:textId="77777777" w:rsidR="000312A6" w:rsidRDefault="000312A6" w:rsidP="00306013">
      <w:pPr>
        <w:pStyle w:val="3"/>
        <w:bidi/>
        <w:spacing w:before="0"/>
        <w:jc w:val="both"/>
        <w:rPr>
          <w:rFonts w:ascii="Simplified Arabic" w:hAnsi="Simplified Arabic" w:cs="Simplified Arabic"/>
          <w:rtl/>
        </w:rPr>
      </w:pPr>
    </w:p>
    <w:p w14:paraId="253004EA" w14:textId="77777777" w:rsidR="000312A6" w:rsidRDefault="000312A6">
      <w:pPr>
        <w:rPr>
          <w:rFonts w:ascii="Simplified Arabic" w:hAnsi="Simplified Arabic" w:cs="Simplified Arabic"/>
          <w:b/>
          <w:bCs/>
          <w:sz w:val="28"/>
          <w:szCs w:val="28"/>
          <w:rtl/>
        </w:rPr>
      </w:pPr>
      <w:r>
        <w:rPr>
          <w:rFonts w:ascii="Simplified Arabic" w:hAnsi="Simplified Arabic" w:cs="Simplified Arabic"/>
          <w:rtl/>
        </w:rPr>
        <w:br w:type="page"/>
      </w:r>
    </w:p>
    <w:p w14:paraId="3211699C" w14:textId="525F1832" w:rsidR="008615C2" w:rsidRPr="00A73B82" w:rsidRDefault="00000000" w:rsidP="000312A6">
      <w:pPr>
        <w:pStyle w:val="3"/>
        <w:bidi/>
        <w:spacing w:before="0"/>
        <w:jc w:val="both"/>
        <w:rPr>
          <w:rFonts w:ascii="Simplified Arabic" w:hAnsi="Simplified Arabic" w:cs="Simplified Arabic"/>
          <w:color w:val="000000" w:themeColor="text1"/>
        </w:rPr>
      </w:pPr>
      <w:r w:rsidRPr="0009135A">
        <w:rPr>
          <w:rFonts w:ascii="Simplified Arabic" w:hAnsi="Simplified Arabic" w:cs="Simplified Arabic" w:hint="cs"/>
          <w:rtl/>
        </w:rPr>
        <w:lastRenderedPageBreak/>
        <w:t>المراجع العربية</w:t>
      </w:r>
    </w:p>
    <w:p w14:paraId="610D4C54" w14:textId="77777777" w:rsidR="008615C2" w:rsidRPr="00A73B82" w:rsidRDefault="00000000" w:rsidP="00A73B82">
      <w:pPr>
        <w:numPr>
          <w:ilvl w:val="0"/>
          <w:numId w:val="2"/>
        </w:numPr>
        <w:pBdr>
          <w:top w:val="nil"/>
          <w:left w:val="nil"/>
          <w:bottom w:val="nil"/>
          <w:right w:val="nil"/>
          <w:between w:val="nil"/>
        </w:pBdr>
        <w:bidi/>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tl/>
        </w:rPr>
        <w:t xml:space="preserve">أبو غبن، أحمد فاروق، والمدهون، ماجد نبيل. (2023). دور التحول الرقمي في تحقيق التميز المؤسسي بالتطبيق على العاملين في بلدية غزة. مجلة الجامعة الإسلامية للدراسات الاقتصادية والإدارية، 31(1)، 24-54. متاح عبر الرابط: </w:t>
      </w:r>
      <w:hyperlink r:id="rId9">
        <w:r w:rsidR="008615C2" w:rsidRPr="00A73B82">
          <w:rPr>
            <w:rFonts w:ascii="Simplified Arabic" w:hAnsi="Simplified Arabic" w:cs="Simplified Arabic" w:hint="cs"/>
            <w:color w:val="000000" w:themeColor="text1"/>
            <w:sz w:val="21"/>
            <w:szCs w:val="21"/>
            <w:rtl/>
          </w:rPr>
          <w:t>بوابة</w:t>
        </w:r>
      </w:hyperlink>
      <w:hyperlink r:id="rId10">
        <w:r w:rsidR="008615C2" w:rsidRPr="00A73B82">
          <w:rPr>
            <w:rFonts w:ascii="Simplified Arabic" w:hAnsi="Simplified Arabic" w:cs="Simplified Arabic" w:hint="cs"/>
            <w:color w:val="000000" w:themeColor="text1"/>
            <w:sz w:val="21"/>
            <w:szCs w:val="21"/>
            <w:rtl/>
          </w:rPr>
          <w:t xml:space="preserve"> </w:t>
        </w:r>
      </w:hyperlink>
      <w:hyperlink r:id="rId11">
        <w:r w:rsidR="008615C2" w:rsidRPr="00A73B82">
          <w:rPr>
            <w:rFonts w:ascii="Simplified Arabic" w:hAnsi="Simplified Arabic" w:cs="Simplified Arabic" w:hint="cs"/>
            <w:color w:val="000000" w:themeColor="text1"/>
            <w:sz w:val="21"/>
            <w:szCs w:val="21"/>
            <w:rtl/>
          </w:rPr>
          <w:t>دار</w:t>
        </w:r>
      </w:hyperlink>
      <w:hyperlink r:id="rId12">
        <w:r w:rsidR="008615C2" w:rsidRPr="00A73B82">
          <w:rPr>
            <w:rFonts w:ascii="Simplified Arabic" w:hAnsi="Simplified Arabic" w:cs="Simplified Arabic" w:hint="cs"/>
            <w:color w:val="000000" w:themeColor="text1"/>
            <w:sz w:val="21"/>
            <w:szCs w:val="21"/>
            <w:rtl/>
          </w:rPr>
          <w:t xml:space="preserve"> </w:t>
        </w:r>
      </w:hyperlink>
      <w:hyperlink r:id="rId13">
        <w:r w:rsidR="008615C2" w:rsidRPr="00A73B82">
          <w:rPr>
            <w:rFonts w:ascii="Simplified Arabic" w:hAnsi="Simplified Arabic" w:cs="Simplified Arabic" w:hint="cs"/>
            <w:color w:val="000000" w:themeColor="text1"/>
            <w:sz w:val="21"/>
            <w:szCs w:val="21"/>
            <w:rtl/>
          </w:rPr>
          <w:t>المنظومة</w:t>
        </w:r>
      </w:hyperlink>
      <w:hyperlink r:id="rId14">
        <w:r w:rsidR="008615C2" w:rsidRPr="00A73B82">
          <w:rPr>
            <w:rFonts w:ascii="Simplified Arabic" w:hAnsi="Simplified Arabic" w:cs="Simplified Arabic" w:hint="cs"/>
            <w:color w:val="000000" w:themeColor="text1"/>
            <w:sz w:val="21"/>
            <w:szCs w:val="21"/>
            <w:rtl/>
          </w:rPr>
          <w:t xml:space="preserve"> </w:t>
        </w:r>
      </w:hyperlink>
      <w:hyperlink r:id="rId15">
        <w:r w:rsidR="008615C2" w:rsidRPr="00A73B82">
          <w:rPr>
            <w:rFonts w:ascii="Simplified Arabic" w:hAnsi="Simplified Arabic" w:cs="Simplified Arabic" w:hint="cs"/>
            <w:color w:val="000000" w:themeColor="text1"/>
            <w:sz w:val="21"/>
            <w:szCs w:val="21"/>
            <w:rtl/>
          </w:rPr>
          <w:t>للاستعلام</w:t>
        </w:r>
      </w:hyperlink>
      <w:r w:rsidRPr="00A73B82">
        <w:rPr>
          <w:rFonts w:ascii="Simplified Arabic" w:hAnsi="Simplified Arabic" w:cs="Simplified Arabic" w:hint="cs"/>
          <w:color w:val="000000" w:themeColor="text1"/>
          <w:sz w:val="21"/>
          <w:szCs w:val="21"/>
          <w:rtl/>
        </w:rPr>
        <w:t xml:space="preserve"> أو عبر((</w:t>
      </w:r>
      <w:hyperlink r:id="rId16">
        <w:r w:rsidR="008615C2" w:rsidRPr="00A73B82">
          <w:rPr>
            <w:rFonts w:ascii="Simplified Arabic" w:hAnsi="Simplified Arabic" w:cs="Simplified Arabic" w:hint="cs"/>
            <w:color w:val="000000" w:themeColor="text1"/>
            <w:sz w:val="21"/>
            <w:szCs w:val="21"/>
          </w:rPr>
          <w:t>https://www.researchgate.net/publication/370398960_The_Role_of_Digital_Transformation_in_Achieving_Institutional_Excellence_by_Applying_it_to_Workers_in_Gaza_Municipality</w:t>
        </w:r>
      </w:hyperlink>
      <w:r w:rsidRPr="00A73B82">
        <w:rPr>
          <w:rFonts w:ascii="Simplified Arabic" w:hAnsi="Simplified Arabic" w:cs="Simplified Arabic" w:hint="cs"/>
          <w:color w:val="000000" w:themeColor="text1"/>
          <w:sz w:val="21"/>
          <w:szCs w:val="21"/>
        </w:rPr>
        <w:t>)).</w:t>
      </w:r>
    </w:p>
    <w:p w14:paraId="563622DF" w14:textId="77777777" w:rsidR="008615C2" w:rsidRPr="00A73B82" w:rsidRDefault="00000000" w:rsidP="00A73B82">
      <w:pPr>
        <w:numPr>
          <w:ilvl w:val="0"/>
          <w:numId w:val="2"/>
        </w:numPr>
        <w:pBdr>
          <w:top w:val="nil"/>
          <w:left w:val="nil"/>
          <w:bottom w:val="nil"/>
          <w:right w:val="nil"/>
          <w:between w:val="nil"/>
        </w:pBdr>
        <w:bidi/>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tl/>
        </w:rPr>
        <w:t xml:space="preserve">آل عزام، سعد بن ناصر، وآل ظفرة، فايز عوض سعد. (2023). أثر تطبيق الذكاء الاصطناعي على جودة اتخاذ القرارات في إمارة منطقة عسير. المجلة العربية للإدارة، 43(4)، 347-360. متاح عبر الرابط: </w:t>
      </w:r>
      <w:hyperlink r:id="rId17">
        <w:r w:rsidR="008615C2" w:rsidRPr="00A73B82">
          <w:rPr>
            <w:rFonts w:ascii="Simplified Arabic" w:hAnsi="Simplified Arabic" w:cs="Simplified Arabic" w:hint="cs"/>
            <w:color w:val="000000" w:themeColor="text1"/>
            <w:sz w:val="21"/>
            <w:szCs w:val="21"/>
            <w:rtl/>
          </w:rPr>
          <w:t>بوابة</w:t>
        </w:r>
      </w:hyperlink>
      <w:hyperlink r:id="rId18">
        <w:r w:rsidR="008615C2" w:rsidRPr="00A73B82">
          <w:rPr>
            <w:rFonts w:ascii="Simplified Arabic" w:hAnsi="Simplified Arabic" w:cs="Simplified Arabic" w:hint="cs"/>
            <w:color w:val="000000" w:themeColor="text1"/>
            <w:sz w:val="21"/>
            <w:szCs w:val="21"/>
            <w:rtl/>
          </w:rPr>
          <w:t xml:space="preserve"> </w:t>
        </w:r>
      </w:hyperlink>
      <w:hyperlink r:id="rId19">
        <w:r w:rsidR="008615C2" w:rsidRPr="00A73B82">
          <w:rPr>
            <w:rFonts w:ascii="Simplified Arabic" w:hAnsi="Simplified Arabic" w:cs="Simplified Arabic" w:hint="cs"/>
            <w:color w:val="000000" w:themeColor="text1"/>
            <w:sz w:val="21"/>
            <w:szCs w:val="21"/>
            <w:rtl/>
          </w:rPr>
          <w:t>المجلة</w:t>
        </w:r>
      </w:hyperlink>
      <w:hyperlink r:id="rId20">
        <w:r w:rsidR="008615C2" w:rsidRPr="00A73B82">
          <w:rPr>
            <w:rFonts w:ascii="Simplified Arabic" w:hAnsi="Simplified Arabic" w:cs="Simplified Arabic" w:hint="cs"/>
            <w:color w:val="000000" w:themeColor="text1"/>
            <w:sz w:val="21"/>
            <w:szCs w:val="21"/>
            <w:rtl/>
          </w:rPr>
          <w:t xml:space="preserve"> </w:t>
        </w:r>
      </w:hyperlink>
      <w:hyperlink r:id="rId21">
        <w:r w:rsidR="008615C2" w:rsidRPr="00A73B82">
          <w:rPr>
            <w:rFonts w:ascii="Simplified Arabic" w:hAnsi="Simplified Arabic" w:cs="Simplified Arabic" w:hint="cs"/>
            <w:color w:val="000000" w:themeColor="text1"/>
            <w:sz w:val="21"/>
            <w:szCs w:val="21"/>
            <w:rtl/>
          </w:rPr>
          <w:t>العربية</w:t>
        </w:r>
      </w:hyperlink>
      <w:hyperlink r:id="rId22">
        <w:r w:rsidR="008615C2" w:rsidRPr="00A73B82">
          <w:rPr>
            <w:rFonts w:ascii="Simplified Arabic" w:hAnsi="Simplified Arabic" w:cs="Simplified Arabic" w:hint="cs"/>
            <w:color w:val="000000" w:themeColor="text1"/>
            <w:sz w:val="21"/>
            <w:szCs w:val="21"/>
            <w:rtl/>
          </w:rPr>
          <w:t xml:space="preserve"> </w:t>
        </w:r>
      </w:hyperlink>
      <w:hyperlink r:id="rId23">
        <w:r w:rsidR="008615C2" w:rsidRPr="00A73B82">
          <w:rPr>
            <w:rFonts w:ascii="Simplified Arabic" w:hAnsi="Simplified Arabic" w:cs="Simplified Arabic" w:hint="cs"/>
            <w:color w:val="000000" w:themeColor="text1"/>
            <w:sz w:val="21"/>
            <w:szCs w:val="21"/>
            <w:rtl/>
          </w:rPr>
          <w:t>للإدارة</w:t>
        </w:r>
      </w:hyperlink>
      <w:hyperlink r:id="rId24">
        <w:r w:rsidR="008615C2" w:rsidRPr="00A73B82">
          <w:rPr>
            <w:rFonts w:ascii="Simplified Arabic" w:hAnsi="Simplified Arabic" w:cs="Simplified Arabic" w:hint="cs"/>
            <w:color w:val="000000" w:themeColor="text1"/>
            <w:sz w:val="21"/>
            <w:szCs w:val="21"/>
            <w:rtl/>
          </w:rPr>
          <w:t xml:space="preserve"> - </w:t>
        </w:r>
      </w:hyperlink>
      <w:hyperlink r:id="rId25">
        <w:r w:rsidR="008615C2" w:rsidRPr="00A73B82">
          <w:rPr>
            <w:rFonts w:ascii="Simplified Arabic" w:hAnsi="Simplified Arabic" w:cs="Simplified Arabic" w:hint="cs"/>
            <w:color w:val="000000" w:themeColor="text1"/>
            <w:sz w:val="21"/>
            <w:szCs w:val="21"/>
            <w:rtl/>
          </w:rPr>
          <w:t>المنظومة</w:t>
        </w:r>
      </w:hyperlink>
      <w:r w:rsidRPr="00A73B82">
        <w:rPr>
          <w:rFonts w:ascii="Simplified Arabic" w:hAnsi="Simplified Arabic" w:cs="Simplified Arabic" w:hint="cs"/>
          <w:color w:val="000000" w:themeColor="text1"/>
          <w:sz w:val="21"/>
          <w:szCs w:val="21"/>
          <w:rtl/>
        </w:rPr>
        <w:t xml:space="preserve"> أو عبر </w:t>
      </w:r>
      <w:hyperlink r:id="rId26">
        <w:r w:rsidR="008615C2" w:rsidRPr="00A73B82">
          <w:rPr>
            <w:rFonts w:ascii="Simplified Arabic" w:hAnsi="Simplified Arabic" w:cs="Simplified Arabic" w:hint="cs"/>
            <w:color w:val="000000" w:themeColor="text1"/>
            <w:sz w:val="21"/>
            <w:szCs w:val="21"/>
            <w:rtl/>
          </w:rPr>
          <w:t>مستند</w:t>
        </w:r>
      </w:hyperlink>
      <w:hyperlink r:id="rId27">
        <w:r w:rsidR="008615C2" w:rsidRPr="00A73B82">
          <w:rPr>
            <w:rFonts w:ascii="Simplified Arabic" w:hAnsi="Simplified Arabic" w:cs="Simplified Arabic" w:hint="cs"/>
            <w:color w:val="000000" w:themeColor="text1"/>
            <w:sz w:val="21"/>
            <w:szCs w:val="21"/>
            <w:rtl/>
          </w:rPr>
          <w:t xml:space="preserve"> </w:t>
        </w:r>
      </w:hyperlink>
      <w:hyperlink r:id="rId28">
        <w:r w:rsidR="008615C2" w:rsidRPr="00A73B82">
          <w:rPr>
            <w:rFonts w:ascii="Simplified Arabic" w:hAnsi="Simplified Arabic" w:cs="Simplified Arabic" w:hint="cs"/>
            <w:color w:val="000000" w:themeColor="text1"/>
            <w:sz w:val="21"/>
            <w:szCs w:val="21"/>
            <w:rtl/>
          </w:rPr>
          <w:t>البوابة</w:t>
        </w:r>
      </w:hyperlink>
      <w:hyperlink r:id="rId29">
        <w:r w:rsidR="008615C2" w:rsidRPr="00A73B82">
          <w:rPr>
            <w:rFonts w:ascii="Simplified Arabic" w:hAnsi="Simplified Arabic" w:cs="Simplified Arabic" w:hint="cs"/>
            <w:color w:val="000000" w:themeColor="text1"/>
            <w:sz w:val="21"/>
            <w:szCs w:val="21"/>
            <w:rtl/>
          </w:rPr>
          <w:t xml:space="preserve"> </w:t>
        </w:r>
      </w:hyperlink>
      <w:hyperlink r:id="rId30">
        <w:r w:rsidR="008615C2" w:rsidRPr="00A73B82">
          <w:rPr>
            <w:rFonts w:ascii="Simplified Arabic" w:hAnsi="Simplified Arabic" w:cs="Simplified Arabic" w:hint="cs"/>
            <w:color w:val="000000" w:themeColor="text1"/>
            <w:sz w:val="21"/>
            <w:szCs w:val="21"/>
            <w:rtl/>
          </w:rPr>
          <w:t>الرقمية</w:t>
        </w:r>
      </w:hyperlink>
      <w:hyperlink r:id="rId31">
        <w:r w:rsidR="008615C2" w:rsidRPr="00A73B82">
          <w:rPr>
            <w:rFonts w:ascii="Simplified Arabic" w:hAnsi="Simplified Arabic" w:cs="Simplified Arabic" w:hint="cs"/>
            <w:color w:val="000000" w:themeColor="text1"/>
            <w:sz w:val="21"/>
            <w:szCs w:val="21"/>
            <w:rtl/>
          </w:rPr>
          <w:t xml:space="preserve"> </w:t>
        </w:r>
      </w:hyperlink>
      <w:hyperlink r:id="rId32">
        <w:r w:rsidR="008615C2" w:rsidRPr="00A73B82">
          <w:rPr>
            <w:rFonts w:ascii="Simplified Arabic" w:hAnsi="Simplified Arabic" w:cs="Simplified Arabic" w:hint="cs"/>
            <w:color w:val="000000" w:themeColor="text1"/>
            <w:sz w:val="21"/>
            <w:szCs w:val="21"/>
            <w:rtl/>
          </w:rPr>
          <w:t>للمجلات</w:t>
        </w:r>
      </w:hyperlink>
      <w:hyperlink r:id="rId33">
        <w:r w:rsidR="008615C2" w:rsidRPr="00A73B82">
          <w:rPr>
            <w:rFonts w:ascii="Simplified Arabic" w:hAnsi="Simplified Arabic" w:cs="Simplified Arabic" w:hint="cs"/>
            <w:color w:val="000000" w:themeColor="text1"/>
            <w:sz w:val="21"/>
            <w:szCs w:val="21"/>
            <w:rtl/>
          </w:rPr>
          <w:t xml:space="preserve"> </w:t>
        </w:r>
      </w:hyperlink>
      <w:hyperlink r:id="rId34">
        <w:r w:rsidR="008615C2" w:rsidRPr="00A73B82">
          <w:rPr>
            <w:rFonts w:ascii="Simplified Arabic" w:hAnsi="Simplified Arabic" w:cs="Simplified Arabic" w:hint="cs"/>
            <w:color w:val="000000" w:themeColor="text1"/>
            <w:sz w:val="21"/>
            <w:szCs w:val="21"/>
            <w:rtl/>
          </w:rPr>
          <w:t>العلمية</w:t>
        </w:r>
      </w:hyperlink>
      <w:r w:rsidRPr="00A73B82">
        <w:rPr>
          <w:rFonts w:ascii="Simplified Arabic" w:hAnsi="Simplified Arabic" w:cs="Simplified Arabic" w:hint="cs"/>
          <w:color w:val="000000" w:themeColor="text1"/>
          <w:sz w:val="21"/>
          <w:szCs w:val="21"/>
        </w:rPr>
        <w:t>.</w:t>
      </w:r>
    </w:p>
    <w:p w14:paraId="75E499E7" w14:textId="77777777" w:rsidR="008615C2" w:rsidRPr="00A73B82" w:rsidRDefault="00000000" w:rsidP="00A73B82">
      <w:pPr>
        <w:numPr>
          <w:ilvl w:val="0"/>
          <w:numId w:val="2"/>
        </w:numPr>
        <w:pBdr>
          <w:top w:val="nil"/>
          <w:left w:val="nil"/>
          <w:bottom w:val="nil"/>
          <w:right w:val="nil"/>
          <w:between w:val="nil"/>
        </w:pBdr>
        <w:bidi/>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tl/>
        </w:rPr>
        <w:t>حكمي، نايف محمد حمد، وآل حميد، سلطان سعد، والعنزي، خالد سويلم. (2022). دور الأتمتة والتحول الرقمي في تسريع العمليات التشغيلية بالجمعيات الأهلية في المملكة العربية السعودية. المجلة الدولية لنشر البحوث والدراسات (</w:t>
      </w:r>
      <w:proofErr w:type="spellStart"/>
      <w:r w:rsidRPr="00A73B82">
        <w:rPr>
          <w:rFonts w:ascii="Simplified Arabic" w:hAnsi="Simplified Arabic" w:cs="Simplified Arabic" w:hint="cs"/>
          <w:color w:val="000000" w:themeColor="text1"/>
          <w:sz w:val="21"/>
          <w:szCs w:val="21"/>
        </w:rPr>
        <w:t>IJRSP</w:t>
      </w:r>
      <w:proofErr w:type="spellEnd"/>
      <w:r w:rsidRPr="00A73B82">
        <w:rPr>
          <w:rFonts w:ascii="Simplified Arabic" w:hAnsi="Simplified Arabic" w:cs="Simplified Arabic" w:hint="cs"/>
          <w:color w:val="000000" w:themeColor="text1"/>
          <w:sz w:val="21"/>
          <w:szCs w:val="21"/>
        </w:rPr>
        <w:t>)</w:t>
      </w:r>
      <w:r w:rsidRPr="00A73B82">
        <w:rPr>
          <w:rFonts w:ascii="Simplified Arabic" w:hAnsi="Simplified Arabic" w:cs="Simplified Arabic" w:hint="cs"/>
          <w:color w:val="000000" w:themeColor="text1"/>
          <w:sz w:val="21"/>
          <w:szCs w:val="21"/>
          <w:rtl/>
        </w:rPr>
        <w:t xml:space="preserve">، 5(49)، 17-35. متاح عبر الرابط: </w:t>
      </w:r>
      <w:hyperlink r:id="rId35">
        <w:r w:rsidR="008615C2" w:rsidRPr="00A73B82">
          <w:rPr>
            <w:rFonts w:ascii="Simplified Arabic" w:hAnsi="Simplified Arabic" w:cs="Simplified Arabic" w:hint="cs"/>
            <w:color w:val="000000" w:themeColor="text1"/>
            <w:sz w:val="21"/>
            <w:szCs w:val="21"/>
            <w:rtl/>
          </w:rPr>
          <w:t>موقع</w:t>
        </w:r>
      </w:hyperlink>
      <w:hyperlink r:id="rId36">
        <w:r w:rsidR="008615C2" w:rsidRPr="00A73B82">
          <w:rPr>
            <w:rFonts w:ascii="Simplified Arabic" w:hAnsi="Simplified Arabic" w:cs="Simplified Arabic" w:hint="cs"/>
            <w:color w:val="000000" w:themeColor="text1"/>
            <w:sz w:val="21"/>
            <w:szCs w:val="21"/>
            <w:rtl/>
          </w:rPr>
          <w:t xml:space="preserve"> </w:t>
        </w:r>
      </w:hyperlink>
      <w:hyperlink r:id="rId37">
        <w:r w:rsidR="008615C2" w:rsidRPr="00A73B82">
          <w:rPr>
            <w:rFonts w:ascii="Simplified Arabic" w:hAnsi="Simplified Arabic" w:cs="Simplified Arabic" w:hint="cs"/>
            <w:color w:val="000000" w:themeColor="text1"/>
            <w:sz w:val="21"/>
            <w:szCs w:val="21"/>
            <w:rtl/>
          </w:rPr>
          <w:t>المجلة</w:t>
        </w:r>
      </w:hyperlink>
      <w:hyperlink r:id="rId38">
        <w:r w:rsidR="008615C2" w:rsidRPr="00A73B82">
          <w:rPr>
            <w:rFonts w:ascii="Simplified Arabic" w:hAnsi="Simplified Arabic" w:cs="Simplified Arabic" w:hint="cs"/>
            <w:color w:val="000000" w:themeColor="text1"/>
            <w:sz w:val="21"/>
            <w:szCs w:val="21"/>
            <w:rtl/>
          </w:rPr>
          <w:t xml:space="preserve"> </w:t>
        </w:r>
      </w:hyperlink>
      <w:hyperlink r:id="rId39">
        <w:r w:rsidR="008615C2" w:rsidRPr="00A73B82">
          <w:rPr>
            <w:rFonts w:ascii="Simplified Arabic" w:hAnsi="Simplified Arabic" w:cs="Simplified Arabic" w:hint="cs"/>
            <w:color w:val="000000" w:themeColor="text1"/>
            <w:sz w:val="21"/>
            <w:szCs w:val="21"/>
            <w:rtl/>
          </w:rPr>
          <w:t>الدولية</w:t>
        </w:r>
      </w:hyperlink>
      <w:hyperlink r:id="rId40">
        <w:r w:rsidR="008615C2" w:rsidRPr="00A73B82">
          <w:rPr>
            <w:rFonts w:ascii="Simplified Arabic" w:hAnsi="Simplified Arabic" w:cs="Simplified Arabic" w:hint="cs"/>
            <w:color w:val="000000" w:themeColor="text1"/>
            <w:sz w:val="21"/>
            <w:szCs w:val="21"/>
            <w:rtl/>
          </w:rPr>
          <w:t xml:space="preserve"> </w:t>
        </w:r>
      </w:hyperlink>
      <w:hyperlink r:id="rId41">
        <w:r w:rsidR="008615C2" w:rsidRPr="00A73B82">
          <w:rPr>
            <w:rFonts w:ascii="Simplified Arabic" w:hAnsi="Simplified Arabic" w:cs="Simplified Arabic" w:hint="cs"/>
            <w:color w:val="000000" w:themeColor="text1"/>
            <w:sz w:val="21"/>
            <w:szCs w:val="21"/>
            <w:rtl/>
          </w:rPr>
          <w:t>لنشر</w:t>
        </w:r>
      </w:hyperlink>
      <w:hyperlink r:id="rId42">
        <w:r w:rsidR="008615C2" w:rsidRPr="00A73B82">
          <w:rPr>
            <w:rFonts w:ascii="Simplified Arabic" w:hAnsi="Simplified Arabic" w:cs="Simplified Arabic" w:hint="cs"/>
            <w:color w:val="000000" w:themeColor="text1"/>
            <w:sz w:val="21"/>
            <w:szCs w:val="21"/>
            <w:rtl/>
          </w:rPr>
          <w:t xml:space="preserve"> </w:t>
        </w:r>
      </w:hyperlink>
      <w:hyperlink r:id="rId43">
        <w:r w:rsidR="008615C2" w:rsidRPr="00A73B82">
          <w:rPr>
            <w:rFonts w:ascii="Simplified Arabic" w:hAnsi="Simplified Arabic" w:cs="Simplified Arabic" w:hint="cs"/>
            <w:color w:val="000000" w:themeColor="text1"/>
            <w:sz w:val="21"/>
            <w:szCs w:val="21"/>
            <w:rtl/>
          </w:rPr>
          <w:t>البحوث</w:t>
        </w:r>
      </w:hyperlink>
      <w:hyperlink r:id="rId44">
        <w:r w:rsidR="008615C2" w:rsidRPr="00A73B82">
          <w:rPr>
            <w:rFonts w:ascii="Simplified Arabic" w:hAnsi="Simplified Arabic" w:cs="Simplified Arabic" w:hint="cs"/>
            <w:color w:val="000000" w:themeColor="text1"/>
            <w:sz w:val="21"/>
            <w:szCs w:val="21"/>
            <w:rtl/>
          </w:rPr>
          <w:t xml:space="preserve"> </w:t>
        </w:r>
      </w:hyperlink>
      <w:hyperlink r:id="rId45">
        <w:r w:rsidR="008615C2" w:rsidRPr="00A73B82">
          <w:rPr>
            <w:rFonts w:ascii="Simplified Arabic" w:hAnsi="Simplified Arabic" w:cs="Simplified Arabic" w:hint="cs"/>
            <w:color w:val="000000" w:themeColor="text1"/>
            <w:sz w:val="21"/>
            <w:szCs w:val="21"/>
            <w:rtl/>
          </w:rPr>
          <w:t>والدراسات</w:t>
        </w:r>
      </w:hyperlink>
      <w:r w:rsidRPr="00A73B82">
        <w:rPr>
          <w:rFonts w:ascii="Simplified Arabic" w:hAnsi="Simplified Arabic" w:cs="Simplified Arabic" w:hint="cs"/>
          <w:color w:val="000000" w:themeColor="text1"/>
          <w:sz w:val="21"/>
          <w:szCs w:val="21"/>
        </w:rPr>
        <w:t>.</w:t>
      </w:r>
    </w:p>
    <w:p w14:paraId="5DF12B67" w14:textId="77777777" w:rsidR="008615C2" w:rsidRPr="00A73B82" w:rsidRDefault="00000000" w:rsidP="00A73B82">
      <w:pPr>
        <w:numPr>
          <w:ilvl w:val="0"/>
          <w:numId w:val="2"/>
        </w:numPr>
        <w:pBdr>
          <w:top w:val="nil"/>
          <w:left w:val="nil"/>
          <w:bottom w:val="nil"/>
          <w:right w:val="nil"/>
          <w:between w:val="nil"/>
        </w:pBdr>
        <w:bidi/>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tl/>
        </w:rPr>
        <w:t>الحازمي، أحمد. (2026).</w:t>
      </w:r>
      <w:r w:rsidRPr="00A73B82">
        <w:rPr>
          <w:rFonts w:ascii="Simplified Arabic" w:hAnsi="Simplified Arabic" w:cs="Simplified Arabic" w:hint="cs"/>
          <w:color w:val="000000" w:themeColor="text1"/>
          <w:sz w:val="21"/>
          <w:szCs w:val="21"/>
        </w:rPr>
        <w:t xml:space="preserve"> </w:t>
      </w:r>
      <w:r w:rsidRPr="00A73B82">
        <w:rPr>
          <w:rFonts w:ascii="Simplified Arabic" w:hAnsi="Simplified Arabic" w:cs="Simplified Arabic" w:hint="cs"/>
          <w:color w:val="000000" w:themeColor="text1"/>
          <w:sz w:val="21"/>
          <w:szCs w:val="21"/>
          <w:rtl/>
        </w:rPr>
        <w:t xml:space="preserve">من الرعوية إلى الاستدامة: التحول التنظيمي والهيكلي في القطاع غير الربحي السعودي. مكتب الاستشارات الإدارية، الرياض. متاح عبر الرابط: </w:t>
      </w:r>
      <w:hyperlink r:id="rId46">
        <w:r w:rsidR="008615C2" w:rsidRPr="00A73B82">
          <w:rPr>
            <w:rFonts w:ascii="Simplified Arabic" w:hAnsi="Simplified Arabic" w:cs="Simplified Arabic" w:hint="cs"/>
            <w:color w:val="000000" w:themeColor="text1"/>
            <w:sz w:val="21"/>
            <w:szCs w:val="21"/>
            <w:rtl/>
          </w:rPr>
          <w:t>صحيفة</w:t>
        </w:r>
      </w:hyperlink>
      <w:hyperlink r:id="rId47">
        <w:r w:rsidR="008615C2" w:rsidRPr="00A73B82">
          <w:rPr>
            <w:rFonts w:ascii="Simplified Arabic" w:hAnsi="Simplified Arabic" w:cs="Simplified Arabic" w:hint="cs"/>
            <w:color w:val="000000" w:themeColor="text1"/>
            <w:sz w:val="21"/>
            <w:szCs w:val="21"/>
            <w:rtl/>
          </w:rPr>
          <w:t xml:space="preserve"> </w:t>
        </w:r>
      </w:hyperlink>
      <w:hyperlink r:id="rId48">
        <w:r w:rsidR="008615C2" w:rsidRPr="00A73B82">
          <w:rPr>
            <w:rFonts w:ascii="Simplified Arabic" w:hAnsi="Simplified Arabic" w:cs="Simplified Arabic" w:hint="cs"/>
            <w:color w:val="000000" w:themeColor="text1"/>
            <w:sz w:val="21"/>
            <w:szCs w:val="21"/>
            <w:rtl/>
          </w:rPr>
          <w:t>مال</w:t>
        </w:r>
      </w:hyperlink>
      <w:hyperlink r:id="rId49">
        <w:r w:rsidR="008615C2" w:rsidRPr="00A73B82">
          <w:rPr>
            <w:rFonts w:ascii="Simplified Arabic" w:hAnsi="Simplified Arabic" w:cs="Simplified Arabic" w:hint="cs"/>
            <w:color w:val="000000" w:themeColor="text1"/>
            <w:sz w:val="21"/>
            <w:szCs w:val="21"/>
            <w:rtl/>
          </w:rPr>
          <w:t xml:space="preserve"> </w:t>
        </w:r>
      </w:hyperlink>
      <w:hyperlink r:id="rId50">
        <w:r w:rsidR="008615C2" w:rsidRPr="00A73B82">
          <w:rPr>
            <w:rFonts w:ascii="Simplified Arabic" w:hAnsi="Simplified Arabic" w:cs="Simplified Arabic" w:hint="cs"/>
            <w:color w:val="000000" w:themeColor="text1"/>
            <w:sz w:val="21"/>
            <w:szCs w:val="21"/>
            <w:rtl/>
          </w:rPr>
          <w:t>الاقتصادية</w:t>
        </w:r>
      </w:hyperlink>
      <w:hyperlink r:id="rId51">
        <w:r w:rsidR="008615C2" w:rsidRPr="00A73B82">
          <w:rPr>
            <w:rFonts w:ascii="Simplified Arabic" w:hAnsi="Simplified Arabic" w:cs="Simplified Arabic" w:hint="cs"/>
            <w:color w:val="000000" w:themeColor="text1"/>
            <w:sz w:val="21"/>
            <w:szCs w:val="21"/>
            <w:rtl/>
          </w:rPr>
          <w:t xml:space="preserve"> - </w:t>
        </w:r>
      </w:hyperlink>
      <w:hyperlink r:id="rId52">
        <w:r w:rsidR="008615C2" w:rsidRPr="00A73B82">
          <w:rPr>
            <w:rFonts w:ascii="Simplified Arabic" w:hAnsi="Simplified Arabic" w:cs="Simplified Arabic" w:hint="cs"/>
            <w:color w:val="000000" w:themeColor="text1"/>
            <w:sz w:val="21"/>
            <w:szCs w:val="21"/>
            <w:rtl/>
          </w:rPr>
          <w:t>قسم</w:t>
        </w:r>
      </w:hyperlink>
      <w:hyperlink r:id="rId53">
        <w:r w:rsidR="008615C2" w:rsidRPr="00A73B82">
          <w:rPr>
            <w:rFonts w:ascii="Simplified Arabic" w:hAnsi="Simplified Arabic" w:cs="Simplified Arabic" w:hint="cs"/>
            <w:color w:val="000000" w:themeColor="text1"/>
            <w:sz w:val="21"/>
            <w:szCs w:val="21"/>
            <w:rtl/>
          </w:rPr>
          <w:t xml:space="preserve"> </w:t>
        </w:r>
      </w:hyperlink>
      <w:hyperlink r:id="rId54">
        <w:r w:rsidR="008615C2" w:rsidRPr="00A73B82">
          <w:rPr>
            <w:rFonts w:ascii="Simplified Arabic" w:hAnsi="Simplified Arabic" w:cs="Simplified Arabic" w:hint="cs"/>
            <w:color w:val="000000" w:themeColor="text1"/>
            <w:sz w:val="21"/>
            <w:szCs w:val="21"/>
            <w:rtl/>
          </w:rPr>
          <w:t>المقالات</w:t>
        </w:r>
      </w:hyperlink>
      <w:r w:rsidRPr="00A73B82">
        <w:rPr>
          <w:rFonts w:ascii="Simplified Arabic" w:hAnsi="Simplified Arabic" w:cs="Simplified Arabic" w:hint="cs"/>
          <w:color w:val="000000" w:themeColor="text1"/>
          <w:sz w:val="21"/>
          <w:szCs w:val="21"/>
        </w:rPr>
        <w:t>.</w:t>
      </w:r>
    </w:p>
    <w:p w14:paraId="081AEB42" w14:textId="77777777" w:rsidR="008615C2" w:rsidRPr="00A73B82" w:rsidRDefault="00000000" w:rsidP="00A73B82">
      <w:pPr>
        <w:numPr>
          <w:ilvl w:val="0"/>
          <w:numId w:val="2"/>
        </w:numPr>
        <w:pBdr>
          <w:top w:val="nil"/>
          <w:left w:val="nil"/>
          <w:bottom w:val="nil"/>
          <w:right w:val="nil"/>
          <w:between w:val="nil"/>
        </w:pBdr>
        <w:bidi/>
        <w:rPr>
          <w:rFonts w:ascii="Simplified Arabic" w:hAnsi="Simplified Arabic" w:cs="Simplified Arabic"/>
          <w:color w:val="000000" w:themeColor="text1"/>
          <w:sz w:val="21"/>
          <w:szCs w:val="21"/>
        </w:rPr>
      </w:pPr>
      <w:proofErr w:type="spellStart"/>
      <w:r w:rsidRPr="00A73B82">
        <w:rPr>
          <w:rFonts w:ascii="Simplified Arabic" w:hAnsi="Simplified Arabic" w:cs="Simplified Arabic" w:hint="cs"/>
          <w:color w:val="000000" w:themeColor="text1"/>
          <w:sz w:val="21"/>
          <w:szCs w:val="21"/>
          <w:rtl/>
        </w:rPr>
        <w:t>الرواحنة</w:t>
      </w:r>
      <w:proofErr w:type="spellEnd"/>
      <w:r w:rsidRPr="00A73B82">
        <w:rPr>
          <w:rFonts w:ascii="Simplified Arabic" w:hAnsi="Simplified Arabic" w:cs="Simplified Arabic" w:hint="cs"/>
          <w:color w:val="000000" w:themeColor="text1"/>
          <w:sz w:val="21"/>
          <w:szCs w:val="21"/>
          <w:rtl/>
        </w:rPr>
        <w:t xml:space="preserve">، عمار سلامة، والرويلي، سطام. (2025). أثر تخطيط التعاقب الوظيفي في تحسين الأداء التنظيمي المستدام في إمارة منطقة الجوف والحد من مظاهر الجهل الاستراتيجي. المجلة الدولية للإدارة والتسويق، 15(5)، 125-138. متاح عبر الرابط: </w:t>
      </w:r>
      <w:hyperlink r:id="rId55">
        <w:r w:rsidR="008615C2" w:rsidRPr="00A73B82">
          <w:rPr>
            <w:rFonts w:ascii="Simplified Arabic" w:hAnsi="Simplified Arabic" w:cs="Simplified Arabic" w:hint="cs"/>
            <w:color w:val="000000" w:themeColor="text1"/>
            <w:sz w:val="21"/>
            <w:szCs w:val="21"/>
            <w:rtl/>
          </w:rPr>
          <w:t>المستودع</w:t>
        </w:r>
      </w:hyperlink>
      <w:hyperlink r:id="rId56">
        <w:r w:rsidR="008615C2" w:rsidRPr="00A73B82">
          <w:rPr>
            <w:rFonts w:ascii="Simplified Arabic" w:hAnsi="Simplified Arabic" w:cs="Simplified Arabic" w:hint="cs"/>
            <w:color w:val="000000" w:themeColor="text1"/>
            <w:sz w:val="21"/>
            <w:szCs w:val="21"/>
            <w:rtl/>
          </w:rPr>
          <w:t xml:space="preserve"> </w:t>
        </w:r>
      </w:hyperlink>
      <w:hyperlink r:id="rId57">
        <w:r w:rsidR="008615C2" w:rsidRPr="00A73B82">
          <w:rPr>
            <w:rFonts w:ascii="Simplified Arabic" w:hAnsi="Simplified Arabic" w:cs="Simplified Arabic" w:hint="cs"/>
            <w:color w:val="000000" w:themeColor="text1"/>
            <w:sz w:val="21"/>
            <w:szCs w:val="21"/>
            <w:rtl/>
          </w:rPr>
          <w:t>الرقمي</w:t>
        </w:r>
      </w:hyperlink>
      <w:hyperlink r:id="rId58">
        <w:r w:rsidR="008615C2" w:rsidRPr="00A73B82">
          <w:rPr>
            <w:rFonts w:ascii="Simplified Arabic" w:hAnsi="Simplified Arabic" w:cs="Simplified Arabic" w:hint="cs"/>
            <w:color w:val="000000" w:themeColor="text1"/>
            <w:sz w:val="21"/>
            <w:szCs w:val="21"/>
            <w:rtl/>
          </w:rPr>
          <w:t xml:space="preserve"> </w:t>
        </w:r>
      </w:hyperlink>
      <w:hyperlink r:id="rId59">
        <w:r w:rsidR="008615C2" w:rsidRPr="00A73B82">
          <w:rPr>
            <w:rFonts w:ascii="Simplified Arabic" w:hAnsi="Simplified Arabic" w:cs="Simplified Arabic" w:hint="cs"/>
            <w:color w:val="000000" w:themeColor="text1"/>
            <w:sz w:val="21"/>
            <w:szCs w:val="21"/>
            <w:rtl/>
          </w:rPr>
          <w:t>السعودي</w:t>
        </w:r>
      </w:hyperlink>
      <w:hyperlink r:id="rId60">
        <w:r w:rsidR="008615C2" w:rsidRPr="00A73B82">
          <w:rPr>
            <w:rFonts w:ascii="Simplified Arabic" w:hAnsi="Simplified Arabic" w:cs="Simplified Arabic" w:hint="cs"/>
            <w:color w:val="000000" w:themeColor="text1"/>
            <w:sz w:val="21"/>
            <w:szCs w:val="21"/>
            <w:rtl/>
          </w:rPr>
          <w:t xml:space="preserve"> </w:t>
        </w:r>
      </w:hyperlink>
      <w:hyperlink r:id="rId61">
        <w:r w:rsidR="008615C2" w:rsidRPr="00A73B82">
          <w:rPr>
            <w:rFonts w:ascii="Simplified Arabic" w:hAnsi="Simplified Arabic" w:cs="Simplified Arabic" w:hint="cs"/>
            <w:color w:val="000000" w:themeColor="text1"/>
            <w:sz w:val="21"/>
            <w:szCs w:val="21"/>
            <w:rtl/>
          </w:rPr>
          <w:t>للأبحاث</w:t>
        </w:r>
      </w:hyperlink>
      <w:hyperlink r:id="rId62">
        <w:r w:rsidR="008615C2" w:rsidRPr="00A73B82">
          <w:rPr>
            <w:rFonts w:ascii="Simplified Arabic" w:hAnsi="Simplified Arabic" w:cs="Simplified Arabic" w:hint="cs"/>
            <w:color w:val="000000" w:themeColor="text1"/>
            <w:sz w:val="21"/>
            <w:szCs w:val="21"/>
            <w:rtl/>
          </w:rPr>
          <w:t xml:space="preserve"> </w:t>
        </w:r>
      </w:hyperlink>
      <w:hyperlink r:id="rId63">
        <w:r w:rsidR="008615C2" w:rsidRPr="00A73B82">
          <w:rPr>
            <w:rFonts w:ascii="Simplified Arabic" w:hAnsi="Simplified Arabic" w:cs="Simplified Arabic" w:hint="cs"/>
            <w:color w:val="000000" w:themeColor="text1"/>
            <w:sz w:val="21"/>
            <w:szCs w:val="21"/>
            <w:rtl/>
          </w:rPr>
          <w:t>والرسائل</w:t>
        </w:r>
      </w:hyperlink>
      <w:r w:rsidRPr="00A73B82">
        <w:rPr>
          <w:rFonts w:ascii="Simplified Arabic" w:hAnsi="Simplified Arabic" w:cs="Simplified Arabic" w:hint="cs"/>
          <w:color w:val="000000" w:themeColor="text1"/>
          <w:sz w:val="21"/>
          <w:szCs w:val="21"/>
        </w:rPr>
        <w:t>.</w:t>
      </w:r>
    </w:p>
    <w:p w14:paraId="0BBFF87B" w14:textId="77777777" w:rsidR="008615C2" w:rsidRPr="00A73B82" w:rsidRDefault="00000000" w:rsidP="00A73B82">
      <w:pPr>
        <w:numPr>
          <w:ilvl w:val="0"/>
          <w:numId w:val="2"/>
        </w:numPr>
        <w:pBdr>
          <w:top w:val="nil"/>
          <w:left w:val="nil"/>
          <w:bottom w:val="nil"/>
          <w:right w:val="nil"/>
          <w:between w:val="nil"/>
        </w:pBdr>
        <w:bidi/>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tl/>
        </w:rPr>
        <w:t>رؤية السعودية 2030. (2016).</w:t>
      </w:r>
      <w:r w:rsidRPr="00A73B82">
        <w:rPr>
          <w:rFonts w:ascii="Simplified Arabic" w:hAnsi="Simplified Arabic" w:cs="Simplified Arabic" w:hint="cs"/>
          <w:color w:val="000000" w:themeColor="text1"/>
          <w:sz w:val="21"/>
          <w:szCs w:val="21"/>
        </w:rPr>
        <w:t xml:space="preserve"> </w:t>
      </w:r>
      <w:r w:rsidRPr="00A73B82">
        <w:rPr>
          <w:rFonts w:ascii="Simplified Arabic" w:hAnsi="Simplified Arabic" w:cs="Simplified Arabic" w:hint="cs"/>
          <w:color w:val="000000" w:themeColor="text1"/>
          <w:sz w:val="21"/>
          <w:szCs w:val="21"/>
          <w:rtl/>
        </w:rPr>
        <w:t xml:space="preserve">وثيقة رؤية المملكة العربية السعودية 2030. مجلس الشؤون الاقتصادية والتنمية، المملكة العربية السعودية. متاح عبر الرابط: </w:t>
      </w:r>
      <w:hyperlink r:id="rId64">
        <w:r w:rsidR="008615C2" w:rsidRPr="00A73B82">
          <w:rPr>
            <w:rFonts w:ascii="Simplified Arabic" w:hAnsi="Simplified Arabic" w:cs="Simplified Arabic" w:hint="cs"/>
            <w:color w:val="000000" w:themeColor="text1"/>
            <w:sz w:val="21"/>
            <w:szCs w:val="21"/>
            <w:rtl/>
          </w:rPr>
          <w:t>الموقع</w:t>
        </w:r>
      </w:hyperlink>
      <w:hyperlink r:id="rId65">
        <w:r w:rsidR="008615C2" w:rsidRPr="00A73B82">
          <w:rPr>
            <w:rFonts w:ascii="Simplified Arabic" w:hAnsi="Simplified Arabic" w:cs="Simplified Arabic" w:hint="cs"/>
            <w:color w:val="000000" w:themeColor="text1"/>
            <w:sz w:val="21"/>
            <w:szCs w:val="21"/>
            <w:rtl/>
          </w:rPr>
          <w:t xml:space="preserve"> </w:t>
        </w:r>
      </w:hyperlink>
      <w:hyperlink r:id="rId66">
        <w:r w:rsidR="008615C2" w:rsidRPr="00A73B82">
          <w:rPr>
            <w:rFonts w:ascii="Simplified Arabic" w:hAnsi="Simplified Arabic" w:cs="Simplified Arabic" w:hint="cs"/>
            <w:color w:val="000000" w:themeColor="text1"/>
            <w:sz w:val="21"/>
            <w:szCs w:val="21"/>
            <w:rtl/>
          </w:rPr>
          <w:t>الرسمي</w:t>
        </w:r>
      </w:hyperlink>
      <w:hyperlink r:id="rId67">
        <w:r w:rsidR="008615C2" w:rsidRPr="00A73B82">
          <w:rPr>
            <w:rFonts w:ascii="Simplified Arabic" w:hAnsi="Simplified Arabic" w:cs="Simplified Arabic" w:hint="cs"/>
            <w:color w:val="000000" w:themeColor="text1"/>
            <w:sz w:val="21"/>
            <w:szCs w:val="21"/>
            <w:rtl/>
          </w:rPr>
          <w:t xml:space="preserve"> </w:t>
        </w:r>
      </w:hyperlink>
      <w:hyperlink r:id="rId68">
        <w:r w:rsidR="008615C2" w:rsidRPr="00A73B82">
          <w:rPr>
            <w:rFonts w:ascii="Simplified Arabic" w:hAnsi="Simplified Arabic" w:cs="Simplified Arabic" w:hint="cs"/>
            <w:color w:val="000000" w:themeColor="text1"/>
            <w:sz w:val="21"/>
            <w:szCs w:val="21"/>
            <w:rtl/>
          </w:rPr>
          <w:t>لوثيقة</w:t>
        </w:r>
      </w:hyperlink>
      <w:hyperlink r:id="rId69">
        <w:r w:rsidR="008615C2" w:rsidRPr="00A73B82">
          <w:rPr>
            <w:rFonts w:ascii="Simplified Arabic" w:hAnsi="Simplified Arabic" w:cs="Simplified Arabic" w:hint="cs"/>
            <w:color w:val="000000" w:themeColor="text1"/>
            <w:sz w:val="21"/>
            <w:szCs w:val="21"/>
            <w:rtl/>
          </w:rPr>
          <w:t xml:space="preserve"> </w:t>
        </w:r>
      </w:hyperlink>
      <w:hyperlink r:id="rId70">
        <w:r w:rsidR="008615C2" w:rsidRPr="00A73B82">
          <w:rPr>
            <w:rFonts w:ascii="Simplified Arabic" w:hAnsi="Simplified Arabic" w:cs="Simplified Arabic" w:hint="cs"/>
            <w:color w:val="000000" w:themeColor="text1"/>
            <w:sz w:val="21"/>
            <w:szCs w:val="21"/>
            <w:rtl/>
          </w:rPr>
          <w:t>رؤية</w:t>
        </w:r>
      </w:hyperlink>
      <w:hyperlink r:id="rId71">
        <w:r w:rsidR="008615C2" w:rsidRPr="00A73B82">
          <w:rPr>
            <w:rFonts w:ascii="Simplified Arabic" w:hAnsi="Simplified Arabic" w:cs="Simplified Arabic" w:hint="cs"/>
            <w:color w:val="000000" w:themeColor="text1"/>
            <w:sz w:val="21"/>
            <w:szCs w:val="21"/>
            <w:rtl/>
          </w:rPr>
          <w:t xml:space="preserve"> </w:t>
        </w:r>
      </w:hyperlink>
      <w:hyperlink r:id="rId72">
        <w:r w:rsidR="008615C2" w:rsidRPr="00A73B82">
          <w:rPr>
            <w:rFonts w:ascii="Simplified Arabic" w:hAnsi="Simplified Arabic" w:cs="Simplified Arabic" w:hint="cs"/>
            <w:color w:val="000000" w:themeColor="text1"/>
            <w:sz w:val="21"/>
            <w:szCs w:val="21"/>
            <w:rtl/>
          </w:rPr>
          <w:t>السعودية</w:t>
        </w:r>
      </w:hyperlink>
      <w:hyperlink r:id="rId73">
        <w:r w:rsidR="008615C2" w:rsidRPr="00A73B82">
          <w:rPr>
            <w:rFonts w:ascii="Simplified Arabic" w:hAnsi="Simplified Arabic" w:cs="Simplified Arabic" w:hint="cs"/>
            <w:color w:val="000000" w:themeColor="text1"/>
            <w:sz w:val="21"/>
            <w:szCs w:val="21"/>
            <w:rtl/>
          </w:rPr>
          <w:t xml:space="preserve"> 2030</w:t>
        </w:r>
      </w:hyperlink>
      <w:r w:rsidRPr="00A73B82">
        <w:rPr>
          <w:rFonts w:ascii="Simplified Arabic" w:hAnsi="Simplified Arabic" w:cs="Simplified Arabic" w:hint="cs"/>
          <w:color w:val="000000" w:themeColor="text1"/>
          <w:sz w:val="21"/>
          <w:szCs w:val="21"/>
        </w:rPr>
        <w:t>.</w:t>
      </w:r>
    </w:p>
    <w:p w14:paraId="5EAC2E52" w14:textId="77777777" w:rsidR="008615C2" w:rsidRPr="00A73B82" w:rsidRDefault="00000000" w:rsidP="00A73B82">
      <w:pPr>
        <w:numPr>
          <w:ilvl w:val="0"/>
          <w:numId w:val="2"/>
        </w:numPr>
        <w:pBdr>
          <w:top w:val="nil"/>
          <w:left w:val="nil"/>
          <w:bottom w:val="nil"/>
          <w:right w:val="nil"/>
          <w:between w:val="nil"/>
        </w:pBdr>
        <w:bidi/>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tl/>
        </w:rPr>
        <w:t xml:space="preserve">الرقيبة، عبد الله بن أحمد. (2024). دور الذكاء الاصطناعي في تحسين كفاءة العمليات الإدارية. مجلة العلوم الإدارية والاقتصادية، (40)، 101-111. متاح عبر الرابط: </w:t>
      </w:r>
      <w:hyperlink r:id="rId74">
        <w:r w:rsidR="008615C2" w:rsidRPr="00A73B82">
          <w:rPr>
            <w:rFonts w:ascii="Simplified Arabic" w:hAnsi="Simplified Arabic" w:cs="Simplified Arabic" w:hint="cs"/>
            <w:color w:val="000000" w:themeColor="text1"/>
            <w:sz w:val="21"/>
            <w:szCs w:val="21"/>
            <w:rtl/>
          </w:rPr>
          <w:t>مجلة</w:t>
        </w:r>
      </w:hyperlink>
      <w:hyperlink r:id="rId75">
        <w:r w:rsidR="008615C2" w:rsidRPr="00A73B82">
          <w:rPr>
            <w:rFonts w:ascii="Simplified Arabic" w:hAnsi="Simplified Arabic" w:cs="Simplified Arabic" w:hint="cs"/>
            <w:color w:val="000000" w:themeColor="text1"/>
            <w:sz w:val="21"/>
            <w:szCs w:val="21"/>
            <w:rtl/>
          </w:rPr>
          <w:t xml:space="preserve"> </w:t>
        </w:r>
      </w:hyperlink>
      <w:hyperlink r:id="rId76">
        <w:r w:rsidR="008615C2" w:rsidRPr="00A73B82">
          <w:rPr>
            <w:rFonts w:ascii="Simplified Arabic" w:hAnsi="Simplified Arabic" w:cs="Simplified Arabic" w:hint="cs"/>
            <w:color w:val="000000" w:themeColor="text1"/>
            <w:sz w:val="21"/>
            <w:szCs w:val="21"/>
            <w:rtl/>
          </w:rPr>
          <w:t>العلوم</w:t>
        </w:r>
      </w:hyperlink>
      <w:hyperlink r:id="rId77">
        <w:r w:rsidR="008615C2" w:rsidRPr="00A73B82">
          <w:rPr>
            <w:rFonts w:ascii="Simplified Arabic" w:hAnsi="Simplified Arabic" w:cs="Simplified Arabic" w:hint="cs"/>
            <w:color w:val="000000" w:themeColor="text1"/>
            <w:sz w:val="21"/>
            <w:szCs w:val="21"/>
            <w:rtl/>
          </w:rPr>
          <w:t xml:space="preserve"> </w:t>
        </w:r>
      </w:hyperlink>
      <w:hyperlink r:id="rId78">
        <w:r w:rsidR="008615C2" w:rsidRPr="00A73B82">
          <w:rPr>
            <w:rFonts w:ascii="Simplified Arabic" w:hAnsi="Simplified Arabic" w:cs="Simplified Arabic" w:hint="cs"/>
            <w:color w:val="000000" w:themeColor="text1"/>
            <w:sz w:val="21"/>
            <w:szCs w:val="21"/>
            <w:rtl/>
          </w:rPr>
          <w:t>الإدارية</w:t>
        </w:r>
      </w:hyperlink>
      <w:hyperlink r:id="rId79">
        <w:r w:rsidR="008615C2" w:rsidRPr="00A73B82">
          <w:rPr>
            <w:rFonts w:ascii="Simplified Arabic" w:hAnsi="Simplified Arabic" w:cs="Simplified Arabic" w:hint="cs"/>
            <w:color w:val="000000" w:themeColor="text1"/>
            <w:sz w:val="21"/>
            <w:szCs w:val="21"/>
            <w:rtl/>
          </w:rPr>
          <w:t xml:space="preserve"> </w:t>
        </w:r>
      </w:hyperlink>
      <w:hyperlink r:id="rId80">
        <w:r w:rsidR="008615C2" w:rsidRPr="00A73B82">
          <w:rPr>
            <w:rFonts w:ascii="Simplified Arabic" w:hAnsi="Simplified Arabic" w:cs="Simplified Arabic" w:hint="cs"/>
            <w:color w:val="000000" w:themeColor="text1"/>
            <w:sz w:val="21"/>
            <w:szCs w:val="21"/>
            <w:rtl/>
          </w:rPr>
          <w:t>والاقتصادية</w:t>
        </w:r>
      </w:hyperlink>
      <w:hyperlink r:id="rId81">
        <w:r w:rsidR="008615C2" w:rsidRPr="00A73B82">
          <w:rPr>
            <w:rFonts w:ascii="Simplified Arabic" w:hAnsi="Simplified Arabic" w:cs="Simplified Arabic" w:hint="cs"/>
            <w:color w:val="000000" w:themeColor="text1"/>
            <w:sz w:val="21"/>
            <w:szCs w:val="21"/>
            <w:rtl/>
          </w:rPr>
          <w:t xml:space="preserve"> - </w:t>
        </w:r>
      </w:hyperlink>
      <w:hyperlink r:id="rId82">
        <w:r w:rsidR="008615C2" w:rsidRPr="00A73B82">
          <w:rPr>
            <w:rFonts w:ascii="Simplified Arabic" w:hAnsi="Simplified Arabic" w:cs="Simplified Arabic" w:hint="cs"/>
            <w:color w:val="000000" w:themeColor="text1"/>
            <w:sz w:val="21"/>
            <w:szCs w:val="21"/>
            <w:rtl/>
          </w:rPr>
          <w:t>جامعة</w:t>
        </w:r>
      </w:hyperlink>
      <w:hyperlink r:id="rId83">
        <w:r w:rsidR="008615C2" w:rsidRPr="00A73B82">
          <w:rPr>
            <w:rFonts w:ascii="Simplified Arabic" w:hAnsi="Simplified Arabic" w:cs="Simplified Arabic" w:hint="cs"/>
            <w:color w:val="000000" w:themeColor="text1"/>
            <w:sz w:val="21"/>
            <w:szCs w:val="21"/>
            <w:rtl/>
          </w:rPr>
          <w:t xml:space="preserve"> </w:t>
        </w:r>
      </w:hyperlink>
      <w:hyperlink r:id="rId84">
        <w:r w:rsidR="008615C2" w:rsidRPr="00A73B82">
          <w:rPr>
            <w:rFonts w:ascii="Simplified Arabic" w:hAnsi="Simplified Arabic" w:cs="Simplified Arabic" w:hint="cs"/>
            <w:color w:val="000000" w:themeColor="text1"/>
            <w:sz w:val="21"/>
            <w:szCs w:val="21"/>
            <w:rtl/>
          </w:rPr>
          <w:t>القصيم</w:t>
        </w:r>
      </w:hyperlink>
      <w:r w:rsidRPr="00A73B82">
        <w:rPr>
          <w:rFonts w:ascii="Simplified Arabic" w:hAnsi="Simplified Arabic" w:cs="Simplified Arabic" w:hint="cs"/>
          <w:color w:val="000000" w:themeColor="text1"/>
          <w:sz w:val="21"/>
          <w:szCs w:val="21"/>
        </w:rPr>
        <w:t>.</w:t>
      </w:r>
    </w:p>
    <w:p w14:paraId="0E79DD01" w14:textId="77777777" w:rsidR="008615C2" w:rsidRPr="00A73B82" w:rsidRDefault="00000000" w:rsidP="00A73B82">
      <w:pPr>
        <w:numPr>
          <w:ilvl w:val="0"/>
          <w:numId w:val="2"/>
        </w:numPr>
        <w:pBdr>
          <w:top w:val="nil"/>
          <w:left w:val="nil"/>
          <w:bottom w:val="nil"/>
          <w:right w:val="nil"/>
          <w:between w:val="nil"/>
        </w:pBdr>
        <w:bidi/>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tl/>
        </w:rPr>
        <w:t xml:space="preserve">السلمان، عبدالله بن سلمان. (2024). الذكاء الاصطناعي وأثره في صنع القرارات الاستراتيجية والتعاقب القيادي: دراسة استكشافية في جامعة الإمام. مجلة البحوث الإدارية، 12، 45-67. متاح عبر الرابط: </w:t>
      </w:r>
      <w:hyperlink r:id="rId85">
        <w:r w:rsidR="008615C2" w:rsidRPr="00A73B82">
          <w:rPr>
            <w:rFonts w:ascii="Simplified Arabic" w:hAnsi="Simplified Arabic" w:cs="Simplified Arabic" w:hint="cs"/>
            <w:color w:val="000000" w:themeColor="text1"/>
            <w:sz w:val="21"/>
            <w:szCs w:val="21"/>
            <w:rtl/>
          </w:rPr>
          <w:t>بوابة</w:t>
        </w:r>
      </w:hyperlink>
      <w:hyperlink r:id="rId86">
        <w:r w:rsidR="008615C2" w:rsidRPr="00A73B82">
          <w:rPr>
            <w:rFonts w:ascii="Simplified Arabic" w:hAnsi="Simplified Arabic" w:cs="Simplified Arabic" w:hint="cs"/>
            <w:color w:val="000000" w:themeColor="text1"/>
            <w:sz w:val="21"/>
            <w:szCs w:val="21"/>
            <w:rtl/>
          </w:rPr>
          <w:t xml:space="preserve"> </w:t>
        </w:r>
      </w:hyperlink>
      <w:hyperlink r:id="rId87">
        <w:r w:rsidR="008615C2" w:rsidRPr="00A73B82">
          <w:rPr>
            <w:rFonts w:ascii="Simplified Arabic" w:hAnsi="Simplified Arabic" w:cs="Simplified Arabic" w:hint="cs"/>
            <w:color w:val="000000" w:themeColor="text1"/>
            <w:sz w:val="21"/>
            <w:szCs w:val="21"/>
            <w:rtl/>
          </w:rPr>
          <w:t>جامعة</w:t>
        </w:r>
      </w:hyperlink>
      <w:hyperlink r:id="rId88">
        <w:r w:rsidR="008615C2" w:rsidRPr="00A73B82">
          <w:rPr>
            <w:rFonts w:ascii="Simplified Arabic" w:hAnsi="Simplified Arabic" w:cs="Simplified Arabic" w:hint="cs"/>
            <w:color w:val="000000" w:themeColor="text1"/>
            <w:sz w:val="21"/>
            <w:szCs w:val="21"/>
            <w:rtl/>
          </w:rPr>
          <w:t xml:space="preserve"> </w:t>
        </w:r>
      </w:hyperlink>
      <w:hyperlink r:id="rId89">
        <w:r w:rsidR="008615C2" w:rsidRPr="00A73B82">
          <w:rPr>
            <w:rFonts w:ascii="Simplified Arabic" w:hAnsi="Simplified Arabic" w:cs="Simplified Arabic" w:hint="cs"/>
            <w:color w:val="000000" w:themeColor="text1"/>
            <w:sz w:val="21"/>
            <w:szCs w:val="21"/>
            <w:rtl/>
          </w:rPr>
          <w:t>الملك</w:t>
        </w:r>
      </w:hyperlink>
      <w:hyperlink r:id="rId90">
        <w:r w:rsidR="008615C2" w:rsidRPr="00A73B82">
          <w:rPr>
            <w:rFonts w:ascii="Simplified Arabic" w:hAnsi="Simplified Arabic" w:cs="Simplified Arabic" w:hint="cs"/>
            <w:color w:val="000000" w:themeColor="text1"/>
            <w:sz w:val="21"/>
            <w:szCs w:val="21"/>
            <w:rtl/>
          </w:rPr>
          <w:t xml:space="preserve"> </w:t>
        </w:r>
      </w:hyperlink>
      <w:hyperlink r:id="rId91">
        <w:r w:rsidR="008615C2" w:rsidRPr="00A73B82">
          <w:rPr>
            <w:rFonts w:ascii="Simplified Arabic" w:hAnsi="Simplified Arabic" w:cs="Simplified Arabic" w:hint="cs"/>
            <w:color w:val="000000" w:themeColor="text1"/>
            <w:sz w:val="21"/>
            <w:szCs w:val="21"/>
            <w:rtl/>
          </w:rPr>
          <w:t>سعود</w:t>
        </w:r>
      </w:hyperlink>
      <w:hyperlink r:id="rId92">
        <w:r w:rsidR="008615C2" w:rsidRPr="00A73B82">
          <w:rPr>
            <w:rFonts w:ascii="Simplified Arabic" w:hAnsi="Simplified Arabic" w:cs="Simplified Arabic" w:hint="cs"/>
            <w:color w:val="000000" w:themeColor="text1"/>
            <w:sz w:val="21"/>
            <w:szCs w:val="21"/>
            <w:rtl/>
          </w:rPr>
          <w:t xml:space="preserve"> </w:t>
        </w:r>
      </w:hyperlink>
      <w:hyperlink r:id="rId93">
        <w:r w:rsidR="008615C2" w:rsidRPr="00A73B82">
          <w:rPr>
            <w:rFonts w:ascii="Simplified Arabic" w:hAnsi="Simplified Arabic" w:cs="Simplified Arabic" w:hint="cs"/>
            <w:color w:val="000000" w:themeColor="text1"/>
            <w:sz w:val="21"/>
            <w:szCs w:val="21"/>
            <w:rtl/>
          </w:rPr>
          <w:t>الإخبارية</w:t>
        </w:r>
      </w:hyperlink>
      <w:r w:rsidRPr="00A73B82">
        <w:rPr>
          <w:rFonts w:ascii="Simplified Arabic" w:hAnsi="Simplified Arabic" w:cs="Simplified Arabic" w:hint="cs"/>
          <w:color w:val="000000" w:themeColor="text1"/>
          <w:sz w:val="21"/>
          <w:szCs w:val="21"/>
        </w:rPr>
        <w:t>.</w:t>
      </w:r>
    </w:p>
    <w:p w14:paraId="74202156" w14:textId="77777777" w:rsidR="008615C2" w:rsidRPr="00A73B82" w:rsidRDefault="00000000" w:rsidP="00A73B82">
      <w:pPr>
        <w:numPr>
          <w:ilvl w:val="0"/>
          <w:numId w:val="2"/>
        </w:numPr>
        <w:pBdr>
          <w:top w:val="nil"/>
          <w:left w:val="nil"/>
          <w:bottom w:val="nil"/>
          <w:right w:val="nil"/>
          <w:between w:val="nil"/>
        </w:pBdr>
        <w:bidi/>
        <w:rPr>
          <w:rFonts w:ascii="Simplified Arabic" w:hAnsi="Simplified Arabic" w:cs="Simplified Arabic"/>
          <w:color w:val="000000" w:themeColor="text1"/>
          <w:sz w:val="21"/>
          <w:szCs w:val="21"/>
        </w:rPr>
      </w:pPr>
      <w:proofErr w:type="spellStart"/>
      <w:r w:rsidRPr="00A73B82">
        <w:rPr>
          <w:rFonts w:ascii="Simplified Arabic" w:hAnsi="Simplified Arabic" w:cs="Simplified Arabic" w:hint="cs"/>
          <w:color w:val="000000" w:themeColor="text1"/>
          <w:sz w:val="21"/>
          <w:szCs w:val="21"/>
          <w:rtl/>
        </w:rPr>
        <w:t>الشبعاني</w:t>
      </w:r>
      <w:proofErr w:type="spellEnd"/>
      <w:r w:rsidRPr="00A73B82">
        <w:rPr>
          <w:rFonts w:ascii="Simplified Arabic" w:hAnsi="Simplified Arabic" w:cs="Simplified Arabic" w:hint="cs"/>
          <w:color w:val="000000" w:themeColor="text1"/>
          <w:sz w:val="21"/>
          <w:szCs w:val="21"/>
          <w:rtl/>
        </w:rPr>
        <w:t xml:space="preserve">، مجدي الشارف. (2025). القرار الإداري الآلي في ظل الذكاء الاصطناعي: دراسة تحليلية في المشروعية والتحديات وإمكانات الطعن. مجلة الأكاديمية للعلوم الإنسانية والاجتماعية، 16(28)، 67-87. متاح عبر الرابط: </w:t>
      </w:r>
      <w:hyperlink r:id="rId94">
        <w:r w:rsidR="008615C2" w:rsidRPr="00A73B82">
          <w:rPr>
            <w:rFonts w:ascii="Simplified Arabic" w:hAnsi="Simplified Arabic" w:cs="Simplified Arabic" w:hint="cs"/>
            <w:color w:val="000000" w:themeColor="text1"/>
            <w:sz w:val="21"/>
            <w:szCs w:val="21"/>
            <w:rtl/>
          </w:rPr>
          <w:t>مستودع</w:t>
        </w:r>
      </w:hyperlink>
      <w:hyperlink r:id="rId95">
        <w:r w:rsidR="008615C2" w:rsidRPr="00A73B82">
          <w:rPr>
            <w:rFonts w:ascii="Simplified Arabic" w:hAnsi="Simplified Arabic" w:cs="Simplified Arabic" w:hint="cs"/>
            <w:color w:val="000000" w:themeColor="text1"/>
            <w:sz w:val="21"/>
            <w:szCs w:val="21"/>
            <w:rtl/>
          </w:rPr>
          <w:t xml:space="preserve"> </w:t>
        </w:r>
      </w:hyperlink>
      <w:hyperlink r:id="rId96">
        <w:r w:rsidR="008615C2" w:rsidRPr="00A73B82">
          <w:rPr>
            <w:rFonts w:ascii="Simplified Arabic" w:hAnsi="Simplified Arabic" w:cs="Simplified Arabic" w:hint="cs"/>
            <w:color w:val="000000" w:themeColor="text1"/>
            <w:sz w:val="21"/>
            <w:szCs w:val="21"/>
            <w:rtl/>
          </w:rPr>
          <w:t>الأكاديمية</w:t>
        </w:r>
      </w:hyperlink>
      <w:hyperlink r:id="rId97">
        <w:r w:rsidR="008615C2" w:rsidRPr="00A73B82">
          <w:rPr>
            <w:rFonts w:ascii="Simplified Arabic" w:hAnsi="Simplified Arabic" w:cs="Simplified Arabic" w:hint="cs"/>
            <w:color w:val="000000" w:themeColor="text1"/>
            <w:sz w:val="21"/>
            <w:szCs w:val="21"/>
            <w:rtl/>
          </w:rPr>
          <w:t xml:space="preserve"> </w:t>
        </w:r>
      </w:hyperlink>
      <w:hyperlink r:id="rId98">
        <w:r w:rsidR="008615C2" w:rsidRPr="00A73B82">
          <w:rPr>
            <w:rFonts w:ascii="Simplified Arabic" w:hAnsi="Simplified Arabic" w:cs="Simplified Arabic" w:hint="cs"/>
            <w:color w:val="000000" w:themeColor="text1"/>
            <w:sz w:val="21"/>
            <w:szCs w:val="21"/>
            <w:rtl/>
          </w:rPr>
          <w:t>الليبية</w:t>
        </w:r>
      </w:hyperlink>
      <w:hyperlink r:id="rId99">
        <w:r w:rsidR="008615C2" w:rsidRPr="00A73B82">
          <w:rPr>
            <w:rFonts w:ascii="Simplified Arabic" w:hAnsi="Simplified Arabic" w:cs="Simplified Arabic" w:hint="cs"/>
            <w:color w:val="000000" w:themeColor="text1"/>
            <w:sz w:val="21"/>
            <w:szCs w:val="21"/>
            <w:rtl/>
          </w:rPr>
          <w:t xml:space="preserve"> </w:t>
        </w:r>
      </w:hyperlink>
      <w:hyperlink r:id="rId100">
        <w:r w:rsidR="008615C2" w:rsidRPr="00A73B82">
          <w:rPr>
            <w:rFonts w:ascii="Simplified Arabic" w:hAnsi="Simplified Arabic" w:cs="Simplified Arabic" w:hint="cs"/>
            <w:color w:val="000000" w:themeColor="text1"/>
            <w:sz w:val="21"/>
            <w:szCs w:val="21"/>
            <w:rtl/>
          </w:rPr>
          <w:t>للدراسات</w:t>
        </w:r>
      </w:hyperlink>
      <w:hyperlink r:id="rId101">
        <w:r w:rsidR="008615C2" w:rsidRPr="00A73B82">
          <w:rPr>
            <w:rFonts w:ascii="Simplified Arabic" w:hAnsi="Simplified Arabic" w:cs="Simplified Arabic" w:hint="cs"/>
            <w:color w:val="000000" w:themeColor="text1"/>
            <w:sz w:val="21"/>
            <w:szCs w:val="21"/>
            <w:rtl/>
          </w:rPr>
          <w:t xml:space="preserve"> </w:t>
        </w:r>
      </w:hyperlink>
      <w:hyperlink r:id="rId102">
        <w:r w:rsidR="008615C2" w:rsidRPr="00A73B82">
          <w:rPr>
            <w:rFonts w:ascii="Simplified Arabic" w:hAnsi="Simplified Arabic" w:cs="Simplified Arabic" w:hint="cs"/>
            <w:color w:val="000000" w:themeColor="text1"/>
            <w:sz w:val="21"/>
            <w:szCs w:val="21"/>
            <w:rtl/>
          </w:rPr>
          <w:t>العليا</w:t>
        </w:r>
      </w:hyperlink>
      <w:r w:rsidRPr="00A73B82">
        <w:rPr>
          <w:rFonts w:ascii="Simplified Arabic" w:hAnsi="Simplified Arabic" w:cs="Simplified Arabic" w:hint="cs"/>
          <w:color w:val="000000" w:themeColor="text1"/>
          <w:sz w:val="21"/>
          <w:szCs w:val="21"/>
        </w:rPr>
        <w:t>.</w:t>
      </w:r>
    </w:p>
    <w:p w14:paraId="0FABE65E" w14:textId="77777777" w:rsidR="008615C2" w:rsidRPr="00A73B82" w:rsidRDefault="00000000" w:rsidP="00A73B82">
      <w:pPr>
        <w:numPr>
          <w:ilvl w:val="0"/>
          <w:numId w:val="2"/>
        </w:numPr>
        <w:pBdr>
          <w:top w:val="nil"/>
          <w:left w:val="nil"/>
          <w:bottom w:val="nil"/>
          <w:right w:val="nil"/>
          <w:between w:val="nil"/>
        </w:pBdr>
        <w:bidi/>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tl/>
        </w:rPr>
        <w:t xml:space="preserve">القرعاوي، حياة محمد. (2022). تصور مقترح للتحول الرقمي في الجامعات السعودية في ضوء أبعاد التحول الرقمي. مجلة الفنون والأدب وعلوم الإنسانيات والاجتماع، (82)، 37-52. متاح عبر الرابط: </w:t>
      </w:r>
      <w:hyperlink r:id="rId103">
        <w:r w:rsidR="008615C2" w:rsidRPr="00A73B82">
          <w:rPr>
            <w:rFonts w:ascii="Simplified Arabic" w:hAnsi="Simplified Arabic" w:cs="Simplified Arabic" w:hint="cs"/>
            <w:color w:val="000000" w:themeColor="text1"/>
            <w:sz w:val="21"/>
            <w:szCs w:val="21"/>
            <w:rtl/>
          </w:rPr>
          <w:t>الموقع</w:t>
        </w:r>
      </w:hyperlink>
      <w:hyperlink r:id="rId104">
        <w:r w:rsidR="008615C2" w:rsidRPr="00A73B82">
          <w:rPr>
            <w:rFonts w:ascii="Simplified Arabic" w:hAnsi="Simplified Arabic" w:cs="Simplified Arabic" w:hint="cs"/>
            <w:color w:val="000000" w:themeColor="text1"/>
            <w:sz w:val="21"/>
            <w:szCs w:val="21"/>
            <w:rtl/>
          </w:rPr>
          <w:t xml:space="preserve"> </w:t>
        </w:r>
      </w:hyperlink>
      <w:hyperlink r:id="rId105">
        <w:r w:rsidR="008615C2" w:rsidRPr="00A73B82">
          <w:rPr>
            <w:rFonts w:ascii="Simplified Arabic" w:hAnsi="Simplified Arabic" w:cs="Simplified Arabic" w:hint="cs"/>
            <w:color w:val="000000" w:themeColor="text1"/>
            <w:sz w:val="21"/>
            <w:szCs w:val="21"/>
            <w:rtl/>
          </w:rPr>
          <w:t>الرسمي</w:t>
        </w:r>
      </w:hyperlink>
      <w:hyperlink r:id="rId106">
        <w:r w:rsidR="008615C2" w:rsidRPr="00A73B82">
          <w:rPr>
            <w:rFonts w:ascii="Simplified Arabic" w:hAnsi="Simplified Arabic" w:cs="Simplified Arabic" w:hint="cs"/>
            <w:color w:val="000000" w:themeColor="text1"/>
            <w:sz w:val="21"/>
            <w:szCs w:val="21"/>
            <w:rtl/>
          </w:rPr>
          <w:t xml:space="preserve"> </w:t>
        </w:r>
      </w:hyperlink>
      <w:hyperlink r:id="rId107">
        <w:r w:rsidR="008615C2" w:rsidRPr="00A73B82">
          <w:rPr>
            <w:rFonts w:ascii="Simplified Arabic" w:hAnsi="Simplified Arabic" w:cs="Simplified Arabic" w:hint="cs"/>
            <w:color w:val="000000" w:themeColor="text1"/>
            <w:sz w:val="21"/>
            <w:szCs w:val="21"/>
            <w:rtl/>
          </w:rPr>
          <w:t>للمجلة</w:t>
        </w:r>
      </w:hyperlink>
      <w:hyperlink r:id="rId108">
        <w:r w:rsidR="008615C2" w:rsidRPr="00A73B82">
          <w:rPr>
            <w:rFonts w:ascii="Simplified Arabic" w:hAnsi="Simplified Arabic" w:cs="Simplified Arabic" w:hint="cs"/>
            <w:color w:val="000000" w:themeColor="text1"/>
            <w:sz w:val="21"/>
            <w:szCs w:val="21"/>
            <w:rtl/>
          </w:rPr>
          <w:t xml:space="preserve"> </w:t>
        </w:r>
      </w:hyperlink>
      <w:hyperlink r:id="rId109">
        <w:r w:rsidR="008615C2" w:rsidRPr="00A73B82">
          <w:rPr>
            <w:rFonts w:ascii="Simplified Arabic" w:hAnsi="Simplified Arabic" w:cs="Simplified Arabic" w:hint="cs"/>
            <w:color w:val="000000" w:themeColor="text1"/>
            <w:sz w:val="21"/>
            <w:szCs w:val="21"/>
            <w:rtl/>
          </w:rPr>
          <w:t>الدولية</w:t>
        </w:r>
      </w:hyperlink>
      <w:r w:rsidRPr="00A73B82">
        <w:rPr>
          <w:rFonts w:ascii="Simplified Arabic" w:hAnsi="Simplified Arabic" w:cs="Simplified Arabic" w:hint="cs"/>
          <w:color w:val="000000" w:themeColor="text1"/>
          <w:sz w:val="21"/>
          <w:szCs w:val="21"/>
        </w:rPr>
        <w:t>.</w:t>
      </w:r>
    </w:p>
    <w:p w14:paraId="50B15CDE" w14:textId="77777777" w:rsidR="008615C2" w:rsidRPr="00A73B82" w:rsidRDefault="00000000" w:rsidP="00A73B82">
      <w:pPr>
        <w:numPr>
          <w:ilvl w:val="0"/>
          <w:numId w:val="2"/>
        </w:numPr>
        <w:pBdr>
          <w:top w:val="nil"/>
          <w:left w:val="nil"/>
          <w:bottom w:val="nil"/>
          <w:right w:val="nil"/>
          <w:between w:val="nil"/>
        </w:pBdr>
        <w:bidi/>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tl/>
        </w:rPr>
        <w:t>المركز الوطني لتنمية القطاع غير الربحي. (2024).</w:t>
      </w:r>
      <w:r w:rsidRPr="00A73B82">
        <w:rPr>
          <w:rFonts w:ascii="Simplified Arabic" w:hAnsi="Simplified Arabic" w:cs="Simplified Arabic" w:hint="cs"/>
          <w:color w:val="000000" w:themeColor="text1"/>
          <w:sz w:val="21"/>
          <w:szCs w:val="21"/>
        </w:rPr>
        <w:t xml:space="preserve"> </w:t>
      </w:r>
      <w:r w:rsidRPr="00A73B82">
        <w:rPr>
          <w:rFonts w:ascii="Simplified Arabic" w:hAnsi="Simplified Arabic" w:cs="Simplified Arabic" w:hint="cs"/>
          <w:color w:val="000000" w:themeColor="text1"/>
          <w:sz w:val="21"/>
          <w:szCs w:val="21"/>
          <w:rtl/>
        </w:rPr>
        <w:t xml:space="preserve">التقرير السنوي للمركز الوطني لتنمية القطاع غير الربحي لسنة 2024. المملكة العربية السعودية. متاح عبر الرابط: </w:t>
      </w:r>
      <w:hyperlink r:id="rId110">
        <w:r w:rsidR="008615C2" w:rsidRPr="00A73B82">
          <w:rPr>
            <w:rFonts w:ascii="Simplified Arabic" w:hAnsi="Simplified Arabic" w:cs="Simplified Arabic" w:hint="cs"/>
            <w:color w:val="000000" w:themeColor="text1"/>
            <w:sz w:val="21"/>
            <w:szCs w:val="21"/>
            <w:rtl/>
          </w:rPr>
          <w:t>البوابة</w:t>
        </w:r>
      </w:hyperlink>
      <w:hyperlink r:id="rId111">
        <w:r w:rsidR="008615C2" w:rsidRPr="00A73B82">
          <w:rPr>
            <w:rFonts w:ascii="Simplified Arabic" w:hAnsi="Simplified Arabic" w:cs="Simplified Arabic" w:hint="cs"/>
            <w:color w:val="000000" w:themeColor="text1"/>
            <w:sz w:val="21"/>
            <w:szCs w:val="21"/>
            <w:rtl/>
          </w:rPr>
          <w:t xml:space="preserve"> </w:t>
        </w:r>
      </w:hyperlink>
      <w:hyperlink r:id="rId112">
        <w:r w:rsidR="008615C2" w:rsidRPr="00A73B82">
          <w:rPr>
            <w:rFonts w:ascii="Simplified Arabic" w:hAnsi="Simplified Arabic" w:cs="Simplified Arabic" w:hint="cs"/>
            <w:color w:val="000000" w:themeColor="text1"/>
            <w:sz w:val="21"/>
            <w:szCs w:val="21"/>
            <w:rtl/>
          </w:rPr>
          <w:t>الرسمية</w:t>
        </w:r>
      </w:hyperlink>
      <w:hyperlink r:id="rId113">
        <w:r w:rsidR="008615C2" w:rsidRPr="00A73B82">
          <w:rPr>
            <w:rFonts w:ascii="Simplified Arabic" w:hAnsi="Simplified Arabic" w:cs="Simplified Arabic" w:hint="cs"/>
            <w:color w:val="000000" w:themeColor="text1"/>
            <w:sz w:val="21"/>
            <w:szCs w:val="21"/>
            <w:rtl/>
          </w:rPr>
          <w:t xml:space="preserve"> </w:t>
        </w:r>
      </w:hyperlink>
      <w:hyperlink r:id="rId114">
        <w:r w:rsidR="008615C2" w:rsidRPr="00A73B82">
          <w:rPr>
            <w:rFonts w:ascii="Simplified Arabic" w:hAnsi="Simplified Arabic" w:cs="Simplified Arabic" w:hint="cs"/>
            <w:color w:val="000000" w:themeColor="text1"/>
            <w:sz w:val="21"/>
            <w:szCs w:val="21"/>
            <w:rtl/>
          </w:rPr>
          <w:t>للمركز</w:t>
        </w:r>
      </w:hyperlink>
      <w:hyperlink r:id="rId115">
        <w:r w:rsidR="008615C2" w:rsidRPr="00A73B82">
          <w:rPr>
            <w:rFonts w:ascii="Simplified Arabic" w:hAnsi="Simplified Arabic" w:cs="Simplified Arabic" w:hint="cs"/>
            <w:color w:val="000000" w:themeColor="text1"/>
            <w:sz w:val="21"/>
            <w:szCs w:val="21"/>
            <w:rtl/>
          </w:rPr>
          <w:t xml:space="preserve"> </w:t>
        </w:r>
      </w:hyperlink>
      <w:hyperlink r:id="rId116">
        <w:r w:rsidR="008615C2" w:rsidRPr="00A73B82">
          <w:rPr>
            <w:rFonts w:ascii="Simplified Arabic" w:hAnsi="Simplified Arabic" w:cs="Simplified Arabic" w:hint="cs"/>
            <w:color w:val="000000" w:themeColor="text1"/>
            <w:sz w:val="21"/>
            <w:szCs w:val="21"/>
            <w:rtl/>
          </w:rPr>
          <w:t>الوطني</w:t>
        </w:r>
      </w:hyperlink>
      <w:hyperlink r:id="rId117">
        <w:r w:rsidR="008615C2" w:rsidRPr="00A73B82">
          <w:rPr>
            <w:rFonts w:ascii="Simplified Arabic" w:hAnsi="Simplified Arabic" w:cs="Simplified Arabic" w:hint="cs"/>
            <w:color w:val="000000" w:themeColor="text1"/>
            <w:sz w:val="21"/>
            <w:szCs w:val="21"/>
            <w:rtl/>
          </w:rPr>
          <w:t xml:space="preserve"> </w:t>
        </w:r>
      </w:hyperlink>
      <w:hyperlink r:id="rId118">
        <w:r w:rsidR="008615C2" w:rsidRPr="00A73B82">
          <w:rPr>
            <w:rFonts w:ascii="Simplified Arabic" w:hAnsi="Simplified Arabic" w:cs="Simplified Arabic" w:hint="cs"/>
            <w:color w:val="000000" w:themeColor="text1"/>
            <w:sz w:val="21"/>
            <w:szCs w:val="21"/>
            <w:rtl/>
          </w:rPr>
          <w:t>لتنمية</w:t>
        </w:r>
      </w:hyperlink>
      <w:hyperlink r:id="rId119">
        <w:r w:rsidR="008615C2" w:rsidRPr="00A73B82">
          <w:rPr>
            <w:rFonts w:ascii="Simplified Arabic" w:hAnsi="Simplified Arabic" w:cs="Simplified Arabic" w:hint="cs"/>
            <w:color w:val="000000" w:themeColor="text1"/>
            <w:sz w:val="21"/>
            <w:szCs w:val="21"/>
            <w:rtl/>
          </w:rPr>
          <w:t xml:space="preserve"> </w:t>
        </w:r>
      </w:hyperlink>
      <w:hyperlink r:id="rId120">
        <w:r w:rsidR="008615C2" w:rsidRPr="00A73B82">
          <w:rPr>
            <w:rFonts w:ascii="Simplified Arabic" w:hAnsi="Simplified Arabic" w:cs="Simplified Arabic" w:hint="cs"/>
            <w:color w:val="000000" w:themeColor="text1"/>
            <w:sz w:val="21"/>
            <w:szCs w:val="21"/>
            <w:rtl/>
          </w:rPr>
          <w:t>القطاع</w:t>
        </w:r>
      </w:hyperlink>
      <w:hyperlink r:id="rId121">
        <w:r w:rsidR="008615C2" w:rsidRPr="00A73B82">
          <w:rPr>
            <w:rFonts w:ascii="Simplified Arabic" w:hAnsi="Simplified Arabic" w:cs="Simplified Arabic" w:hint="cs"/>
            <w:color w:val="000000" w:themeColor="text1"/>
            <w:sz w:val="21"/>
            <w:szCs w:val="21"/>
            <w:rtl/>
          </w:rPr>
          <w:t xml:space="preserve"> </w:t>
        </w:r>
      </w:hyperlink>
      <w:hyperlink r:id="rId122">
        <w:r w:rsidR="008615C2" w:rsidRPr="00A73B82">
          <w:rPr>
            <w:rFonts w:ascii="Simplified Arabic" w:hAnsi="Simplified Arabic" w:cs="Simplified Arabic" w:hint="cs"/>
            <w:color w:val="000000" w:themeColor="text1"/>
            <w:sz w:val="21"/>
            <w:szCs w:val="21"/>
            <w:rtl/>
          </w:rPr>
          <w:t>غير</w:t>
        </w:r>
      </w:hyperlink>
      <w:hyperlink r:id="rId123">
        <w:r w:rsidR="008615C2" w:rsidRPr="00A73B82">
          <w:rPr>
            <w:rFonts w:ascii="Simplified Arabic" w:hAnsi="Simplified Arabic" w:cs="Simplified Arabic" w:hint="cs"/>
            <w:color w:val="000000" w:themeColor="text1"/>
            <w:sz w:val="21"/>
            <w:szCs w:val="21"/>
            <w:rtl/>
          </w:rPr>
          <w:t xml:space="preserve"> </w:t>
        </w:r>
      </w:hyperlink>
      <w:hyperlink r:id="rId124">
        <w:r w:rsidR="008615C2" w:rsidRPr="00A73B82">
          <w:rPr>
            <w:rFonts w:ascii="Simplified Arabic" w:hAnsi="Simplified Arabic" w:cs="Simplified Arabic" w:hint="cs"/>
            <w:color w:val="000000" w:themeColor="text1"/>
            <w:sz w:val="21"/>
            <w:szCs w:val="21"/>
            <w:rtl/>
          </w:rPr>
          <w:t>الربحي</w:t>
        </w:r>
      </w:hyperlink>
      <w:r w:rsidRPr="00A73B82">
        <w:rPr>
          <w:rFonts w:ascii="Simplified Arabic" w:hAnsi="Simplified Arabic" w:cs="Simplified Arabic" w:hint="cs"/>
          <w:color w:val="000000" w:themeColor="text1"/>
          <w:sz w:val="21"/>
          <w:szCs w:val="21"/>
        </w:rPr>
        <w:t>.</w:t>
      </w:r>
    </w:p>
    <w:p w14:paraId="3F449DBF" w14:textId="77777777" w:rsidR="008615C2" w:rsidRPr="00A73B82" w:rsidRDefault="00000000" w:rsidP="00A73B82">
      <w:pPr>
        <w:numPr>
          <w:ilvl w:val="0"/>
          <w:numId w:val="2"/>
        </w:numPr>
        <w:pBdr>
          <w:top w:val="nil"/>
          <w:left w:val="nil"/>
          <w:bottom w:val="nil"/>
          <w:right w:val="nil"/>
          <w:between w:val="nil"/>
        </w:pBdr>
        <w:bidi/>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tl/>
        </w:rPr>
        <w:t xml:space="preserve">المشاري، مشاري صالح، والشريف، أسماء زايد. (2024). تطبيقات الذكاء الاصطناعي في اتخاذ القرار الإداري: دراسة على شركة الاتصالات السعودية. المجلة الدولية للعلوم الإدارية والاقتصادية، 3(4)، 98-152. متاح عبر الرابط: </w:t>
      </w:r>
      <w:hyperlink r:id="rId125">
        <w:r w:rsidR="008615C2" w:rsidRPr="00A73B82">
          <w:rPr>
            <w:rFonts w:ascii="Simplified Arabic" w:hAnsi="Simplified Arabic" w:cs="Simplified Arabic" w:hint="cs"/>
            <w:color w:val="000000" w:themeColor="text1"/>
            <w:sz w:val="21"/>
            <w:szCs w:val="21"/>
            <w:rtl/>
          </w:rPr>
          <w:t>موقع</w:t>
        </w:r>
      </w:hyperlink>
      <w:hyperlink r:id="rId126">
        <w:r w:rsidR="008615C2" w:rsidRPr="00A73B82">
          <w:rPr>
            <w:rFonts w:ascii="Simplified Arabic" w:hAnsi="Simplified Arabic" w:cs="Simplified Arabic" w:hint="cs"/>
            <w:color w:val="000000" w:themeColor="text1"/>
            <w:sz w:val="21"/>
            <w:szCs w:val="21"/>
            <w:rtl/>
          </w:rPr>
          <w:t xml:space="preserve"> </w:t>
        </w:r>
      </w:hyperlink>
      <w:hyperlink r:id="rId127">
        <w:r w:rsidR="008615C2" w:rsidRPr="00A73B82">
          <w:rPr>
            <w:rFonts w:ascii="Simplified Arabic" w:hAnsi="Simplified Arabic" w:cs="Simplified Arabic" w:hint="cs"/>
            <w:color w:val="000000" w:themeColor="text1"/>
            <w:sz w:val="21"/>
            <w:szCs w:val="21"/>
            <w:rtl/>
          </w:rPr>
          <w:t>المجلة</w:t>
        </w:r>
      </w:hyperlink>
      <w:hyperlink r:id="rId128">
        <w:r w:rsidR="008615C2" w:rsidRPr="00A73B82">
          <w:rPr>
            <w:rFonts w:ascii="Simplified Arabic" w:hAnsi="Simplified Arabic" w:cs="Simplified Arabic" w:hint="cs"/>
            <w:color w:val="000000" w:themeColor="text1"/>
            <w:sz w:val="21"/>
            <w:szCs w:val="21"/>
            <w:rtl/>
          </w:rPr>
          <w:t xml:space="preserve"> </w:t>
        </w:r>
      </w:hyperlink>
      <w:hyperlink r:id="rId129">
        <w:r w:rsidR="008615C2" w:rsidRPr="00A73B82">
          <w:rPr>
            <w:rFonts w:ascii="Simplified Arabic" w:hAnsi="Simplified Arabic" w:cs="Simplified Arabic" w:hint="cs"/>
            <w:color w:val="000000" w:themeColor="text1"/>
            <w:sz w:val="21"/>
            <w:szCs w:val="21"/>
            <w:rtl/>
          </w:rPr>
          <w:t>الدولية</w:t>
        </w:r>
      </w:hyperlink>
      <w:hyperlink r:id="rId130">
        <w:r w:rsidR="008615C2" w:rsidRPr="00A73B82">
          <w:rPr>
            <w:rFonts w:ascii="Simplified Arabic" w:hAnsi="Simplified Arabic" w:cs="Simplified Arabic" w:hint="cs"/>
            <w:color w:val="000000" w:themeColor="text1"/>
            <w:sz w:val="21"/>
            <w:szCs w:val="21"/>
            <w:rtl/>
          </w:rPr>
          <w:t xml:space="preserve"> </w:t>
        </w:r>
      </w:hyperlink>
      <w:hyperlink r:id="rId131">
        <w:r w:rsidR="008615C2" w:rsidRPr="00A73B82">
          <w:rPr>
            <w:rFonts w:ascii="Simplified Arabic" w:hAnsi="Simplified Arabic" w:cs="Simplified Arabic" w:hint="cs"/>
            <w:color w:val="000000" w:themeColor="text1"/>
            <w:sz w:val="21"/>
            <w:szCs w:val="21"/>
            <w:rtl/>
          </w:rPr>
          <w:t>للعلوم</w:t>
        </w:r>
      </w:hyperlink>
      <w:hyperlink r:id="rId132">
        <w:r w:rsidR="008615C2" w:rsidRPr="00A73B82">
          <w:rPr>
            <w:rFonts w:ascii="Simplified Arabic" w:hAnsi="Simplified Arabic" w:cs="Simplified Arabic" w:hint="cs"/>
            <w:color w:val="000000" w:themeColor="text1"/>
            <w:sz w:val="21"/>
            <w:szCs w:val="21"/>
            <w:rtl/>
          </w:rPr>
          <w:t xml:space="preserve"> </w:t>
        </w:r>
      </w:hyperlink>
      <w:hyperlink r:id="rId133">
        <w:r w:rsidR="008615C2" w:rsidRPr="00A73B82">
          <w:rPr>
            <w:rFonts w:ascii="Simplified Arabic" w:hAnsi="Simplified Arabic" w:cs="Simplified Arabic" w:hint="cs"/>
            <w:color w:val="000000" w:themeColor="text1"/>
            <w:sz w:val="21"/>
            <w:szCs w:val="21"/>
            <w:rtl/>
          </w:rPr>
          <w:t>الإدارية</w:t>
        </w:r>
      </w:hyperlink>
      <w:hyperlink r:id="rId134">
        <w:r w:rsidR="008615C2" w:rsidRPr="00A73B82">
          <w:rPr>
            <w:rFonts w:ascii="Simplified Arabic" w:hAnsi="Simplified Arabic" w:cs="Simplified Arabic" w:hint="cs"/>
            <w:color w:val="000000" w:themeColor="text1"/>
            <w:sz w:val="21"/>
            <w:szCs w:val="21"/>
            <w:rtl/>
          </w:rPr>
          <w:t xml:space="preserve"> </w:t>
        </w:r>
      </w:hyperlink>
      <w:hyperlink r:id="rId135">
        <w:r w:rsidR="008615C2" w:rsidRPr="00A73B82">
          <w:rPr>
            <w:rFonts w:ascii="Simplified Arabic" w:hAnsi="Simplified Arabic" w:cs="Simplified Arabic" w:hint="cs"/>
            <w:color w:val="000000" w:themeColor="text1"/>
            <w:sz w:val="21"/>
            <w:szCs w:val="21"/>
            <w:rtl/>
          </w:rPr>
          <w:t>والاقتصادية</w:t>
        </w:r>
      </w:hyperlink>
      <w:r w:rsidRPr="00A73B82">
        <w:rPr>
          <w:rFonts w:ascii="Simplified Arabic" w:hAnsi="Simplified Arabic" w:cs="Simplified Arabic" w:hint="cs"/>
          <w:color w:val="000000" w:themeColor="text1"/>
          <w:sz w:val="21"/>
          <w:szCs w:val="21"/>
        </w:rPr>
        <w:t>.</w:t>
      </w:r>
    </w:p>
    <w:p w14:paraId="46646DD8" w14:textId="77777777" w:rsidR="008615C2" w:rsidRPr="00A73B82" w:rsidRDefault="00000000" w:rsidP="00A73B82">
      <w:pPr>
        <w:numPr>
          <w:ilvl w:val="0"/>
          <w:numId w:val="2"/>
        </w:numPr>
        <w:pBdr>
          <w:top w:val="nil"/>
          <w:left w:val="nil"/>
          <w:bottom w:val="nil"/>
          <w:right w:val="nil"/>
          <w:between w:val="nil"/>
        </w:pBdr>
        <w:bidi/>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tl/>
        </w:rPr>
        <w:t xml:space="preserve">مكرمي، يحيى، وآخرون. (2023). تقييم أثر الذكاء الاصطناعي على جودة اتخاذ القرار في المستشفيات الحكومية السعودية. المجلة السعودية للإدارة الصحية، 8(2)، 112-130. متاح عبر الرابط: </w:t>
      </w:r>
      <w:hyperlink r:id="rId136">
        <w:r w:rsidR="008615C2" w:rsidRPr="00A73B82">
          <w:rPr>
            <w:rFonts w:ascii="Simplified Arabic" w:hAnsi="Simplified Arabic" w:cs="Simplified Arabic" w:hint="cs"/>
            <w:color w:val="000000" w:themeColor="text1"/>
            <w:sz w:val="21"/>
            <w:szCs w:val="21"/>
            <w:rtl/>
          </w:rPr>
          <w:t>بوابة</w:t>
        </w:r>
      </w:hyperlink>
      <w:hyperlink r:id="rId137">
        <w:r w:rsidR="008615C2" w:rsidRPr="00A73B82">
          <w:rPr>
            <w:rFonts w:ascii="Simplified Arabic" w:hAnsi="Simplified Arabic" w:cs="Simplified Arabic" w:hint="cs"/>
            <w:color w:val="000000" w:themeColor="text1"/>
            <w:sz w:val="21"/>
            <w:szCs w:val="21"/>
            <w:rtl/>
          </w:rPr>
          <w:t xml:space="preserve"> </w:t>
        </w:r>
      </w:hyperlink>
      <w:hyperlink r:id="rId138">
        <w:r w:rsidR="008615C2" w:rsidRPr="00A73B82">
          <w:rPr>
            <w:rFonts w:ascii="Simplified Arabic" w:hAnsi="Simplified Arabic" w:cs="Simplified Arabic" w:hint="cs"/>
            <w:color w:val="000000" w:themeColor="text1"/>
            <w:sz w:val="21"/>
            <w:szCs w:val="21"/>
            <w:rtl/>
          </w:rPr>
          <w:t>الكليات</w:t>
        </w:r>
      </w:hyperlink>
      <w:hyperlink r:id="rId139">
        <w:r w:rsidR="008615C2" w:rsidRPr="00A73B82">
          <w:rPr>
            <w:rFonts w:ascii="Simplified Arabic" w:hAnsi="Simplified Arabic" w:cs="Simplified Arabic" w:hint="cs"/>
            <w:color w:val="000000" w:themeColor="text1"/>
            <w:sz w:val="21"/>
            <w:szCs w:val="21"/>
            <w:rtl/>
          </w:rPr>
          <w:t xml:space="preserve"> </w:t>
        </w:r>
      </w:hyperlink>
      <w:hyperlink r:id="rId140">
        <w:r w:rsidR="008615C2" w:rsidRPr="00A73B82">
          <w:rPr>
            <w:rFonts w:ascii="Simplified Arabic" w:hAnsi="Simplified Arabic" w:cs="Simplified Arabic" w:hint="cs"/>
            <w:color w:val="000000" w:themeColor="text1"/>
            <w:sz w:val="21"/>
            <w:szCs w:val="21"/>
            <w:rtl/>
          </w:rPr>
          <w:t>الصحية</w:t>
        </w:r>
      </w:hyperlink>
      <w:hyperlink r:id="rId141">
        <w:r w:rsidR="008615C2" w:rsidRPr="00A73B82">
          <w:rPr>
            <w:rFonts w:ascii="Simplified Arabic" w:hAnsi="Simplified Arabic" w:cs="Simplified Arabic" w:hint="cs"/>
            <w:color w:val="000000" w:themeColor="text1"/>
            <w:sz w:val="21"/>
            <w:szCs w:val="21"/>
            <w:rtl/>
          </w:rPr>
          <w:t xml:space="preserve"> </w:t>
        </w:r>
      </w:hyperlink>
      <w:hyperlink r:id="rId142">
        <w:r w:rsidR="008615C2" w:rsidRPr="00A73B82">
          <w:rPr>
            <w:rFonts w:ascii="Simplified Arabic" w:hAnsi="Simplified Arabic" w:cs="Simplified Arabic" w:hint="cs"/>
            <w:color w:val="000000" w:themeColor="text1"/>
            <w:sz w:val="21"/>
            <w:szCs w:val="21"/>
            <w:rtl/>
          </w:rPr>
          <w:t>للخليج</w:t>
        </w:r>
      </w:hyperlink>
      <w:hyperlink r:id="rId143">
        <w:r w:rsidR="008615C2" w:rsidRPr="00A73B82">
          <w:rPr>
            <w:rFonts w:ascii="Simplified Arabic" w:hAnsi="Simplified Arabic" w:cs="Simplified Arabic" w:hint="cs"/>
            <w:color w:val="000000" w:themeColor="text1"/>
            <w:sz w:val="21"/>
            <w:szCs w:val="21"/>
            <w:rtl/>
          </w:rPr>
          <w:t xml:space="preserve"> </w:t>
        </w:r>
      </w:hyperlink>
      <w:hyperlink r:id="rId144">
        <w:r w:rsidR="008615C2" w:rsidRPr="00A73B82">
          <w:rPr>
            <w:rFonts w:ascii="Simplified Arabic" w:hAnsi="Simplified Arabic" w:cs="Simplified Arabic" w:hint="cs"/>
            <w:color w:val="000000" w:themeColor="text1"/>
            <w:sz w:val="21"/>
            <w:szCs w:val="21"/>
            <w:rtl/>
          </w:rPr>
          <w:t>والأبحاث</w:t>
        </w:r>
      </w:hyperlink>
      <w:r w:rsidRPr="00A73B82">
        <w:rPr>
          <w:rFonts w:ascii="Simplified Arabic" w:hAnsi="Simplified Arabic" w:cs="Simplified Arabic" w:hint="cs"/>
          <w:color w:val="000000" w:themeColor="text1"/>
          <w:sz w:val="21"/>
          <w:szCs w:val="21"/>
        </w:rPr>
        <w:t>.</w:t>
      </w:r>
    </w:p>
    <w:p w14:paraId="15D6DFEC" w14:textId="77777777" w:rsidR="008615C2" w:rsidRPr="00A73B82" w:rsidRDefault="00000000" w:rsidP="00A73B82">
      <w:pPr>
        <w:numPr>
          <w:ilvl w:val="0"/>
          <w:numId w:val="2"/>
        </w:numPr>
        <w:pBdr>
          <w:top w:val="nil"/>
          <w:left w:val="nil"/>
          <w:bottom w:val="nil"/>
          <w:right w:val="nil"/>
          <w:between w:val="nil"/>
        </w:pBdr>
        <w:bidi/>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tl/>
        </w:rPr>
        <w:t>الهيئة السعودية للبيانات والذكاء الاصطناعي (</w:t>
      </w:r>
      <w:proofErr w:type="spellStart"/>
      <w:r w:rsidRPr="00A73B82">
        <w:rPr>
          <w:rFonts w:ascii="Simplified Arabic" w:hAnsi="Simplified Arabic" w:cs="Simplified Arabic" w:hint="cs"/>
          <w:color w:val="000000" w:themeColor="text1"/>
          <w:sz w:val="21"/>
          <w:szCs w:val="21"/>
          <w:rtl/>
        </w:rPr>
        <w:t>سدايا</w:t>
      </w:r>
      <w:proofErr w:type="spellEnd"/>
      <w:r w:rsidRPr="00A73B82">
        <w:rPr>
          <w:rFonts w:ascii="Simplified Arabic" w:hAnsi="Simplified Arabic" w:cs="Simplified Arabic" w:hint="cs"/>
          <w:color w:val="000000" w:themeColor="text1"/>
          <w:sz w:val="21"/>
          <w:szCs w:val="21"/>
          <w:rtl/>
        </w:rPr>
        <w:t>). (2024).</w:t>
      </w:r>
      <w:r w:rsidRPr="00A73B82">
        <w:rPr>
          <w:rFonts w:ascii="Simplified Arabic" w:hAnsi="Simplified Arabic" w:cs="Simplified Arabic" w:hint="cs"/>
          <w:color w:val="000000" w:themeColor="text1"/>
          <w:sz w:val="21"/>
          <w:szCs w:val="21"/>
        </w:rPr>
        <w:t xml:space="preserve"> </w:t>
      </w:r>
      <w:r w:rsidRPr="00A73B82">
        <w:rPr>
          <w:rFonts w:ascii="Simplified Arabic" w:hAnsi="Simplified Arabic" w:cs="Simplified Arabic" w:hint="cs"/>
          <w:color w:val="000000" w:themeColor="text1"/>
          <w:sz w:val="21"/>
          <w:szCs w:val="21"/>
          <w:rtl/>
        </w:rPr>
        <w:t xml:space="preserve">إطار تبني الذكاء الاصطناعي. الرياض، المملكة العربية السعودية. متاح عبر الرابط: </w:t>
      </w:r>
      <w:hyperlink r:id="rId145">
        <w:r w:rsidR="008615C2" w:rsidRPr="00A73B82">
          <w:rPr>
            <w:rFonts w:ascii="Simplified Arabic" w:hAnsi="Simplified Arabic" w:cs="Simplified Arabic" w:hint="cs"/>
            <w:color w:val="000000" w:themeColor="text1"/>
            <w:sz w:val="21"/>
            <w:szCs w:val="21"/>
            <w:rtl/>
          </w:rPr>
          <w:t>المستند</w:t>
        </w:r>
      </w:hyperlink>
      <w:hyperlink r:id="rId146">
        <w:r w:rsidR="008615C2" w:rsidRPr="00A73B82">
          <w:rPr>
            <w:rFonts w:ascii="Simplified Arabic" w:hAnsi="Simplified Arabic" w:cs="Simplified Arabic" w:hint="cs"/>
            <w:color w:val="000000" w:themeColor="text1"/>
            <w:sz w:val="21"/>
            <w:szCs w:val="21"/>
            <w:rtl/>
          </w:rPr>
          <w:t xml:space="preserve"> </w:t>
        </w:r>
      </w:hyperlink>
      <w:hyperlink r:id="rId147">
        <w:r w:rsidR="008615C2" w:rsidRPr="00A73B82">
          <w:rPr>
            <w:rFonts w:ascii="Simplified Arabic" w:hAnsi="Simplified Arabic" w:cs="Simplified Arabic" w:hint="cs"/>
            <w:color w:val="000000" w:themeColor="text1"/>
            <w:sz w:val="21"/>
            <w:szCs w:val="21"/>
            <w:rtl/>
          </w:rPr>
          <w:t>والوثيقة</w:t>
        </w:r>
      </w:hyperlink>
      <w:hyperlink r:id="rId148">
        <w:r w:rsidR="008615C2" w:rsidRPr="00A73B82">
          <w:rPr>
            <w:rFonts w:ascii="Simplified Arabic" w:hAnsi="Simplified Arabic" w:cs="Simplified Arabic" w:hint="cs"/>
            <w:color w:val="000000" w:themeColor="text1"/>
            <w:sz w:val="21"/>
            <w:szCs w:val="21"/>
            <w:rtl/>
          </w:rPr>
          <w:t xml:space="preserve"> </w:t>
        </w:r>
      </w:hyperlink>
      <w:hyperlink r:id="rId149">
        <w:r w:rsidR="008615C2" w:rsidRPr="00A73B82">
          <w:rPr>
            <w:rFonts w:ascii="Simplified Arabic" w:hAnsi="Simplified Arabic" w:cs="Simplified Arabic" w:hint="cs"/>
            <w:color w:val="000000" w:themeColor="text1"/>
            <w:sz w:val="21"/>
            <w:szCs w:val="21"/>
            <w:rtl/>
          </w:rPr>
          <w:t>الرسمية</w:t>
        </w:r>
      </w:hyperlink>
      <w:hyperlink r:id="rId150">
        <w:r w:rsidR="008615C2" w:rsidRPr="00A73B82">
          <w:rPr>
            <w:rFonts w:ascii="Simplified Arabic" w:hAnsi="Simplified Arabic" w:cs="Simplified Arabic" w:hint="cs"/>
            <w:color w:val="000000" w:themeColor="text1"/>
            <w:sz w:val="21"/>
            <w:szCs w:val="21"/>
            <w:rtl/>
          </w:rPr>
          <w:t xml:space="preserve"> </w:t>
        </w:r>
      </w:hyperlink>
      <w:hyperlink r:id="rId151">
        <w:r w:rsidR="008615C2" w:rsidRPr="00A73B82">
          <w:rPr>
            <w:rFonts w:ascii="Simplified Arabic" w:hAnsi="Simplified Arabic" w:cs="Simplified Arabic" w:hint="cs"/>
            <w:color w:val="000000" w:themeColor="text1"/>
            <w:sz w:val="21"/>
            <w:szCs w:val="21"/>
            <w:rtl/>
          </w:rPr>
          <w:t>لإطار</w:t>
        </w:r>
      </w:hyperlink>
      <w:hyperlink r:id="rId152">
        <w:r w:rsidR="008615C2" w:rsidRPr="00A73B82">
          <w:rPr>
            <w:rFonts w:ascii="Simplified Arabic" w:hAnsi="Simplified Arabic" w:cs="Simplified Arabic" w:hint="cs"/>
            <w:color w:val="000000" w:themeColor="text1"/>
            <w:sz w:val="21"/>
            <w:szCs w:val="21"/>
            <w:rtl/>
          </w:rPr>
          <w:t xml:space="preserve"> </w:t>
        </w:r>
      </w:hyperlink>
      <w:hyperlink r:id="rId153">
        <w:r w:rsidR="008615C2" w:rsidRPr="00A73B82">
          <w:rPr>
            <w:rFonts w:ascii="Simplified Arabic" w:hAnsi="Simplified Arabic" w:cs="Simplified Arabic" w:hint="cs"/>
            <w:color w:val="000000" w:themeColor="text1"/>
            <w:sz w:val="21"/>
            <w:szCs w:val="21"/>
            <w:rtl/>
          </w:rPr>
          <w:t>تبني</w:t>
        </w:r>
      </w:hyperlink>
      <w:hyperlink r:id="rId154">
        <w:r w:rsidR="008615C2" w:rsidRPr="00A73B82">
          <w:rPr>
            <w:rFonts w:ascii="Simplified Arabic" w:hAnsi="Simplified Arabic" w:cs="Simplified Arabic" w:hint="cs"/>
            <w:color w:val="000000" w:themeColor="text1"/>
            <w:sz w:val="21"/>
            <w:szCs w:val="21"/>
            <w:rtl/>
          </w:rPr>
          <w:t xml:space="preserve"> </w:t>
        </w:r>
      </w:hyperlink>
      <w:hyperlink r:id="rId155">
        <w:r w:rsidR="008615C2" w:rsidRPr="00A73B82">
          <w:rPr>
            <w:rFonts w:ascii="Simplified Arabic" w:hAnsi="Simplified Arabic" w:cs="Simplified Arabic" w:hint="cs"/>
            <w:color w:val="000000" w:themeColor="text1"/>
            <w:sz w:val="21"/>
            <w:szCs w:val="21"/>
            <w:rtl/>
          </w:rPr>
          <w:t>الذكاء</w:t>
        </w:r>
      </w:hyperlink>
      <w:hyperlink r:id="rId156">
        <w:r w:rsidR="008615C2" w:rsidRPr="00A73B82">
          <w:rPr>
            <w:rFonts w:ascii="Simplified Arabic" w:hAnsi="Simplified Arabic" w:cs="Simplified Arabic" w:hint="cs"/>
            <w:color w:val="000000" w:themeColor="text1"/>
            <w:sz w:val="21"/>
            <w:szCs w:val="21"/>
            <w:rtl/>
          </w:rPr>
          <w:t xml:space="preserve"> </w:t>
        </w:r>
      </w:hyperlink>
      <w:hyperlink r:id="rId157">
        <w:r w:rsidR="008615C2" w:rsidRPr="00A73B82">
          <w:rPr>
            <w:rFonts w:ascii="Simplified Arabic" w:hAnsi="Simplified Arabic" w:cs="Simplified Arabic" w:hint="cs"/>
            <w:color w:val="000000" w:themeColor="text1"/>
            <w:sz w:val="21"/>
            <w:szCs w:val="21"/>
            <w:rtl/>
          </w:rPr>
          <w:t>الاصطناعي</w:t>
        </w:r>
      </w:hyperlink>
      <w:hyperlink r:id="rId158">
        <w:r w:rsidR="008615C2" w:rsidRPr="00A73B82">
          <w:rPr>
            <w:rFonts w:ascii="Simplified Arabic" w:hAnsi="Simplified Arabic" w:cs="Simplified Arabic" w:hint="cs"/>
            <w:color w:val="000000" w:themeColor="text1"/>
            <w:sz w:val="21"/>
            <w:szCs w:val="21"/>
            <w:rtl/>
          </w:rPr>
          <w:t xml:space="preserve"> - </w:t>
        </w:r>
      </w:hyperlink>
      <w:hyperlink r:id="rId159">
        <w:proofErr w:type="spellStart"/>
        <w:r w:rsidR="008615C2" w:rsidRPr="00A73B82">
          <w:rPr>
            <w:rFonts w:ascii="Simplified Arabic" w:hAnsi="Simplified Arabic" w:cs="Simplified Arabic" w:hint="cs"/>
            <w:color w:val="000000" w:themeColor="text1"/>
            <w:sz w:val="21"/>
            <w:szCs w:val="21"/>
            <w:rtl/>
          </w:rPr>
          <w:t>سدايا</w:t>
        </w:r>
        <w:proofErr w:type="spellEnd"/>
      </w:hyperlink>
      <w:r w:rsidRPr="00A73B82">
        <w:rPr>
          <w:rFonts w:ascii="Simplified Arabic" w:hAnsi="Simplified Arabic" w:cs="Simplified Arabic" w:hint="cs"/>
          <w:color w:val="000000" w:themeColor="text1"/>
          <w:sz w:val="21"/>
          <w:szCs w:val="21"/>
        </w:rPr>
        <w:t>.</w:t>
      </w:r>
    </w:p>
    <w:p w14:paraId="6F591C26" w14:textId="77777777" w:rsidR="008615C2" w:rsidRPr="00A73B82" w:rsidRDefault="00000000" w:rsidP="00A73B82">
      <w:pPr>
        <w:numPr>
          <w:ilvl w:val="0"/>
          <w:numId w:val="2"/>
        </w:numPr>
        <w:pBdr>
          <w:top w:val="nil"/>
          <w:left w:val="nil"/>
          <w:bottom w:val="nil"/>
          <w:right w:val="nil"/>
          <w:between w:val="nil"/>
        </w:pBdr>
        <w:bidi/>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tl/>
        </w:rPr>
        <w:t>الهيئة العامة للإحصاء. (2024).</w:t>
      </w:r>
      <w:r w:rsidRPr="00A73B82">
        <w:rPr>
          <w:rFonts w:ascii="Simplified Arabic" w:hAnsi="Simplified Arabic" w:cs="Simplified Arabic" w:hint="cs"/>
          <w:color w:val="000000" w:themeColor="text1"/>
          <w:sz w:val="21"/>
          <w:szCs w:val="21"/>
        </w:rPr>
        <w:t xml:space="preserve"> </w:t>
      </w:r>
      <w:r w:rsidRPr="00A73B82">
        <w:rPr>
          <w:rFonts w:ascii="Simplified Arabic" w:hAnsi="Simplified Arabic" w:cs="Simplified Arabic" w:hint="cs"/>
          <w:color w:val="000000" w:themeColor="text1"/>
          <w:sz w:val="21"/>
          <w:szCs w:val="21"/>
          <w:rtl/>
        </w:rPr>
        <w:t xml:space="preserve">منهجية وتقرير جودة إحصاءات منظمات القطاع غير الربحي لعام 2024. المملكة العربية السعودية. متاح عبر الرابط: </w:t>
      </w:r>
      <w:hyperlink r:id="rId160">
        <w:r w:rsidR="008615C2" w:rsidRPr="00A73B82">
          <w:rPr>
            <w:rFonts w:ascii="Simplified Arabic" w:hAnsi="Simplified Arabic" w:cs="Simplified Arabic" w:hint="cs"/>
            <w:color w:val="000000" w:themeColor="text1"/>
            <w:sz w:val="21"/>
            <w:szCs w:val="21"/>
            <w:rtl/>
          </w:rPr>
          <w:t>الهيئة</w:t>
        </w:r>
      </w:hyperlink>
      <w:hyperlink r:id="rId161">
        <w:r w:rsidR="008615C2" w:rsidRPr="00A73B82">
          <w:rPr>
            <w:rFonts w:ascii="Simplified Arabic" w:hAnsi="Simplified Arabic" w:cs="Simplified Arabic" w:hint="cs"/>
            <w:color w:val="000000" w:themeColor="text1"/>
            <w:sz w:val="21"/>
            <w:szCs w:val="21"/>
            <w:rtl/>
          </w:rPr>
          <w:t xml:space="preserve"> </w:t>
        </w:r>
      </w:hyperlink>
      <w:hyperlink r:id="rId162">
        <w:r w:rsidR="008615C2" w:rsidRPr="00A73B82">
          <w:rPr>
            <w:rFonts w:ascii="Simplified Arabic" w:hAnsi="Simplified Arabic" w:cs="Simplified Arabic" w:hint="cs"/>
            <w:color w:val="000000" w:themeColor="text1"/>
            <w:sz w:val="21"/>
            <w:szCs w:val="21"/>
            <w:rtl/>
          </w:rPr>
          <w:t>العامة</w:t>
        </w:r>
      </w:hyperlink>
      <w:hyperlink r:id="rId163">
        <w:r w:rsidR="008615C2" w:rsidRPr="00A73B82">
          <w:rPr>
            <w:rFonts w:ascii="Simplified Arabic" w:hAnsi="Simplified Arabic" w:cs="Simplified Arabic" w:hint="cs"/>
            <w:color w:val="000000" w:themeColor="text1"/>
            <w:sz w:val="21"/>
            <w:szCs w:val="21"/>
            <w:rtl/>
          </w:rPr>
          <w:t xml:space="preserve"> </w:t>
        </w:r>
      </w:hyperlink>
      <w:hyperlink r:id="rId164">
        <w:r w:rsidR="008615C2" w:rsidRPr="00A73B82">
          <w:rPr>
            <w:rFonts w:ascii="Simplified Arabic" w:hAnsi="Simplified Arabic" w:cs="Simplified Arabic" w:hint="cs"/>
            <w:color w:val="000000" w:themeColor="text1"/>
            <w:sz w:val="21"/>
            <w:szCs w:val="21"/>
            <w:rtl/>
          </w:rPr>
          <w:t>للإحصاء</w:t>
        </w:r>
      </w:hyperlink>
      <w:hyperlink r:id="rId165">
        <w:r w:rsidR="008615C2" w:rsidRPr="00A73B82">
          <w:rPr>
            <w:rFonts w:ascii="Simplified Arabic" w:hAnsi="Simplified Arabic" w:cs="Simplified Arabic" w:hint="cs"/>
            <w:color w:val="000000" w:themeColor="text1"/>
            <w:sz w:val="21"/>
            <w:szCs w:val="21"/>
            <w:rtl/>
          </w:rPr>
          <w:t xml:space="preserve"> - </w:t>
        </w:r>
      </w:hyperlink>
      <w:hyperlink r:id="rId166">
        <w:r w:rsidR="008615C2" w:rsidRPr="00A73B82">
          <w:rPr>
            <w:rFonts w:ascii="Simplified Arabic" w:hAnsi="Simplified Arabic" w:cs="Simplified Arabic" w:hint="cs"/>
            <w:color w:val="000000" w:themeColor="text1"/>
            <w:sz w:val="21"/>
            <w:szCs w:val="21"/>
            <w:rtl/>
          </w:rPr>
          <w:t>تقرير</w:t>
        </w:r>
      </w:hyperlink>
      <w:hyperlink r:id="rId167">
        <w:r w:rsidR="008615C2" w:rsidRPr="00A73B82">
          <w:rPr>
            <w:rFonts w:ascii="Simplified Arabic" w:hAnsi="Simplified Arabic" w:cs="Simplified Arabic" w:hint="cs"/>
            <w:color w:val="000000" w:themeColor="text1"/>
            <w:sz w:val="21"/>
            <w:szCs w:val="21"/>
            <w:rtl/>
          </w:rPr>
          <w:t xml:space="preserve"> </w:t>
        </w:r>
      </w:hyperlink>
      <w:hyperlink r:id="rId168">
        <w:r w:rsidR="008615C2" w:rsidRPr="00A73B82">
          <w:rPr>
            <w:rFonts w:ascii="Simplified Arabic" w:hAnsi="Simplified Arabic" w:cs="Simplified Arabic" w:hint="cs"/>
            <w:color w:val="000000" w:themeColor="text1"/>
            <w:sz w:val="21"/>
            <w:szCs w:val="21"/>
            <w:rtl/>
          </w:rPr>
          <w:t>ومنهجية</w:t>
        </w:r>
      </w:hyperlink>
      <w:hyperlink r:id="rId169">
        <w:r w:rsidR="008615C2" w:rsidRPr="00A73B82">
          <w:rPr>
            <w:rFonts w:ascii="Simplified Arabic" w:hAnsi="Simplified Arabic" w:cs="Simplified Arabic" w:hint="cs"/>
            <w:color w:val="000000" w:themeColor="text1"/>
            <w:sz w:val="21"/>
            <w:szCs w:val="21"/>
            <w:rtl/>
          </w:rPr>
          <w:t xml:space="preserve"> </w:t>
        </w:r>
      </w:hyperlink>
      <w:hyperlink r:id="rId170">
        <w:r w:rsidR="008615C2" w:rsidRPr="00A73B82">
          <w:rPr>
            <w:rFonts w:ascii="Simplified Arabic" w:hAnsi="Simplified Arabic" w:cs="Simplified Arabic" w:hint="cs"/>
            <w:color w:val="000000" w:themeColor="text1"/>
            <w:sz w:val="21"/>
            <w:szCs w:val="21"/>
            <w:rtl/>
          </w:rPr>
          <w:t>الجودة</w:t>
        </w:r>
      </w:hyperlink>
      <w:hyperlink r:id="rId171">
        <w:r w:rsidR="008615C2" w:rsidRPr="00A73B82">
          <w:rPr>
            <w:rFonts w:ascii="Simplified Arabic" w:hAnsi="Simplified Arabic" w:cs="Simplified Arabic" w:hint="cs"/>
            <w:color w:val="000000" w:themeColor="text1"/>
            <w:sz w:val="21"/>
            <w:szCs w:val="21"/>
            <w:rtl/>
          </w:rPr>
          <w:t xml:space="preserve"> </w:t>
        </w:r>
      </w:hyperlink>
      <w:hyperlink r:id="rId172">
        <w:r w:rsidR="008615C2" w:rsidRPr="00A73B82">
          <w:rPr>
            <w:rFonts w:ascii="Simplified Arabic" w:hAnsi="Simplified Arabic" w:cs="Simplified Arabic" w:hint="cs"/>
            <w:color w:val="000000" w:themeColor="text1"/>
            <w:sz w:val="21"/>
            <w:szCs w:val="21"/>
            <w:rtl/>
          </w:rPr>
          <w:t>للقطاع</w:t>
        </w:r>
      </w:hyperlink>
      <w:hyperlink r:id="rId173">
        <w:r w:rsidR="008615C2" w:rsidRPr="00A73B82">
          <w:rPr>
            <w:rFonts w:ascii="Simplified Arabic" w:hAnsi="Simplified Arabic" w:cs="Simplified Arabic" w:hint="cs"/>
            <w:color w:val="000000" w:themeColor="text1"/>
            <w:sz w:val="21"/>
            <w:szCs w:val="21"/>
            <w:rtl/>
          </w:rPr>
          <w:t xml:space="preserve"> </w:t>
        </w:r>
      </w:hyperlink>
      <w:hyperlink r:id="rId174">
        <w:r w:rsidR="008615C2" w:rsidRPr="00A73B82">
          <w:rPr>
            <w:rFonts w:ascii="Simplified Arabic" w:hAnsi="Simplified Arabic" w:cs="Simplified Arabic" w:hint="cs"/>
            <w:color w:val="000000" w:themeColor="text1"/>
            <w:sz w:val="21"/>
            <w:szCs w:val="21"/>
            <w:rtl/>
          </w:rPr>
          <w:t>غير</w:t>
        </w:r>
      </w:hyperlink>
      <w:hyperlink r:id="rId175">
        <w:r w:rsidR="008615C2" w:rsidRPr="00A73B82">
          <w:rPr>
            <w:rFonts w:ascii="Simplified Arabic" w:hAnsi="Simplified Arabic" w:cs="Simplified Arabic" w:hint="cs"/>
            <w:color w:val="000000" w:themeColor="text1"/>
            <w:sz w:val="21"/>
            <w:szCs w:val="21"/>
            <w:rtl/>
          </w:rPr>
          <w:t xml:space="preserve"> </w:t>
        </w:r>
      </w:hyperlink>
      <w:hyperlink r:id="rId176">
        <w:r w:rsidR="008615C2" w:rsidRPr="00A73B82">
          <w:rPr>
            <w:rFonts w:ascii="Simplified Arabic" w:hAnsi="Simplified Arabic" w:cs="Simplified Arabic" w:hint="cs"/>
            <w:color w:val="000000" w:themeColor="text1"/>
            <w:sz w:val="21"/>
            <w:szCs w:val="21"/>
            <w:rtl/>
          </w:rPr>
          <w:t>الربحي</w:t>
        </w:r>
      </w:hyperlink>
      <w:r w:rsidRPr="00A73B82">
        <w:rPr>
          <w:rFonts w:ascii="Simplified Arabic" w:hAnsi="Simplified Arabic" w:cs="Simplified Arabic" w:hint="cs"/>
          <w:color w:val="000000" w:themeColor="text1"/>
          <w:sz w:val="21"/>
          <w:szCs w:val="21"/>
        </w:rPr>
        <w:t>.</w:t>
      </w:r>
    </w:p>
    <w:p w14:paraId="12D99C52" w14:textId="77777777" w:rsidR="000312A6" w:rsidRPr="00A73B82" w:rsidRDefault="000312A6" w:rsidP="00306013">
      <w:pPr>
        <w:pStyle w:val="3"/>
        <w:bidi/>
        <w:jc w:val="both"/>
        <w:rPr>
          <w:rFonts w:ascii="Simplified Arabic" w:hAnsi="Simplified Arabic" w:cs="Simplified Arabic"/>
          <w:color w:val="000000" w:themeColor="text1"/>
          <w:rtl/>
        </w:rPr>
      </w:pPr>
    </w:p>
    <w:p w14:paraId="4899DF95" w14:textId="15705E2D" w:rsidR="008615C2" w:rsidRPr="00A73B82" w:rsidRDefault="00000000" w:rsidP="000312A6">
      <w:pPr>
        <w:pStyle w:val="3"/>
        <w:bidi/>
        <w:jc w:val="both"/>
        <w:rPr>
          <w:rFonts w:ascii="Simplified Arabic" w:hAnsi="Simplified Arabic" w:cs="Simplified Arabic"/>
          <w:color w:val="000000" w:themeColor="text1"/>
        </w:rPr>
      </w:pPr>
      <w:r w:rsidRPr="00A73B82">
        <w:rPr>
          <w:rFonts w:ascii="Simplified Arabic" w:hAnsi="Simplified Arabic" w:cs="Simplified Arabic" w:hint="cs"/>
          <w:color w:val="000000" w:themeColor="text1"/>
          <w:rtl/>
        </w:rPr>
        <w:t>المراجع الأجنبية</w:t>
      </w:r>
    </w:p>
    <w:p w14:paraId="522321AF"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Pr>
        <w:t xml:space="preserve">Aslanova, I. V., &amp; </w:t>
      </w:r>
      <w:proofErr w:type="spellStart"/>
      <w:r w:rsidRPr="00A73B82">
        <w:rPr>
          <w:rFonts w:ascii="Simplified Arabic" w:hAnsi="Simplified Arabic" w:cs="Simplified Arabic" w:hint="cs"/>
          <w:color w:val="000000" w:themeColor="text1"/>
          <w:sz w:val="21"/>
          <w:szCs w:val="21"/>
        </w:rPr>
        <w:t>Kulichkina</w:t>
      </w:r>
      <w:proofErr w:type="spellEnd"/>
      <w:r w:rsidRPr="00A73B82">
        <w:rPr>
          <w:rFonts w:ascii="Simplified Arabic" w:hAnsi="Simplified Arabic" w:cs="Simplified Arabic" w:hint="cs"/>
          <w:color w:val="000000" w:themeColor="text1"/>
          <w:sz w:val="21"/>
          <w:szCs w:val="21"/>
        </w:rPr>
        <w:t>, A. I. (2020). Digital maturity: Definition and model. Advances in Economics, Business and Management Research, 138, 444-449. Available at:(</w:t>
      </w:r>
      <w:hyperlink r:id="rId177">
        <w:r w:rsidR="008615C2" w:rsidRPr="00A73B82">
          <w:rPr>
            <w:rFonts w:ascii="Simplified Arabic" w:hAnsi="Simplified Arabic" w:cs="Simplified Arabic" w:hint="cs"/>
            <w:color w:val="000000" w:themeColor="text1"/>
            <w:sz w:val="21"/>
            <w:szCs w:val="21"/>
          </w:rPr>
          <w:t>https://</w:t>
        </w:r>
        <w:proofErr w:type="spellStart"/>
        <w:r w:rsidR="008615C2" w:rsidRPr="00A73B82">
          <w:rPr>
            <w:rFonts w:ascii="Simplified Arabic" w:hAnsi="Simplified Arabic" w:cs="Simplified Arabic" w:hint="cs"/>
            <w:color w:val="000000" w:themeColor="text1"/>
            <w:sz w:val="21"/>
            <w:szCs w:val="21"/>
          </w:rPr>
          <w:t>www.atlantis-press.com</w:t>
        </w:r>
        <w:proofErr w:type="spellEnd"/>
        <w:r w:rsidR="008615C2" w:rsidRPr="00A73B82">
          <w:rPr>
            <w:rFonts w:ascii="Simplified Arabic" w:hAnsi="Simplified Arabic" w:cs="Simplified Arabic" w:hint="cs"/>
            <w:color w:val="000000" w:themeColor="text1"/>
            <w:sz w:val="21"/>
            <w:szCs w:val="21"/>
          </w:rPr>
          <w:t>/article/</w:t>
        </w:r>
        <w:proofErr w:type="spellStart"/>
        <w:r w:rsidR="008615C2" w:rsidRPr="00A73B82">
          <w:rPr>
            <w:rFonts w:ascii="Simplified Arabic" w:hAnsi="Simplified Arabic" w:cs="Simplified Arabic" w:hint="cs"/>
            <w:color w:val="000000" w:themeColor="text1"/>
            <w:sz w:val="21"/>
            <w:szCs w:val="21"/>
          </w:rPr>
          <w:t>125939845.pdf</w:t>
        </w:r>
        <w:proofErr w:type="spellEnd"/>
      </w:hyperlink>
      <w:r w:rsidRPr="00A73B82">
        <w:rPr>
          <w:rFonts w:ascii="Simplified Arabic" w:hAnsi="Simplified Arabic" w:cs="Simplified Arabic" w:hint="cs"/>
          <w:color w:val="000000" w:themeColor="text1"/>
          <w:sz w:val="21"/>
          <w:szCs w:val="21"/>
        </w:rPr>
        <w:t>).</w:t>
      </w:r>
    </w:p>
    <w:p w14:paraId="28D00626"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Pr>
        <w:t xml:space="preserve">Brewer, C. (2023). Nonprofits on the road to digital transformation: Embracing cloud ERP for strategic impact. </w:t>
      </w:r>
      <w:proofErr w:type="spellStart"/>
      <w:r w:rsidRPr="00A73B82">
        <w:rPr>
          <w:rFonts w:ascii="Simplified Arabic" w:hAnsi="Simplified Arabic" w:cs="Simplified Arabic" w:hint="cs"/>
          <w:color w:val="000000" w:themeColor="text1"/>
          <w:sz w:val="21"/>
          <w:szCs w:val="21"/>
        </w:rPr>
        <w:t>Unit4</w:t>
      </w:r>
      <w:proofErr w:type="spellEnd"/>
      <w:r w:rsidRPr="00A73B82">
        <w:rPr>
          <w:rFonts w:ascii="Simplified Arabic" w:hAnsi="Simplified Arabic" w:cs="Simplified Arabic" w:hint="cs"/>
          <w:color w:val="000000" w:themeColor="text1"/>
          <w:sz w:val="21"/>
          <w:szCs w:val="21"/>
        </w:rPr>
        <w:t xml:space="preserve"> White Paper Series, US &amp; UK. Available at:(</w:t>
      </w:r>
      <w:hyperlink r:id="rId178">
        <w:r w:rsidR="008615C2" w:rsidRPr="00A73B82">
          <w:rPr>
            <w:rFonts w:ascii="Simplified Arabic" w:hAnsi="Simplified Arabic" w:cs="Simplified Arabic" w:hint="cs"/>
            <w:color w:val="000000" w:themeColor="text1"/>
            <w:sz w:val="21"/>
            <w:szCs w:val="21"/>
          </w:rPr>
          <w:t>https://msp-channel.com/news/66293/nonprofits-on-the-road-to-digital-transformation</w:t>
        </w:r>
      </w:hyperlink>
      <w:r w:rsidRPr="00A73B82">
        <w:rPr>
          <w:rFonts w:ascii="Simplified Arabic" w:hAnsi="Simplified Arabic" w:cs="Simplified Arabic" w:hint="cs"/>
          <w:color w:val="000000" w:themeColor="text1"/>
          <w:sz w:val="21"/>
          <w:szCs w:val="21"/>
        </w:rPr>
        <w:t>).</w:t>
      </w:r>
    </w:p>
    <w:p w14:paraId="4F88B5E6"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Pr>
        <w:t>Center for Decision Quality. (2024). Understanding decision quality: A structured framework for sound decision making under uncertainty. Illinois Institute of Technology. Available at:(</w:t>
      </w:r>
      <w:hyperlink r:id="rId179">
        <w:r w:rsidR="008615C2" w:rsidRPr="00A73B82">
          <w:rPr>
            <w:rFonts w:ascii="Simplified Arabic" w:hAnsi="Simplified Arabic" w:cs="Simplified Arabic" w:hint="cs"/>
            <w:color w:val="000000" w:themeColor="text1"/>
            <w:sz w:val="21"/>
            <w:szCs w:val="21"/>
          </w:rPr>
          <w:t>https://www.iit.edu/decision-quality-center/what-decision-making</w:t>
        </w:r>
      </w:hyperlink>
      <w:r w:rsidRPr="00A73B82">
        <w:rPr>
          <w:rFonts w:ascii="Simplified Arabic" w:hAnsi="Simplified Arabic" w:cs="Simplified Arabic" w:hint="cs"/>
          <w:color w:val="000000" w:themeColor="text1"/>
          <w:sz w:val="21"/>
          <w:szCs w:val="21"/>
        </w:rPr>
        <w:t>).</w:t>
      </w:r>
    </w:p>
    <w:p w14:paraId="4AB70714"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Pr>
        <w:t>Davis, F. D. (1989). Perceived usefulness, perceived ease of use, and user acceptance of information technology. MIS Quarterly, 13(3), 319-340. Available at:(</w:t>
      </w:r>
      <w:hyperlink r:id="rId180">
        <w:r w:rsidR="008615C2" w:rsidRPr="00A73B82">
          <w:rPr>
            <w:rFonts w:ascii="Simplified Arabic" w:hAnsi="Simplified Arabic" w:cs="Simplified Arabic" w:hint="cs"/>
            <w:color w:val="000000" w:themeColor="text1"/>
            <w:sz w:val="21"/>
            <w:szCs w:val="21"/>
          </w:rPr>
          <w:t>https://</w:t>
        </w:r>
        <w:proofErr w:type="spellStart"/>
        <w:r w:rsidR="008615C2" w:rsidRPr="00A73B82">
          <w:rPr>
            <w:rFonts w:ascii="Simplified Arabic" w:hAnsi="Simplified Arabic" w:cs="Simplified Arabic" w:hint="cs"/>
            <w:color w:val="000000" w:themeColor="text1"/>
            <w:sz w:val="21"/>
            <w:szCs w:val="21"/>
          </w:rPr>
          <w:t>doi.org</w:t>
        </w:r>
        <w:proofErr w:type="spellEnd"/>
        <w:r w:rsidR="008615C2" w:rsidRPr="00A73B82">
          <w:rPr>
            <w:rFonts w:ascii="Simplified Arabic" w:hAnsi="Simplified Arabic" w:cs="Simplified Arabic" w:hint="cs"/>
            <w:color w:val="000000" w:themeColor="text1"/>
            <w:sz w:val="21"/>
            <w:szCs w:val="21"/>
          </w:rPr>
          <w:t>/10.2307/249008</w:t>
        </w:r>
      </w:hyperlink>
      <w:r w:rsidRPr="00A73B82">
        <w:rPr>
          <w:rFonts w:ascii="Simplified Arabic" w:hAnsi="Simplified Arabic" w:cs="Simplified Arabic" w:hint="cs"/>
          <w:color w:val="000000" w:themeColor="text1"/>
          <w:sz w:val="21"/>
          <w:szCs w:val="21"/>
        </w:rPr>
        <w:t>).</w:t>
      </w:r>
    </w:p>
    <w:p w14:paraId="6A9771E4"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Pr>
        <w:t xml:space="preserve">Fortinet. (2024). What is AI adoption? Fortinet Cybersecurity and Technology Glossary. Retrieved from Fortinet website. Available at: </w:t>
      </w:r>
      <w:hyperlink r:id="rId181">
        <w:r w:rsidR="008615C2" w:rsidRPr="00A73B82">
          <w:rPr>
            <w:rFonts w:ascii="Simplified Arabic" w:hAnsi="Simplified Arabic" w:cs="Simplified Arabic" w:hint="cs"/>
            <w:color w:val="000000" w:themeColor="text1"/>
            <w:sz w:val="21"/>
            <w:szCs w:val="21"/>
          </w:rPr>
          <w:t>Fortinet Glossary resource center</w:t>
        </w:r>
      </w:hyperlink>
      <w:r w:rsidRPr="00A73B82">
        <w:rPr>
          <w:rFonts w:ascii="Simplified Arabic" w:hAnsi="Simplified Arabic" w:cs="Simplified Arabic" w:hint="cs"/>
          <w:color w:val="000000" w:themeColor="text1"/>
          <w:sz w:val="21"/>
          <w:szCs w:val="21"/>
        </w:rPr>
        <w:t>.</w:t>
      </w:r>
    </w:p>
    <w:p w14:paraId="4EF919AF"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Pr>
        <w:t>Hair, J. F., Hult, G. T. M., Ringle, C. M., &amp; Sarstedt, M. (2022). A Primer on Partial Least Squares Structural Equation Modeling (PLS-SEM) (3rd ed.). Thousand Oaks, CA: Sage. Available at:(</w:t>
      </w:r>
      <w:hyperlink r:id="rId182">
        <w:r w:rsidR="008615C2" w:rsidRPr="00A73B82">
          <w:rPr>
            <w:rFonts w:ascii="Simplified Arabic" w:hAnsi="Simplified Arabic" w:cs="Simplified Arabic" w:hint="cs"/>
            <w:color w:val="000000" w:themeColor="text1"/>
            <w:sz w:val="21"/>
            <w:szCs w:val="21"/>
          </w:rPr>
          <w:t>https://www.smartpls.com/documentation/must-reads/pls-sem-book/</w:t>
        </w:r>
      </w:hyperlink>
      <w:r w:rsidRPr="00A73B82">
        <w:rPr>
          <w:rFonts w:ascii="Simplified Arabic" w:hAnsi="Simplified Arabic" w:cs="Simplified Arabic" w:hint="cs"/>
          <w:color w:val="000000" w:themeColor="text1"/>
          <w:sz w:val="21"/>
          <w:szCs w:val="21"/>
        </w:rPr>
        <w:t>).</w:t>
      </w:r>
    </w:p>
    <w:p w14:paraId="455B30F4"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proofErr w:type="spellStart"/>
      <w:r w:rsidRPr="00A73B82">
        <w:rPr>
          <w:rFonts w:ascii="Simplified Arabic" w:hAnsi="Simplified Arabic" w:cs="Simplified Arabic" w:hint="cs"/>
          <w:color w:val="000000" w:themeColor="text1"/>
          <w:sz w:val="21"/>
          <w:szCs w:val="21"/>
        </w:rPr>
        <w:t>Hokroh</w:t>
      </w:r>
      <w:proofErr w:type="spellEnd"/>
      <w:r w:rsidRPr="00A73B82">
        <w:rPr>
          <w:rFonts w:ascii="Simplified Arabic" w:hAnsi="Simplified Arabic" w:cs="Simplified Arabic" w:hint="cs"/>
          <w:color w:val="000000" w:themeColor="text1"/>
          <w:sz w:val="21"/>
          <w:szCs w:val="21"/>
        </w:rPr>
        <w:t>, M., et al. (2025). Generative Artificial Intelligence (GenAI) Adoption in Saudi Arabia: Technology Acceptance Model (TAM), the Role of Gender and Generations Differences. International Journal of Advanced Computer Science and Applications, 16(2), 245-259. Available at:((</w:t>
      </w:r>
      <w:hyperlink r:id="rId183">
        <w:r w:rsidR="008615C2" w:rsidRPr="00A73B82">
          <w:rPr>
            <w:rFonts w:ascii="Simplified Arabic" w:hAnsi="Simplified Arabic" w:cs="Simplified Arabic" w:hint="cs"/>
            <w:color w:val="000000" w:themeColor="text1"/>
            <w:sz w:val="21"/>
            <w:szCs w:val="21"/>
          </w:rPr>
          <w:t>https://www.researchgate.net/publication/400443223_Generative_Artificial_Intelligence_Genai_Adoption_in_Saudi_Arabia_Technology_Acceptance_Model_TAM_the_Role_of_Gender_and_Generations_Differences</w:t>
        </w:r>
      </w:hyperlink>
      <w:r w:rsidRPr="00A73B82">
        <w:rPr>
          <w:rFonts w:ascii="Simplified Arabic" w:hAnsi="Simplified Arabic" w:cs="Simplified Arabic" w:hint="cs"/>
          <w:color w:val="000000" w:themeColor="text1"/>
          <w:sz w:val="21"/>
          <w:szCs w:val="21"/>
        </w:rPr>
        <w:t>)).</w:t>
      </w:r>
    </w:p>
    <w:p w14:paraId="5671ED6F"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proofErr w:type="spellStart"/>
      <w:r w:rsidRPr="00A73B82">
        <w:rPr>
          <w:rFonts w:ascii="Simplified Arabic" w:hAnsi="Simplified Arabic" w:cs="Simplified Arabic" w:hint="cs"/>
          <w:color w:val="000000" w:themeColor="text1"/>
          <w:sz w:val="21"/>
          <w:szCs w:val="21"/>
        </w:rPr>
        <w:t>Kozanoglu</w:t>
      </w:r>
      <w:proofErr w:type="spellEnd"/>
      <w:r w:rsidRPr="00A73B82">
        <w:rPr>
          <w:rFonts w:ascii="Simplified Arabic" w:hAnsi="Simplified Arabic" w:cs="Simplified Arabic" w:hint="cs"/>
          <w:color w:val="000000" w:themeColor="text1"/>
          <w:sz w:val="21"/>
          <w:szCs w:val="21"/>
        </w:rPr>
        <w:t xml:space="preserve">, D. C., &amp; Abedin, B. (2023). Understanding the role of digital literacy in organizational digital transformation. Journal of Enterprise Information Management, 36(1), 45-66. Available at: </w:t>
      </w:r>
      <w:hyperlink r:id="rId184">
        <w:r w:rsidR="008615C2" w:rsidRPr="00A73B82">
          <w:rPr>
            <w:rFonts w:ascii="Simplified Arabic" w:hAnsi="Simplified Arabic" w:cs="Simplified Arabic" w:hint="cs"/>
            <w:color w:val="000000" w:themeColor="text1"/>
            <w:sz w:val="21"/>
            <w:szCs w:val="21"/>
          </w:rPr>
          <w:t>Emerald Insight</w:t>
        </w:r>
      </w:hyperlink>
      <w:r w:rsidRPr="00A73B82">
        <w:rPr>
          <w:rFonts w:ascii="Simplified Arabic" w:hAnsi="Simplified Arabic" w:cs="Simplified Arabic" w:hint="cs"/>
          <w:color w:val="000000" w:themeColor="text1"/>
          <w:sz w:val="21"/>
          <w:szCs w:val="21"/>
        </w:rPr>
        <w:t>.</w:t>
      </w:r>
    </w:p>
    <w:p w14:paraId="6BAEB1A2"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Pr>
        <w:t>NetHope. (2023). Nonprofit digital maturity model. NetHope, Inc. Available at:(</w:t>
      </w:r>
      <w:hyperlink r:id="rId185">
        <w:r w:rsidR="008615C2" w:rsidRPr="00A73B82">
          <w:rPr>
            <w:rFonts w:ascii="Simplified Arabic" w:hAnsi="Simplified Arabic" w:cs="Simplified Arabic" w:hint="cs"/>
            <w:color w:val="000000" w:themeColor="text1"/>
            <w:sz w:val="21"/>
            <w:szCs w:val="21"/>
          </w:rPr>
          <w:t>https://</w:t>
        </w:r>
        <w:proofErr w:type="spellStart"/>
        <w:r w:rsidR="008615C2" w:rsidRPr="00A73B82">
          <w:rPr>
            <w:rFonts w:ascii="Simplified Arabic" w:hAnsi="Simplified Arabic" w:cs="Simplified Arabic" w:hint="cs"/>
            <w:color w:val="000000" w:themeColor="text1"/>
            <w:sz w:val="21"/>
            <w:szCs w:val="21"/>
          </w:rPr>
          <w:t>solutionscenter.nethope.org</w:t>
        </w:r>
        <w:proofErr w:type="spellEnd"/>
        <w:r w:rsidR="008615C2" w:rsidRPr="00A73B82">
          <w:rPr>
            <w:rFonts w:ascii="Simplified Arabic" w:hAnsi="Simplified Arabic" w:cs="Simplified Arabic" w:hint="cs"/>
            <w:color w:val="000000" w:themeColor="text1"/>
            <w:sz w:val="21"/>
            <w:szCs w:val="21"/>
          </w:rPr>
          <w:t>/digital-nonprofit</w:t>
        </w:r>
      </w:hyperlink>
      <w:r w:rsidRPr="00A73B82">
        <w:rPr>
          <w:rFonts w:ascii="Simplified Arabic" w:hAnsi="Simplified Arabic" w:cs="Simplified Arabic" w:hint="cs"/>
          <w:color w:val="000000" w:themeColor="text1"/>
          <w:sz w:val="21"/>
          <w:szCs w:val="21"/>
        </w:rPr>
        <w:t>).</w:t>
      </w:r>
    </w:p>
    <w:p w14:paraId="27E18CCA"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proofErr w:type="spellStart"/>
      <w:r w:rsidRPr="00A73B82">
        <w:rPr>
          <w:rFonts w:ascii="Simplified Arabic" w:hAnsi="Simplified Arabic" w:cs="Simplified Arabic" w:hint="cs"/>
          <w:color w:val="000000" w:themeColor="text1"/>
          <w:sz w:val="21"/>
          <w:szCs w:val="21"/>
        </w:rPr>
        <w:t>Nijhum</w:t>
      </w:r>
      <w:proofErr w:type="spellEnd"/>
      <w:r w:rsidRPr="00A73B82">
        <w:rPr>
          <w:rFonts w:ascii="Simplified Arabic" w:hAnsi="Simplified Arabic" w:cs="Simplified Arabic" w:hint="cs"/>
          <w:color w:val="000000" w:themeColor="text1"/>
          <w:sz w:val="21"/>
          <w:szCs w:val="21"/>
        </w:rPr>
        <w:t>, A. M. (2025). Artificial intelligence-driven digital transformation models for enhancing organizational communication and decision-making efficiency. American Journal of Scholarly Research and Innovation, 4(1), 536-577. Available at:(</w:t>
      </w:r>
      <w:hyperlink r:id="rId186">
        <w:r w:rsidR="008615C2" w:rsidRPr="00A73B82">
          <w:rPr>
            <w:rFonts w:ascii="Simplified Arabic" w:hAnsi="Simplified Arabic" w:cs="Simplified Arabic" w:hint="cs"/>
            <w:color w:val="000000" w:themeColor="text1"/>
            <w:sz w:val="21"/>
            <w:szCs w:val="21"/>
          </w:rPr>
          <w:t>https://</w:t>
        </w:r>
        <w:proofErr w:type="spellStart"/>
        <w:r w:rsidR="008615C2" w:rsidRPr="00A73B82">
          <w:rPr>
            <w:rFonts w:ascii="Simplified Arabic" w:hAnsi="Simplified Arabic" w:cs="Simplified Arabic" w:hint="cs"/>
            <w:color w:val="000000" w:themeColor="text1"/>
            <w:sz w:val="21"/>
            <w:szCs w:val="21"/>
          </w:rPr>
          <w:t>doi.org</w:t>
        </w:r>
        <w:proofErr w:type="spellEnd"/>
        <w:r w:rsidR="008615C2" w:rsidRPr="00A73B82">
          <w:rPr>
            <w:rFonts w:ascii="Simplified Arabic" w:hAnsi="Simplified Arabic" w:cs="Simplified Arabic" w:hint="cs"/>
            <w:color w:val="000000" w:themeColor="text1"/>
            <w:sz w:val="21"/>
            <w:szCs w:val="21"/>
          </w:rPr>
          <w:t>/10.63125/</w:t>
        </w:r>
        <w:proofErr w:type="spellStart"/>
        <w:r w:rsidR="008615C2" w:rsidRPr="00A73B82">
          <w:rPr>
            <w:rFonts w:ascii="Simplified Arabic" w:hAnsi="Simplified Arabic" w:cs="Simplified Arabic" w:hint="cs"/>
            <w:color w:val="000000" w:themeColor="text1"/>
            <w:sz w:val="21"/>
            <w:szCs w:val="21"/>
          </w:rPr>
          <w:t>8qqmrm26</w:t>
        </w:r>
        <w:proofErr w:type="spellEnd"/>
      </w:hyperlink>
      <w:r w:rsidRPr="00A73B82">
        <w:rPr>
          <w:rFonts w:ascii="Simplified Arabic" w:hAnsi="Simplified Arabic" w:cs="Simplified Arabic" w:hint="cs"/>
          <w:color w:val="000000" w:themeColor="text1"/>
          <w:sz w:val="21"/>
          <w:szCs w:val="21"/>
        </w:rPr>
        <w:t>).</w:t>
      </w:r>
    </w:p>
    <w:p w14:paraId="12E2DB4E"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Pr>
        <w:t>PwC Middle East. (2025). Saudi Arabia AI Maturity Report: From Readiness to Value Creation. PricewaterhouseCoopers. Available at:(</w:t>
      </w:r>
      <w:hyperlink r:id="rId187">
        <w:r w:rsidR="008615C2" w:rsidRPr="00A73B82">
          <w:rPr>
            <w:rFonts w:ascii="Simplified Arabic" w:hAnsi="Simplified Arabic" w:cs="Simplified Arabic" w:hint="cs"/>
            <w:color w:val="000000" w:themeColor="text1"/>
            <w:sz w:val="21"/>
            <w:szCs w:val="21"/>
          </w:rPr>
          <w:t>https://www.pwc.com/m1/en/publications/saudi-arabia-ai-maturity-value.html</w:t>
        </w:r>
      </w:hyperlink>
      <w:r w:rsidRPr="00A73B82">
        <w:rPr>
          <w:rFonts w:ascii="Simplified Arabic" w:hAnsi="Simplified Arabic" w:cs="Simplified Arabic" w:hint="cs"/>
          <w:color w:val="000000" w:themeColor="text1"/>
          <w:sz w:val="21"/>
          <w:szCs w:val="21"/>
        </w:rPr>
        <w:t>).</w:t>
      </w:r>
    </w:p>
    <w:p w14:paraId="24040279"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proofErr w:type="spellStart"/>
      <w:r w:rsidRPr="00A73B82">
        <w:rPr>
          <w:rFonts w:ascii="Simplified Arabic" w:hAnsi="Simplified Arabic" w:cs="Simplified Arabic" w:hint="cs"/>
          <w:color w:val="000000" w:themeColor="text1"/>
          <w:sz w:val="21"/>
          <w:szCs w:val="21"/>
        </w:rPr>
        <w:t>Saeede</w:t>
      </w:r>
      <w:proofErr w:type="spellEnd"/>
      <w:r w:rsidRPr="00A73B82">
        <w:rPr>
          <w:rFonts w:ascii="Simplified Arabic" w:hAnsi="Simplified Arabic" w:cs="Simplified Arabic" w:hint="cs"/>
          <w:color w:val="000000" w:themeColor="text1"/>
          <w:sz w:val="21"/>
          <w:szCs w:val="21"/>
        </w:rPr>
        <w:t xml:space="preserve">, A. Y. (2025). Trends in the adoption of artificial intelligence in knowledge management: An analytical study using the Technology Acceptance Model (TAM) in Saudi organizations in line with Vision 2030. Journal </w:t>
      </w:r>
      <w:r w:rsidRPr="00A73B82">
        <w:rPr>
          <w:rFonts w:ascii="Simplified Arabic" w:hAnsi="Simplified Arabic" w:cs="Simplified Arabic" w:hint="cs"/>
          <w:color w:val="000000" w:themeColor="text1"/>
          <w:sz w:val="21"/>
          <w:szCs w:val="21"/>
        </w:rPr>
        <w:lastRenderedPageBreak/>
        <w:t>of Business Research, 14(2), 69-85. Available at:((</w:t>
      </w:r>
      <w:hyperlink r:id="rId188">
        <w:r w:rsidR="008615C2" w:rsidRPr="00A73B82">
          <w:rPr>
            <w:rFonts w:ascii="Simplified Arabic" w:hAnsi="Simplified Arabic" w:cs="Simplified Arabic" w:hint="cs"/>
            <w:color w:val="000000" w:themeColor="text1"/>
            <w:sz w:val="21"/>
            <w:szCs w:val="21"/>
          </w:rPr>
          <w:t>https://www.researchgate.net/publication/393375565_atjahat_tbny_aldhka_alastnay_fy_adart_almrft_drast_thlylyt_bastkhdam_nmwdhj_qbwl_altknwlwjya_TAM_fy_almwssat_alswdyt_wfq_rwyt_2030Trends_in_the_Adoption_of_Artificial_Intelligence_in_Knowledge_Managem</w:t>
        </w:r>
      </w:hyperlink>
      <w:r w:rsidRPr="00A73B82">
        <w:rPr>
          <w:rFonts w:ascii="Simplified Arabic" w:hAnsi="Simplified Arabic" w:cs="Simplified Arabic" w:hint="cs"/>
          <w:color w:val="000000" w:themeColor="text1"/>
          <w:sz w:val="21"/>
          <w:szCs w:val="21"/>
        </w:rPr>
        <w:t>)).</w:t>
      </w:r>
    </w:p>
    <w:p w14:paraId="48DFAC34"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Pr>
        <w:t xml:space="preserve">Teece, D. J., Pisano, G., &amp; </w:t>
      </w:r>
      <w:proofErr w:type="spellStart"/>
      <w:r w:rsidRPr="00A73B82">
        <w:rPr>
          <w:rFonts w:ascii="Simplified Arabic" w:hAnsi="Simplified Arabic" w:cs="Simplified Arabic" w:hint="cs"/>
          <w:color w:val="000000" w:themeColor="text1"/>
          <w:sz w:val="21"/>
          <w:szCs w:val="21"/>
        </w:rPr>
        <w:t>Shuen</w:t>
      </w:r>
      <w:proofErr w:type="spellEnd"/>
      <w:r w:rsidRPr="00A73B82">
        <w:rPr>
          <w:rFonts w:ascii="Simplified Arabic" w:hAnsi="Simplified Arabic" w:cs="Simplified Arabic" w:hint="cs"/>
          <w:color w:val="000000" w:themeColor="text1"/>
          <w:sz w:val="21"/>
          <w:szCs w:val="21"/>
        </w:rPr>
        <w:t>, A. (1997). Dynamic capabilities and strategic management. Strategic Management Journal, 18(7), 509-533. Available at:(</w:t>
      </w:r>
      <w:hyperlink r:id="rId189">
        <w:r w:rsidR="008615C2" w:rsidRPr="00A73B82">
          <w:rPr>
            <w:rFonts w:ascii="Simplified Arabic" w:hAnsi="Simplified Arabic" w:cs="Simplified Arabic" w:hint="cs"/>
            <w:color w:val="000000" w:themeColor="text1"/>
            <w:sz w:val="21"/>
            <w:szCs w:val="21"/>
          </w:rPr>
          <w:t>https://</w:t>
        </w:r>
        <w:proofErr w:type="spellStart"/>
        <w:r w:rsidR="008615C2" w:rsidRPr="00A73B82">
          <w:rPr>
            <w:rFonts w:ascii="Simplified Arabic" w:hAnsi="Simplified Arabic" w:cs="Simplified Arabic" w:hint="cs"/>
            <w:color w:val="000000" w:themeColor="text1"/>
            <w:sz w:val="21"/>
            <w:szCs w:val="21"/>
          </w:rPr>
          <w:t>www.hbs.edu</w:t>
        </w:r>
        <w:proofErr w:type="spellEnd"/>
        <w:r w:rsidR="008615C2" w:rsidRPr="00A73B82">
          <w:rPr>
            <w:rFonts w:ascii="Simplified Arabic" w:hAnsi="Simplified Arabic" w:cs="Simplified Arabic" w:hint="cs"/>
            <w:color w:val="000000" w:themeColor="text1"/>
            <w:sz w:val="21"/>
            <w:szCs w:val="21"/>
          </w:rPr>
          <w:t>/faculty/Pages/</w:t>
        </w:r>
        <w:proofErr w:type="spellStart"/>
        <w:r w:rsidR="008615C2" w:rsidRPr="00A73B82">
          <w:rPr>
            <w:rFonts w:ascii="Simplified Arabic" w:hAnsi="Simplified Arabic" w:cs="Simplified Arabic" w:hint="cs"/>
            <w:color w:val="000000" w:themeColor="text1"/>
            <w:sz w:val="21"/>
            <w:szCs w:val="21"/>
          </w:rPr>
          <w:t>item.aspx?num</w:t>
        </w:r>
        <w:proofErr w:type="spellEnd"/>
        <w:r w:rsidR="008615C2" w:rsidRPr="00A73B82">
          <w:rPr>
            <w:rFonts w:ascii="Simplified Arabic" w:hAnsi="Simplified Arabic" w:cs="Simplified Arabic" w:hint="cs"/>
            <w:color w:val="000000" w:themeColor="text1"/>
            <w:sz w:val="21"/>
            <w:szCs w:val="21"/>
          </w:rPr>
          <w:t>=3256</w:t>
        </w:r>
      </w:hyperlink>
      <w:r w:rsidRPr="00A73B82">
        <w:rPr>
          <w:rFonts w:ascii="Simplified Arabic" w:hAnsi="Simplified Arabic" w:cs="Simplified Arabic" w:hint="cs"/>
          <w:color w:val="000000" w:themeColor="text1"/>
          <w:sz w:val="21"/>
          <w:szCs w:val="21"/>
        </w:rPr>
        <w:t>).</w:t>
      </w:r>
    </w:p>
    <w:p w14:paraId="47DE3556"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Pr>
        <w:t>Thordsen, O., &amp; Bick, M. (2025). Digital maturity and performance of public organizations: the mediating role of dynamic capabilities. International Journal of Public Sector Management, 38(1), 45-68. Available at:((https://www.emerald.com/ijpsm/article/doi/10.1108/IJPSM-07-2025-0322/1335265/Digital-maturity-and-performance-of-public)).</w:t>
      </w:r>
    </w:p>
    <w:p w14:paraId="32B0F40B"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Pr>
        <w:t>Tubis, A. (2023). Digital maturity assessment model for the organizational and process dimensions. Sustainability, 15(20), 15122. Available at:(</w:t>
      </w:r>
      <w:hyperlink r:id="rId190">
        <w:r w:rsidR="008615C2" w:rsidRPr="00A73B82">
          <w:rPr>
            <w:rFonts w:ascii="Simplified Arabic" w:hAnsi="Simplified Arabic" w:cs="Simplified Arabic" w:hint="cs"/>
            <w:color w:val="000000" w:themeColor="text1"/>
            <w:sz w:val="21"/>
            <w:szCs w:val="21"/>
          </w:rPr>
          <w:t>https://</w:t>
        </w:r>
        <w:proofErr w:type="spellStart"/>
        <w:r w:rsidR="008615C2" w:rsidRPr="00A73B82">
          <w:rPr>
            <w:rFonts w:ascii="Simplified Arabic" w:hAnsi="Simplified Arabic" w:cs="Simplified Arabic" w:hint="cs"/>
            <w:color w:val="000000" w:themeColor="text1"/>
            <w:sz w:val="21"/>
            <w:szCs w:val="21"/>
          </w:rPr>
          <w:t>doi.org</w:t>
        </w:r>
        <w:proofErr w:type="spellEnd"/>
        <w:r w:rsidR="008615C2" w:rsidRPr="00A73B82">
          <w:rPr>
            <w:rFonts w:ascii="Simplified Arabic" w:hAnsi="Simplified Arabic" w:cs="Simplified Arabic" w:hint="cs"/>
            <w:color w:val="000000" w:themeColor="text1"/>
            <w:sz w:val="21"/>
            <w:szCs w:val="21"/>
          </w:rPr>
          <w:t>/10.3390/</w:t>
        </w:r>
        <w:proofErr w:type="spellStart"/>
        <w:r w:rsidR="008615C2" w:rsidRPr="00A73B82">
          <w:rPr>
            <w:rFonts w:ascii="Simplified Arabic" w:hAnsi="Simplified Arabic" w:cs="Simplified Arabic" w:hint="cs"/>
            <w:color w:val="000000" w:themeColor="text1"/>
            <w:sz w:val="21"/>
            <w:szCs w:val="21"/>
          </w:rPr>
          <w:t>su152015122</w:t>
        </w:r>
        <w:proofErr w:type="spellEnd"/>
      </w:hyperlink>
      <w:r w:rsidRPr="00A73B82">
        <w:rPr>
          <w:rFonts w:ascii="Simplified Arabic" w:hAnsi="Simplified Arabic" w:cs="Simplified Arabic" w:hint="cs"/>
          <w:color w:val="000000" w:themeColor="text1"/>
          <w:sz w:val="21"/>
          <w:szCs w:val="21"/>
        </w:rPr>
        <w:t>).</w:t>
      </w:r>
    </w:p>
    <w:p w14:paraId="498F0EA1"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Pr>
        <w:t>Venkatesh, V., &amp; Bala, H. (2008). Technology acceptance model 3 and a research agenda on interventions. Decision Sciences, 39(2), 273-315. Available at:(</w:t>
      </w:r>
      <w:hyperlink r:id="rId191">
        <w:r w:rsidR="008615C2" w:rsidRPr="00A73B82">
          <w:rPr>
            <w:rFonts w:ascii="Simplified Arabic" w:hAnsi="Simplified Arabic" w:cs="Simplified Arabic" w:hint="cs"/>
            <w:color w:val="000000" w:themeColor="text1"/>
            <w:sz w:val="21"/>
            <w:szCs w:val="21"/>
          </w:rPr>
          <w:t>https://</w:t>
        </w:r>
        <w:proofErr w:type="spellStart"/>
        <w:r w:rsidR="008615C2" w:rsidRPr="00A73B82">
          <w:rPr>
            <w:rFonts w:ascii="Simplified Arabic" w:hAnsi="Simplified Arabic" w:cs="Simplified Arabic" w:hint="cs"/>
            <w:color w:val="000000" w:themeColor="text1"/>
            <w:sz w:val="21"/>
            <w:szCs w:val="21"/>
          </w:rPr>
          <w:t>doi.org</w:t>
        </w:r>
        <w:proofErr w:type="spellEnd"/>
        <w:r w:rsidR="008615C2" w:rsidRPr="00A73B82">
          <w:rPr>
            <w:rFonts w:ascii="Simplified Arabic" w:hAnsi="Simplified Arabic" w:cs="Simplified Arabic" w:hint="cs"/>
            <w:color w:val="000000" w:themeColor="text1"/>
            <w:sz w:val="21"/>
            <w:szCs w:val="21"/>
          </w:rPr>
          <w:t>/10.1111/</w:t>
        </w:r>
        <w:proofErr w:type="spellStart"/>
        <w:r w:rsidR="008615C2" w:rsidRPr="00A73B82">
          <w:rPr>
            <w:rFonts w:ascii="Simplified Arabic" w:hAnsi="Simplified Arabic" w:cs="Simplified Arabic" w:hint="cs"/>
            <w:color w:val="000000" w:themeColor="text1"/>
            <w:sz w:val="21"/>
            <w:szCs w:val="21"/>
          </w:rPr>
          <w:t>j.1540-5915.2008.00192.x</w:t>
        </w:r>
        <w:proofErr w:type="spellEnd"/>
      </w:hyperlink>
      <w:r w:rsidRPr="00A73B82">
        <w:rPr>
          <w:rFonts w:ascii="Simplified Arabic" w:hAnsi="Simplified Arabic" w:cs="Simplified Arabic" w:hint="cs"/>
          <w:color w:val="000000" w:themeColor="text1"/>
          <w:sz w:val="21"/>
          <w:szCs w:val="21"/>
        </w:rPr>
        <w:t>).</w:t>
      </w:r>
    </w:p>
    <w:p w14:paraId="10311F04" w14:textId="77777777" w:rsidR="008615C2" w:rsidRPr="00A73B82" w:rsidRDefault="00000000" w:rsidP="00A73B82">
      <w:pPr>
        <w:numPr>
          <w:ilvl w:val="0"/>
          <w:numId w:val="3"/>
        </w:numPr>
        <w:pBdr>
          <w:top w:val="nil"/>
          <w:left w:val="nil"/>
          <w:bottom w:val="nil"/>
          <w:right w:val="nil"/>
          <w:between w:val="nil"/>
        </w:pBdr>
        <w:rPr>
          <w:rFonts w:ascii="Simplified Arabic" w:hAnsi="Simplified Arabic" w:cs="Simplified Arabic"/>
          <w:color w:val="000000" w:themeColor="text1"/>
          <w:sz w:val="21"/>
          <w:szCs w:val="21"/>
        </w:rPr>
      </w:pPr>
      <w:r w:rsidRPr="00A73B82">
        <w:rPr>
          <w:rFonts w:ascii="Simplified Arabic" w:hAnsi="Simplified Arabic" w:cs="Simplified Arabic" w:hint="cs"/>
          <w:color w:val="000000" w:themeColor="text1"/>
          <w:sz w:val="21"/>
          <w:szCs w:val="21"/>
        </w:rPr>
        <w:t>Zayed, A. M., et al. (2024). Artificial intelligence adoption in accounting information systems and its impact on decision-making capacity and performance: Empirical evidence from Saudi Arabia. Journal of Business and Socio-Economic Development, 4(1), 112-135. Available at:((</w:t>
      </w:r>
      <w:hyperlink r:id="rId192">
        <w:r w:rsidR="008615C2" w:rsidRPr="00A73B82">
          <w:rPr>
            <w:rFonts w:ascii="Simplified Arabic" w:hAnsi="Simplified Arabic" w:cs="Simplified Arabic" w:hint="cs"/>
            <w:color w:val="000000" w:themeColor="text1"/>
            <w:sz w:val="21"/>
            <w:szCs w:val="21"/>
          </w:rPr>
          <w:t>https://www.emerald.com/jbsed/article/doi/10.1108/JBSED-02-2026-0152/1367622/Artificial-intelligence-adoption-in-accounting</w:t>
        </w:r>
      </w:hyperlink>
      <w:r w:rsidRPr="00A73B82">
        <w:rPr>
          <w:rFonts w:ascii="Simplified Arabic" w:hAnsi="Simplified Arabic" w:cs="Simplified Arabic" w:hint="cs"/>
          <w:color w:val="000000" w:themeColor="text1"/>
          <w:sz w:val="21"/>
          <w:szCs w:val="21"/>
        </w:rPr>
        <w:t>)).</w:t>
      </w:r>
    </w:p>
    <w:sectPr w:rsidR="008615C2" w:rsidRPr="00A73B82" w:rsidSect="00D02E54">
      <w:pgSz w:w="12240" w:h="15840"/>
      <w:pgMar w:top="1440" w:right="1080" w:bottom="1440" w:left="1080"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7C2E9403-F412-5E47-9772-28D5F72FD3DB}"/>
    <w:embedBold r:id="rId2" w:fontKey="{3637125F-6B06-6D42-90A9-5402150B9878}"/>
    <w:embedItalic r:id="rId3" w:fontKey="{3EA1FB54-6F59-CE45-BA32-BF80E8AA8ACD}"/>
    <w:embedBoldItalic r:id="rId4" w:fontKey="{A623EB39-F858-D845-9F6C-804DB1C7A9EE}"/>
  </w:font>
  <w:font w:name="Times New Roman">
    <w:panose1 w:val="02020603050405020304"/>
    <w:charset w:val="00"/>
    <w:family w:val="roman"/>
    <w:pitch w:val="variable"/>
    <w:sig w:usb0="E0002EFF" w:usb1="C000785B" w:usb2="00000009" w:usb3="00000000" w:csb0="000001FF" w:csb1="00000000"/>
    <w:embedRegular r:id="rId5" w:fontKey="{C74DDD89-EA25-2547-8C08-1B62FD2C0513}"/>
    <w:embedItalic r:id="rId6" w:fontKey="{2F16EBC6-DB9B-6446-9CC8-874486473718}"/>
  </w:font>
  <w:font w:name="Georgia">
    <w:panose1 w:val="02040502050405020303"/>
    <w:charset w:val="00"/>
    <w:family w:val="roman"/>
    <w:pitch w:val="variable"/>
    <w:sig w:usb0="00000287" w:usb1="00000000" w:usb2="00000000" w:usb3="00000000" w:csb0="0000009F" w:csb1="00000000"/>
    <w:embedItalic r:id="rId7" w:fontKey="{F8899E30-1DBA-DF44-9B23-2939AF14F1D3}"/>
  </w:font>
  <w:font w:name="Simplified Arabic">
    <w:panose1 w:val="02020603050405020304"/>
    <w:charset w:val="B2"/>
    <w:family w:val="roman"/>
    <w:pitch w:val="variable"/>
    <w:sig w:usb0="00002003" w:usb1="80000000" w:usb2="00000008" w:usb3="00000000" w:csb0="00000041" w:csb1="00000000"/>
    <w:embedRegular r:id="rId8" w:fontKey="{57E2376F-8248-2C4B-B8F7-9A2CB52618B0}"/>
    <w:embedBold r:id="rId9" w:fontKey="{BA0D50DA-BBC7-5B47-A09E-16B780DD7FE6}"/>
    <w:embedItalic r:id="rId10" w:fontKey="{6C24C11C-DBE7-4142-99DE-AB1FDF796AC3}"/>
  </w:font>
  <w:font w:name="Google Sans">
    <w:altName w:val="Calibri"/>
    <w:panose1 w:val="020B0604020202020204"/>
    <w:charset w:val="00"/>
    <w:family w:val="auto"/>
    <w:pitch w:val="default"/>
  </w:font>
  <w:font w:name="Cambria Math">
    <w:panose1 w:val="02040503050406030204"/>
    <w:charset w:val="00"/>
    <w:family w:val="roman"/>
    <w:pitch w:val="variable"/>
    <w:sig w:usb0="E00002FF" w:usb1="420024FF" w:usb2="00000000" w:usb3="00000000" w:csb0="0000019F" w:csb1="00000000"/>
    <w:embedItalic r:id="rId13" w:fontKey="{D8D6AE0B-11BE-9F49-BE78-4D1AB3993199}"/>
    <w:embedBoldItalic r:id="rId14" w:fontKey="{C7C91AC6-3D1E-8A4F-AEC6-226333CE1028}"/>
  </w:font>
  <w:font w:name="Cambria">
    <w:panose1 w:val="02040503050406030204"/>
    <w:charset w:val="00"/>
    <w:family w:val="roman"/>
    <w:pitch w:val="variable"/>
    <w:sig w:usb0="E00002FF" w:usb1="400004FF" w:usb2="00000000" w:usb3="00000000" w:csb0="0000019F" w:csb1="00000000"/>
    <w:embedRegular r:id="rId15" w:fontKey="{4CF8470C-1A9E-1B43-AE79-B962A6A4BB52}"/>
  </w:font>
  <w:font w:name="Courier">
    <w:panose1 w:val="02070309020205020404"/>
    <w:charset w:val="00"/>
    <w:family w:val="modern"/>
    <w:pitch w:val="fixed"/>
    <w:sig w:usb0="E0002AFF" w:usb1="C0007843" w:usb2="00000009" w:usb3="00000000" w:csb0="000001FF" w:csb1="00000000"/>
    <w:embedRegular r:id="rId16" w:fontKey="{C36A5449-B7C5-C142-B02D-43F06002C114}"/>
  </w:font>
  <w:font w:name="Calibri">
    <w:panose1 w:val="020F0502020204030204"/>
    <w:charset w:val="00"/>
    <w:family w:val="swiss"/>
    <w:pitch w:val="variable"/>
    <w:sig w:usb0="E0002AFF" w:usb1="C000ACFF" w:usb2="00000009" w:usb3="00000000" w:csb0="000001FF" w:csb1="00000000"/>
    <w:embedRegular r:id="rId17" w:fontKey="{BCF33477-61B4-C947-ABBD-E2B688B820E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1D543C"/>
    <w:multiLevelType w:val="multilevel"/>
    <w:tmpl w:val="B830AC14"/>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F6E13C8"/>
    <w:multiLevelType w:val="multilevel"/>
    <w:tmpl w:val="41FE0DA2"/>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0FB6714D"/>
    <w:multiLevelType w:val="multilevel"/>
    <w:tmpl w:val="AB14911C"/>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14C9263D"/>
    <w:multiLevelType w:val="multilevel"/>
    <w:tmpl w:val="55CCF554"/>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24B579B7"/>
    <w:multiLevelType w:val="multilevel"/>
    <w:tmpl w:val="5D7AAACC"/>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379B6B93"/>
    <w:multiLevelType w:val="multilevel"/>
    <w:tmpl w:val="45AA0BCA"/>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41F34E41"/>
    <w:multiLevelType w:val="multilevel"/>
    <w:tmpl w:val="907EC942"/>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422E2812"/>
    <w:multiLevelType w:val="multilevel"/>
    <w:tmpl w:val="CF00D328"/>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46852BAB"/>
    <w:multiLevelType w:val="multilevel"/>
    <w:tmpl w:val="CFC43CE2"/>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542267F8"/>
    <w:multiLevelType w:val="multilevel"/>
    <w:tmpl w:val="33C69E3A"/>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579704B4"/>
    <w:multiLevelType w:val="multilevel"/>
    <w:tmpl w:val="22A6850C"/>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5F2E2330"/>
    <w:multiLevelType w:val="multilevel"/>
    <w:tmpl w:val="46BADF14"/>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63FE4D8D"/>
    <w:multiLevelType w:val="multilevel"/>
    <w:tmpl w:val="D080344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642238F8"/>
    <w:multiLevelType w:val="multilevel"/>
    <w:tmpl w:val="6EFC3E1E"/>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 w15:restartNumberingAfterBreak="0">
    <w:nsid w:val="73DE5FA7"/>
    <w:multiLevelType w:val="multilevel"/>
    <w:tmpl w:val="9D2ACB00"/>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7D1E4860"/>
    <w:multiLevelType w:val="multilevel"/>
    <w:tmpl w:val="7BA60C3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 w15:restartNumberingAfterBreak="0">
    <w:nsid w:val="7FB5244C"/>
    <w:multiLevelType w:val="multilevel"/>
    <w:tmpl w:val="673E3400"/>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644652559">
    <w:abstractNumId w:val="9"/>
  </w:num>
  <w:num w:numId="2" w16cid:durableId="943850280">
    <w:abstractNumId w:val="11"/>
  </w:num>
  <w:num w:numId="3" w16cid:durableId="2033409073">
    <w:abstractNumId w:val="13"/>
  </w:num>
  <w:num w:numId="4" w16cid:durableId="1288050403">
    <w:abstractNumId w:val="4"/>
  </w:num>
  <w:num w:numId="5" w16cid:durableId="267086335">
    <w:abstractNumId w:val="7"/>
  </w:num>
  <w:num w:numId="6" w16cid:durableId="966742899">
    <w:abstractNumId w:val="0"/>
  </w:num>
  <w:num w:numId="7" w16cid:durableId="1639874097">
    <w:abstractNumId w:val="3"/>
  </w:num>
  <w:num w:numId="8" w16cid:durableId="503208916">
    <w:abstractNumId w:val="2"/>
  </w:num>
  <w:num w:numId="9" w16cid:durableId="1704091124">
    <w:abstractNumId w:val="15"/>
  </w:num>
  <w:num w:numId="10" w16cid:durableId="1245917439">
    <w:abstractNumId w:val="14"/>
  </w:num>
  <w:num w:numId="11" w16cid:durableId="1240217203">
    <w:abstractNumId w:val="1"/>
  </w:num>
  <w:num w:numId="12" w16cid:durableId="1039626378">
    <w:abstractNumId w:val="6"/>
  </w:num>
  <w:num w:numId="13" w16cid:durableId="855457661">
    <w:abstractNumId w:val="8"/>
  </w:num>
  <w:num w:numId="14" w16cid:durableId="1500076201">
    <w:abstractNumId w:val="16"/>
  </w:num>
  <w:num w:numId="15" w16cid:durableId="1754161671">
    <w:abstractNumId w:val="12"/>
  </w:num>
  <w:num w:numId="16" w16cid:durableId="1479882869">
    <w:abstractNumId w:val="10"/>
  </w:num>
  <w:num w:numId="17" w16cid:durableId="1745225181">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2"/>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5C2"/>
    <w:rsid w:val="000312A6"/>
    <w:rsid w:val="0009135A"/>
    <w:rsid w:val="0017262D"/>
    <w:rsid w:val="001C4C67"/>
    <w:rsid w:val="002445DF"/>
    <w:rsid w:val="002769E6"/>
    <w:rsid w:val="002F1437"/>
    <w:rsid w:val="00304438"/>
    <w:rsid w:val="00306013"/>
    <w:rsid w:val="00345FF5"/>
    <w:rsid w:val="005552C7"/>
    <w:rsid w:val="005E26AA"/>
    <w:rsid w:val="00643AE1"/>
    <w:rsid w:val="00745CEA"/>
    <w:rsid w:val="008615C2"/>
    <w:rsid w:val="009422C8"/>
    <w:rsid w:val="00997F91"/>
    <w:rsid w:val="00A73B82"/>
    <w:rsid w:val="00B25B81"/>
    <w:rsid w:val="00C65827"/>
    <w:rsid w:val="00D02E54"/>
    <w:rsid w:val="00D854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95399"/>
  <w15:docId w15:val="{EA684D89-493E-E545-B7A2-EC074925F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pBdr>
        <w:top w:val="nil"/>
        <w:left w:val="nil"/>
        <w:bottom w:val="nil"/>
        <w:right w:val="nil"/>
        <w:between w:val="nil"/>
      </w:pBdr>
      <w:spacing w:before="240" w:after="240"/>
      <w:outlineLvl w:val="0"/>
    </w:pPr>
    <w:rPr>
      <w:b/>
      <w:bCs/>
      <w:sz w:val="48"/>
      <w:szCs w:val="48"/>
    </w:rPr>
  </w:style>
  <w:style w:type="paragraph" w:styleId="2">
    <w:name w:val="heading 2"/>
    <w:basedOn w:val="a"/>
    <w:next w:val="a"/>
    <w:uiPriority w:val="9"/>
    <w:unhideWhenUsed/>
    <w:qFormat/>
    <w:pPr>
      <w:pBdr>
        <w:top w:val="nil"/>
        <w:left w:val="nil"/>
        <w:bottom w:val="nil"/>
        <w:right w:val="nil"/>
        <w:between w:val="nil"/>
      </w:pBdr>
      <w:spacing w:before="225" w:after="225"/>
      <w:outlineLvl w:val="1"/>
    </w:pPr>
    <w:rPr>
      <w:b/>
      <w:bCs/>
      <w:sz w:val="36"/>
      <w:szCs w:val="36"/>
    </w:rPr>
  </w:style>
  <w:style w:type="paragraph" w:styleId="3">
    <w:name w:val="heading 3"/>
    <w:basedOn w:val="a"/>
    <w:next w:val="a"/>
    <w:uiPriority w:val="9"/>
    <w:unhideWhenUsed/>
    <w:qFormat/>
    <w:pPr>
      <w:pBdr>
        <w:top w:val="nil"/>
        <w:left w:val="nil"/>
        <w:bottom w:val="nil"/>
        <w:right w:val="nil"/>
        <w:between w:val="nil"/>
      </w:pBdr>
      <w:spacing w:before="240" w:after="240"/>
      <w:outlineLvl w:val="2"/>
    </w:pPr>
    <w:rPr>
      <w:b/>
      <w:bCs/>
      <w:sz w:val="28"/>
      <w:szCs w:val="28"/>
    </w:rPr>
  </w:style>
  <w:style w:type="paragraph" w:styleId="4">
    <w:name w:val="heading 4"/>
    <w:basedOn w:val="a"/>
    <w:next w:val="a"/>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5">
    <w:name w:val="heading 5"/>
    <w:basedOn w:val="a"/>
    <w:next w:val="a"/>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6">
    <w:name w:val="heading 6"/>
    <w:basedOn w:val="a"/>
    <w:next w:val="a"/>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character" w:styleId="a8">
    <w:name w:val="Placeholder Text"/>
    <w:basedOn w:val="a0"/>
    <w:uiPriority w:val="99"/>
    <w:semiHidden/>
    <w:rsid w:val="00D02E54"/>
    <w:rPr>
      <w:color w:val="666666"/>
    </w:rPr>
  </w:style>
  <w:style w:type="paragraph" w:styleId="a9">
    <w:name w:val="List Paragraph"/>
    <w:basedOn w:val="a"/>
    <w:uiPriority w:val="34"/>
    <w:qFormat/>
    <w:rsid w:val="00172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ncnp.gov.sa/" TargetMode="External"/><Relationship Id="rId21" Type="http://schemas.openxmlformats.org/officeDocument/2006/relationships/hyperlink" Target="https://search.mandumah.com/Record/144183" TargetMode="External"/><Relationship Id="rId42" Type="http://schemas.openxmlformats.org/officeDocument/2006/relationships/hyperlink" Target="https://doi.org/10.52133/ijrsp.v5.49.17" TargetMode="External"/><Relationship Id="rId63" Type="http://schemas.openxmlformats.org/officeDocument/2006/relationships/hyperlink" Target="https://drepo.sdl.edu.sa/items/f0636670-71c1-47c0-bf21-af4c1b7a69a6/full" TargetMode="External"/><Relationship Id="rId84" Type="http://schemas.openxmlformats.org/officeDocument/2006/relationships/hyperlink" Target="https://cjos.histr.edu.ly/index.php/journal/article/view/1451" TargetMode="External"/><Relationship Id="rId138" Type="http://schemas.openxmlformats.org/officeDocument/2006/relationships/hyperlink" Target="https://gulf.edu.sa/research-database" TargetMode="External"/><Relationship Id="rId159" Type="http://schemas.openxmlformats.org/officeDocument/2006/relationships/hyperlink" Target="https://sdaia.gov.sa/ar/SDAIA/about/Files/AIAdoptionFramework.pdf" TargetMode="External"/><Relationship Id="rId170" Type="http://schemas.openxmlformats.org/officeDocument/2006/relationships/hyperlink" Target="https://www.stats.gov.sa/ar/w/methodology-and-quality-report-for-non-profit-sector-organizations-statistics" TargetMode="External"/><Relationship Id="rId191" Type="http://schemas.openxmlformats.org/officeDocument/2006/relationships/hyperlink" Target="https://doi.org/10.1111/j.1540-5915.2008.00192.x" TargetMode="External"/><Relationship Id="rId107" Type="http://schemas.openxmlformats.org/officeDocument/2006/relationships/hyperlink" Target="https://www.jalhss.com/index.php/jalhss/article/view/883" TargetMode="External"/><Relationship Id="rId11" Type="http://schemas.openxmlformats.org/officeDocument/2006/relationships/hyperlink" Target="https://search.mandumah.com/Record/1552353" TargetMode="External"/><Relationship Id="rId32" Type="http://schemas.openxmlformats.org/officeDocument/2006/relationships/hyperlink" Target="https://jfust.journals.ekb.eg/article_144183_d631530e4ec695a3078978cc75ed7a5c.pdf" TargetMode="External"/><Relationship Id="rId53" Type="http://schemas.openxmlformats.org/officeDocument/2006/relationships/hyperlink" Target="https://maaal.com/articles/%D9%85%D9%86-%D8%A7%D9%84%D8%B1%D8%B9%D9%88%D9%8A%D8%A9-%D9%84%D9%83-%D8%A7%D9%84%D8%A7%D8%B3%D8%AA%D8%AF%D8%A7%D9%85%D8%A9/" TargetMode="External"/><Relationship Id="rId74" Type="http://schemas.openxmlformats.org/officeDocument/2006/relationships/hyperlink" Target="https://cjos.histr.edu.ly/index.php/journal/article/view/1451" TargetMode="External"/><Relationship Id="rId128" Type="http://schemas.openxmlformats.org/officeDocument/2006/relationships/hyperlink" Target="https://doi.org/10.21608/jelc.2024.342127" TargetMode="External"/><Relationship Id="rId149" Type="http://schemas.openxmlformats.org/officeDocument/2006/relationships/hyperlink" Target="https://sdaia.gov.sa/ar/SDAIA/about/Files/AIAdoptionFramework.pdf" TargetMode="External"/><Relationship Id="rId5" Type="http://schemas.openxmlformats.org/officeDocument/2006/relationships/webSettings" Target="webSettings.xml"/><Relationship Id="rId95" Type="http://schemas.openxmlformats.org/officeDocument/2006/relationships/hyperlink" Target="https://doi.org/10.64095/ajhss.v16i28.105" TargetMode="External"/><Relationship Id="rId160" Type="http://schemas.openxmlformats.org/officeDocument/2006/relationships/hyperlink" Target="https://www.stats.gov.sa/ar/w/methodology-and-quality-report-for-non-profit-sector-organizations-statistics" TargetMode="External"/><Relationship Id="rId181" Type="http://schemas.openxmlformats.org/officeDocument/2006/relationships/hyperlink" Target="https://www.fortinet.com/resources/cyberglossary/ai-adoption" TargetMode="External"/><Relationship Id="rId22" Type="http://schemas.openxmlformats.org/officeDocument/2006/relationships/hyperlink" Target="https://search.mandumah.com/Record/144183" TargetMode="External"/><Relationship Id="rId43" Type="http://schemas.openxmlformats.org/officeDocument/2006/relationships/hyperlink" Target="https://doi.org/10.52133/ijrsp.v5.49.17" TargetMode="External"/><Relationship Id="rId64" Type="http://schemas.openxmlformats.org/officeDocument/2006/relationships/hyperlink" Target="https://www.vision2030.gov.sa/ar/" TargetMode="External"/><Relationship Id="rId118" Type="http://schemas.openxmlformats.org/officeDocument/2006/relationships/hyperlink" Target="https://ncnp.gov.sa/" TargetMode="External"/><Relationship Id="rId139" Type="http://schemas.openxmlformats.org/officeDocument/2006/relationships/hyperlink" Target="https://gulf.edu.sa/research-database" TargetMode="External"/><Relationship Id="rId85" Type="http://schemas.openxmlformats.org/officeDocument/2006/relationships/hyperlink" Target="http://news.ksu.edu.sa/ar/node/144897" TargetMode="External"/><Relationship Id="rId150" Type="http://schemas.openxmlformats.org/officeDocument/2006/relationships/hyperlink" Target="https://sdaia.gov.sa/ar/SDAIA/about/Files/AIAdoptionFramework.pdf" TargetMode="External"/><Relationship Id="rId171" Type="http://schemas.openxmlformats.org/officeDocument/2006/relationships/hyperlink" Target="https://www.stats.gov.sa/ar/w/methodology-and-quality-report-for-non-profit-sector-organizations-statistics" TargetMode="External"/><Relationship Id="rId192" Type="http://schemas.openxmlformats.org/officeDocument/2006/relationships/hyperlink" Target="https://www.emerald.com/jbsed/article/doi/10.1108/JBSED-02-2026-0152/1367622/Artificial-intelligence-adoption-in-accounting" TargetMode="External"/><Relationship Id="rId12" Type="http://schemas.openxmlformats.org/officeDocument/2006/relationships/hyperlink" Target="https://search.mandumah.com/Record/1552353" TargetMode="External"/><Relationship Id="rId33" Type="http://schemas.openxmlformats.org/officeDocument/2006/relationships/hyperlink" Target="https://jfust.journals.ekb.eg/article_144183_d631530e4ec695a3078978cc75ed7a5c.pdf" TargetMode="External"/><Relationship Id="rId108" Type="http://schemas.openxmlformats.org/officeDocument/2006/relationships/hyperlink" Target="https://www.jalhss.com/index.php/jalhss/article/view/883" TargetMode="External"/><Relationship Id="rId129" Type="http://schemas.openxmlformats.org/officeDocument/2006/relationships/hyperlink" Target="https://doi.org/10.21608/jelc.2024.342127" TargetMode="External"/><Relationship Id="rId54" Type="http://schemas.openxmlformats.org/officeDocument/2006/relationships/hyperlink" Target="https://maaal.com/articles/%D9%85%D9%86-%D8%A7%D9%84%D8%B1%D8%B9%D9%88%D9%8A%D8%A9-%D9%84%D9%83-%D8%A7%D9%84%D8%A7%D8%B3%D8%AA%D8%AF%D8%A7%D9%85%D8%A9/" TargetMode="External"/><Relationship Id="rId75" Type="http://schemas.openxmlformats.org/officeDocument/2006/relationships/hyperlink" Target="https://cjos.histr.edu.ly/index.php/journal/article/view/1451" TargetMode="External"/><Relationship Id="rId96" Type="http://schemas.openxmlformats.org/officeDocument/2006/relationships/hyperlink" Target="https://doi.org/10.64095/ajhss.v16i28.105" TargetMode="External"/><Relationship Id="rId140" Type="http://schemas.openxmlformats.org/officeDocument/2006/relationships/hyperlink" Target="https://gulf.edu.sa/research-database" TargetMode="External"/><Relationship Id="rId161" Type="http://schemas.openxmlformats.org/officeDocument/2006/relationships/hyperlink" Target="https://www.stats.gov.sa/ar/w/methodology-and-quality-report-for-non-profit-sector-organizations-statistics" TargetMode="External"/><Relationship Id="rId182" Type="http://schemas.openxmlformats.org/officeDocument/2006/relationships/hyperlink" Target="https://www.smartpls.com/documentation/must-reads/pls-sem-book/" TargetMode="External"/><Relationship Id="rId6" Type="http://schemas.openxmlformats.org/officeDocument/2006/relationships/image" Target="media/image1.png"/><Relationship Id="rId23" Type="http://schemas.openxmlformats.org/officeDocument/2006/relationships/hyperlink" Target="https://search.mandumah.com/Record/144183" TargetMode="External"/><Relationship Id="rId119" Type="http://schemas.openxmlformats.org/officeDocument/2006/relationships/hyperlink" Target="https://ncnp.gov.sa/" TargetMode="External"/><Relationship Id="rId44" Type="http://schemas.openxmlformats.org/officeDocument/2006/relationships/hyperlink" Target="https://doi.org/10.52133/ijrsp.v5.49.17" TargetMode="External"/><Relationship Id="rId65" Type="http://schemas.openxmlformats.org/officeDocument/2006/relationships/hyperlink" Target="https://www.vision2030.gov.sa/ar/" TargetMode="External"/><Relationship Id="rId86" Type="http://schemas.openxmlformats.org/officeDocument/2006/relationships/hyperlink" Target="http://news.ksu.edu.sa/ar/node/144897" TargetMode="External"/><Relationship Id="rId130" Type="http://schemas.openxmlformats.org/officeDocument/2006/relationships/hyperlink" Target="https://doi.org/10.21608/jelc.2024.342127" TargetMode="External"/><Relationship Id="rId151" Type="http://schemas.openxmlformats.org/officeDocument/2006/relationships/hyperlink" Target="https://sdaia.gov.sa/ar/SDAIA/about/Files/AIAdoptionFramework.pdf" TargetMode="External"/><Relationship Id="rId172" Type="http://schemas.openxmlformats.org/officeDocument/2006/relationships/hyperlink" Target="https://www.stats.gov.sa/ar/w/methodology-and-quality-report-for-non-profit-sector-organizations-statistics" TargetMode="External"/><Relationship Id="rId193" Type="http://schemas.openxmlformats.org/officeDocument/2006/relationships/fontTable" Target="fontTable.xml"/><Relationship Id="rId13" Type="http://schemas.openxmlformats.org/officeDocument/2006/relationships/hyperlink" Target="https://search.mandumah.com/Record/1552353" TargetMode="External"/><Relationship Id="rId109" Type="http://schemas.openxmlformats.org/officeDocument/2006/relationships/hyperlink" Target="https://www.jalhss.com/index.php/jalhss/article/view/883" TargetMode="External"/><Relationship Id="rId34" Type="http://schemas.openxmlformats.org/officeDocument/2006/relationships/hyperlink" Target="https://jfust.journals.ekb.eg/article_144183_d631530e4ec695a3078978cc75ed7a5c.pdf" TargetMode="External"/><Relationship Id="rId50" Type="http://schemas.openxmlformats.org/officeDocument/2006/relationships/hyperlink" Target="https://maaal.com/articles/%D9%85%D9%86-%D8%A7%D9%84%D8%B1%D8%B9%D9%88%D9%8A%D8%A9-%D9%84%D9%83-%D8%A7%D9%84%D8%A7%D8%B3%D8%AA%D8%AF%D8%A7%D9%85%D8%A9/" TargetMode="External"/><Relationship Id="rId55" Type="http://schemas.openxmlformats.org/officeDocument/2006/relationships/hyperlink" Target="https://drepo.sdl.edu.sa/items/f0636670-71c1-47c0-bf21-af4c1b7a69a6/full" TargetMode="External"/><Relationship Id="rId76" Type="http://schemas.openxmlformats.org/officeDocument/2006/relationships/hyperlink" Target="https://cjos.histr.edu.ly/index.php/journal/article/view/1451" TargetMode="External"/><Relationship Id="rId97" Type="http://schemas.openxmlformats.org/officeDocument/2006/relationships/hyperlink" Target="https://doi.org/10.64095/ajhss.v16i28.105" TargetMode="External"/><Relationship Id="rId104" Type="http://schemas.openxmlformats.org/officeDocument/2006/relationships/hyperlink" Target="https://www.jalhss.com/index.php/jalhss/article/view/883" TargetMode="External"/><Relationship Id="rId120" Type="http://schemas.openxmlformats.org/officeDocument/2006/relationships/hyperlink" Target="https://ncnp.gov.sa/" TargetMode="External"/><Relationship Id="rId125" Type="http://schemas.openxmlformats.org/officeDocument/2006/relationships/hyperlink" Target="https://doi.org/10.21608/jelc.2024.342127" TargetMode="External"/><Relationship Id="rId141" Type="http://schemas.openxmlformats.org/officeDocument/2006/relationships/hyperlink" Target="https://gulf.edu.sa/research-database" TargetMode="External"/><Relationship Id="rId146" Type="http://schemas.openxmlformats.org/officeDocument/2006/relationships/hyperlink" Target="https://sdaia.gov.sa/ar/SDAIA/about/Files/AIAdoptionFramework.pdf" TargetMode="External"/><Relationship Id="rId167" Type="http://schemas.openxmlformats.org/officeDocument/2006/relationships/hyperlink" Target="https://www.stats.gov.sa/ar/w/methodology-and-quality-report-for-non-profit-sector-organizations-statistics" TargetMode="External"/><Relationship Id="rId188" Type="http://schemas.openxmlformats.org/officeDocument/2006/relationships/hyperlink" Target="https://www.researchgate.net/publication/393375565_atjahat_tbny_aldhka_alastnay_fy_adart_almrft_drast_thlylyt_bastkhdam_nmwdhj_qbwl_altknwlwjya_TAM_fy_almwssat_alswdyt_wfq_rwyt_2030Trends_in_the_Adoption_of_Artificial_Intelligence_in_Knowledge_Managem" TargetMode="External"/><Relationship Id="rId7" Type="http://schemas.openxmlformats.org/officeDocument/2006/relationships/image" Target="media/image2.png"/><Relationship Id="rId71" Type="http://schemas.openxmlformats.org/officeDocument/2006/relationships/hyperlink" Target="https://www.vision2030.gov.sa/ar/" TargetMode="External"/><Relationship Id="rId92" Type="http://schemas.openxmlformats.org/officeDocument/2006/relationships/hyperlink" Target="http://news.ksu.edu.sa/ar/node/144897" TargetMode="External"/><Relationship Id="rId162" Type="http://schemas.openxmlformats.org/officeDocument/2006/relationships/hyperlink" Target="https://www.stats.gov.sa/ar/w/methodology-and-quality-report-for-non-profit-sector-organizations-statistics" TargetMode="External"/><Relationship Id="rId183" Type="http://schemas.openxmlformats.org/officeDocument/2006/relationships/hyperlink" Target="https://www.researchgate.net/publication/400443223_Generative_Artificial_Intelligence_Genai_Adoption_in_Saudi_Arabia_Technology_Acceptance_Model_TAM_the_Role_of_Gender_and_Generations_Differences" TargetMode="External"/><Relationship Id="rId2" Type="http://schemas.openxmlformats.org/officeDocument/2006/relationships/numbering" Target="numbering.xml"/><Relationship Id="rId29" Type="http://schemas.openxmlformats.org/officeDocument/2006/relationships/hyperlink" Target="https://jfust.journals.ekb.eg/article_144183_d631530e4ec695a3078978cc75ed7a5c.pdf" TargetMode="External"/><Relationship Id="rId24" Type="http://schemas.openxmlformats.org/officeDocument/2006/relationships/hyperlink" Target="https://search.mandumah.com/Record/144183" TargetMode="External"/><Relationship Id="rId40" Type="http://schemas.openxmlformats.org/officeDocument/2006/relationships/hyperlink" Target="https://doi.org/10.52133/ijrsp.v5.49.17" TargetMode="External"/><Relationship Id="rId45" Type="http://schemas.openxmlformats.org/officeDocument/2006/relationships/hyperlink" Target="https://doi.org/10.52133/ijrsp.v5.49.17" TargetMode="External"/><Relationship Id="rId66" Type="http://schemas.openxmlformats.org/officeDocument/2006/relationships/hyperlink" Target="https://www.vision2030.gov.sa/ar/" TargetMode="External"/><Relationship Id="rId87" Type="http://schemas.openxmlformats.org/officeDocument/2006/relationships/hyperlink" Target="http://news.ksu.edu.sa/ar/node/144897" TargetMode="External"/><Relationship Id="rId110" Type="http://schemas.openxmlformats.org/officeDocument/2006/relationships/hyperlink" Target="https://ncnp.gov.sa/" TargetMode="External"/><Relationship Id="rId115" Type="http://schemas.openxmlformats.org/officeDocument/2006/relationships/hyperlink" Target="https://ncnp.gov.sa/" TargetMode="External"/><Relationship Id="rId131" Type="http://schemas.openxmlformats.org/officeDocument/2006/relationships/hyperlink" Target="https://doi.org/10.21608/jelc.2024.342127" TargetMode="External"/><Relationship Id="rId136" Type="http://schemas.openxmlformats.org/officeDocument/2006/relationships/hyperlink" Target="https://gulf.edu.sa/research-database" TargetMode="External"/><Relationship Id="rId157" Type="http://schemas.openxmlformats.org/officeDocument/2006/relationships/hyperlink" Target="https://sdaia.gov.sa/ar/SDAIA/about/Files/AIAdoptionFramework.pdf" TargetMode="External"/><Relationship Id="rId178" Type="http://schemas.openxmlformats.org/officeDocument/2006/relationships/hyperlink" Target="https://msp-channel.com/news/66293/nonprofits-on-the-road-to-digital-transformation" TargetMode="External"/><Relationship Id="rId61" Type="http://schemas.openxmlformats.org/officeDocument/2006/relationships/hyperlink" Target="https://drepo.sdl.edu.sa/items/f0636670-71c1-47c0-bf21-af4c1b7a69a6/full" TargetMode="External"/><Relationship Id="rId82" Type="http://schemas.openxmlformats.org/officeDocument/2006/relationships/hyperlink" Target="https://cjos.histr.edu.ly/index.php/journal/article/view/1451" TargetMode="External"/><Relationship Id="rId152" Type="http://schemas.openxmlformats.org/officeDocument/2006/relationships/hyperlink" Target="https://sdaia.gov.sa/ar/SDAIA/about/Files/AIAdoptionFramework.pdf" TargetMode="External"/><Relationship Id="rId173" Type="http://schemas.openxmlformats.org/officeDocument/2006/relationships/hyperlink" Target="https://www.stats.gov.sa/ar/w/methodology-and-quality-report-for-non-profit-sector-organizations-statistics" TargetMode="External"/><Relationship Id="rId194" Type="http://schemas.openxmlformats.org/officeDocument/2006/relationships/theme" Target="theme/theme1.xml"/><Relationship Id="rId19" Type="http://schemas.openxmlformats.org/officeDocument/2006/relationships/hyperlink" Target="https://search.mandumah.com/Record/144183" TargetMode="External"/><Relationship Id="rId14" Type="http://schemas.openxmlformats.org/officeDocument/2006/relationships/hyperlink" Target="https://search.mandumah.com/Record/1552353" TargetMode="External"/><Relationship Id="rId30" Type="http://schemas.openxmlformats.org/officeDocument/2006/relationships/hyperlink" Target="https://jfust.journals.ekb.eg/article_144183_d631530e4ec695a3078978cc75ed7a5c.pdf" TargetMode="External"/><Relationship Id="rId35" Type="http://schemas.openxmlformats.org/officeDocument/2006/relationships/hyperlink" Target="https://doi.org/10.52133/ijrsp.v5.49.17" TargetMode="External"/><Relationship Id="rId56" Type="http://schemas.openxmlformats.org/officeDocument/2006/relationships/hyperlink" Target="https://drepo.sdl.edu.sa/items/f0636670-71c1-47c0-bf21-af4c1b7a69a6/full" TargetMode="External"/><Relationship Id="rId77" Type="http://schemas.openxmlformats.org/officeDocument/2006/relationships/hyperlink" Target="https://cjos.histr.edu.ly/index.php/journal/article/view/1451" TargetMode="External"/><Relationship Id="rId100" Type="http://schemas.openxmlformats.org/officeDocument/2006/relationships/hyperlink" Target="https://doi.org/10.64095/ajhss.v16i28.105" TargetMode="External"/><Relationship Id="rId105" Type="http://schemas.openxmlformats.org/officeDocument/2006/relationships/hyperlink" Target="https://www.jalhss.com/index.php/jalhss/article/view/883" TargetMode="External"/><Relationship Id="rId126" Type="http://schemas.openxmlformats.org/officeDocument/2006/relationships/hyperlink" Target="https://doi.org/10.21608/jelc.2024.342127" TargetMode="External"/><Relationship Id="rId147" Type="http://schemas.openxmlformats.org/officeDocument/2006/relationships/hyperlink" Target="https://sdaia.gov.sa/ar/SDAIA/about/Files/AIAdoptionFramework.pdf" TargetMode="External"/><Relationship Id="rId168" Type="http://schemas.openxmlformats.org/officeDocument/2006/relationships/hyperlink" Target="https://www.stats.gov.sa/ar/w/methodology-and-quality-report-for-non-profit-sector-organizations-statistics" TargetMode="External"/><Relationship Id="rId8" Type="http://schemas.openxmlformats.org/officeDocument/2006/relationships/image" Target="media/image3.png"/><Relationship Id="rId51" Type="http://schemas.openxmlformats.org/officeDocument/2006/relationships/hyperlink" Target="https://maaal.com/articles/%D9%85%D9%86-%D8%A7%D9%84%D8%B1%D8%B9%D9%88%D9%8A%D8%A9-%D9%84%D9%83-%D8%A7%D9%84%D8%A7%D8%B3%D8%AA%D8%AF%D8%A7%D9%85%D8%A9/" TargetMode="External"/><Relationship Id="rId72" Type="http://schemas.openxmlformats.org/officeDocument/2006/relationships/hyperlink" Target="https://www.vision2030.gov.sa/ar/" TargetMode="External"/><Relationship Id="rId93" Type="http://schemas.openxmlformats.org/officeDocument/2006/relationships/hyperlink" Target="http://news.ksu.edu.sa/ar/node/144897" TargetMode="External"/><Relationship Id="rId98" Type="http://schemas.openxmlformats.org/officeDocument/2006/relationships/hyperlink" Target="https://doi.org/10.64095/ajhss.v16i28.105" TargetMode="External"/><Relationship Id="rId121" Type="http://schemas.openxmlformats.org/officeDocument/2006/relationships/hyperlink" Target="https://ncnp.gov.sa/" TargetMode="External"/><Relationship Id="rId142" Type="http://schemas.openxmlformats.org/officeDocument/2006/relationships/hyperlink" Target="https://gulf.edu.sa/research-database" TargetMode="External"/><Relationship Id="rId163" Type="http://schemas.openxmlformats.org/officeDocument/2006/relationships/hyperlink" Target="https://www.stats.gov.sa/ar/w/methodology-and-quality-report-for-non-profit-sector-organizations-statistics" TargetMode="External"/><Relationship Id="rId184" Type="http://schemas.openxmlformats.org/officeDocument/2006/relationships/hyperlink" Target="https://doi.org/10.1108/JEIM-01-2022-0012" TargetMode="External"/><Relationship Id="rId189" Type="http://schemas.openxmlformats.org/officeDocument/2006/relationships/hyperlink" Target="https://www.hbs.edu/faculty/Pages/item.aspx?num=3256" TargetMode="External"/><Relationship Id="rId3" Type="http://schemas.openxmlformats.org/officeDocument/2006/relationships/styles" Target="styles.xml"/><Relationship Id="rId25" Type="http://schemas.openxmlformats.org/officeDocument/2006/relationships/hyperlink" Target="https://search.mandumah.com/Record/144183" TargetMode="External"/><Relationship Id="rId46" Type="http://schemas.openxmlformats.org/officeDocument/2006/relationships/hyperlink" Target="https://maaal.com/articles/%D9%85%D9%86-%D8%A7%D9%84%D8%B1%D8%B9%D9%88%D9%8A%D8%A9-%D9%84%D9%83-%D8%A7%D9%84%D8%A7%D8%B3%D8%AA%D8%AF%D8%A7%D9%85%D8%A9/" TargetMode="External"/><Relationship Id="rId67" Type="http://schemas.openxmlformats.org/officeDocument/2006/relationships/hyperlink" Target="https://www.vision2030.gov.sa/ar/" TargetMode="External"/><Relationship Id="rId116" Type="http://schemas.openxmlformats.org/officeDocument/2006/relationships/hyperlink" Target="https://ncnp.gov.sa/" TargetMode="External"/><Relationship Id="rId137" Type="http://schemas.openxmlformats.org/officeDocument/2006/relationships/hyperlink" Target="https://gulf.edu.sa/research-database" TargetMode="External"/><Relationship Id="rId158" Type="http://schemas.openxmlformats.org/officeDocument/2006/relationships/hyperlink" Target="https://sdaia.gov.sa/ar/SDAIA/about/Files/AIAdoptionFramework.pdf" TargetMode="External"/><Relationship Id="rId20" Type="http://schemas.openxmlformats.org/officeDocument/2006/relationships/hyperlink" Target="https://search.mandumah.com/Record/144183" TargetMode="External"/><Relationship Id="rId41" Type="http://schemas.openxmlformats.org/officeDocument/2006/relationships/hyperlink" Target="https://doi.org/10.52133/ijrsp.v5.49.17" TargetMode="External"/><Relationship Id="rId62" Type="http://schemas.openxmlformats.org/officeDocument/2006/relationships/hyperlink" Target="https://drepo.sdl.edu.sa/items/f0636670-71c1-47c0-bf21-af4c1b7a69a6/full" TargetMode="External"/><Relationship Id="rId83" Type="http://schemas.openxmlformats.org/officeDocument/2006/relationships/hyperlink" Target="https://cjos.histr.edu.ly/index.php/journal/article/view/1451" TargetMode="External"/><Relationship Id="rId88" Type="http://schemas.openxmlformats.org/officeDocument/2006/relationships/hyperlink" Target="http://news.ksu.edu.sa/ar/node/144897" TargetMode="External"/><Relationship Id="rId111" Type="http://schemas.openxmlformats.org/officeDocument/2006/relationships/hyperlink" Target="https://ncnp.gov.sa/" TargetMode="External"/><Relationship Id="rId132" Type="http://schemas.openxmlformats.org/officeDocument/2006/relationships/hyperlink" Target="https://doi.org/10.21608/jelc.2024.342127" TargetMode="External"/><Relationship Id="rId153" Type="http://schemas.openxmlformats.org/officeDocument/2006/relationships/hyperlink" Target="https://sdaia.gov.sa/ar/SDAIA/about/Files/AIAdoptionFramework.pdf" TargetMode="External"/><Relationship Id="rId174" Type="http://schemas.openxmlformats.org/officeDocument/2006/relationships/hyperlink" Target="https://www.stats.gov.sa/ar/w/methodology-and-quality-report-for-non-profit-sector-organizations-statistics" TargetMode="External"/><Relationship Id="rId179" Type="http://schemas.openxmlformats.org/officeDocument/2006/relationships/hyperlink" Target="https://www.iit.edu/decision-quality-center/what-decision-making" TargetMode="External"/><Relationship Id="rId190" Type="http://schemas.openxmlformats.org/officeDocument/2006/relationships/hyperlink" Target="https://doi.org/10.3390/su152015122" TargetMode="External"/><Relationship Id="rId15" Type="http://schemas.openxmlformats.org/officeDocument/2006/relationships/hyperlink" Target="https://search.mandumah.com/Record/1552353" TargetMode="External"/><Relationship Id="rId36" Type="http://schemas.openxmlformats.org/officeDocument/2006/relationships/hyperlink" Target="https://doi.org/10.52133/ijrsp.v5.49.17" TargetMode="External"/><Relationship Id="rId57" Type="http://schemas.openxmlformats.org/officeDocument/2006/relationships/hyperlink" Target="https://drepo.sdl.edu.sa/items/f0636670-71c1-47c0-bf21-af4c1b7a69a6/full" TargetMode="External"/><Relationship Id="rId106" Type="http://schemas.openxmlformats.org/officeDocument/2006/relationships/hyperlink" Target="https://www.jalhss.com/index.php/jalhss/article/view/883" TargetMode="External"/><Relationship Id="rId127" Type="http://schemas.openxmlformats.org/officeDocument/2006/relationships/hyperlink" Target="https://doi.org/10.21608/jelc.2024.342127" TargetMode="External"/><Relationship Id="rId10" Type="http://schemas.openxmlformats.org/officeDocument/2006/relationships/hyperlink" Target="https://search.mandumah.com/Record/1552353" TargetMode="External"/><Relationship Id="rId31" Type="http://schemas.openxmlformats.org/officeDocument/2006/relationships/hyperlink" Target="https://jfust.journals.ekb.eg/article_144183_d631530e4ec695a3078978cc75ed7a5c.pdf" TargetMode="External"/><Relationship Id="rId52" Type="http://schemas.openxmlformats.org/officeDocument/2006/relationships/hyperlink" Target="https://maaal.com/articles/%D9%85%D9%86-%D8%A7%D9%84%D8%B1%D8%B9%D9%88%D9%8A%D8%A9-%D9%84%D9%83-%D8%A7%D9%84%D8%A7%D8%B3%D8%AA%D8%AF%D8%A7%D9%85%D8%A9/" TargetMode="External"/><Relationship Id="rId73" Type="http://schemas.openxmlformats.org/officeDocument/2006/relationships/hyperlink" Target="https://www.vision2030.gov.sa/ar/" TargetMode="External"/><Relationship Id="rId78" Type="http://schemas.openxmlformats.org/officeDocument/2006/relationships/hyperlink" Target="https://cjos.histr.edu.ly/index.php/journal/article/view/1451" TargetMode="External"/><Relationship Id="rId94" Type="http://schemas.openxmlformats.org/officeDocument/2006/relationships/hyperlink" Target="https://doi.org/10.64095/ajhss.v16i28.105" TargetMode="External"/><Relationship Id="rId99" Type="http://schemas.openxmlformats.org/officeDocument/2006/relationships/hyperlink" Target="https://doi.org/10.64095/ajhss.v16i28.105" TargetMode="External"/><Relationship Id="rId101" Type="http://schemas.openxmlformats.org/officeDocument/2006/relationships/hyperlink" Target="https://doi.org/10.64095/ajhss.v16i28.105" TargetMode="External"/><Relationship Id="rId122" Type="http://schemas.openxmlformats.org/officeDocument/2006/relationships/hyperlink" Target="https://ncnp.gov.sa/" TargetMode="External"/><Relationship Id="rId143" Type="http://schemas.openxmlformats.org/officeDocument/2006/relationships/hyperlink" Target="https://gulf.edu.sa/research-database" TargetMode="External"/><Relationship Id="rId148" Type="http://schemas.openxmlformats.org/officeDocument/2006/relationships/hyperlink" Target="https://sdaia.gov.sa/ar/SDAIA/about/Files/AIAdoptionFramework.pdf" TargetMode="External"/><Relationship Id="rId164" Type="http://schemas.openxmlformats.org/officeDocument/2006/relationships/hyperlink" Target="https://www.stats.gov.sa/ar/w/methodology-and-quality-report-for-non-profit-sector-organizations-statistics" TargetMode="External"/><Relationship Id="rId169" Type="http://schemas.openxmlformats.org/officeDocument/2006/relationships/hyperlink" Target="https://www.stats.gov.sa/ar/w/methodology-and-quality-report-for-non-profit-sector-organizations-statistics" TargetMode="External"/><Relationship Id="rId185" Type="http://schemas.openxmlformats.org/officeDocument/2006/relationships/hyperlink" Target="https://solutionscenter.nethope.org/digital-nonprofit" TargetMode="External"/><Relationship Id="rId4" Type="http://schemas.openxmlformats.org/officeDocument/2006/relationships/settings" Target="settings.xml"/><Relationship Id="rId9" Type="http://schemas.openxmlformats.org/officeDocument/2006/relationships/hyperlink" Target="https://search.mandumah.com/Record/1552353" TargetMode="External"/><Relationship Id="rId180" Type="http://schemas.openxmlformats.org/officeDocument/2006/relationships/hyperlink" Target="https://doi.org/10.2307/249008" TargetMode="External"/><Relationship Id="rId26" Type="http://schemas.openxmlformats.org/officeDocument/2006/relationships/hyperlink" Target="https://jfust.journals.ekb.eg/article_144183_d631530e4ec695a3078978cc75ed7a5c.pdf" TargetMode="External"/><Relationship Id="rId47" Type="http://schemas.openxmlformats.org/officeDocument/2006/relationships/hyperlink" Target="https://maaal.com/articles/%D9%85%D9%86-%D8%A7%D9%84%D8%B1%D8%B9%D9%88%D9%8A%D8%A9-%D9%84%D9%83-%D8%A7%D9%84%D8%A7%D8%B3%D8%AA%D8%AF%D8%A7%D9%85%D8%A9/" TargetMode="External"/><Relationship Id="rId68" Type="http://schemas.openxmlformats.org/officeDocument/2006/relationships/hyperlink" Target="https://www.vision2030.gov.sa/ar/" TargetMode="External"/><Relationship Id="rId89" Type="http://schemas.openxmlformats.org/officeDocument/2006/relationships/hyperlink" Target="http://news.ksu.edu.sa/ar/node/144897" TargetMode="External"/><Relationship Id="rId112" Type="http://schemas.openxmlformats.org/officeDocument/2006/relationships/hyperlink" Target="https://ncnp.gov.sa/" TargetMode="External"/><Relationship Id="rId133" Type="http://schemas.openxmlformats.org/officeDocument/2006/relationships/hyperlink" Target="https://doi.org/10.21608/jelc.2024.342127" TargetMode="External"/><Relationship Id="rId154" Type="http://schemas.openxmlformats.org/officeDocument/2006/relationships/hyperlink" Target="https://sdaia.gov.sa/ar/SDAIA/about/Files/AIAdoptionFramework.pdf" TargetMode="External"/><Relationship Id="rId175" Type="http://schemas.openxmlformats.org/officeDocument/2006/relationships/hyperlink" Target="https://www.stats.gov.sa/ar/w/methodology-and-quality-report-for-non-profit-sector-organizations-statistics" TargetMode="External"/><Relationship Id="rId16" Type="http://schemas.openxmlformats.org/officeDocument/2006/relationships/hyperlink" Target="https://www.researchgate.net/publication/370398960_The_Role_of_Digital_Transformation_in_Achieving_Institutional_Excellence_by_Applying_it_to_Workers_in_Gaza_Municipality" TargetMode="External"/><Relationship Id="rId37" Type="http://schemas.openxmlformats.org/officeDocument/2006/relationships/hyperlink" Target="https://doi.org/10.52133/ijrsp.v5.49.17" TargetMode="External"/><Relationship Id="rId58" Type="http://schemas.openxmlformats.org/officeDocument/2006/relationships/hyperlink" Target="https://drepo.sdl.edu.sa/items/f0636670-71c1-47c0-bf21-af4c1b7a69a6/full" TargetMode="External"/><Relationship Id="rId79" Type="http://schemas.openxmlformats.org/officeDocument/2006/relationships/hyperlink" Target="https://cjos.histr.edu.ly/index.php/journal/article/view/1451" TargetMode="External"/><Relationship Id="rId102" Type="http://schemas.openxmlformats.org/officeDocument/2006/relationships/hyperlink" Target="https://doi.org/10.64095/ajhss.v16i28.105" TargetMode="External"/><Relationship Id="rId123" Type="http://schemas.openxmlformats.org/officeDocument/2006/relationships/hyperlink" Target="https://ncnp.gov.sa/" TargetMode="External"/><Relationship Id="rId144" Type="http://schemas.openxmlformats.org/officeDocument/2006/relationships/hyperlink" Target="https://gulf.edu.sa/research-database" TargetMode="External"/><Relationship Id="rId90" Type="http://schemas.openxmlformats.org/officeDocument/2006/relationships/hyperlink" Target="http://news.ksu.edu.sa/ar/node/144897" TargetMode="External"/><Relationship Id="rId165" Type="http://schemas.openxmlformats.org/officeDocument/2006/relationships/hyperlink" Target="https://www.stats.gov.sa/ar/w/methodology-and-quality-report-for-non-profit-sector-organizations-statistics" TargetMode="External"/><Relationship Id="rId186" Type="http://schemas.openxmlformats.org/officeDocument/2006/relationships/hyperlink" Target="https://doi.org/10.63125/8qqmrm26" TargetMode="External"/><Relationship Id="rId27" Type="http://schemas.openxmlformats.org/officeDocument/2006/relationships/hyperlink" Target="https://jfust.journals.ekb.eg/article_144183_d631530e4ec695a3078978cc75ed7a5c.pdf" TargetMode="External"/><Relationship Id="rId48" Type="http://schemas.openxmlformats.org/officeDocument/2006/relationships/hyperlink" Target="https://maaal.com/articles/%D9%85%D9%86-%D8%A7%D9%84%D8%B1%D8%B9%D9%88%D9%8A%D8%A9-%D9%84%D9%83-%D8%A7%D9%84%D8%A7%D8%B3%D8%AA%D8%AF%D8%A7%D9%85%D8%A9/" TargetMode="External"/><Relationship Id="rId69" Type="http://schemas.openxmlformats.org/officeDocument/2006/relationships/hyperlink" Target="https://www.vision2030.gov.sa/ar/" TargetMode="External"/><Relationship Id="rId113" Type="http://schemas.openxmlformats.org/officeDocument/2006/relationships/hyperlink" Target="https://ncnp.gov.sa/" TargetMode="External"/><Relationship Id="rId134" Type="http://schemas.openxmlformats.org/officeDocument/2006/relationships/hyperlink" Target="https://doi.org/10.21608/jelc.2024.342127" TargetMode="External"/><Relationship Id="rId80" Type="http://schemas.openxmlformats.org/officeDocument/2006/relationships/hyperlink" Target="https://cjos.histr.edu.ly/index.php/journal/article/view/1451" TargetMode="External"/><Relationship Id="rId155" Type="http://schemas.openxmlformats.org/officeDocument/2006/relationships/hyperlink" Target="https://sdaia.gov.sa/ar/SDAIA/about/Files/AIAdoptionFramework.pdf" TargetMode="External"/><Relationship Id="rId176" Type="http://schemas.openxmlformats.org/officeDocument/2006/relationships/hyperlink" Target="https://www.stats.gov.sa/ar/w/methodology-and-quality-report-for-non-profit-sector-organizations-statistics" TargetMode="External"/><Relationship Id="rId17" Type="http://schemas.openxmlformats.org/officeDocument/2006/relationships/hyperlink" Target="https://search.mandumah.com/Record/144183" TargetMode="External"/><Relationship Id="rId38" Type="http://schemas.openxmlformats.org/officeDocument/2006/relationships/hyperlink" Target="https://doi.org/10.52133/ijrsp.v5.49.17" TargetMode="External"/><Relationship Id="rId59" Type="http://schemas.openxmlformats.org/officeDocument/2006/relationships/hyperlink" Target="https://drepo.sdl.edu.sa/items/f0636670-71c1-47c0-bf21-af4c1b7a69a6/full" TargetMode="External"/><Relationship Id="rId103" Type="http://schemas.openxmlformats.org/officeDocument/2006/relationships/hyperlink" Target="https://www.jalhss.com/index.php/jalhss/article/view/883" TargetMode="External"/><Relationship Id="rId124" Type="http://schemas.openxmlformats.org/officeDocument/2006/relationships/hyperlink" Target="https://ncnp.gov.sa/" TargetMode="External"/><Relationship Id="rId70" Type="http://schemas.openxmlformats.org/officeDocument/2006/relationships/hyperlink" Target="https://www.vision2030.gov.sa/ar/" TargetMode="External"/><Relationship Id="rId91" Type="http://schemas.openxmlformats.org/officeDocument/2006/relationships/hyperlink" Target="http://news.ksu.edu.sa/ar/node/144897" TargetMode="External"/><Relationship Id="rId145" Type="http://schemas.openxmlformats.org/officeDocument/2006/relationships/hyperlink" Target="https://sdaia.gov.sa/ar/SDAIA/about/Files/AIAdoptionFramework.pdf" TargetMode="External"/><Relationship Id="rId166" Type="http://schemas.openxmlformats.org/officeDocument/2006/relationships/hyperlink" Target="https://www.stats.gov.sa/ar/w/methodology-and-quality-report-for-non-profit-sector-organizations-statistics" TargetMode="External"/><Relationship Id="rId187" Type="http://schemas.openxmlformats.org/officeDocument/2006/relationships/hyperlink" Target="https://www.pwc.com/m1/en/publications/saudi-arabia-ai-maturity-value.html" TargetMode="External"/><Relationship Id="rId1" Type="http://schemas.openxmlformats.org/officeDocument/2006/relationships/customXml" Target="../customXml/item1.xml"/><Relationship Id="rId28" Type="http://schemas.openxmlformats.org/officeDocument/2006/relationships/hyperlink" Target="https://jfust.journals.ekb.eg/article_144183_d631530e4ec695a3078978cc75ed7a5c.pdf" TargetMode="External"/><Relationship Id="rId49" Type="http://schemas.openxmlformats.org/officeDocument/2006/relationships/hyperlink" Target="https://maaal.com/articles/%D9%85%D9%86-%D8%A7%D9%84%D8%B1%D8%B9%D9%88%D9%8A%D8%A9-%D9%84%D9%83-%D8%A7%D9%84%D8%A7%D8%B3%D8%AA%D8%AF%D8%A7%D9%85%D8%A9/" TargetMode="External"/><Relationship Id="rId114" Type="http://schemas.openxmlformats.org/officeDocument/2006/relationships/hyperlink" Target="https://ncnp.gov.sa/" TargetMode="External"/><Relationship Id="rId60" Type="http://schemas.openxmlformats.org/officeDocument/2006/relationships/hyperlink" Target="https://drepo.sdl.edu.sa/items/f0636670-71c1-47c0-bf21-af4c1b7a69a6/full" TargetMode="External"/><Relationship Id="rId81" Type="http://schemas.openxmlformats.org/officeDocument/2006/relationships/hyperlink" Target="https://cjos.histr.edu.ly/index.php/journal/article/view/1451" TargetMode="External"/><Relationship Id="rId135" Type="http://schemas.openxmlformats.org/officeDocument/2006/relationships/hyperlink" Target="https://doi.org/10.21608/jelc.2024.342127" TargetMode="External"/><Relationship Id="rId156" Type="http://schemas.openxmlformats.org/officeDocument/2006/relationships/hyperlink" Target="https://sdaia.gov.sa/ar/SDAIA/about/Files/AIAdoptionFramework.pdf" TargetMode="External"/><Relationship Id="rId177" Type="http://schemas.openxmlformats.org/officeDocument/2006/relationships/hyperlink" Target="https://www.atlantis-press.com/article/125939845.pdf" TargetMode="External"/><Relationship Id="rId18" Type="http://schemas.openxmlformats.org/officeDocument/2006/relationships/hyperlink" Target="https://search.mandumah.com/Record/144183" TargetMode="External"/><Relationship Id="rId39" Type="http://schemas.openxmlformats.org/officeDocument/2006/relationships/hyperlink" Target="https://doi.org/10.52133/ijrsp.v5.49.17"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281C4-D7A6-E048-B2E6-4457723E1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21</Pages>
  <Words>9264</Words>
  <Characters>52806</Characters>
  <Application>Microsoft Office Word</Application>
  <DocSecurity>0</DocSecurity>
  <Lines>440</Lines>
  <Paragraphs>123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أحمد</cp:lastModifiedBy>
  <cp:revision>17</cp:revision>
  <dcterms:created xsi:type="dcterms:W3CDTF">2026-06-29T09:47:00Z</dcterms:created>
  <dcterms:modified xsi:type="dcterms:W3CDTF">2026-06-29T12:57:00Z</dcterms:modified>
</cp:coreProperties>
</file>