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54AB0" w14:textId="77777777" w:rsidR="003A47FF" w:rsidRDefault="003A47FF" w:rsidP="00035763">
      <w:pPr>
        <w:jc w:val="right"/>
        <w:rPr>
          <w:rFonts w:asciiTheme="majorBidi" w:hAnsiTheme="majorBidi" w:cstheme="majorBidi"/>
          <w:b/>
          <w:bCs/>
          <w:noProof/>
          <w:lang w:bidi="ar-SY"/>
        </w:rPr>
      </w:pPr>
    </w:p>
    <w:p w14:paraId="2297103D" w14:textId="4C1AEA8F" w:rsidR="006124A3" w:rsidRPr="00AB490B" w:rsidRDefault="006124A3" w:rsidP="00035763">
      <w:pPr>
        <w:jc w:val="right"/>
        <w:rPr>
          <w:rFonts w:asciiTheme="majorBidi" w:hAnsiTheme="majorBidi" w:cstheme="majorBidi"/>
          <w:b/>
          <w:bCs/>
          <w:noProof/>
          <w:rtl/>
          <w:lang w:bidi="ar-SY"/>
        </w:rPr>
      </w:pPr>
      <w:r w:rsidRPr="00AB490B">
        <w:rPr>
          <w:rFonts w:asciiTheme="majorBidi" w:hAnsiTheme="majorBidi" w:cstheme="majorBidi"/>
          <w:b/>
          <w:bCs/>
          <w:noProof/>
          <w:color w:val="2C7FCE" w:themeColor="text2" w:themeTint="99"/>
          <w:rtl/>
        </w:rPr>
        <w:drawing>
          <wp:anchor distT="0" distB="0" distL="114300" distR="114300" simplePos="0" relativeHeight="251659264" behindDoc="1" locked="0" layoutInCell="1" allowOverlap="1" wp14:anchorId="41EC8876" wp14:editId="4ED65344">
            <wp:simplePos x="0" y="0"/>
            <wp:positionH relativeFrom="column">
              <wp:posOffset>4560570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490B">
        <w:rPr>
          <w:rFonts w:asciiTheme="majorBidi" w:hAnsiTheme="majorBidi" w:cstheme="majorBidi"/>
          <w:b/>
          <w:bCs/>
          <w:noProof/>
          <w:rtl/>
          <w:lang w:bidi="ar-SY"/>
        </w:rPr>
        <w:t xml:space="preserve"> </w:t>
      </w:r>
    </w:p>
    <w:p w14:paraId="6FFCEB76" w14:textId="3A1785D8" w:rsidR="00035763" w:rsidRPr="003822CB" w:rsidRDefault="00035763" w:rsidP="006124A3">
      <w:pPr>
        <w:rPr>
          <w:rFonts w:asciiTheme="majorBidi" w:hAnsiTheme="majorBidi" w:cstheme="majorBidi"/>
          <w:b/>
          <w:bCs/>
          <w:noProof/>
          <w:sz w:val="32"/>
          <w:szCs w:val="32"/>
          <w:lang w:bidi="ar-SY"/>
        </w:rPr>
      </w:pPr>
      <w:r w:rsidRPr="003822CB">
        <w:rPr>
          <w:rFonts w:asciiTheme="majorBidi" w:hAnsiTheme="majorBidi" w:cstheme="majorBidi"/>
          <w:b/>
          <w:bCs/>
          <w:noProof/>
          <w:sz w:val="32"/>
          <w:szCs w:val="32"/>
          <w:lang w:bidi="ar-SY"/>
        </w:rPr>
        <w:t>Midocean University</w:t>
      </w:r>
    </w:p>
    <w:p w14:paraId="62D24C26" w14:textId="17F2670A" w:rsidR="00035763" w:rsidRPr="003822CB" w:rsidRDefault="001760E7" w:rsidP="006124A3">
      <w:pPr>
        <w:rPr>
          <w:rFonts w:asciiTheme="majorBidi" w:hAnsiTheme="majorBidi" w:cstheme="majorBidi"/>
          <w:b/>
          <w:bCs/>
          <w:noProof/>
          <w:sz w:val="32"/>
          <w:szCs w:val="32"/>
          <w:lang w:bidi="ar-SY"/>
        </w:rPr>
      </w:pPr>
      <w:r w:rsidRPr="003822CB">
        <w:rPr>
          <w:rFonts w:asciiTheme="majorBidi" w:hAnsiTheme="majorBidi" w:cstheme="majorBidi"/>
          <w:b/>
          <w:bCs/>
          <w:noProof/>
          <w:sz w:val="32"/>
          <w:szCs w:val="32"/>
          <w:lang w:bidi="ar-SY"/>
        </w:rPr>
        <w:t xml:space="preserve">Major/ Projects Mangement </w:t>
      </w:r>
    </w:p>
    <w:p w14:paraId="7F50F990" w14:textId="77777777" w:rsidR="00035763" w:rsidRPr="00AB490B" w:rsidRDefault="00035763" w:rsidP="006124A3">
      <w:pPr>
        <w:rPr>
          <w:rFonts w:asciiTheme="majorBidi" w:hAnsiTheme="majorBidi" w:cstheme="majorBidi"/>
          <w:b/>
          <w:bCs/>
          <w:noProof/>
          <w:lang w:bidi="ar-SY"/>
        </w:rPr>
      </w:pPr>
    </w:p>
    <w:p w14:paraId="1AE9231E" w14:textId="77777777" w:rsidR="00035763" w:rsidRPr="00AB490B" w:rsidRDefault="00035763" w:rsidP="006124A3">
      <w:pPr>
        <w:rPr>
          <w:rFonts w:asciiTheme="majorBidi" w:hAnsiTheme="majorBidi" w:cstheme="majorBidi"/>
          <w:b/>
          <w:bCs/>
          <w:noProof/>
          <w:lang w:bidi="ar-SY"/>
        </w:rPr>
      </w:pPr>
    </w:p>
    <w:p w14:paraId="5DC055FB" w14:textId="77777777" w:rsidR="00035763" w:rsidRPr="00AB490B" w:rsidRDefault="00035763" w:rsidP="006124A3">
      <w:pPr>
        <w:rPr>
          <w:rFonts w:asciiTheme="majorBidi" w:hAnsiTheme="majorBidi" w:cstheme="majorBidi"/>
          <w:b/>
          <w:bCs/>
          <w:noProof/>
          <w:lang w:bidi="ar-SY"/>
        </w:rPr>
      </w:pPr>
    </w:p>
    <w:p w14:paraId="1856AD2F" w14:textId="7CF4FDFA" w:rsidR="006124A3" w:rsidRPr="00AB490B" w:rsidRDefault="00B910FA" w:rsidP="006124A3">
      <w:pPr>
        <w:rPr>
          <w:rFonts w:asciiTheme="majorBidi" w:hAnsiTheme="majorBidi" w:cstheme="majorBidi"/>
          <w:b/>
          <w:bCs/>
          <w:noProof/>
          <w:rtl/>
          <w:lang w:bidi="ar-SY"/>
        </w:rPr>
      </w:pPr>
      <w:r w:rsidRPr="00AB490B">
        <w:rPr>
          <w:rFonts w:asciiTheme="majorBidi" w:hAnsiTheme="majorBidi" w:cstheme="majorBidi"/>
          <w:b/>
          <w:bCs/>
          <w:noProof/>
          <w:lang w:bidi="ar-SY"/>
        </w:rPr>
        <w:tab/>
      </w:r>
    </w:p>
    <w:p w14:paraId="5711D477" w14:textId="6523546A" w:rsidR="00311112" w:rsidRPr="003822CB" w:rsidRDefault="00311112" w:rsidP="00311112">
      <w:pPr>
        <w:jc w:val="center"/>
        <w:rPr>
          <w:rFonts w:asciiTheme="majorBidi" w:hAnsiTheme="majorBidi" w:cstheme="majorBidi"/>
          <w:b/>
          <w:bCs/>
          <w:sz w:val="32"/>
          <w:szCs w:val="32"/>
        </w:rPr>
      </w:pPr>
      <w:r w:rsidRPr="003822CB">
        <w:rPr>
          <w:rFonts w:asciiTheme="majorBidi" w:hAnsiTheme="majorBidi" w:cstheme="majorBidi"/>
          <w:b/>
          <w:bCs/>
          <w:sz w:val="32"/>
          <w:szCs w:val="32"/>
        </w:rPr>
        <w:t>Barriers to implementing Total Quality Management</w:t>
      </w:r>
      <w:r w:rsidR="00126C62">
        <w:rPr>
          <w:rFonts w:asciiTheme="majorBidi" w:hAnsiTheme="majorBidi" w:cstheme="majorBidi"/>
          <w:b/>
          <w:bCs/>
          <w:sz w:val="32"/>
          <w:szCs w:val="32"/>
        </w:rPr>
        <w:t xml:space="preserve"> (TQM)</w:t>
      </w:r>
      <w:r w:rsidR="006D75A0">
        <w:rPr>
          <w:rFonts w:asciiTheme="majorBidi" w:hAnsiTheme="majorBidi" w:cstheme="majorBidi"/>
          <w:b/>
          <w:bCs/>
          <w:sz w:val="32"/>
          <w:szCs w:val="32"/>
        </w:rPr>
        <w:t xml:space="preserve"> and their Impact</w:t>
      </w:r>
      <w:r w:rsidRPr="003822CB">
        <w:rPr>
          <w:rFonts w:asciiTheme="majorBidi" w:hAnsiTheme="majorBidi" w:cstheme="majorBidi"/>
          <w:b/>
          <w:bCs/>
          <w:sz w:val="32"/>
          <w:szCs w:val="32"/>
        </w:rPr>
        <w:t xml:space="preserve"> on </w:t>
      </w:r>
      <w:r w:rsidR="006D75A0">
        <w:rPr>
          <w:rFonts w:asciiTheme="majorBidi" w:hAnsiTheme="majorBidi" w:cstheme="majorBidi"/>
          <w:b/>
          <w:bCs/>
          <w:sz w:val="32"/>
          <w:szCs w:val="32"/>
        </w:rPr>
        <w:t>e</w:t>
      </w:r>
      <w:r w:rsidRPr="003822CB">
        <w:rPr>
          <w:rFonts w:asciiTheme="majorBidi" w:hAnsiTheme="majorBidi" w:cstheme="majorBidi"/>
          <w:b/>
          <w:bCs/>
          <w:sz w:val="32"/>
          <w:szCs w:val="32"/>
        </w:rPr>
        <w:t>mployee efficiency, productivity, and organizational performance in</w:t>
      </w:r>
      <w:r w:rsidR="00B50CEF">
        <w:rPr>
          <w:rFonts w:asciiTheme="majorBidi" w:hAnsiTheme="majorBidi" w:cstheme="majorBidi"/>
          <w:b/>
          <w:bCs/>
          <w:sz w:val="32"/>
          <w:szCs w:val="32"/>
        </w:rPr>
        <w:t xml:space="preserve"> Saudi sectors within</w:t>
      </w:r>
      <w:r w:rsidRPr="003822CB">
        <w:rPr>
          <w:rFonts w:asciiTheme="majorBidi" w:hAnsiTheme="majorBidi" w:cstheme="majorBidi"/>
          <w:b/>
          <w:bCs/>
          <w:sz w:val="32"/>
          <w:szCs w:val="32"/>
        </w:rPr>
        <w:t xml:space="preserve"> context of </w:t>
      </w:r>
      <w:r w:rsidR="00B50CEF">
        <w:rPr>
          <w:rFonts w:asciiTheme="majorBidi" w:hAnsiTheme="majorBidi" w:cstheme="majorBidi"/>
          <w:b/>
          <w:bCs/>
          <w:sz w:val="32"/>
          <w:szCs w:val="32"/>
        </w:rPr>
        <w:t xml:space="preserve">2030 </w:t>
      </w:r>
      <w:r w:rsidRPr="003822CB">
        <w:rPr>
          <w:rFonts w:asciiTheme="majorBidi" w:hAnsiTheme="majorBidi" w:cstheme="majorBidi"/>
          <w:b/>
          <w:bCs/>
          <w:sz w:val="32"/>
          <w:szCs w:val="32"/>
        </w:rPr>
        <w:t>vision.</w:t>
      </w:r>
    </w:p>
    <w:p w14:paraId="503EA051" w14:textId="77777777" w:rsidR="006124A3" w:rsidRPr="00AB490B" w:rsidRDefault="006124A3" w:rsidP="006124A3">
      <w:pPr>
        <w:rPr>
          <w:rFonts w:asciiTheme="majorBidi" w:hAnsiTheme="majorBidi" w:cstheme="majorBidi"/>
          <w:b/>
          <w:bCs/>
          <w:noProof/>
          <w:lang w:bidi="ar-SY"/>
        </w:rPr>
      </w:pPr>
    </w:p>
    <w:p w14:paraId="2A11E85A" w14:textId="77777777" w:rsidR="001760E7" w:rsidRPr="00AB490B" w:rsidRDefault="001760E7" w:rsidP="006124A3">
      <w:pPr>
        <w:rPr>
          <w:rFonts w:asciiTheme="majorBidi" w:hAnsiTheme="majorBidi" w:cstheme="majorBidi"/>
          <w:b/>
          <w:bCs/>
          <w:noProof/>
          <w:rtl/>
          <w:lang w:bidi="ar-SY"/>
        </w:rPr>
      </w:pPr>
    </w:p>
    <w:p w14:paraId="0D991EC4" w14:textId="77777777" w:rsidR="006124A3" w:rsidRPr="00AB490B" w:rsidRDefault="006124A3" w:rsidP="006124A3">
      <w:pPr>
        <w:rPr>
          <w:rFonts w:asciiTheme="majorBidi" w:hAnsiTheme="majorBidi" w:cstheme="majorBidi"/>
          <w:rtl/>
          <w:lang w:bidi="ar-SY"/>
        </w:rPr>
      </w:pPr>
    </w:p>
    <w:p w14:paraId="321B5076" w14:textId="5CEA7D48" w:rsidR="008E06CF" w:rsidRPr="003822CB" w:rsidRDefault="008E06CF" w:rsidP="006124A3">
      <w:pPr>
        <w:jc w:val="center"/>
        <w:rPr>
          <w:rFonts w:asciiTheme="majorBidi" w:hAnsiTheme="majorBidi" w:cstheme="majorBidi"/>
          <w:b/>
          <w:bCs/>
          <w:sz w:val="32"/>
          <w:szCs w:val="32"/>
          <w:lang w:bidi="ar-SY"/>
        </w:rPr>
      </w:pPr>
      <w:r w:rsidRPr="003822CB">
        <w:rPr>
          <w:rFonts w:asciiTheme="majorBidi" w:hAnsiTheme="majorBidi" w:cstheme="majorBidi"/>
          <w:b/>
          <w:bCs/>
          <w:sz w:val="32"/>
          <w:szCs w:val="32"/>
          <w:lang w:bidi="ar-SY"/>
        </w:rPr>
        <w:t xml:space="preserve">Academic Student/ </w:t>
      </w:r>
    </w:p>
    <w:p w14:paraId="463E08CA" w14:textId="6BB8F852" w:rsidR="006124A3" w:rsidRPr="00AB490B" w:rsidRDefault="00B910FA" w:rsidP="006124A3">
      <w:pPr>
        <w:jc w:val="center"/>
        <w:rPr>
          <w:rFonts w:asciiTheme="majorBidi" w:hAnsiTheme="majorBidi" w:cstheme="majorBidi"/>
          <w:b/>
          <w:bCs/>
          <w:rtl/>
          <w:lang w:bidi="ar-SY"/>
        </w:rPr>
      </w:pPr>
      <w:r w:rsidRPr="003822CB">
        <w:rPr>
          <w:rFonts w:asciiTheme="majorBidi" w:hAnsiTheme="majorBidi" w:cstheme="majorBidi"/>
          <w:b/>
          <w:bCs/>
          <w:sz w:val="32"/>
          <w:szCs w:val="32"/>
          <w:lang w:bidi="ar-SY"/>
        </w:rPr>
        <w:t>Mohammed Tokhi</w:t>
      </w:r>
    </w:p>
    <w:p w14:paraId="54E40114" w14:textId="77777777" w:rsidR="006124A3" w:rsidRPr="00AB490B" w:rsidRDefault="006124A3" w:rsidP="006124A3">
      <w:pPr>
        <w:jc w:val="center"/>
        <w:rPr>
          <w:rFonts w:asciiTheme="majorBidi" w:hAnsiTheme="majorBidi" w:cstheme="majorBidi"/>
          <w:rtl/>
          <w:lang w:bidi="ar-SY"/>
        </w:rPr>
      </w:pPr>
    </w:p>
    <w:p w14:paraId="4A0A31FC" w14:textId="20CED6B6" w:rsidR="006124A3" w:rsidRPr="003822CB" w:rsidRDefault="007606C4" w:rsidP="006124A3">
      <w:pPr>
        <w:jc w:val="center"/>
        <w:rPr>
          <w:rFonts w:asciiTheme="majorBidi" w:hAnsiTheme="majorBidi" w:cstheme="majorBidi"/>
          <w:b/>
          <w:bCs/>
          <w:sz w:val="32"/>
          <w:szCs w:val="32"/>
          <w:rtl/>
          <w:lang w:bidi="ar-SY"/>
        </w:rPr>
      </w:pPr>
      <w:r w:rsidRPr="003822CB">
        <w:rPr>
          <w:rFonts w:asciiTheme="majorBidi" w:hAnsiTheme="majorBidi" w:cstheme="majorBidi"/>
          <w:b/>
          <w:bCs/>
          <w:sz w:val="32"/>
          <w:szCs w:val="32"/>
          <w:lang w:bidi="ar-SY"/>
        </w:rPr>
        <w:t>251000522</w:t>
      </w:r>
    </w:p>
    <w:p w14:paraId="042C6299" w14:textId="77777777" w:rsidR="006124A3" w:rsidRPr="00AB490B" w:rsidRDefault="006124A3" w:rsidP="006124A3">
      <w:pPr>
        <w:rPr>
          <w:rFonts w:asciiTheme="majorBidi" w:hAnsiTheme="majorBidi" w:cstheme="majorBidi"/>
          <w:rtl/>
          <w:lang w:bidi="ar-SY"/>
        </w:rPr>
      </w:pPr>
    </w:p>
    <w:p w14:paraId="35CF3716" w14:textId="77777777" w:rsidR="006124A3" w:rsidRPr="00AB490B" w:rsidRDefault="006124A3" w:rsidP="006124A3">
      <w:pPr>
        <w:rPr>
          <w:rFonts w:asciiTheme="majorBidi" w:hAnsiTheme="majorBidi" w:cstheme="majorBidi"/>
          <w:rtl/>
          <w:lang w:bidi="ar-SY"/>
        </w:rPr>
      </w:pPr>
    </w:p>
    <w:p w14:paraId="3C4441C2" w14:textId="7936CC54" w:rsidR="003324F1" w:rsidRPr="003822CB" w:rsidRDefault="003324F1" w:rsidP="006124A3">
      <w:pPr>
        <w:jc w:val="center"/>
        <w:rPr>
          <w:rFonts w:asciiTheme="majorBidi" w:hAnsiTheme="majorBidi" w:cstheme="majorBidi"/>
          <w:b/>
          <w:bCs/>
          <w:sz w:val="32"/>
          <w:szCs w:val="32"/>
          <w:lang w:bidi="ar-SY"/>
        </w:rPr>
      </w:pPr>
      <w:r w:rsidRPr="003822CB">
        <w:rPr>
          <w:rFonts w:asciiTheme="majorBidi" w:hAnsiTheme="majorBidi" w:cstheme="majorBidi"/>
          <w:b/>
          <w:bCs/>
          <w:sz w:val="32"/>
          <w:szCs w:val="32"/>
          <w:lang w:bidi="ar-SY"/>
        </w:rPr>
        <w:t xml:space="preserve">Supervisor/ </w:t>
      </w:r>
    </w:p>
    <w:p w14:paraId="698126F9" w14:textId="72798DDD" w:rsidR="006124A3" w:rsidRPr="003822CB" w:rsidRDefault="00C75C82" w:rsidP="006124A3">
      <w:pPr>
        <w:jc w:val="center"/>
        <w:rPr>
          <w:rFonts w:asciiTheme="majorBidi" w:hAnsiTheme="majorBidi" w:cstheme="majorBidi"/>
          <w:b/>
          <w:bCs/>
          <w:sz w:val="32"/>
          <w:szCs w:val="32"/>
          <w:rtl/>
          <w:lang w:bidi="ar-SY"/>
        </w:rPr>
      </w:pPr>
      <w:proofErr w:type="spellStart"/>
      <w:proofErr w:type="gramStart"/>
      <w:r w:rsidRPr="003822CB">
        <w:rPr>
          <w:rFonts w:asciiTheme="majorBidi" w:hAnsiTheme="majorBidi" w:cstheme="majorBidi"/>
          <w:b/>
          <w:bCs/>
          <w:sz w:val="32"/>
          <w:szCs w:val="32"/>
          <w:lang w:bidi="ar-SY"/>
        </w:rPr>
        <w:t>Dr.Fayez</w:t>
      </w:r>
      <w:proofErr w:type="spellEnd"/>
      <w:proofErr w:type="gramEnd"/>
      <w:r w:rsidRPr="003822CB">
        <w:rPr>
          <w:rFonts w:asciiTheme="majorBidi" w:hAnsiTheme="majorBidi" w:cstheme="majorBidi"/>
          <w:b/>
          <w:bCs/>
          <w:sz w:val="32"/>
          <w:szCs w:val="32"/>
          <w:lang w:bidi="ar-SY"/>
        </w:rPr>
        <w:t xml:space="preserve"> </w:t>
      </w:r>
      <w:proofErr w:type="spellStart"/>
      <w:r w:rsidRPr="003822CB">
        <w:rPr>
          <w:rFonts w:asciiTheme="majorBidi" w:hAnsiTheme="majorBidi" w:cstheme="majorBidi"/>
          <w:b/>
          <w:bCs/>
          <w:sz w:val="32"/>
          <w:szCs w:val="32"/>
          <w:lang w:bidi="ar-SY"/>
        </w:rPr>
        <w:t>Jrad</w:t>
      </w:r>
      <w:proofErr w:type="spellEnd"/>
    </w:p>
    <w:p w14:paraId="1AC11273" w14:textId="77777777" w:rsidR="006124A3" w:rsidRPr="003822CB" w:rsidRDefault="006124A3" w:rsidP="006124A3">
      <w:pPr>
        <w:jc w:val="center"/>
        <w:rPr>
          <w:rFonts w:asciiTheme="majorBidi" w:hAnsiTheme="majorBidi" w:cstheme="majorBidi"/>
          <w:sz w:val="32"/>
          <w:szCs w:val="32"/>
          <w:rtl/>
          <w:lang w:bidi="ar-SY"/>
        </w:rPr>
      </w:pPr>
    </w:p>
    <w:p w14:paraId="7BED8025" w14:textId="40BFCB7F" w:rsidR="006124A3" w:rsidRPr="003822CB" w:rsidRDefault="00641B69" w:rsidP="00641B69">
      <w:pPr>
        <w:jc w:val="center"/>
        <w:rPr>
          <w:rFonts w:asciiTheme="majorBidi" w:hAnsiTheme="majorBidi" w:cstheme="majorBidi"/>
          <w:b/>
          <w:bCs/>
          <w:sz w:val="32"/>
          <w:szCs w:val="32"/>
          <w:rtl/>
          <w:lang w:bidi="ar-SY"/>
        </w:rPr>
      </w:pPr>
      <w:r w:rsidRPr="003822CB">
        <w:rPr>
          <w:rFonts w:asciiTheme="majorBidi" w:hAnsiTheme="majorBidi" w:cstheme="majorBidi"/>
          <w:b/>
          <w:bCs/>
          <w:sz w:val="32"/>
          <w:szCs w:val="32"/>
          <w:lang w:bidi="ar-SY"/>
        </w:rPr>
        <w:t>Year/</w:t>
      </w:r>
      <w:r w:rsidRPr="003822CB">
        <w:rPr>
          <w:rFonts w:asciiTheme="majorBidi" w:hAnsiTheme="majorBidi" w:cstheme="majorBidi"/>
          <w:b/>
          <w:bCs/>
          <w:sz w:val="32"/>
          <w:szCs w:val="32"/>
          <w:rtl/>
          <w:lang w:bidi="ar-SY"/>
        </w:rPr>
        <w:t>2025</w:t>
      </w:r>
    </w:p>
    <w:p w14:paraId="6159F863" w14:textId="77777777" w:rsidR="006124A3" w:rsidRPr="00AB490B" w:rsidRDefault="006124A3" w:rsidP="006124A3">
      <w:pPr>
        <w:rPr>
          <w:rFonts w:asciiTheme="majorBidi" w:hAnsiTheme="majorBidi" w:cstheme="majorBidi"/>
          <w:rtl/>
          <w:lang w:bidi="ar-SY"/>
        </w:rPr>
      </w:pPr>
    </w:p>
    <w:p w14:paraId="539ACC00" w14:textId="77777777" w:rsidR="006124A3" w:rsidRPr="00AB490B" w:rsidRDefault="006124A3" w:rsidP="006124A3">
      <w:pPr>
        <w:rPr>
          <w:rFonts w:asciiTheme="majorBidi" w:hAnsiTheme="majorBidi" w:cstheme="majorBidi"/>
          <w:rtl/>
          <w:lang w:bidi="ar-SY"/>
        </w:rPr>
      </w:pPr>
    </w:p>
    <w:p w14:paraId="7490F443" w14:textId="77777777" w:rsidR="006124A3" w:rsidRPr="00AB490B" w:rsidRDefault="006124A3" w:rsidP="006124A3">
      <w:pPr>
        <w:rPr>
          <w:rFonts w:asciiTheme="majorBidi" w:hAnsiTheme="majorBidi" w:cstheme="majorBidi"/>
          <w:rtl/>
          <w:lang w:bidi="ar-SY"/>
        </w:rPr>
      </w:pPr>
    </w:p>
    <w:p w14:paraId="716374A0" w14:textId="77777777" w:rsidR="00061F46" w:rsidRPr="00AB490B" w:rsidRDefault="00061F46" w:rsidP="00BA49D7">
      <w:pPr>
        <w:jc w:val="both"/>
        <w:rPr>
          <w:rFonts w:asciiTheme="majorBidi" w:hAnsiTheme="majorBidi" w:cstheme="majorBidi"/>
        </w:rPr>
      </w:pPr>
    </w:p>
    <w:p w14:paraId="7521C577" w14:textId="77777777" w:rsidR="00061F46" w:rsidRPr="00AB490B" w:rsidRDefault="00061F46" w:rsidP="00BA49D7">
      <w:pPr>
        <w:jc w:val="both"/>
        <w:rPr>
          <w:rFonts w:asciiTheme="majorBidi" w:hAnsiTheme="majorBidi" w:cstheme="majorBidi"/>
        </w:rPr>
      </w:pPr>
    </w:p>
    <w:p w14:paraId="691D2B11" w14:textId="77777777" w:rsidR="00061F46" w:rsidRPr="00AB490B" w:rsidRDefault="00061F46" w:rsidP="00BA49D7">
      <w:pPr>
        <w:jc w:val="both"/>
        <w:rPr>
          <w:rFonts w:asciiTheme="majorBidi" w:hAnsiTheme="majorBidi" w:cstheme="majorBidi"/>
        </w:rPr>
      </w:pPr>
    </w:p>
    <w:p w14:paraId="62D3298F" w14:textId="77777777" w:rsidR="00061F46" w:rsidRPr="00AB490B" w:rsidRDefault="00061F46" w:rsidP="00BA49D7">
      <w:pPr>
        <w:jc w:val="both"/>
        <w:rPr>
          <w:rFonts w:asciiTheme="majorBidi" w:hAnsiTheme="majorBidi" w:cstheme="majorBidi"/>
        </w:rPr>
      </w:pPr>
    </w:p>
    <w:p w14:paraId="2124F3F6" w14:textId="77777777" w:rsidR="00061F46" w:rsidRPr="00AB490B" w:rsidRDefault="00061F46" w:rsidP="00BA49D7">
      <w:pPr>
        <w:jc w:val="both"/>
        <w:rPr>
          <w:rFonts w:asciiTheme="majorBidi" w:hAnsiTheme="majorBidi" w:cstheme="majorBidi"/>
        </w:rPr>
      </w:pPr>
    </w:p>
    <w:p w14:paraId="7639BA20" w14:textId="77777777" w:rsidR="00061F46" w:rsidRDefault="00061F46" w:rsidP="00BA49D7">
      <w:pPr>
        <w:jc w:val="both"/>
        <w:rPr>
          <w:rFonts w:asciiTheme="majorBidi" w:hAnsiTheme="majorBidi" w:cstheme="majorBidi"/>
        </w:rPr>
      </w:pPr>
    </w:p>
    <w:p w14:paraId="1CD23A8A" w14:textId="77777777" w:rsidR="00840518" w:rsidRDefault="00840518" w:rsidP="006F58B8">
      <w:pPr>
        <w:rPr>
          <w:rFonts w:asciiTheme="majorBidi" w:hAnsiTheme="majorBidi" w:cstheme="majorBidi"/>
          <w:b/>
          <w:bCs/>
          <w:sz w:val="56"/>
          <w:szCs w:val="56"/>
        </w:rPr>
      </w:pPr>
    </w:p>
    <w:p w14:paraId="4F349823" w14:textId="3D0FA8F9" w:rsidR="00311AF9" w:rsidRPr="005A0969" w:rsidRDefault="005A0969" w:rsidP="00840518">
      <w:pPr>
        <w:ind w:firstLine="720"/>
        <w:jc w:val="center"/>
        <w:rPr>
          <w:rFonts w:asciiTheme="majorBidi" w:hAnsiTheme="majorBidi" w:cstheme="majorBidi"/>
          <w:b/>
          <w:bCs/>
          <w:sz w:val="56"/>
          <w:szCs w:val="56"/>
        </w:rPr>
      </w:pPr>
      <w:r w:rsidRPr="005A0969">
        <w:rPr>
          <w:rFonts w:asciiTheme="majorBidi" w:hAnsiTheme="majorBidi" w:cstheme="majorBidi"/>
          <w:b/>
          <w:bCs/>
          <w:sz w:val="56"/>
          <w:szCs w:val="56"/>
        </w:rPr>
        <w:t>Chapter One</w:t>
      </w:r>
    </w:p>
    <w:p w14:paraId="1079DEB6" w14:textId="77777777" w:rsidR="00311AF9" w:rsidRDefault="00311AF9" w:rsidP="00BA49D7">
      <w:pPr>
        <w:jc w:val="both"/>
        <w:rPr>
          <w:rFonts w:asciiTheme="majorBidi" w:hAnsiTheme="majorBidi" w:cstheme="majorBidi"/>
        </w:rPr>
      </w:pPr>
    </w:p>
    <w:p w14:paraId="75EBD115" w14:textId="77777777" w:rsidR="00311AF9" w:rsidRDefault="00311AF9" w:rsidP="00BA49D7">
      <w:pPr>
        <w:jc w:val="both"/>
        <w:rPr>
          <w:rFonts w:asciiTheme="majorBidi" w:hAnsiTheme="majorBidi" w:cstheme="majorBidi"/>
        </w:rPr>
      </w:pPr>
    </w:p>
    <w:p w14:paraId="70B7CCAF" w14:textId="77777777" w:rsidR="00311AF9" w:rsidRDefault="00311AF9" w:rsidP="00BA49D7">
      <w:pPr>
        <w:jc w:val="both"/>
        <w:rPr>
          <w:rFonts w:asciiTheme="majorBidi" w:hAnsiTheme="majorBidi" w:cstheme="majorBidi"/>
        </w:rPr>
      </w:pPr>
    </w:p>
    <w:p w14:paraId="2C7BB6B4" w14:textId="77777777" w:rsidR="00311AF9" w:rsidRDefault="00311AF9" w:rsidP="00BA49D7">
      <w:pPr>
        <w:jc w:val="both"/>
        <w:rPr>
          <w:rFonts w:asciiTheme="majorBidi" w:hAnsiTheme="majorBidi" w:cstheme="majorBidi"/>
        </w:rPr>
      </w:pPr>
    </w:p>
    <w:p w14:paraId="6B097C83" w14:textId="77777777" w:rsidR="00311AF9" w:rsidRDefault="00311AF9" w:rsidP="00BA49D7">
      <w:pPr>
        <w:jc w:val="both"/>
        <w:rPr>
          <w:rFonts w:asciiTheme="majorBidi" w:hAnsiTheme="majorBidi" w:cstheme="majorBidi"/>
        </w:rPr>
      </w:pPr>
    </w:p>
    <w:p w14:paraId="5C4BFD88" w14:textId="77777777" w:rsidR="00311AF9" w:rsidRDefault="00311AF9" w:rsidP="00BA49D7">
      <w:pPr>
        <w:jc w:val="both"/>
        <w:rPr>
          <w:rFonts w:asciiTheme="majorBidi" w:hAnsiTheme="majorBidi" w:cstheme="majorBidi"/>
        </w:rPr>
      </w:pPr>
    </w:p>
    <w:p w14:paraId="38C4FD6A" w14:textId="77777777" w:rsidR="00311AF9" w:rsidRDefault="00311AF9" w:rsidP="00BA49D7">
      <w:pPr>
        <w:jc w:val="both"/>
        <w:rPr>
          <w:rFonts w:asciiTheme="majorBidi" w:hAnsiTheme="majorBidi" w:cstheme="majorBidi"/>
        </w:rPr>
      </w:pPr>
    </w:p>
    <w:p w14:paraId="7B118E15" w14:textId="77777777" w:rsidR="00311AF9" w:rsidRDefault="00311AF9" w:rsidP="00BA49D7">
      <w:pPr>
        <w:jc w:val="both"/>
        <w:rPr>
          <w:rFonts w:asciiTheme="majorBidi" w:hAnsiTheme="majorBidi" w:cstheme="majorBidi"/>
        </w:rPr>
      </w:pPr>
    </w:p>
    <w:p w14:paraId="5B46CD3B" w14:textId="77777777" w:rsidR="00311AF9" w:rsidRDefault="00311AF9" w:rsidP="00BA49D7">
      <w:pPr>
        <w:jc w:val="both"/>
        <w:rPr>
          <w:rFonts w:asciiTheme="majorBidi" w:hAnsiTheme="majorBidi" w:cstheme="majorBidi"/>
        </w:rPr>
      </w:pPr>
    </w:p>
    <w:p w14:paraId="110B649E" w14:textId="77777777" w:rsidR="00311AF9" w:rsidRDefault="00311AF9" w:rsidP="00BA49D7">
      <w:pPr>
        <w:jc w:val="both"/>
        <w:rPr>
          <w:rFonts w:asciiTheme="majorBidi" w:hAnsiTheme="majorBidi" w:cstheme="majorBidi"/>
        </w:rPr>
      </w:pPr>
    </w:p>
    <w:p w14:paraId="449E84B8" w14:textId="77777777" w:rsidR="00311AF9" w:rsidRDefault="00311AF9" w:rsidP="00BA49D7">
      <w:pPr>
        <w:jc w:val="both"/>
        <w:rPr>
          <w:rFonts w:asciiTheme="majorBidi" w:hAnsiTheme="majorBidi" w:cstheme="majorBidi"/>
        </w:rPr>
      </w:pPr>
    </w:p>
    <w:p w14:paraId="5D1867A0" w14:textId="77777777" w:rsidR="00311AF9" w:rsidRDefault="00311AF9" w:rsidP="00BA49D7">
      <w:pPr>
        <w:jc w:val="both"/>
        <w:rPr>
          <w:rFonts w:asciiTheme="majorBidi" w:hAnsiTheme="majorBidi" w:cstheme="majorBidi"/>
        </w:rPr>
      </w:pPr>
    </w:p>
    <w:p w14:paraId="63FB9CB2" w14:textId="77777777" w:rsidR="00311AF9" w:rsidRDefault="00311AF9" w:rsidP="00BA49D7">
      <w:pPr>
        <w:jc w:val="both"/>
        <w:rPr>
          <w:rFonts w:asciiTheme="majorBidi" w:hAnsiTheme="majorBidi" w:cstheme="majorBidi"/>
        </w:rPr>
      </w:pPr>
    </w:p>
    <w:p w14:paraId="69C462DE" w14:textId="77777777" w:rsidR="00261572" w:rsidRDefault="00261572" w:rsidP="00BA49D7">
      <w:pPr>
        <w:jc w:val="both"/>
        <w:rPr>
          <w:rFonts w:asciiTheme="majorBidi" w:hAnsiTheme="majorBidi" w:cstheme="majorBidi"/>
        </w:rPr>
      </w:pPr>
    </w:p>
    <w:p w14:paraId="396C53D8" w14:textId="77777777" w:rsidR="00C64200" w:rsidRDefault="00C64200" w:rsidP="00BA49D7">
      <w:pPr>
        <w:jc w:val="both"/>
        <w:rPr>
          <w:rFonts w:asciiTheme="majorBidi" w:hAnsiTheme="majorBidi" w:cstheme="majorBidi"/>
        </w:rPr>
      </w:pPr>
    </w:p>
    <w:p w14:paraId="0AF5A686" w14:textId="77777777" w:rsidR="00840518" w:rsidRDefault="00840518" w:rsidP="00BA49D7">
      <w:pPr>
        <w:jc w:val="both"/>
        <w:rPr>
          <w:rFonts w:asciiTheme="majorBidi" w:hAnsiTheme="majorBidi" w:cstheme="majorBidi"/>
        </w:rPr>
      </w:pPr>
    </w:p>
    <w:p w14:paraId="22C87D56" w14:textId="77777777" w:rsidR="00840518" w:rsidRPr="00AB490B" w:rsidRDefault="00840518" w:rsidP="00BA49D7">
      <w:pPr>
        <w:jc w:val="both"/>
        <w:rPr>
          <w:rFonts w:asciiTheme="majorBidi" w:hAnsiTheme="majorBidi" w:cstheme="majorBidi"/>
        </w:rPr>
      </w:pPr>
    </w:p>
    <w:p w14:paraId="5E6E1B06"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lastRenderedPageBreak/>
        <w:t>Introduction</w:t>
      </w:r>
    </w:p>
    <w:p w14:paraId="410F94F0"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Total Quality Management (TQM) has become one of the foremost management approaches for enhancing organizational efficiency, quality of services, and overall competitiveness. Built on principles such as continuous improvement, customer satisfaction, and employee involvement, TQM has been applied across various sectors worldwide, including manufacturing, education, healthcare, and government institutions. Despite its proven value, effective implementation remains challenging and is shaped by managerial, cultural, and structural conditions unique to each context.</w:t>
      </w:r>
    </w:p>
    <w:p w14:paraId="0DD19A46"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In Saudi Arabia, the importance of TQM has increased significantly in alignment with Saudi Vision 2030, the national transformation agenda aimed at improving government effectiveness, diversifying the economy, and enhancing quality of life. Vision 2030 emphasizes innovation, human capital development, and operational excellence, making TQM not only a management choice but a strategic enabler of national development. However, despite national momentum, many Saudi organizations continue to face barriers that hinder successful TQM implementation.</w:t>
      </w:r>
    </w:p>
    <w:p w14:paraId="3D18362A"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Existing literature identifies obstacles such as weak leadership commitment, resistance to change, inadequate training, and limited awareness of quality principles. In the Saudi context, these barriers raise questions about organizational readiness and the alignment of internal practices with Vision 2030 goals. Resistance to change, for example, often reflects entrenched cultural norms, while insufficient training limits employees’ ability to contribute effectively to quality initiatives. Such barriers undermine employee performance, organizational productivity, service quality, and customer satisfaction.</w:t>
      </w:r>
    </w:p>
    <w:p w14:paraId="64E2AEB7"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This study is therefore driven by two needs: to identify the barriers that Saudi organizations encounter in implementing TQM and to analyze how these challenges affect employee efficiency, productivity, and overall organizational performance. By situating the study within the Vision 2030 framework, this research aims to contribute meaningful academic insights while offering practical recommendations for policymakers, leaders, and quality professionals.</w:t>
      </w:r>
    </w:p>
    <w:p w14:paraId="5F262604" w14:textId="77777777" w:rsidR="00D976E5" w:rsidRDefault="00D976E5" w:rsidP="00C62C7D">
      <w:pPr>
        <w:jc w:val="both"/>
        <w:rPr>
          <w:rFonts w:asciiTheme="majorBidi" w:hAnsiTheme="majorBidi" w:cstheme="majorBidi"/>
          <w:b/>
          <w:bCs/>
          <w:sz w:val="28"/>
          <w:szCs w:val="28"/>
        </w:rPr>
      </w:pPr>
    </w:p>
    <w:p w14:paraId="67558AEE" w14:textId="0649FAC6"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Problem Statement</w:t>
      </w:r>
    </w:p>
    <w:p w14:paraId="57BFAE3E" w14:textId="77777777" w:rsidR="00C62C7D" w:rsidRPr="00C62C7D" w:rsidRDefault="00C62C7D" w:rsidP="004843AD">
      <w:pPr>
        <w:spacing w:line="276" w:lineRule="auto"/>
        <w:ind w:firstLine="720"/>
        <w:rPr>
          <w:rFonts w:asciiTheme="majorBidi" w:hAnsiTheme="majorBidi" w:cstheme="majorBidi"/>
        </w:rPr>
      </w:pPr>
      <w:r w:rsidRPr="00C62C7D">
        <w:rPr>
          <w:rFonts w:asciiTheme="majorBidi" w:hAnsiTheme="majorBidi" w:cstheme="majorBidi"/>
        </w:rPr>
        <w:t>Although TQM is widely recognized as an effective model for improving performance and service quality, its implementation within Saudi sectors remains inconsistent. Many organizations continue to struggle with cultural resistance, insufficient top management commitment, limited training opportunities, and low employee engagement in continuous improvement activities.</w:t>
      </w:r>
    </w:p>
    <w:p w14:paraId="6F8C5BEF" w14:textId="77777777" w:rsidR="00C62C7D" w:rsidRPr="00C62C7D" w:rsidRDefault="00C62C7D" w:rsidP="004843AD">
      <w:pPr>
        <w:spacing w:line="276" w:lineRule="auto"/>
        <w:ind w:firstLine="720"/>
        <w:rPr>
          <w:rFonts w:asciiTheme="majorBidi" w:hAnsiTheme="majorBidi" w:cstheme="majorBidi"/>
        </w:rPr>
      </w:pPr>
      <w:r w:rsidRPr="00C62C7D">
        <w:rPr>
          <w:rFonts w:asciiTheme="majorBidi" w:hAnsiTheme="majorBidi" w:cstheme="majorBidi"/>
        </w:rPr>
        <w:t xml:space="preserve">As a result, a gap persists between the theoretical benefits of TQM and its practical application. This gap is especially concerning in the context of Vision 2030, where quality, efficiency, and innovation are central to national transformation. Therefore, this study seeks to </w:t>
      </w:r>
      <w:r w:rsidRPr="00C62C7D">
        <w:rPr>
          <w:rFonts w:asciiTheme="majorBidi" w:hAnsiTheme="majorBidi" w:cstheme="majorBidi"/>
        </w:rPr>
        <w:lastRenderedPageBreak/>
        <w:t>identify and analyze the barriers that hinder TQM implementation, assess their impact on employee and organizational performance, and propose evidence-based strategies to address these challenges.</w:t>
      </w:r>
    </w:p>
    <w:p w14:paraId="76AFD0BD"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Importance of the Study</w:t>
      </w:r>
    </w:p>
    <w:p w14:paraId="51E7D8AC"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The significance of this study is reflected in its scientific and practical contributions to understanding and improving TQM practices in Saudi Arabia.</w:t>
      </w:r>
    </w:p>
    <w:p w14:paraId="46701B9F" w14:textId="77777777" w:rsidR="00C62C7D" w:rsidRPr="00C62C7D" w:rsidRDefault="00C62C7D" w:rsidP="00C62C7D">
      <w:pPr>
        <w:jc w:val="both"/>
        <w:rPr>
          <w:rFonts w:asciiTheme="majorBidi" w:hAnsiTheme="majorBidi" w:cstheme="majorBidi"/>
          <w:sz w:val="28"/>
          <w:szCs w:val="28"/>
        </w:rPr>
      </w:pPr>
      <w:r w:rsidRPr="00C62C7D">
        <w:rPr>
          <w:rFonts w:asciiTheme="majorBidi" w:hAnsiTheme="majorBidi" w:cstheme="majorBidi"/>
          <w:sz w:val="28"/>
          <w:szCs w:val="28"/>
        </w:rPr>
        <w:t>Scientific Importance</w:t>
      </w:r>
    </w:p>
    <w:p w14:paraId="55E07422" w14:textId="77777777" w:rsidR="00C62C7D" w:rsidRP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This research enriches existing literature by examining barriers to TQM implementation in a Saudi context, an area that remains underexplored. It provides empirical insights that reflect local organizational culture and managerial environments. The study also offers a theoretical foundation for future research focused on quality management and performance improvement in developing economies.</w:t>
      </w:r>
    </w:p>
    <w:p w14:paraId="1ED4203C" w14:textId="77777777" w:rsidR="00C62C7D" w:rsidRPr="00C62C7D" w:rsidRDefault="00C62C7D" w:rsidP="00C62C7D">
      <w:pPr>
        <w:jc w:val="both"/>
        <w:rPr>
          <w:rFonts w:asciiTheme="majorBidi" w:hAnsiTheme="majorBidi" w:cstheme="majorBidi"/>
          <w:sz w:val="28"/>
          <w:szCs w:val="28"/>
        </w:rPr>
      </w:pPr>
      <w:r w:rsidRPr="00C62C7D">
        <w:rPr>
          <w:rFonts w:asciiTheme="majorBidi" w:hAnsiTheme="majorBidi" w:cstheme="majorBidi"/>
          <w:sz w:val="28"/>
          <w:szCs w:val="28"/>
        </w:rPr>
        <w:t>Practical Importance</w:t>
      </w:r>
    </w:p>
    <w:p w14:paraId="07B5B5D5" w14:textId="30B0B6B2" w:rsidR="00783174" w:rsidRDefault="00C62C7D" w:rsidP="00783174">
      <w:pPr>
        <w:spacing w:line="276" w:lineRule="auto"/>
        <w:ind w:firstLine="720"/>
        <w:rPr>
          <w:rFonts w:asciiTheme="majorBidi" w:hAnsiTheme="majorBidi" w:cstheme="majorBidi"/>
        </w:rPr>
      </w:pPr>
      <w:r w:rsidRPr="00C62C7D">
        <w:rPr>
          <w:rFonts w:asciiTheme="majorBidi" w:hAnsiTheme="majorBidi" w:cstheme="majorBidi"/>
        </w:rPr>
        <w:t>Practically, the study provides guidance for leaders and policymakers by identifying obstacles that restrict TQM success. It proposes actionable strategies to strengthen leadership commitment, enhance employee engagement, and promote continuous improvement. The findings support efforts to create effective quality management systems aligned with Vision 2030 objectives and to improve organizational efficiency and competitiveness.</w:t>
      </w:r>
    </w:p>
    <w:p w14:paraId="51741AEC" w14:textId="77777777" w:rsidR="00783174" w:rsidRPr="00C62C7D" w:rsidRDefault="00783174" w:rsidP="00783174">
      <w:pPr>
        <w:spacing w:line="276" w:lineRule="auto"/>
        <w:rPr>
          <w:rFonts w:asciiTheme="majorBidi" w:hAnsiTheme="majorBidi" w:cstheme="majorBidi"/>
        </w:rPr>
      </w:pPr>
    </w:p>
    <w:p w14:paraId="5B2693B2"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Objectives of the Study</w:t>
      </w:r>
    </w:p>
    <w:p w14:paraId="71FCEDBA" w14:textId="77777777" w:rsidR="00C62C7D" w:rsidRDefault="00C62C7D" w:rsidP="00C62C7D">
      <w:pPr>
        <w:spacing w:line="276" w:lineRule="auto"/>
        <w:ind w:firstLine="720"/>
        <w:rPr>
          <w:rFonts w:asciiTheme="majorBidi" w:hAnsiTheme="majorBidi" w:cstheme="majorBidi"/>
        </w:rPr>
      </w:pPr>
      <w:r w:rsidRPr="00C62C7D">
        <w:rPr>
          <w:rFonts w:asciiTheme="majorBidi" w:hAnsiTheme="majorBidi" w:cstheme="majorBidi"/>
        </w:rPr>
        <w:t>The main objective of this study is to investigate the barriers to implementing TQM in Saudi sectors and to assess their impact on employee efficiency, productivity, and organizational performance within the Vision 2030 framework.</w:t>
      </w:r>
    </w:p>
    <w:p w14:paraId="36F44983" w14:textId="77777777" w:rsidR="00783174" w:rsidRPr="00C62C7D" w:rsidRDefault="00783174" w:rsidP="00C62C7D">
      <w:pPr>
        <w:spacing w:line="276" w:lineRule="auto"/>
        <w:ind w:firstLine="720"/>
        <w:rPr>
          <w:rFonts w:asciiTheme="majorBidi" w:hAnsiTheme="majorBidi" w:cstheme="majorBidi"/>
        </w:rPr>
      </w:pPr>
    </w:p>
    <w:p w14:paraId="0F38DF27" w14:textId="77777777" w:rsidR="00C62C7D" w:rsidRPr="00C62C7D" w:rsidRDefault="00C62C7D" w:rsidP="00C62C7D">
      <w:pPr>
        <w:jc w:val="both"/>
        <w:rPr>
          <w:rFonts w:asciiTheme="majorBidi" w:hAnsiTheme="majorBidi" w:cstheme="majorBidi"/>
        </w:rPr>
      </w:pPr>
      <w:r w:rsidRPr="00C62C7D">
        <w:rPr>
          <w:rFonts w:asciiTheme="majorBidi" w:hAnsiTheme="majorBidi" w:cstheme="majorBidi"/>
        </w:rPr>
        <w:t>Sub-Objectives</w:t>
      </w:r>
    </w:p>
    <w:p w14:paraId="13D581E9" w14:textId="77777777" w:rsidR="00C62C7D" w:rsidRPr="00C62C7D" w:rsidRDefault="00C62C7D" w:rsidP="00C62C7D">
      <w:pPr>
        <w:numPr>
          <w:ilvl w:val="0"/>
          <w:numId w:val="40"/>
        </w:numPr>
        <w:jc w:val="both"/>
        <w:rPr>
          <w:rFonts w:asciiTheme="majorBidi" w:hAnsiTheme="majorBidi" w:cstheme="majorBidi"/>
        </w:rPr>
      </w:pPr>
      <w:r w:rsidRPr="00C62C7D">
        <w:rPr>
          <w:rFonts w:asciiTheme="majorBidi" w:hAnsiTheme="majorBidi" w:cstheme="majorBidi"/>
        </w:rPr>
        <w:t>Identify the most common barriers hindering TQM implementation in Saudi organizations.</w:t>
      </w:r>
    </w:p>
    <w:p w14:paraId="00E5779A" w14:textId="77777777" w:rsidR="00C62C7D" w:rsidRPr="00C62C7D" w:rsidRDefault="00C62C7D" w:rsidP="00C62C7D">
      <w:pPr>
        <w:numPr>
          <w:ilvl w:val="0"/>
          <w:numId w:val="40"/>
        </w:numPr>
        <w:jc w:val="both"/>
        <w:rPr>
          <w:rFonts w:asciiTheme="majorBidi" w:hAnsiTheme="majorBidi" w:cstheme="majorBidi"/>
        </w:rPr>
      </w:pPr>
      <w:r w:rsidRPr="00C62C7D">
        <w:rPr>
          <w:rFonts w:asciiTheme="majorBidi" w:hAnsiTheme="majorBidi" w:cstheme="majorBidi"/>
        </w:rPr>
        <w:t>Analyze how these barriers affect employee performance and productivity.</w:t>
      </w:r>
    </w:p>
    <w:p w14:paraId="7E2A0C02" w14:textId="77777777" w:rsidR="00C62C7D" w:rsidRPr="00C62C7D" w:rsidRDefault="00C62C7D" w:rsidP="00C62C7D">
      <w:pPr>
        <w:numPr>
          <w:ilvl w:val="0"/>
          <w:numId w:val="40"/>
        </w:numPr>
        <w:jc w:val="both"/>
        <w:rPr>
          <w:rFonts w:asciiTheme="majorBidi" w:hAnsiTheme="majorBidi" w:cstheme="majorBidi"/>
        </w:rPr>
      </w:pPr>
      <w:r w:rsidRPr="00C62C7D">
        <w:rPr>
          <w:rFonts w:asciiTheme="majorBidi" w:hAnsiTheme="majorBidi" w:cstheme="majorBidi"/>
        </w:rPr>
        <w:t>Evaluate the broader organizational effects of TQM implementation challenges.</w:t>
      </w:r>
    </w:p>
    <w:p w14:paraId="2E1BAA5B" w14:textId="77777777" w:rsidR="00C62C7D" w:rsidRDefault="00C62C7D" w:rsidP="00C62C7D">
      <w:pPr>
        <w:numPr>
          <w:ilvl w:val="0"/>
          <w:numId w:val="40"/>
        </w:numPr>
        <w:jc w:val="both"/>
        <w:rPr>
          <w:rFonts w:asciiTheme="majorBidi" w:hAnsiTheme="majorBidi" w:cstheme="majorBidi"/>
        </w:rPr>
      </w:pPr>
      <w:r w:rsidRPr="00C62C7D">
        <w:rPr>
          <w:rFonts w:asciiTheme="majorBidi" w:hAnsiTheme="majorBidi" w:cstheme="majorBidi"/>
        </w:rPr>
        <w:t>Recommend strategies to overcome barriers and align practices with Vision 2030 priorities.</w:t>
      </w:r>
    </w:p>
    <w:p w14:paraId="17E6785F" w14:textId="77777777" w:rsidR="000B29F0" w:rsidRDefault="000B29F0" w:rsidP="000B29F0">
      <w:pPr>
        <w:spacing w:before="120" w:after="120" w:line="240" w:lineRule="auto"/>
        <w:rPr>
          <w:rFonts w:asciiTheme="majorBidi" w:hAnsiTheme="majorBidi" w:cstheme="majorBidi"/>
        </w:rPr>
      </w:pPr>
    </w:p>
    <w:p w14:paraId="504B900E" w14:textId="491A7AD1" w:rsidR="000B29F0" w:rsidRPr="000B29F0" w:rsidRDefault="000B29F0" w:rsidP="00A11FBC">
      <w:pPr>
        <w:spacing w:before="120" w:after="120" w:line="276" w:lineRule="auto"/>
        <w:ind w:firstLine="360"/>
        <w:rPr>
          <w:rFonts w:asciiTheme="majorBidi" w:hAnsiTheme="majorBidi" w:cstheme="majorBidi"/>
        </w:rPr>
      </w:pPr>
      <w:r w:rsidRPr="000B29F0">
        <w:rPr>
          <w:rFonts w:asciiTheme="majorBidi" w:hAnsiTheme="majorBidi" w:cstheme="majorBidi"/>
        </w:rPr>
        <w:t xml:space="preserve">Furthermore, another objective is to analyze the impact of these challenges on employee efficiency, productivity, and engagement. By doing so, evaluation will take place on how internal </w:t>
      </w:r>
      <w:r w:rsidRPr="000B29F0">
        <w:rPr>
          <w:rFonts w:asciiTheme="majorBidi" w:hAnsiTheme="majorBidi" w:cstheme="majorBidi"/>
        </w:rPr>
        <w:lastRenderedPageBreak/>
        <w:t>resistance, lack of training, and leadership gaps influence staff performance and operational outcomes.</w:t>
      </w:r>
    </w:p>
    <w:p w14:paraId="7DE2520F" w14:textId="77777777" w:rsidR="000B29F0" w:rsidRPr="000B29F0" w:rsidRDefault="000B29F0" w:rsidP="00A11FBC">
      <w:pPr>
        <w:spacing w:before="120" w:after="120" w:line="276" w:lineRule="auto"/>
        <w:ind w:firstLine="720"/>
        <w:rPr>
          <w:rFonts w:asciiTheme="majorBidi" w:hAnsiTheme="majorBidi" w:cstheme="majorBidi"/>
        </w:rPr>
      </w:pPr>
      <w:r w:rsidRPr="000B29F0">
        <w:rPr>
          <w:rFonts w:asciiTheme="majorBidi" w:hAnsiTheme="majorBidi" w:cstheme="majorBidi"/>
        </w:rPr>
        <w:t>Also, assessing how these barriers affect overall organizational performance and the delivery of high-quality products and services. These insights will be framed within the broader context of Saudi Vision 2030, which emphasize quality-driven growth and excellence services, products across Saudi sectors and life in general.</w:t>
      </w:r>
    </w:p>
    <w:p w14:paraId="6BA21D24" w14:textId="77777777" w:rsidR="00783174" w:rsidRPr="00C62C7D" w:rsidRDefault="00783174" w:rsidP="004B2178">
      <w:pPr>
        <w:jc w:val="both"/>
        <w:rPr>
          <w:rFonts w:asciiTheme="majorBidi" w:hAnsiTheme="majorBidi" w:cstheme="majorBidi"/>
        </w:rPr>
      </w:pPr>
    </w:p>
    <w:p w14:paraId="76632D36"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Study Questions</w:t>
      </w:r>
    </w:p>
    <w:p w14:paraId="51E11F6A" w14:textId="23FD5490" w:rsidR="00C62C7D" w:rsidRPr="00C62C7D" w:rsidRDefault="00783174" w:rsidP="00C62C7D">
      <w:pPr>
        <w:rPr>
          <w:rFonts w:asciiTheme="majorBidi" w:hAnsiTheme="majorBidi" w:cstheme="majorBidi"/>
        </w:rPr>
      </w:pPr>
      <w:r>
        <w:rPr>
          <w:rFonts w:asciiTheme="majorBidi" w:hAnsiTheme="majorBidi" w:cstheme="majorBidi"/>
        </w:rPr>
        <w:t xml:space="preserve">The main question is </w:t>
      </w:r>
      <w:r w:rsidR="00C62C7D" w:rsidRPr="00C62C7D">
        <w:rPr>
          <w:rFonts w:asciiTheme="majorBidi" w:hAnsiTheme="majorBidi" w:cstheme="majorBidi"/>
        </w:rPr>
        <w:t>What are the key barriers to implementing TQM in Saudi sectors, and how do these barriers influence employee efficiency, productivity, and organizational performance within the context of Vision 2030?</w:t>
      </w:r>
    </w:p>
    <w:p w14:paraId="447EF5FB" w14:textId="77777777" w:rsidR="00C62C7D" w:rsidRPr="00C62C7D" w:rsidRDefault="00C62C7D" w:rsidP="00C62C7D">
      <w:pPr>
        <w:rPr>
          <w:rFonts w:asciiTheme="majorBidi" w:hAnsiTheme="majorBidi" w:cstheme="majorBidi"/>
        </w:rPr>
      </w:pPr>
      <w:r w:rsidRPr="00C62C7D">
        <w:rPr>
          <w:rFonts w:asciiTheme="majorBidi" w:hAnsiTheme="majorBidi" w:cstheme="majorBidi"/>
        </w:rPr>
        <w:t>Sub-Questions</w:t>
      </w:r>
    </w:p>
    <w:p w14:paraId="55AF7B2B" w14:textId="77777777" w:rsidR="00C62C7D" w:rsidRPr="00C62C7D" w:rsidRDefault="00C62C7D" w:rsidP="004B2178">
      <w:pPr>
        <w:numPr>
          <w:ilvl w:val="0"/>
          <w:numId w:val="41"/>
        </w:numPr>
        <w:spacing w:line="276" w:lineRule="auto"/>
        <w:rPr>
          <w:rFonts w:asciiTheme="majorBidi" w:hAnsiTheme="majorBidi" w:cstheme="majorBidi"/>
        </w:rPr>
      </w:pPr>
      <w:r w:rsidRPr="00C62C7D">
        <w:rPr>
          <w:rFonts w:asciiTheme="majorBidi" w:hAnsiTheme="majorBidi" w:cstheme="majorBidi"/>
        </w:rPr>
        <w:t>What are the most common barriers to implementing TQM in selected Saudi sectors?</w:t>
      </w:r>
    </w:p>
    <w:p w14:paraId="48150A6B" w14:textId="77777777" w:rsidR="00C62C7D" w:rsidRPr="00C62C7D" w:rsidRDefault="00C62C7D" w:rsidP="004B2178">
      <w:pPr>
        <w:numPr>
          <w:ilvl w:val="0"/>
          <w:numId w:val="41"/>
        </w:numPr>
        <w:spacing w:line="276" w:lineRule="auto"/>
        <w:rPr>
          <w:rFonts w:asciiTheme="majorBidi" w:hAnsiTheme="majorBidi" w:cstheme="majorBidi"/>
        </w:rPr>
      </w:pPr>
      <w:r w:rsidRPr="00C62C7D">
        <w:rPr>
          <w:rFonts w:asciiTheme="majorBidi" w:hAnsiTheme="majorBidi" w:cstheme="majorBidi"/>
        </w:rPr>
        <w:t>How do TQM-related obstacles affect employee efficiency and productivity?</w:t>
      </w:r>
    </w:p>
    <w:p w14:paraId="6A3D96FE" w14:textId="77777777" w:rsidR="00C62C7D" w:rsidRPr="00C62C7D" w:rsidRDefault="00C62C7D" w:rsidP="004B2178">
      <w:pPr>
        <w:numPr>
          <w:ilvl w:val="0"/>
          <w:numId w:val="41"/>
        </w:numPr>
        <w:spacing w:line="276" w:lineRule="auto"/>
        <w:rPr>
          <w:rFonts w:asciiTheme="majorBidi" w:hAnsiTheme="majorBidi" w:cstheme="majorBidi"/>
        </w:rPr>
      </w:pPr>
      <w:r w:rsidRPr="00C62C7D">
        <w:rPr>
          <w:rFonts w:asciiTheme="majorBidi" w:hAnsiTheme="majorBidi" w:cstheme="majorBidi"/>
        </w:rPr>
        <w:t>How do TQM barriers influence organizational performance?</w:t>
      </w:r>
    </w:p>
    <w:p w14:paraId="57D66C3B" w14:textId="77777777" w:rsidR="00C62C7D" w:rsidRDefault="00C62C7D" w:rsidP="004B2178">
      <w:pPr>
        <w:numPr>
          <w:ilvl w:val="0"/>
          <w:numId w:val="41"/>
        </w:numPr>
        <w:spacing w:line="276" w:lineRule="auto"/>
        <w:rPr>
          <w:rFonts w:asciiTheme="majorBidi" w:hAnsiTheme="majorBidi" w:cstheme="majorBidi"/>
        </w:rPr>
      </w:pPr>
      <w:r w:rsidRPr="00C62C7D">
        <w:rPr>
          <w:rFonts w:asciiTheme="majorBidi" w:hAnsiTheme="majorBidi" w:cstheme="majorBidi"/>
        </w:rPr>
        <w:t>How does TQM implementation align with the strategic objectives of Vision 2030?</w:t>
      </w:r>
    </w:p>
    <w:p w14:paraId="4A62A51F" w14:textId="77777777" w:rsidR="004B2178" w:rsidRPr="00C62C7D" w:rsidRDefault="004B2178" w:rsidP="004B2178">
      <w:pPr>
        <w:spacing w:line="276" w:lineRule="auto"/>
        <w:ind w:left="360"/>
        <w:rPr>
          <w:rFonts w:asciiTheme="majorBidi" w:hAnsiTheme="majorBidi" w:cstheme="majorBidi"/>
        </w:rPr>
      </w:pPr>
    </w:p>
    <w:p w14:paraId="58030B18"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Research Hypothesis</w:t>
      </w:r>
    </w:p>
    <w:p w14:paraId="07CD74A2" w14:textId="77777777" w:rsidR="00C62C7D" w:rsidRPr="00C62C7D" w:rsidRDefault="00C62C7D" w:rsidP="00A11FBC">
      <w:pPr>
        <w:spacing w:line="276" w:lineRule="auto"/>
        <w:ind w:firstLine="720"/>
        <w:rPr>
          <w:rFonts w:asciiTheme="majorBidi" w:hAnsiTheme="majorBidi" w:cstheme="majorBidi"/>
        </w:rPr>
      </w:pPr>
      <w:r w:rsidRPr="00C62C7D">
        <w:rPr>
          <w:rFonts w:asciiTheme="majorBidi" w:hAnsiTheme="majorBidi" w:cstheme="majorBidi"/>
        </w:rPr>
        <w:t>There is a significant relationship between barriers to TQM implementation and employee efficiency in Saudi sectors. Barriers such as insufficient leadership support, resistance to change, and inadequate training negatively affect organizational performance, customer satisfaction, and alignment with Vision 2030 objectives. Overcoming these barriers is essential to improve employee productivity, service quality, and overall organizational success.</w:t>
      </w:r>
    </w:p>
    <w:p w14:paraId="70002751" w14:textId="77777777" w:rsidR="00C62C7D" w:rsidRPr="00C62C7D" w:rsidRDefault="00C62C7D" w:rsidP="00C62C7D">
      <w:pPr>
        <w:jc w:val="both"/>
        <w:rPr>
          <w:rFonts w:asciiTheme="majorBidi" w:hAnsiTheme="majorBidi" w:cstheme="majorBidi"/>
          <w:b/>
          <w:bCs/>
          <w:sz w:val="28"/>
          <w:szCs w:val="28"/>
        </w:rPr>
      </w:pPr>
      <w:r w:rsidRPr="00C62C7D">
        <w:rPr>
          <w:rFonts w:asciiTheme="majorBidi" w:hAnsiTheme="majorBidi" w:cstheme="majorBidi"/>
          <w:b/>
          <w:bCs/>
          <w:sz w:val="28"/>
          <w:szCs w:val="28"/>
        </w:rPr>
        <w:t>Theoretical Premises of the Study</w:t>
      </w:r>
    </w:p>
    <w:p w14:paraId="50F13EAB" w14:textId="77777777" w:rsidR="00C62C7D" w:rsidRPr="00C62C7D" w:rsidRDefault="00C62C7D" w:rsidP="00C62C7D">
      <w:pPr>
        <w:jc w:val="both"/>
        <w:rPr>
          <w:rFonts w:asciiTheme="majorBidi" w:hAnsiTheme="majorBidi" w:cstheme="majorBidi"/>
        </w:rPr>
      </w:pPr>
      <w:r w:rsidRPr="00C62C7D">
        <w:rPr>
          <w:rFonts w:asciiTheme="majorBidi" w:hAnsiTheme="majorBidi" w:cstheme="majorBidi"/>
        </w:rPr>
        <w:t>Total Quality Management (TQM) Theory</w:t>
      </w:r>
    </w:p>
    <w:p w14:paraId="51FE03DB" w14:textId="77777777" w:rsidR="00C62C7D" w:rsidRPr="00C62C7D" w:rsidRDefault="00C62C7D" w:rsidP="00A11FBC">
      <w:pPr>
        <w:spacing w:line="276" w:lineRule="auto"/>
        <w:ind w:firstLine="720"/>
        <w:jc w:val="both"/>
        <w:rPr>
          <w:rFonts w:asciiTheme="majorBidi" w:hAnsiTheme="majorBidi" w:cstheme="majorBidi"/>
        </w:rPr>
      </w:pPr>
      <w:r w:rsidRPr="00C62C7D">
        <w:rPr>
          <w:rFonts w:asciiTheme="majorBidi" w:hAnsiTheme="majorBidi" w:cstheme="majorBidi"/>
        </w:rPr>
        <w:t>TQM is a comprehensive management philosophy focused on long-term success through customer satisfaction and continuous improvement. Key principles include leadership commitment, employee involvement, and process optimization. When applied effectively, TQM enhances organizational efficiency, productivity, and quality.</w:t>
      </w:r>
    </w:p>
    <w:p w14:paraId="18E6CB51" w14:textId="77777777" w:rsidR="00C62C7D" w:rsidRPr="00C62C7D" w:rsidRDefault="00C62C7D" w:rsidP="00C62C7D">
      <w:pPr>
        <w:jc w:val="both"/>
        <w:rPr>
          <w:rFonts w:asciiTheme="majorBidi" w:hAnsiTheme="majorBidi" w:cstheme="majorBidi"/>
        </w:rPr>
      </w:pPr>
      <w:r w:rsidRPr="00C62C7D">
        <w:rPr>
          <w:rFonts w:asciiTheme="majorBidi" w:hAnsiTheme="majorBidi" w:cstheme="majorBidi"/>
        </w:rPr>
        <w:t>Organizational Change Theory</w:t>
      </w:r>
    </w:p>
    <w:p w14:paraId="6912A556" w14:textId="77777777" w:rsidR="00C62C7D" w:rsidRPr="00C62C7D" w:rsidRDefault="00C62C7D" w:rsidP="00A11FBC">
      <w:pPr>
        <w:spacing w:line="276" w:lineRule="auto"/>
        <w:ind w:firstLine="720"/>
        <w:jc w:val="both"/>
        <w:rPr>
          <w:rFonts w:asciiTheme="majorBidi" w:hAnsiTheme="majorBidi" w:cstheme="majorBidi"/>
        </w:rPr>
      </w:pPr>
      <w:r w:rsidRPr="00C62C7D">
        <w:rPr>
          <w:rFonts w:asciiTheme="majorBidi" w:hAnsiTheme="majorBidi" w:cstheme="majorBidi"/>
        </w:rPr>
        <w:t>TQM implementation often requires significant cultural and structural changes. Organizational Change Theory explains why employees resist change and how leaders can address this through communication, training, and empowerment.</w:t>
      </w:r>
    </w:p>
    <w:p w14:paraId="0B5DB5F4" w14:textId="77777777" w:rsidR="00C62C7D" w:rsidRPr="00C62C7D" w:rsidRDefault="00C62C7D" w:rsidP="00C62C7D">
      <w:pPr>
        <w:jc w:val="both"/>
        <w:rPr>
          <w:rFonts w:asciiTheme="majorBidi" w:hAnsiTheme="majorBidi" w:cstheme="majorBidi"/>
        </w:rPr>
      </w:pPr>
      <w:r w:rsidRPr="00C62C7D">
        <w:rPr>
          <w:rFonts w:asciiTheme="majorBidi" w:hAnsiTheme="majorBidi" w:cstheme="majorBidi"/>
        </w:rPr>
        <w:lastRenderedPageBreak/>
        <w:t>Organizational and Employee Performance Concepts</w:t>
      </w:r>
    </w:p>
    <w:p w14:paraId="4F0762AC" w14:textId="371C24E4" w:rsidR="00C91D8F" w:rsidRPr="00C62C7D" w:rsidRDefault="00C62C7D" w:rsidP="00A11FBC">
      <w:pPr>
        <w:ind w:firstLine="720"/>
        <w:jc w:val="both"/>
        <w:rPr>
          <w:rFonts w:asciiTheme="majorBidi" w:hAnsiTheme="majorBidi" w:cstheme="majorBidi"/>
        </w:rPr>
      </w:pPr>
      <w:r w:rsidRPr="00C62C7D">
        <w:rPr>
          <w:rFonts w:asciiTheme="majorBidi" w:hAnsiTheme="majorBidi" w:cstheme="majorBidi"/>
        </w:rPr>
        <w:t>Organizational performance is measured through productivity, service quality, and customer satisfaction, while employee performance reflects individual contributions that drive organizational outcomes. TQM practices strengthen both dimensions.</w:t>
      </w:r>
    </w:p>
    <w:p w14:paraId="71742AE1" w14:textId="77777777" w:rsidR="00C62C7D" w:rsidRPr="00C62C7D" w:rsidRDefault="00C62C7D" w:rsidP="00C62C7D">
      <w:pPr>
        <w:jc w:val="both"/>
        <w:rPr>
          <w:rFonts w:asciiTheme="majorBidi" w:hAnsiTheme="majorBidi" w:cstheme="majorBidi"/>
        </w:rPr>
      </w:pPr>
      <w:r w:rsidRPr="00C62C7D">
        <w:rPr>
          <w:rFonts w:asciiTheme="majorBidi" w:hAnsiTheme="majorBidi" w:cstheme="majorBidi"/>
        </w:rPr>
        <w:t>Alignment with Saudi Vision 2030</w:t>
      </w:r>
    </w:p>
    <w:p w14:paraId="3C1CD33F" w14:textId="77777777" w:rsidR="00A11FBC" w:rsidRPr="00171D7A" w:rsidRDefault="00A11FBC" w:rsidP="00A11FBC">
      <w:pPr>
        <w:spacing w:before="120" w:after="120" w:line="276" w:lineRule="auto"/>
        <w:ind w:firstLine="720"/>
        <w:rPr>
          <w:rFonts w:ascii="Times New Roman" w:eastAsia="Times New Roman" w:hAnsi="Times New Roman" w:cs="Times New Roman"/>
          <w:kern w:val="0"/>
          <w14:ligatures w14:val="none"/>
        </w:rPr>
      </w:pPr>
      <w:r w:rsidRPr="00171D7A">
        <w:rPr>
          <w:rFonts w:ascii="Times New Roman" w:eastAsia="Times New Roman" w:hAnsi="Times New Roman" w:cs="Times New Roman"/>
          <w:kern w:val="0"/>
          <w14:ligatures w14:val="none"/>
        </w:rPr>
        <w:t>The theoretical foundations of this study align closely with the goals of Saudi Arabia’s Vision 2030, which seeks to transform the public and private sectors through innovation, efficiency, and service excellence. In this regard, TQM serves as a strategic mechanism for achieving these national objectives. By fostering a culture of quality, accountability, and continuous improvement, TQM contributes to improved service delivery, employee development, and overall organizational competitiveness.</w:t>
      </w:r>
    </w:p>
    <w:p w14:paraId="15F236AA" w14:textId="401640C3" w:rsidR="00C62C7D" w:rsidRDefault="00C62C7D" w:rsidP="00C62C7D">
      <w:pPr>
        <w:jc w:val="both"/>
        <w:rPr>
          <w:rFonts w:asciiTheme="majorBidi" w:hAnsiTheme="majorBidi" w:cstheme="majorBidi"/>
          <w:b/>
          <w:bCs/>
          <w:sz w:val="28"/>
          <w:szCs w:val="28"/>
        </w:rPr>
      </w:pPr>
    </w:p>
    <w:p w14:paraId="3145D975" w14:textId="77777777" w:rsidR="00AA4448" w:rsidRDefault="00AA4448" w:rsidP="00C62C7D">
      <w:pPr>
        <w:jc w:val="both"/>
        <w:rPr>
          <w:rFonts w:asciiTheme="majorBidi" w:hAnsiTheme="majorBidi" w:cstheme="majorBidi"/>
          <w:b/>
          <w:bCs/>
          <w:sz w:val="28"/>
          <w:szCs w:val="28"/>
        </w:rPr>
      </w:pPr>
    </w:p>
    <w:p w14:paraId="1C9440FC" w14:textId="77777777" w:rsidR="00AA4448" w:rsidRDefault="00AA4448" w:rsidP="00C62C7D">
      <w:pPr>
        <w:jc w:val="both"/>
        <w:rPr>
          <w:rFonts w:asciiTheme="majorBidi" w:hAnsiTheme="majorBidi" w:cstheme="majorBidi"/>
          <w:b/>
          <w:bCs/>
          <w:sz w:val="28"/>
          <w:szCs w:val="28"/>
        </w:rPr>
      </w:pPr>
    </w:p>
    <w:p w14:paraId="1EB30758" w14:textId="77777777" w:rsidR="00AA4448" w:rsidRDefault="00AA4448" w:rsidP="00C62C7D">
      <w:pPr>
        <w:jc w:val="both"/>
        <w:rPr>
          <w:rFonts w:asciiTheme="majorBidi" w:hAnsiTheme="majorBidi" w:cstheme="majorBidi"/>
          <w:b/>
          <w:bCs/>
          <w:sz w:val="28"/>
          <w:szCs w:val="28"/>
        </w:rPr>
      </w:pPr>
    </w:p>
    <w:p w14:paraId="4D6B40A2" w14:textId="77777777" w:rsidR="00AA4448" w:rsidRDefault="00AA4448" w:rsidP="00C62C7D">
      <w:pPr>
        <w:jc w:val="both"/>
        <w:rPr>
          <w:rFonts w:asciiTheme="majorBidi" w:hAnsiTheme="majorBidi" w:cstheme="majorBidi"/>
          <w:b/>
          <w:bCs/>
          <w:sz w:val="28"/>
          <w:szCs w:val="28"/>
        </w:rPr>
      </w:pPr>
    </w:p>
    <w:p w14:paraId="33E46070" w14:textId="77777777" w:rsidR="00AA4448" w:rsidRDefault="00AA4448" w:rsidP="00C62C7D">
      <w:pPr>
        <w:jc w:val="both"/>
        <w:rPr>
          <w:rFonts w:asciiTheme="majorBidi" w:hAnsiTheme="majorBidi" w:cstheme="majorBidi"/>
          <w:b/>
          <w:bCs/>
          <w:sz w:val="28"/>
          <w:szCs w:val="28"/>
        </w:rPr>
      </w:pPr>
    </w:p>
    <w:p w14:paraId="50E46BF6" w14:textId="77777777" w:rsidR="00AA4448" w:rsidRDefault="00AA4448" w:rsidP="00C62C7D">
      <w:pPr>
        <w:jc w:val="both"/>
        <w:rPr>
          <w:rFonts w:asciiTheme="majorBidi" w:hAnsiTheme="majorBidi" w:cstheme="majorBidi"/>
          <w:b/>
          <w:bCs/>
          <w:sz w:val="28"/>
          <w:szCs w:val="28"/>
        </w:rPr>
      </w:pPr>
    </w:p>
    <w:p w14:paraId="583805D7" w14:textId="77777777" w:rsidR="00AA4448" w:rsidRDefault="00AA4448" w:rsidP="00C62C7D">
      <w:pPr>
        <w:jc w:val="both"/>
        <w:rPr>
          <w:rFonts w:asciiTheme="majorBidi" w:hAnsiTheme="majorBidi" w:cstheme="majorBidi"/>
          <w:b/>
          <w:bCs/>
          <w:sz w:val="28"/>
          <w:szCs w:val="28"/>
        </w:rPr>
      </w:pPr>
    </w:p>
    <w:p w14:paraId="062AAAEF" w14:textId="77777777" w:rsidR="00AA4448" w:rsidRDefault="00AA4448" w:rsidP="00C62C7D">
      <w:pPr>
        <w:jc w:val="both"/>
        <w:rPr>
          <w:rFonts w:asciiTheme="majorBidi" w:hAnsiTheme="majorBidi" w:cstheme="majorBidi"/>
          <w:b/>
          <w:bCs/>
          <w:sz w:val="28"/>
          <w:szCs w:val="28"/>
        </w:rPr>
      </w:pPr>
    </w:p>
    <w:p w14:paraId="5D09C15E" w14:textId="77777777" w:rsidR="00AA4448" w:rsidRDefault="00AA4448" w:rsidP="00C62C7D">
      <w:pPr>
        <w:jc w:val="both"/>
        <w:rPr>
          <w:rFonts w:asciiTheme="majorBidi" w:hAnsiTheme="majorBidi" w:cstheme="majorBidi"/>
          <w:b/>
          <w:bCs/>
          <w:sz w:val="28"/>
          <w:szCs w:val="28"/>
        </w:rPr>
      </w:pPr>
    </w:p>
    <w:p w14:paraId="1B85A3BD" w14:textId="77777777" w:rsidR="00814D7F" w:rsidRDefault="00814D7F" w:rsidP="00BA49D7">
      <w:pPr>
        <w:jc w:val="both"/>
        <w:rPr>
          <w:rFonts w:asciiTheme="majorBidi" w:hAnsiTheme="majorBidi" w:cstheme="majorBidi"/>
        </w:rPr>
      </w:pPr>
    </w:p>
    <w:p w14:paraId="581E3CAF" w14:textId="77777777" w:rsidR="004843AD" w:rsidRDefault="004843AD" w:rsidP="00BA49D7">
      <w:pPr>
        <w:jc w:val="both"/>
        <w:rPr>
          <w:rFonts w:asciiTheme="majorBidi" w:hAnsiTheme="majorBidi" w:cstheme="majorBidi"/>
        </w:rPr>
      </w:pPr>
    </w:p>
    <w:p w14:paraId="0E5452B7" w14:textId="77777777" w:rsidR="004843AD" w:rsidRDefault="004843AD" w:rsidP="00BA49D7">
      <w:pPr>
        <w:jc w:val="both"/>
        <w:rPr>
          <w:rFonts w:asciiTheme="majorBidi" w:hAnsiTheme="majorBidi" w:cstheme="majorBidi"/>
        </w:rPr>
      </w:pPr>
    </w:p>
    <w:p w14:paraId="1A5CC1DA" w14:textId="77777777" w:rsidR="004843AD" w:rsidRDefault="004843AD" w:rsidP="00BA49D7">
      <w:pPr>
        <w:jc w:val="both"/>
        <w:rPr>
          <w:rFonts w:asciiTheme="majorBidi" w:hAnsiTheme="majorBidi" w:cstheme="majorBidi"/>
        </w:rPr>
      </w:pPr>
    </w:p>
    <w:p w14:paraId="673055C0" w14:textId="77777777" w:rsidR="004843AD" w:rsidRDefault="004843AD" w:rsidP="00BA49D7">
      <w:pPr>
        <w:jc w:val="both"/>
        <w:rPr>
          <w:rFonts w:asciiTheme="majorBidi" w:hAnsiTheme="majorBidi" w:cstheme="majorBidi"/>
        </w:rPr>
      </w:pPr>
    </w:p>
    <w:p w14:paraId="4B0AB36A" w14:textId="77777777" w:rsidR="004843AD" w:rsidRDefault="004843AD" w:rsidP="00BA49D7">
      <w:pPr>
        <w:jc w:val="both"/>
        <w:rPr>
          <w:rFonts w:asciiTheme="majorBidi" w:hAnsiTheme="majorBidi" w:cstheme="majorBidi"/>
        </w:rPr>
      </w:pPr>
    </w:p>
    <w:p w14:paraId="1A419981" w14:textId="77777777" w:rsidR="004843AD" w:rsidRDefault="004843AD" w:rsidP="00BA49D7">
      <w:pPr>
        <w:jc w:val="both"/>
        <w:rPr>
          <w:rFonts w:asciiTheme="majorBidi" w:hAnsiTheme="majorBidi" w:cstheme="majorBidi"/>
        </w:rPr>
      </w:pPr>
    </w:p>
    <w:p w14:paraId="68716F23" w14:textId="77777777" w:rsidR="004843AD" w:rsidRDefault="004843AD" w:rsidP="00BA49D7">
      <w:pPr>
        <w:jc w:val="both"/>
        <w:rPr>
          <w:rFonts w:asciiTheme="majorBidi" w:hAnsiTheme="majorBidi" w:cstheme="majorBidi"/>
        </w:rPr>
      </w:pPr>
    </w:p>
    <w:p w14:paraId="3718F545" w14:textId="77777777" w:rsidR="004843AD" w:rsidRDefault="004843AD" w:rsidP="00BA49D7">
      <w:pPr>
        <w:jc w:val="both"/>
        <w:rPr>
          <w:rFonts w:asciiTheme="majorBidi" w:hAnsiTheme="majorBidi" w:cstheme="majorBidi"/>
        </w:rPr>
      </w:pPr>
    </w:p>
    <w:p w14:paraId="5A6F8E68" w14:textId="77777777" w:rsidR="004843AD" w:rsidRDefault="004843AD" w:rsidP="00BA49D7">
      <w:pPr>
        <w:jc w:val="both"/>
        <w:rPr>
          <w:rFonts w:asciiTheme="majorBidi" w:hAnsiTheme="majorBidi" w:cstheme="majorBidi"/>
        </w:rPr>
      </w:pPr>
    </w:p>
    <w:p w14:paraId="7CD83100" w14:textId="77777777" w:rsidR="004843AD" w:rsidRDefault="004843AD" w:rsidP="00BA49D7">
      <w:pPr>
        <w:jc w:val="both"/>
        <w:rPr>
          <w:rFonts w:asciiTheme="majorBidi" w:hAnsiTheme="majorBidi" w:cstheme="majorBidi"/>
        </w:rPr>
      </w:pPr>
    </w:p>
    <w:p w14:paraId="0AB6B84D" w14:textId="77777777" w:rsidR="004843AD" w:rsidRDefault="004843AD" w:rsidP="00BA49D7">
      <w:pPr>
        <w:jc w:val="both"/>
        <w:rPr>
          <w:rFonts w:asciiTheme="majorBidi" w:hAnsiTheme="majorBidi" w:cstheme="majorBidi"/>
        </w:rPr>
      </w:pPr>
    </w:p>
    <w:p w14:paraId="230C512B" w14:textId="77777777" w:rsidR="004843AD" w:rsidRDefault="004843AD" w:rsidP="00BA49D7">
      <w:pPr>
        <w:jc w:val="both"/>
        <w:rPr>
          <w:rFonts w:asciiTheme="majorBidi" w:hAnsiTheme="majorBidi" w:cstheme="majorBidi"/>
        </w:rPr>
      </w:pPr>
    </w:p>
    <w:p w14:paraId="5562EA96" w14:textId="77777777" w:rsidR="004843AD" w:rsidRDefault="004843AD" w:rsidP="00BA49D7">
      <w:pPr>
        <w:jc w:val="both"/>
        <w:rPr>
          <w:rFonts w:asciiTheme="majorBidi" w:hAnsiTheme="majorBidi" w:cstheme="majorBidi"/>
        </w:rPr>
      </w:pPr>
    </w:p>
    <w:p w14:paraId="365ADC0A" w14:textId="77777777" w:rsidR="003A1E8F" w:rsidRDefault="003A1E8F" w:rsidP="00BA49D7">
      <w:pPr>
        <w:jc w:val="both"/>
        <w:rPr>
          <w:rFonts w:asciiTheme="majorBidi" w:hAnsiTheme="majorBidi" w:cstheme="majorBidi"/>
        </w:rPr>
      </w:pPr>
    </w:p>
    <w:p w14:paraId="1940B34F" w14:textId="77777777" w:rsidR="00135A6B" w:rsidRDefault="00135A6B" w:rsidP="00BA49D7">
      <w:pPr>
        <w:jc w:val="both"/>
        <w:rPr>
          <w:rFonts w:asciiTheme="majorBidi" w:hAnsiTheme="majorBidi" w:cstheme="majorBidi"/>
        </w:rPr>
      </w:pPr>
    </w:p>
    <w:p w14:paraId="72C23224" w14:textId="77777777" w:rsidR="00814D7F" w:rsidRDefault="00814D7F" w:rsidP="00BA49D7">
      <w:pPr>
        <w:jc w:val="both"/>
        <w:rPr>
          <w:rFonts w:asciiTheme="majorBidi" w:hAnsiTheme="majorBidi" w:cstheme="majorBidi"/>
        </w:rPr>
      </w:pPr>
    </w:p>
    <w:p w14:paraId="79FE3A20" w14:textId="77777777" w:rsidR="00814D7F" w:rsidRDefault="00814D7F" w:rsidP="00BA49D7">
      <w:pPr>
        <w:jc w:val="both"/>
        <w:rPr>
          <w:rFonts w:asciiTheme="majorBidi" w:hAnsiTheme="majorBidi" w:cstheme="majorBidi"/>
        </w:rPr>
      </w:pPr>
    </w:p>
    <w:p w14:paraId="6745C965" w14:textId="77777777" w:rsidR="00814D7F" w:rsidRPr="005A0969" w:rsidRDefault="00814D7F" w:rsidP="00814D7F">
      <w:pPr>
        <w:jc w:val="center"/>
        <w:rPr>
          <w:rFonts w:asciiTheme="majorBidi" w:hAnsiTheme="majorBidi" w:cstheme="majorBidi"/>
          <w:b/>
          <w:bCs/>
          <w:sz w:val="56"/>
          <w:szCs w:val="56"/>
        </w:rPr>
      </w:pPr>
      <w:r w:rsidRPr="005A0969">
        <w:rPr>
          <w:rFonts w:asciiTheme="majorBidi" w:hAnsiTheme="majorBidi" w:cstheme="majorBidi"/>
          <w:b/>
          <w:bCs/>
          <w:sz w:val="56"/>
          <w:szCs w:val="56"/>
        </w:rPr>
        <w:t xml:space="preserve">Chapter </w:t>
      </w:r>
      <w:r>
        <w:rPr>
          <w:rFonts w:asciiTheme="majorBidi" w:hAnsiTheme="majorBidi" w:cstheme="majorBidi"/>
          <w:b/>
          <w:bCs/>
          <w:sz w:val="56"/>
          <w:szCs w:val="56"/>
        </w:rPr>
        <w:t>Two</w:t>
      </w:r>
    </w:p>
    <w:p w14:paraId="73051074" w14:textId="77777777" w:rsidR="00814D7F" w:rsidRDefault="00814D7F" w:rsidP="00BA49D7">
      <w:pPr>
        <w:jc w:val="both"/>
        <w:rPr>
          <w:rFonts w:asciiTheme="majorBidi" w:hAnsiTheme="majorBidi" w:cstheme="majorBidi"/>
        </w:rPr>
      </w:pPr>
    </w:p>
    <w:p w14:paraId="705CEF9C" w14:textId="77777777" w:rsidR="00814D7F" w:rsidRDefault="00814D7F" w:rsidP="00BA49D7">
      <w:pPr>
        <w:jc w:val="both"/>
        <w:rPr>
          <w:rFonts w:asciiTheme="majorBidi" w:hAnsiTheme="majorBidi" w:cstheme="majorBidi"/>
        </w:rPr>
      </w:pPr>
    </w:p>
    <w:p w14:paraId="04AE0316" w14:textId="77777777" w:rsidR="00814D7F" w:rsidRDefault="00814D7F" w:rsidP="00BA49D7">
      <w:pPr>
        <w:jc w:val="both"/>
        <w:rPr>
          <w:rFonts w:asciiTheme="majorBidi" w:hAnsiTheme="majorBidi" w:cstheme="majorBidi"/>
        </w:rPr>
      </w:pPr>
    </w:p>
    <w:p w14:paraId="342C4DE9" w14:textId="77777777" w:rsidR="00814D7F" w:rsidRDefault="00814D7F" w:rsidP="00BA49D7">
      <w:pPr>
        <w:jc w:val="both"/>
        <w:rPr>
          <w:rFonts w:asciiTheme="majorBidi" w:hAnsiTheme="majorBidi" w:cstheme="majorBidi"/>
        </w:rPr>
      </w:pPr>
    </w:p>
    <w:p w14:paraId="2EEB89F9" w14:textId="77777777" w:rsidR="00814D7F" w:rsidRDefault="00814D7F" w:rsidP="00BA49D7">
      <w:pPr>
        <w:jc w:val="both"/>
        <w:rPr>
          <w:rFonts w:asciiTheme="majorBidi" w:hAnsiTheme="majorBidi" w:cstheme="majorBidi"/>
        </w:rPr>
      </w:pPr>
    </w:p>
    <w:p w14:paraId="5F7335DC" w14:textId="77777777" w:rsidR="00814D7F" w:rsidRDefault="00814D7F" w:rsidP="00BA49D7">
      <w:pPr>
        <w:jc w:val="both"/>
        <w:rPr>
          <w:rFonts w:asciiTheme="majorBidi" w:hAnsiTheme="majorBidi" w:cstheme="majorBidi"/>
        </w:rPr>
      </w:pPr>
    </w:p>
    <w:p w14:paraId="53F462CB" w14:textId="77777777" w:rsidR="00814D7F" w:rsidRDefault="00814D7F" w:rsidP="00BA49D7">
      <w:pPr>
        <w:jc w:val="both"/>
        <w:rPr>
          <w:rFonts w:asciiTheme="majorBidi" w:hAnsiTheme="majorBidi" w:cstheme="majorBidi"/>
        </w:rPr>
      </w:pPr>
    </w:p>
    <w:p w14:paraId="5CE3DD30" w14:textId="77777777" w:rsidR="00814D7F" w:rsidRDefault="00814D7F" w:rsidP="00BA49D7">
      <w:pPr>
        <w:jc w:val="both"/>
        <w:rPr>
          <w:rFonts w:asciiTheme="majorBidi" w:hAnsiTheme="majorBidi" w:cstheme="majorBidi"/>
        </w:rPr>
      </w:pPr>
    </w:p>
    <w:p w14:paraId="776655B6" w14:textId="77777777" w:rsidR="00814D7F" w:rsidRDefault="00814D7F" w:rsidP="00BA49D7">
      <w:pPr>
        <w:jc w:val="both"/>
        <w:rPr>
          <w:rFonts w:asciiTheme="majorBidi" w:hAnsiTheme="majorBidi" w:cstheme="majorBidi"/>
        </w:rPr>
      </w:pPr>
    </w:p>
    <w:p w14:paraId="297D6F05" w14:textId="77777777" w:rsidR="00814D7F" w:rsidRDefault="00814D7F" w:rsidP="00BA49D7">
      <w:pPr>
        <w:jc w:val="both"/>
        <w:rPr>
          <w:rFonts w:asciiTheme="majorBidi" w:hAnsiTheme="majorBidi" w:cstheme="majorBidi"/>
        </w:rPr>
      </w:pPr>
    </w:p>
    <w:p w14:paraId="2D219F5B" w14:textId="77777777" w:rsidR="00EF7848" w:rsidRDefault="00EF7848" w:rsidP="00BA49D7">
      <w:pPr>
        <w:jc w:val="both"/>
        <w:rPr>
          <w:rFonts w:asciiTheme="majorBidi" w:hAnsiTheme="majorBidi" w:cstheme="majorBidi"/>
        </w:rPr>
      </w:pPr>
    </w:p>
    <w:p w14:paraId="40C09D1D" w14:textId="77777777" w:rsidR="00EF7848" w:rsidRDefault="00EF7848" w:rsidP="00BA49D7">
      <w:pPr>
        <w:jc w:val="both"/>
        <w:rPr>
          <w:rFonts w:asciiTheme="majorBidi" w:hAnsiTheme="majorBidi" w:cstheme="majorBidi"/>
        </w:rPr>
      </w:pPr>
    </w:p>
    <w:p w14:paraId="6F6786CD" w14:textId="77777777" w:rsidR="00814D7F" w:rsidRDefault="00814D7F" w:rsidP="00BA49D7">
      <w:pPr>
        <w:jc w:val="both"/>
        <w:rPr>
          <w:rFonts w:asciiTheme="majorBidi" w:hAnsiTheme="majorBidi" w:cstheme="majorBidi"/>
        </w:rPr>
      </w:pPr>
    </w:p>
    <w:p w14:paraId="555E45BD" w14:textId="77777777" w:rsidR="00814D7F" w:rsidRDefault="00814D7F" w:rsidP="00BA49D7">
      <w:pPr>
        <w:jc w:val="both"/>
        <w:rPr>
          <w:rFonts w:asciiTheme="majorBidi" w:hAnsiTheme="majorBidi" w:cstheme="majorBidi"/>
        </w:rPr>
      </w:pPr>
    </w:p>
    <w:p w14:paraId="30362D50" w14:textId="77777777" w:rsidR="00814D7F" w:rsidRDefault="00814D7F" w:rsidP="00BA49D7">
      <w:pPr>
        <w:jc w:val="both"/>
        <w:rPr>
          <w:rFonts w:asciiTheme="majorBidi" w:hAnsiTheme="majorBidi" w:cstheme="majorBidi"/>
        </w:rPr>
      </w:pPr>
    </w:p>
    <w:p w14:paraId="3D8CB016" w14:textId="77777777" w:rsidR="00135A6B" w:rsidRPr="00AB490B" w:rsidRDefault="00135A6B" w:rsidP="00BA49D7">
      <w:pPr>
        <w:jc w:val="both"/>
        <w:rPr>
          <w:rFonts w:asciiTheme="majorBidi" w:hAnsiTheme="majorBidi" w:cstheme="majorBidi"/>
        </w:rPr>
      </w:pPr>
    </w:p>
    <w:p w14:paraId="69191F22" w14:textId="3D1D5415" w:rsidR="00B2548C" w:rsidRPr="00C64200" w:rsidRDefault="00F317B0"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lastRenderedPageBreak/>
        <w:t xml:space="preserve">Pervious </w:t>
      </w:r>
      <w:r w:rsidR="00B2548C" w:rsidRPr="00C64200">
        <w:rPr>
          <w:rFonts w:asciiTheme="majorBidi" w:hAnsiTheme="majorBidi" w:cstheme="majorBidi"/>
          <w:b/>
          <w:bCs/>
          <w:sz w:val="32"/>
          <w:szCs w:val="32"/>
        </w:rPr>
        <w:t>Historical Study</w:t>
      </w:r>
    </w:p>
    <w:p w14:paraId="2B78954D" w14:textId="77777777" w:rsidR="0039616B" w:rsidRDefault="00EF7848" w:rsidP="002E6C31">
      <w:pPr>
        <w:spacing w:before="120" w:after="120" w:line="276" w:lineRule="auto"/>
        <w:ind w:firstLine="405"/>
        <w:rPr>
          <w:rFonts w:asciiTheme="majorBidi" w:hAnsiTheme="majorBidi" w:cstheme="majorBidi"/>
        </w:rPr>
      </w:pPr>
      <w:r w:rsidRPr="00EF7848">
        <w:rPr>
          <w:rFonts w:asciiTheme="majorBidi" w:hAnsiTheme="majorBidi" w:cstheme="majorBidi"/>
          <w:b/>
          <w:bCs/>
        </w:rPr>
        <w:t>Alkhatib and Alkhatib (2016)</w:t>
      </w:r>
      <w:r w:rsidRPr="00EF7848">
        <w:rPr>
          <w:rFonts w:asciiTheme="majorBidi" w:hAnsiTheme="majorBidi" w:cstheme="majorBidi"/>
        </w:rPr>
        <w:t xml:space="preserve"> explained that “shortage in resources of financial, shortage in a fit coordinate of output education, absence of skilled manpower required for application, lack of professional manpower necessary to the application, the resistance of change, misinterpretation of the needs of beneficiaries, lack of commitment leadership to implementation, shortage in evident cultural values are the main obstacles that facing TQM implementation in higher education included universities.” (</w:t>
      </w:r>
      <w:proofErr w:type="spellStart"/>
      <w:r w:rsidRPr="00EF7848">
        <w:rPr>
          <w:rFonts w:asciiTheme="majorBidi" w:hAnsiTheme="majorBidi" w:cstheme="majorBidi"/>
        </w:rPr>
        <w:t>AlOqlah</w:t>
      </w:r>
      <w:proofErr w:type="spellEnd"/>
      <w:r w:rsidRPr="00EF7848">
        <w:rPr>
          <w:rFonts w:asciiTheme="majorBidi" w:hAnsiTheme="majorBidi" w:cstheme="majorBidi"/>
        </w:rPr>
        <w:t xml:space="preserve"> 2021).</w:t>
      </w:r>
    </w:p>
    <w:p w14:paraId="0CBA5C42" w14:textId="485DC806"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t>This quotation outlines a range of challenges found within public universities, particularly emphasizing constraints such as weak top-management support, limited financial resources, inadequate manpower, and cultural issues. These factors collectively demonstrate how structural and human-resource limitations contribute to the complexity of implementing TQM in higher education institutions.</w:t>
      </w:r>
    </w:p>
    <w:p w14:paraId="639EBA49" w14:textId="77777777" w:rsidR="0039616B"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Alsughayir (2014)</w:t>
      </w:r>
      <w:r w:rsidRPr="00EF7848">
        <w:rPr>
          <w:rFonts w:asciiTheme="majorBidi" w:hAnsiTheme="majorBidi" w:cstheme="majorBidi"/>
        </w:rPr>
        <w:t xml:space="preserve"> found that “The most significant barriers to implementation were frequent employee turnover, resistance to change among employees, and a lack of understanding about TQM and a shortage of motivation among management. The results provide new impetus for findings from previous studies and offer human resource practitioners, quality managers, and professionals an opportunity to develop plans that </w:t>
      </w:r>
      <w:proofErr w:type="gramStart"/>
      <w:r w:rsidRPr="00EF7848">
        <w:rPr>
          <w:rFonts w:asciiTheme="majorBidi" w:hAnsiTheme="majorBidi" w:cstheme="majorBidi"/>
        </w:rPr>
        <w:t>addresses</w:t>
      </w:r>
      <w:proofErr w:type="gramEnd"/>
      <w:r w:rsidRPr="00EF7848">
        <w:rPr>
          <w:rFonts w:asciiTheme="majorBidi" w:hAnsiTheme="majorBidi" w:cstheme="majorBidi"/>
        </w:rPr>
        <w:t xml:space="preserve"> the challenges they face when implementing </w:t>
      </w:r>
      <w:proofErr w:type="gramStart"/>
      <w:r w:rsidRPr="00EF7848">
        <w:rPr>
          <w:rFonts w:asciiTheme="majorBidi" w:hAnsiTheme="majorBidi" w:cstheme="majorBidi"/>
        </w:rPr>
        <w:t>TQM.”</w:t>
      </w:r>
      <w:proofErr w:type="gramEnd"/>
      <w:r w:rsidRPr="00EF7848">
        <w:rPr>
          <w:rFonts w:asciiTheme="majorBidi" w:hAnsiTheme="majorBidi" w:cstheme="majorBidi"/>
        </w:rPr>
        <w:t xml:space="preserve"> (Alsughayir 2014).</w:t>
      </w:r>
    </w:p>
    <w:p w14:paraId="6471F776" w14:textId="50CF652C"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t>This study reinforces that the success of TQM strongly depends on organizational readiness, particularly leadership involvement and employee participation. The findings also highlight cultural and operational challenges that influence the progress of quality initiatives in Saudi institutions. These barriers not only hinder efficiency and performance but also create misalignment with national quality standards.</w:t>
      </w:r>
    </w:p>
    <w:p w14:paraId="0DA9D618" w14:textId="77777777" w:rsidR="00A665FD" w:rsidRDefault="00EF7848" w:rsidP="00A665FD">
      <w:pPr>
        <w:spacing w:before="120" w:after="120" w:line="276" w:lineRule="auto"/>
        <w:ind w:firstLine="405"/>
        <w:rPr>
          <w:rFonts w:asciiTheme="majorBidi" w:hAnsiTheme="majorBidi" w:cstheme="majorBidi"/>
        </w:rPr>
      </w:pPr>
      <w:r w:rsidRPr="00EF7848">
        <w:rPr>
          <w:rFonts w:asciiTheme="majorBidi" w:hAnsiTheme="majorBidi" w:cstheme="majorBidi"/>
        </w:rPr>
        <w:t xml:space="preserve">According </w:t>
      </w:r>
      <w:r w:rsidRPr="00EF7848">
        <w:rPr>
          <w:rFonts w:asciiTheme="majorBidi" w:hAnsiTheme="majorBidi" w:cstheme="majorBidi"/>
          <w:b/>
          <w:bCs/>
        </w:rPr>
        <w:t xml:space="preserve">to </w:t>
      </w:r>
      <w:proofErr w:type="spellStart"/>
      <w:r w:rsidRPr="00EF7848">
        <w:rPr>
          <w:rFonts w:asciiTheme="majorBidi" w:hAnsiTheme="majorBidi" w:cstheme="majorBidi"/>
          <w:b/>
          <w:bCs/>
        </w:rPr>
        <w:t>Aljuhani</w:t>
      </w:r>
      <w:proofErr w:type="spellEnd"/>
      <w:r w:rsidRPr="00EF7848">
        <w:rPr>
          <w:rFonts w:asciiTheme="majorBidi" w:hAnsiTheme="majorBidi" w:cstheme="majorBidi"/>
          <w:b/>
          <w:bCs/>
        </w:rPr>
        <w:t xml:space="preserve"> (2019</w:t>
      </w:r>
      <w:r w:rsidRPr="00EF7848">
        <w:rPr>
          <w:rFonts w:asciiTheme="majorBidi" w:hAnsiTheme="majorBidi" w:cstheme="majorBidi"/>
        </w:rPr>
        <w:t xml:space="preserve">), “The main barriers to TQM implementation in Saudi higher education institutions are poor managerial commitment, lack of staff involvement, and rigid organizational culture. Stakeholders highlighted that inadequate training and limited understanding of quality principles hindered continuous improvement </w:t>
      </w:r>
      <w:proofErr w:type="gramStart"/>
      <w:r w:rsidRPr="00EF7848">
        <w:rPr>
          <w:rFonts w:asciiTheme="majorBidi" w:hAnsiTheme="majorBidi" w:cstheme="majorBidi"/>
        </w:rPr>
        <w:t>efforts.”</w:t>
      </w:r>
      <w:proofErr w:type="gramEnd"/>
      <w:r w:rsidRPr="00EF7848">
        <w:rPr>
          <w:rFonts w:asciiTheme="majorBidi" w:hAnsiTheme="majorBidi" w:cstheme="majorBidi"/>
        </w:rPr>
        <w:t xml:space="preserve"> (</w:t>
      </w:r>
      <w:proofErr w:type="spellStart"/>
      <w:r w:rsidRPr="00EF7848">
        <w:rPr>
          <w:rFonts w:asciiTheme="majorBidi" w:hAnsiTheme="majorBidi" w:cstheme="majorBidi"/>
        </w:rPr>
        <w:t>Aljuhani</w:t>
      </w:r>
      <w:proofErr w:type="spellEnd"/>
      <w:r w:rsidRPr="00EF7848">
        <w:rPr>
          <w:rFonts w:asciiTheme="majorBidi" w:hAnsiTheme="majorBidi" w:cstheme="majorBidi"/>
        </w:rPr>
        <w:t xml:space="preserve"> 2019).</w:t>
      </w:r>
    </w:p>
    <w:p w14:paraId="032F5F82" w14:textId="2D0E0385" w:rsidR="00EF7848" w:rsidRDefault="00EF7848" w:rsidP="00A665FD">
      <w:pPr>
        <w:spacing w:before="120" w:after="120" w:line="276" w:lineRule="auto"/>
        <w:ind w:firstLine="405"/>
        <w:rPr>
          <w:rFonts w:asciiTheme="majorBidi" w:hAnsiTheme="majorBidi" w:cstheme="majorBidi"/>
        </w:rPr>
      </w:pPr>
      <w:r w:rsidRPr="00EF7848">
        <w:rPr>
          <w:rFonts w:asciiTheme="majorBidi" w:hAnsiTheme="majorBidi" w:cstheme="majorBidi"/>
        </w:rPr>
        <w:br/>
      </w:r>
      <w:r w:rsidR="002E6C31">
        <w:rPr>
          <w:rFonts w:asciiTheme="majorBidi" w:hAnsiTheme="majorBidi" w:cstheme="majorBidi"/>
        </w:rPr>
        <w:t xml:space="preserve"> </w:t>
      </w:r>
      <w:r w:rsidR="00A665FD">
        <w:rPr>
          <w:rFonts w:asciiTheme="majorBidi" w:hAnsiTheme="majorBidi" w:cstheme="majorBidi"/>
        </w:rPr>
        <w:t xml:space="preserve">     </w:t>
      </w:r>
      <w:r w:rsidRPr="00EF7848">
        <w:rPr>
          <w:rFonts w:asciiTheme="majorBidi" w:hAnsiTheme="majorBidi" w:cstheme="majorBidi"/>
        </w:rPr>
        <w:t>These conclusions underline the crucial role that leadership, organizational culture, and staff development play in the adoption of TQM. Persistent training gaps and low engagement create substantial challenges, particularly given Vision 2030’s focus on skill development and national competitiveness.</w:t>
      </w:r>
    </w:p>
    <w:p w14:paraId="74D3B6BC" w14:textId="77777777" w:rsidR="009104DD" w:rsidRPr="00EF7848" w:rsidRDefault="009104DD" w:rsidP="00A665FD">
      <w:pPr>
        <w:spacing w:before="120" w:after="120" w:line="276" w:lineRule="auto"/>
        <w:ind w:firstLine="405"/>
        <w:rPr>
          <w:rFonts w:asciiTheme="majorBidi" w:hAnsiTheme="majorBidi" w:cstheme="majorBidi"/>
        </w:rPr>
      </w:pPr>
    </w:p>
    <w:p w14:paraId="78910867" w14:textId="77777777" w:rsidR="00A665FD"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Almutairi et al. (2024</w:t>
      </w:r>
      <w:r w:rsidRPr="00EF7848">
        <w:rPr>
          <w:rFonts w:asciiTheme="majorBidi" w:hAnsiTheme="majorBidi" w:cstheme="majorBidi"/>
        </w:rPr>
        <w:t xml:space="preserve">) noted that “However, the implementation of TQM in Saudi hospitals is often inadequate, despite growing recognition of its importance. Key barriers include moderate levels of patient satisfaction, low job satisfaction among nurses, and poor work life balance for healthcare </w:t>
      </w:r>
      <w:proofErr w:type="gramStart"/>
      <w:r w:rsidRPr="00EF7848">
        <w:rPr>
          <w:rFonts w:asciiTheme="majorBidi" w:hAnsiTheme="majorBidi" w:cstheme="majorBidi"/>
        </w:rPr>
        <w:t>professionals.”</w:t>
      </w:r>
      <w:proofErr w:type="gramEnd"/>
      <w:r w:rsidRPr="00EF7848">
        <w:rPr>
          <w:rFonts w:asciiTheme="majorBidi" w:hAnsiTheme="majorBidi" w:cstheme="majorBidi"/>
        </w:rPr>
        <w:t xml:space="preserve"> (Almutairi et al. 2024).</w:t>
      </w:r>
    </w:p>
    <w:p w14:paraId="4B6FB872" w14:textId="4D0CA133"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lastRenderedPageBreak/>
        <w:br/>
      </w:r>
      <w:r w:rsidR="00A665FD">
        <w:rPr>
          <w:rFonts w:asciiTheme="majorBidi" w:hAnsiTheme="majorBidi" w:cstheme="majorBidi"/>
        </w:rPr>
        <w:t xml:space="preserve">       </w:t>
      </w:r>
      <w:r w:rsidRPr="00EF7848">
        <w:rPr>
          <w:rFonts w:asciiTheme="majorBidi" w:hAnsiTheme="majorBidi" w:cstheme="majorBidi"/>
        </w:rPr>
        <w:t xml:space="preserve">Although the healthcare sector acknowledges the importance of TQM, implementation issues remain significant. The highlighted </w:t>
      </w:r>
      <w:proofErr w:type="gramStart"/>
      <w:r w:rsidRPr="00EF7848">
        <w:rPr>
          <w:rFonts w:asciiTheme="majorBidi" w:hAnsiTheme="majorBidi" w:cstheme="majorBidi"/>
        </w:rPr>
        <w:t>challenges—</w:t>
      </w:r>
      <w:proofErr w:type="gramEnd"/>
      <w:r w:rsidRPr="00EF7848">
        <w:rPr>
          <w:rFonts w:asciiTheme="majorBidi" w:hAnsiTheme="majorBidi" w:cstheme="majorBidi"/>
        </w:rPr>
        <w:t xml:space="preserve">especially low employee satisfaction and work-life imbalance—directly </w:t>
      </w:r>
      <w:proofErr w:type="gramStart"/>
      <w:r w:rsidRPr="00EF7848">
        <w:rPr>
          <w:rFonts w:asciiTheme="majorBidi" w:hAnsiTheme="majorBidi" w:cstheme="majorBidi"/>
        </w:rPr>
        <w:t>impact</w:t>
      </w:r>
      <w:proofErr w:type="gramEnd"/>
      <w:r w:rsidRPr="00EF7848">
        <w:rPr>
          <w:rFonts w:asciiTheme="majorBidi" w:hAnsiTheme="majorBidi" w:cstheme="majorBidi"/>
        </w:rPr>
        <w:t xml:space="preserve"> staff efficiency, productivity, and service quality, which are essential components of Vision 2030 performance goals.</w:t>
      </w:r>
    </w:p>
    <w:p w14:paraId="5E3C48A7" w14:textId="77777777" w:rsidR="00A665FD"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 xml:space="preserve">All </w:t>
      </w:r>
      <w:proofErr w:type="spellStart"/>
      <w:r w:rsidRPr="00EF7848">
        <w:rPr>
          <w:rFonts w:asciiTheme="majorBidi" w:hAnsiTheme="majorBidi" w:cstheme="majorBidi"/>
          <w:b/>
          <w:bCs/>
        </w:rPr>
        <w:t>Muaydh</w:t>
      </w:r>
      <w:proofErr w:type="spellEnd"/>
      <w:r w:rsidRPr="00EF7848">
        <w:rPr>
          <w:rFonts w:asciiTheme="majorBidi" w:hAnsiTheme="majorBidi" w:cstheme="majorBidi"/>
          <w:b/>
          <w:bCs/>
        </w:rPr>
        <w:t xml:space="preserve"> &amp; Alawi (2024)</w:t>
      </w:r>
      <w:r w:rsidRPr="00EF7848">
        <w:rPr>
          <w:rFonts w:asciiTheme="majorBidi" w:hAnsiTheme="majorBidi" w:cstheme="majorBidi"/>
        </w:rPr>
        <w:t xml:space="preserve"> stated that “The result revealed that there is a positive and significant effect of TQM on the organizational performance of construction companies. Implementing the TQM approach would enhance the overall performance of construction.” (All </w:t>
      </w:r>
      <w:proofErr w:type="spellStart"/>
      <w:r w:rsidRPr="00EF7848">
        <w:rPr>
          <w:rFonts w:asciiTheme="majorBidi" w:hAnsiTheme="majorBidi" w:cstheme="majorBidi"/>
        </w:rPr>
        <w:t>Muaydh</w:t>
      </w:r>
      <w:proofErr w:type="spellEnd"/>
      <w:r w:rsidRPr="00EF7848">
        <w:rPr>
          <w:rFonts w:asciiTheme="majorBidi" w:hAnsiTheme="majorBidi" w:cstheme="majorBidi"/>
        </w:rPr>
        <w:t xml:space="preserve"> &amp; Alawi, 2024, p. 110).</w:t>
      </w:r>
    </w:p>
    <w:p w14:paraId="1803CC6E" w14:textId="5351D055"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br/>
      </w:r>
      <w:r w:rsidR="00A665FD">
        <w:rPr>
          <w:rFonts w:asciiTheme="majorBidi" w:hAnsiTheme="majorBidi" w:cstheme="majorBidi"/>
        </w:rPr>
        <w:t xml:space="preserve">      </w:t>
      </w:r>
      <w:r w:rsidRPr="00EF7848">
        <w:rPr>
          <w:rFonts w:asciiTheme="majorBidi" w:hAnsiTheme="majorBidi" w:cstheme="majorBidi"/>
        </w:rPr>
        <w:t>This research demonstrates that when TQM is applied thoroughly, it leads to improvements in service quality, operational efficiency, and productivity within the construction sector. However, various obstacles still prevent many organizations from fully achieving the performance advancements envisioned by Vision 2030.</w:t>
      </w:r>
    </w:p>
    <w:p w14:paraId="40EBD95F" w14:textId="77777777" w:rsidR="00A665FD" w:rsidRDefault="00EF7848" w:rsidP="0039616B">
      <w:pPr>
        <w:spacing w:before="120" w:after="120" w:line="276" w:lineRule="auto"/>
        <w:ind w:firstLine="405"/>
        <w:rPr>
          <w:rFonts w:asciiTheme="majorBidi" w:hAnsiTheme="majorBidi" w:cstheme="majorBidi"/>
        </w:rPr>
      </w:pPr>
      <w:proofErr w:type="spellStart"/>
      <w:r w:rsidRPr="00EF7848">
        <w:rPr>
          <w:rFonts w:asciiTheme="majorBidi" w:hAnsiTheme="majorBidi" w:cstheme="majorBidi"/>
          <w:b/>
          <w:bCs/>
        </w:rPr>
        <w:t>Alsalamah</w:t>
      </w:r>
      <w:proofErr w:type="spellEnd"/>
      <w:r w:rsidRPr="00EF7848">
        <w:rPr>
          <w:rFonts w:asciiTheme="majorBidi" w:hAnsiTheme="majorBidi" w:cstheme="majorBidi"/>
          <w:b/>
          <w:bCs/>
        </w:rPr>
        <w:t xml:space="preserve"> (2023</w:t>
      </w:r>
      <w:r w:rsidRPr="00EF7848">
        <w:rPr>
          <w:rFonts w:asciiTheme="majorBidi" w:hAnsiTheme="majorBidi" w:cstheme="majorBidi"/>
        </w:rPr>
        <w:t>) reported that “Customer focus, continuous improvement, process management, employee involvement, leadership, good vision, communication, and integrated systems are positively and significantly linked with employee satisfaction. The higher the level of TQM practices, the more the employees’ satisfaction level has increased by 0.204%.” (</w:t>
      </w:r>
      <w:proofErr w:type="spellStart"/>
      <w:r w:rsidRPr="00EF7848">
        <w:rPr>
          <w:rFonts w:asciiTheme="majorBidi" w:hAnsiTheme="majorBidi" w:cstheme="majorBidi"/>
        </w:rPr>
        <w:t>Alsalamah</w:t>
      </w:r>
      <w:proofErr w:type="spellEnd"/>
      <w:r w:rsidRPr="00EF7848">
        <w:rPr>
          <w:rFonts w:asciiTheme="majorBidi" w:hAnsiTheme="majorBidi" w:cstheme="majorBidi"/>
        </w:rPr>
        <w:t>, 2023, p. 139).</w:t>
      </w:r>
    </w:p>
    <w:p w14:paraId="64C6485D" w14:textId="230047C6"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br/>
      </w:r>
      <w:r w:rsidR="00A665FD">
        <w:rPr>
          <w:rFonts w:asciiTheme="majorBidi" w:hAnsiTheme="majorBidi" w:cstheme="majorBidi"/>
        </w:rPr>
        <w:t xml:space="preserve">     </w:t>
      </w:r>
      <w:r w:rsidRPr="00EF7848">
        <w:rPr>
          <w:rFonts w:asciiTheme="majorBidi" w:hAnsiTheme="majorBidi" w:cstheme="majorBidi"/>
        </w:rPr>
        <w:t>This study confirms that effective TQM practices improve employee satisfaction and performance. It also provides measurable evidence showing how leadership, communication, and integrated systems enhance organizational outcomes, reinforcing the relevance of TQM within Vision 2030 goals.</w:t>
      </w:r>
    </w:p>
    <w:p w14:paraId="6C156B43" w14:textId="77777777" w:rsidR="00A665FD"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Alofi &amp; Younes (2019</w:t>
      </w:r>
      <w:r w:rsidRPr="00EF7848">
        <w:rPr>
          <w:rFonts w:asciiTheme="majorBidi" w:hAnsiTheme="majorBidi" w:cstheme="majorBidi"/>
        </w:rPr>
        <w:t xml:space="preserve">) observed that “The paper highlights that the International </w:t>
      </w:r>
      <w:proofErr w:type="spellStart"/>
      <w:r w:rsidRPr="00EF7848">
        <w:rPr>
          <w:rFonts w:asciiTheme="majorBidi" w:hAnsiTheme="majorBidi" w:cstheme="majorBidi"/>
        </w:rPr>
        <w:t>Organisation</w:t>
      </w:r>
      <w:proofErr w:type="spellEnd"/>
      <w:r w:rsidRPr="00EF7848">
        <w:rPr>
          <w:rFonts w:asciiTheme="majorBidi" w:hAnsiTheme="majorBidi" w:cstheme="majorBidi"/>
        </w:rPr>
        <w:t xml:space="preserve"> for </w:t>
      </w:r>
      <w:proofErr w:type="spellStart"/>
      <w:r w:rsidRPr="00EF7848">
        <w:rPr>
          <w:rFonts w:asciiTheme="majorBidi" w:hAnsiTheme="majorBidi" w:cstheme="majorBidi"/>
        </w:rPr>
        <w:t>Standardisation</w:t>
      </w:r>
      <w:proofErr w:type="spellEnd"/>
      <w:r w:rsidRPr="00EF7848">
        <w:rPr>
          <w:rFonts w:asciiTheme="majorBidi" w:hAnsiTheme="majorBidi" w:cstheme="majorBidi"/>
        </w:rPr>
        <w:t xml:space="preserve"> (ISO) 9000 is the most implemented model within the manufacturing sector. However, this sector is still facing numerous challenges in the adoption of TQM such </w:t>
      </w:r>
      <w:proofErr w:type="gramStart"/>
      <w:r w:rsidRPr="00EF7848">
        <w:rPr>
          <w:rFonts w:asciiTheme="majorBidi" w:hAnsiTheme="majorBidi" w:cstheme="majorBidi"/>
        </w:rPr>
        <w:t>as;</w:t>
      </w:r>
      <w:proofErr w:type="gramEnd"/>
      <w:r w:rsidRPr="00EF7848">
        <w:rPr>
          <w:rFonts w:asciiTheme="majorBidi" w:hAnsiTheme="majorBidi" w:cstheme="majorBidi"/>
        </w:rPr>
        <w:t xml:space="preserve"> the disagreement as per the importance of TQM, the difference in the professional and technical knowhow, weaknesses in the training and development systems, and the limitations that plague the institutional frameworks. Furthermore, there is a lack of financial resources to invest in the TQM processes, as well as the negative implications of the development </w:t>
      </w:r>
      <w:proofErr w:type="gramStart"/>
      <w:r w:rsidRPr="00EF7848">
        <w:rPr>
          <w:rFonts w:asciiTheme="majorBidi" w:hAnsiTheme="majorBidi" w:cstheme="majorBidi"/>
        </w:rPr>
        <w:t>model.”</w:t>
      </w:r>
      <w:proofErr w:type="gramEnd"/>
      <w:r w:rsidRPr="00EF7848">
        <w:rPr>
          <w:rFonts w:asciiTheme="majorBidi" w:hAnsiTheme="majorBidi" w:cstheme="majorBidi"/>
        </w:rPr>
        <w:t xml:space="preserve"> (Alofi &amp; Younes, 2019, p. 42).</w:t>
      </w:r>
    </w:p>
    <w:p w14:paraId="25D2FEAA" w14:textId="5DB52262"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br/>
      </w:r>
      <w:r w:rsidR="00A665FD">
        <w:rPr>
          <w:rFonts w:asciiTheme="majorBidi" w:hAnsiTheme="majorBidi" w:cstheme="majorBidi"/>
        </w:rPr>
        <w:t xml:space="preserve">      </w:t>
      </w:r>
      <w:r w:rsidRPr="00EF7848">
        <w:rPr>
          <w:rFonts w:asciiTheme="majorBidi" w:hAnsiTheme="majorBidi" w:cstheme="majorBidi"/>
        </w:rPr>
        <w:t>Their study reveals several structural and human-capital challenges that hinder TQM progress in the manufacturing sector. Limited financial resources and insufficient training systems remain major barriers, reflecting broader challenges that Vision 2030 aims to address through quality and efficiency improvements.</w:t>
      </w:r>
    </w:p>
    <w:p w14:paraId="2A80824C" w14:textId="77777777" w:rsidR="00EF7848" w:rsidRPr="00EF7848" w:rsidRDefault="00EF7848" w:rsidP="0039616B">
      <w:pPr>
        <w:spacing w:before="120" w:after="120" w:line="276" w:lineRule="auto"/>
        <w:ind w:firstLine="405"/>
        <w:rPr>
          <w:rFonts w:asciiTheme="majorBidi" w:hAnsiTheme="majorBidi" w:cstheme="majorBidi"/>
        </w:rPr>
      </w:pPr>
      <w:proofErr w:type="spellStart"/>
      <w:r w:rsidRPr="00EF7848">
        <w:rPr>
          <w:rFonts w:asciiTheme="majorBidi" w:hAnsiTheme="majorBidi" w:cstheme="majorBidi"/>
          <w:b/>
          <w:bCs/>
        </w:rPr>
        <w:t>Aichouni</w:t>
      </w:r>
      <w:proofErr w:type="spellEnd"/>
      <w:r w:rsidRPr="00EF7848">
        <w:rPr>
          <w:rFonts w:asciiTheme="majorBidi" w:hAnsiTheme="majorBidi" w:cstheme="majorBidi"/>
          <w:b/>
          <w:bCs/>
        </w:rPr>
        <w:t xml:space="preserve"> et al. (2023</w:t>
      </w:r>
      <w:r w:rsidRPr="00EF7848">
        <w:rPr>
          <w:rFonts w:asciiTheme="majorBidi" w:hAnsiTheme="majorBidi" w:cstheme="majorBidi"/>
        </w:rPr>
        <w:t xml:space="preserve">) stated that “Total quality management is a management philosophy adopted by successful organizations to achieve sustainable business performance. The statistical </w:t>
      </w:r>
      <w:r w:rsidRPr="00EF7848">
        <w:rPr>
          <w:rFonts w:asciiTheme="majorBidi" w:hAnsiTheme="majorBidi" w:cstheme="majorBidi"/>
        </w:rPr>
        <w:lastRenderedPageBreak/>
        <w:t>results also showed that TQM practices have a significant positive impact on OSH performance in the surveyed organizations.” (</w:t>
      </w:r>
      <w:proofErr w:type="spellStart"/>
      <w:r w:rsidRPr="00EF7848">
        <w:rPr>
          <w:rFonts w:asciiTheme="majorBidi" w:hAnsiTheme="majorBidi" w:cstheme="majorBidi"/>
        </w:rPr>
        <w:t>Aichouni</w:t>
      </w:r>
      <w:proofErr w:type="spellEnd"/>
      <w:r w:rsidRPr="00EF7848">
        <w:rPr>
          <w:rFonts w:asciiTheme="majorBidi" w:hAnsiTheme="majorBidi" w:cstheme="majorBidi"/>
        </w:rPr>
        <w:t xml:space="preserve"> et al., 2023).</w:t>
      </w:r>
      <w:r w:rsidRPr="00EF7848">
        <w:rPr>
          <w:rFonts w:asciiTheme="majorBidi" w:hAnsiTheme="majorBidi" w:cstheme="majorBidi"/>
        </w:rPr>
        <w:br/>
        <w:t>This research highlights how TQM contributes to operational excellence and sustainability. It reinforces the strategic importance of TQM in meeting Vision 2030 objectives, especially in improving safety, transparency, and organizational effectiveness.</w:t>
      </w:r>
    </w:p>
    <w:p w14:paraId="258CCF3E" w14:textId="77777777" w:rsidR="00A665FD"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Alghamdi (2024)</w:t>
      </w:r>
      <w:r w:rsidRPr="00EF7848">
        <w:rPr>
          <w:rFonts w:asciiTheme="majorBidi" w:hAnsiTheme="majorBidi" w:cstheme="majorBidi"/>
        </w:rPr>
        <w:t xml:space="preserve"> reported that “This study explores the implementation of the total quality management (TQM) approach in education in Saudi as a step towards school improvement… an attempt to understand, evaluate, and assess the existing practice of (TQM) in some Saudi institutions.” (Alghamdi, 2024).</w:t>
      </w:r>
    </w:p>
    <w:p w14:paraId="1F135C7A" w14:textId="4B7FB479"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br/>
      </w:r>
      <w:r w:rsidR="00A665FD">
        <w:rPr>
          <w:rFonts w:asciiTheme="majorBidi" w:hAnsiTheme="majorBidi" w:cstheme="majorBidi"/>
        </w:rPr>
        <w:t xml:space="preserve">      </w:t>
      </w:r>
      <w:r w:rsidRPr="00EF7848">
        <w:rPr>
          <w:rFonts w:asciiTheme="majorBidi" w:hAnsiTheme="majorBidi" w:cstheme="majorBidi"/>
        </w:rPr>
        <w:t>The study illustrates how TQM is being applied in Saudi educational institutions, identifying challenges such as cultural resistance and limited engagement with quality practices. These barriers must be addressed to support Vision 2030’s educational transformation goals.</w:t>
      </w:r>
    </w:p>
    <w:p w14:paraId="30200838" w14:textId="77777777" w:rsidR="00550BA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b/>
          <w:bCs/>
        </w:rPr>
        <w:t>Vision 2030 (2021)</w:t>
      </w:r>
      <w:r w:rsidRPr="00EF7848">
        <w:rPr>
          <w:rFonts w:asciiTheme="majorBidi" w:hAnsiTheme="majorBidi" w:cstheme="majorBidi"/>
        </w:rPr>
        <w:t xml:space="preserve"> states that “Vision 2030 is a promise of continuous growth and development, creating lasting impact that will continue to evolve far beyond 2030…” (Vision 2030, 2021).</w:t>
      </w:r>
    </w:p>
    <w:p w14:paraId="44CF7702" w14:textId="5BDC5E71" w:rsidR="00EF7848" w:rsidRPr="00EF7848" w:rsidRDefault="00EF7848" w:rsidP="0039616B">
      <w:pPr>
        <w:spacing w:before="120" w:after="120" w:line="276" w:lineRule="auto"/>
        <w:ind w:firstLine="405"/>
        <w:rPr>
          <w:rFonts w:asciiTheme="majorBidi" w:hAnsiTheme="majorBidi" w:cstheme="majorBidi"/>
        </w:rPr>
      </w:pPr>
      <w:r w:rsidRPr="00EF7848">
        <w:rPr>
          <w:rFonts w:asciiTheme="majorBidi" w:hAnsiTheme="majorBidi" w:cstheme="majorBidi"/>
        </w:rPr>
        <w:br/>
      </w:r>
      <w:r w:rsidR="00A665FD">
        <w:rPr>
          <w:rFonts w:asciiTheme="majorBidi" w:hAnsiTheme="majorBidi" w:cstheme="majorBidi"/>
        </w:rPr>
        <w:t xml:space="preserve">       </w:t>
      </w:r>
      <w:r w:rsidRPr="00EF7848">
        <w:rPr>
          <w:rFonts w:asciiTheme="majorBidi" w:hAnsiTheme="majorBidi" w:cstheme="majorBidi"/>
        </w:rPr>
        <w:t>This national framework underscores the need to overcome internal organizational barriers—such as insufficient training, cultural resistance, and weak leadership commitment—to ensure that TQM contributes effectively to long-term national development.</w:t>
      </w:r>
    </w:p>
    <w:p w14:paraId="5DC35856" w14:textId="77777777" w:rsidR="00A42F05" w:rsidRDefault="00A42F05" w:rsidP="0039616B">
      <w:pPr>
        <w:spacing w:line="276" w:lineRule="auto"/>
        <w:rPr>
          <w:rFonts w:asciiTheme="majorBidi" w:hAnsiTheme="majorBidi" w:cstheme="majorBidi"/>
          <w:b/>
          <w:bCs/>
          <w:sz w:val="32"/>
          <w:szCs w:val="32"/>
        </w:rPr>
      </w:pPr>
    </w:p>
    <w:p w14:paraId="445F71D6" w14:textId="77777777" w:rsidR="00A42F05" w:rsidRDefault="00A42F05" w:rsidP="0039616B">
      <w:pPr>
        <w:spacing w:line="276" w:lineRule="auto"/>
        <w:rPr>
          <w:rFonts w:asciiTheme="majorBidi" w:hAnsiTheme="majorBidi" w:cstheme="majorBidi"/>
          <w:b/>
          <w:bCs/>
          <w:sz w:val="32"/>
          <w:szCs w:val="32"/>
        </w:rPr>
      </w:pPr>
    </w:p>
    <w:p w14:paraId="177FD727" w14:textId="77777777" w:rsidR="00A42F05" w:rsidRDefault="00A42F05" w:rsidP="0039616B">
      <w:pPr>
        <w:spacing w:line="276" w:lineRule="auto"/>
        <w:rPr>
          <w:rFonts w:asciiTheme="majorBidi" w:hAnsiTheme="majorBidi" w:cstheme="majorBidi"/>
          <w:b/>
          <w:bCs/>
          <w:sz w:val="32"/>
          <w:szCs w:val="32"/>
        </w:rPr>
      </w:pPr>
    </w:p>
    <w:p w14:paraId="6FDE16C4" w14:textId="77777777" w:rsidR="00A42F05" w:rsidRDefault="00A42F05" w:rsidP="0039616B">
      <w:pPr>
        <w:spacing w:line="276" w:lineRule="auto"/>
        <w:rPr>
          <w:rFonts w:asciiTheme="majorBidi" w:hAnsiTheme="majorBidi" w:cstheme="majorBidi"/>
          <w:b/>
          <w:bCs/>
          <w:sz w:val="32"/>
          <w:szCs w:val="32"/>
        </w:rPr>
      </w:pPr>
    </w:p>
    <w:p w14:paraId="719CFC32" w14:textId="77777777" w:rsidR="00A42F05" w:rsidRDefault="00A42F05" w:rsidP="0039616B">
      <w:pPr>
        <w:spacing w:line="276" w:lineRule="auto"/>
        <w:rPr>
          <w:rFonts w:asciiTheme="majorBidi" w:hAnsiTheme="majorBidi" w:cstheme="majorBidi"/>
          <w:b/>
          <w:bCs/>
          <w:sz w:val="32"/>
          <w:szCs w:val="32"/>
        </w:rPr>
      </w:pPr>
    </w:p>
    <w:p w14:paraId="1A498D00" w14:textId="77777777" w:rsidR="00A42F05" w:rsidRDefault="00A42F05" w:rsidP="0039616B">
      <w:pPr>
        <w:spacing w:line="276" w:lineRule="auto"/>
        <w:rPr>
          <w:rFonts w:asciiTheme="majorBidi" w:hAnsiTheme="majorBidi" w:cstheme="majorBidi"/>
          <w:b/>
          <w:bCs/>
          <w:sz w:val="32"/>
          <w:szCs w:val="32"/>
        </w:rPr>
      </w:pPr>
    </w:p>
    <w:p w14:paraId="7973C475" w14:textId="77777777" w:rsidR="00A42F05" w:rsidRDefault="00A42F05" w:rsidP="0039616B">
      <w:pPr>
        <w:spacing w:line="276" w:lineRule="auto"/>
        <w:rPr>
          <w:rFonts w:asciiTheme="majorBidi" w:hAnsiTheme="majorBidi" w:cstheme="majorBidi"/>
          <w:b/>
          <w:bCs/>
          <w:sz w:val="32"/>
          <w:szCs w:val="32"/>
        </w:rPr>
      </w:pPr>
    </w:p>
    <w:sectPr w:rsidR="00A42F05" w:rsidSect="00BE6BBE">
      <w:footerReference w:type="default" r:id="rId9"/>
      <w:pgSz w:w="12240" w:h="15840" w:code="1"/>
      <w:pgMar w:top="1138" w:right="1699"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D41D4" w14:textId="77777777" w:rsidR="00374FCA" w:rsidRDefault="00374FCA" w:rsidP="00076963">
      <w:pPr>
        <w:spacing w:after="0" w:line="240" w:lineRule="auto"/>
      </w:pPr>
      <w:r>
        <w:separator/>
      </w:r>
    </w:p>
  </w:endnote>
  <w:endnote w:type="continuationSeparator" w:id="0">
    <w:p w14:paraId="4ED78129" w14:textId="77777777" w:rsidR="00374FCA" w:rsidRDefault="00374FCA" w:rsidP="0007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C6DD" w14:textId="77777777" w:rsidR="00523994" w:rsidRPr="00523994" w:rsidRDefault="00523994">
    <w:pPr>
      <w:pStyle w:val="Footer"/>
      <w:tabs>
        <w:tab w:val="clear" w:pos="4680"/>
        <w:tab w:val="clear" w:pos="9360"/>
      </w:tabs>
      <w:jc w:val="center"/>
      <w:rPr>
        <w:rFonts w:asciiTheme="majorBidi" w:hAnsiTheme="majorBidi" w:cstheme="majorBidi"/>
        <w:caps/>
        <w:noProof/>
      </w:rPr>
    </w:pPr>
    <w:r w:rsidRPr="00523994">
      <w:rPr>
        <w:rFonts w:asciiTheme="majorBidi" w:hAnsiTheme="majorBidi" w:cstheme="majorBidi"/>
        <w:caps/>
      </w:rPr>
      <w:fldChar w:fldCharType="begin"/>
    </w:r>
    <w:r w:rsidRPr="00523994">
      <w:rPr>
        <w:rFonts w:asciiTheme="majorBidi" w:hAnsiTheme="majorBidi" w:cstheme="majorBidi"/>
        <w:caps/>
      </w:rPr>
      <w:instrText xml:space="preserve"> PAGE   \* MERGEFORMAT </w:instrText>
    </w:r>
    <w:r w:rsidRPr="00523994">
      <w:rPr>
        <w:rFonts w:asciiTheme="majorBidi" w:hAnsiTheme="majorBidi" w:cstheme="majorBidi"/>
        <w:caps/>
      </w:rPr>
      <w:fldChar w:fldCharType="separate"/>
    </w:r>
    <w:r w:rsidRPr="00523994">
      <w:rPr>
        <w:rFonts w:asciiTheme="majorBidi" w:hAnsiTheme="majorBidi" w:cstheme="majorBidi"/>
        <w:caps/>
        <w:noProof/>
      </w:rPr>
      <w:t>2</w:t>
    </w:r>
    <w:r w:rsidRPr="00523994">
      <w:rPr>
        <w:rFonts w:asciiTheme="majorBidi" w:hAnsiTheme="majorBidi" w:cstheme="majorBidi"/>
        <w:caps/>
        <w:noProof/>
      </w:rPr>
      <w:fldChar w:fldCharType="end"/>
    </w:r>
  </w:p>
  <w:p w14:paraId="1BA146B1" w14:textId="77777777" w:rsidR="00076963" w:rsidRPr="00523994" w:rsidRDefault="00076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78816" w14:textId="77777777" w:rsidR="00374FCA" w:rsidRDefault="00374FCA" w:rsidP="00076963">
      <w:pPr>
        <w:spacing w:after="0" w:line="240" w:lineRule="auto"/>
      </w:pPr>
      <w:r>
        <w:separator/>
      </w:r>
    </w:p>
  </w:footnote>
  <w:footnote w:type="continuationSeparator" w:id="0">
    <w:p w14:paraId="57220EE1" w14:textId="77777777" w:rsidR="00374FCA" w:rsidRDefault="00374FCA" w:rsidP="00076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75F7"/>
    <w:multiLevelType w:val="hybridMultilevel"/>
    <w:tmpl w:val="9328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CC4969"/>
    <w:multiLevelType w:val="multilevel"/>
    <w:tmpl w:val="056A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90A4B"/>
    <w:multiLevelType w:val="hybridMultilevel"/>
    <w:tmpl w:val="FB3CFA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C77DAA"/>
    <w:multiLevelType w:val="multilevel"/>
    <w:tmpl w:val="63E8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732CB"/>
    <w:multiLevelType w:val="multilevel"/>
    <w:tmpl w:val="8460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65ED5"/>
    <w:multiLevelType w:val="multilevel"/>
    <w:tmpl w:val="C89E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F7A9B"/>
    <w:multiLevelType w:val="multilevel"/>
    <w:tmpl w:val="C326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91249D"/>
    <w:multiLevelType w:val="multilevel"/>
    <w:tmpl w:val="BBC4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D7DB2"/>
    <w:multiLevelType w:val="multilevel"/>
    <w:tmpl w:val="E496E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13979"/>
    <w:multiLevelType w:val="multilevel"/>
    <w:tmpl w:val="47DA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034B9A"/>
    <w:multiLevelType w:val="hybridMultilevel"/>
    <w:tmpl w:val="4D8A31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7420B2"/>
    <w:multiLevelType w:val="multilevel"/>
    <w:tmpl w:val="19F8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90CF9"/>
    <w:multiLevelType w:val="multilevel"/>
    <w:tmpl w:val="C6F2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66563"/>
    <w:multiLevelType w:val="hybridMultilevel"/>
    <w:tmpl w:val="A434E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A4043F"/>
    <w:multiLevelType w:val="multilevel"/>
    <w:tmpl w:val="16F4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D070E"/>
    <w:multiLevelType w:val="multilevel"/>
    <w:tmpl w:val="900A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493C4D"/>
    <w:multiLevelType w:val="hybridMultilevel"/>
    <w:tmpl w:val="D7B6E03C"/>
    <w:lvl w:ilvl="0" w:tplc="1840BDA0">
      <w:start w:val="5"/>
      <w:numFmt w:val="bullet"/>
      <w:lvlText w:val="-"/>
      <w:lvlJc w:val="left"/>
      <w:pPr>
        <w:ind w:left="405" w:hanging="360"/>
      </w:pPr>
      <w:rPr>
        <w:rFonts w:ascii="Aptos" w:eastAsiaTheme="minorHAnsi" w:hAnsi="Aptos" w:cstheme="minorBidi" w:hint="default"/>
        <w:color w:val="auto"/>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3A3967C0"/>
    <w:multiLevelType w:val="multilevel"/>
    <w:tmpl w:val="11B2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8652B"/>
    <w:multiLevelType w:val="multilevel"/>
    <w:tmpl w:val="DAEA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D04E73"/>
    <w:multiLevelType w:val="multilevel"/>
    <w:tmpl w:val="90766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D2377D"/>
    <w:multiLevelType w:val="multilevel"/>
    <w:tmpl w:val="D23C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FF39DA"/>
    <w:multiLevelType w:val="multilevel"/>
    <w:tmpl w:val="5C04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6D2C8F"/>
    <w:multiLevelType w:val="multilevel"/>
    <w:tmpl w:val="60C4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9E157A"/>
    <w:multiLevelType w:val="multilevel"/>
    <w:tmpl w:val="2250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C86C6E"/>
    <w:multiLevelType w:val="multilevel"/>
    <w:tmpl w:val="1750DAA8"/>
    <w:lvl w:ilvl="0">
      <w:start w:val="5"/>
      <w:numFmt w:val="bullet"/>
      <w:lvlText w:val="-"/>
      <w:lvlJc w:val="left"/>
      <w:pPr>
        <w:tabs>
          <w:tab w:val="num" w:pos="720"/>
        </w:tabs>
        <w:ind w:left="720" w:hanging="360"/>
      </w:pPr>
      <w:rPr>
        <w:rFonts w:ascii="Aptos" w:eastAsiaTheme="minorHAnsi" w:hAnsi="Aptos" w:cstheme="minorBidi" w:hint="default"/>
        <w:b w:val="0"/>
        <w:bCs w:val="0"/>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207F81"/>
    <w:multiLevelType w:val="multilevel"/>
    <w:tmpl w:val="A6DA88FE"/>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2B3C15"/>
    <w:multiLevelType w:val="multilevel"/>
    <w:tmpl w:val="890A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274C64"/>
    <w:multiLevelType w:val="multilevel"/>
    <w:tmpl w:val="B8FC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10099B"/>
    <w:multiLevelType w:val="multilevel"/>
    <w:tmpl w:val="55F2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5A2558"/>
    <w:multiLevelType w:val="hybridMultilevel"/>
    <w:tmpl w:val="91444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9A1BD0"/>
    <w:multiLevelType w:val="multilevel"/>
    <w:tmpl w:val="4084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390B54"/>
    <w:multiLevelType w:val="multilevel"/>
    <w:tmpl w:val="8F9C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8B5580"/>
    <w:multiLevelType w:val="multilevel"/>
    <w:tmpl w:val="ADE4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3455E6"/>
    <w:multiLevelType w:val="multilevel"/>
    <w:tmpl w:val="5482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FC2718"/>
    <w:multiLevelType w:val="multilevel"/>
    <w:tmpl w:val="FD08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24091E"/>
    <w:multiLevelType w:val="hybridMultilevel"/>
    <w:tmpl w:val="E4784C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2003DF"/>
    <w:multiLevelType w:val="hybridMultilevel"/>
    <w:tmpl w:val="5F1C14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B02BBF"/>
    <w:multiLevelType w:val="hybridMultilevel"/>
    <w:tmpl w:val="DB0E2F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2700C8"/>
    <w:multiLevelType w:val="multilevel"/>
    <w:tmpl w:val="6EEC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C22926"/>
    <w:multiLevelType w:val="multilevel"/>
    <w:tmpl w:val="BB1A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D65B8"/>
    <w:multiLevelType w:val="hybridMultilevel"/>
    <w:tmpl w:val="0CE63C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4130315">
    <w:abstractNumId w:val="16"/>
  </w:num>
  <w:num w:numId="2" w16cid:durableId="820078966">
    <w:abstractNumId w:val="13"/>
  </w:num>
  <w:num w:numId="3" w16cid:durableId="1594700481">
    <w:abstractNumId w:val="29"/>
  </w:num>
  <w:num w:numId="4" w16cid:durableId="1804418317">
    <w:abstractNumId w:val="25"/>
  </w:num>
  <w:num w:numId="5" w16cid:durableId="2140568056">
    <w:abstractNumId w:val="0"/>
  </w:num>
  <w:num w:numId="6" w16cid:durableId="2104957675">
    <w:abstractNumId w:val="23"/>
  </w:num>
  <w:num w:numId="7" w16cid:durableId="1346324781">
    <w:abstractNumId w:val="31"/>
  </w:num>
  <w:num w:numId="8" w16cid:durableId="1314527724">
    <w:abstractNumId w:val="39"/>
  </w:num>
  <w:num w:numId="9" w16cid:durableId="1455715557">
    <w:abstractNumId w:val="20"/>
  </w:num>
  <w:num w:numId="10" w16cid:durableId="1277980745">
    <w:abstractNumId w:val="22"/>
  </w:num>
  <w:num w:numId="11" w16cid:durableId="2012292525">
    <w:abstractNumId w:val="14"/>
  </w:num>
  <w:num w:numId="12" w16cid:durableId="1752116250">
    <w:abstractNumId w:val="3"/>
  </w:num>
  <w:num w:numId="13" w16cid:durableId="513346059">
    <w:abstractNumId w:val="7"/>
  </w:num>
  <w:num w:numId="14" w16cid:durableId="1913733219">
    <w:abstractNumId w:val="30"/>
  </w:num>
  <w:num w:numId="15" w16cid:durableId="1340963144">
    <w:abstractNumId w:val="28"/>
  </w:num>
  <w:num w:numId="16" w16cid:durableId="2053260456">
    <w:abstractNumId w:val="4"/>
  </w:num>
  <w:num w:numId="17" w16cid:durableId="72632459">
    <w:abstractNumId w:val="17"/>
  </w:num>
  <w:num w:numId="18" w16cid:durableId="1853836998">
    <w:abstractNumId w:val="21"/>
  </w:num>
  <w:num w:numId="19" w16cid:durableId="2100129095">
    <w:abstractNumId w:val="19"/>
  </w:num>
  <w:num w:numId="20" w16cid:durableId="1454444138">
    <w:abstractNumId w:val="10"/>
  </w:num>
  <w:num w:numId="21" w16cid:durableId="2105420088">
    <w:abstractNumId w:val="37"/>
  </w:num>
  <w:num w:numId="22" w16cid:durableId="408383294">
    <w:abstractNumId w:val="36"/>
  </w:num>
  <w:num w:numId="23" w16cid:durableId="1026174054">
    <w:abstractNumId w:val="40"/>
  </w:num>
  <w:num w:numId="24" w16cid:durableId="192890997">
    <w:abstractNumId w:val="35"/>
  </w:num>
  <w:num w:numId="25" w16cid:durableId="1729378083">
    <w:abstractNumId w:val="2"/>
  </w:num>
  <w:num w:numId="26" w16cid:durableId="1896770677">
    <w:abstractNumId w:val="34"/>
  </w:num>
  <w:num w:numId="27" w16cid:durableId="1112214335">
    <w:abstractNumId w:val="9"/>
  </w:num>
  <w:num w:numId="28" w16cid:durableId="595359264">
    <w:abstractNumId w:val="6"/>
  </w:num>
  <w:num w:numId="29" w16cid:durableId="956836783">
    <w:abstractNumId w:val="38"/>
  </w:num>
  <w:num w:numId="30" w16cid:durableId="1389960656">
    <w:abstractNumId w:val="5"/>
  </w:num>
  <w:num w:numId="31" w16cid:durableId="1353412554">
    <w:abstractNumId w:val="27"/>
  </w:num>
  <w:num w:numId="32" w16cid:durableId="1256402257">
    <w:abstractNumId w:val="26"/>
  </w:num>
  <w:num w:numId="33" w16cid:durableId="1556239853">
    <w:abstractNumId w:val="12"/>
  </w:num>
  <w:num w:numId="34" w16cid:durableId="488716743">
    <w:abstractNumId w:val="11"/>
  </w:num>
  <w:num w:numId="35" w16cid:durableId="1212694829">
    <w:abstractNumId w:val="15"/>
  </w:num>
  <w:num w:numId="36" w16cid:durableId="134422165">
    <w:abstractNumId w:val="8"/>
  </w:num>
  <w:num w:numId="37" w16cid:durableId="1463616931">
    <w:abstractNumId w:val="33"/>
  </w:num>
  <w:num w:numId="38" w16cid:durableId="558397684">
    <w:abstractNumId w:val="18"/>
  </w:num>
  <w:num w:numId="39" w16cid:durableId="210267833">
    <w:abstractNumId w:val="24"/>
  </w:num>
  <w:num w:numId="40" w16cid:durableId="2069255677">
    <w:abstractNumId w:val="32"/>
  </w:num>
  <w:num w:numId="41" w16cid:durableId="351498065">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4A0"/>
    <w:rsid w:val="00000795"/>
    <w:rsid w:val="00001400"/>
    <w:rsid w:val="00001D16"/>
    <w:rsid w:val="00004E05"/>
    <w:rsid w:val="000058A5"/>
    <w:rsid w:val="00010681"/>
    <w:rsid w:val="00012EEC"/>
    <w:rsid w:val="000154CF"/>
    <w:rsid w:val="00022EE8"/>
    <w:rsid w:val="0002354B"/>
    <w:rsid w:val="000245F6"/>
    <w:rsid w:val="000266F2"/>
    <w:rsid w:val="0003190C"/>
    <w:rsid w:val="00035374"/>
    <w:rsid w:val="0003548C"/>
    <w:rsid w:val="00035763"/>
    <w:rsid w:val="00037CF1"/>
    <w:rsid w:val="00040890"/>
    <w:rsid w:val="00041814"/>
    <w:rsid w:val="00046D7F"/>
    <w:rsid w:val="0004708D"/>
    <w:rsid w:val="00055772"/>
    <w:rsid w:val="000568BA"/>
    <w:rsid w:val="00057D02"/>
    <w:rsid w:val="00061F46"/>
    <w:rsid w:val="000622DE"/>
    <w:rsid w:val="0007009F"/>
    <w:rsid w:val="00075EED"/>
    <w:rsid w:val="00076963"/>
    <w:rsid w:val="000858C2"/>
    <w:rsid w:val="00087B84"/>
    <w:rsid w:val="00095A44"/>
    <w:rsid w:val="00095B64"/>
    <w:rsid w:val="000979FC"/>
    <w:rsid w:val="000A0481"/>
    <w:rsid w:val="000A2F52"/>
    <w:rsid w:val="000A3066"/>
    <w:rsid w:val="000A4704"/>
    <w:rsid w:val="000A5A66"/>
    <w:rsid w:val="000A66A0"/>
    <w:rsid w:val="000A6879"/>
    <w:rsid w:val="000B1203"/>
    <w:rsid w:val="000B29F0"/>
    <w:rsid w:val="000B2C72"/>
    <w:rsid w:val="000B3698"/>
    <w:rsid w:val="000B7105"/>
    <w:rsid w:val="000B7216"/>
    <w:rsid w:val="000B7D5E"/>
    <w:rsid w:val="000C30F9"/>
    <w:rsid w:val="000C3C23"/>
    <w:rsid w:val="000C68C8"/>
    <w:rsid w:val="000C6A01"/>
    <w:rsid w:val="000C6E62"/>
    <w:rsid w:val="000D0A01"/>
    <w:rsid w:val="000D2117"/>
    <w:rsid w:val="000D3621"/>
    <w:rsid w:val="000D4A11"/>
    <w:rsid w:val="000E055C"/>
    <w:rsid w:val="000E0A97"/>
    <w:rsid w:val="000E1E58"/>
    <w:rsid w:val="000E2CD4"/>
    <w:rsid w:val="000E439A"/>
    <w:rsid w:val="001015FC"/>
    <w:rsid w:val="001059B4"/>
    <w:rsid w:val="00110350"/>
    <w:rsid w:val="00117EC0"/>
    <w:rsid w:val="0012091E"/>
    <w:rsid w:val="001224E3"/>
    <w:rsid w:val="00126C62"/>
    <w:rsid w:val="00135A6B"/>
    <w:rsid w:val="00137388"/>
    <w:rsid w:val="00137B18"/>
    <w:rsid w:val="00141693"/>
    <w:rsid w:val="0014223D"/>
    <w:rsid w:val="00151FB7"/>
    <w:rsid w:val="00153E47"/>
    <w:rsid w:val="00156751"/>
    <w:rsid w:val="001574C5"/>
    <w:rsid w:val="00161BD2"/>
    <w:rsid w:val="0016584A"/>
    <w:rsid w:val="00167261"/>
    <w:rsid w:val="001716AF"/>
    <w:rsid w:val="00171D7A"/>
    <w:rsid w:val="00171DE3"/>
    <w:rsid w:val="00173038"/>
    <w:rsid w:val="001760E7"/>
    <w:rsid w:val="0018392B"/>
    <w:rsid w:val="00184C54"/>
    <w:rsid w:val="001A2A71"/>
    <w:rsid w:val="001A5175"/>
    <w:rsid w:val="001A5E34"/>
    <w:rsid w:val="001B3F21"/>
    <w:rsid w:val="001B4357"/>
    <w:rsid w:val="001B7987"/>
    <w:rsid w:val="001C24A2"/>
    <w:rsid w:val="001C39C8"/>
    <w:rsid w:val="001C53BE"/>
    <w:rsid w:val="001D0847"/>
    <w:rsid w:val="001D0980"/>
    <w:rsid w:val="001F12AF"/>
    <w:rsid w:val="001F1DFD"/>
    <w:rsid w:val="001F3170"/>
    <w:rsid w:val="0020075E"/>
    <w:rsid w:val="002011CA"/>
    <w:rsid w:val="00205B7D"/>
    <w:rsid w:val="00210A69"/>
    <w:rsid w:val="002225D5"/>
    <w:rsid w:val="00225004"/>
    <w:rsid w:val="0022621E"/>
    <w:rsid w:val="002267EB"/>
    <w:rsid w:val="002274AB"/>
    <w:rsid w:val="00231966"/>
    <w:rsid w:val="002378DD"/>
    <w:rsid w:val="002425A8"/>
    <w:rsid w:val="0024321B"/>
    <w:rsid w:val="002502BB"/>
    <w:rsid w:val="00253506"/>
    <w:rsid w:val="002570F4"/>
    <w:rsid w:val="00261572"/>
    <w:rsid w:val="00265FA6"/>
    <w:rsid w:val="002709CD"/>
    <w:rsid w:val="00271236"/>
    <w:rsid w:val="00281D31"/>
    <w:rsid w:val="00283B5B"/>
    <w:rsid w:val="00285902"/>
    <w:rsid w:val="00292054"/>
    <w:rsid w:val="00293629"/>
    <w:rsid w:val="00293D5F"/>
    <w:rsid w:val="00293E86"/>
    <w:rsid w:val="002958F7"/>
    <w:rsid w:val="00296AE9"/>
    <w:rsid w:val="002A3B4F"/>
    <w:rsid w:val="002A4D71"/>
    <w:rsid w:val="002A56C1"/>
    <w:rsid w:val="002A5D5D"/>
    <w:rsid w:val="002A70EA"/>
    <w:rsid w:val="002B1F9F"/>
    <w:rsid w:val="002B2A14"/>
    <w:rsid w:val="002B6A80"/>
    <w:rsid w:val="002C02AE"/>
    <w:rsid w:val="002C214D"/>
    <w:rsid w:val="002C2561"/>
    <w:rsid w:val="002C2E55"/>
    <w:rsid w:val="002C51EB"/>
    <w:rsid w:val="002D02CC"/>
    <w:rsid w:val="002D1948"/>
    <w:rsid w:val="002D31F2"/>
    <w:rsid w:val="002D5DD5"/>
    <w:rsid w:val="002D66E8"/>
    <w:rsid w:val="002E02AA"/>
    <w:rsid w:val="002E2711"/>
    <w:rsid w:val="002E28C3"/>
    <w:rsid w:val="002E6A03"/>
    <w:rsid w:val="002E6C31"/>
    <w:rsid w:val="002E749B"/>
    <w:rsid w:val="002F5CFD"/>
    <w:rsid w:val="002F7289"/>
    <w:rsid w:val="00302D15"/>
    <w:rsid w:val="00304FDA"/>
    <w:rsid w:val="00307981"/>
    <w:rsid w:val="00311112"/>
    <w:rsid w:val="00311AF9"/>
    <w:rsid w:val="003153A7"/>
    <w:rsid w:val="00315DEF"/>
    <w:rsid w:val="0031631E"/>
    <w:rsid w:val="00316EE5"/>
    <w:rsid w:val="00317E4D"/>
    <w:rsid w:val="00320C9C"/>
    <w:rsid w:val="00322634"/>
    <w:rsid w:val="0033128A"/>
    <w:rsid w:val="003324F1"/>
    <w:rsid w:val="003336C4"/>
    <w:rsid w:val="00334E88"/>
    <w:rsid w:val="003376A8"/>
    <w:rsid w:val="003467A7"/>
    <w:rsid w:val="003531D9"/>
    <w:rsid w:val="00356C78"/>
    <w:rsid w:val="00361B09"/>
    <w:rsid w:val="00362F77"/>
    <w:rsid w:val="00364F9C"/>
    <w:rsid w:val="00371C3B"/>
    <w:rsid w:val="00371E5D"/>
    <w:rsid w:val="00374FCA"/>
    <w:rsid w:val="00377BA4"/>
    <w:rsid w:val="003822CB"/>
    <w:rsid w:val="00386070"/>
    <w:rsid w:val="00392EB7"/>
    <w:rsid w:val="00393A63"/>
    <w:rsid w:val="0039588E"/>
    <w:rsid w:val="0039616B"/>
    <w:rsid w:val="00396201"/>
    <w:rsid w:val="003A02DA"/>
    <w:rsid w:val="003A1E8F"/>
    <w:rsid w:val="003A47FF"/>
    <w:rsid w:val="003A55C2"/>
    <w:rsid w:val="003B0356"/>
    <w:rsid w:val="003B0A24"/>
    <w:rsid w:val="003B17E9"/>
    <w:rsid w:val="003B6FC5"/>
    <w:rsid w:val="003B70C5"/>
    <w:rsid w:val="003B7862"/>
    <w:rsid w:val="003C2AEF"/>
    <w:rsid w:val="003C4260"/>
    <w:rsid w:val="003C6227"/>
    <w:rsid w:val="003D049A"/>
    <w:rsid w:val="003D31ED"/>
    <w:rsid w:val="003E34F9"/>
    <w:rsid w:val="003E5ABE"/>
    <w:rsid w:val="003E6FA1"/>
    <w:rsid w:val="003F131D"/>
    <w:rsid w:val="003F2444"/>
    <w:rsid w:val="003F4E3C"/>
    <w:rsid w:val="003F5402"/>
    <w:rsid w:val="003F7323"/>
    <w:rsid w:val="003F7843"/>
    <w:rsid w:val="00402CA2"/>
    <w:rsid w:val="00417173"/>
    <w:rsid w:val="004200BB"/>
    <w:rsid w:val="004201E3"/>
    <w:rsid w:val="004203D8"/>
    <w:rsid w:val="0042121B"/>
    <w:rsid w:val="00424FBF"/>
    <w:rsid w:val="004317E9"/>
    <w:rsid w:val="004337AC"/>
    <w:rsid w:val="0043404B"/>
    <w:rsid w:val="004340DF"/>
    <w:rsid w:val="004343F5"/>
    <w:rsid w:val="0043652B"/>
    <w:rsid w:val="00445DC1"/>
    <w:rsid w:val="0044632D"/>
    <w:rsid w:val="00447AED"/>
    <w:rsid w:val="004524A5"/>
    <w:rsid w:val="00456415"/>
    <w:rsid w:val="00460C2A"/>
    <w:rsid w:val="00461A76"/>
    <w:rsid w:val="00462F8E"/>
    <w:rsid w:val="004667F1"/>
    <w:rsid w:val="00467839"/>
    <w:rsid w:val="00472FD3"/>
    <w:rsid w:val="00475DB8"/>
    <w:rsid w:val="00476012"/>
    <w:rsid w:val="004843AD"/>
    <w:rsid w:val="00490BED"/>
    <w:rsid w:val="00491B0B"/>
    <w:rsid w:val="00496F6C"/>
    <w:rsid w:val="004A07B4"/>
    <w:rsid w:val="004A1919"/>
    <w:rsid w:val="004A526B"/>
    <w:rsid w:val="004B2178"/>
    <w:rsid w:val="004B6EA9"/>
    <w:rsid w:val="004C0175"/>
    <w:rsid w:val="004C3B1B"/>
    <w:rsid w:val="004D0F93"/>
    <w:rsid w:val="004D2E6D"/>
    <w:rsid w:val="004D3DC3"/>
    <w:rsid w:val="004E3768"/>
    <w:rsid w:val="004E39D1"/>
    <w:rsid w:val="004F0936"/>
    <w:rsid w:val="004F0DB5"/>
    <w:rsid w:val="004F3682"/>
    <w:rsid w:val="004F703D"/>
    <w:rsid w:val="005049D1"/>
    <w:rsid w:val="00505075"/>
    <w:rsid w:val="005100DA"/>
    <w:rsid w:val="00512819"/>
    <w:rsid w:val="00514233"/>
    <w:rsid w:val="00514404"/>
    <w:rsid w:val="00516C90"/>
    <w:rsid w:val="00523994"/>
    <w:rsid w:val="0052508F"/>
    <w:rsid w:val="00526081"/>
    <w:rsid w:val="00533898"/>
    <w:rsid w:val="005342CF"/>
    <w:rsid w:val="005373D3"/>
    <w:rsid w:val="00540932"/>
    <w:rsid w:val="0054203E"/>
    <w:rsid w:val="00544BFD"/>
    <w:rsid w:val="00545431"/>
    <w:rsid w:val="005468D7"/>
    <w:rsid w:val="00550BA8"/>
    <w:rsid w:val="00551E4C"/>
    <w:rsid w:val="00554847"/>
    <w:rsid w:val="00554E59"/>
    <w:rsid w:val="00561FEA"/>
    <w:rsid w:val="00567D7B"/>
    <w:rsid w:val="00572FDB"/>
    <w:rsid w:val="00580148"/>
    <w:rsid w:val="00580972"/>
    <w:rsid w:val="00582BA0"/>
    <w:rsid w:val="00583EBE"/>
    <w:rsid w:val="00583EC6"/>
    <w:rsid w:val="0058592C"/>
    <w:rsid w:val="00585BC7"/>
    <w:rsid w:val="00585F6A"/>
    <w:rsid w:val="005901CA"/>
    <w:rsid w:val="005922B7"/>
    <w:rsid w:val="005926BE"/>
    <w:rsid w:val="00593ADD"/>
    <w:rsid w:val="00596CDE"/>
    <w:rsid w:val="0059708D"/>
    <w:rsid w:val="005970D9"/>
    <w:rsid w:val="005A0969"/>
    <w:rsid w:val="005A2ADE"/>
    <w:rsid w:val="005A39C6"/>
    <w:rsid w:val="005A5A94"/>
    <w:rsid w:val="005B2088"/>
    <w:rsid w:val="005B3B84"/>
    <w:rsid w:val="005C277F"/>
    <w:rsid w:val="005C600A"/>
    <w:rsid w:val="005D5531"/>
    <w:rsid w:val="005D66F5"/>
    <w:rsid w:val="005D7C81"/>
    <w:rsid w:val="005E0DB0"/>
    <w:rsid w:val="005E5962"/>
    <w:rsid w:val="005F09F3"/>
    <w:rsid w:val="005F32AF"/>
    <w:rsid w:val="005F4414"/>
    <w:rsid w:val="005F689D"/>
    <w:rsid w:val="0060056A"/>
    <w:rsid w:val="00602DF7"/>
    <w:rsid w:val="00605668"/>
    <w:rsid w:val="00605F79"/>
    <w:rsid w:val="006102F6"/>
    <w:rsid w:val="0061206F"/>
    <w:rsid w:val="006124A3"/>
    <w:rsid w:val="00615410"/>
    <w:rsid w:val="0061756A"/>
    <w:rsid w:val="006241E4"/>
    <w:rsid w:val="00624549"/>
    <w:rsid w:val="006259B3"/>
    <w:rsid w:val="006335DF"/>
    <w:rsid w:val="00637B17"/>
    <w:rsid w:val="00637D96"/>
    <w:rsid w:val="00641B69"/>
    <w:rsid w:val="00647E02"/>
    <w:rsid w:val="00663796"/>
    <w:rsid w:val="00665B5D"/>
    <w:rsid w:val="0066672A"/>
    <w:rsid w:val="00667A50"/>
    <w:rsid w:val="00673E53"/>
    <w:rsid w:val="00676D62"/>
    <w:rsid w:val="006802AD"/>
    <w:rsid w:val="00681A95"/>
    <w:rsid w:val="00683137"/>
    <w:rsid w:val="006831D6"/>
    <w:rsid w:val="00684905"/>
    <w:rsid w:val="00686931"/>
    <w:rsid w:val="00686BE4"/>
    <w:rsid w:val="0069013F"/>
    <w:rsid w:val="00690F73"/>
    <w:rsid w:val="00694BFC"/>
    <w:rsid w:val="006A5872"/>
    <w:rsid w:val="006C200F"/>
    <w:rsid w:val="006C7119"/>
    <w:rsid w:val="006D006D"/>
    <w:rsid w:val="006D0C00"/>
    <w:rsid w:val="006D11B5"/>
    <w:rsid w:val="006D230D"/>
    <w:rsid w:val="006D2E1A"/>
    <w:rsid w:val="006D3FA2"/>
    <w:rsid w:val="006D5BBB"/>
    <w:rsid w:val="006D75A0"/>
    <w:rsid w:val="006D7DFC"/>
    <w:rsid w:val="006E0247"/>
    <w:rsid w:val="006E0E9F"/>
    <w:rsid w:val="006F16AC"/>
    <w:rsid w:val="006F502E"/>
    <w:rsid w:val="006F58B8"/>
    <w:rsid w:val="006F5DAF"/>
    <w:rsid w:val="00703178"/>
    <w:rsid w:val="00706B45"/>
    <w:rsid w:val="00712E68"/>
    <w:rsid w:val="007168E6"/>
    <w:rsid w:val="00716F77"/>
    <w:rsid w:val="0072172A"/>
    <w:rsid w:val="007223D7"/>
    <w:rsid w:val="0072336A"/>
    <w:rsid w:val="0072425A"/>
    <w:rsid w:val="00732E31"/>
    <w:rsid w:val="007365F2"/>
    <w:rsid w:val="007378FC"/>
    <w:rsid w:val="00742412"/>
    <w:rsid w:val="00744F9F"/>
    <w:rsid w:val="00746174"/>
    <w:rsid w:val="00747144"/>
    <w:rsid w:val="007530C3"/>
    <w:rsid w:val="00753EA4"/>
    <w:rsid w:val="00756507"/>
    <w:rsid w:val="007606C4"/>
    <w:rsid w:val="00765B33"/>
    <w:rsid w:val="00766448"/>
    <w:rsid w:val="00770538"/>
    <w:rsid w:val="00775F96"/>
    <w:rsid w:val="00777016"/>
    <w:rsid w:val="007800F9"/>
    <w:rsid w:val="00783174"/>
    <w:rsid w:val="007A0622"/>
    <w:rsid w:val="007A174A"/>
    <w:rsid w:val="007A1E78"/>
    <w:rsid w:val="007A6581"/>
    <w:rsid w:val="007B151A"/>
    <w:rsid w:val="007B1E3F"/>
    <w:rsid w:val="007B3BD5"/>
    <w:rsid w:val="007B47AA"/>
    <w:rsid w:val="007B74D7"/>
    <w:rsid w:val="007C547B"/>
    <w:rsid w:val="007D02A7"/>
    <w:rsid w:val="007D0667"/>
    <w:rsid w:val="007D768C"/>
    <w:rsid w:val="007E2C9D"/>
    <w:rsid w:val="007E3973"/>
    <w:rsid w:val="007E435C"/>
    <w:rsid w:val="007F3BA1"/>
    <w:rsid w:val="007F4ECD"/>
    <w:rsid w:val="007F5173"/>
    <w:rsid w:val="00813310"/>
    <w:rsid w:val="00813BBD"/>
    <w:rsid w:val="00814D7F"/>
    <w:rsid w:val="00815435"/>
    <w:rsid w:val="00815557"/>
    <w:rsid w:val="00816B1C"/>
    <w:rsid w:val="00820061"/>
    <w:rsid w:val="008220BB"/>
    <w:rsid w:val="008302FE"/>
    <w:rsid w:val="008305D3"/>
    <w:rsid w:val="00832129"/>
    <w:rsid w:val="00833277"/>
    <w:rsid w:val="008337B5"/>
    <w:rsid w:val="00833BB2"/>
    <w:rsid w:val="00840518"/>
    <w:rsid w:val="0084206D"/>
    <w:rsid w:val="008435B0"/>
    <w:rsid w:val="008446A4"/>
    <w:rsid w:val="00844DF8"/>
    <w:rsid w:val="00847B5B"/>
    <w:rsid w:val="00870763"/>
    <w:rsid w:val="00871B74"/>
    <w:rsid w:val="008736E0"/>
    <w:rsid w:val="00877550"/>
    <w:rsid w:val="00880479"/>
    <w:rsid w:val="008804B0"/>
    <w:rsid w:val="008806A7"/>
    <w:rsid w:val="008819E6"/>
    <w:rsid w:val="00882EFE"/>
    <w:rsid w:val="00885AC6"/>
    <w:rsid w:val="00886A90"/>
    <w:rsid w:val="00887C27"/>
    <w:rsid w:val="00893ACC"/>
    <w:rsid w:val="008A0B7E"/>
    <w:rsid w:val="008A3770"/>
    <w:rsid w:val="008A3BAB"/>
    <w:rsid w:val="008A5955"/>
    <w:rsid w:val="008B09E1"/>
    <w:rsid w:val="008B13B2"/>
    <w:rsid w:val="008B2087"/>
    <w:rsid w:val="008B3D8B"/>
    <w:rsid w:val="008B4907"/>
    <w:rsid w:val="008B4C98"/>
    <w:rsid w:val="008B765D"/>
    <w:rsid w:val="008C29AB"/>
    <w:rsid w:val="008C6D3D"/>
    <w:rsid w:val="008C750F"/>
    <w:rsid w:val="008D368B"/>
    <w:rsid w:val="008E06CF"/>
    <w:rsid w:val="008E62A7"/>
    <w:rsid w:val="008E7295"/>
    <w:rsid w:val="008F13D4"/>
    <w:rsid w:val="009060B2"/>
    <w:rsid w:val="009104DD"/>
    <w:rsid w:val="009117CF"/>
    <w:rsid w:val="009214BD"/>
    <w:rsid w:val="009267EA"/>
    <w:rsid w:val="00926E1A"/>
    <w:rsid w:val="00927D1E"/>
    <w:rsid w:val="00927E7F"/>
    <w:rsid w:val="0093436E"/>
    <w:rsid w:val="0093442A"/>
    <w:rsid w:val="00934BE1"/>
    <w:rsid w:val="009371B5"/>
    <w:rsid w:val="009376A3"/>
    <w:rsid w:val="00942B7B"/>
    <w:rsid w:val="0095637D"/>
    <w:rsid w:val="0095655A"/>
    <w:rsid w:val="009650D9"/>
    <w:rsid w:val="00965DD0"/>
    <w:rsid w:val="0096623F"/>
    <w:rsid w:val="0097115D"/>
    <w:rsid w:val="0097428F"/>
    <w:rsid w:val="0097579B"/>
    <w:rsid w:val="00975C88"/>
    <w:rsid w:val="00982307"/>
    <w:rsid w:val="00985806"/>
    <w:rsid w:val="00987F04"/>
    <w:rsid w:val="00991CDC"/>
    <w:rsid w:val="00996536"/>
    <w:rsid w:val="009A108F"/>
    <w:rsid w:val="009A3F0E"/>
    <w:rsid w:val="009A5352"/>
    <w:rsid w:val="009B5761"/>
    <w:rsid w:val="009C3DFC"/>
    <w:rsid w:val="009D2FEE"/>
    <w:rsid w:val="009D4D73"/>
    <w:rsid w:val="009D4EAF"/>
    <w:rsid w:val="009E083C"/>
    <w:rsid w:val="009E4B89"/>
    <w:rsid w:val="009E5A70"/>
    <w:rsid w:val="009E5D4A"/>
    <w:rsid w:val="009E6E06"/>
    <w:rsid w:val="009F11B8"/>
    <w:rsid w:val="009F1269"/>
    <w:rsid w:val="009F1C1F"/>
    <w:rsid w:val="009F56C0"/>
    <w:rsid w:val="009F5DDC"/>
    <w:rsid w:val="009F7B2B"/>
    <w:rsid w:val="00A00449"/>
    <w:rsid w:val="00A01A98"/>
    <w:rsid w:val="00A05D35"/>
    <w:rsid w:val="00A06030"/>
    <w:rsid w:val="00A0641D"/>
    <w:rsid w:val="00A11FBC"/>
    <w:rsid w:val="00A12A97"/>
    <w:rsid w:val="00A15193"/>
    <w:rsid w:val="00A167A2"/>
    <w:rsid w:val="00A2421C"/>
    <w:rsid w:val="00A26561"/>
    <w:rsid w:val="00A31245"/>
    <w:rsid w:val="00A351FA"/>
    <w:rsid w:val="00A352D7"/>
    <w:rsid w:val="00A37636"/>
    <w:rsid w:val="00A37B4F"/>
    <w:rsid w:val="00A40FE5"/>
    <w:rsid w:val="00A42F05"/>
    <w:rsid w:val="00A44276"/>
    <w:rsid w:val="00A552D3"/>
    <w:rsid w:val="00A55B4B"/>
    <w:rsid w:val="00A57D7C"/>
    <w:rsid w:val="00A602BF"/>
    <w:rsid w:val="00A610E2"/>
    <w:rsid w:val="00A626D6"/>
    <w:rsid w:val="00A63606"/>
    <w:rsid w:val="00A63899"/>
    <w:rsid w:val="00A64102"/>
    <w:rsid w:val="00A665FD"/>
    <w:rsid w:val="00A66B76"/>
    <w:rsid w:val="00A73A6D"/>
    <w:rsid w:val="00A75E28"/>
    <w:rsid w:val="00A94747"/>
    <w:rsid w:val="00AA4448"/>
    <w:rsid w:val="00AA54CF"/>
    <w:rsid w:val="00AA68C6"/>
    <w:rsid w:val="00AB490B"/>
    <w:rsid w:val="00AB5FC4"/>
    <w:rsid w:val="00AC0393"/>
    <w:rsid w:val="00AC183A"/>
    <w:rsid w:val="00AC1A0E"/>
    <w:rsid w:val="00AC417C"/>
    <w:rsid w:val="00AD00B6"/>
    <w:rsid w:val="00AD1D41"/>
    <w:rsid w:val="00AD23A0"/>
    <w:rsid w:val="00AD6DE7"/>
    <w:rsid w:val="00AE1B07"/>
    <w:rsid w:val="00AE2F19"/>
    <w:rsid w:val="00AE4878"/>
    <w:rsid w:val="00AE5C99"/>
    <w:rsid w:val="00AF01A1"/>
    <w:rsid w:val="00B004F4"/>
    <w:rsid w:val="00B00F5B"/>
    <w:rsid w:val="00B022FF"/>
    <w:rsid w:val="00B02678"/>
    <w:rsid w:val="00B0535A"/>
    <w:rsid w:val="00B072DC"/>
    <w:rsid w:val="00B078E1"/>
    <w:rsid w:val="00B07931"/>
    <w:rsid w:val="00B10625"/>
    <w:rsid w:val="00B11D3F"/>
    <w:rsid w:val="00B1215C"/>
    <w:rsid w:val="00B15ABB"/>
    <w:rsid w:val="00B174DE"/>
    <w:rsid w:val="00B2124F"/>
    <w:rsid w:val="00B22715"/>
    <w:rsid w:val="00B2548C"/>
    <w:rsid w:val="00B259A5"/>
    <w:rsid w:val="00B26357"/>
    <w:rsid w:val="00B3070A"/>
    <w:rsid w:val="00B30D9D"/>
    <w:rsid w:val="00B32FF9"/>
    <w:rsid w:val="00B35CC0"/>
    <w:rsid w:val="00B40467"/>
    <w:rsid w:val="00B42BA5"/>
    <w:rsid w:val="00B43133"/>
    <w:rsid w:val="00B47EA9"/>
    <w:rsid w:val="00B50CEF"/>
    <w:rsid w:val="00B523FB"/>
    <w:rsid w:val="00B5327A"/>
    <w:rsid w:val="00B6308C"/>
    <w:rsid w:val="00B6505F"/>
    <w:rsid w:val="00B66A37"/>
    <w:rsid w:val="00B7132B"/>
    <w:rsid w:val="00B760E9"/>
    <w:rsid w:val="00B765B4"/>
    <w:rsid w:val="00B77813"/>
    <w:rsid w:val="00B824A0"/>
    <w:rsid w:val="00B82948"/>
    <w:rsid w:val="00B8745E"/>
    <w:rsid w:val="00B910FA"/>
    <w:rsid w:val="00B9227B"/>
    <w:rsid w:val="00B94493"/>
    <w:rsid w:val="00B9497C"/>
    <w:rsid w:val="00B95306"/>
    <w:rsid w:val="00BA0E05"/>
    <w:rsid w:val="00BA24B8"/>
    <w:rsid w:val="00BA49D7"/>
    <w:rsid w:val="00BB0009"/>
    <w:rsid w:val="00BB29C7"/>
    <w:rsid w:val="00BB6A13"/>
    <w:rsid w:val="00BC25C0"/>
    <w:rsid w:val="00BC4EF4"/>
    <w:rsid w:val="00BC516B"/>
    <w:rsid w:val="00BC667E"/>
    <w:rsid w:val="00BC6AA8"/>
    <w:rsid w:val="00BE1CCC"/>
    <w:rsid w:val="00BE44F0"/>
    <w:rsid w:val="00BE4C40"/>
    <w:rsid w:val="00BE6BBE"/>
    <w:rsid w:val="00BE7F8C"/>
    <w:rsid w:val="00BF05DF"/>
    <w:rsid w:val="00BF0A4A"/>
    <w:rsid w:val="00BF26B1"/>
    <w:rsid w:val="00BF3A71"/>
    <w:rsid w:val="00C01017"/>
    <w:rsid w:val="00C018D7"/>
    <w:rsid w:val="00C02787"/>
    <w:rsid w:val="00C0327D"/>
    <w:rsid w:val="00C05460"/>
    <w:rsid w:val="00C06F12"/>
    <w:rsid w:val="00C11FE7"/>
    <w:rsid w:val="00C13C1D"/>
    <w:rsid w:val="00C16F49"/>
    <w:rsid w:val="00C17312"/>
    <w:rsid w:val="00C22C35"/>
    <w:rsid w:val="00C23A53"/>
    <w:rsid w:val="00C247A5"/>
    <w:rsid w:val="00C27D06"/>
    <w:rsid w:val="00C35548"/>
    <w:rsid w:val="00C373B2"/>
    <w:rsid w:val="00C37671"/>
    <w:rsid w:val="00C425D0"/>
    <w:rsid w:val="00C438F4"/>
    <w:rsid w:val="00C43DC0"/>
    <w:rsid w:val="00C47F4C"/>
    <w:rsid w:val="00C502DB"/>
    <w:rsid w:val="00C52E8F"/>
    <w:rsid w:val="00C54FE4"/>
    <w:rsid w:val="00C6089F"/>
    <w:rsid w:val="00C60BB0"/>
    <w:rsid w:val="00C6168A"/>
    <w:rsid w:val="00C62C7D"/>
    <w:rsid w:val="00C631BC"/>
    <w:rsid w:val="00C64200"/>
    <w:rsid w:val="00C64EDB"/>
    <w:rsid w:val="00C73DFD"/>
    <w:rsid w:val="00C748A7"/>
    <w:rsid w:val="00C75C82"/>
    <w:rsid w:val="00C76041"/>
    <w:rsid w:val="00C7722C"/>
    <w:rsid w:val="00C810A3"/>
    <w:rsid w:val="00C82697"/>
    <w:rsid w:val="00C827BE"/>
    <w:rsid w:val="00C82EF9"/>
    <w:rsid w:val="00C84A48"/>
    <w:rsid w:val="00C876B8"/>
    <w:rsid w:val="00C9027D"/>
    <w:rsid w:val="00C91D8F"/>
    <w:rsid w:val="00C9465E"/>
    <w:rsid w:val="00C94ED4"/>
    <w:rsid w:val="00CA1B76"/>
    <w:rsid w:val="00CA6562"/>
    <w:rsid w:val="00CB0894"/>
    <w:rsid w:val="00CB1361"/>
    <w:rsid w:val="00CB2939"/>
    <w:rsid w:val="00CB581D"/>
    <w:rsid w:val="00CB7FFA"/>
    <w:rsid w:val="00CC0774"/>
    <w:rsid w:val="00CC18A1"/>
    <w:rsid w:val="00CC1F0D"/>
    <w:rsid w:val="00CC363F"/>
    <w:rsid w:val="00CC5574"/>
    <w:rsid w:val="00CC6BF2"/>
    <w:rsid w:val="00CD21E2"/>
    <w:rsid w:val="00CD669A"/>
    <w:rsid w:val="00CD6F09"/>
    <w:rsid w:val="00CE1ED0"/>
    <w:rsid w:val="00CE5666"/>
    <w:rsid w:val="00D002C8"/>
    <w:rsid w:val="00D00CE0"/>
    <w:rsid w:val="00D0129F"/>
    <w:rsid w:val="00D03379"/>
    <w:rsid w:val="00D03D4B"/>
    <w:rsid w:val="00D05474"/>
    <w:rsid w:val="00D057B4"/>
    <w:rsid w:val="00D05CE6"/>
    <w:rsid w:val="00D07EF4"/>
    <w:rsid w:val="00D11B31"/>
    <w:rsid w:val="00D12EB4"/>
    <w:rsid w:val="00D14AF3"/>
    <w:rsid w:val="00D200C2"/>
    <w:rsid w:val="00D2056E"/>
    <w:rsid w:val="00D217AC"/>
    <w:rsid w:val="00D24582"/>
    <w:rsid w:val="00D24AA9"/>
    <w:rsid w:val="00D24D04"/>
    <w:rsid w:val="00D2622E"/>
    <w:rsid w:val="00D32670"/>
    <w:rsid w:val="00D37ACD"/>
    <w:rsid w:val="00D41842"/>
    <w:rsid w:val="00D4437E"/>
    <w:rsid w:val="00D47228"/>
    <w:rsid w:val="00D476C5"/>
    <w:rsid w:val="00D477BE"/>
    <w:rsid w:val="00D5065D"/>
    <w:rsid w:val="00D516A6"/>
    <w:rsid w:val="00D51B4B"/>
    <w:rsid w:val="00D6118F"/>
    <w:rsid w:val="00D735AD"/>
    <w:rsid w:val="00D74F3C"/>
    <w:rsid w:val="00D8430C"/>
    <w:rsid w:val="00D87C3B"/>
    <w:rsid w:val="00D9109E"/>
    <w:rsid w:val="00D970CA"/>
    <w:rsid w:val="00D976E5"/>
    <w:rsid w:val="00DA05CE"/>
    <w:rsid w:val="00DA2F9F"/>
    <w:rsid w:val="00DA3530"/>
    <w:rsid w:val="00DA4D96"/>
    <w:rsid w:val="00DB0496"/>
    <w:rsid w:val="00DB344C"/>
    <w:rsid w:val="00DB69E7"/>
    <w:rsid w:val="00DB70C1"/>
    <w:rsid w:val="00DB770A"/>
    <w:rsid w:val="00DB7D46"/>
    <w:rsid w:val="00DC2EB0"/>
    <w:rsid w:val="00DC3D58"/>
    <w:rsid w:val="00DC4304"/>
    <w:rsid w:val="00DC7EBE"/>
    <w:rsid w:val="00DD007B"/>
    <w:rsid w:val="00DD02CA"/>
    <w:rsid w:val="00DD1FB6"/>
    <w:rsid w:val="00DD2F27"/>
    <w:rsid w:val="00DD7AA0"/>
    <w:rsid w:val="00DD7E65"/>
    <w:rsid w:val="00DE3DB2"/>
    <w:rsid w:val="00DE4153"/>
    <w:rsid w:val="00DE4E2E"/>
    <w:rsid w:val="00DE6F93"/>
    <w:rsid w:val="00DF0430"/>
    <w:rsid w:val="00DF38B3"/>
    <w:rsid w:val="00DF63BC"/>
    <w:rsid w:val="00DF6964"/>
    <w:rsid w:val="00DF6C9C"/>
    <w:rsid w:val="00DF6F9D"/>
    <w:rsid w:val="00DF79DC"/>
    <w:rsid w:val="00E01635"/>
    <w:rsid w:val="00E0230F"/>
    <w:rsid w:val="00E0298F"/>
    <w:rsid w:val="00E1100D"/>
    <w:rsid w:val="00E1330C"/>
    <w:rsid w:val="00E14F96"/>
    <w:rsid w:val="00E22C03"/>
    <w:rsid w:val="00E23F82"/>
    <w:rsid w:val="00E302C7"/>
    <w:rsid w:val="00E36040"/>
    <w:rsid w:val="00E36F91"/>
    <w:rsid w:val="00E417DA"/>
    <w:rsid w:val="00E4238B"/>
    <w:rsid w:val="00E4571B"/>
    <w:rsid w:val="00E4685E"/>
    <w:rsid w:val="00E53379"/>
    <w:rsid w:val="00E561F7"/>
    <w:rsid w:val="00E56458"/>
    <w:rsid w:val="00E6153C"/>
    <w:rsid w:val="00E65A84"/>
    <w:rsid w:val="00E66DC9"/>
    <w:rsid w:val="00E71226"/>
    <w:rsid w:val="00E71C94"/>
    <w:rsid w:val="00E71ECE"/>
    <w:rsid w:val="00E72093"/>
    <w:rsid w:val="00E733E1"/>
    <w:rsid w:val="00E764E1"/>
    <w:rsid w:val="00E778C2"/>
    <w:rsid w:val="00E80BF1"/>
    <w:rsid w:val="00E832C4"/>
    <w:rsid w:val="00E838DC"/>
    <w:rsid w:val="00E8441A"/>
    <w:rsid w:val="00E86254"/>
    <w:rsid w:val="00E91CEE"/>
    <w:rsid w:val="00E931B5"/>
    <w:rsid w:val="00E95774"/>
    <w:rsid w:val="00EA0FD9"/>
    <w:rsid w:val="00EA3457"/>
    <w:rsid w:val="00EA39DB"/>
    <w:rsid w:val="00EA40B7"/>
    <w:rsid w:val="00EA5B36"/>
    <w:rsid w:val="00EA5EEA"/>
    <w:rsid w:val="00EA6D41"/>
    <w:rsid w:val="00EA776F"/>
    <w:rsid w:val="00EA7C19"/>
    <w:rsid w:val="00EB006B"/>
    <w:rsid w:val="00EB14A8"/>
    <w:rsid w:val="00EC2F25"/>
    <w:rsid w:val="00EC3D99"/>
    <w:rsid w:val="00EC413E"/>
    <w:rsid w:val="00EC7A7F"/>
    <w:rsid w:val="00ED0ED6"/>
    <w:rsid w:val="00ED7A66"/>
    <w:rsid w:val="00EE2AC1"/>
    <w:rsid w:val="00EF2309"/>
    <w:rsid w:val="00EF2ABB"/>
    <w:rsid w:val="00EF3337"/>
    <w:rsid w:val="00EF378E"/>
    <w:rsid w:val="00EF417B"/>
    <w:rsid w:val="00EF440A"/>
    <w:rsid w:val="00EF7848"/>
    <w:rsid w:val="00F0041F"/>
    <w:rsid w:val="00F00552"/>
    <w:rsid w:val="00F02DDE"/>
    <w:rsid w:val="00F04275"/>
    <w:rsid w:val="00F0520D"/>
    <w:rsid w:val="00F06004"/>
    <w:rsid w:val="00F072CF"/>
    <w:rsid w:val="00F11B54"/>
    <w:rsid w:val="00F147A5"/>
    <w:rsid w:val="00F15DF4"/>
    <w:rsid w:val="00F161A1"/>
    <w:rsid w:val="00F1649E"/>
    <w:rsid w:val="00F2451F"/>
    <w:rsid w:val="00F2657D"/>
    <w:rsid w:val="00F2692A"/>
    <w:rsid w:val="00F317B0"/>
    <w:rsid w:val="00F31C43"/>
    <w:rsid w:val="00F3419F"/>
    <w:rsid w:val="00F35D60"/>
    <w:rsid w:val="00F36AB4"/>
    <w:rsid w:val="00F37992"/>
    <w:rsid w:val="00F41056"/>
    <w:rsid w:val="00F41C83"/>
    <w:rsid w:val="00F45D17"/>
    <w:rsid w:val="00F528B1"/>
    <w:rsid w:val="00F55209"/>
    <w:rsid w:val="00F555C7"/>
    <w:rsid w:val="00F65B54"/>
    <w:rsid w:val="00F67338"/>
    <w:rsid w:val="00F7053F"/>
    <w:rsid w:val="00F72F8B"/>
    <w:rsid w:val="00F76631"/>
    <w:rsid w:val="00F768D8"/>
    <w:rsid w:val="00F773A2"/>
    <w:rsid w:val="00F8284F"/>
    <w:rsid w:val="00F84FCA"/>
    <w:rsid w:val="00F851EC"/>
    <w:rsid w:val="00F86383"/>
    <w:rsid w:val="00F909DB"/>
    <w:rsid w:val="00F92A37"/>
    <w:rsid w:val="00FA1EC7"/>
    <w:rsid w:val="00FA30EE"/>
    <w:rsid w:val="00FA3C02"/>
    <w:rsid w:val="00FA75D4"/>
    <w:rsid w:val="00FA7A1D"/>
    <w:rsid w:val="00FB3B4B"/>
    <w:rsid w:val="00FB65D3"/>
    <w:rsid w:val="00FC0A1E"/>
    <w:rsid w:val="00FC13A4"/>
    <w:rsid w:val="00FC1E09"/>
    <w:rsid w:val="00FC5432"/>
    <w:rsid w:val="00FC55D3"/>
    <w:rsid w:val="00FD590D"/>
    <w:rsid w:val="00FD7344"/>
    <w:rsid w:val="00FE380F"/>
    <w:rsid w:val="00FE4399"/>
    <w:rsid w:val="00FE761E"/>
    <w:rsid w:val="00FF1E4C"/>
    <w:rsid w:val="00FF23B4"/>
    <w:rsid w:val="00FF286E"/>
    <w:rsid w:val="00FF7554"/>
    <w:rsid w:val="00FF7A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A3AFB"/>
  <w15:chartTrackingRefBased/>
  <w15:docId w15:val="{1CB82CDD-0893-41ED-B613-DD8797A9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2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2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2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2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2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2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4A0"/>
    <w:rPr>
      <w:rFonts w:eastAsiaTheme="majorEastAsia" w:cstheme="majorBidi"/>
      <w:color w:val="272727" w:themeColor="text1" w:themeTint="D8"/>
    </w:rPr>
  </w:style>
  <w:style w:type="paragraph" w:styleId="Title">
    <w:name w:val="Title"/>
    <w:basedOn w:val="Normal"/>
    <w:next w:val="Normal"/>
    <w:link w:val="TitleChar"/>
    <w:uiPriority w:val="10"/>
    <w:qFormat/>
    <w:rsid w:val="00B82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4A0"/>
    <w:pPr>
      <w:spacing w:before="160"/>
      <w:jc w:val="center"/>
    </w:pPr>
    <w:rPr>
      <w:i/>
      <w:iCs/>
      <w:color w:val="404040" w:themeColor="text1" w:themeTint="BF"/>
    </w:rPr>
  </w:style>
  <w:style w:type="character" w:customStyle="1" w:styleId="QuoteChar">
    <w:name w:val="Quote Char"/>
    <w:basedOn w:val="DefaultParagraphFont"/>
    <w:link w:val="Quote"/>
    <w:uiPriority w:val="29"/>
    <w:rsid w:val="00B824A0"/>
    <w:rPr>
      <w:i/>
      <w:iCs/>
      <w:color w:val="404040" w:themeColor="text1" w:themeTint="BF"/>
    </w:rPr>
  </w:style>
  <w:style w:type="paragraph" w:styleId="ListParagraph">
    <w:name w:val="List Paragraph"/>
    <w:basedOn w:val="Normal"/>
    <w:uiPriority w:val="34"/>
    <w:qFormat/>
    <w:rsid w:val="00B824A0"/>
    <w:pPr>
      <w:ind w:left="720"/>
      <w:contextualSpacing/>
    </w:pPr>
  </w:style>
  <w:style w:type="character" w:styleId="IntenseEmphasis">
    <w:name w:val="Intense Emphasis"/>
    <w:basedOn w:val="DefaultParagraphFont"/>
    <w:uiPriority w:val="21"/>
    <w:qFormat/>
    <w:rsid w:val="00B824A0"/>
    <w:rPr>
      <w:i/>
      <w:iCs/>
      <w:color w:val="0F4761" w:themeColor="accent1" w:themeShade="BF"/>
    </w:rPr>
  </w:style>
  <w:style w:type="paragraph" w:styleId="IntenseQuote">
    <w:name w:val="Intense Quote"/>
    <w:basedOn w:val="Normal"/>
    <w:next w:val="Normal"/>
    <w:link w:val="IntenseQuoteChar"/>
    <w:uiPriority w:val="30"/>
    <w:qFormat/>
    <w:rsid w:val="00B82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4A0"/>
    <w:rPr>
      <w:i/>
      <w:iCs/>
      <w:color w:val="0F4761" w:themeColor="accent1" w:themeShade="BF"/>
    </w:rPr>
  </w:style>
  <w:style w:type="character" w:styleId="IntenseReference">
    <w:name w:val="Intense Reference"/>
    <w:basedOn w:val="DefaultParagraphFont"/>
    <w:uiPriority w:val="32"/>
    <w:qFormat/>
    <w:rsid w:val="00B824A0"/>
    <w:rPr>
      <w:b/>
      <w:bCs/>
      <w:smallCaps/>
      <w:color w:val="0F4761" w:themeColor="accent1" w:themeShade="BF"/>
      <w:spacing w:val="5"/>
    </w:rPr>
  </w:style>
  <w:style w:type="character" w:styleId="Hyperlink">
    <w:name w:val="Hyperlink"/>
    <w:basedOn w:val="DefaultParagraphFont"/>
    <w:uiPriority w:val="99"/>
    <w:unhideWhenUsed/>
    <w:rsid w:val="00E56458"/>
    <w:rPr>
      <w:color w:val="467886" w:themeColor="hyperlink"/>
      <w:u w:val="single"/>
    </w:rPr>
  </w:style>
  <w:style w:type="character" w:styleId="UnresolvedMention">
    <w:name w:val="Unresolved Mention"/>
    <w:basedOn w:val="DefaultParagraphFont"/>
    <w:uiPriority w:val="99"/>
    <w:semiHidden/>
    <w:unhideWhenUsed/>
    <w:rsid w:val="00E56458"/>
    <w:rPr>
      <w:color w:val="605E5C"/>
      <w:shd w:val="clear" w:color="auto" w:fill="E1DFDD"/>
    </w:rPr>
  </w:style>
  <w:style w:type="paragraph" w:styleId="Header">
    <w:name w:val="header"/>
    <w:basedOn w:val="Normal"/>
    <w:link w:val="HeaderChar"/>
    <w:uiPriority w:val="99"/>
    <w:unhideWhenUsed/>
    <w:rsid w:val="00076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963"/>
  </w:style>
  <w:style w:type="paragraph" w:styleId="Footer">
    <w:name w:val="footer"/>
    <w:basedOn w:val="Normal"/>
    <w:link w:val="FooterChar"/>
    <w:uiPriority w:val="99"/>
    <w:unhideWhenUsed/>
    <w:rsid w:val="00076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963"/>
  </w:style>
  <w:style w:type="paragraph" w:styleId="NormalWeb">
    <w:name w:val="Normal (Web)"/>
    <w:basedOn w:val="Normal"/>
    <w:uiPriority w:val="99"/>
    <w:unhideWhenUsed/>
    <w:rsid w:val="006869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47AED"/>
    <w:rPr>
      <w:b/>
      <w:bCs/>
    </w:rPr>
  </w:style>
  <w:style w:type="table" w:styleId="TableGrid">
    <w:name w:val="Table Grid"/>
    <w:basedOn w:val="TableNormal"/>
    <w:uiPriority w:val="39"/>
    <w:rsid w:val="00DC2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6043">
      <w:bodyDiv w:val="1"/>
      <w:marLeft w:val="0"/>
      <w:marRight w:val="0"/>
      <w:marTop w:val="0"/>
      <w:marBottom w:val="0"/>
      <w:divBdr>
        <w:top w:val="none" w:sz="0" w:space="0" w:color="auto"/>
        <w:left w:val="none" w:sz="0" w:space="0" w:color="auto"/>
        <w:bottom w:val="none" w:sz="0" w:space="0" w:color="auto"/>
        <w:right w:val="none" w:sz="0" w:space="0" w:color="auto"/>
      </w:divBdr>
    </w:div>
    <w:div w:id="31617793">
      <w:bodyDiv w:val="1"/>
      <w:marLeft w:val="0"/>
      <w:marRight w:val="0"/>
      <w:marTop w:val="0"/>
      <w:marBottom w:val="0"/>
      <w:divBdr>
        <w:top w:val="none" w:sz="0" w:space="0" w:color="auto"/>
        <w:left w:val="none" w:sz="0" w:space="0" w:color="auto"/>
        <w:bottom w:val="none" w:sz="0" w:space="0" w:color="auto"/>
        <w:right w:val="none" w:sz="0" w:space="0" w:color="auto"/>
      </w:divBdr>
      <w:divsChild>
        <w:div w:id="593828479">
          <w:marLeft w:val="0"/>
          <w:marRight w:val="0"/>
          <w:marTop w:val="0"/>
          <w:marBottom w:val="0"/>
          <w:divBdr>
            <w:top w:val="none" w:sz="0" w:space="0" w:color="auto"/>
            <w:left w:val="none" w:sz="0" w:space="0" w:color="auto"/>
            <w:bottom w:val="none" w:sz="0" w:space="0" w:color="auto"/>
            <w:right w:val="none" w:sz="0" w:space="0" w:color="auto"/>
          </w:divBdr>
        </w:div>
        <w:div w:id="213852147">
          <w:marLeft w:val="0"/>
          <w:marRight w:val="0"/>
          <w:marTop w:val="0"/>
          <w:marBottom w:val="0"/>
          <w:divBdr>
            <w:top w:val="none" w:sz="0" w:space="0" w:color="auto"/>
            <w:left w:val="none" w:sz="0" w:space="0" w:color="auto"/>
            <w:bottom w:val="none" w:sz="0" w:space="0" w:color="auto"/>
            <w:right w:val="none" w:sz="0" w:space="0" w:color="auto"/>
          </w:divBdr>
        </w:div>
        <w:div w:id="1011224302">
          <w:marLeft w:val="0"/>
          <w:marRight w:val="0"/>
          <w:marTop w:val="0"/>
          <w:marBottom w:val="0"/>
          <w:divBdr>
            <w:top w:val="none" w:sz="0" w:space="0" w:color="auto"/>
            <w:left w:val="none" w:sz="0" w:space="0" w:color="auto"/>
            <w:bottom w:val="none" w:sz="0" w:space="0" w:color="auto"/>
            <w:right w:val="none" w:sz="0" w:space="0" w:color="auto"/>
          </w:divBdr>
        </w:div>
        <w:div w:id="1213299950">
          <w:marLeft w:val="0"/>
          <w:marRight w:val="0"/>
          <w:marTop w:val="0"/>
          <w:marBottom w:val="0"/>
          <w:divBdr>
            <w:top w:val="none" w:sz="0" w:space="0" w:color="auto"/>
            <w:left w:val="none" w:sz="0" w:space="0" w:color="auto"/>
            <w:bottom w:val="none" w:sz="0" w:space="0" w:color="auto"/>
            <w:right w:val="none" w:sz="0" w:space="0" w:color="auto"/>
          </w:divBdr>
        </w:div>
        <w:div w:id="1540360828">
          <w:marLeft w:val="0"/>
          <w:marRight w:val="0"/>
          <w:marTop w:val="0"/>
          <w:marBottom w:val="0"/>
          <w:divBdr>
            <w:top w:val="none" w:sz="0" w:space="0" w:color="auto"/>
            <w:left w:val="none" w:sz="0" w:space="0" w:color="auto"/>
            <w:bottom w:val="none" w:sz="0" w:space="0" w:color="auto"/>
            <w:right w:val="none" w:sz="0" w:space="0" w:color="auto"/>
          </w:divBdr>
        </w:div>
        <w:div w:id="1158227476">
          <w:marLeft w:val="0"/>
          <w:marRight w:val="0"/>
          <w:marTop w:val="0"/>
          <w:marBottom w:val="0"/>
          <w:divBdr>
            <w:top w:val="none" w:sz="0" w:space="0" w:color="auto"/>
            <w:left w:val="none" w:sz="0" w:space="0" w:color="auto"/>
            <w:bottom w:val="none" w:sz="0" w:space="0" w:color="auto"/>
            <w:right w:val="none" w:sz="0" w:space="0" w:color="auto"/>
          </w:divBdr>
        </w:div>
        <w:div w:id="1423451519">
          <w:marLeft w:val="0"/>
          <w:marRight w:val="0"/>
          <w:marTop w:val="0"/>
          <w:marBottom w:val="0"/>
          <w:divBdr>
            <w:top w:val="none" w:sz="0" w:space="0" w:color="auto"/>
            <w:left w:val="none" w:sz="0" w:space="0" w:color="auto"/>
            <w:bottom w:val="none" w:sz="0" w:space="0" w:color="auto"/>
            <w:right w:val="none" w:sz="0" w:space="0" w:color="auto"/>
          </w:divBdr>
        </w:div>
        <w:div w:id="516236629">
          <w:marLeft w:val="0"/>
          <w:marRight w:val="0"/>
          <w:marTop w:val="0"/>
          <w:marBottom w:val="0"/>
          <w:divBdr>
            <w:top w:val="none" w:sz="0" w:space="0" w:color="auto"/>
            <w:left w:val="none" w:sz="0" w:space="0" w:color="auto"/>
            <w:bottom w:val="none" w:sz="0" w:space="0" w:color="auto"/>
            <w:right w:val="none" w:sz="0" w:space="0" w:color="auto"/>
          </w:divBdr>
        </w:div>
        <w:div w:id="988439582">
          <w:marLeft w:val="0"/>
          <w:marRight w:val="0"/>
          <w:marTop w:val="0"/>
          <w:marBottom w:val="0"/>
          <w:divBdr>
            <w:top w:val="none" w:sz="0" w:space="0" w:color="auto"/>
            <w:left w:val="none" w:sz="0" w:space="0" w:color="auto"/>
            <w:bottom w:val="none" w:sz="0" w:space="0" w:color="auto"/>
            <w:right w:val="none" w:sz="0" w:space="0" w:color="auto"/>
          </w:divBdr>
        </w:div>
        <w:div w:id="113401932">
          <w:marLeft w:val="0"/>
          <w:marRight w:val="0"/>
          <w:marTop w:val="0"/>
          <w:marBottom w:val="0"/>
          <w:divBdr>
            <w:top w:val="none" w:sz="0" w:space="0" w:color="auto"/>
            <w:left w:val="none" w:sz="0" w:space="0" w:color="auto"/>
            <w:bottom w:val="none" w:sz="0" w:space="0" w:color="auto"/>
            <w:right w:val="none" w:sz="0" w:space="0" w:color="auto"/>
          </w:divBdr>
        </w:div>
        <w:div w:id="1734160528">
          <w:marLeft w:val="0"/>
          <w:marRight w:val="0"/>
          <w:marTop w:val="0"/>
          <w:marBottom w:val="0"/>
          <w:divBdr>
            <w:top w:val="none" w:sz="0" w:space="0" w:color="auto"/>
            <w:left w:val="none" w:sz="0" w:space="0" w:color="auto"/>
            <w:bottom w:val="none" w:sz="0" w:space="0" w:color="auto"/>
            <w:right w:val="none" w:sz="0" w:space="0" w:color="auto"/>
          </w:divBdr>
        </w:div>
        <w:div w:id="415594277">
          <w:marLeft w:val="0"/>
          <w:marRight w:val="0"/>
          <w:marTop w:val="0"/>
          <w:marBottom w:val="0"/>
          <w:divBdr>
            <w:top w:val="none" w:sz="0" w:space="0" w:color="auto"/>
            <w:left w:val="none" w:sz="0" w:space="0" w:color="auto"/>
            <w:bottom w:val="none" w:sz="0" w:space="0" w:color="auto"/>
            <w:right w:val="none" w:sz="0" w:space="0" w:color="auto"/>
          </w:divBdr>
        </w:div>
      </w:divsChild>
    </w:div>
    <w:div w:id="96216084">
      <w:bodyDiv w:val="1"/>
      <w:marLeft w:val="0"/>
      <w:marRight w:val="0"/>
      <w:marTop w:val="0"/>
      <w:marBottom w:val="0"/>
      <w:divBdr>
        <w:top w:val="none" w:sz="0" w:space="0" w:color="auto"/>
        <w:left w:val="none" w:sz="0" w:space="0" w:color="auto"/>
        <w:bottom w:val="none" w:sz="0" w:space="0" w:color="auto"/>
        <w:right w:val="none" w:sz="0" w:space="0" w:color="auto"/>
      </w:divBdr>
      <w:divsChild>
        <w:div w:id="1278365456">
          <w:marLeft w:val="0"/>
          <w:marRight w:val="0"/>
          <w:marTop w:val="0"/>
          <w:marBottom w:val="0"/>
          <w:divBdr>
            <w:top w:val="none" w:sz="0" w:space="0" w:color="auto"/>
            <w:left w:val="none" w:sz="0" w:space="0" w:color="auto"/>
            <w:bottom w:val="none" w:sz="0" w:space="0" w:color="auto"/>
            <w:right w:val="none" w:sz="0" w:space="0" w:color="auto"/>
          </w:divBdr>
        </w:div>
        <w:div w:id="1059788966">
          <w:marLeft w:val="0"/>
          <w:marRight w:val="0"/>
          <w:marTop w:val="0"/>
          <w:marBottom w:val="0"/>
          <w:divBdr>
            <w:top w:val="none" w:sz="0" w:space="0" w:color="auto"/>
            <w:left w:val="none" w:sz="0" w:space="0" w:color="auto"/>
            <w:bottom w:val="none" w:sz="0" w:space="0" w:color="auto"/>
            <w:right w:val="none" w:sz="0" w:space="0" w:color="auto"/>
          </w:divBdr>
        </w:div>
        <w:div w:id="693504401">
          <w:marLeft w:val="0"/>
          <w:marRight w:val="0"/>
          <w:marTop w:val="0"/>
          <w:marBottom w:val="0"/>
          <w:divBdr>
            <w:top w:val="none" w:sz="0" w:space="0" w:color="auto"/>
            <w:left w:val="none" w:sz="0" w:space="0" w:color="auto"/>
            <w:bottom w:val="none" w:sz="0" w:space="0" w:color="auto"/>
            <w:right w:val="none" w:sz="0" w:space="0" w:color="auto"/>
          </w:divBdr>
        </w:div>
        <w:div w:id="331840163">
          <w:marLeft w:val="0"/>
          <w:marRight w:val="0"/>
          <w:marTop w:val="0"/>
          <w:marBottom w:val="0"/>
          <w:divBdr>
            <w:top w:val="none" w:sz="0" w:space="0" w:color="auto"/>
            <w:left w:val="none" w:sz="0" w:space="0" w:color="auto"/>
            <w:bottom w:val="none" w:sz="0" w:space="0" w:color="auto"/>
            <w:right w:val="none" w:sz="0" w:space="0" w:color="auto"/>
          </w:divBdr>
        </w:div>
        <w:div w:id="2116511465">
          <w:marLeft w:val="0"/>
          <w:marRight w:val="0"/>
          <w:marTop w:val="0"/>
          <w:marBottom w:val="0"/>
          <w:divBdr>
            <w:top w:val="none" w:sz="0" w:space="0" w:color="auto"/>
            <w:left w:val="none" w:sz="0" w:space="0" w:color="auto"/>
            <w:bottom w:val="none" w:sz="0" w:space="0" w:color="auto"/>
            <w:right w:val="none" w:sz="0" w:space="0" w:color="auto"/>
          </w:divBdr>
        </w:div>
        <w:div w:id="387412412">
          <w:marLeft w:val="0"/>
          <w:marRight w:val="0"/>
          <w:marTop w:val="0"/>
          <w:marBottom w:val="0"/>
          <w:divBdr>
            <w:top w:val="none" w:sz="0" w:space="0" w:color="auto"/>
            <w:left w:val="none" w:sz="0" w:space="0" w:color="auto"/>
            <w:bottom w:val="none" w:sz="0" w:space="0" w:color="auto"/>
            <w:right w:val="none" w:sz="0" w:space="0" w:color="auto"/>
          </w:divBdr>
        </w:div>
        <w:div w:id="1771117460">
          <w:marLeft w:val="0"/>
          <w:marRight w:val="0"/>
          <w:marTop w:val="0"/>
          <w:marBottom w:val="0"/>
          <w:divBdr>
            <w:top w:val="none" w:sz="0" w:space="0" w:color="auto"/>
            <w:left w:val="none" w:sz="0" w:space="0" w:color="auto"/>
            <w:bottom w:val="none" w:sz="0" w:space="0" w:color="auto"/>
            <w:right w:val="none" w:sz="0" w:space="0" w:color="auto"/>
          </w:divBdr>
        </w:div>
      </w:divsChild>
    </w:div>
    <w:div w:id="117068950">
      <w:bodyDiv w:val="1"/>
      <w:marLeft w:val="0"/>
      <w:marRight w:val="0"/>
      <w:marTop w:val="0"/>
      <w:marBottom w:val="0"/>
      <w:divBdr>
        <w:top w:val="none" w:sz="0" w:space="0" w:color="auto"/>
        <w:left w:val="none" w:sz="0" w:space="0" w:color="auto"/>
        <w:bottom w:val="none" w:sz="0" w:space="0" w:color="auto"/>
        <w:right w:val="none" w:sz="0" w:space="0" w:color="auto"/>
      </w:divBdr>
      <w:divsChild>
        <w:div w:id="45495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88881">
      <w:bodyDiv w:val="1"/>
      <w:marLeft w:val="0"/>
      <w:marRight w:val="0"/>
      <w:marTop w:val="0"/>
      <w:marBottom w:val="0"/>
      <w:divBdr>
        <w:top w:val="none" w:sz="0" w:space="0" w:color="auto"/>
        <w:left w:val="none" w:sz="0" w:space="0" w:color="auto"/>
        <w:bottom w:val="none" w:sz="0" w:space="0" w:color="auto"/>
        <w:right w:val="none" w:sz="0" w:space="0" w:color="auto"/>
      </w:divBdr>
    </w:div>
    <w:div w:id="263273570">
      <w:bodyDiv w:val="1"/>
      <w:marLeft w:val="0"/>
      <w:marRight w:val="0"/>
      <w:marTop w:val="0"/>
      <w:marBottom w:val="0"/>
      <w:divBdr>
        <w:top w:val="none" w:sz="0" w:space="0" w:color="auto"/>
        <w:left w:val="none" w:sz="0" w:space="0" w:color="auto"/>
        <w:bottom w:val="none" w:sz="0" w:space="0" w:color="auto"/>
        <w:right w:val="none" w:sz="0" w:space="0" w:color="auto"/>
      </w:divBdr>
      <w:divsChild>
        <w:div w:id="132462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586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0577841">
      <w:bodyDiv w:val="1"/>
      <w:marLeft w:val="0"/>
      <w:marRight w:val="0"/>
      <w:marTop w:val="0"/>
      <w:marBottom w:val="0"/>
      <w:divBdr>
        <w:top w:val="none" w:sz="0" w:space="0" w:color="auto"/>
        <w:left w:val="none" w:sz="0" w:space="0" w:color="auto"/>
        <w:bottom w:val="none" w:sz="0" w:space="0" w:color="auto"/>
        <w:right w:val="none" w:sz="0" w:space="0" w:color="auto"/>
      </w:divBdr>
      <w:divsChild>
        <w:div w:id="2051610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260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276506">
      <w:bodyDiv w:val="1"/>
      <w:marLeft w:val="0"/>
      <w:marRight w:val="0"/>
      <w:marTop w:val="0"/>
      <w:marBottom w:val="0"/>
      <w:divBdr>
        <w:top w:val="none" w:sz="0" w:space="0" w:color="auto"/>
        <w:left w:val="none" w:sz="0" w:space="0" w:color="auto"/>
        <w:bottom w:val="none" w:sz="0" w:space="0" w:color="auto"/>
        <w:right w:val="none" w:sz="0" w:space="0" w:color="auto"/>
      </w:divBdr>
    </w:div>
    <w:div w:id="435633837">
      <w:bodyDiv w:val="1"/>
      <w:marLeft w:val="0"/>
      <w:marRight w:val="0"/>
      <w:marTop w:val="0"/>
      <w:marBottom w:val="0"/>
      <w:divBdr>
        <w:top w:val="none" w:sz="0" w:space="0" w:color="auto"/>
        <w:left w:val="none" w:sz="0" w:space="0" w:color="auto"/>
        <w:bottom w:val="none" w:sz="0" w:space="0" w:color="auto"/>
        <w:right w:val="none" w:sz="0" w:space="0" w:color="auto"/>
      </w:divBdr>
    </w:div>
    <w:div w:id="448283496">
      <w:bodyDiv w:val="1"/>
      <w:marLeft w:val="0"/>
      <w:marRight w:val="0"/>
      <w:marTop w:val="0"/>
      <w:marBottom w:val="0"/>
      <w:divBdr>
        <w:top w:val="none" w:sz="0" w:space="0" w:color="auto"/>
        <w:left w:val="none" w:sz="0" w:space="0" w:color="auto"/>
        <w:bottom w:val="none" w:sz="0" w:space="0" w:color="auto"/>
        <w:right w:val="none" w:sz="0" w:space="0" w:color="auto"/>
      </w:divBdr>
    </w:div>
    <w:div w:id="455410439">
      <w:bodyDiv w:val="1"/>
      <w:marLeft w:val="0"/>
      <w:marRight w:val="0"/>
      <w:marTop w:val="0"/>
      <w:marBottom w:val="0"/>
      <w:divBdr>
        <w:top w:val="none" w:sz="0" w:space="0" w:color="auto"/>
        <w:left w:val="none" w:sz="0" w:space="0" w:color="auto"/>
        <w:bottom w:val="none" w:sz="0" w:space="0" w:color="auto"/>
        <w:right w:val="none" w:sz="0" w:space="0" w:color="auto"/>
      </w:divBdr>
      <w:divsChild>
        <w:div w:id="203236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79221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584224">
      <w:bodyDiv w:val="1"/>
      <w:marLeft w:val="0"/>
      <w:marRight w:val="0"/>
      <w:marTop w:val="0"/>
      <w:marBottom w:val="0"/>
      <w:divBdr>
        <w:top w:val="none" w:sz="0" w:space="0" w:color="auto"/>
        <w:left w:val="none" w:sz="0" w:space="0" w:color="auto"/>
        <w:bottom w:val="none" w:sz="0" w:space="0" w:color="auto"/>
        <w:right w:val="none" w:sz="0" w:space="0" w:color="auto"/>
      </w:divBdr>
      <w:divsChild>
        <w:div w:id="56707297">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238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9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235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435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69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573151">
      <w:bodyDiv w:val="1"/>
      <w:marLeft w:val="0"/>
      <w:marRight w:val="0"/>
      <w:marTop w:val="0"/>
      <w:marBottom w:val="0"/>
      <w:divBdr>
        <w:top w:val="none" w:sz="0" w:space="0" w:color="auto"/>
        <w:left w:val="none" w:sz="0" w:space="0" w:color="auto"/>
        <w:bottom w:val="none" w:sz="0" w:space="0" w:color="auto"/>
        <w:right w:val="none" w:sz="0" w:space="0" w:color="auto"/>
      </w:divBdr>
    </w:div>
    <w:div w:id="767971976">
      <w:bodyDiv w:val="1"/>
      <w:marLeft w:val="0"/>
      <w:marRight w:val="0"/>
      <w:marTop w:val="0"/>
      <w:marBottom w:val="0"/>
      <w:divBdr>
        <w:top w:val="none" w:sz="0" w:space="0" w:color="auto"/>
        <w:left w:val="none" w:sz="0" w:space="0" w:color="auto"/>
        <w:bottom w:val="none" w:sz="0" w:space="0" w:color="auto"/>
        <w:right w:val="none" w:sz="0" w:space="0" w:color="auto"/>
      </w:divBdr>
    </w:div>
    <w:div w:id="877818187">
      <w:bodyDiv w:val="1"/>
      <w:marLeft w:val="0"/>
      <w:marRight w:val="0"/>
      <w:marTop w:val="0"/>
      <w:marBottom w:val="0"/>
      <w:divBdr>
        <w:top w:val="none" w:sz="0" w:space="0" w:color="auto"/>
        <w:left w:val="none" w:sz="0" w:space="0" w:color="auto"/>
        <w:bottom w:val="none" w:sz="0" w:space="0" w:color="auto"/>
        <w:right w:val="none" w:sz="0" w:space="0" w:color="auto"/>
      </w:divBdr>
    </w:div>
    <w:div w:id="1047686616">
      <w:bodyDiv w:val="1"/>
      <w:marLeft w:val="0"/>
      <w:marRight w:val="0"/>
      <w:marTop w:val="0"/>
      <w:marBottom w:val="0"/>
      <w:divBdr>
        <w:top w:val="none" w:sz="0" w:space="0" w:color="auto"/>
        <w:left w:val="none" w:sz="0" w:space="0" w:color="auto"/>
        <w:bottom w:val="none" w:sz="0" w:space="0" w:color="auto"/>
        <w:right w:val="none" w:sz="0" w:space="0" w:color="auto"/>
      </w:divBdr>
      <w:divsChild>
        <w:div w:id="1165628358">
          <w:blockQuote w:val="1"/>
          <w:marLeft w:val="720"/>
          <w:marRight w:val="720"/>
          <w:marTop w:val="100"/>
          <w:marBottom w:val="100"/>
          <w:divBdr>
            <w:top w:val="none" w:sz="0" w:space="0" w:color="auto"/>
            <w:left w:val="none" w:sz="0" w:space="0" w:color="auto"/>
            <w:bottom w:val="none" w:sz="0" w:space="0" w:color="auto"/>
            <w:right w:val="none" w:sz="0" w:space="0" w:color="auto"/>
          </w:divBdr>
        </w:div>
        <w:div w:id="292828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90289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292889">
      <w:bodyDiv w:val="1"/>
      <w:marLeft w:val="0"/>
      <w:marRight w:val="0"/>
      <w:marTop w:val="0"/>
      <w:marBottom w:val="0"/>
      <w:divBdr>
        <w:top w:val="none" w:sz="0" w:space="0" w:color="auto"/>
        <w:left w:val="none" w:sz="0" w:space="0" w:color="auto"/>
        <w:bottom w:val="none" w:sz="0" w:space="0" w:color="auto"/>
        <w:right w:val="none" w:sz="0" w:space="0" w:color="auto"/>
      </w:divBdr>
    </w:div>
    <w:div w:id="1346977208">
      <w:bodyDiv w:val="1"/>
      <w:marLeft w:val="0"/>
      <w:marRight w:val="0"/>
      <w:marTop w:val="0"/>
      <w:marBottom w:val="0"/>
      <w:divBdr>
        <w:top w:val="none" w:sz="0" w:space="0" w:color="auto"/>
        <w:left w:val="none" w:sz="0" w:space="0" w:color="auto"/>
        <w:bottom w:val="none" w:sz="0" w:space="0" w:color="auto"/>
        <w:right w:val="none" w:sz="0" w:space="0" w:color="auto"/>
      </w:divBdr>
    </w:div>
    <w:div w:id="1361007245">
      <w:bodyDiv w:val="1"/>
      <w:marLeft w:val="0"/>
      <w:marRight w:val="0"/>
      <w:marTop w:val="0"/>
      <w:marBottom w:val="0"/>
      <w:divBdr>
        <w:top w:val="none" w:sz="0" w:space="0" w:color="auto"/>
        <w:left w:val="none" w:sz="0" w:space="0" w:color="auto"/>
        <w:bottom w:val="none" w:sz="0" w:space="0" w:color="auto"/>
        <w:right w:val="none" w:sz="0" w:space="0" w:color="auto"/>
      </w:divBdr>
    </w:div>
    <w:div w:id="1400325560">
      <w:bodyDiv w:val="1"/>
      <w:marLeft w:val="0"/>
      <w:marRight w:val="0"/>
      <w:marTop w:val="0"/>
      <w:marBottom w:val="0"/>
      <w:divBdr>
        <w:top w:val="none" w:sz="0" w:space="0" w:color="auto"/>
        <w:left w:val="none" w:sz="0" w:space="0" w:color="auto"/>
        <w:bottom w:val="none" w:sz="0" w:space="0" w:color="auto"/>
        <w:right w:val="none" w:sz="0" w:space="0" w:color="auto"/>
      </w:divBdr>
      <w:divsChild>
        <w:div w:id="2146775178">
          <w:blockQuote w:val="1"/>
          <w:marLeft w:val="720"/>
          <w:marRight w:val="720"/>
          <w:marTop w:val="100"/>
          <w:marBottom w:val="100"/>
          <w:divBdr>
            <w:top w:val="none" w:sz="0" w:space="0" w:color="auto"/>
            <w:left w:val="none" w:sz="0" w:space="0" w:color="auto"/>
            <w:bottom w:val="none" w:sz="0" w:space="0" w:color="auto"/>
            <w:right w:val="none" w:sz="0" w:space="0" w:color="auto"/>
          </w:divBdr>
        </w:div>
        <w:div w:id="891235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585807">
      <w:bodyDiv w:val="1"/>
      <w:marLeft w:val="0"/>
      <w:marRight w:val="0"/>
      <w:marTop w:val="0"/>
      <w:marBottom w:val="0"/>
      <w:divBdr>
        <w:top w:val="none" w:sz="0" w:space="0" w:color="auto"/>
        <w:left w:val="none" w:sz="0" w:space="0" w:color="auto"/>
        <w:bottom w:val="none" w:sz="0" w:space="0" w:color="auto"/>
        <w:right w:val="none" w:sz="0" w:space="0" w:color="auto"/>
      </w:divBdr>
    </w:div>
    <w:div w:id="1434322314">
      <w:bodyDiv w:val="1"/>
      <w:marLeft w:val="0"/>
      <w:marRight w:val="0"/>
      <w:marTop w:val="0"/>
      <w:marBottom w:val="0"/>
      <w:divBdr>
        <w:top w:val="none" w:sz="0" w:space="0" w:color="auto"/>
        <w:left w:val="none" w:sz="0" w:space="0" w:color="auto"/>
        <w:bottom w:val="none" w:sz="0" w:space="0" w:color="auto"/>
        <w:right w:val="none" w:sz="0" w:space="0" w:color="auto"/>
      </w:divBdr>
    </w:div>
    <w:div w:id="1492866221">
      <w:bodyDiv w:val="1"/>
      <w:marLeft w:val="0"/>
      <w:marRight w:val="0"/>
      <w:marTop w:val="0"/>
      <w:marBottom w:val="0"/>
      <w:divBdr>
        <w:top w:val="none" w:sz="0" w:space="0" w:color="auto"/>
        <w:left w:val="none" w:sz="0" w:space="0" w:color="auto"/>
        <w:bottom w:val="none" w:sz="0" w:space="0" w:color="auto"/>
        <w:right w:val="none" w:sz="0" w:space="0" w:color="auto"/>
      </w:divBdr>
    </w:div>
    <w:div w:id="1493527437">
      <w:bodyDiv w:val="1"/>
      <w:marLeft w:val="0"/>
      <w:marRight w:val="0"/>
      <w:marTop w:val="0"/>
      <w:marBottom w:val="0"/>
      <w:divBdr>
        <w:top w:val="none" w:sz="0" w:space="0" w:color="auto"/>
        <w:left w:val="none" w:sz="0" w:space="0" w:color="auto"/>
        <w:bottom w:val="none" w:sz="0" w:space="0" w:color="auto"/>
        <w:right w:val="none" w:sz="0" w:space="0" w:color="auto"/>
      </w:divBdr>
      <w:divsChild>
        <w:div w:id="1187644720">
          <w:blockQuote w:val="1"/>
          <w:marLeft w:val="720"/>
          <w:marRight w:val="720"/>
          <w:marTop w:val="100"/>
          <w:marBottom w:val="100"/>
          <w:divBdr>
            <w:top w:val="none" w:sz="0" w:space="0" w:color="auto"/>
            <w:left w:val="none" w:sz="0" w:space="0" w:color="auto"/>
            <w:bottom w:val="none" w:sz="0" w:space="0" w:color="auto"/>
            <w:right w:val="none" w:sz="0" w:space="0" w:color="auto"/>
          </w:divBdr>
        </w:div>
        <w:div w:id="327172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884208">
      <w:bodyDiv w:val="1"/>
      <w:marLeft w:val="0"/>
      <w:marRight w:val="0"/>
      <w:marTop w:val="0"/>
      <w:marBottom w:val="0"/>
      <w:divBdr>
        <w:top w:val="none" w:sz="0" w:space="0" w:color="auto"/>
        <w:left w:val="none" w:sz="0" w:space="0" w:color="auto"/>
        <w:bottom w:val="none" w:sz="0" w:space="0" w:color="auto"/>
        <w:right w:val="none" w:sz="0" w:space="0" w:color="auto"/>
      </w:divBdr>
    </w:div>
    <w:div w:id="1597907060">
      <w:bodyDiv w:val="1"/>
      <w:marLeft w:val="0"/>
      <w:marRight w:val="0"/>
      <w:marTop w:val="0"/>
      <w:marBottom w:val="0"/>
      <w:divBdr>
        <w:top w:val="none" w:sz="0" w:space="0" w:color="auto"/>
        <w:left w:val="none" w:sz="0" w:space="0" w:color="auto"/>
        <w:bottom w:val="none" w:sz="0" w:space="0" w:color="auto"/>
        <w:right w:val="none" w:sz="0" w:space="0" w:color="auto"/>
      </w:divBdr>
    </w:div>
    <w:div w:id="1621065105">
      <w:bodyDiv w:val="1"/>
      <w:marLeft w:val="0"/>
      <w:marRight w:val="0"/>
      <w:marTop w:val="0"/>
      <w:marBottom w:val="0"/>
      <w:divBdr>
        <w:top w:val="none" w:sz="0" w:space="0" w:color="auto"/>
        <w:left w:val="none" w:sz="0" w:space="0" w:color="auto"/>
        <w:bottom w:val="none" w:sz="0" w:space="0" w:color="auto"/>
        <w:right w:val="none" w:sz="0" w:space="0" w:color="auto"/>
      </w:divBdr>
    </w:div>
    <w:div w:id="1653412977">
      <w:bodyDiv w:val="1"/>
      <w:marLeft w:val="0"/>
      <w:marRight w:val="0"/>
      <w:marTop w:val="0"/>
      <w:marBottom w:val="0"/>
      <w:divBdr>
        <w:top w:val="none" w:sz="0" w:space="0" w:color="auto"/>
        <w:left w:val="none" w:sz="0" w:space="0" w:color="auto"/>
        <w:bottom w:val="none" w:sz="0" w:space="0" w:color="auto"/>
        <w:right w:val="none" w:sz="0" w:space="0" w:color="auto"/>
      </w:divBdr>
    </w:div>
    <w:div w:id="1778600582">
      <w:bodyDiv w:val="1"/>
      <w:marLeft w:val="0"/>
      <w:marRight w:val="0"/>
      <w:marTop w:val="0"/>
      <w:marBottom w:val="0"/>
      <w:divBdr>
        <w:top w:val="none" w:sz="0" w:space="0" w:color="auto"/>
        <w:left w:val="none" w:sz="0" w:space="0" w:color="auto"/>
        <w:bottom w:val="none" w:sz="0" w:space="0" w:color="auto"/>
        <w:right w:val="none" w:sz="0" w:space="0" w:color="auto"/>
      </w:divBdr>
      <w:divsChild>
        <w:div w:id="938609106">
          <w:marLeft w:val="0"/>
          <w:marRight w:val="0"/>
          <w:marTop w:val="0"/>
          <w:marBottom w:val="0"/>
          <w:divBdr>
            <w:top w:val="none" w:sz="0" w:space="0" w:color="auto"/>
            <w:left w:val="none" w:sz="0" w:space="0" w:color="auto"/>
            <w:bottom w:val="none" w:sz="0" w:space="0" w:color="auto"/>
            <w:right w:val="none" w:sz="0" w:space="0" w:color="auto"/>
          </w:divBdr>
        </w:div>
        <w:div w:id="913247989">
          <w:marLeft w:val="0"/>
          <w:marRight w:val="0"/>
          <w:marTop w:val="0"/>
          <w:marBottom w:val="0"/>
          <w:divBdr>
            <w:top w:val="none" w:sz="0" w:space="0" w:color="auto"/>
            <w:left w:val="none" w:sz="0" w:space="0" w:color="auto"/>
            <w:bottom w:val="none" w:sz="0" w:space="0" w:color="auto"/>
            <w:right w:val="none" w:sz="0" w:space="0" w:color="auto"/>
          </w:divBdr>
        </w:div>
        <w:div w:id="1379891817">
          <w:marLeft w:val="0"/>
          <w:marRight w:val="0"/>
          <w:marTop w:val="0"/>
          <w:marBottom w:val="0"/>
          <w:divBdr>
            <w:top w:val="none" w:sz="0" w:space="0" w:color="auto"/>
            <w:left w:val="none" w:sz="0" w:space="0" w:color="auto"/>
            <w:bottom w:val="none" w:sz="0" w:space="0" w:color="auto"/>
            <w:right w:val="none" w:sz="0" w:space="0" w:color="auto"/>
          </w:divBdr>
        </w:div>
        <w:div w:id="983123024">
          <w:marLeft w:val="0"/>
          <w:marRight w:val="0"/>
          <w:marTop w:val="0"/>
          <w:marBottom w:val="0"/>
          <w:divBdr>
            <w:top w:val="none" w:sz="0" w:space="0" w:color="auto"/>
            <w:left w:val="none" w:sz="0" w:space="0" w:color="auto"/>
            <w:bottom w:val="none" w:sz="0" w:space="0" w:color="auto"/>
            <w:right w:val="none" w:sz="0" w:space="0" w:color="auto"/>
          </w:divBdr>
        </w:div>
        <w:div w:id="1552882553">
          <w:marLeft w:val="0"/>
          <w:marRight w:val="0"/>
          <w:marTop w:val="0"/>
          <w:marBottom w:val="0"/>
          <w:divBdr>
            <w:top w:val="none" w:sz="0" w:space="0" w:color="auto"/>
            <w:left w:val="none" w:sz="0" w:space="0" w:color="auto"/>
            <w:bottom w:val="none" w:sz="0" w:space="0" w:color="auto"/>
            <w:right w:val="none" w:sz="0" w:space="0" w:color="auto"/>
          </w:divBdr>
        </w:div>
        <w:div w:id="2070031069">
          <w:marLeft w:val="0"/>
          <w:marRight w:val="0"/>
          <w:marTop w:val="0"/>
          <w:marBottom w:val="0"/>
          <w:divBdr>
            <w:top w:val="none" w:sz="0" w:space="0" w:color="auto"/>
            <w:left w:val="none" w:sz="0" w:space="0" w:color="auto"/>
            <w:bottom w:val="none" w:sz="0" w:space="0" w:color="auto"/>
            <w:right w:val="none" w:sz="0" w:space="0" w:color="auto"/>
          </w:divBdr>
        </w:div>
        <w:div w:id="2139909147">
          <w:marLeft w:val="0"/>
          <w:marRight w:val="0"/>
          <w:marTop w:val="0"/>
          <w:marBottom w:val="0"/>
          <w:divBdr>
            <w:top w:val="none" w:sz="0" w:space="0" w:color="auto"/>
            <w:left w:val="none" w:sz="0" w:space="0" w:color="auto"/>
            <w:bottom w:val="none" w:sz="0" w:space="0" w:color="auto"/>
            <w:right w:val="none" w:sz="0" w:space="0" w:color="auto"/>
          </w:divBdr>
        </w:div>
      </w:divsChild>
    </w:div>
    <w:div w:id="1879120217">
      <w:bodyDiv w:val="1"/>
      <w:marLeft w:val="0"/>
      <w:marRight w:val="0"/>
      <w:marTop w:val="0"/>
      <w:marBottom w:val="0"/>
      <w:divBdr>
        <w:top w:val="none" w:sz="0" w:space="0" w:color="auto"/>
        <w:left w:val="none" w:sz="0" w:space="0" w:color="auto"/>
        <w:bottom w:val="none" w:sz="0" w:space="0" w:color="auto"/>
        <w:right w:val="none" w:sz="0" w:space="0" w:color="auto"/>
      </w:divBdr>
      <w:divsChild>
        <w:div w:id="9080783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4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505754">
      <w:bodyDiv w:val="1"/>
      <w:marLeft w:val="0"/>
      <w:marRight w:val="0"/>
      <w:marTop w:val="0"/>
      <w:marBottom w:val="0"/>
      <w:divBdr>
        <w:top w:val="none" w:sz="0" w:space="0" w:color="auto"/>
        <w:left w:val="none" w:sz="0" w:space="0" w:color="auto"/>
        <w:bottom w:val="none" w:sz="0" w:space="0" w:color="auto"/>
        <w:right w:val="none" w:sz="0" w:space="0" w:color="auto"/>
      </w:divBdr>
    </w:div>
    <w:div w:id="1913853148">
      <w:bodyDiv w:val="1"/>
      <w:marLeft w:val="0"/>
      <w:marRight w:val="0"/>
      <w:marTop w:val="0"/>
      <w:marBottom w:val="0"/>
      <w:divBdr>
        <w:top w:val="none" w:sz="0" w:space="0" w:color="auto"/>
        <w:left w:val="none" w:sz="0" w:space="0" w:color="auto"/>
        <w:bottom w:val="none" w:sz="0" w:space="0" w:color="auto"/>
        <w:right w:val="none" w:sz="0" w:space="0" w:color="auto"/>
      </w:divBdr>
    </w:div>
    <w:div w:id="1972857070">
      <w:bodyDiv w:val="1"/>
      <w:marLeft w:val="0"/>
      <w:marRight w:val="0"/>
      <w:marTop w:val="0"/>
      <w:marBottom w:val="0"/>
      <w:divBdr>
        <w:top w:val="none" w:sz="0" w:space="0" w:color="auto"/>
        <w:left w:val="none" w:sz="0" w:space="0" w:color="auto"/>
        <w:bottom w:val="none" w:sz="0" w:space="0" w:color="auto"/>
        <w:right w:val="none" w:sz="0" w:space="0" w:color="auto"/>
      </w:divBdr>
      <w:divsChild>
        <w:div w:id="2093383152">
          <w:marLeft w:val="0"/>
          <w:marRight w:val="0"/>
          <w:marTop w:val="0"/>
          <w:marBottom w:val="0"/>
          <w:divBdr>
            <w:top w:val="none" w:sz="0" w:space="0" w:color="auto"/>
            <w:left w:val="none" w:sz="0" w:space="0" w:color="auto"/>
            <w:bottom w:val="none" w:sz="0" w:space="0" w:color="auto"/>
            <w:right w:val="none" w:sz="0" w:space="0" w:color="auto"/>
          </w:divBdr>
        </w:div>
        <w:div w:id="24406779">
          <w:marLeft w:val="0"/>
          <w:marRight w:val="0"/>
          <w:marTop w:val="0"/>
          <w:marBottom w:val="0"/>
          <w:divBdr>
            <w:top w:val="none" w:sz="0" w:space="0" w:color="auto"/>
            <w:left w:val="none" w:sz="0" w:space="0" w:color="auto"/>
            <w:bottom w:val="none" w:sz="0" w:space="0" w:color="auto"/>
            <w:right w:val="none" w:sz="0" w:space="0" w:color="auto"/>
          </w:divBdr>
        </w:div>
        <w:div w:id="1491291505">
          <w:marLeft w:val="0"/>
          <w:marRight w:val="0"/>
          <w:marTop w:val="0"/>
          <w:marBottom w:val="0"/>
          <w:divBdr>
            <w:top w:val="none" w:sz="0" w:space="0" w:color="auto"/>
            <w:left w:val="none" w:sz="0" w:space="0" w:color="auto"/>
            <w:bottom w:val="none" w:sz="0" w:space="0" w:color="auto"/>
            <w:right w:val="none" w:sz="0" w:space="0" w:color="auto"/>
          </w:divBdr>
        </w:div>
        <w:div w:id="355499553">
          <w:marLeft w:val="0"/>
          <w:marRight w:val="0"/>
          <w:marTop w:val="0"/>
          <w:marBottom w:val="0"/>
          <w:divBdr>
            <w:top w:val="none" w:sz="0" w:space="0" w:color="auto"/>
            <w:left w:val="none" w:sz="0" w:space="0" w:color="auto"/>
            <w:bottom w:val="none" w:sz="0" w:space="0" w:color="auto"/>
            <w:right w:val="none" w:sz="0" w:space="0" w:color="auto"/>
          </w:divBdr>
        </w:div>
        <w:div w:id="1477337530">
          <w:marLeft w:val="0"/>
          <w:marRight w:val="0"/>
          <w:marTop w:val="0"/>
          <w:marBottom w:val="0"/>
          <w:divBdr>
            <w:top w:val="none" w:sz="0" w:space="0" w:color="auto"/>
            <w:left w:val="none" w:sz="0" w:space="0" w:color="auto"/>
            <w:bottom w:val="none" w:sz="0" w:space="0" w:color="auto"/>
            <w:right w:val="none" w:sz="0" w:space="0" w:color="auto"/>
          </w:divBdr>
        </w:div>
        <w:div w:id="1189761896">
          <w:marLeft w:val="0"/>
          <w:marRight w:val="0"/>
          <w:marTop w:val="0"/>
          <w:marBottom w:val="0"/>
          <w:divBdr>
            <w:top w:val="none" w:sz="0" w:space="0" w:color="auto"/>
            <w:left w:val="none" w:sz="0" w:space="0" w:color="auto"/>
            <w:bottom w:val="none" w:sz="0" w:space="0" w:color="auto"/>
            <w:right w:val="none" w:sz="0" w:space="0" w:color="auto"/>
          </w:divBdr>
        </w:div>
        <w:div w:id="1400245408">
          <w:marLeft w:val="0"/>
          <w:marRight w:val="0"/>
          <w:marTop w:val="0"/>
          <w:marBottom w:val="0"/>
          <w:divBdr>
            <w:top w:val="none" w:sz="0" w:space="0" w:color="auto"/>
            <w:left w:val="none" w:sz="0" w:space="0" w:color="auto"/>
            <w:bottom w:val="none" w:sz="0" w:space="0" w:color="auto"/>
            <w:right w:val="none" w:sz="0" w:space="0" w:color="auto"/>
          </w:divBdr>
        </w:div>
        <w:div w:id="1660622337">
          <w:marLeft w:val="0"/>
          <w:marRight w:val="0"/>
          <w:marTop w:val="0"/>
          <w:marBottom w:val="0"/>
          <w:divBdr>
            <w:top w:val="none" w:sz="0" w:space="0" w:color="auto"/>
            <w:left w:val="none" w:sz="0" w:space="0" w:color="auto"/>
            <w:bottom w:val="none" w:sz="0" w:space="0" w:color="auto"/>
            <w:right w:val="none" w:sz="0" w:space="0" w:color="auto"/>
          </w:divBdr>
        </w:div>
        <w:div w:id="713699814">
          <w:marLeft w:val="0"/>
          <w:marRight w:val="0"/>
          <w:marTop w:val="0"/>
          <w:marBottom w:val="0"/>
          <w:divBdr>
            <w:top w:val="none" w:sz="0" w:space="0" w:color="auto"/>
            <w:left w:val="none" w:sz="0" w:space="0" w:color="auto"/>
            <w:bottom w:val="none" w:sz="0" w:space="0" w:color="auto"/>
            <w:right w:val="none" w:sz="0" w:space="0" w:color="auto"/>
          </w:divBdr>
        </w:div>
        <w:div w:id="1581476703">
          <w:marLeft w:val="0"/>
          <w:marRight w:val="0"/>
          <w:marTop w:val="0"/>
          <w:marBottom w:val="0"/>
          <w:divBdr>
            <w:top w:val="none" w:sz="0" w:space="0" w:color="auto"/>
            <w:left w:val="none" w:sz="0" w:space="0" w:color="auto"/>
            <w:bottom w:val="none" w:sz="0" w:space="0" w:color="auto"/>
            <w:right w:val="none" w:sz="0" w:space="0" w:color="auto"/>
          </w:divBdr>
        </w:div>
        <w:div w:id="942034385">
          <w:marLeft w:val="0"/>
          <w:marRight w:val="0"/>
          <w:marTop w:val="0"/>
          <w:marBottom w:val="0"/>
          <w:divBdr>
            <w:top w:val="none" w:sz="0" w:space="0" w:color="auto"/>
            <w:left w:val="none" w:sz="0" w:space="0" w:color="auto"/>
            <w:bottom w:val="none" w:sz="0" w:space="0" w:color="auto"/>
            <w:right w:val="none" w:sz="0" w:space="0" w:color="auto"/>
          </w:divBdr>
        </w:div>
        <w:div w:id="1640645720">
          <w:marLeft w:val="0"/>
          <w:marRight w:val="0"/>
          <w:marTop w:val="0"/>
          <w:marBottom w:val="0"/>
          <w:divBdr>
            <w:top w:val="none" w:sz="0" w:space="0" w:color="auto"/>
            <w:left w:val="none" w:sz="0" w:space="0" w:color="auto"/>
            <w:bottom w:val="none" w:sz="0" w:space="0" w:color="auto"/>
            <w:right w:val="none" w:sz="0" w:space="0" w:color="auto"/>
          </w:divBdr>
        </w:div>
      </w:divsChild>
    </w:div>
    <w:div w:id="2000187975">
      <w:bodyDiv w:val="1"/>
      <w:marLeft w:val="0"/>
      <w:marRight w:val="0"/>
      <w:marTop w:val="0"/>
      <w:marBottom w:val="0"/>
      <w:divBdr>
        <w:top w:val="none" w:sz="0" w:space="0" w:color="auto"/>
        <w:left w:val="none" w:sz="0" w:space="0" w:color="auto"/>
        <w:bottom w:val="none" w:sz="0" w:space="0" w:color="auto"/>
        <w:right w:val="none" w:sz="0" w:space="0" w:color="auto"/>
      </w:divBdr>
    </w:div>
    <w:div w:id="2024353796">
      <w:bodyDiv w:val="1"/>
      <w:marLeft w:val="0"/>
      <w:marRight w:val="0"/>
      <w:marTop w:val="0"/>
      <w:marBottom w:val="0"/>
      <w:divBdr>
        <w:top w:val="none" w:sz="0" w:space="0" w:color="auto"/>
        <w:left w:val="none" w:sz="0" w:space="0" w:color="auto"/>
        <w:bottom w:val="none" w:sz="0" w:space="0" w:color="auto"/>
        <w:right w:val="none" w:sz="0" w:space="0" w:color="auto"/>
      </w:divBdr>
    </w:div>
    <w:div w:id="2065832795">
      <w:bodyDiv w:val="1"/>
      <w:marLeft w:val="0"/>
      <w:marRight w:val="0"/>
      <w:marTop w:val="0"/>
      <w:marBottom w:val="0"/>
      <w:divBdr>
        <w:top w:val="none" w:sz="0" w:space="0" w:color="auto"/>
        <w:left w:val="none" w:sz="0" w:space="0" w:color="auto"/>
        <w:bottom w:val="none" w:sz="0" w:space="0" w:color="auto"/>
        <w:right w:val="none" w:sz="0" w:space="0" w:color="auto"/>
      </w:divBdr>
      <w:divsChild>
        <w:div w:id="1636253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95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AD42C-8157-432E-85C9-662AC9BD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6672</TotalTime>
  <Pages>10</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Tokhi</dc:creator>
  <cp:keywords/>
  <dc:description/>
  <cp:lastModifiedBy>Mohammed Tokhi</cp:lastModifiedBy>
  <cp:revision>859</cp:revision>
  <cp:lastPrinted>2025-11-18T21:44:00Z</cp:lastPrinted>
  <dcterms:created xsi:type="dcterms:W3CDTF">2025-07-14T09:21:00Z</dcterms:created>
  <dcterms:modified xsi:type="dcterms:W3CDTF">2025-11-20T23:50:00Z</dcterms:modified>
</cp:coreProperties>
</file>