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EEC1E51"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9472EE">
        <w:rPr>
          <w:rFonts w:ascii="Sakkal Majalla" w:hAnsi="Sakkal Majalla" w:cs="Sakkal Majalla" w:hint="cs"/>
          <w:b/>
          <w:bCs/>
          <w:sz w:val="28"/>
          <w:szCs w:val="28"/>
          <w:rtl/>
          <w:lang w:bidi="ar-EG"/>
        </w:rPr>
        <w:t xml:space="preserve"> ماجستير </w:t>
      </w:r>
      <w:r w:rsidR="006C3FCA">
        <w:rPr>
          <w:rFonts w:ascii="Sakkal Majalla" w:hAnsi="Sakkal Majalla" w:cs="Sakkal Majalla" w:hint="cs"/>
          <w:b/>
          <w:bCs/>
          <w:sz w:val="28"/>
          <w:szCs w:val="28"/>
          <w:rtl/>
          <w:lang w:bidi="ar-EG"/>
        </w:rPr>
        <w:t>إدارة</w:t>
      </w:r>
      <w:r w:rsidR="009472EE">
        <w:rPr>
          <w:rFonts w:ascii="Sakkal Majalla" w:hAnsi="Sakkal Majalla" w:cs="Sakkal Majalla" w:hint="cs"/>
          <w:b/>
          <w:bCs/>
          <w:sz w:val="28"/>
          <w:szCs w:val="28"/>
          <w:rtl/>
          <w:lang w:bidi="ar-EG"/>
        </w:rPr>
        <w:t xml:space="preserve">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5AB1A22C" w:rsidR="009125CE" w:rsidRPr="001902DB" w:rsidRDefault="00BF42CF" w:rsidP="00B51BE8">
      <w:pPr>
        <w:jc w:val="center"/>
        <w:rPr>
          <w:rFonts w:ascii="Sakkal Majalla" w:hAnsi="Sakkal Majalla" w:cs="Sakkal Majalla"/>
          <w:b/>
          <w:bCs/>
          <w:sz w:val="28"/>
          <w:szCs w:val="28"/>
          <w:rtl/>
          <w:lang w:bidi="ar-EG"/>
        </w:rPr>
      </w:pPr>
      <w:r w:rsidRPr="00BF42CF">
        <w:rPr>
          <w:rFonts w:ascii="Sakkal Majalla" w:hAnsi="Sakkal Majalla" w:cs="Sakkal Majalla"/>
          <w:b/>
          <w:bCs/>
          <w:sz w:val="28"/>
          <w:szCs w:val="28"/>
          <w:rtl/>
        </w:rPr>
        <w:t xml:space="preserve">تأثير أنظمة الرعاية الصحية على جودة وكلفة الخدمات دراسة تطبيقية على </w:t>
      </w:r>
      <w:r w:rsidRPr="00BF42CF">
        <w:rPr>
          <w:rFonts w:ascii="Sakkal Majalla" w:hAnsi="Sakkal Majalla" w:cs="Sakkal Majalla" w:hint="cs"/>
          <w:b/>
          <w:bCs/>
          <w:sz w:val="28"/>
          <w:szCs w:val="28"/>
          <w:rtl/>
        </w:rPr>
        <w:t>مستشفى</w:t>
      </w:r>
      <w:r w:rsidRPr="00BF42CF">
        <w:rPr>
          <w:rFonts w:ascii="Sakkal Majalla" w:hAnsi="Sakkal Majalla" w:cs="Sakkal Majalla"/>
          <w:b/>
          <w:bCs/>
          <w:sz w:val="28"/>
          <w:szCs w:val="28"/>
          <w:rtl/>
        </w:rPr>
        <w:t xml:space="preserve"> جازان العام</w:t>
      </w:r>
    </w:p>
    <w:p w14:paraId="0AD9F1FA" w14:textId="5D4668B4" w:rsidR="00244F0C" w:rsidRPr="00244F0C" w:rsidRDefault="00244F0C" w:rsidP="00244F0C">
      <w:pPr>
        <w:jc w:val="center"/>
        <w:rPr>
          <w:rFonts w:ascii="Sakkal Majalla" w:hAnsi="Sakkal Majalla" w:cs="Sakkal Majalla"/>
          <w:b/>
          <w:bCs/>
          <w:sz w:val="28"/>
          <w:szCs w:val="28"/>
          <w:lang w:bidi="ar-EG"/>
        </w:rPr>
      </w:pPr>
      <w:r w:rsidRPr="00244F0C">
        <w:rPr>
          <w:rFonts w:ascii="Sakkal Majalla" w:hAnsi="Sakkal Majalla" w:cs="Sakkal Majalla"/>
          <w:b/>
          <w:bCs/>
          <w:sz w:val="28"/>
          <w:szCs w:val="28"/>
          <w:rtl/>
        </w:rPr>
        <w:t>تسليم الإطار النظري الخاص بالمشروع النهائ</w:t>
      </w:r>
      <w:r>
        <w:rPr>
          <w:rFonts w:ascii="Sakkal Majalla" w:hAnsi="Sakkal Majalla" w:cs="Sakkal Majalla" w:hint="cs"/>
          <w:b/>
          <w:bCs/>
          <w:sz w:val="28"/>
          <w:szCs w:val="28"/>
          <w:rtl/>
        </w:rPr>
        <w:t>ي</w:t>
      </w:r>
    </w:p>
    <w:p w14:paraId="3024630C" w14:textId="43B0D164" w:rsidR="009125CE" w:rsidRPr="009125CE" w:rsidRDefault="009125CE" w:rsidP="00212DED">
      <w:pP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44589F56" w:rsidR="009125CE" w:rsidRPr="001902DB" w:rsidRDefault="009472EE"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معتصم عمر حسن الحاج مصطفى</w:t>
      </w:r>
    </w:p>
    <w:p w14:paraId="3D3CBDF8" w14:textId="2DD3F779" w:rsidR="009125CE" w:rsidRPr="001902DB" w:rsidRDefault="00CF0DE3"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 243001424</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5C017041" w:rsidR="009125CE" w:rsidRDefault="00CF0DE3"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w:t>
      </w:r>
      <w:r>
        <w:rPr>
          <w:rFonts w:ascii="Sakkal Majalla" w:hAnsi="Sakkal Majalla" w:cs="Sakkal Majalla" w:hint="eastAsia"/>
          <w:b/>
          <w:bCs/>
          <w:sz w:val="28"/>
          <w:szCs w:val="28"/>
          <w:rtl/>
          <w:lang w:bidi="ar-EG"/>
        </w:rPr>
        <w:t>ل</w:t>
      </w:r>
      <w:r w:rsidR="00B55620">
        <w:rPr>
          <w:rFonts w:ascii="Sakkal Majalla" w:hAnsi="Sakkal Majalla" w:cs="Sakkal Majalla" w:hint="cs"/>
          <w:b/>
          <w:bCs/>
          <w:sz w:val="28"/>
          <w:szCs w:val="28"/>
          <w:rtl/>
          <w:lang w:bidi="ar-EG"/>
        </w:rPr>
        <w:t xml:space="preserve"> عبد الحميد</w:t>
      </w:r>
    </w:p>
    <w:p w14:paraId="2459AD3C" w14:textId="52814C04" w:rsidR="00B55620" w:rsidRPr="001902DB" w:rsidRDefault="00CF0DE3"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w:t>
      </w:r>
      <w:r>
        <w:rPr>
          <w:rFonts w:ascii="Sakkal Majalla" w:hAnsi="Sakkal Majalla" w:cs="Sakkal Majalla" w:hint="eastAsia"/>
          <w:b/>
          <w:bCs/>
          <w:sz w:val="28"/>
          <w:szCs w:val="28"/>
          <w:rtl/>
          <w:lang w:bidi="ar-EG"/>
        </w:rPr>
        <w:t>ز</w:t>
      </w:r>
      <w:r w:rsidR="00B55620">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6E52896B" w14:textId="27EE0CC7" w:rsidR="009125CE" w:rsidRDefault="009125CE" w:rsidP="00212DED">
      <w:pPr>
        <w:jc w:val="center"/>
        <w:rPr>
          <w:rFonts w:ascii="Sakkal Majalla" w:hAnsi="Sakkal Majalla" w:cs="Sakkal Majalla"/>
          <w:b/>
          <w:bCs/>
          <w:sz w:val="28"/>
          <w:szCs w:val="28"/>
        </w:rPr>
      </w:pPr>
      <w:r w:rsidRPr="001902DB">
        <w:rPr>
          <w:rFonts w:ascii="Sakkal Majalla" w:hAnsi="Sakkal Majalla" w:cs="Sakkal Majalla"/>
          <w:b/>
          <w:bCs/>
          <w:sz w:val="28"/>
          <w:szCs w:val="28"/>
          <w:rtl/>
          <w:lang w:bidi="ar-EG"/>
        </w:rPr>
        <w:t>202</w:t>
      </w:r>
      <w:r w:rsidR="009472EE">
        <w:rPr>
          <w:rFonts w:ascii="Sakkal Majalla" w:hAnsi="Sakkal Majalla" w:cs="Sakkal Majalla" w:hint="cs"/>
          <w:b/>
          <w:bCs/>
          <w:sz w:val="28"/>
          <w:szCs w:val="28"/>
          <w:rtl/>
        </w:rPr>
        <w:t>5</w:t>
      </w:r>
    </w:p>
    <w:p w14:paraId="36D5861E" w14:textId="77777777" w:rsidR="00212DED" w:rsidRDefault="00212DED" w:rsidP="00212DED">
      <w:pPr>
        <w:jc w:val="center"/>
        <w:rPr>
          <w:rFonts w:ascii="Sakkal Majalla" w:hAnsi="Sakkal Majalla" w:cs="Sakkal Majalla"/>
          <w:b/>
          <w:bCs/>
          <w:sz w:val="28"/>
          <w:szCs w:val="28"/>
        </w:rPr>
      </w:pPr>
    </w:p>
    <w:p w14:paraId="0685BBE2" w14:textId="674404ED" w:rsidR="0008703D" w:rsidRPr="0008703D" w:rsidRDefault="0008703D" w:rsidP="0008703D">
      <w:pPr>
        <w:rPr>
          <w:rFonts w:ascii="Sakkal Majalla" w:hAnsi="Sakkal Majalla" w:cs="Sakkal Majalla"/>
          <w:b/>
          <w:bCs/>
          <w:sz w:val="28"/>
          <w:szCs w:val="28"/>
        </w:rPr>
      </w:pPr>
    </w:p>
    <w:p w14:paraId="53858EAA" w14:textId="77777777" w:rsidR="0008703D" w:rsidRPr="0008703D" w:rsidRDefault="0008703D" w:rsidP="008625B0">
      <w:pPr>
        <w:spacing w:after="120" w:line="480" w:lineRule="auto"/>
        <w:rPr>
          <w:rFonts w:ascii="Simplified Arabic" w:hAnsi="Simplified Arabic" w:cs="Simplified Arabic"/>
          <w:b/>
          <w:bCs/>
          <w:sz w:val="32"/>
          <w:szCs w:val="32"/>
          <w:rtl/>
        </w:rPr>
      </w:pPr>
      <w:r w:rsidRPr="0008703D">
        <w:rPr>
          <w:rFonts w:ascii="Simplified Arabic" w:hAnsi="Simplified Arabic" w:cs="Simplified Arabic"/>
          <w:b/>
          <w:bCs/>
          <w:sz w:val="32"/>
          <w:szCs w:val="32"/>
          <w:rtl/>
        </w:rPr>
        <w:lastRenderedPageBreak/>
        <w:t>الفصل الأول: الإطار النظري والمفاهيم الأساسية</w:t>
      </w:r>
    </w:p>
    <w:p w14:paraId="45BEE720" w14:textId="77777777" w:rsidR="0008703D" w:rsidRPr="0008703D" w:rsidRDefault="0008703D" w:rsidP="008625B0">
      <w:pPr>
        <w:spacing w:line="480" w:lineRule="auto"/>
        <w:rPr>
          <w:rFonts w:ascii="Simplified Arabic" w:hAnsi="Simplified Arabic" w:cs="Simplified Arabic"/>
          <w:b/>
          <w:bCs/>
          <w:sz w:val="32"/>
          <w:szCs w:val="32"/>
          <w:rtl/>
        </w:rPr>
      </w:pPr>
      <w:r w:rsidRPr="0008703D">
        <w:rPr>
          <w:rFonts w:ascii="Simplified Arabic" w:hAnsi="Simplified Arabic" w:cs="Simplified Arabic"/>
          <w:b/>
          <w:bCs/>
          <w:sz w:val="32"/>
          <w:szCs w:val="32"/>
          <w:rtl/>
        </w:rPr>
        <w:t>1.1. مفهوم جودة الرعاية الصحية: الأبعاد والمداخل النظرية</w:t>
      </w:r>
    </w:p>
    <w:p w14:paraId="47B58885" w14:textId="77777777" w:rsidR="0008703D" w:rsidRPr="0008703D" w:rsidRDefault="0008703D" w:rsidP="008625B0">
      <w:pPr>
        <w:spacing w:line="480" w:lineRule="auto"/>
        <w:rPr>
          <w:rFonts w:ascii="Simplified Arabic" w:hAnsi="Simplified Arabic" w:cs="Simplified Arabic"/>
          <w:sz w:val="28"/>
          <w:szCs w:val="28"/>
          <w:rtl/>
        </w:rPr>
      </w:pPr>
      <w:r w:rsidRPr="0008703D">
        <w:rPr>
          <w:rFonts w:ascii="Simplified Arabic" w:hAnsi="Simplified Arabic" w:cs="Simplified Arabic"/>
          <w:sz w:val="28"/>
          <w:szCs w:val="28"/>
          <w:rtl/>
        </w:rPr>
        <w:t>تمثل جودة الرعاية الصحية مفهوماً شاملاً ومعقداً، يشير إلى مدى تحقيق النظام الصحي لمجموعة من المعايير والمقاييس لضمان تقديم رعاية صحية آمنة، فعالة، متاحة، ومنصفة للمرضى والمجتمع بشكل عام.</w:t>
      </w:r>
      <w:r w:rsidRPr="0008703D">
        <w:rPr>
          <w:rFonts w:ascii="Simplified Arabic" w:hAnsi="Simplified Arabic" w:cs="Simplified Arabic"/>
          <w:sz w:val="28"/>
          <w:szCs w:val="28"/>
          <w:vertAlign w:val="superscript"/>
          <w:rtl/>
        </w:rPr>
        <w:t>1</w:t>
      </w:r>
      <w:r w:rsidRPr="0008703D">
        <w:rPr>
          <w:rFonts w:ascii="Simplified Arabic" w:hAnsi="Simplified Arabic" w:cs="Simplified Arabic"/>
          <w:sz w:val="28"/>
          <w:szCs w:val="28"/>
          <w:rtl/>
        </w:rPr>
        <w:t xml:space="preserve"> لا يقتصر هذا المفهوم على الجانب الطبي فقط، بل يمتد ليشمل تجربة المريض، والتنسيق بين مقدمي الرعاية، واستخدام أحدث الابتكارات الطبية.</w:t>
      </w:r>
      <w:r w:rsidRPr="0008703D">
        <w:rPr>
          <w:rFonts w:ascii="Simplified Arabic" w:hAnsi="Simplified Arabic" w:cs="Simplified Arabic"/>
          <w:sz w:val="28"/>
          <w:szCs w:val="28"/>
          <w:vertAlign w:val="superscript"/>
          <w:rtl/>
        </w:rPr>
        <w:t>1</w:t>
      </w:r>
      <w:r w:rsidRPr="0008703D">
        <w:rPr>
          <w:rFonts w:ascii="Simplified Arabic" w:hAnsi="Simplified Arabic" w:cs="Simplified Arabic"/>
          <w:sz w:val="28"/>
          <w:szCs w:val="28"/>
          <w:rtl/>
        </w:rPr>
        <w:t xml:space="preserve"> من أهم أبعاد الجودة هو "التمحور حول المريض"، والذي يعكس مدى استجابة الرعاية لتفضيلات واحتياجات المريض وقيمه. وقد أثبتت الدراسات أن الرعاية المتمحورة حول المريض لا تحسن فقط من تجربته في الحصول على الخدمة، بل تساهم أيضاً في خفض التكاليف وزيادة رضا مقدمي الخدمة.</w:t>
      </w:r>
      <w:r w:rsidRPr="0008703D">
        <w:rPr>
          <w:rFonts w:ascii="Simplified Arabic" w:hAnsi="Simplified Arabic" w:cs="Simplified Arabic"/>
          <w:sz w:val="28"/>
          <w:szCs w:val="28"/>
          <w:vertAlign w:val="superscript"/>
          <w:rtl/>
        </w:rPr>
        <w:t>1</w:t>
      </w:r>
      <w:r w:rsidRPr="0008703D">
        <w:rPr>
          <w:rFonts w:ascii="Simplified Arabic" w:hAnsi="Simplified Arabic" w:cs="Simplified Arabic"/>
          <w:sz w:val="28"/>
          <w:szCs w:val="28"/>
          <w:rtl/>
        </w:rPr>
        <w:t xml:space="preserve"> جودة الرعاية الصحية هي مفهوم متعدد الأبعاد، حيث تضمن أن تكون الخدمات المقدمة فعالة وآمنة، وأن تُلبي احتياجات وتفضيلات المريض، وأن يتم توفيرها في الوقت المناسب وبشكل متكامل وعادل.</w:t>
      </w:r>
      <w:r w:rsidRPr="0008703D">
        <w:rPr>
          <w:rFonts w:ascii="Simplified Arabic" w:hAnsi="Simplified Arabic" w:cs="Simplified Arabic"/>
          <w:sz w:val="28"/>
          <w:szCs w:val="28"/>
          <w:vertAlign w:val="superscript"/>
          <w:rtl/>
        </w:rPr>
        <w:t>3</w:t>
      </w:r>
      <w:r w:rsidRPr="0008703D">
        <w:rPr>
          <w:rFonts w:ascii="Simplified Arabic" w:hAnsi="Simplified Arabic" w:cs="Simplified Arabic"/>
          <w:sz w:val="28"/>
          <w:szCs w:val="28"/>
          <w:rtl/>
        </w:rPr>
        <w:t xml:space="preserve"> إن الرعاية الصحية الجيدة تُعتبر ضرورية لتحقيق التغطية الصحية الشاملة، كما أنها تُسهم في زيادة احتمالات تحقيق النتائج الصحية المرجوة.</w:t>
      </w:r>
      <w:r w:rsidRPr="0008703D">
        <w:rPr>
          <w:rFonts w:ascii="Simplified Arabic" w:hAnsi="Simplified Arabic" w:cs="Simplified Arabic"/>
          <w:sz w:val="28"/>
          <w:szCs w:val="28"/>
          <w:vertAlign w:val="superscript"/>
          <w:rtl/>
        </w:rPr>
        <w:t>3</w:t>
      </w:r>
    </w:p>
    <w:p w14:paraId="1A43449D" w14:textId="77777777" w:rsidR="0008703D" w:rsidRDefault="0008703D" w:rsidP="008625B0">
      <w:pPr>
        <w:spacing w:line="480" w:lineRule="auto"/>
        <w:rPr>
          <w:rFonts w:ascii="Simplified Arabic" w:hAnsi="Simplified Arabic" w:cs="Simplified Arabic"/>
          <w:sz w:val="28"/>
          <w:szCs w:val="28"/>
        </w:rPr>
      </w:pPr>
      <w:r w:rsidRPr="0008703D">
        <w:rPr>
          <w:rFonts w:ascii="Simplified Arabic" w:hAnsi="Simplified Arabic" w:cs="Simplified Arabic"/>
          <w:sz w:val="28"/>
          <w:szCs w:val="28"/>
          <w:rtl/>
        </w:rPr>
        <w:lastRenderedPageBreak/>
        <w:t xml:space="preserve">لتوفير إطار منهجي لتحليل جودة الرعاية، يُعد نموذج </w:t>
      </w:r>
      <w:proofErr w:type="spellStart"/>
      <w:r w:rsidRPr="0008703D">
        <w:rPr>
          <w:rFonts w:ascii="Simplified Arabic" w:hAnsi="Simplified Arabic" w:cs="Simplified Arabic"/>
          <w:sz w:val="28"/>
          <w:szCs w:val="28"/>
          <w:rtl/>
        </w:rPr>
        <w:t>دونابيديان</w:t>
      </w:r>
      <w:proofErr w:type="spellEnd"/>
      <w:r w:rsidRPr="0008703D">
        <w:rPr>
          <w:rFonts w:ascii="Simplified Arabic" w:hAnsi="Simplified Arabic" w:cs="Simplified Arabic"/>
          <w:sz w:val="28"/>
          <w:szCs w:val="28"/>
          <w:rtl/>
        </w:rPr>
        <w:t xml:space="preserve"> (</w:t>
      </w:r>
      <w:r w:rsidRPr="0008703D">
        <w:rPr>
          <w:rFonts w:ascii="Simplified Arabic" w:hAnsi="Simplified Arabic" w:cs="Simplified Arabic"/>
          <w:sz w:val="28"/>
          <w:szCs w:val="28"/>
        </w:rPr>
        <w:t>Donabedian Model</w:t>
      </w:r>
      <w:r w:rsidRPr="0008703D">
        <w:rPr>
          <w:rFonts w:ascii="Simplified Arabic" w:hAnsi="Simplified Arabic" w:cs="Simplified Arabic"/>
          <w:sz w:val="28"/>
          <w:szCs w:val="28"/>
          <w:rtl/>
        </w:rPr>
        <w:t xml:space="preserve">) أحد أبرز المداخل النظرية المستخدمة على نطاق واسع في القطاع الصحي. يعتمد هذا النموذج على تحليل الجودة من خلال ثلاثة أبعاد متكاملة: الهيكل، والعملية، والنتيجة. يرى </w:t>
      </w:r>
      <w:proofErr w:type="spellStart"/>
      <w:r w:rsidRPr="0008703D">
        <w:rPr>
          <w:rFonts w:ascii="Simplified Arabic" w:hAnsi="Simplified Arabic" w:cs="Simplified Arabic"/>
          <w:sz w:val="28"/>
          <w:szCs w:val="28"/>
          <w:rtl/>
        </w:rPr>
        <w:t>دونابيديان</w:t>
      </w:r>
      <w:proofErr w:type="spellEnd"/>
      <w:r w:rsidRPr="0008703D">
        <w:rPr>
          <w:rFonts w:ascii="Simplified Arabic" w:hAnsi="Simplified Arabic" w:cs="Simplified Arabic"/>
          <w:sz w:val="28"/>
          <w:szCs w:val="28"/>
          <w:rtl/>
        </w:rPr>
        <w:t xml:space="preserve"> أن الهيكل يؤثر على العملية، والتي بدورها تؤثر على النتيجة، مما يشكل سلسلة سببية متكاملة لفهم وتقييم الأداء.</w:t>
      </w:r>
    </w:p>
    <w:p w14:paraId="205A2BF0" w14:textId="77777777" w:rsidR="0008703D" w:rsidRDefault="0008703D" w:rsidP="008625B0">
      <w:pPr>
        <w:spacing w:line="480" w:lineRule="auto"/>
        <w:rPr>
          <w:rFonts w:ascii="Simplified Arabic" w:hAnsi="Simplified Arabic" w:cs="Simplified Arabic"/>
          <w:sz w:val="28"/>
          <w:szCs w:val="28"/>
        </w:rPr>
      </w:pPr>
    </w:p>
    <w:p w14:paraId="445B3C41" w14:textId="77777777" w:rsidR="0008703D" w:rsidRDefault="0008703D" w:rsidP="008625B0">
      <w:pPr>
        <w:spacing w:line="480" w:lineRule="auto"/>
        <w:rPr>
          <w:rFonts w:ascii="Simplified Arabic" w:hAnsi="Simplified Arabic" w:cs="Simplified Arabic"/>
          <w:sz w:val="28"/>
          <w:szCs w:val="28"/>
        </w:rPr>
      </w:pPr>
    </w:p>
    <w:p w14:paraId="18FE5B8E" w14:textId="77777777" w:rsidR="0008703D" w:rsidRDefault="0008703D" w:rsidP="008625B0">
      <w:pPr>
        <w:spacing w:line="480" w:lineRule="auto"/>
        <w:rPr>
          <w:rFonts w:ascii="Simplified Arabic" w:hAnsi="Simplified Arabic" w:cs="Simplified Arabic"/>
          <w:sz w:val="28"/>
          <w:szCs w:val="28"/>
        </w:rPr>
      </w:pPr>
    </w:p>
    <w:p w14:paraId="5159C4CB" w14:textId="77777777" w:rsidR="0008703D" w:rsidRDefault="0008703D" w:rsidP="008625B0">
      <w:pPr>
        <w:spacing w:line="480" w:lineRule="auto"/>
        <w:rPr>
          <w:rFonts w:ascii="Simplified Arabic" w:hAnsi="Simplified Arabic" w:cs="Simplified Arabic"/>
          <w:sz w:val="28"/>
          <w:szCs w:val="28"/>
        </w:rPr>
      </w:pPr>
    </w:p>
    <w:p w14:paraId="4628CE19" w14:textId="77777777" w:rsidR="0008703D" w:rsidRDefault="0008703D" w:rsidP="008625B0">
      <w:pPr>
        <w:spacing w:line="480" w:lineRule="auto"/>
        <w:rPr>
          <w:rFonts w:ascii="Simplified Arabic" w:hAnsi="Simplified Arabic" w:cs="Simplified Arabic"/>
          <w:sz w:val="28"/>
          <w:szCs w:val="28"/>
        </w:rPr>
      </w:pPr>
    </w:p>
    <w:p w14:paraId="4D6036FE" w14:textId="77777777" w:rsidR="0008703D" w:rsidRDefault="0008703D" w:rsidP="008625B0">
      <w:pPr>
        <w:spacing w:line="480" w:lineRule="auto"/>
        <w:rPr>
          <w:rFonts w:ascii="Simplified Arabic" w:hAnsi="Simplified Arabic" w:cs="Simplified Arabic"/>
          <w:sz w:val="28"/>
          <w:szCs w:val="28"/>
        </w:rPr>
      </w:pPr>
    </w:p>
    <w:p w14:paraId="3EA33D39" w14:textId="77777777" w:rsidR="0008703D" w:rsidRDefault="0008703D" w:rsidP="008625B0">
      <w:pPr>
        <w:spacing w:line="480" w:lineRule="auto"/>
        <w:rPr>
          <w:rFonts w:ascii="Simplified Arabic" w:hAnsi="Simplified Arabic" w:cs="Simplified Arabic"/>
          <w:sz w:val="28"/>
          <w:szCs w:val="28"/>
        </w:rPr>
      </w:pPr>
    </w:p>
    <w:p w14:paraId="16BC242F" w14:textId="77777777" w:rsidR="008625B0" w:rsidRDefault="008625B0" w:rsidP="008625B0">
      <w:pPr>
        <w:spacing w:line="480" w:lineRule="auto"/>
        <w:rPr>
          <w:rFonts w:ascii="Simplified Arabic" w:hAnsi="Simplified Arabic" w:cs="Simplified Arabic"/>
          <w:sz w:val="28"/>
          <w:szCs w:val="28"/>
        </w:rPr>
      </w:pPr>
    </w:p>
    <w:p w14:paraId="001B2B5E" w14:textId="77777777" w:rsidR="008625B0" w:rsidRPr="0008703D" w:rsidRDefault="008625B0" w:rsidP="008625B0">
      <w:pPr>
        <w:spacing w:line="480" w:lineRule="auto"/>
        <w:rPr>
          <w:rFonts w:ascii="Simplified Arabic" w:hAnsi="Simplified Arabic" w:cs="Simplified Arabic"/>
          <w:sz w:val="28"/>
          <w:szCs w:val="28"/>
          <w:rtl/>
        </w:rPr>
      </w:pPr>
    </w:p>
    <w:p w14:paraId="21ABFCE6" w14:textId="77777777" w:rsidR="0008703D" w:rsidRPr="0008703D" w:rsidRDefault="0008703D" w:rsidP="008625B0">
      <w:pPr>
        <w:spacing w:line="480" w:lineRule="auto"/>
        <w:rPr>
          <w:rFonts w:ascii="Simplified Arabic" w:hAnsi="Simplified Arabic" w:cs="Simplified Arabic"/>
          <w:b/>
          <w:bCs/>
          <w:sz w:val="32"/>
          <w:szCs w:val="32"/>
          <w:rtl/>
        </w:rPr>
      </w:pPr>
      <w:r w:rsidRPr="0008703D">
        <w:rPr>
          <w:rFonts w:ascii="Simplified Arabic" w:hAnsi="Simplified Arabic" w:cs="Simplified Arabic"/>
          <w:b/>
          <w:bCs/>
          <w:sz w:val="32"/>
          <w:szCs w:val="32"/>
          <w:rtl/>
        </w:rPr>
        <w:lastRenderedPageBreak/>
        <w:t>1.1.1. بُعد الهيكل (</w:t>
      </w:r>
      <w:r w:rsidRPr="0008703D">
        <w:rPr>
          <w:rFonts w:ascii="Simplified Arabic" w:hAnsi="Simplified Arabic" w:cs="Simplified Arabic"/>
          <w:b/>
          <w:bCs/>
          <w:sz w:val="32"/>
          <w:szCs w:val="32"/>
        </w:rPr>
        <w:t>Structure</w:t>
      </w:r>
      <w:r w:rsidRPr="0008703D">
        <w:rPr>
          <w:rFonts w:ascii="Simplified Arabic" w:hAnsi="Simplified Arabic" w:cs="Simplified Arabic"/>
          <w:b/>
          <w:bCs/>
          <w:sz w:val="32"/>
          <w:szCs w:val="32"/>
          <w:rtl/>
        </w:rPr>
        <w:t>)</w:t>
      </w:r>
    </w:p>
    <w:p w14:paraId="5E11D06E" w14:textId="77777777" w:rsidR="0008703D" w:rsidRDefault="0008703D" w:rsidP="008625B0">
      <w:pPr>
        <w:spacing w:line="480" w:lineRule="auto"/>
        <w:rPr>
          <w:rFonts w:ascii="Simplified Arabic" w:hAnsi="Simplified Arabic" w:cs="Simplified Arabic"/>
          <w:sz w:val="28"/>
          <w:szCs w:val="28"/>
          <w:vertAlign w:val="superscript"/>
        </w:rPr>
      </w:pPr>
      <w:r w:rsidRPr="0008703D">
        <w:rPr>
          <w:rFonts w:ascii="Simplified Arabic" w:hAnsi="Simplified Arabic" w:cs="Simplified Arabic"/>
          <w:sz w:val="28"/>
          <w:szCs w:val="28"/>
          <w:rtl/>
        </w:rPr>
        <w:t>يتعلق بُعد الهيكل بالسياق الذي يتم فيه تقديم الرعاية. يشمل ذلك المرافق المادية، والمعدات، والموارد البشرية، بالإضافة إلى الخصائص التنظيمية مثل تدريب الموظفين ونظم الدفع.</w:t>
      </w:r>
      <w:r w:rsidRPr="0008703D">
        <w:rPr>
          <w:rFonts w:ascii="Simplified Arabic" w:hAnsi="Simplified Arabic" w:cs="Simplified Arabic"/>
          <w:sz w:val="28"/>
          <w:szCs w:val="28"/>
          <w:vertAlign w:val="superscript"/>
          <w:rtl/>
        </w:rPr>
        <w:t>4</w:t>
      </w:r>
      <w:r w:rsidRPr="0008703D">
        <w:rPr>
          <w:rFonts w:ascii="Simplified Arabic" w:hAnsi="Simplified Arabic" w:cs="Simplified Arabic"/>
          <w:sz w:val="28"/>
          <w:szCs w:val="28"/>
          <w:rtl/>
        </w:rPr>
        <w:t xml:space="preserve"> في سياق هذا البحث، يمكن ربط مؤشرات الهيكل بشكل مباشر بمتغيرات الدراسة. على سبيل المثال، تعتبر نسبة الممرض إلى المريض مؤشراً هيكلياً حاسماً، حيث يؤثر عدد الممرضين المتاحين بشكل مباشر على جودة الرعاية المقدمة.</w:t>
      </w:r>
      <w:r w:rsidRPr="0008703D">
        <w:rPr>
          <w:rFonts w:ascii="Simplified Arabic" w:hAnsi="Simplified Arabic" w:cs="Simplified Arabic"/>
          <w:sz w:val="28"/>
          <w:szCs w:val="28"/>
          <w:vertAlign w:val="superscript"/>
          <w:rtl/>
        </w:rPr>
        <w:t>5</w:t>
      </w:r>
      <w:r w:rsidRPr="0008703D">
        <w:rPr>
          <w:rFonts w:ascii="Simplified Arabic" w:hAnsi="Simplified Arabic" w:cs="Simplified Arabic"/>
          <w:sz w:val="28"/>
          <w:szCs w:val="28"/>
          <w:rtl/>
        </w:rPr>
        <w:t xml:space="preserve"> كما أن توفر الأجهزة والمعدات الطبية وصيانتها يعد جزءاً لا يتجزأ من الهيكل، فإدارة هذه الأصول بكفاءة تمنع الأخطاء وتطيل عمر الأجهزة.</w:t>
      </w:r>
      <w:r w:rsidRPr="0008703D">
        <w:rPr>
          <w:rFonts w:ascii="Simplified Arabic" w:hAnsi="Simplified Arabic" w:cs="Simplified Arabic"/>
          <w:sz w:val="28"/>
          <w:szCs w:val="28"/>
          <w:vertAlign w:val="superscript"/>
          <w:rtl/>
        </w:rPr>
        <w:t>6</w:t>
      </w:r>
      <w:r w:rsidRPr="0008703D">
        <w:rPr>
          <w:rFonts w:ascii="Simplified Arabic" w:hAnsi="Simplified Arabic" w:cs="Simplified Arabic"/>
          <w:sz w:val="28"/>
          <w:szCs w:val="28"/>
          <w:rtl/>
        </w:rPr>
        <w:t xml:space="preserve"> إن قياس بُعد الهيكل يُعتبر سهلاً، وغالباً ما يُعد السبب الجذري للمشاكل التي تظهر في بُعدي العملية والنتيجة.</w:t>
      </w:r>
      <w:r w:rsidRPr="0008703D">
        <w:rPr>
          <w:rFonts w:ascii="Simplified Arabic" w:hAnsi="Simplified Arabic" w:cs="Simplified Arabic"/>
          <w:sz w:val="28"/>
          <w:szCs w:val="28"/>
          <w:vertAlign w:val="superscript"/>
          <w:rtl/>
        </w:rPr>
        <w:t>8</w:t>
      </w:r>
      <w:r w:rsidRPr="0008703D">
        <w:rPr>
          <w:rFonts w:ascii="Simplified Arabic" w:hAnsi="Simplified Arabic" w:cs="Simplified Arabic"/>
          <w:sz w:val="28"/>
          <w:szCs w:val="28"/>
          <w:rtl/>
        </w:rPr>
        <w:t xml:space="preserve"> فمن خلال تقييم الهيكل، يمكن للمؤسسات الصحية قياس مدى التزامها بالمعايير، مثل توفير بيئة عمل آمنة للموظفين والمرضى، وتوفير معدات الوقاية الشخصية الكافية للطاقم الطبي.</w:t>
      </w:r>
      <w:r w:rsidRPr="0008703D">
        <w:rPr>
          <w:rFonts w:ascii="Simplified Arabic" w:hAnsi="Simplified Arabic" w:cs="Simplified Arabic"/>
          <w:sz w:val="28"/>
          <w:szCs w:val="28"/>
          <w:vertAlign w:val="superscript"/>
          <w:rtl/>
        </w:rPr>
        <w:t>9</w:t>
      </w:r>
    </w:p>
    <w:p w14:paraId="54AAFD41" w14:textId="77777777" w:rsidR="0008703D" w:rsidRDefault="0008703D" w:rsidP="008625B0">
      <w:pPr>
        <w:spacing w:line="480" w:lineRule="auto"/>
        <w:rPr>
          <w:rFonts w:ascii="Simplified Arabic" w:hAnsi="Simplified Arabic" w:cs="Simplified Arabic"/>
          <w:sz w:val="28"/>
          <w:szCs w:val="28"/>
        </w:rPr>
      </w:pPr>
    </w:p>
    <w:p w14:paraId="25E67E04" w14:textId="77777777" w:rsidR="008625B0" w:rsidRDefault="008625B0" w:rsidP="008625B0">
      <w:pPr>
        <w:spacing w:line="480" w:lineRule="auto"/>
        <w:rPr>
          <w:rFonts w:ascii="Simplified Arabic" w:hAnsi="Simplified Arabic" w:cs="Simplified Arabic"/>
          <w:sz w:val="28"/>
          <w:szCs w:val="28"/>
        </w:rPr>
      </w:pPr>
    </w:p>
    <w:p w14:paraId="5C2E6DE0" w14:textId="77777777" w:rsidR="008625B0" w:rsidRDefault="008625B0" w:rsidP="008625B0">
      <w:pPr>
        <w:spacing w:line="480" w:lineRule="auto"/>
        <w:rPr>
          <w:rFonts w:ascii="Simplified Arabic" w:hAnsi="Simplified Arabic" w:cs="Simplified Arabic"/>
          <w:sz w:val="28"/>
          <w:szCs w:val="28"/>
        </w:rPr>
      </w:pPr>
    </w:p>
    <w:p w14:paraId="5A3ED273" w14:textId="77777777" w:rsidR="008625B0" w:rsidRPr="0008703D" w:rsidRDefault="008625B0" w:rsidP="008625B0">
      <w:pPr>
        <w:spacing w:line="480" w:lineRule="auto"/>
        <w:rPr>
          <w:rFonts w:ascii="Simplified Arabic" w:hAnsi="Simplified Arabic" w:cs="Simplified Arabic"/>
          <w:sz w:val="28"/>
          <w:szCs w:val="28"/>
          <w:rtl/>
        </w:rPr>
      </w:pPr>
    </w:p>
    <w:p w14:paraId="6C75F3BC" w14:textId="77777777" w:rsidR="0008703D" w:rsidRPr="0008703D" w:rsidRDefault="0008703D" w:rsidP="008625B0">
      <w:pPr>
        <w:spacing w:line="480" w:lineRule="auto"/>
        <w:rPr>
          <w:rFonts w:ascii="Simplified Arabic" w:hAnsi="Simplified Arabic" w:cs="Simplified Arabic"/>
          <w:b/>
          <w:bCs/>
          <w:sz w:val="32"/>
          <w:szCs w:val="32"/>
          <w:rtl/>
        </w:rPr>
      </w:pPr>
      <w:r w:rsidRPr="0008703D">
        <w:rPr>
          <w:rFonts w:ascii="Simplified Arabic" w:hAnsi="Simplified Arabic" w:cs="Simplified Arabic"/>
          <w:b/>
          <w:bCs/>
          <w:sz w:val="32"/>
          <w:szCs w:val="32"/>
          <w:rtl/>
        </w:rPr>
        <w:lastRenderedPageBreak/>
        <w:t>1.1.2. بُعد العملية (</w:t>
      </w:r>
      <w:r w:rsidRPr="0008703D">
        <w:rPr>
          <w:rFonts w:ascii="Simplified Arabic" w:hAnsi="Simplified Arabic" w:cs="Simplified Arabic"/>
          <w:b/>
          <w:bCs/>
          <w:sz w:val="32"/>
          <w:szCs w:val="32"/>
        </w:rPr>
        <w:t>Process</w:t>
      </w:r>
      <w:r w:rsidRPr="0008703D">
        <w:rPr>
          <w:rFonts w:ascii="Simplified Arabic" w:hAnsi="Simplified Arabic" w:cs="Simplified Arabic"/>
          <w:b/>
          <w:bCs/>
          <w:sz w:val="32"/>
          <w:szCs w:val="32"/>
          <w:rtl/>
        </w:rPr>
        <w:t>)</w:t>
      </w:r>
    </w:p>
    <w:p w14:paraId="04146318" w14:textId="77777777" w:rsidR="0008703D" w:rsidRDefault="0008703D" w:rsidP="008625B0">
      <w:pPr>
        <w:spacing w:line="480" w:lineRule="auto"/>
        <w:rPr>
          <w:rFonts w:ascii="Simplified Arabic" w:hAnsi="Simplified Arabic" w:cs="Simplified Arabic"/>
          <w:sz w:val="28"/>
          <w:szCs w:val="28"/>
        </w:rPr>
      </w:pPr>
      <w:r w:rsidRPr="0008703D">
        <w:rPr>
          <w:rFonts w:ascii="Simplified Arabic" w:hAnsi="Simplified Arabic" w:cs="Simplified Arabic"/>
          <w:sz w:val="28"/>
          <w:szCs w:val="28"/>
          <w:rtl/>
        </w:rPr>
        <w:t>يشمل بُعد العملية جميع الإجراءات والإفادات التي تشكل الرعاية الصحية، بدءاً من التشخيص والعلاج ووصولاً إلى تثقيف المريض.</w:t>
      </w:r>
      <w:r w:rsidRPr="0008703D">
        <w:rPr>
          <w:rFonts w:ascii="Simplified Arabic" w:hAnsi="Simplified Arabic" w:cs="Simplified Arabic"/>
          <w:sz w:val="28"/>
          <w:szCs w:val="28"/>
          <w:vertAlign w:val="superscript"/>
          <w:rtl/>
        </w:rPr>
        <w:t>4</w:t>
      </w:r>
      <w:r w:rsidRPr="0008703D">
        <w:rPr>
          <w:rFonts w:ascii="Simplified Arabic" w:hAnsi="Simplified Arabic" w:cs="Simplified Arabic"/>
          <w:sz w:val="28"/>
          <w:szCs w:val="28"/>
          <w:rtl/>
        </w:rPr>
        <w:t xml:space="preserve"> يرى </w:t>
      </w:r>
      <w:proofErr w:type="spellStart"/>
      <w:r w:rsidRPr="0008703D">
        <w:rPr>
          <w:rFonts w:ascii="Simplified Arabic" w:hAnsi="Simplified Arabic" w:cs="Simplified Arabic"/>
          <w:sz w:val="28"/>
          <w:szCs w:val="28"/>
          <w:rtl/>
        </w:rPr>
        <w:t>دونابيديان</w:t>
      </w:r>
      <w:proofErr w:type="spellEnd"/>
      <w:r w:rsidRPr="0008703D">
        <w:rPr>
          <w:rFonts w:ascii="Simplified Arabic" w:hAnsi="Simplified Arabic" w:cs="Simplified Arabic"/>
          <w:sz w:val="28"/>
          <w:szCs w:val="28"/>
          <w:rtl/>
        </w:rPr>
        <w:t xml:space="preserve"> أن قياس العملية يكاد يكون مكافئاً لقياس جودة الرعاية بحد ذاتها، لأنها تمثل جوهر ما يقوم به مقدمو الرعاية.</w:t>
      </w:r>
      <w:r w:rsidRPr="0008703D">
        <w:rPr>
          <w:rFonts w:ascii="Simplified Arabic" w:hAnsi="Simplified Arabic" w:cs="Simplified Arabic"/>
          <w:sz w:val="28"/>
          <w:szCs w:val="28"/>
          <w:vertAlign w:val="superscript"/>
          <w:rtl/>
        </w:rPr>
        <w:t>4</w:t>
      </w:r>
      <w:r w:rsidRPr="0008703D">
        <w:rPr>
          <w:rFonts w:ascii="Simplified Arabic" w:hAnsi="Simplified Arabic" w:cs="Simplified Arabic"/>
          <w:sz w:val="28"/>
          <w:szCs w:val="28"/>
          <w:rtl/>
        </w:rPr>
        <w:t xml:space="preserve"> يمكن تصنيف العمليات إلى عمليات فنية (كيفية تقديم الرعاية) وعمليات شخصية (الطريقة التي تُقدم بها الرعاية).</w:t>
      </w:r>
      <w:r w:rsidRPr="0008703D">
        <w:rPr>
          <w:rFonts w:ascii="Simplified Arabic" w:hAnsi="Simplified Arabic" w:cs="Simplified Arabic"/>
          <w:sz w:val="28"/>
          <w:szCs w:val="28"/>
          <w:vertAlign w:val="superscript"/>
          <w:rtl/>
        </w:rPr>
        <w:t>8</w:t>
      </w:r>
      <w:r w:rsidRPr="0008703D">
        <w:rPr>
          <w:rFonts w:ascii="Simplified Arabic" w:hAnsi="Simplified Arabic" w:cs="Simplified Arabic"/>
          <w:sz w:val="28"/>
          <w:szCs w:val="28"/>
          <w:rtl/>
        </w:rPr>
        <w:t xml:space="preserve"> في هذا البحث، ترتبط العملية مباشرة بالاستخدام الفعال للأجهزة الطبية، وكفاءة التواصل والتنسيق بين الكوادر الطبية، وتطبيق أنظمة التحول الرقمي.</w:t>
      </w:r>
      <w:r w:rsidRPr="0008703D">
        <w:rPr>
          <w:rFonts w:ascii="Simplified Arabic" w:hAnsi="Simplified Arabic" w:cs="Simplified Arabic"/>
          <w:sz w:val="28"/>
          <w:szCs w:val="28"/>
          <w:vertAlign w:val="superscript"/>
          <w:rtl/>
        </w:rPr>
        <w:t>12</w:t>
      </w:r>
      <w:r w:rsidRPr="0008703D">
        <w:rPr>
          <w:rFonts w:ascii="Simplified Arabic" w:hAnsi="Simplified Arabic" w:cs="Simplified Arabic"/>
          <w:sz w:val="28"/>
          <w:szCs w:val="28"/>
          <w:rtl/>
        </w:rPr>
        <w:t xml:space="preserve"> هذه الإجراءات اليومية هي التي تحدد مدى فعالية الرعاية المقدمة. فمثلاً، يمثل الوقت الذي ينتظره المريض للحصول على استشارة طبية أو مدى التزام الموظفين بتطبيق بروتوكولات غسل اليدين مؤشرات </w:t>
      </w:r>
      <w:proofErr w:type="gramStart"/>
      <w:r w:rsidRPr="0008703D">
        <w:rPr>
          <w:rFonts w:ascii="Simplified Arabic" w:hAnsi="Simplified Arabic" w:cs="Simplified Arabic"/>
          <w:sz w:val="28"/>
          <w:szCs w:val="28"/>
          <w:rtl/>
        </w:rPr>
        <w:t>هامة</w:t>
      </w:r>
      <w:proofErr w:type="gramEnd"/>
      <w:r w:rsidRPr="0008703D">
        <w:rPr>
          <w:rFonts w:ascii="Simplified Arabic" w:hAnsi="Simplified Arabic" w:cs="Simplified Arabic"/>
          <w:sz w:val="28"/>
          <w:szCs w:val="28"/>
          <w:rtl/>
        </w:rPr>
        <w:t xml:space="preserve"> للعملية. كما أن التنسيق بين الفرق الطبية والتعليم الصحي للمرضى يُعتبر جزءاً حاسماً من هذا البعد.</w:t>
      </w:r>
    </w:p>
    <w:p w14:paraId="23C51056" w14:textId="77777777" w:rsidR="0008703D" w:rsidRDefault="0008703D" w:rsidP="008625B0">
      <w:pPr>
        <w:spacing w:line="480" w:lineRule="auto"/>
        <w:rPr>
          <w:rFonts w:ascii="Simplified Arabic" w:hAnsi="Simplified Arabic" w:cs="Simplified Arabic"/>
          <w:sz w:val="28"/>
          <w:szCs w:val="28"/>
        </w:rPr>
      </w:pPr>
    </w:p>
    <w:p w14:paraId="470CDB4B" w14:textId="77777777" w:rsidR="0008703D" w:rsidRDefault="0008703D" w:rsidP="008625B0">
      <w:pPr>
        <w:spacing w:line="480" w:lineRule="auto"/>
        <w:rPr>
          <w:rFonts w:ascii="Simplified Arabic" w:hAnsi="Simplified Arabic" w:cs="Simplified Arabic"/>
          <w:sz w:val="28"/>
          <w:szCs w:val="28"/>
        </w:rPr>
      </w:pPr>
    </w:p>
    <w:p w14:paraId="32B0C3C7" w14:textId="77777777" w:rsidR="0008703D" w:rsidRDefault="0008703D" w:rsidP="008625B0">
      <w:pPr>
        <w:spacing w:line="480" w:lineRule="auto"/>
        <w:rPr>
          <w:rFonts w:ascii="Simplified Arabic" w:hAnsi="Simplified Arabic" w:cs="Simplified Arabic"/>
          <w:sz w:val="28"/>
          <w:szCs w:val="28"/>
        </w:rPr>
      </w:pPr>
    </w:p>
    <w:p w14:paraId="159BC667" w14:textId="77777777" w:rsidR="0008703D" w:rsidRPr="0008703D" w:rsidRDefault="0008703D" w:rsidP="008625B0">
      <w:pPr>
        <w:spacing w:line="480" w:lineRule="auto"/>
        <w:rPr>
          <w:rFonts w:ascii="Simplified Arabic" w:hAnsi="Simplified Arabic" w:cs="Simplified Arabic"/>
          <w:sz w:val="28"/>
          <w:szCs w:val="28"/>
          <w:rtl/>
        </w:rPr>
      </w:pPr>
    </w:p>
    <w:p w14:paraId="1D2A437F" w14:textId="77777777" w:rsidR="0008703D" w:rsidRPr="0008703D" w:rsidRDefault="0008703D" w:rsidP="008625B0">
      <w:pPr>
        <w:spacing w:line="480" w:lineRule="auto"/>
        <w:rPr>
          <w:rFonts w:ascii="Simplified Arabic" w:hAnsi="Simplified Arabic" w:cs="Simplified Arabic"/>
          <w:b/>
          <w:bCs/>
          <w:sz w:val="32"/>
          <w:szCs w:val="32"/>
          <w:rtl/>
        </w:rPr>
      </w:pPr>
      <w:r w:rsidRPr="0008703D">
        <w:rPr>
          <w:rFonts w:ascii="Simplified Arabic" w:hAnsi="Simplified Arabic" w:cs="Simplified Arabic"/>
          <w:b/>
          <w:bCs/>
          <w:sz w:val="32"/>
          <w:szCs w:val="32"/>
          <w:rtl/>
        </w:rPr>
        <w:lastRenderedPageBreak/>
        <w:t>1.1.3. بُعد النتيجة (</w:t>
      </w:r>
      <w:r w:rsidRPr="0008703D">
        <w:rPr>
          <w:rFonts w:ascii="Simplified Arabic" w:hAnsi="Simplified Arabic" w:cs="Simplified Arabic"/>
          <w:b/>
          <w:bCs/>
          <w:sz w:val="32"/>
          <w:szCs w:val="32"/>
        </w:rPr>
        <w:t>Outcome</w:t>
      </w:r>
      <w:r w:rsidRPr="0008703D">
        <w:rPr>
          <w:rFonts w:ascii="Simplified Arabic" w:hAnsi="Simplified Arabic" w:cs="Simplified Arabic"/>
          <w:b/>
          <w:bCs/>
          <w:sz w:val="32"/>
          <w:szCs w:val="32"/>
          <w:rtl/>
        </w:rPr>
        <w:t>)</w:t>
      </w:r>
    </w:p>
    <w:p w14:paraId="796C2651" w14:textId="77777777" w:rsidR="0008703D" w:rsidRDefault="0008703D" w:rsidP="008625B0">
      <w:pPr>
        <w:spacing w:line="480" w:lineRule="auto"/>
        <w:rPr>
          <w:rFonts w:ascii="Simplified Arabic" w:hAnsi="Simplified Arabic" w:cs="Simplified Arabic"/>
          <w:sz w:val="28"/>
          <w:szCs w:val="28"/>
        </w:rPr>
      </w:pPr>
      <w:r w:rsidRPr="0008703D">
        <w:rPr>
          <w:rFonts w:ascii="Simplified Arabic" w:hAnsi="Simplified Arabic" w:cs="Simplified Arabic"/>
          <w:sz w:val="28"/>
          <w:szCs w:val="28"/>
          <w:rtl/>
        </w:rPr>
        <w:t>تتضمن النتيجة جميع آثار الرعاية الصحية على المريض أو السكان.</w:t>
      </w:r>
      <w:r w:rsidRPr="0008703D">
        <w:rPr>
          <w:rFonts w:ascii="Simplified Arabic" w:hAnsi="Simplified Arabic" w:cs="Simplified Arabic"/>
          <w:sz w:val="28"/>
          <w:szCs w:val="28"/>
          <w:vertAlign w:val="superscript"/>
          <w:rtl/>
        </w:rPr>
        <w:t>4</w:t>
      </w:r>
      <w:r w:rsidRPr="0008703D">
        <w:rPr>
          <w:rFonts w:ascii="Simplified Arabic" w:hAnsi="Simplified Arabic" w:cs="Simplified Arabic"/>
          <w:sz w:val="28"/>
          <w:szCs w:val="28"/>
          <w:rtl/>
        </w:rPr>
        <w:t xml:space="preserve"> هذه الآثار تشمل التغييرات في الحالة الصحية، السلوك، المعرفة، بالإضافة إلى رضا المرضى ونوعية حياتهم.</w:t>
      </w:r>
      <w:r w:rsidRPr="0008703D">
        <w:rPr>
          <w:rFonts w:ascii="Simplified Arabic" w:hAnsi="Simplified Arabic" w:cs="Simplified Arabic"/>
          <w:sz w:val="28"/>
          <w:szCs w:val="28"/>
          <w:vertAlign w:val="superscript"/>
          <w:rtl/>
        </w:rPr>
        <w:t>14</w:t>
      </w:r>
      <w:r w:rsidRPr="0008703D">
        <w:rPr>
          <w:rFonts w:ascii="Simplified Arabic" w:hAnsi="Simplified Arabic" w:cs="Simplified Arabic"/>
          <w:sz w:val="28"/>
          <w:szCs w:val="28"/>
          <w:rtl/>
        </w:rPr>
        <w:t xml:space="preserve"> على الرغم من صعوبة عزل تأثير الرعاية الصحية بشكل دقيق عن العوامل الأخرى، إلا أن النتائج تُعد أهم مؤشرات الجودة، لأنها تعكس الهدف النهائي من الرعاية الصحية.</w:t>
      </w:r>
      <w:r w:rsidRPr="0008703D">
        <w:rPr>
          <w:rFonts w:ascii="Simplified Arabic" w:hAnsi="Simplified Arabic" w:cs="Simplified Arabic"/>
          <w:sz w:val="28"/>
          <w:szCs w:val="28"/>
          <w:vertAlign w:val="superscript"/>
          <w:rtl/>
        </w:rPr>
        <w:t>4</w:t>
      </w:r>
      <w:r w:rsidRPr="0008703D">
        <w:rPr>
          <w:rFonts w:ascii="Simplified Arabic" w:hAnsi="Simplified Arabic" w:cs="Simplified Arabic"/>
          <w:sz w:val="28"/>
          <w:szCs w:val="28"/>
          <w:rtl/>
        </w:rPr>
        <w:t xml:space="preserve"> في سياق الدراسة الحالية، سيتم ربط النتائج بمعدلات الوفيات، والأخطاء الطبية، ومدة إقامة المريض في المستشفى، وأخيراً التكاليف التشغيلية للمؤسسة.</w:t>
      </w:r>
      <w:r w:rsidRPr="0008703D">
        <w:rPr>
          <w:rFonts w:ascii="Simplified Arabic" w:hAnsi="Simplified Arabic" w:cs="Simplified Arabic"/>
          <w:sz w:val="28"/>
          <w:szCs w:val="28"/>
          <w:vertAlign w:val="superscript"/>
          <w:rtl/>
        </w:rPr>
        <w:t>15</w:t>
      </w:r>
      <w:r w:rsidRPr="0008703D">
        <w:rPr>
          <w:rFonts w:ascii="Simplified Arabic" w:hAnsi="Simplified Arabic" w:cs="Simplified Arabic"/>
          <w:sz w:val="28"/>
          <w:szCs w:val="28"/>
          <w:rtl/>
        </w:rPr>
        <w:t xml:space="preserve"> هذا الربط المنهجي بين الأبعاد الثلاثة يتيح فهماً أعمق للعلاقة بين الأداء التشغيلي (الهيكل والعملية) والمخرجات النهائية (النتيجة). يُعد قياس النتائج أمراً بالغ الأهمية لأنه يعكس الأثر الفعلي للرعاية، ومن أمثلة ذلك: انخفاض معدلات الوفيات، تقليل العدوى المكتسبة من المستشفيات، وتحسين تجربة المريض بشكل عام.</w:t>
      </w:r>
    </w:p>
    <w:p w14:paraId="3995B6E2" w14:textId="77777777" w:rsidR="0008703D" w:rsidRDefault="0008703D" w:rsidP="008625B0">
      <w:pPr>
        <w:spacing w:line="480" w:lineRule="auto"/>
        <w:rPr>
          <w:rFonts w:ascii="Simplified Arabic" w:hAnsi="Simplified Arabic" w:cs="Simplified Arabic"/>
          <w:sz w:val="28"/>
          <w:szCs w:val="28"/>
        </w:rPr>
      </w:pPr>
    </w:p>
    <w:p w14:paraId="73992092" w14:textId="77777777" w:rsidR="0008703D" w:rsidRDefault="0008703D" w:rsidP="008625B0">
      <w:pPr>
        <w:spacing w:line="480" w:lineRule="auto"/>
        <w:rPr>
          <w:rFonts w:ascii="Simplified Arabic" w:hAnsi="Simplified Arabic" w:cs="Simplified Arabic"/>
          <w:sz w:val="28"/>
          <w:szCs w:val="28"/>
        </w:rPr>
      </w:pPr>
    </w:p>
    <w:p w14:paraId="53F399FE" w14:textId="77777777" w:rsidR="0008703D" w:rsidRDefault="0008703D" w:rsidP="008625B0">
      <w:pPr>
        <w:spacing w:line="480" w:lineRule="auto"/>
        <w:rPr>
          <w:rFonts w:ascii="Simplified Arabic" w:hAnsi="Simplified Arabic" w:cs="Simplified Arabic"/>
          <w:sz w:val="28"/>
          <w:szCs w:val="28"/>
        </w:rPr>
      </w:pPr>
    </w:p>
    <w:p w14:paraId="0C1339C3" w14:textId="77777777" w:rsidR="0008703D" w:rsidRPr="0008703D" w:rsidRDefault="0008703D" w:rsidP="008625B0">
      <w:pPr>
        <w:spacing w:line="480" w:lineRule="auto"/>
        <w:rPr>
          <w:rFonts w:ascii="Simplified Arabic" w:hAnsi="Simplified Arabic" w:cs="Simplified Arabic"/>
          <w:sz w:val="28"/>
          <w:szCs w:val="28"/>
          <w:rtl/>
        </w:rPr>
      </w:pPr>
    </w:p>
    <w:p w14:paraId="4506E0B2" w14:textId="77777777" w:rsidR="0008703D" w:rsidRPr="0008703D" w:rsidRDefault="0008703D" w:rsidP="008625B0">
      <w:pPr>
        <w:spacing w:line="480" w:lineRule="auto"/>
        <w:rPr>
          <w:rFonts w:ascii="Simplified Arabic" w:hAnsi="Simplified Arabic" w:cs="Simplified Arabic"/>
          <w:b/>
          <w:bCs/>
          <w:sz w:val="32"/>
          <w:szCs w:val="32"/>
          <w:rtl/>
        </w:rPr>
      </w:pPr>
      <w:r w:rsidRPr="0008703D">
        <w:rPr>
          <w:rFonts w:ascii="Simplified Arabic" w:hAnsi="Simplified Arabic" w:cs="Simplified Arabic"/>
          <w:b/>
          <w:bCs/>
          <w:sz w:val="32"/>
          <w:szCs w:val="32"/>
          <w:rtl/>
        </w:rPr>
        <w:lastRenderedPageBreak/>
        <w:t>1.2. تكاليف الرعاية الصحية وعلاقتها بالجودة</w:t>
      </w:r>
    </w:p>
    <w:p w14:paraId="33E6DC77" w14:textId="77777777" w:rsidR="0008703D" w:rsidRPr="0008703D" w:rsidRDefault="0008703D" w:rsidP="008625B0">
      <w:pPr>
        <w:spacing w:line="480" w:lineRule="auto"/>
        <w:rPr>
          <w:rFonts w:ascii="Simplified Arabic" w:hAnsi="Simplified Arabic" w:cs="Simplified Arabic"/>
          <w:sz w:val="28"/>
          <w:szCs w:val="28"/>
          <w:rtl/>
        </w:rPr>
      </w:pPr>
      <w:r w:rsidRPr="0008703D">
        <w:rPr>
          <w:rFonts w:ascii="Simplified Arabic" w:hAnsi="Simplified Arabic" w:cs="Simplified Arabic"/>
          <w:sz w:val="28"/>
          <w:szCs w:val="28"/>
          <w:rtl/>
        </w:rPr>
        <w:t>تُعد إدارة تكاليف الرعاية الصحية تحدياً متزايداً في ظل ارتفاع نفقات التشغيل والطلب المتزايد على الخدمات.</w:t>
      </w:r>
      <w:r w:rsidRPr="0008703D">
        <w:rPr>
          <w:rFonts w:ascii="Simplified Arabic" w:hAnsi="Simplified Arabic" w:cs="Simplified Arabic"/>
          <w:sz w:val="28"/>
          <w:szCs w:val="28"/>
          <w:vertAlign w:val="superscript"/>
          <w:rtl/>
        </w:rPr>
        <w:t>16</w:t>
      </w:r>
      <w:r w:rsidRPr="0008703D">
        <w:rPr>
          <w:rFonts w:ascii="Simplified Arabic" w:hAnsi="Simplified Arabic" w:cs="Simplified Arabic"/>
          <w:sz w:val="28"/>
          <w:szCs w:val="28"/>
          <w:rtl/>
        </w:rPr>
        <w:t xml:space="preserve"> يمكن تصنيف تكاليف المستشفيات إلى أنواع مختلفة، مثل التكاليف المباشرة (المرتبطة مباشرة بالخدمة كأجور الأطباء والمستلزمات الطبية) والتكاليف غير المباشرة (مثل إيجار المباني واستهلاك الكهرباء).</w:t>
      </w:r>
      <w:r w:rsidRPr="0008703D">
        <w:rPr>
          <w:rFonts w:ascii="Simplified Arabic" w:hAnsi="Simplified Arabic" w:cs="Simplified Arabic"/>
          <w:sz w:val="28"/>
          <w:szCs w:val="28"/>
          <w:vertAlign w:val="superscript"/>
          <w:rtl/>
        </w:rPr>
        <w:t>8</w:t>
      </w:r>
      <w:r w:rsidRPr="0008703D">
        <w:rPr>
          <w:rFonts w:ascii="Simplified Arabic" w:hAnsi="Simplified Arabic" w:cs="Simplified Arabic"/>
          <w:sz w:val="28"/>
          <w:szCs w:val="28"/>
          <w:rtl/>
        </w:rPr>
        <w:t xml:space="preserve"> وتشير الأدلة إلى أن بند الأجور والمزايا (تكاليف العمالة) يمثل أكبر بند إنفاق في المستشفيات، حيث يمكن أن يصل إلى أكثر من 50% من إجمالي التكاليف. وتشمل التكاليف المباشرة تكلفة أجور الأطباء والممرضين والمستلزمات الطبية التي تُستخدم بشكل مباشر في تقديم الخدمة العلاجية، بينما تشمل التكاليف غير المباشرة نفقات عامة مثل إهلاك الآلات، وإيجار المباني، وتكاليف الكهرباء التي لا ترتبط مباشرة بتقديم خدمة معينة.</w:t>
      </w:r>
      <w:r w:rsidRPr="0008703D">
        <w:rPr>
          <w:rFonts w:ascii="Simplified Arabic" w:hAnsi="Simplified Arabic" w:cs="Simplified Arabic"/>
          <w:sz w:val="28"/>
          <w:szCs w:val="28"/>
          <w:vertAlign w:val="superscript"/>
          <w:rtl/>
        </w:rPr>
        <w:t>13</w:t>
      </w:r>
    </w:p>
    <w:p w14:paraId="3AA485DE" w14:textId="77777777" w:rsidR="0008703D" w:rsidRPr="0008703D" w:rsidRDefault="0008703D" w:rsidP="008625B0">
      <w:pPr>
        <w:spacing w:line="480" w:lineRule="auto"/>
        <w:rPr>
          <w:rFonts w:ascii="Simplified Arabic" w:hAnsi="Simplified Arabic" w:cs="Simplified Arabic"/>
          <w:sz w:val="28"/>
          <w:szCs w:val="28"/>
          <w:rtl/>
        </w:rPr>
      </w:pPr>
      <w:r w:rsidRPr="0008703D">
        <w:rPr>
          <w:rFonts w:ascii="Simplified Arabic" w:hAnsi="Simplified Arabic" w:cs="Simplified Arabic"/>
          <w:sz w:val="28"/>
          <w:szCs w:val="28"/>
          <w:rtl/>
        </w:rPr>
        <w:t>تُفسر العلاقة بين الجودة والتكلفة من خلال عدة نماذج نظرية.</w:t>
      </w:r>
      <w:r w:rsidRPr="0008703D">
        <w:rPr>
          <w:rFonts w:ascii="Simplified Arabic" w:hAnsi="Simplified Arabic" w:cs="Simplified Arabic"/>
          <w:sz w:val="28"/>
          <w:szCs w:val="28"/>
          <w:vertAlign w:val="superscript"/>
          <w:rtl/>
        </w:rPr>
        <w:t>19</w:t>
      </w:r>
      <w:r w:rsidRPr="0008703D">
        <w:rPr>
          <w:rFonts w:ascii="Simplified Arabic" w:hAnsi="Simplified Arabic" w:cs="Simplified Arabic"/>
          <w:sz w:val="28"/>
          <w:szCs w:val="28"/>
          <w:rtl/>
        </w:rPr>
        <w:t xml:space="preserve"> يفترض نموذج المقايضة (</w:t>
      </w:r>
      <w:r w:rsidRPr="0008703D">
        <w:rPr>
          <w:rFonts w:ascii="Simplified Arabic" w:hAnsi="Simplified Arabic" w:cs="Simplified Arabic"/>
          <w:sz w:val="28"/>
          <w:szCs w:val="28"/>
        </w:rPr>
        <w:t>Trade-off Model</w:t>
      </w:r>
      <w:r w:rsidRPr="0008703D">
        <w:rPr>
          <w:rFonts w:ascii="Simplified Arabic" w:hAnsi="Simplified Arabic" w:cs="Simplified Arabic"/>
          <w:sz w:val="28"/>
          <w:szCs w:val="28"/>
          <w:rtl/>
        </w:rPr>
        <w:t xml:space="preserve">) وجود علاقة عكسية، حيث </w:t>
      </w:r>
      <w:proofErr w:type="gramStart"/>
      <w:r w:rsidRPr="0008703D">
        <w:rPr>
          <w:rFonts w:ascii="Simplified Arabic" w:hAnsi="Simplified Arabic" w:cs="Simplified Arabic"/>
          <w:sz w:val="28"/>
          <w:szCs w:val="28"/>
          <w:rtl/>
        </w:rPr>
        <w:t>أن</w:t>
      </w:r>
      <w:proofErr w:type="gramEnd"/>
      <w:r w:rsidRPr="0008703D">
        <w:rPr>
          <w:rFonts w:ascii="Simplified Arabic" w:hAnsi="Simplified Arabic" w:cs="Simplified Arabic"/>
          <w:sz w:val="28"/>
          <w:szCs w:val="28"/>
          <w:rtl/>
        </w:rPr>
        <w:t xml:space="preserve"> تحقيق جودة أعلى يتطلب بالضرورة تكاليف أعلى. هذا النموذج يرى أن المديرين عليهم الموازنة بين تكاليف الجودة وفوائدها لإيجاد المستوى الأمثل الذي يُعظم الربح. على النقيض من ذلك، يفترض نموذج المطابقة (</w:t>
      </w:r>
      <w:r w:rsidRPr="0008703D">
        <w:rPr>
          <w:rFonts w:ascii="Simplified Arabic" w:hAnsi="Simplified Arabic" w:cs="Simplified Arabic"/>
          <w:sz w:val="28"/>
          <w:szCs w:val="28"/>
        </w:rPr>
        <w:t>Conformance Model</w:t>
      </w:r>
      <w:r w:rsidRPr="0008703D">
        <w:rPr>
          <w:rFonts w:ascii="Simplified Arabic" w:hAnsi="Simplified Arabic" w:cs="Simplified Arabic"/>
          <w:sz w:val="28"/>
          <w:szCs w:val="28"/>
          <w:rtl/>
        </w:rPr>
        <w:t xml:space="preserve">) وجود علاقة إيجابية، حيث </w:t>
      </w:r>
      <w:proofErr w:type="gramStart"/>
      <w:r w:rsidRPr="0008703D">
        <w:rPr>
          <w:rFonts w:ascii="Simplified Arabic" w:hAnsi="Simplified Arabic" w:cs="Simplified Arabic"/>
          <w:sz w:val="28"/>
          <w:szCs w:val="28"/>
          <w:rtl/>
        </w:rPr>
        <w:t>أن</w:t>
      </w:r>
      <w:proofErr w:type="gramEnd"/>
      <w:r w:rsidRPr="0008703D">
        <w:rPr>
          <w:rFonts w:ascii="Simplified Arabic" w:hAnsi="Simplified Arabic" w:cs="Simplified Arabic"/>
          <w:sz w:val="28"/>
          <w:szCs w:val="28"/>
          <w:rtl/>
        </w:rPr>
        <w:t xml:space="preserve"> تحسين الجودة من خلال تقليل الأخطاء والهدر يؤدي إلى خفض التكاليف. يركز هذا النموذج على تحقيق "صفر عيوب" والقضاء على جميع مصادر الهدر.</w:t>
      </w:r>
    </w:p>
    <w:p w14:paraId="211A6A6E" w14:textId="371C7A97" w:rsidR="0008703D" w:rsidRPr="0008703D" w:rsidRDefault="0008703D" w:rsidP="008625B0">
      <w:pPr>
        <w:spacing w:line="480" w:lineRule="auto"/>
        <w:rPr>
          <w:rFonts w:ascii="Simplified Arabic" w:hAnsi="Simplified Arabic" w:cs="Simplified Arabic"/>
          <w:sz w:val="28"/>
          <w:szCs w:val="28"/>
          <w:rtl/>
        </w:rPr>
      </w:pPr>
      <w:r w:rsidRPr="0008703D">
        <w:rPr>
          <w:rFonts w:ascii="Simplified Arabic" w:hAnsi="Simplified Arabic" w:cs="Simplified Arabic"/>
          <w:sz w:val="28"/>
          <w:szCs w:val="28"/>
          <w:rtl/>
        </w:rPr>
        <w:lastRenderedPageBreak/>
        <w:t>بينما يفترض نموذج القيمة (</w:t>
      </w:r>
      <w:r w:rsidRPr="0008703D">
        <w:rPr>
          <w:rFonts w:ascii="Simplified Arabic" w:hAnsi="Simplified Arabic" w:cs="Simplified Arabic"/>
          <w:sz w:val="28"/>
          <w:szCs w:val="28"/>
        </w:rPr>
        <w:t>Value Model</w:t>
      </w:r>
      <w:r w:rsidRPr="0008703D">
        <w:rPr>
          <w:rFonts w:ascii="Simplified Arabic" w:hAnsi="Simplified Arabic" w:cs="Simplified Arabic"/>
          <w:sz w:val="28"/>
          <w:szCs w:val="28"/>
          <w:rtl/>
        </w:rPr>
        <w:t>) أن العلاقة ليست ثابتة، بل تعتمد على القيمة التي يدركها العميل (المريض). يهدف هذا النموذج إلى تحقيق أفضل النتائج الصحية للمريض بأقل تكلفة ممكنة، من خلال التركيز على الوقاية وتنسيق الرعاية. هذا النموذج يتبنى فكرة أن المستشفيات يجب أن تُعوّض بناءً على النتائج التي تحققها للمرضى وليس على عدد الإجراءات التي تُنفّذ. إن التركيز على الرعاية الوقائية والمخصصة لكل مريض يقلل الحاجة إلى الفحوصات والإقامات المطولة، مما يساهم في خفض التكاليف الإجمالية.</w:t>
      </w:r>
    </w:p>
    <w:p w14:paraId="0C2588F4" w14:textId="77777777" w:rsidR="0008703D" w:rsidRDefault="0008703D" w:rsidP="008625B0">
      <w:pPr>
        <w:spacing w:line="480" w:lineRule="auto"/>
        <w:rPr>
          <w:rFonts w:ascii="Simplified Arabic" w:hAnsi="Simplified Arabic" w:cs="Simplified Arabic"/>
          <w:sz w:val="28"/>
          <w:szCs w:val="28"/>
        </w:rPr>
      </w:pPr>
      <w:r w:rsidRPr="0008703D">
        <w:rPr>
          <w:rFonts w:ascii="Simplified Arabic" w:hAnsi="Simplified Arabic" w:cs="Simplified Arabic"/>
          <w:sz w:val="28"/>
          <w:szCs w:val="28"/>
          <w:rtl/>
        </w:rPr>
        <w:t>وتشير العديد من الدراسات الحديثة إلى أن الجودة العالية لا تؤدي بالضرورة إلى تكاليف أعلى، بل قد تساهم في خفضها على المدى الطويل. فجودة الرعاية الرديئة تزيد من النفقات بشكل مباشر، من خلال الأخطاء الطبية، والعدوى المكتسبة من المستشفيات، وإعادة التنويم.</w:t>
      </w:r>
      <w:r w:rsidRPr="0008703D">
        <w:rPr>
          <w:rFonts w:ascii="Simplified Arabic" w:hAnsi="Simplified Arabic" w:cs="Simplified Arabic"/>
          <w:sz w:val="28"/>
          <w:szCs w:val="28"/>
          <w:vertAlign w:val="superscript"/>
          <w:rtl/>
        </w:rPr>
        <w:t>15</w:t>
      </w:r>
      <w:r w:rsidRPr="0008703D">
        <w:rPr>
          <w:rFonts w:ascii="Simplified Arabic" w:hAnsi="Simplified Arabic" w:cs="Simplified Arabic"/>
          <w:sz w:val="28"/>
          <w:szCs w:val="28"/>
          <w:rtl/>
        </w:rPr>
        <w:t xml:space="preserve"> على العكس من ذلك، يؤدي تحسين الجودة من خلال بروتوكولات الرعاية القائمة على الأدلة إلى تقليل المضاعفات، وتقصير مدة الإقامة، وزيادة كفاءة استخدام الموارد، مما يترجم إلى توفير مالي كبير.</w:t>
      </w:r>
      <w:r w:rsidRPr="0008703D">
        <w:rPr>
          <w:rFonts w:ascii="Simplified Arabic" w:hAnsi="Simplified Arabic" w:cs="Simplified Arabic"/>
          <w:sz w:val="28"/>
          <w:szCs w:val="28"/>
          <w:vertAlign w:val="superscript"/>
          <w:rtl/>
        </w:rPr>
        <w:t>16</w:t>
      </w:r>
      <w:r w:rsidRPr="0008703D">
        <w:rPr>
          <w:rFonts w:ascii="Simplified Arabic" w:hAnsi="Simplified Arabic" w:cs="Simplified Arabic"/>
          <w:sz w:val="28"/>
          <w:szCs w:val="28"/>
          <w:rtl/>
        </w:rPr>
        <w:t xml:space="preserve"> هذا التفكير يؤكد على أن المتغيرات قيد الدراسة (مثل نسبة التمريض وإدارة الأجهزة) لا تؤثر فقط على الجودة، بل لها تأثير حاسم على الأداء المالي للمستشفى، مما يدعم فرضية وجود علاقة إيجابية بين الجودة والتكلفة على المدى الطويل.</w:t>
      </w:r>
    </w:p>
    <w:p w14:paraId="14C99CF3" w14:textId="77777777" w:rsidR="0008703D" w:rsidRPr="0008703D" w:rsidRDefault="0008703D" w:rsidP="008625B0">
      <w:pPr>
        <w:spacing w:line="480" w:lineRule="auto"/>
        <w:rPr>
          <w:rFonts w:ascii="Simplified Arabic" w:hAnsi="Simplified Arabic" w:cs="Simplified Arabic"/>
          <w:sz w:val="28"/>
          <w:szCs w:val="28"/>
          <w:rtl/>
        </w:rPr>
      </w:pPr>
    </w:p>
    <w:p w14:paraId="1703A992" w14:textId="77777777" w:rsidR="0008703D" w:rsidRPr="0008703D" w:rsidRDefault="0008703D" w:rsidP="008625B0">
      <w:pPr>
        <w:spacing w:line="480" w:lineRule="auto"/>
        <w:rPr>
          <w:rFonts w:ascii="Simplified Arabic" w:hAnsi="Simplified Arabic" w:cs="Simplified Arabic"/>
          <w:b/>
          <w:bCs/>
          <w:sz w:val="32"/>
          <w:szCs w:val="32"/>
          <w:rtl/>
        </w:rPr>
      </w:pPr>
      <w:r w:rsidRPr="0008703D">
        <w:rPr>
          <w:rFonts w:ascii="Simplified Arabic" w:hAnsi="Simplified Arabic" w:cs="Simplified Arabic"/>
          <w:b/>
          <w:bCs/>
          <w:sz w:val="32"/>
          <w:szCs w:val="32"/>
          <w:rtl/>
        </w:rPr>
        <w:lastRenderedPageBreak/>
        <w:t>1.3. الإطار المؤسسي في المملكة العربية السعودية: التحول الوطني كقوة دافعة</w:t>
      </w:r>
    </w:p>
    <w:p w14:paraId="2B5D9812" w14:textId="458FD63A" w:rsidR="0008703D" w:rsidRPr="008625B0" w:rsidRDefault="0008703D" w:rsidP="008625B0">
      <w:pPr>
        <w:spacing w:line="480" w:lineRule="auto"/>
        <w:rPr>
          <w:rFonts w:ascii="Simplified Arabic" w:hAnsi="Simplified Arabic" w:cs="Simplified Arabic"/>
          <w:sz w:val="28"/>
          <w:szCs w:val="28"/>
          <w:vertAlign w:val="superscript"/>
          <w:rtl/>
        </w:rPr>
      </w:pPr>
      <w:r w:rsidRPr="0008703D">
        <w:rPr>
          <w:rFonts w:ascii="Simplified Arabic" w:hAnsi="Simplified Arabic" w:cs="Simplified Arabic"/>
          <w:sz w:val="28"/>
          <w:szCs w:val="28"/>
          <w:rtl/>
        </w:rPr>
        <w:t>لا يمكن دراسة أي مؤسسة صحية في المملكة العربية السعودية بمعزل عن الإطار الاستراتيجي الأوسع الذي تضعه "رؤية المملكة 2030".</w:t>
      </w:r>
      <w:r w:rsidRPr="0008703D">
        <w:rPr>
          <w:rFonts w:ascii="Simplified Arabic" w:hAnsi="Simplified Arabic" w:cs="Simplified Arabic"/>
          <w:sz w:val="28"/>
          <w:szCs w:val="28"/>
          <w:vertAlign w:val="superscript"/>
          <w:rtl/>
        </w:rPr>
        <w:t>22</w:t>
      </w:r>
      <w:r w:rsidRPr="0008703D">
        <w:rPr>
          <w:rFonts w:ascii="Simplified Arabic" w:hAnsi="Simplified Arabic" w:cs="Simplified Arabic"/>
          <w:sz w:val="28"/>
          <w:szCs w:val="28"/>
          <w:rtl/>
        </w:rPr>
        <w:t xml:space="preserve"> يُعد "برنامج تحول القطاع الصحي" أحد أهم برامج الرؤية، ويهدف إلى إعادة هيكلة القطاع الصحي ليصبح نظاماً شاملاً وفعالاً يركز على صحة المستفيدين وقياس القيمة المحصلة من المخرجات.</w:t>
      </w:r>
      <w:r w:rsidRPr="0008703D">
        <w:rPr>
          <w:rFonts w:ascii="Simplified Arabic" w:hAnsi="Simplified Arabic" w:cs="Simplified Arabic"/>
          <w:sz w:val="28"/>
          <w:szCs w:val="28"/>
          <w:vertAlign w:val="superscript"/>
          <w:rtl/>
        </w:rPr>
        <w:t>22</w:t>
      </w:r>
      <w:r w:rsidRPr="0008703D">
        <w:rPr>
          <w:rFonts w:ascii="Simplified Arabic" w:hAnsi="Simplified Arabic" w:cs="Simplified Arabic"/>
          <w:sz w:val="28"/>
          <w:szCs w:val="28"/>
          <w:rtl/>
        </w:rPr>
        <w:t xml:space="preserve"> يرتكز هذا التحول على أربعة أهداف استراتيجية رئيسية: تسهيل الحصول على الخدمات، وتحسين الجودة والكفاءة، وتعزيز الوقاية، وتحقيق السلامة المرورية.</w:t>
      </w:r>
      <w:r w:rsidRPr="0008703D">
        <w:rPr>
          <w:rFonts w:ascii="Simplified Arabic" w:hAnsi="Simplified Arabic" w:cs="Simplified Arabic"/>
          <w:sz w:val="28"/>
          <w:szCs w:val="28"/>
          <w:vertAlign w:val="superscript"/>
          <w:rtl/>
        </w:rPr>
        <w:t>22</w:t>
      </w:r>
      <w:r w:rsidRPr="0008703D">
        <w:rPr>
          <w:rFonts w:ascii="Simplified Arabic" w:hAnsi="Simplified Arabic" w:cs="Simplified Arabic"/>
          <w:sz w:val="28"/>
          <w:szCs w:val="28"/>
          <w:rtl/>
        </w:rPr>
        <w:t xml:space="preserve"> كما يهدف البرنامج إلى رفع متوسط العمر المتوقع في المملكة من 75 إلى 80 سنة بحلول عام 2030، والتعميم الكامل للسجل الطبي الرقمي الموحد ليشمل 100% من السكان.</w:t>
      </w:r>
      <w:r w:rsidRPr="0008703D">
        <w:rPr>
          <w:rFonts w:ascii="Simplified Arabic" w:hAnsi="Simplified Arabic" w:cs="Simplified Arabic"/>
          <w:sz w:val="28"/>
          <w:szCs w:val="28"/>
          <w:vertAlign w:val="superscript"/>
          <w:rtl/>
        </w:rPr>
        <w:t>24</w:t>
      </w:r>
    </w:p>
    <w:p w14:paraId="78D0C625" w14:textId="77777777" w:rsidR="0008703D" w:rsidRPr="0008703D" w:rsidRDefault="0008703D" w:rsidP="008625B0">
      <w:pPr>
        <w:spacing w:line="480" w:lineRule="auto"/>
        <w:rPr>
          <w:rFonts w:ascii="Simplified Arabic" w:hAnsi="Simplified Arabic" w:cs="Simplified Arabic"/>
          <w:sz w:val="28"/>
          <w:szCs w:val="28"/>
          <w:rtl/>
        </w:rPr>
      </w:pPr>
      <w:r w:rsidRPr="0008703D">
        <w:rPr>
          <w:rFonts w:ascii="Simplified Arabic" w:hAnsi="Simplified Arabic" w:cs="Simplified Arabic"/>
          <w:sz w:val="28"/>
          <w:szCs w:val="28"/>
          <w:rtl/>
        </w:rPr>
        <w:t>يُعد التحول الرقمي الأداة المحورية لتحقيق هذه الأهداف.</w:t>
      </w:r>
      <w:r w:rsidRPr="0008703D">
        <w:rPr>
          <w:rFonts w:ascii="Simplified Arabic" w:hAnsi="Simplified Arabic" w:cs="Simplified Arabic"/>
          <w:sz w:val="28"/>
          <w:szCs w:val="28"/>
          <w:vertAlign w:val="superscript"/>
          <w:rtl/>
        </w:rPr>
        <w:t>23</w:t>
      </w:r>
      <w:r w:rsidRPr="0008703D">
        <w:rPr>
          <w:rFonts w:ascii="Simplified Arabic" w:hAnsi="Simplified Arabic" w:cs="Simplified Arabic"/>
          <w:sz w:val="28"/>
          <w:szCs w:val="28"/>
          <w:rtl/>
        </w:rPr>
        <w:t xml:space="preserve"> وتوضح "الاستراتيجية الوطنية للصحة الإلكترونية" سعي المملكة لتوفير أحدث التقنيات الصحية والابتكارات لتقديم أفضل الخدمات.</w:t>
      </w:r>
      <w:r w:rsidRPr="0008703D">
        <w:rPr>
          <w:rFonts w:ascii="Simplified Arabic" w:hAnsi="Simplified Arabic" w:cs="Simplified Arabic"/>
          <w:sz w:val="28"/>
          <w:szCs w:val="28"/>
          <w:vertAlign w:val="superscript"/>
          <w:rtl/>
        </w:rPr>
        <w:t>25</w:t>
      </w:r>
      <w:r w:rsidRPr="0008703D">
        <w:rPr>
          <w:rFonts w:ascii="Simplified Arabic" w:hAnsi="Simplified Arabic" w:cs="Simplified Arabic"/>
          <w:sz w:val="28"/>
          <w:szCs w:val="28"/>
          <w:rtl/>
        </w:rPr>
        <w:t xml:space="preserve"> تهدف هذه المبادرات إلى توفير ملف صحي إلكتروني موحد لجميع السكان </w:t>
      </w:r>
      <w:r w:rsidRPr="0008703D">
        <w:rPr>
          <w:rFonts w:ascii="Simplified Arabic" w:hAnsi="Simplified Arabic" w:cs="Simplified Arabic"/>
          <w:sz w:val="28"/>
          <w:szCs w:val="28"/>
          <w:vertAlign w:val="superscript"/>
          <w:rtl/>
        </w:rPr>
        <w:t>22</w:t>
      </w:r>
      <w:r w:rsidRPr="0008703D">
        <w:rPr>
          <w:rFonts w:ascii="Simplified Arabic" w:hAnsi="Simplified Arabic" w:cs="Simplified Arabic"/>
          <w:sz w:val="28"/>
          <w:szCs w:val="28"/>
          <w:rtl/>
        </w:rPr>
        <w:t xml:space="preserve">، واستخدام أدوات دعم القرار السريري </w:t>
      </w:r>
      <w:r w:rsidRPr="0008703D">
        <w:rPr>
          <w:rFonts w:ascii="Simplified Arabic" w:hAnsi="Simplified Arabic" w:cs="Simplified Arabic"/>
          <w:sz w:val="28"/>
          <w:szCs w:val="28"/>
          <w:vertAlign w:val="superscript"/>
          <w:rtl/>
        </w:rPr>
        <w:t>12</w:t>
      </w:r>
      <w:r w:rsidRPr="0008703D">
        <w:rPr>
          <w:rFonts w:ascii="Simplified Arabic" w:hAnsi="Simplified Arabic" w:cs="Simplified Arabic"/>
          <w:sz w:val="28"/>
          <w:szCs w:val="28"/>
          <w:rtl/>
        </w:rPr>
        <w:t>، مما يقلل من الأخطاء الطبية، ويحسن الكفاءة التشغيلية.</w:t>
      </w:r>
      <w:r w:rsidRPr="0008703D">
        <w:rPr>
          <w:rFonts w:ascii="Simplified Arabic" w:hAnsi="Simplified Arabic" w:cs="Simplified Arabic"/>
          <w:sz w:val="28"/>
          <w:szCs w:val="28"/>
          <w:vertAlign w:val="superscript"/>
          <w:rtl/>
        </w:rPr>
        <w:t>26</w:t>
      </w:r>
      <w:r w:rsidRPr="0008703D">
        <w:rPr>
          <w:rFonts w:ascii="Simplified Arabic" w:hAnsi="Simplified Arabic" w:cs="Simplified Arabic"/>
          <w:sz w:val="28"/>
          <w:szCs w:val="28"/>
          <w:rtl/>
        </w:rPr>
        <w:t xml:space="preserve"> ويساهم هذا التحول في تطوير الأبحاث الطبية، وتوفير الاستشارات عن بُعد، والحد من الأعباء المالية المرتبطة بالعلاج.</w:t>
      </w:r>
      <w:r w:rsidRPr="0008703D">
        <w:rPr>
          <w:rFonts w:ascii="Simplified Arabic" w:hAnsi="Simplified Arabic" w:cs="Simplified Arabic"/>
          <w:sz w:val="28"/>
          <w:szCs w:val="28"/>
          <w:vertAlign w:val="superscript"/>
          <w:rtl/>
        </w:rPr>
        <w:t>4</w:t>
      </w:r>
      <w:r w:rsidRPr="0008703D">
        <w:rPr>
          <w:rFonts w:ascii="Simplified Arabic" w:hAnsi="Simplified Arabic" w:cs="Simplified Arabic"/>
          <w:sz w:val="28"/>
          <w:szCs w:val="28"/>
          <w:rtl/>
        </w:rPr>
        <w:t xml:space="preserve"> كما يعمل البرنامج على تمكين القطاع الخاص ليصبح شريكاً استراتيجياً في تقديم الرعاية الصحية عالية الجودة للمواطنين والمقيمين والزوار.</w:t>
      </w:r>
      <w:r w:rsidRPr="0008703D">
        <w:rPr>
          <w:rFonts w:ascii="Simplified Arabic" w:hAnsi="Simplified Arabic" w:cs="Simplified Arabic"/>
          <w:sz w:val="28"/>
          <w:szCs w:val="28"/>
          <w:vertAlign w:val="superscript"/>
          <w:rtl/>
        </w:rPr>
        <w:t>28</w:t>
      </w:r>
    </w:p>
    <w:p w14:paraId="7C4E614A" w14:textId="77777777" w:rsidR="0008703D" w:rsidRDefault="0008703D" w:rsidP="008625B0">
      <w:pPr>
        <w:spacing w:line="480" w:lineRule="auto"/>
        <w:rPr>
          <w:rFonts w:ascii="Simplified Arabic" w:hAnsi="Simplified Arabic" w:cs="Simplified Arabic"/>
          <w:sz w:val="28"/>
          <w:szCs w:val="28"/>
        </w:rPr>
      </w:pPr>
      <w:r w:rsidRPr="0008703D">
        <w:rPr>
          <w:rFonts w:ascii="Simplified Arabic" w:hAnsi="Simplified Arabic" w:cs="Simplified Arabic"/>
          <w:sz w:val="28"/>
          <w:szCs w:val="28"/>
          <w:rtl/>
        </w:rPr>
        <w:lastRenderedPageBreak/>
        <w:t>إن هذه الدراسة تقع في صميم الأجندة الوطنية، فهي تتجاوز كونها مجرد بحث أكاديمي إلى تطبيق عملي للمبادئ الاستراتيجية لرؤية 2030 على مؤسسة صحية محددة.</w:t>
      </w:r>
      <w:r w:rsidRPr="0008703D">
        <w:rPr>
          <w:rFonts w:ascii="Simplified Arabic" w:hAnsi="Simplified Arabic" w:cs="Simplified Arabic"/>
          <w:sz w:val="28"/>
          <w:szCs w:val="28"/>
          <w:vertAlign w:val="superscript"/>
          <w:rtl/>
        </w:rPr>
        <w:t>22</w:t>
      </w:r>
      <w:r w:rsidRPr="0008703D">
        <w:rPr>
          <w:rFonts w:ascii="Simplified Arabic" w:hAnsi="Simplified Arabic" w:cs="Simplified Arabic"/>
          <w:sz w:val="28"/>
          <w:szCs w:val="28"/>
          <w:rtl/>
        </w:rPr>
        <w:t xml:space="preserve"> ففي الوقت الذي تدفع فيه الرؤية نحو التحول الرقمي ورفع كفاءة الأداء، تواجه المؤسسات الواقعية تحديات مثل مقاومة التغيير.</w:t>
      </w:r>
      <w:r w:rsidRPr="0008703D">
        <w:rPr>
          <w:rFonts w:ascii="Simplified Arabic" w:hAnsi="Simplified Arabic" w:cs="Simplified Arabic"/>
          <w:sz w:val="28"/>
          <w:szCs w:val="28"/>
          <w:vertAlign w:val="superscript"/>
          <w:rtl/>
        </w:rPr>
        <w:t>30</w:t>
      </w:r>
      <w:r w:rsidRPr="0008703D">
        <w:rPr>
          <w:rFonts w:ascii="Simplified Arabic" w:hAnsi="Simplified Arabic" w:cs="Simplified Arabic"/>
          <w:sz w:val="28"/>
          <w:szCs w:val="28"/>
          <w:rtl/>
        </w:rPr>
        <w:t xml:space="preserve"> وبالتالي، فإن دراسة أسباب هذه المقاومة في بيئة حقيقية مثل مستشفى جازان العام، ستوفر فهماً أعمق للعقبات التي تواجه الأهداف الوطنية، وتقدم توصيات ملموسة لصناع القرار حول كيفية تجاوزها، مما يجعل نتائج البحث ذات أهمية استراتيجية وتطبيقية على المستوى الوطني.</w:t>
      </w:r>
    </w:p>
    <w:p w14:paraId="5396107E" w14:textId="77777777" w:rsidR="0008703D" w:rsidRDefault="0008703D" w:rsidP="008625B0">
      <w:pPr>
        <w:spacing w:line="480" w:lineRule="auto"/>
        <w:rPr>
          <w:rFonts w:ascii="Simplified Arabic" w:hAnsi="Simplified Arabic" w:cs="Simplified Arabic"/>
          <w:sz w:val="28"/>
          <w:szCs w:val="28"/>
        </w:rPr>
      </w:pPr>
    </w:p>
    <w:p w14:paraId="0837BEE1" w14:textId="77777777" w:rsidR="0008703D" w:rsidRDefault="0008703D" w:rsidP="008625B0">
      <w:pPr>
        <w:spacing w:line="480" w:lineRule="auto"/>
        <w:rPr>
          <w:rFonts w:ascii="Simplified Arabic" w:hAnsi="Simplified Arabic" w:cs="Simplified Arabic"/>
          <w:sz w:val="28"/>
          <w:szCs w:val="28"/>
        </w:rPr>
      </w:pPr>
    </w:p>
    <w:p w14:paraId="3DF4C499" w14:textId="77777777" w:rsidR="0008703D" w:rsidRDefault="0008703D" w:rsidP="008625B0">
      <w:pPr>
        <w:spacing w:line="480" w:lineRule="auto"/>
        <w:rPr>
          <w:rFonts w:ascii="Simplified Arabic" w:hAnsi="Simplified Arabic" w:cs="Simplified Arabic"/>
          <w:sz w:val="28"/>
          <w:szCs w:val="28"/>
        </w:rPr>
      </w:pPr>
    </w:p>
    <w:p w14:paraId="5C93AF63" w14:textId="77777777" w:rsidR="0008703D" w:rsidRDefault="0008703D" w:rsidP="008625B0">
      <w:pPr>
        <w:spacing w:line="480" w:lineRule="auto"/>
        <w:rPr>
          <w:rFonts w:ascii="Simplified Arabic" w:hAnsi="Simplified Arabic" w:cs="Simplified Arabic"/>
          <w:sz w:val="28"/>
          <w:szCs w:val="28"/>
        </w:rPr>
      </w:pPr>
    </w:p>
    <w:p w14:paraId="5C978543" w14:textId="77777777" w:rsidR="0008703D" w:rsidRDefault="0008703D" w:rsidP="008625B0">
      <w:pPr>
        <w:spacing w:line="480" w:lineRule="auto"/>
        <w:rPr>
          <w:rFonts w:ascii="Simplified Arabic" w:hAnsi="Simplified Arabic" w:cs="Simplified Arabic"/>
          <w:sz w:val="28"/>
          <w:szCs w:val="28"/>
        </w:rPr>
      </w:pPr>
    </w:p>
    <w:p w14:paraId="23AFB406" w14:textId="77777777" w:rsidR="0008703D" w:rsidRDefault="0008703D" w:rsidP="008625B0">
      <w:pPr>
        <w:spacing w:line="480" w:lineRule="auto"/>
        <w:rPr>
          <w:rFonts w:ascii="Simplified Arabic" w:hAnsi="Simplified Arabic" w:cs="Simplified Arabic"/>
          <w:sz w:val="28"/>
          <w:szCs w:val="28"/>
        </w:rPr>
      </w:pPr>
    </w:p>
    <w:p w14:paraId="7DC45AC4" w14:textId="77777777" w:rsidR="0008703D" w:rsidRDefault="0008703D" w:rsidP="008625B0">
      <w:pPr>
        <w:spacing w:line="480" w:lineRule="auto"/>
        <w:rPr>
          <w:rFonts w:ascii="Simplified Arabic" w:hAnsi="Simplified Arabic" w:cs="Simplified Arabic"/>
          <w:sz w:val="28"/>
          <w:szCs w:val="28"/>
        </w:rPr>
      </w:pPr>
    </w:p>
    <w:p w14:paraId="5C06D599" w14:textId="77777777" w:rsidR="0008703D" w:rsidRPr="0008703D" w:rsidRDefault="0008703D" w:rsidP="008625B0">
      <w:pPr>
        <w:spacing w:line="480" w:lineRule="auto"/>
        <w:rPr>
          <w:rFonts w:ascii="Simplified Arabic" w:hAnsi="Simplified Arabic" w:cs="Simplified Arabic"/>
          <w:sz w:val="28"/>
          <w:szCs w:val="28"/>
          <w:rtl/>
        </w:rPr>
      </w:pPr>
    </w:p>
    <w:p w14:paraId="65F761B8" w14:textId="77777777" w:rsidR="0008703D" w:rsidRPr="0008703D" w:rsidRDefault="0008703D" w:rsidP="008625B0">
      <w:pPr>
        <w:spacing w:line="480" w:lineRule="auto"/>
        <w:rPr>
          <w:rFonts w:ascii="Simplified Arabic" w:hAnsi="Simplified Arabic" w:cs="Simplified Arabic"/>
          <w:b/>
          <w:bCs/>
          <w:sz w:val="32"/>
          <w:szCs w:val="32"/>
          <w:rtl/>
        </w:rPr>
      </w:pPr>
      <w:r w:rsidRPr="0008703D">
        <w:rPr>
          <w:rFonts w:ascii="Simplified Arabic" w:hAnsi="Simplified Arabic" w:cs="Simplified Arabic"/>
          <w:b/>
          <w:bCs/>
          <w:sz w:val="32"/>
          <w:szCs w:val="32"/>
          <w:rtl/>
        </w:rPr>
        <w:lastRenderedPageBreak/>
        <w:t>الفصل الثاني: مراجعة الأدبيات والدراسات السابقة</w:t>
      </w:r>
    </w:p>
    <w:p w14:paraId="5E6CCA33" w14:textId="77777777" w:rsidR="0008703D" w:rsidRPr="0008703D" w:rsidRDefault="0008703D" w:rsidP="008625B0">
      <w:pPr>
        <w:spacing w:line="480" w:lineRule="auto"/>
        <w:rPr>
          <w:rFonts w:ascii="Simplified Arabic" w:hAnsi="Simplified Arabic" w:cs="Simplified Arabic"/>
          <w:b/>
          <w:bCs/>
          <w:sz w:val="32"/>
          <w:szCs w:val="32"/>
          <w:rtl/>
        </w:rPr>
      </w:pPr>
      <w:r w:rsidRPr="0008703D">
        <w:rPr>
          <w:rFonts w:ascii="Simplified Arabic" w:hAnsi="Simplified Arabic" w:cs="Simplified Arabic"/>
          <w:b/>
          <w:bCs/>
          <w:sz w:val="32"/>
          <w:szCs w:val="32"/>
          <w:rtl/>
        </w:rPr>
        <w:t>2.1. الدراسات المتعلقة بنسبة الممرض إلى المريض</w:t>
      </w:r>
    </w:p>
    <w:p w14:paraId="0E95F81F" w14:textId="77777777" w:rsidR="0008703D" w:rsidRPr="0008703D" w:rsidRDefault="0008703D" w:rsidP="008625B0">
      <w:pPr>
        <w:spacing w:line="480" w:lineRule="auto"/>
        <w:rPr>
          <w:rFonts w:ascii="Simplified Arabic" w:hAnsi="Simplified Arabic" w:cs="Simplified Arabic"/>
          <w:sz w:val="28"/>
          <w:szCs w:val="28"/>
          <w:rtl/>
        </w:rPr>
      </w:pPr>
      <w:r w:rsidRPr="0008703D">
        <w:rPr>
          <w:rFonts w:ascii="Simplified Arabic" w:hAnsi="Simplified Arabic" w:cs="Simplified Arabic"/>
          <w:sz w:val="28"/>
          <w:szCs w:val="28"/>
          <w:rtl/>
        </w:rPr>
        <w:t>تشير الأدبيات البحثية إلى وجود علاقة وثيقة ومؤكدة بين نسبة التمريض إلى المرضى ونتائج الرعاية الصحية. فقد أظهرت العديد من الدراسات أن زيادة عدد الممرضين بالنسبة لعدد المرضى (نسبة أقل) تؤدي إلى تحسن كبير في النتائج السريرية. على سبيل المثال، وجدت دراسة أن خفض عبء عمل الممرض بمريض واحد يمكن أن يقلل من احتمالات الوفاة بنسبة تصل إلى 4% في المستشفيات ذات بيئات العمل المتوسطة.</w:t>
      </w:r>
      <w:r w:rsidRPr="0008703D">
        <w:rPr>
          <w:rFonts w:ascii="Simplified Arabic" w:hAnsi="Simplified Arabic" w:cs="Simplified Arabic"/>
          <w:sz w:val="28"/>
          <w:szCs w:val="28"/>
          <w:vertAlign w:val="superscript"/>
          <w:rtl/>
        </w:rPr>
        <w:t>5</w:t>
      </w:r>
      <w:r w:rsidRPr="0008703D">
        <w:rPr>
          <w:rFonts w:ascii="Simplified Arabic" w:hAnsi="Simplified Arabic" w:cs="Simplified Arabic"/>
          <w:sz w:val="28"/>
          <w:szCs w:val="28"/>
          <w:rtl/>
        </w:rPr>
        <w:t xml:space="preserve"> كما أن النقص في الكوادر التمريضية يرتبط بزيادة الأخطاء الدوائية، والعدوى المكتسبة من المستشفيات، وحوادث سقوط المرضى. وقد أظهرت مراجعات أدبية منهجية أن انخفاض نسبة الممرض إلى المريض يؤدي إلى تحسين معدلات الوفيات في وحدات العناية المركزة (9% انخفاض)، وفي أقسام الجراحة (16% انخفاض)، وفي الأقسام الطبية (6% انخفاض).</w:t>
      </w:r>
    </w:p>
    <w:p w14:paraId="2A5C7ED3" w14:textId="77777777" w:rsidR="0008703D" w:rsidRPr="0008703D" w:rsidRDefault="0008703D" w:rsidP="008625B0">
      <w:pPr>
        <w:spacing w:line="480" w:lineRule="auto"/>
        <w:rPr>
          <w:rFonts w:ascii="Simplified Arabic" w:hAnsi="Simplified Arabic" w:cs="Simplified Arabic"/>
          <w:sz w:val="28"/>
          <w:szCs w:val="28"/>
          <w:rtl/>
        </w:rPr>
      </w:pPr>
      <w:r w:rsidRPr="0008703D">
        <w:rPr>
          <w:rFonts w:ascii="Simplified Arabic" w:hAnsi="Simplified Arabic" w:cs="Simplified Arabic"/>
          <w:sz w:val="28"/>
          <w:szCs w:val="28"/>
          <w:rtl/>
        </w:rPr>
        <w:t>إلى جانب النتائج السريرية، تؤثر نسبة التمريض بشكل مباشر على تجربة المريض.</w:t>
      </w:r>
      <w:r w:rsidRPr="0008703D">
        <w:rPr>
          <w:rFonts w:ascii="Simplified Arabic" w:hAnsi="Simplified Arabic" w:cs="Simplified Arabic"/>
          <w:sz w:val="28"/>
          <w:szCs w:val="28"/>
          <w:vertAlign w:val="superscript"/>
          <w:rtl/>
        </w:rPr>
        <w:t>31</w:t>
      </w:r>
      <w:r w:rsidRPr="0008703D">
        <w:rPr>
          <w:rFonts w:ascii="Simplified Arabic" w:hAnsi="Simplified Arabic" w:cs="Simplified Arabic"/>
          <w:sz w:val="28"/>
          <w:szCs w:val="28"/>
          <w:rtl/>
        </w:rPr>
        <w:t xml:space="preserve"> فكلما كانت النسبة أفضل، زاد الوقت الذي يمكن للممرض أن يقضيه مع كل مريض، مما يؤدي إلى رعاية أكثر شخصية وزيادة في رضا المرضى. كما أن المستويات الكافية من الممرضين تقلل من الإرهاق </w:t>
      </w:r>
      <w:r w:rsidRPr="0008703D">
        <w:rPr>
          <w:rFonts w:ascii="Simplified Arabic" w:hAnsi="Simplified Arabic" w:cs="Simplified Arabic"/>
          <w:sz w:val="28"/>
          <w:szCs w:val="28"/>
          <w:rtl/>
        </w:rPr>
        <w:lastRenderedPageBreak/>
        <w:t>الوظيفي وضغط العمل، مما ينعكس إيجاباً على جودة الرعاية.</w:t>
      </w:r>
      <w:r w:rsidRPr="0008703D">
        <w:rPr>
          <w:rFonts w:ascii="Simplified Arabic" w:hAnsi="Simplified Arabic" w:cs="Simplified Arabic"/>
          <w:sz w:val="28"/>
          <w:szCs w:val="28"/>
          <w:vertAlign w:val="superscript"/>
          <w:rtl/>
        </w:rPr>
        <w:t>5</w:t>
      </w:r>
      <w:r w:rsidRPr="0008703D">
        <w:rPr>
          <w:rFonts w:ascii="Simplified Arabic" w:hAnsi="Simplified Arabic" w:cs="Simplified Arabic"/>
          <w:sz w:val="28"/>
          <w:szCs w:val="28"/>
          <w:rtl/>
        </w:rPr>
        <w:t xml:space="preserve"> وقد أظهرت دراسات أن نقص الكوادر التمريضية يقلل من جودة الرعاية التي يقدمها الممرضون ويزيد من معدلات تسرب الموظفين.</w:t>
      </w:r>
    </w:p>
    <w:p w14:paraId="397A3C05" w14:textId="77777777" w:rsidR="0008703D" w:rsidRDefault="0008703D" w:rsidP="008625B0">
      <w:pPr>
        <w:spacing w:line="480" w:lineRule="auto"/>
        <w:rPr>
          <w:rFonts w:ascii="Simplified Arabic" w:hAnsi="Simplified Arabic" w:cs="Simplified Arabic"/>
          <w:sz w:val="28"/>
          <w:szCs w:val="28"/>
        </w:rPr>
      </w:pPr>
      <w:r w:rsidRPr="0008703D">
        <w:rPr>
          <w:rFonts w:ascii="Simplified Arabic" w:hAnsi="Simplified Arabic" w:cs="Simplified Arabic"/>
          <w:sz w:val="28"/>
          <w:szCs w:val="28"/>
          <w:rtl/>
        </w:rPr>
        <w:t>على الرغم من أن زيادة عدد الممرضين قد ترفع التكاليف المباشرة على المستشفيات، فإن الأدلة تظهر أن هذا الاستثمار له عائد مالي كبير على المدى الطويل.</w:t>
      </w:r>
      <w:r w:rsidRPr="0008703D">
        <w:rPr>
          <w:rFonts w:ascii="Simplified Arabic" w:hAnsi="Simplified Arabic" w:cs="Simplified Arabic"/>
          <w:sz w:val="28"/>
          <w:szCs w:val="28"/>
          <w:vertAlign w:val="superscript"/>
          <w:rtl/>
        </w:rPr>
        <w:t>21</w:t>
      </w:r>
      <w:r w:rsidRPr="0008703D">
        <w:rPr>
          <w:rFonts w:ascii="Simplified Arabic" w:hAnsi="Simplified Arabic" w:cs="Simplified Arabic"/>
          <w:sz w:val="28"/>
          <w:szCs w:val="28"/>
          <w:rtl/>
        </w:rPr>
        <w:t xml:space="preserve"> فتقليل الأخطاء والمضاعفات يقلص من مدة إقامة المريض في المستشفى ويقلل من معدلات إعادة الإدخال، مما يوفر نفقات إضافية كان من الممكن تكبدها.</w:t>
      </w:r>
      <w:r w:rsidRPr="0008703D">
        <w:rPr>
          <w:rFonts w:ascii="Simplified Arabic" w:hAnsi="Simplified Arabic" w:cs="Simplified Arabic"/>
          <w:sz w:val="28"/>
          <w:szCs w:val="28"/>
          <w:vertAlign w:val="superscript"/>
          <w:rtl/>
        </w:rPr>
        <w:t>5</w:t>
      </w:r>
      <w:r w:rsidRPr="0008703D">
        <w:rPr>
          <w:rFonts w:ascii="Simplified Arabic" w:hAnsi="Simplified Arabic" w:cs="Simplified Arabic"/>
          <w:sz w:val="28"/>
          <w:szCs w:val="28"/>
          <w:rtl/>
        </w:rPr>
        <w:t xml:space="preserve"> وتتطابق هذه النتائج مع مبادرات وطنية مثل مبادرة "نِسَب التمريض" في المملكة العربية السعودية، التي تهدف إلى تحسين سلامة المرضى وسلامة الكوادر التمريضية على حد سواء.</w:t>
      </w:r>
      <w:r w:rsidRPr="0008703D">
        <w:rPr>
          <w:rFonts w:ascii="Simplified Arabic" w:hAnsi="Simplified Arabic" w:cs="Simplified Arabic"/>
          <w:sz w:val="28"/>
          <w:szCs w:val="28"/>
          <w:vertAlign w:val="superscript"/>
          <w:rtl/>
        </w:rPr>
        <w:t>34</w:t>
      </w:r>
      <w:r w:rsidRPr="0008703D">
        <w:rPr>
          <w:rFonts w:ascii="Simplified Arabic" w:hAnsi="Simplified Arabic" w:cs="Simplified Arabic"/>
          <w:sz w:val="28"/>
          <w:szCs w:val="28"/>
          <w:rtl/>
        </w:rPr>
        <w:t xml:space="preserve"> إن النقص في الكوادر التمريضية هو مشكلة متفاقمة في القطاع الصحي، وقد يؤدي إلى دورة مفرغة من زيادة الضغط على الموظفين الحاليين مما يؤثر سلباً على جودة الرعاية والأداء المالي للمؤسسات.</w:t>
      </w:r>
    </w:p>
    <w:p w14:paraId="4B717818" w14:textId="77777777" w:rsidR="0008703D" w:rsidRDefault="0008703D" w:rsidP="008625B0">
      <w:pPr>
        <w:spacing w:line="480" w:lineRule="auto"/>
        <w:rPr>
          <w:rFonts w:ascii="Simplified Arabic" w:hAnsi="Simplified Arabic" w:cs="Simplified Arabic"/>
          <w:sz w:val="28"/>
          <w:szCs w:val="28"/>
        </w:rPr>
      </w:pPr>
    </w:p>
    <w:p w14:paraId="68809B19" w14:textId="77777777" w:rsidR="0008703D" w:rsidRDefault="0008703D" w:rsidP="008625B0">
      <w:pPr>
        <w:spacing w:line="480" w:lineRule="auto"/>
        <w:rPr>
          <w:rFonts w:ascii="Simplified Arabic" w:hAnsi="Simplified Arabic" w:cs="Simplified Arabic"/>
          <w:sz w:val="28"/>
          <w:szCs w:val="28"/>
        </w:rPr>
      </w:pPr>
    </w:p>
    <w:p w14:paraId="1BB4181B" w14:textId="77777777" w:rsidR="008625B0" w:rsidRDefault="008625B0" w:rsidP="008625B0">
      <w:pPr>
        <w:spacing w:line="480" w:lineRule="auto"/>
        <w:rPr>
          <w:rFonts w:ascii="Simplified Arabic" w:hAnsi="Simplified Arabic" w:cs="Simplified Arabic"/>
          <w:sz w:val="28"/>
          <w:szCs w:val="28"/>
        </w:rPr>
      </w:pPr>
    </w:p>
    <w:p w14:paraId="0D15C122" w14:textId="77777777" w:rsidR="008625B0" w:rsidRPr="0008703D" w:rsidRDefault="008625B0" w:rsidP="008625B0">
      <w:pPr>
        <w:spacing w:line="480" w:lineRule="auto"/>
        <w:rPr>
          <w:rFonts w:ascii="Simplified Arabic" w:hAnsi="Simplified Arabic" w:cs="Simplified Arabic"/>
          <w:sz w:val="28"/>
          <w:szCs w:val="28"/>
          <w:rtl/>
        </w:rPr>
      </w:pPr>
    </w:p>
    <w:p w14:paraId="215D5DB7" w14:textId="77777777" w:rsidR="0008703D" w:rsidRPr="0008703D" w:rsidRDefault="0008703D" w:rsidP="008625B0">
      <w:pPr>
        <w:spacing w:line="480" w:lineRule="auto"/>
        <w:rPr>
          <w:rFonts w:ascii="Simplified Arabic" w:hAnsi="Simplified Arabic" w:cs="Simplified Arabic"/>
          <w:b/>
          <w:bCs/>
          <w:sz w:val="32"/>
          <w:szCs w:val="32"/>
          <w:rtl/>
        </w:rPr>
      </w:pPr>
      <w:r w:rsidRPr="0008703D">
        <w:rPr>
          <w:rFonts w:ascii="Simplified Arabic" w:hAnsi="Simplified Arabic" w:cs="Simplified Arabic"/>
          <w:b/>
          <w:bCs/>
          <w:sz w:val="32"/>
          <w:szCs w:val="32"/>
          <w:rtl/>
        </w:rPr>
        <w:lastRenderedPageBreak/>
        <w:t>2.2. الدراسات المتعلقة بإدارة الأجهزة الطبية</w:t>
      </w:r>
    </w:p>
    <w:p w14:paraId="15E0FD6A" w14:textId="77777777" w:rsidR="0008703D" w:rsidRPr="0008703D" w:rsidRDefault="0008703D" w:rsidP="008625B0">
      <w:pPr>
        <w:spacing w:line="480" w:lineRule="auto"/>
        <w:rPr>
          <w:rFonts w:ascii="Simplified Arabic" w:hAnsi="Simplified Arabic" w:cs="Simplified Arabic"/>
          <w:sz w:val="28"/>
          <w:szCs w:val="28"/>
          <w:rtl/>
        </w:rPr>
      </w:pPr>
      <w:r w:rsidRPr="0008703D">
        <w:rPr>
          <w:rFonts w:ascii="Simplified Arabic" w:hAnsi="Simplified Arabic" w:cs="Simplified Arabic"/>
          <w:sz w:val="28"/>
          <w:szCs w:val="28"/>
          <w:rtl/>
        </w:rPr>
        <w:t>تمثل الأجهزة والمعدات الطبية شريان الحياة للمستشفيات الحديثة، وتتطلب إدارة فعالة لضمان سلامة المرضى وكفاءة العمليات.</w:t>
      </w:r>
      <w:r w:rsidRPr="0008703D">
        <w:rPr>
          <w:rFonts w:ascii="Simplified Arabic" w:hAnsi="Simplified Arabic" w:cs="Simplified Arabic"/>
          <w:sz w:val="28"/>
          <w:szCs w:val="28"/>
          <w:vertAlign w:val="superscript"/>
          <w:rtl/>
        </w:rPr>
        <w:t>6</w:t>
      </w:r>
      <w:r w:rsidRPr="0008703D">
        <w:rPr>
          <w:rFonts w:ascii="Simplified Arabic" w:hAnsi="Simplified Arabic" w:cs="Simplified Arabic"/>
          <w:sz w:val="28"/>
          <w:szCs w:val="28"/>
          <w:rtl/>
        </w:rPr>
        <w:t xml:space="preserve"> أظهرت مراجعات الأدبيات أن الإدارة غير الكفؤة لدورة حياة الجهاز، والتي تشمل التخطيط والشراء والصيانة والاستبدال، يمكن أن ترفع التكاليف وتؤثر سلباً على جودة الرعاية. إن إهمال الصيانة الوقائية للأجهزة يقلل من عمرها الافتراضي، ويزيد من خطر الأعطال المفاجئة، ويرفع من تكاليف الإصلاحات الطارئة. وقد أشارت دراسات إلى أن الإدارة السليمة للأجهزة يمكن أن تؤدي إلى خفض إجمالي تكاليف الملكية بنسبة تتراوح بين 15% و25%. إن الإدارة غير الفعالة لمخزون الأجهزة يمكن أن تؤدي إلى تأخير في الصيانة الوقائية، أو المعايرة غير الصحيحة، مما يُقلل من ديمومة الجهاز ويُعرض سلامة المريض للخطر.</w:t>
      </w:r>
    </w:p>
    <w:p w14:paraId="73668D5E" w14:textId="77777777" w:rsidR="0008703D" w:rsidRDefault="0008703D" w:rsidP="008625B0">
      <w:pPr>
        <w:spacing w:line="480" w:lineRule="auto"/>
        <w:rPr>
          <w:rFonts w:ascii="Simplified Arabic" w:hAnsi="Simplified Arabic" w:cs="Simplified Arabic"/>
          <w:sz w:val="28"/>
          <w:szCs w:val="28"/>
        </w:rPr>
      </w:pPr>
      <w:r w:rsidRPr="0008703D">
        <w:rPr>
          <w:rFonts w:ascii="Simplified Arabic" w:hAnsi="Simplified Arabic" w:cs="Simplified Arabic"/>
          <w:sz w:val="28"/>
          <w:szCs w:val="28"/>
          <w:rtl/>
        </w:rPr>
        <w:t>يُعتبر الاستخدام غير الأمثل للأجهزة الطبية نتاجاً لعدة عوامل متداخلة.</w:t>
      </w:r>
      <w:r w:rsidRPr="0008703D">
        <w:rPr>
          <w:rFonts w:ascii="Simplified Arabic" w:hAnsi="Simplified Arabic" w:cs="Simplified Arabic"/>
          <w:sz w:val="28"/>
          <w:szCs w:val="28"/>
          <w:vertAlign w:val="superscript"/>
          <w:rtl/>
        </w:rPr>
        <w:t>17</w:t>
      </w:r>
      <w:r w:rsidRPr="0008703D">
        <w:rPr>
          <w:rFonts w:ascii="Simplified Arabic" w:hAnsi="Simplified Arabic" w:cs="Simplified Arabic"/>
          <w:sz w:val="28"/>
          <w:szCs w:val="28"/>
          <w:rtl/>
        </w:rPr>
        <w:t xml:space="preserve"> فبالإضافة إلى غياب الصيانة، قد يكون سبب المشكلة هو نقص التدريب على استخدام التقنيات الجديدة، أو عدم وجود أنظمة لتتبع الأصول، أو حتى مقاومة الكوادر للتغييرات التكنولوجية.</w:t>
      </w:r>
      <w:r w:rsidRPr="0008703D">
        <w:rPr>
          <w:rFonts w:ascii="Simplified Arabic" w:hAnsi="Simplified Arabic" w:cs="Simplified Arabic"/>
          <w:sz w:val="28"/>
          <w:szCs w:val="28"/>
          <w:vertAlign w:val="superscript"/>
          <w:rtl/>
        </w:rPr>
        <w:t>35</w:t>
      </w:r>
      <w:r w:rsidRPr="0008703D">
        <w:rPr>
          <w:rFonts w:ascii="Simplified Arabic" w:hAnsi="Simplified Arabic" w:cs="Simplified Arabic"/>
          <w:sz w:val="28"/>
          <w:szCs w:val="28"/>
          <w:rtl/>
        </w:rPr>
        <w:t xml:space="preserve"> هذا الهدر في الموارد لا يؤثر فقط على الجانب المالي </w:t>
      </w:r>
      <w:r w:rsidRPr="0008703D">
        <w:rPr>
          <w:rFonts w:ascii="Simplified Arabic" w:hAnsi="Simplified Arabic" w:cs="Simplified Arabic"/>
          <w:sz w:val="28"/>
          <w:szCs w:val="28"/>
          <w:vertAlign w:val="superscript"/>
          <w:rtl/>
        </w:rPr>
        <w:t>16</w:t>
      </w:r>
      <w:r w:rsidRPr="0008703D">
        <w:rPr>
          <w:rFonts w:ascii="Simplified Arabic" w:hAnsi="Simplified Arabic" w:cs="Simplified Arabic"/>
          <w:sz w:val="28"/>
          <w:szCs w:val="28"/>
          <w:rtl/>
        </w:rPr>
        <w:t>، بل ينعكس بشكل مباشر على جودة الرعاية المقدمة للمرضى.</w:t>
      </w:r>
      <w:r w:rsidRPr="0008703D">
        <w:rPr>
          <w:rFonts w:ascii="Simplified Arabic" w:hAnsi="Simplified Arabic" w:cs="Simplified Arabic"/>
          <w:sz w:val="28"/>
          <w:szCs w:val="28"/>
          <w:vertAlign w:val="superscript"/>
          <w:rtl/>
        </w:rPr>
        <w:t>17</w:t>
      </w:r>
      <w:r w:rsidRPr="0008703D">
        <w:rPr>
          <w:rFonts w:ascii="Simplified Arabic" w:hAnsi="Simplified Arabic" w:cs="Simplified Arabic"/>
          <w:sz w:val="28"/>
          <w:szCs w:val="28"/>
          <w:rtl/>
        </w:rPr>
        <w:t xml:space="preserve"> مما يبرز وجود ترابط عميق بين إدارة الأجهزة ومحور مقاومة التغيير والتحول الرقمي. وتتضمن دورة حياة الجهاز الطبي التخطيط، والميزانية، والشراء، والتركيب، والتدريب، والصيانة، والاستبدال، والتخلص </w:t>
      </w:r>
      <w:r w:rsidRPr="0008703D">
        <w:rPr>
          <w:rFonts w:ascii="Simplified Arabic" w:hAnsi="Simplified Arabic" w:cs="Simplified Arabic"/>
          <w:sz w:val="28"/>
          <w:szCs w:val="28"/>
          <w:rtl/>
        </w:rPr>
        <w:lastRenderedPageBreak/>
        <w:t>منه. ومن خلال الاستفادة من البيانات والتحليلات المتاحة، يمكن للمستشفيات اتخاذ قرارات شراء أكثر ذكاءً، وتجنب شراء أجهزة غير ضرورية، وتقليل تكاليف الاستبدال بنسبة تصل إلى 30%، وخفض تكاليف العقود بنسبة تصل إلى 50%.</w:t>
      </w:r>
    </w:p>
    <w:p w14:paraId="0C0D7074" w14:textId="77777777" w:rsidR="0008703D" w:rsidRDefault="0008703D" w:rsidP="008625B0">
      <w:pPr>
        <w:spacing w:line="480" w:lineRule="auto"/>
        <w:rPr>
          <w:rFonts w:ascii="Simplified Arabic" w:hAnsi="Simplified Arabic" w:cs="Simplified Arabic"/>
          <w:sz w:val="28"/>
          <w:szCs w:val="28"/>
        </w:rPr>
      </w:pPr>
    </w:p>
    <w:p w14:paraId="5CCC42D2" w14:textId="77777777" w:rsidR="0008703D" w:rsidRDefault="0008703D" w:rsidP="008625B0">
      <w:pPr>
        <w:spacing w:line="480" w:lineRule="auto"/>
        <w:rPr>
          <w:rFonts w:ascii="Simplified Arabic" w:hAnsi="Simplified Arabic" w:cs="Simplified Arabic"/>
          <w:sz w:val="28"/>
          <w:szCs w:val="28"/>
        </w:rPr>
      </w:pPr>
    </w:p>
    <w:p w14:paraId="78B2FA27" w14:textId="77777777" w:rsidR="0008703D" w:rsidRDefault="0008703D" w:rsidP="008625B0">
      <w:pPr>
        <w:spacing w:line="480" w:lineRule="auto"/>
        <w:rPr>
          <w:rFonts w:ascii="Simplified Arabic" w:hAnsi="Simplified Arabic" w:cs="Simplified Arabic"/>
          <w:sz w:val="28"/>
          <w:szCs w:val="28"/>
        </w:rPr>
      </w:pPr>
    </w:p>
    <w:p w14:paraId="292A5B20" w14:textId="77777777" w:rsidR="0008703D" w:rsidRDefault="0008703D" w:rsidP="008625B0">
      <w:pPr>
        <w:spacing w:line="480" w:lineRule="auto"/>
        <w:rPr>
          <w:rFonts w:ascii="Simplified Arabic" w:hAnsi="Simplified Arabic" w:cs="Simplified Arabic"/>
          <w:sz w:val="28"/>
          <w:szCs w:val="28"/>
        </w:rPr>
      </w:pPr>
    </w:p>
    <w:p w14:paraId="06D2E051" w14:textId="77777777" w:rsidR="0008703D" w:rsidRDefault="0008703D" w:rsidP="008625B0">
      <w:pPr>
        <w:spacing w:line="480" w:lineRule="auto"/>
        <w:rPr>
          <w:rFonts w:ascii="Simplified Arabic" w:hAnsi="Simplified Arabic" w:cs="Simplified Arabic"/>
          <w:sz w:val="28"/>
          <w:szCs w:val="28"/>
        </w:rPr>
      </w:pPr>
    </w:p>
    <w:p w14:paraId="79307ACF" w14:textId="77777777" w:rsidR="0008703D" w:rsidRDefault="0008703D" w:rsidP="008625B0">
      <w:pPr>
        <w:spacing w:line="480" w:lineRule="auto"/>
        <w:rPr>
          <w:rFonts w:ascii="Simplified Arabic" w:hAnsi="Simplified Arabic" w:cs="Simplified Arabic"/>
          <w:sz w:val="28"/>
          <w:szCs w:val="28"/>
        </w:rPr>
      </w:pPr>
    </w:p>
    <w:p w14:paraId="677C9406" w14:textId="77777777" w:rsidR="008625B0" w:rsidRDefault="008625B0" w:rsidP="008625B0">
      <w:pPr>
        <w:spacing w:line="480" w:lineRule="auto"/>
        <w:rPr>
          <w:rFonts w:ascii="Simplified Arabic" w:hAnsi="Simplified Arabic" w:cs="Simplified Arabic"/>
          <w:sz w:val="28"/>
          <w:szCs w:val="28"/>
        </w:rPr>
      </w:pPr>
    </w:p>
    <w:p w14:paraId="23B9B649" w14:textId="77777777" w:rsidR="008625B0" w:rsidRDefault="008625B0" w:rsidP="008625B0">
      <w:pPr>
        <w:spacing w:line="480" w:lineRule="auto"/>
        <w:rPr>
          <w:rFonts w:ascii="Simplified Arabic" w:hAnsi="Simplified Arabic" w:cs="Simplified Arabic"/>
          <w:sz w:val="28"/>
          <w:szCs w:val="28"/>
        </w:rPr>
      </w:pPr>
    </w:p>
    <w:p w14:paraId="6BA411B5" w14:textId="77777777" w:rsidR="008625B0" w:rsidRDefault="008625B0" w:rsidP="008625B0">
      <w:pPr>
        <w:spacing w:line="480" w:lineRule="auto"/>
        <w:rPr>
          <w:rFonts w:ascii="Simplified Arabic" w:hAnsi="Simplified Arabic" w:cs="Simplified Arabic"/>
          <w:sz w:val="28"/>
          <w:szCs w:val="28"/>
        </w:rPr>
      </w:pPr>
    </w:p>
    <w:p w14:paraId="3BB83E7C" w14:textId="77777777" w:rsidR="008625B0" w:rsidRPr="0008703D" w:rsidRDefault="008625B0" w:rsidP="008625B0">
      <w:pPr>
        <w:spacing w:line="480" w:lineRule="auto"/>
        <w:rPr>
          <w:rFonts w:ascii="Simplified Arabic" w:hAnsi="Simplified Arabic" w:cs="Simplified Arabic"/>
          <w:sz w:val="28"/>
          <w:szCs w:val="28"/>
          <w:rtl/>
        </w:rPr>
      </w:pPr>
    </w:p>
    <w:p w14:paraId="404A4263" w14:textId="77777777" w:rsidR="0008703D" w:rsidRPr="0008703D" w:rsidRDefault="0008703D" w:rsidP="008625B0">
      <w:pPr>
        <w:spacing w:line="480" w:lineRule="auto"/>
        <w:rPr>
          <w:rFonts w:ascii="Simplified Arabic" w:hAnsi="Simplified Arabic" w:cs="Simplified Arabic"/>
          <w:b/>
          <w:bCs/>
          <w:sz w:val="32"/>
          <w:szCs w:val="32"/>
          <w:rtl/>
        </w:rPr>
      </w:pPr>
      <w:r w:rsidRPr="0008703D">
        <w:rPr>
          <w:rFonts w:ascii="Simplified Arabic" w:hAnsi="Simplified Arabic" w:cs="Simplified Arabic"/>
          <w:b/>
          <w:bCs/>
          <w:sz w:val="32"/>
          <w:szCs w:val="32"/>
          <w:rtl/>
        </w:rPr>
        <w:lastRenderedPageBreak/>
        <w:t>2.3. الدراسات المتعلقة بمقاومة التغيير والجمود التكنولوجي</w:t>
      </w:r>
    </w:p>
    <w:p w14:paraId="7BE1B7E3" w14:textId="77777777" w:rsidR="0008703D" w:rsidRPr="0008703D" w:rsidRDefault="0008703D" w:rsidP="008625B0">
      <w:pPr>
        <w:spacing w:line="480" w:lineRule="auto"/>
        <w:rPr>
          <w:rFonts w:ascii="Simplified Arabic" w:hAnsi="Simplified Arabic" w:cs="Simplified Arabic"/>
          <w:sz w:val="28"/>
          <w:szCs w:val="28"/>
          <w:rtl/>
        </w:rPr>
      </w:pPr>
      <w:r w:rsidRPr="0008703D">
        <w:rPr>
          <w:rFonts w:ascii="Simplified Arabic" w:hAnsi="Simplified Arabic" w:cs="Simplified Arabic"/>
          <w:sz w:val="28"/>
          <w:szCs w:val="28"/>
          <w:rtl/>
        </w:rPr>
        <w:t>تُعرف مقاومة التغيير بأنها سلوك فردي أو جماعي يهدف إلى إعاقة أو إيقاف التغيير في المؤسسة. تشير الدراسات إلى أن هذه المقاومة هي أحد التحديات الرئيسية التي تواجه جهود التحول الرقمي في القطاع الصحي، وقد تُفسر فشل ما يصل إلى 70% من مبادرات التحول.</w:t>
      </w:r>
    </w:p>
    <w:p w14:paraId="1D587D32" w14:textId="77777777" w:rsidR="0008703D" w:rsidRPr="0008703D" w:rsidRDefault="0008703D" w:rsidP="008625B0">
      <w:pPr>
        <w:spacing w:line="480" w:lineRule="auto"/>
        <w:rPr>
          <w:rFonts w:ascii="Simplified Arabic" w:hAnsi="Simplified Arabic" w:cs="Simplified Arabic"/>
          <w:sz w:val="28"/>
          <w:szCs w:val="28"/>
          <w:rtl/>
        </w:rPr>
      </w:pPr>
      <w:r w:rsidRPr="0008703D">
        <w:rPr>
          <w:rFonts w:ascii="Simplified Arabic" w:hAnsi="Simplified Arabic" w:cs="Simplified Arabic"/>
          <w:sz w:val="28"/>
          <w:szCs w:val="28"/>
          <w:rtl/>
        </w:rPr>
        <w:t>تتنوع أسباب المقاومة وتتعدد، وتشمل الخوف من المجهول، وعدم الثقة في القيادة، والشعور بفقدان السيطرة على العمل، وغياب المشاركة في اتخاذ القرارات. هذه المقاومة لا تظهر فقط في صورة رفض صريح، بل قد تتجلى في صورة انخفاض في الإنتاجية وزيادة في الأخطاء وحوادث العمل. وتُعد مقاومة التغيير سلوكاً طبيعياً ومتوقعاً لدى الأفراد في مواجهة التغيير، وقد تكون ناتجة عن الخوف من فقدان الوظيفة أو من عدم القدرة على التكيف مع التقنيات والعمليات الجديدة.</w:t>
      </w:r>
    </w:p>
    <w:p w14:paraId="66C7B935" w14:textId="77777777" w:rsidR="0008703D" w:rsidRDefault="0008703D" w:rsidP="008625B0">
      <w:pPr>
        <w:spacing w:line="480" w:lineRule="auto"/>
        <w:rPr>
          <w:rFonts w:ascii="Simplified Arabic" w:hAnsi="Simplified Arabic" w:cs="Simplified Arabic"/>
          <w:sz w:val="28"/>
          <w:szCs w:val="28"/>
        </w:rPr>
      </w:pPr>
      <w:r w:rsidRPr="0008703D">
        <w:rPr>
          <w:rFonts w:ascii="Simplified Arabic" w:hAnsi="Simplified Arabic" w:cs="Simplified Arabic"/>
          <w:sz w:val="28"/>
          <w:szCs w:val="28"/>
          <w:rtl/>
        </w:rPr>
        <w:t xml:space="preserve">وعلى الرغم من نظرة بعض الباحثين للمقاومة كعقبة سلبية يجب التغلب عليها </w:t>
      </w:r>
      <w:r w:rsidRPr="0008703D">
        <w:rPr>
          <w:rFonts w:ascii="Simplified Arabic" w:hAnsi="Simplified Arabic" w:cs="Simplified Arabic"/>
          <w:sz w:val="28"/>
          <w:szCs w:val="28"/>
          <w:vertAlign w:val="superscript"/>
          <w:rtl/>
        </w:rPr>
        <w:t>37</w:t>
      </w:r>
      <w:r w:rsidRPr="0008703D">
        <w:rPr>
          <w:rFonts w:ascii="Simplified Arabic" w:hAnsi="Simplified Arabic" w:cs="Simplified Arabic"/>
          <w:sz w:val="28"/>
          <w:szCs w:val="28"/>
          <w:rtl/>
        </w:rPr>
        <w:t>، فإن هناك منظوراً آخر يرى فيها فرصة لتحسين عملية التغيير. فبدلاً من قمعها، يمكن الاستماع إلى المخاوف التي تثيرها المقاومة، واستخدامها كمصدر للمعلومات القيمة لتصميم استراتيجيات تغيير أكثر فعالية. ومن أبرز النماذج التي تُعالج هذا الجانب هو نموذج كوتر (</w:t>
      </w:r>
      <w:r w:rsidRPr="0008703D">
        <w:rPr>
          <w:rFonts w:ascii="Simplified Arabic" w:hAnsi="Simplified Arabic" w:cs="Simplified Arabic"/>
          <w:sz w:val="28"/>
          <w:szCs w:val="28"/>
        </w:rPr>
        <w:t>Kotter's 8-Step Process</w:t>
      </w:r>
      <w:r w:rsidRPr="0008703D">
        <w:rPr>
          <w:rFonts w:ascii="Simplified Arabic" w:hAnsi="Simplified Arabic" w:cs="Simplified Arabic"/>
          <w:sz w:val="28"/>
          <w:szCs w:val="28"/>
          <w:rtl/>
        </w:rPr>
        <w:t xml:space="preserve">) لإدارة التغيير، الذي يركز على تهيئة البيئة للتغيير، وبناء فريق قيادي للتغيير، ووضع رؤية واضحة، وإزالة </w:t>
      </w:r>
      <w:r w:rsidRPr="0008703D">
        <w:rPr>
          <w:rFonts w:ascii="Simplified Arabic" w:hAnsi="Simplified Arabic" w:cs="Simplified Arabic"/>
          <w:sz w:val="28"/>
          <w:szCs w:val="28"/>
          <w:rtl/>
        </w:rPr>
        <w:lastRenderedPageBreak/>
        <w:t>العوائق. وتُقدم هذه النظرية ثماني خطوات متتالية لإدارة التغيير بنجاح: خلق شعور بالإلحاح، تشكيل تحالف إرشادي، تطوير رؤية واستراتيجية للتغيير، إيصال رؤية التغيير، تمكين العمل على نطاق واسع، تحقيق مكاسب قصيرة المدى، تعزيز المكاسب وتوليد مزيد من التغيير، وترسيخ أساليب جديدة في ثقافة المؤسسة.</w:t>
      </w:r>
    </w:p>
    <w:p w14:paraId="7A13BAEC" w14:textId="77777777" w:rsidR="0008703D" w:rsidRDefault="0008703D" w:rsidP="008625B0">
      <w:pPr>
        <w:spacing w:line="480" w:lineRule="auto"/>
        <w:rPr>
          <w:rFonts w:ascii="Simplified Arabic" w:hAnsi="Simplified Arabic" w:cs="Simplified Arabic"/>
          <w:sz w:val="28"/>
          <w:szCs w:val="28"/>
        </w:rPr>
      </w:pPr>
    </w:p>
    <w:p w14:paraId="597F3A96" w14:textId="77777777" w:rsidR="0008703D" w:rsidRDefault="0008703D" w:rsidP="008625B0">
      <w:pPr>
        <w:spacing w:line="480" w:lineRule="auto"/>
        <w:rPr>
          <w:rFonts w:ascii="Simplified Arabic" w:hAnsi="Simplified Arabic" w:cs="Simplified Arabic"/>
          <w:sz w:val="28"/>
          <w:szCs w:val="28"/>
        </w:rPr>
      </w:pPr>
    </w:p>
    <w:p w14:paraId="2F17B14D" w14:textId="77777777" w:rsidR="0008703D" w:rsidRDefault="0008703D" w:rsidP="008625B0">
      <w:pPr>
        <w:spacing w:line="480" w:lineRule="auto"/>
        <w:rPr>
          <w:rFonts w:ascii="Simplified Arabic" w:hAnsi="Simplified Arabic" w:cs="Simplified Arabic"/>
          <w:sz w:val="28"/>
          <w:szCs w:val="28"/>
        </w:rPr>
      </w:pPr>
    </w:p>
    <w:p w14:paraId="15F2F068" w14:textId="77777777" w:rsidR="0008703D" w:rsidRDefault="0008703D" w:rsidP="008625B0">
      <w:pPr>
        <w:spacing w:line="480" w:lineRule="auto"/>
        <w:rPr>
          <w:rFonts w:ascii="Simplified Arabic" w:hAnsi="Simplified Arabic" w:cs="Simplified Arabic"/>
          <w:sz w:val="28"/>
          <w:szCs w:val="28"/>
        </w:rPr>
      </w:pPr>
    </w:p>
    <w:p w14:paraId="4E4CC8B5" w14:textId="77777777" w:rsidR="0008703D" w:rsidRDefault="0008703D" w:rsidP="008625B0">
      <w:pPr>
        <w:spacing w:line="480" w:lineRule="auto"/>
        <w:rPr>
          <w:rFonts w:ascii="Simplified Arabic" w:hAnsi="Simplified Arabic" w:cs="Simplified Arabic"/>
          <w:sz w:val="28"/>
          <w:szCs w:val="28"/>
        </w:rPr>
      </w:pPr>
    </w:p>
    <w:p w14:paraId="4B6519C0" w14:textId="77777777" w:rsidR="008625B0" w:rsidRDefault="008625B0" w:rsidP="008625B0">
      <w:pPr>
        <w:spacing w:line="480" w:lineRule="auto"/>
        <w:rPr>
          <w:rFonts w:ascii="Simplified Arabic" w:hAnsi="Simplified Arabic" w:cs="Simplified Arabic"/>
          <w:sz w:val="28"/>
          <w:szCs w:val="28"/>
        </w:rPr>
      </w:pPr>
    </w:p>
    <w:p w14:paraId="21C64CA5" w14:textId="77777777" w:rsidR="008625B0" w:rsidRDefault="008625B0" w:rsidP="008625B0">
      <w:pPr>
        <w:spacing w:line="480" w:lineRule="auto"/>
        <w:rPr>
          <w:rFonts w:ascii="Simplified Arabic" w:hAnsi="Simplified Arabic" w:cs="Simplified Arabic"/>
          <w:sz w:val="28"/>
          <w:szCs w:val="28"/>
        </w:rPr>
      </w:pPr>
    </w:p>
    <w:p w14:paraId="26BF3361" w14:textId="77777777" w:rsidR="008625B0" w:rsidRDefault="008625B0" w:rsidP="008625B0">
      <w:pPr>
        <w:spacing w:line="480" w:lineRule="auto"/>
        <w:rPr>
          <w:rFonts w:ascii="Simplified Arabic" w:hAnsi="Simplified Arabic" w:cs="Simplified Arabic"/>
          <w:sz w:val="28"/>
          <w:szCs w:val="28"/>
        </w:rPr>
      </w:pPr>
    </w:p>
    <w:p w14:paraId="3EEE7A93" w14:textId="77777777" w:rsidR="0008703D" w:rsidRPr="0008703D" w:rsidRDefault="0008703D" w:rsidP="008625B0">
      <w:pPr>
        <w:spacing w:line="480" w:lineRule="auto"/>
        <w:rPr>
          <w:rFonts w:ascii="Simplified Arabic" w:hAnsi="Simplified Arabic" w:cs="Simplified Arabic"/>
          <w:sz w:val="28"/>
          <w:szCs w:val="28"/>
          <w:rtl/>
        </w:rPr>
      </w:pPr>
    </w:p>
    <w:p w14:paraId="1719227D" w14:textId="77777777" w:rsidR="0008703D" w:rsidRPr="0008703D" w:rsidRDefault="0008703D" w:rsidP="008625B0">
      <w:pPr>
        <w:spacing w:line="480" w:lineRule="auto"/>
        <w:rPr>
          <w:rFonts w:ascii="Simplified Arabic" w:hAnsi="Simplified Arabic" w:cs="Simplified Arabic"/>
          <w:b/>
          <w:bCs/>
          <w:sz w:val="28"/>
          <w:szCs w:val="28"/>
          <w:rtl/>
        </w:rPr>
      </w:pPr>
      <w:r w:rsidRPr="0008703D">
        <w:rPr>
          <w:rFonts w:ascii="Simplified Arabic" w:hAnsi="Simplified Arabic" w:cs="Simplified Arabic"/>
          <w:b/>
          <w:bCs/>
          <w:sz w:val="28"/>
          <w:szCs w:val="28"/>
          <w:rtl/>
        </w:rPr>
        <w:lastRenderedPageBreak/>
        <w:t>جدول (1): استراتيجيات التغلب على مقاومة التغيير في المؤسسات الصحية</w:t>
      </w:r>
    </w:p>
    <w:tbl>
      <w:tblPr>
        <w:tblStyle w:val="TableGridLight"/>
        <w:bidiVisual/>
        <w:tblW w:w="8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7"/>
        <w:gridCol w:w="5670"/>
        <w:gridCol w:w="1361"/>
      </w:tblGrid>
      <w:tr w:rsidR="0008703D" w:rsidRPr="00212DED" w14:paraId="048975F5" w14:textId="77777777" w:rsidTr="008625B0">
        <w:trPr>
          <w:trHeight w:val="1607"/>
          <w:jc w:val="center"/>
        </w:trPr>
        <w:tc>
          <w:tcPr>
            <w:tcW w:w="0" w:type="auto"/>
            <w:hideMark/>
          </w:tcPr>
          <w:p w14:paraId="73E49BE8" w14:textId="77777777" w:rsidR="0008703D" w:rsidRPr="00212DED" w:rsidRDefault="0008703D" w:rsidP="008625B0">
            <w:pPr>
              <w:spacing w:after="160"/>
              <w:jc w:val="center"/>
              <w:rPr>
                <w:rFonts w:ascii="Simplified Arabic" w:hAnsi="Simplified Arabic" w:cs="Simplified Arabic"/>
                <w:sz w:val="28"/>
                <w:szCs w:val="28"/>
                <w:rtl/>
              </w:rPr>
            </w:pPr>
            <w:r w:rsidRPr="00212DED">
              <w:rPr>
                <w:rFonts w:ascii="Simplified Arabic" w:hAnsi="Simplified Arabic" w:cs="Simplified Arabic"/>
                <w:sz w:val="28"/>
                <w:szCs w:val="28"/>
                <w:rtl/>
              </w:rPr>
              <w:t>الاستراتيجية</w:t>
            </w:r>
          </w:p>
        </w:tc>
        <w:tc>
          <w:tcPr>
            <w:tcW w:w="0" w:type="auto"/>
            <w:hideMark/>
          </w:tcPr>
          <w:p w14:paraId="243E1B21" w14:textId="77777777" w:rsidR="0008703D" w:rsidRPr="00212DED" w:rsidRDefault="0008703D" w:rsidP="008625B0">
            <w:pPr>
              <w:spacing w:after="160"/>
              <w:jc w:val="center"/>
              <w:rPr>
                <w:rFonts w:ascii="Simplified Arabic" w:hAnsi="Simplified Arabic" w:cs="Simplified Arabic"/>
                <w:sz w:val="28"/>
                <w:szCs w:val="28"/>
                <w:rtl/>
              </w:rPr>
            </w:pPr>
            <w:r w:rsidRPr="00212DED">
              <w:rPr>
                <w:rFonts w:ascii="Simplified Arabic" w:hAnsi="Simplified Arabic" w:cs="Simplified Arabic"/>
                <w:sz w:val="28"/>
                <w:szCs w:val="28"/>
                <w:rtl/>
              </w:rPr>
              <w:t>الشرح</w:t>
            </w:r>
          </w:p>
        </w:tc>
        <w:tc>
          <w:tcPr>
            <w:tcW w:w="0" w:type="auto"/>
            <w:hideMark/>
          </w:tcPr>
          <w:p w14:paraId="7DA38099" w14:textId="77777777" w:rsidR="0008703D" w:rsidRPr="00212DED" w:rsidRDefault="0008703D" w:rsidP="008625B0">
            <w:pPr>
              <w:spacing w:after="160"/>
              <w:jc w:val="center"/>
              <w:rPr>
                <w:rFonts w:ascii="Simplified Arabic" w:hAnsi="Simplified Arabic" w:cs="Simplified Arabic"/>
                <w:sz w:val="28"/>
                <w:szCs w:val="28"/>
                <w:rtl/>
              </w:rPr>
            </w:pPr>
            <w:r w:rsidRPr="00212DED">
              <w:rPr>
                <w:rFonts w:ascii="Simplified Arabic" w:hAnsi="Simplified Arabic" w:cs="Simplified Arabic"/>
                <w:sz w:val="28"/>
                <w:szCs w:val="28"/>
                <w:rtl/>
              </w:rPr>
              <w:t>الأدلة من الأدبيات</w:t>
            </w:r>
          </w:p>
        </w:tc>
      </w:tr>
      <w:tr w:rsidR="0008703D" w:rsidRPr="00212DED" w14:paraId="67CE8204" w14:textId="77777777" w:rsidTr="008625B0">
        <w:trPr>
          <w:trHeight w:val="1607"/>
          <w:jc w:val="center"/>
        </w:trPr>
        <w:tc>
          <w:tcPr>
            <w:tcW w:w="0" w:type="auto"/>
            <w:hideMark/>
          </w:tcPr>
          <w:p w14:paraId="287EDB99" w14:textId="77777777" w:rsidR="0008703D" w:rsidRPr="00212DED" w:rsidRDefault="0008703D" w:rsidP="008625B0">
            <w:pPr>
              <w:spacing w:after="160"/>
              <w:jc w:val="center"/>
              <w:rPr>
                <w:rFonts w:ascii="Simplified Arabic" w:hAnsi="Simplified Arabic" w:cs="Simplified Arabic"/>
                <w:sz w:val="28"/>
                <w:szCs w:val="28"/>
                <w:rtl/>
              </w:rPr>
            </w:pPr>
            <w:r w:rsidRPr="00212DED">
              <w:rPr>
                <w:rFonts w:ascii="Simplified Arabic" w:hAnsi="Simplified Arabic" w:cs="Simplified Arabic"/>
                <w:sz w:val="28"/>
                <w:szCs w:val="28"/>
                <w:rtl/>
              </w:rPr>
              <w:t>التواصل والتعليم</w:t>
            </w:r>
          </w:p>
        </w:tc>
        <w:tc>
          <w:tcPr>
            <w:tcW w:w="0" w:type="auto"/>
            <w:hideMark/>
          </w:tcPr>
          <w:p w14:paraId="25BB3AC6" w14:textId="77777777" w:rsidR="0008703D" w:rsidRPr="00212DED" w:rsidRDefault="0008703D" w:rsidP="008625B0">
            <w:pPr>
              <w:spacing w:after="160"/>
              <w:jc w:val="center"/>
              <w:rPr>
                <w:rFonts w:ascii="Simplified Arabic" w:hAnsi="Simplified Arabic" w:cs="Simplified Arabic"/>
                <w:sz w:val="28"/>
                <w:szCs w:val="28"/>
                <w:rtl/>
              </w:rPr>
            </w:pPr>
            <w:r w:rsidRPr="00212DED">
              <w:rPr>
                <w:rFonts w:ascii="Simplified Arabic" w:hAnsi="Simplified Arabic" w:cs="Simplified Arabic"/>
                <w:sz w:val="28"/>
                <w:szCs w:val="28"/>
                <w:rtl/>
              </w:rPr>
              <w:t>توفير معلومات واضحة وشفافة حول أهداف التغيير وفوائده، بالإضافة إلى توفير التدريب اللازم على التقنيات الجديدة.</w:t>
            </w:r>
          </w:p>
        </w:tc>
        <w:tc>
          <w:tcPr>
            <w:tcW w:w="0" w:type="auto"/>
            <w:hideMark/>
          </w:tcPr>
          <w:p w14:paraId="1ACA8EA1" w14:textId="77777777" w:rsidR="0008703D" w:rsidRPr="00212DED" w:rsidRDefault="0008703D" w:rsidP="008625B0">
            <w:pPr>
              <w:spacing w:after="160"/>
              <w:jc w:val="center"/>
              <w:rPr>
                <w:rFonts w:ascii="Simplified Arabic" w:hAnsi="Simplified Arabic" w:cs="Simplified Arabic"/>
                <w:sz w:val="28"/>
                <w:szCs w:val="28"/>
                <w:rtl/>
              </w:rPr>
            </w:pPr>
            <w:r w:rsidRPr="00212DED">
              <w:rPr>
                <w:rFonts w:ascii="Simplified Arabic" w:hAnsi="Simplified Arabic" w:cs="Simplified Arabic"/>
                <w:sz w:val="28"/>
                <w:szCs w:val="28"/>
                <w:vertAlign w:val="superscript"/>
                <w:rtl/>
              </w:rPr>
              <w:t>28</w:t>
            </w:r>
          </w:p>
        </w:tc>
      </w:tr>
      <w:tr w:rsidR="0008703D" w:rsidRPr="00212DED" w14:paraId="1E8EFF8B" w14:textId="77777777" w:rsidTr="008625B0">
        <w:trPr>
          <w:trHeight w:val="1607"/>
          <w:jc w:val="center"/>
        </w:trPr>
        <w:tc>
          <w:tcPr>
            <w:tcW w:w="0" w:type="auto"/>
            <w:hideMark/>
          </w:tcPr>
          <w:p w14:paraId="785EB0E3" w14:textId="77777777" w:rsidR="0008703D" w:rsidRPr="00212DED" w:rsidRDefault="0008703D" w:rsidP="008625B0">
            <w:pPr>
              <w:spacing w:after="160"/>
              <w:jc w:val="center"/>
              <w:rPr>
                <w:rFonts w:ascii="Simplified Arabic" w:hAnsi="Simplified Arabic" w:cs="Simplified Arabic"/>
                <w:sz w:val="28"/>
                <w:szCs w:val="28"/>
                <w:rtl/>
              </w:rPr>
            </w:pPr>
            <w:r w:rsidRPr="00212DED">
              <w:rPr>
                <w:rFonts w:ascii="Simplified Arabic" w:hAnsi="Simplified Arabic" w:cs="Simplified Arabic"/>
                <w:sz w:val="28"/>
                <w:szCs w:val="28"/>
                <w:rtl/>
              </w:rPr>
              <w:t>المشاركة في اتخاذ القرار</w:t>
            </w:r>
          </w:p>
        </w:tc>
        <w:tc>
          <w:tcPr>
            <w:tcW w:w="0" w:type="auto"/>
            <w:hideMark/>
          </w:tcPr>
          <w:p w14:paraId="63B4E1B5" w14:textId="77777777" w:rsidR="0008703D" w:rsidRPr="00212DED" w:rsidRDefault="0008703D" w:rsidP="008625B0">
            <w:pPr>
              <w:spacing w:after="160"/>
              <w:jc w:val="center"/>
              <w:rPr>
                <w:rFonts w:ascii="Simplified Arabic" w:hAnsi="Simplified Arabic" w:cs="Simplified Arabic"/>
                <w:sz w:val="28"/>
                <w:szCs w:val="28"/>
                <w:rtl/>
              </w:rPr>
            </w:pPr>
            <w:r w:rsidRPr="00212DED">
              <w:rPr>
                <w:rFonts w:ascii="Simplified Arabic" w:hAnsi="Simplified Arabic" w:cs="Simplified Arabic"/>
                <w:sz w:val="28"/>
                <w:szCs w:val="28"/>
                <w:rtl/>
              </w:rPr>
              <w:t>إشراك الكوادر الطبية والإدارية في مراحل التخطيط والتنفيذ لتعزيز شعورهم بالملكية والمسؤولية.</w:t>
            </w:r>
          </w:p>
        </w:tc>
        <w:tc>
          <w:tcPr>
            <w:tcW w:w="0" w:type="auto"/>
            <w:hideMark/>
          </w:tcPr>
          <w:p w14:paraId="2D43D6AA" w14:textId="77777777" w:rsidR="0008703D" w:rsidRPr="00212DED" w:rsidRDefault="0008703D" w:rsidP="008625B0">
            <w:pPr>
              <w:spacing w:after="160"/>
              <w:jc w:val="center"/>
              <w:rPr>
                <w:rFonts w:ascii="Simplified Arabic" w:hAnsi="Simplified Arabic" w:cs="Simplified Arabic"/>
                <w:sz w:val="28"/>
                <w:szCs w:val="28"/>
                <w:rtl/>
              </w:rPr>
            </w:pPr>
            <w:r w:rsidRPr="00212DED">
              <w:rPr>
                <w:rFonts w:ascii="Simplified Arabic" w:hAnsi="Simplified Arabic" w:cs="Simplified Arabic"/>
                <w:sz w:val="28"/>
                <w:szCs w:val="28"/>
                <w:vertAlign w:val="superscript"/>
                <w:rtl/>
              </w:rPr>
              <w:t>38</w:t>
            </w:r>
          </w:p>
        </w:tc>
      </w:tr>
      <w:tr w:rsidR="0008703D" w:rsidRPr="00212DED" w14:paraId="3D6B7BAE" w14:textId="77777777" w:rsidTr="008625B0">
        <w:trPr>
          <w:trHeight w:val="1597"/>
          <w:jc w:val="center"/>
        </w:trPr>
        <w:tc>
          <w:tcPr>
            <w:tcW w:w="0" w:type="auto"/>
            <w:hideMark/>
          </w:tcPr>
          <w:p w14:paraId="6EEE2B6B" w14:textId="77777777" w:rsidR="0008703D" w:rsidRPr="00212DED" w:rsidRDefault="0008703D" w:rsidP="008625B0">
            <w:pPr>
              <w:spacing w:after="160"/>
              <w:jc w:val="center"/>
              <w:rPr>
                <w:rFonts w:ascii="Simplified Arabic" w:hAnsi="Simplified Arabic" w:cs="Simplified Arabic"/>
                <w:sz w:val="28"/>
                <w:szCs w:val="28"/>
                <w:rtl/>
              </w:rPr>
            </w:pPr>
            <w:r w:rsidRPr="00212DED">
              <w:rPr>
                <w:rFonts w:ascii="Simplified Arabic" w:hAnsi="Simplified Arabic" w:cs="Simplified Arabic"/>
                <w:sz w:val="28"/>
                <w:szCs w:val="28"/>
                <w:rtl/>
              </w:rPr>
              <w:t>دعم القيادة</w:t>
            </w:r>
          </w:p>
        </w:tc>
        <w:tc>
          <w:tcPr>
            <w:tcW w:w="0" w:type="auto"/>
            <w:hideMark/>
          </w:tcPr>
          <w:p w14:paraId="4204A35A" w14:textId="77777777" w:rsidR="0008703D" w:rsidRPr="00212DED" w:rsidRDefault="0008703D" w:rsidP="008625B0">
            <w:pPr>
              <w:spacing w:after="160"/>
              <w:jc w:val="center"/>
              <w:rPr>
                <w:rFonts w:ascii="Simplified Arabic" w:hAnsi="Simplified Arabic" w:cs="Simplified Arabic"/>
                <w:sz w:val="28"/>
                <w:szCs w:val="28"/>
                <w:rtl/>
              </w:rPr>
            </w:pPr>
            <w:r w:rsidRPr="00212DED">
              <w:rPr>
                <w:rFonts w:ascii="Simplified Arabic" w:hAnsi="Simplified Arabic" w:cs="Simplified Arabic"/>
                <w:sz w:val="28"/>
                <w:szCs w:val="28"/>
                <w:rtl/>
              </w:rPr>
              <w:t>أن يقوم قادة المؤسسة بنمذجة السلوك المطلوب والتعامل بشفافية وتعاطف مع مخاوف الموظفين.</w:t>
            </w:r>
          </w:p>
        </w:tc>
        <w:tc>
          <w:tcPr>
            <w:tcW w:w="0" w:type="auto"/>
            <w:hideMark/>
          </w:tcPr>
          <w:p w14:paraId="46FB9AB9" w14:textId="77777777" w:rsidR="0008703D" w:rsidRPr="00212DED" w:rsidRDefault="0008703D" w:rsidP="008625B0">
            <w:pPr>
              <w:spacing w:after="160"/>
              <w:jc w:val="center"/>
              <w:rPr>
                <w:rFonts w:ascii="Simplified Arabic" w:hAnsi="Simplified Arabic" w:cs="Simplified Arabic"/>
                <w:sz w:val="28"/>
                <w:szCs w:val="28"/>
                <w:rtl/>
              </w:rPr>
            </w:pPr>
            <w:r w:rsidRPr="00212DED">
              <w:rPr>
                <w:rFonts w:ascii="Simplified Arabic" w:hAnsi="Simplified Arabic" w:cs="Simplified Arabic"/>
                <w:sz w:val="28"/>
                <w:szCs w:val="28"/>
                <w:vertAlign w:val="superscript"/>
                <w:rtl/>
              </w:rPr>
              <w:t>28</w:t>
            </w:r>
          </w:p>
        </w:tc>
      </w:tr>
      <w:tr w:rsidR="0008703D" w:rsidRPr="00212DED" w14:paraId="129A9860" w14:textId="77777777" w:rsidTr="008625B0">
        <w:trPr>
          <w:trHeight w:val="1607"/>
          <w:jc w:val="center"/>
        </w:trPr>
        <w:tc>
          <w:tcPr>
            <w:tcW w:w="0" w:type="auto"/>
            <w:hideMark/>
          </w:tcPr>
          <w:p w14:paraId="5F749F32" w14:textId="77777777" w:rsidR="0008703D" w:rsidRPr="00212DED" w:rsidRDefault="0008703D" w:rsidP="008625B0">
            <w:pPr>
              <w:spacing w:after="160"/>
              <w:jc w:val="center"/>
              <w:rPr>
                <w:rFonts w:ascii="Simplified Arabic" w:hAnsi="Simplified Arabic" w:cs="Simplified Arabic"/>
                <w:sz w:val="28"/>
                <w:szCs w:val="28"/>
                <w:rtl/>
              </w:rPr>
            </w:pPr>
            <w:r w:rsidRPr="00212DED">
              <w:rPr>
                <w:rFonts w:ascii="Simplified Arabic" w:hAnsi="Simplified Arabic" w:cs="Simplified Arabic"/>
                <w:sz w:val="28"/>
                <w:szCs w:val="28"/>
                <w:rtl/>
              </w:rPr>
              <w:t>تحقيق مكاسب قصيرة المدى</w:t>
            </w:r>
          </w:p>
        </w:tc>
        <w:tc>
          <w:tcPr>
            <w:tcW w:w="0" w:type="auto"/>
            <w:hideMark/>
          </w:tcPr>
          <w:p w14:paraId="180C2AF7" w14:textId="77777777" w:rsidR="0008703D" w:rsidRPr="00212DED" w:rsidRDefault="0008703D" w:rsidP="008625B0">
            <w:pPr>
              <w:spacing w:after="160"/>
              <w:jc w:val="center"/>
              <w:rPr>
                <w:rFonts w:ascii="Simplified Arabic" w:hAnsi="Simplified Arabic" w:cs="Simplified Arabic"/>
                <w:sz w:val="28"/>
                <w:szCs w:val="28"/>
                <w:rtl/>
              </w:rPr>
            </w:pPr>
            <w:r w:rsidRPr="00212DED">
              <w:rPr>
                <w:rFonts w:ascii="Simplified Arabic" w:hAnsi="Simplified Arabic" w:cs="Simplified Arabic"/>
                <w:sz w:val="28"/>
                <w:szCs w:val="28"/>
                <w:rtl/>
              </w:rPr>
              <w:t>الاحتفال بالنجاحات الصغيرة خلال عملية التغيير لتعزيز الروح المعنوية والحفاظ على الزخم.</w:t>
            </w:r>
          </w:p>
        </w:tc>
        <w:tc>
          <w:tcPr>
            <w:tcW w:w="0" w:type="auto"/>
            <w:hideMark/>
          </w:tcPr>
          <w:p w14:paraId="25D90B7E" w14:textId="77777777" w:rsidR="0008703D" w:rsidRPr="00212DED" w:rsidRDefault="0008703D" w:rsidP="008625B0">
            <w:pPr>
              <w:spacing w:after="160"/>
              <w:jc w:val="center"/>
              <w:rPr>
                <w:rFonts w:ascii="Simplified Arabic" w:hAnsi="Simplified Arabic" w:cs="Simplified Arabic"/>
                <w:sz w:val="28"/>
                <w:szCs w:val="28"/>
                <w:rtl/>
              </w:rPr>
            </w:pPr>
            <w:r w:rsidRPr="00212DED">
              <w:rPr>
                <w:rFonts w:ascii="Simplified Arabic" w:hAnsi="Simplified Arabic" w:cs="Simplified Arabic"/>
                <w:sz w:val="28"/>
                <w:szCs w:val="28"/>
                <w:vertAlign w:val="superscript"/>
                <w:rtl/>
              </w:rPr>
              <w:t>28</w:t>
            </w:r>
          </w:p>
        </w:tc>
      </w:tr>
    </w:tbl>
    <w:p w14:paraId="037850A7" w14:textId="77777777" w:rsidR="0008703D" w:rsidRDefault="0008703D" w:rsidP="008625B0">
      <w:pPr>
        <w:spacing w:line="480" w:lineRule="auto"/>
        <w:rPr>
          <w:rFonts w:ascii="Simplified Arabic" w:hAnsi="Simplified Arabic" w:cs="Simplified Arabic"/>
          <w:sz w:val="28"/>
          <w:szCs w:val="28"/>
        </w:rPr>
      </w:pPr>
    </w:p>
    <w:p w14:paraId="1943F58B" w14:textId="273359A6" w:rsidR="0008703D" w:rsidRDefault="0008703D" w:rsidP="008625B0">
      <w:pPr>
        <w:spacing w:line="480" w:lineRule="auto"/>
        <w:rPr>
          <w:rFonts w:ascii="Simplified Arabic" w:hAnsi="Simplified Arabic" w:cs="Simplified Arabic"/>
          <w:sz w:val="28"/>
          <w:szCs w:val="28"/>
          <w:vertAlign w:val="superscript"/>
        </w:rPr>
      </w:pPr>
      <w:r w:rsidRPr="0008703D">
        <w:rPr>
          <w:rFonts w:ascii="Simplified Arabic" w:hAnsi="Simplified Arabic" w:cs="Simplified Arabic"/>
          <w:sz w:val="28"/>
          <w:szCs w:val="28"/>
          <w:rtl/>
        </w:rPr>
        <w:t>إن تطبيق هذه الاستراتيجيات في مستشفى جازان العام، مع الأخذ في الاعتبار خصوصية البيئة المؤسسية والثقافية، يمكن أن يضمن تبنيًا ناجحاً للأنظمة الرقمية ويحقق الأهداف المرجوة من حيث الجودة والكفاءة.</w:t>
      </w:r>
      <w:r w:rsidRPr="0008703D">
        <w:rPr>
          <w:rFonts w:ascii="Simplified Arabic" w:hAnsi="Simplified Arabic" w:cs="Simplified Arabic"/>
          <w:sz w:val="28"/>
          <w:szCs w:val="28"/>
          <w:vertAlign w:val="superscript"/>
          <w:rtl/>
        </w:rPr>
        <w:t>30</w:t>
      </w:r>
    </w:p>
    <w:p w14:paraId="15AA4EBF" w14:textId="77777777" w:rsidR="0008703D" w:rsidRPr="0008703D" w:rsidRDefault="0008703D" w:rsidP="008625B0">
      <w:pPr>
        <w:spacing w:line="480" w:lineRule="auto"/>
        <w:rPr>
          <w:rFonts w:ascii="Simplified Arabic" w:hAnsi="Simplified Arabic" w:cs="Simplified Arabic"/>
          <w:sz w:val="28"/>
          <w:szCs w:val="28"/>
          <w:rtl/>
        </w:rPr>
      </w:pPr>
    </w:p>
    <w:p w14:paraId="5F2F9269" w14:textId="77777777" w:rsidR="0008703D" w:rsidRPr="0008703D" w:rsidRDefault="0008703D" w:rsidP="008625B0">
      <w:pPr>
        <w:spacing w:line="480" w:lineRule="auto"/>
        <w:rPr>
          <w:rFonts w:ascii="Simplified Arabic" w:hAnsi="Simplified Arabic" w:cs="Simplified Arabic"/>
          <w:b/>
          <w:bCs/>
          <w:sz w:val="32"/>
          <w:szCs w:val="32"/>
          <w:rtl/>
        </w:rPr>
      </w:pPr>
      <w:r w:rsidRPr="0008703D">
        <w:rPr>
          <w:rFonts w:ascii="Simplified Arabic" w:hAnsi="Simplified Arabic" w:cs="Simplified Arabic"/>
          <w:b/>
          <w:bCs/>
          <w:sz w:val="32"/>
          <w:szCs w:val="32"/>
          <w:rtl/>
        </w:rPr>
        <w:lastRenderedPageBreak/>
        <w:t>2.4. الدراسات المتعلقة بمدة إقامة المريض (</w:t>
      </w:r>
      <w:r w:rsidRPr="0008703D">
        <w:rPr>
          <w:rFonts w:ascii="Simplified Arabic" w:hAnsi="Simplified Arabic" w:cs="Simplified Arabic"/>
          <w:b/>
          <w:bCs/>
          <w:sz w:val="32"/>
          <w:szCs w:val="32"/>
        </w:rPr>
        <w:t>LOS</w:t>
      </w:r>
      <w:r w:rsidRPr="0008703D">
        <w:rPr>
          <w:rFonts w:ascii="Simplified Arabic" w:hAnsi="Simplified Arabic" w:cs="Simplified Arabic"/>
          <w:b/>
          <w:bCs/>
          <w:sz w:val="32"/>
          <w:szCs w:val="32"/>
          <w:rtl/>
        </w:rPr>
        <w:t>)</w:t>
      </w:r>
    </w:p>
    <w:p w14:paraId="3F10B9D6" w14:textId="77777777" w:rsidR="0008703D" w:rsidRPr="0008703D" w:rsidRDefault="0008703D" w:rsidP="008625B0">
      <w:pPr>
        <w:spacing w:line="480" w:lineRule="auto"/>
        <w:rPr>
          <w:rFonts w:ascii="Simplified Arabic" w:hAnsi="Simplified Arabic" w:cs="Simplified Arabic"/>
          <w:sz w:val="28"/>
          <w:szCs w:val="28"/>
          <w:rtl/>
        </w:rPr>
      </w:pPr>
      <w:r w:rsidRPr="0008703D">
        <w:rPr>
          <w:rFonts w:ascii="Simplified Arabic" w:hAnsi="Simplified Arabic" w:cs="Simplified Arabic"/>
          <w:sz w:val="28"/>
          <w:szCs w:val="28"/>
          <w:rtl/>
        </w:rPr>
        <w:t>تُعد مدة إقامة المريض في المستشفى (</w:t>
      </w:r>
      <w:r w:rsidRPr="0008703D">
        <w:rPr>
          <w:rFonts w:ascii="Simplified Arabic" w:hAnsi="Simplified Arabic" w:cs="Simplified Arabic"/>
          <w:sz w:val="28"/>
          <w:szCs w:val="28"/>
        </w:rPr>
        <w:t>Length of Stay-LOS</w:t>
      </w:r>
      <w:r w:rsidRPr="0008703D">
        <w:rPr>
          <w:rFonts w:ascii="Simplified Arabic" w:hAnsi="Simplified Arabic" w:cs="Simplified Arabic"/>
          <w:sz w:val="28"/>
          <w:szCs w:val="28"/>
          <w:rtl/>
        </w:rPr>
        <w:t xml:space="preserve">) مؤشراً حيوياً لقياس كفاءة المؤسسة الصحية، حيث تعكس جودة الرعاية المقدمة وإدارة الموارد. تشير الأدبيات إلى أن طول مدة الإقامة لا يرفع فقط التكاليف التشغيلية للمستشفى، والتي تتراوح بين 500 و1,000 دولار لليوم الواحد </w:t>
      </w:r>
      <w:r w:rsidRPr="0008703D">
        <w:rPr>
          <w:rFonts w:ascii="Simplified Arabic" w:hAnsi="Simplified Arabic" w:cs="Simplified Arabic"/>
          <w:sz w:val="28"/>
          <w:szCs w:val="28"/>
          <w:vertAlign w:val="superscript"/>
          <w:rtl/>
        </w:rPr>
        <w:t>14</w:t>
      </w:r>
      <w:r w:rsidRPr="0008703D">
        <w:rPr>
          <w:rFonts w:ascii="Simplified Arabic" w:hAnsi="Simplified Arabic" w:cs="Simplified Arabic"/>
          <w:sz w:val="28"/>
          <w:szCs w:val="28"/>
          <w:rtl/>
        </w:rPr>
        <w:t xml:space="preserve">، بل يزيد أيضاً من </w:t>
      </w:r>
      <w:proofErr w:type="gramStart"/>
      <w:r w:rsidRPr="0008703D">
        <w:rPr>
          <w:rFonts w:ascii="Simplified Arabic" w:hAnsi="Simplified Arabic" w:cs="Simplified Arabic"/>
          <w:sz w:val="28"/>
          <w:szCs w:val="28"/>
          <w:rtl/>
        </w:rPr>
        <w:t>مخاطر</w:t>
      </w:r>
      <w:proofErr w:type="gramEnd"/>
      <w:r w:rsidRPr="0008703D">
        <w:rPr>
          <w:rFonts w:ascii="Simplified Arabic" w:hAnsi="Simplified Arabic" w:cs="Simplified Arabic"/>
          <w:sz w:val="28"/>
          <w:szCs w:val="28"/>
          <w:rtl/>
        </w:rPr>
        <w:t xml:space="preserve"> المضاعفات مثل العدوى المكتسبة من المستشفيات (</w:t>
      </w:r>
      <w:r w:rsidRPr="0008703D">
        <w:rPr>
          <w:rFonts w:ascii="Simplified Arabic" w:hAnsi="Simplified Arabic" w:cs="Simplified Arabic"/>
          <w:sz w:val="28"/>
          <w:szCs w:val="28"/>
        </w:rPr>
        <w:t>HAIs</w:t>
      </w:r>
      <w:r w:rsidRPr="0008703D">
        <w:rPr>
          <w:rFonts w:ascii="Simplified Arabic" w:hAnsi="Simplified Arabic" w:cs="Simplified Arabic"/>
          <w:sz w:val="28"/>
          <w:szCs w:val="28"/>
          <w:rtl/>
        </w:rPr>
        <w:t>). كما أن الإقامة المطولة تُعرض المريض لضغوط نفسية وذهنية، وتُقلل من كفاءة العمليات التشغيلية للمستشفى وتُسبب نقصاً في عدد الأسرّة المتاحة.</w:t>
      </w:r>
    </w:p>
    <w:p w14:paraId="7FB60B99" w14:textId="77777777" w:rsidR="0008703D" w:rsidRPr="0008703D" w:rsidRDefault="0008703D" w:rsidP="008625B0">
      <w:pPr>
        <w:spacing w:line="480" w:lineRule="auto"/>
        <w:rPr>
          <w:rFonts w:ascii="Simplified Arabic" w:hAnsi="Simplified Arabic" w:cs="Simplified Arabic"/>
          <w:sz w:val="28"/>
          <w:szCs w:val="28"/>
          <w:rtl/>
        </w:rPr>
      </w:pPr>
      <w:r w:rsidRPr="0008703D">
        <w:rPr>
          <w:rFonts w:ascii="Simplified Arabic" w:hAnsi="Simplified Arabic" w:cs="Simplified Arabic"/>
          <w:sz w:val="28"/>
          <w:szCs w:val="28"/>
          <w:rtl/>
        </w:rPr>
        <w:t>وعلى الجانب الآخر، فإن تقليل مدة الإقامة بطريقة مناسبة ومخططة يسهم في تحسين النتائج الصحية للمريض وتخفيض النفقات. وتتضمن الاستراتيجيات الفعالة لتقليص مدة الإقامة ما يلي:</w:t>
      </w:r>
    </w:p>
    <w:p w14:paraId="05E7EA04" w14:textId="77777777" w:rsidR="0008703D" w:rsidRPr="0008703D" w:rsidRDefault="0008703D" w:rsidP="008625B0">
      <w:pPr>
        <w:numPr>
          <w:ilvl w:val="0"/>
          <w:numId w:val="40"/>
        </w:numPr>
        <w:spacing w:line="480" w:lineRule="auto"/>
        <w:rPr>
          <w:rFonts w:ascii="Simplified Arabic" w:hAnsi="Simplified Arabic" w:cs="Simplified Arabic"/>
          <w:sz w:val="28"/>
          <w:szCs w:val="28"/>
          <w:rtl/>
        </w:rPr>
      </w:pPr>
      <w:r w:rsidRPr="0008703D">
        <w:rPr>
          <w:rFonts w:ascii="Simplified Arabic" w:hAnsi="Simplified Arabic" w:cs="Simplified Arabic"/>
          <w:sz w:val="28"/>
          <w:szCs w:val="28"/>
          <w:rtl/>
        </w:rPr>
        <w:t>التخطيط المبكر للخروج: بدء عملية التخطيط للخروج منذ لحظة دخول المريض إلى المستشفى، لضمان جاهزية الرعاية اللاحقة في المنزل أو في مرافق أخرى. هذا الإجراء يمنع التأخير غير الضروري ويُسرّع الانتقال إلى الرعاية بعد الخروج.</w:t>
      </w:r>
    </w:p>
    <w:p w14:paraId="2D0951A1" w14:textId="77777777" w:rsidR="0008703D" w:rsidRPr="0008703D" w:rsidRDefault="0008703D" w:rsidP="008625B0">
      <w:pPr>
        <w:numPr>
          <w:ilvl w:val="0"/>
          <w:numId w:val="40"/>
        </w:numPr>
        <w:spacing w:line="480" w:lineRule="auto"/>
        <w:rPr>
          <w:rFonts w:ascii="Simplified Arabic" w:hAnsi="Simplified Arabic" w:cs="Simplified Arabic"/>
          <w:sz w:val="28"/>
          <w:szCs w:val="28"/>
          <w:rtl/>
        </w:rPr>
      </w:pPr>
      <w:r w:rsidRPr="0008703D">
        <w:rPr>
          <w:rFonts w:ascii="Simplified Arabic" w:hAnsi="Simplified Arabic" w:cs="Simplified Arabic"/>
          <w:sz w:val="28"/>
          <w:szCs w:val="28"/>
          <w:rtl/>
        </w:rPr>
        <w:lastRenderedPageBreak/>
        <w:t>التنسيق بين الفرق الطبية: إنشاء فرق متعددة التخصصات (أطباء، ممرضون، صيادلة) لمتابعة حالة المريض بشكل يومي. هذا التنسيق يضمن أن يكون جميع مقدمي الرعاية على دراية تامة بخطة العلاج ويُقلل من احتمالية تضارب الإرشادات.</w:t>
      </w:r>
    </w:p>
    <w:p w14:paraId="598D4D7A" w14:textId="77777777" w:rsidR="0008703D" w:rsidRPr="0008703D" w:rsidRDefault="0008703D" w:rsidP="008625B0">
      <w:pPr>
        <w:numPr>
          <w:ilvl w:val="0"/>
          <w:numId w:val="40"/>
        </w:numPr>
        <w:spacing w:line="480" w:lineRule="auto"/>
        <w:rPr>
          <w:rFonts w:ascii="Simplified Arabic" w:hAnsi="Simplified Arabic" w:cs="Simplified Arabic"/>
          <w:sz w:val="28"/>
          <w:szCs w:val="28"/>
          <w:rtl/>
        </w:rPr>
      </w:pPr>
      <w:r w:rsidRPr="0008703D">
        <w:rPr>
          <w:rFonts w:ascii="Simplified Arabic" w:hAnsi="Simplified Arabic" w:cs="Simplified Arabic"/>
          <w:sz w:val="28"/>
          <w:szCs w:val="28"/>
          <w:rtl/>
        </w:rPr>
        <w:t>استخدام التكنولوجيا: الاستعانة بالتقنيات الحديثة مثل أنظمة دعم القرار السريري لتبسيط سير العمل وتسريع التشخيص والعلاج. وتُسهم أنظمة المعلومات الصحية (</w:t>
      </w:r>
      <w:r w:rsidRPr="0008703D">
        <w:rPr>
          <w:rFonts w:ascii="Simplified Arabic" w:hAnsi="Simplified Arabic" w:cs="Simplified Arabic"/>
          <w:sz w:val="28"/>
          <w:szCs w:val="28"/>
        </w:rPr>
        <w:t>HIS</w:t>
      </w:r>
      <w:r w:rsidRPr="0008703D">
        <w:rPr>
          <w:rFonts w:ascii="Simplified Arabic" w:hAnsi="Simplified Arabic" w:cs="Simplified Arabic"/>
          <w:sz w:val="28"/>
          <w:szCs w:val="28"/>
          <w:rtl/>
        </w:rPr>
        <w:t>) في تحسين التواصل بين الكوادر الطبية، وتقليل الأخطاء، وتحسين إدارة الموارد، مما ينعكس إيجابياً على كفاءة التشغيل ومدة الإقامة.</w:t>
      </w:r>
      <w:r w:rsidRPr="0008703D">
        <w:rPr>
          <w:rFonts w:ascii="Simplified Arabic" w:hAnsi="Simplified Arabic" w:cs="Simplified Arabic"/>
          <w:sz w:val="28"/>
          <w:szCs w:val="28"/>
          <w:vertAlign w:val="superscript"/>
          <w:rtl/>
        </w:rPr>
        <w:t>40</w:t>
      </w:r>
    </w:p>
    <w:p w14:paraId="1CE21FCF" w14:textId="77777777" w:rsidR="0008703D" w:rsidRPr="0008703D" w:rsidRDefault="0008703D" w:rsidP="008625B0">
      <w:pPr>
        <w:spacing w:line="480" w:lineRule="auto"/>
        <w:rPr>
          <w:rFonts w:ascii="Simplified Arabic" w:hAnsi="Simplified Arabic" w:cs="Simplified Arabic"/>
          <w:sz w:val="28"/>
          <w:szCs w:val="28"/>
          <w:rtl/>
        </w:rPr>
      </w:pPr>
      <w:r w:rsidRPr="0008703D">
        <w:rPr>
          <w:rFonts w:ascii="Simplified Arabic" w:hAnsi="Simplified Arabic" w:cs="Simplified Arabic"/>
          <w:sz w:val="28"/>
          <w:szCs w:val="28"/>
          <w:rtl/>
        </w:rPr>
        <w:t>إن العلاقة بين مدة الإقامة والجودة والتكلفة علاقة مترابطة.</w:t>
      </w:r>
      <w:r w:rsidRPr="0008703D">
        <w:rPr>
          <w:rFonts w:ascii="Simplified Arabic" w:hAnsi="Simplified Arabic" w:cs="Simplified Arabic"/>
          <w:sz w:val="28"/>
          <w:szCs w:val="28"/>
          <w:vertAlign w:val="superscript"/>
          <w:rtl/>
        </w:rPr>
        <w:t>33</w:t>
      </w:r>
      <w:r w:rsidRPr="0008703D">
        <w:rPr>
          <w:rFonts w:ascii="Simplified Arabic" w:hAnsi="Simplified Arabic" w:cs="Simplified Arabic"/>
          <w:sz w:val="28"/>
          <w:szCs w:val="28"/>
          <w:rtl/>
        </w:rPr>
        <w:t xml:space="preserve"> فالعوامل التي تؤثر على جودة الرعاية (مثل نقص الكوادر التمريضية وسوء إدارة الأجهزة) هي ذاتها التي يمكن أن تزيد من مدة إقامة المريض.</w:t>
      </w:r>
      <w:r w:rsidRPr="0008703D">
        <w:rPr>
          <w:rFonts w:ascii="Simplified Arabic" w:hAnsi="Simplified Arabic" w:cs="Simplified Arabic"/>
          <w:sz w:val="28"/>
          <w:szCs w:val="28"/>
          <w:vertAlign w:val="superscript"/>
          <w:rtl/>
        </w:rPr>
        <w:t>31</w:t>
      </w:r>
      <w:r w:rsidRPr="0008703D">
        <w:rPr>
          <w:rFonts w:ascii="Simplified Arabic" w:hAnsi="Simplified Arabic" w:cs="Simplified Arabic"/>
          <w:sz w:val="28"/>
          <w:szCs w:val="28"/>
          <w:rtl/>
        </w:rPr>
        <w:t xml:space="preserve"> فكلما كانت الرعاية أفضل وأكثر كفاءة، زادت سرعة تعافي المريض، وبالتالي قلت مدة إقامته، مما يؤدي إلى توفير في التكاليف التشغيلية للمستشفى.</w:t>
      </w:r>
      <w:r w:rsidRPr="0008703D">
        <w:rPr>
          <w:rFonts w:ascii="Simplified Arabic" w:hAnsi="Simplified Arabic" w:cs="Simplified Arabic"/>
          <w:sz w:val="28"/>
          <w:szCs w:val="28"/>
          <w:vertAlign w:val="superscript"/>
          <w:rtl/>
        </w:rPr>
        <w:t>33</w:t>
      </w:r>
    </w:p>
    <w:p w14:paraId="29EAFD8D" w14:textId="77777777" w:rsidR="0008703D" w:rsidRPr="0008703D" w:rsidRDefault="0008703D" w:rsidP="008625B0">
      <w:pPr>
        <w:spacing w:line="480" w:lineRule="auto"/>
        <w:rPr>
          <w:rFonts w:ascii="Simplified Arabic" w:hAnsi="Simplified Arabic" w:cs="Simplified Arabic"/>
          <w:sz w:val="28"/>
          <w:szCs w:val="28"/>
          <w:rtl/>
        </w:rPr>
      </w:pPr>
      <w:r w:rsidRPr="0008703D">
        <w:rPr>
          <w:rFonts w:ascii="Simplified Arabic" w:hAnsi="Simplified Arabic" w:cs="Simplified Arabic"/>
          <w:sz w:val="28"/>
          <w:szCs w:val="28"/>
          <w:rtl/>
        </w:rPr>
        <w:t>ويُقدم السياق السعودي مثالاً بارزاً على نجاح هذه الاستراتيجيات. ففي مستشفى ينبع العام، تمكن تطبيق برنامج "أداء الصحة" من خفض متوسط مدة الإقامة من 7-8 أيام إلى 3 أيام فقط.</w:t>
      </w:r>
      <w:r w:rsidRPr="0008703D">
        <w:rPr>
          <w:rFonts w:ascii="Simplified Arabic" w:hAnsi="Simplified Arabic" w:cs="Simplified Arabic"/>
          <w:sz w:val="28"/>
          <w:szCs w:val="28"/>
          <w:vertAlign w:val="superscript"/>
          <w:rtl/>
        </w:rPr>
        <w:t>41</w:t>
      </w:r>
      <w:r w:rsidRPr="0008703D">
        <w:rPr>
          <w:rFonts w:ascii="Simplified Arabic" w:hAnsi="Simplified Arabic" w:cs="Simplified Arabic"/>
          <w:sz w:val="28"/>
          <w:szCs w:val="28"/>
          <w:rtl/>
        </w:rPr>
        <w:t xml:space="preserve"> وهذا الإنجاز يثبت أن تحسين العمليات الإدارية والطبية يمكن أن يحقق نتائج ملموسة ويقلل من الأعباء المالية، مما يدعم بشكل قاطع الفرضيات الأساسية للدراسة الحالية.</w:t>
      </w:r>
    </w:p>
    <w:p w14:paraId="370DCA4A" w14:textId="77777777" w:rsidR="0008703D" w:rsidRPr="0008703D" w:rsidRDefault="0008703D" w:rsidP="008625B0">
      <w:pPr>
        <w:spacing w:line="480" w:lineRule="auto"/>
        <w:rPr>
          <w:rFonts w:ascii="Simplified Arabic" w:hAnsi="Simplified Arabic" w:cs="Simplified Arabic"/>
          <w:b/>
          <w:bCs/>
          <w:sz w:val="32"/>
          <w:szCs w:val="32"/>
          <w:rtl/>
        </w:rPr>
      </w:pPr>
      <w:r w:rsidRPr="0008703D">
        <w:rPr>
          <w:rFonts w:ascii="Simplified Arabic" w:hAnsi="Simplified Arabic" w:cs="Simplified Arabic"/>
          <w:b/>
          <w:bCs/>
          <w:sz w:val="32"/>
          <w:szCs w:val="32"/>
          <w:rtl/>
        </w:rPr>
        <w:lastRenderedPageBreak/>
        <w:t>2.5. تميز الدراسة الحالية عن الدراسات السابقة</w:t>
      </w:r>
    </w:p>
    <w:p w14:paraId="271637F9" w14:textId="77777777" w:rsidR="0008703D" w:rsidRPr="0008703D" w:rsidRDefault="0008703D" w:rsidP="008625B0">
      <w:pPr>
        <w:spacing w:line="480" w:lineRule="auto"/>
        <w:rPr>
          <w:rFonts w:ascii="Simplified Arabic" w:hAnsi="Simplified Arabic" w:cs="Simplified Arabic"/>
          <w:sz w:val="28"/>
          <w:szCs w:val="28"/>
          <w:rtl/>
        </w:rPr>
      </w:pPr>
      <w:r w:rsidRPr="0008703D">
        <w:rPr>
          <w:rFonts w:ascii="Simplified Arabic" w:hAnsi="Simplified Arabic" w:cs="Simplified Arabic"/>
          <w:sz w:val="28"/>
          <w:szCs w:val="28"/>
          <w:rtl/>
        </w:rPr>
        <w:t>تُقدم هذه الدراسة مساهمة فريدة ومهمة في الأدبيات البحثية، حيث تتميز عن الدراسات السابقة من عدة جوانب:</w:t>
      </w:r>
    </w:p>
    <w:p w14:paraId="1A6E230D" w14:textId="77777777" w:rsidR="0008703D" w:rsidRPr="0008703D" w:rsidRDefault="0008703D" w:rsidP="008625B0">
      <w:pPr>
        <w:numPr>
          <w:ilvl w:val="0"/>
          <w:numId w:val="41"/>
        </w:numPr>
        <w:spacing w:line="480" w:lineRule="auto"/>
        <w:rPr>
          <w:rFonts w:ascii="Simplified Arabic" w:hAnsi="Simplified Arabic" w:cs="Simplified Arabic"/>
          <w:sz w:val="28"/>
          <w:szCs w:val="28"/>
          <w:rtl/>
        </w:rPr>
      </w:pPr>
      <w:r w:rsidRPr="0008703D">
        <w:rPr>
          <w:rFonts w:ascii="Simplified Arabic" w:hAnsi="Simplified Arabic" w:cs="Simplified Arabic"/>
          <w:sz w:val="28"/>
          <w:szCs w:val="28"/>
          <w:rtl/>
        </w:rPr>
        <w:t xml:space="preserve">المنهج المتكامل: على عكس معظم الأبحاث التي تركز على متغير واحد فقط (مثل التحول الرقمي </w:t>
      </w:r>
      <w:r w:rsidRPr="0008703D">
        <w:rPr>
          <w:rFonts w:ascii="Simplified Arabic" w:hAnsi="Simplified Arabic" w:cs="Simplified Arabic"/>
          <w:sz w:val="28"/>
          <w:szCs w:val="28"/>
          <w:vertAlign w:val="superscript"/>
          <w:rtl/>
        </w:rPr>
        <w:t>40</w:t>
      </w:r>
      <w:r w:rsidRPr="0008703D">
        <w:rPr>
          <w:rFonts w:ascii="Simplified Arabic" w:hAnsi="Simplified Arabic" w:cs="Simplified Arabic"/>
          <w:sz w:val="28"/>
          <w:szCs w:val="28"/>
          <w:rtl/>
        </w:rPr>
        <w:t xml:space="preserve"> أو نسبة التمريض)، تجمع هذه الدراسة بين عوامل تشغيلية متعددة (الكوادر، الأجهزة) وعوامل تكنولوجية (التحول الرقمي) لفحص تأثيرها المتكامل على الجودة والتكلفة. هذا النهج الشامل يسمح بفهم أعمق للتفاعلات المعقدة بين هذه المتغيرات بدلاً من النظر إلى كل منها بمعزل عن الآخر.</w:t>
      </w:r>
    </w:p>
    <w:p w14:paraId="0E436A2A" w14:textId="77777777" w:rsidR="0008703D" w:rsidRPr="0008703D" w:rsidRDefault="0008703D" w:rsidP="008625B0">
      <w:pPr>
        <w:numPr>
          <w:ilvl w:val="0"/>
          <w:numId w:val="41"/>
        </w:numPr>
        <w:spacing w:line="480" w:lineRule="auto"/>
        <w:rPr>
          <w:rFonts w:ascii="Simplified Arabic" w:hAnsi="Simplified Arabic" w:cs="Simplified Arabic"/>
          <w:sz w:val="28"/>
          <w:szCs w:val="28"/>
          <w:rtl/>
        </w:rPr>
      </w:pPr>
      <w:r w:rsidRPr="0008703D">
        <w:rPr>
          <w:rFonts w:ascii="Simplified Arabic" w:hAnsi="Simplified Arabic" w:cs="Simplified Arabic"/>
          <w:sz w:val="28"/>
          <w:szCs w:val="28"/>
          <w:rtl/>
        </w:rPr>
        <w:t>الطابع التطبيقي: تُعد هذه الدراسة بحثاً ميدانياً تطبيقياً يُجرى في مستشفى حكومي بمنطقة جازان.</w:t>
      </w:r>
      <w:r w:rsidRPr="0008703D">
        <w:rPr>
          <w:rFonts w:ascii="Simplified Arabic" w:hAnsi="Simplified Arabic" w:cs="Simplified Arabic"/>
          <w:sz w:val="28"/>
          <w:szCs w:val="28"/>
          <w:vertAlign w:val="superscript"/>
          <w:rtl/>
        </w:rPr>
        <w:t>24</w:t>
      </w:r>
      <w:r w:rsidRPr="0008703D">
        <w:rPr>
          <w:rFonts w:ascii="Simplified Arabic" w:hAnsi="Simplified Arabic" w:cs="Simplified Arabic"/>
          <w:sz w:val="28"/>
          <w:szCs w:val="28"/>
          <w:rtl/>
        </w:rPr>
        <w:t xml:space="preserve"> وهذا يُميزها عن الدراسات النظرية أو تلك التي تُجرى في بيئات صحية خاصة في المدن الكبرى </w:t>
      </w:r>
      <w:r w:rsidRPr="0008703D">
        <w:rPr>
          <w:rFonts w:ascii="Simplified Arabic" w:hAnsi="Simplified Arabic" w:cs="Simplified Arabic"/>
          <w:sz w:val="28"/>
          <w:szCs w:val="28"/>
          <w:vertAlign w:val="superscript"/>
          <w:rtl/>
        </w:rPr>
        <w:t>30</w:t>
      </w:r>
      <w:r w:rsidRPr="0008703D">
        <w:rPr>
          <w:rFonts w:ascii="Simplified Arabic" w:hAnsi="Simplified Arabic" w:cs="Simplified Arabic"/>
          <w:sz w:val="28"/>
          <w:szCs w:val="28"/>
          <w:rtl/>
        </w:rPr>
        <w:t>، مما يضيف قيمة معرفية وعملية لفهم التحديات والفرص في المستشفيات الحكومية بالجنوب السعودي. إن اختيار مستشفى عام كموقع للدراسة يعكس واقعاً قد يختلف عن المستشفيات الخاصة التي قد تكون أكثر جاهزية للتحول الرقمي.</w:t>
      </w:r>
    </w:p>
    <w:p w14:paraId="0F6CECA3" w14:textId="6D07F717" w:rsidR="0008703D" w:rsidRPr="008625B0" w:rsidRDefault="0008703D" w:rsidP="008625B0">
      <w:pPr>
        <w:numPr>
          <w:ilvl w:val="0"/>
          <w:numId w:val="41"/>
        </w:numPr>
        <w:spacing w:line="480" w:lineRule="auto"/>
        <w:rPr>
          <w:rFonts w:ascii="Simplified Arabic" w:hAnsi="Simplified Arabic" w:cs="Simplified Arabic"/>
          <w:sz w:val="28"/>
          <w:szCs w:val="28"/>
          <w:rtl/>
        </w:rPr>
      </w:pPr>
      <w:r w:rsidRPr="0008703D">
        <w:rPr>
          <w:rFonts w:ascii="Simplified Arabic" w:hAnsi="Simplified Arabic" w:cs="Simplified Arabic"/>
          <w:sz w:val="28"/>
          <w:szCs w:val="28"/>
          <w:rtl/>
        </w:rPr>
        <w:lastRenderedPageBreak/>
        <w:t xml:space="preserve">الأهمية الاستراتيجية: تقع الدراسة ضمن سياق </w:t>
      </w:r>
      <w:proofErr w:type="gramStart"/>
      <w:r w:rsidRPr="0008703D">
        <w:rPr>
          <w:rFonts w:ascii="Simplified Arabic" w:hAnsi="Simplified Arabic" w:cs="Simplified Arabic"/>
          <w:sz w:val="28"/>
          <w:szCs w:val="28"/>
          <w:rtl/>
        </w:rPr>
        <w:t>الأجندة</w:t>
      </w:r>
      <w:proofErr w:type="gramEnd"/>
      <w:r w:rsidRPr="0008703D">
        <w:rPr>
          <w:rFonts w:ascii="Simplified Arabic" w:hAnsi="Simplified Arabic" w:cs="Simplified Arabic"/>
          <w:sz w:val="28"/>
          <w:szCs w:val="28"/>
          <w:rtl/>
        </w:rPr>
        <w:t xml:space="preserve"> الوطنية لتحول القطاع الصحي في المملكة، وتستقي أهميتها من أهمية المنطقة التي تُجرى فيها، مع الأخذ في الاعتبار التحديات السابقة التي واجهها المستشفى. فقد أشارت التقارير إلى ضرورة توفير أعلى معايير السلامة والجودة في مرافق جازان بعد حوادث سابقة، مما يجعل هذا البحث وثيق الصلة بالأهداف الوطنية.</w:t>
      </w:r>
      <w:r w:rsidRPr="0008703D">
        <w:rPr>
          <w:rFonts w:ascii="Simplified Arabic" w:hAnsi="Simplified Arabic" w:cs="Simplified Arabic"/>
          <w:sz w:val="28"/>
          <w:szCs w:val="28"/>
          <w:vertAlign w:val="superscript"/>
          <w:rtl/>
        </w:rPr>
        <w:t>22</w:t>
      </w:r>
    </w:p>
    <w:p w14:paraId="5229F000" w14:textId="77777777" w:rsidR="0008703D" w:rsidRDefault="0008703D" w:rsidP="008625B0">
      <w:pPr>
        <w:numPr>
          <w:ilvl w:val="0"/>
          <w:numId w:val="41"/>
        </w:numPr>
        <w:spacing w:line="480" w:lineRule="auto"/>
        <w:rPr>
          <w:rFonts w:ascii="Simplified Arabic" w:hAnsi="Simplified Arabic" w:cs="Simplified Arabic"/>
          <w:sz w:val="28"/>
          <w:szCs w:val="28"/>
        </w:rPr>
      </w:pPr>
      <w:r w:rsidRPr="0008703D">
        <w:rPr>
          <w:rFonts w:ascii="Simplified Arabic" w:hAnsi="Simplified Arabic" w:cs="Simplified Arabic"/>
          <w:sz w:val="28"/>
          <w:szCs w:val="28"/>
          <w:rtl/>
        </w:rPr>
        <w:t>تحليل الفجوة البحثية: تُبرز الدراسة الحاجة إلى أبحاث تطبيقية تقيّم مدى جاهزية القطاع الصحي للتحول الرقمي وتأثير ذلك على الأداء، وهي فجوة أشار إليها باحثون في سياق مماثل.</w:t>
      </w:r>
      <w:r w:rsidRPr="0008703D">
        <w:rPr>
          <w:rFonts w:ascii="Simplified Arabic" w:hAnsi="Simplified Arabic" w:cs="Simplified Arabic"/>
          <w:sz w:val="28"/>
          <w:szCs w:val="28"/>
          <w:vertAlign w:val="superscript"/>
          <w:rtl/>
        </w:rPr>
        <w:t>30</w:t>
      </w:r>
      <w:r w:rsidRPr="0008703D">
        <w:rPr>
          <w:rFonts w:ascii="Simplified Arabic" w:hAnsi="Simplified Arabic" w:cs="Simplified Arabic"/>
          <w:sz w:val="28"/>
          <w:szCs w:val="28"/>
          <w:rtl/>
        </w:rPr>
        <w:t xml:space="preserve"> ومن خلال تحليل العوامل التي تؤدي إلى مقاومة التغيير في هذه البيئة، ستقدم الدراسة توصيات قابلة للتطبيق مباشرة، مما يعزز من قيمتها العملية ويبرر أهميتها.</w:t>
      </w:r>
    </w:p>
    <w:p w14:paraId="2253CA5C" w14:textId="77777777" w:rsidR="008625B0" w:rsidRDefault="008625B0" w:rsidP="008625B0">
      <w:pPr>
        <w:spacing w:line="480" w:lineRule="auto"/>
        <w:rPr>
          <w:rFonts w:ascii="Simplified Arabic" w:hAnsi="Simplified Arabic" w:cs="Simplified Arabic"/>
          <w:sz w:val="28"/>
          <w:szCs w:val="28"/>
        </w:rPr>
      </w:pPr>
    </w:p>
    <w:p w14:paraId="6A8BF36B" w14:textId="77777777" w:rsidR="008625B0" w:rsidRDefault="008625B0" w:rsidP="008625B0">
      <w:pPr>
        <w:spacing w:line="480" w:lineRule="auto"/>
        <w:rPr>
          <w:rFonts w:ascii="Simplified Arabic" w:hAnsi="Simplified Arabic" w:cs="Simplified Arabic"/>
          <w:sz w:val="28"/>
          <w:szCs w:val="28"/>
        </w:rPr>
      </w:pPr>
    </w:p>
    <w:p w14:paraId="0A9CA1B1" w14:textId="77777777" w:rsidR="008625B0" w:rsidRDefault="008625B0" w:rsidP="008625B0">
      <w:pPr>
        <w:spacing w:line="480" w:lineRule="auto"/>
        <w:rPr>
          <w:rFonts w:ascii="Simplified Arabic" w:hAnsi="Simplified Arabic" w:cs="Simplified Arabic"/>
          <w:sz w:val="28"/>
          <w:szCs w:val="28"/>
        </w:rPr>
      </w:pPr>
    </w:p>
    <w:p w14:paraId="611F68D1" w14:textId="77777777" w:rsidR="008625B0" w:rsidRDefault="008625B0" w:rsidP="008625B0">
      <w:pPr>
        <w:spacing w:line="480" w:lineRule="auto"/>
        <w:rPr>
          <w:rFonts w:ascii="Simplified Arabic" w:hAnsi="Simplified Arabic" w:cs="Simplified Arabic"/>
          <w:sz w:val="28"/>
          <w:szCs w:val="28"/>
        </w:rPr>
      </w:pPr>
    </w:p>
    <w:p w14:paraId="15F3AABE" w14:textId="77777777" w:rsidR="008625B0" w:rsidRPr="0008703D" w:rsidRDefault="008625B0" w:rsidP="008625B0">
      <w:pPr>
        <w:spacing w:line="480" w:lineRule="auto"/>
        <w:rPr>
          <w:rFonts w:ascii="Simplified Arabic" w:hAnsi="Simplified Arabic" w:cs="Simplified Arabic"/>
          <w:sz w:val="28"/>
          <w:szCs w:val="28"/>
          <w:rtl/>
        </w:rPr>
      </w:pPr>
    </w:p>
    <w:p w14:paraId="2DE918AD" w14:textId="77777777" w:rsidR="0008703D" w:rsidRPr="0008703D" w:rsidRDefault="0008703D" w:rsidP="008625B0">
      <w:pPr>
        <w:spacing w:line="480" w:lineRule="auto"/>
        <w:rPr>
          <w:rFonts w:ascii="Simplified Arabic" w:hAnsi="Simplified Arabic" w:cs="Simplified Arabic"/>
          <w:b/>
          <w:bCs/>
          <w:sz w:val="32"/>
          <w:szCs w:val="32"/>
          <w:rtl/>
        </w:rPr>
      </w:pPr>
      <w:r w:rsidRPr="0008703D">
        <w:rPr>
          <w:rFonts w:ascii="Simplified Arabic" w:hAnsi="Simplified Arabic" w:cs="Simplified Arabic"/>
          <w:b/>
          <w:bCs/>
          <w:sz w:val="32"/>
          <w:szCs w:val="32"/>
          <w:rtl/>
        </w:rPr>
        <w:lastRenderedPageBreak/>
        <w:t>الاستنتاجات</w:t>
      </w:r>
    </w:p>
    <w:p w14:paraId="6264752B" w14:textId="77777777" w:rsidR="0008703D" w:rsidRPr="0008703D" w:rsidRDefault="0008703D" w:rsidP="008625B0">
      <w:pPr>
        <w:spacing w:line="480" w:lineRule="auto"/>
        <w:rPr>
          <w:rFonts w:ascii="Simplified Arabic" w:hAnsi="Simplified Arabic" w:cs="Simplified Arabic"/>
          <w:sz w:val="28"/>
          <w:szCs w:val="28"/>
          <w:rtl/>
        </w:rPr>
      </w:pPr>
      <w:r w:rsidRPr="0008703D">
        <w:rPr>
          <w:rFonts w:ascii="Simplified Arabic" w:hAnsi="Simplified Arabic" w:cs="Simplified Arabic"/>
          <w:sz w:val="28"/>
          <w:szCs w:val="28"/>
          <w:rtl/>
        </w:rPr>
        <w:t>بناءً على الإطار النظري ومراجعة الأدبيات، يمكن استنتاج أن العلاقة بين جودة الرعاية الصحية وتكاليفها ليست علاقة عكسية بالضرورة، بل يمكن أن تكون علاقة إيجابية حيث تؤدي الجودة العالية إلى خفض التكاليف على المدى الطويل. يتوقف تحقيق هذا التوازن على عدة عوامل محورية مترابطة:</w:t>
      </w:r>
    </w:p>
    <w:p w14:paraId="42EFE809" w14:textId="77777777" w:rsidR="0008703D" w:rsidRPr="0008703D" w:rsidRDefault="0008703D" w:rsidP="008625B0">
      <w:pPr>
        <w:numPr>
          <w:ilvl w:val="0"/>
          <w:numId w:val="42"/>
        </w:numPr>
        <w:spacing w:line="480" w:lineRule="auto"/>
        <w:rPr>
          <w:rFonts w:ascii="Simplified Arabic" w:hAnsi="Simplified Arabic" w:cs="Simplified Arabic"/>
          <w:sz w:val="28"/>
          <w:szCs w:val="28"/>
          <w:rtl/>
        </w:rPr>
      </w:pPr>
      <w:r w:rsidRPr="0008703D">
        <w:rPr>
          <w:rFonts w:ascii="Simplified Arabic" w:hAnsi="Simplified Arabic" w:cs="Simplified Arabic"/>
          <w:sz w:val="28"/>
          <w:szCs w:val="28"/>
          <w:rtl/>
        </w:rPr>
        <w:t>الاستثمار في الكوادر البشرية: إن وجود نسبة مثلى من الممرضين إلى المرضى ليس مجرد مؤشر على الأداء، بل هو استثمار يعود بالنفع المالي من خلال تقليل الأخطاء، والمضاعفات، ومدة إقامة المريض في المستشفى.</w:t>
      </w:r>
    </w:p>
    <w:p w14:paraId="08A56CF3" w14:textId="77777777" w:rsidR="0008703D" w:rsidRPr="0008703D" w:rsidRDefault="0008703D" w:rsidP="008625B0">
      <w:pPr>
        <w:numPr>
          <w:ilvl w:val="0"/>
          <w:numId w:val="42"/>
        </w:numPr>
        <w:spacing w:line="480" w:lineRule="auto"/>
        <w:rPr>
          <w:rFonts w:ascii="Simplified Arabic" w:hAnsi="Simplified Arabic" w:cs="Simplified Arabic"/>
          <w:sz w:val="28"/>
          <w:szCs w:val="28"/>
          <w:rtl/>
        </w:rPr>
      </w:pPr>
      <w:r w:rsidRPr="0008703D">
        <w:rPr>
          <w:rFonts w:ascii="Simplified Arabic" w:hAnsi="Simplified Arabic" w:cs="Simplified Arabic"/>
          <w:sz w:val="28"/>
          <w:szCs w:val="28"/>
          <w:rtl/>
        </w:rPr>
        <w:t>الإدارة الفعالة للأصول: يجب النظر إلى الأجهزة والمعدات الطبية كأصول استراتيجية تتطلب إدارة دورة حياة متكاملة، فإهمالها يؤدي إلى هدر مالي كبير وضعف في جودة الرعاية.</w:t>
      </w:r>
    </w:p>
    <w:p w14:paraId="4D516B49" w14:textId="77777777" w:rsidR="0008703D" w:rsidRPr="0008703D" w:rsidRDefault="0008703D" w:rsidP="008625B0">
      <w:pPr>
        <w:numPr>
          <w:ilvl w:val="0"/>
          <w:numId w:val="42"/>
        </w:numPr>
        <w:spacing w:line="480" w:lineRule="auto"/>
        <w:rPr>
          <w:rFonts w:ascii="Simplified Arabic" w:hAnsi="Simplified Arabic" w:cs="Simplified Arabic"/>
          <w:sz w:val="28"/>
          <w:szCs w:val="28"/>
          <w:rtl/>
        </w:rPr>
      </w:pPr>
      <w:r w:rsidRPr="0008703D">
        <w:rPr>
          <w:rFonts w:ascii="Simplified Arabic" w:hAnsi="Simplified Arabic" w:cs="Simplified Arabic"/>
          <w:sz w:val="28"/>
          <w:szCs w:val="28"/>
          <w:rtl/>
        </w:rPr>
        <w:t>التحول الرقمي كأداة لا كهدف: لا يكفي مجرد تبني التقنيات الحديثة، بل يجب مواجهة الأسباب الجذرية لمقاومة التغيير لضمان تبنيها بشكل فعال، مما يعزز الكفاءة والشفافية.</w:t>
      </w:r>
    </w:p>
    <w:p w14:paraId="478DB486" w14:textId="77777777" w:rsidR="0008703D" w:rsidRPr="0008703D" w:rsidRDefault="0008703D" w:rsidP="008625B0">
      <w:pPr>
        <w:numPr>
          <w:ilvl w:val="0"/>
          <w:numId w:val="42"/>
        </w:numPr>
        <w:spacing w:line="480" w:lineRule="auto"/>
        <w:rPr>
          <w:rFonts w:ascii="Simplified Arabic" w:hAnsi="Simplified Arabic" w:cs="Simplified Arabic"/>
          <w:sz w:val="28"/>
          <w:szCs w:val="28"/>
          <w:rtl/>
        </w:rPr>
      </w:pPr>
      <w:r w:rsidRPr="0008703D">
        <w:rPr>
          <w:rFonts w:ascii="Simplified Arabic" w:hAnsi="Simplified Arabic" w:cs="Simplified Arabic"/>
          <w:sz w:val="28"/>
          <w:szCs w:val="28"/>
          <w:rtl/>
        </w:rPr>
        <w:t>مدة الإقامة كمرآة للأداء: يُعد تقليل مدة الإقامة غير الضرورية مؤشراً حاسماً على نجاح المؤسسة في تقديم رعاية عالية الجودة بأقل تكلفة، مما يعكس كفاءة الإجراءات الداخلية وتنسيق الرعاية.</w:t>
      </w:r>
    </w:p>
    <w:p w14:paraId="22534CD4" w14:textId="77777777" w:rsidR="0008703D" w:rsidRPr="0008703D" w:rsidRDefault="0008703D" w:rsidP="008625B0">
      <w:pPr>
        <w:spacing w:line="480" w:lineRule="auto"/>
        <w:rPr>
          <w:rFonts w:ascii="Simplified Arabic" w:hAnsi="Simplified Arabic" w:cs="Simplified Arabic"/>
          <w:sz w:val="28"/>
          <w:szCs w:val="28"/>
          <w:rtl/>
        </w:rPr>
      </w:pPr>
      <w:r w:rsidRPr="0008703D">
        <w:rPr>
          <w:rFonts w:ascii="Simplified Arabic" w:hAnsi="Simplified Arabic" w:cs="Simplified Arabic"/>
          <w:sz w:val="28"/>
          <w:szCs w:val="28"/>
          <w:rtl/>
        </w:rPr>
        <w:lastRenderedPageBreak/>
        <w:t>توفر هذه الدراسة إطاراً شاملاً لتحليل هذه العلاقات في بيئة تطبيقية، وتقدم دليلاً عملياً لصناع القرار في مستشفى جازان العام، بما يتماشى مع الأهداف الاستراتيجية لرؤية المملكة 2030، التي تسعى إلى تحقيق الاستدامة والكفاءة في القطاع الصحي.</w:t>
      </w:r>
    </w:p>
    <w:p w14:paraId="2FEFB302" w14:textId="77777777" w:rsidR="0008703D" w:rsidRPr="0008703D" w:rsidRDefault="0008703D" w:rsidP="008625B0">
      <w:pPr>
        <w:spacing w:line="480" w:lineRule="auto"/>
        <w:rPr>
          <w:rFonts w:ascii="Simplified Arabic" w:hAnsi="Simplified Arabic" w:cs="Simplified Arabic"/>
          <w:b/>
          <w:bCs/>
          <w:sz w:val="28"/>
          <w:szCs w:val="28"/>
          <w:rtl/>
        </w:rPr>
      </w:pPr>
    </w:p>
    <w:sectPr w:rsidR="0008703D" w:rsidRPr="0008703D"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AD0FF" w14:textId="77777777" w:rsidR="00714A05" w:rsidRDefault="00714A05" w:rsidP="009125CE">
      <w:pPr>
        <w:spacing w:after="0" w:line="240" w:lineRule="auto"/>
      </w:pPr>
      <w:r>
        <w:separator/>
      </w:r>
    </w:p>
  </w:endnote>
  <w:endnote w:type="continuationSeparator" w:id="0">
    <w:p w14:paraId="203773FD" w14:textId="77777777" w:rsidR="00714A05" w:rsidRDefault="00714A0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3AF113" w14:textId="77777777" w:rsidR="00714A05" w:rsidRDefault="00714A05" w:rsidP="009125CE">
      <w:pPr>
        <w:spacing w:after="0" w:line="240" w:lineRule="auto"/>
      </w:pPr>
      <w:r>
        <w:separator/>
      </w:r>
    </w:p>
  </w:footnote>
  <w:footnote w:type="continuationSeparator" w:id="0">
    <w:p w14:paraId="5C155B68" w14:textId="77777777" w:rsidR="00714A05" w:rsidRDefault="00714A0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2291C"/>
    <w:multiLevelType w:val="multilevel"/>
    <w:tmpl w:val="8D5A6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2861B9"/>
    <w:multiLevelType w:val="multilevel"/>
    <w:tmpl w:val="86840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B75159"/>
    <w:multiLevelType w:val="multilevel"/>
    <w:tmpl w:val="30A0C1B0"/>
    <w:lvl w:ilvl="0">
      <w:start w:val="1"/>
      <w:numFmt w:val="decimal"/>
      <w:lvlText w:val="%1."/>
      <w:lvlJc w:val="left"/>
      <w:pPr>
        <w:tabs>
          <w:tab w:val="num" w:pos="360"/>
        </w:tabs>
        <w:ind w:left="360" w:hanging="360"/>
      </w:pPr>
    </w:lvl>
    <w:lvl w:ilvl="1">
      <w:start w:val="1"/>
      <w:numFmt w:val="bullet"/>
      <w:lvlText w:val="o"/>
      <w:lvlJc w:val="left"/>
      <w:pPr>
        <w:tabs>
          <w:tab w:val="num" w:pos="540"/>
        </w:tabs>
        <w:ind w:left="54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0CEA0D7B"/>
    <w:multiLevelType w:val="hybridMultilevel"/>
    <w:tmpl w:val="C26C5BA0"/>
    <w:lvl w:ilvl="0" w:tplc="ECFE6C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694FEF"/>
    <w:multiLevelType w:val="hybridMultilevel"/>
    <w:tmpl w:val="724C4A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1073474"/>
    <w:multiLevelType w:val="multilevel"/>
    <w:tmpl w:val="2E5010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D97BBB"/>
    <w:multiLevelType w:val="hybridMultilevel"/>
    <w:tmpl w:val="E1646C50"/>
    <w:lvl w:ilvl="0" w:tplc="E13EC0DA">
      <w:numFmt w:val="bullet"/>
      <w:lvlText w:val=""/>
      <w:lvlJc w:val="left"/>
      <w:pPr>
        <w:ind w:left="720" w:hanging="360"/>
      </w:pPr>
      <w:rPr>
        <w:rFonts w:ascii="Sakkal Majalla" w:eastAsiaTheme="minorHAnsi" w:hAnsi="Sakkal Majalla" w:cs="Sakkal Majalla" w:hint="default"/>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760105"/>
    <w:multiLevelType w:val="multilevel"/>
    <w:tmpl w:val="9202F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4C1F2F"/>
    <w:multiLevelType w:val="multilevel"/>
    <w:tmpl w:val="D4EE3C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81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675107"/>
    <w:multiLevelType w:val="multilevel"/>
    <w:tmpl w:val="82C68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C81AC6"/>
    <w:multiLevelType w:val="hybridMultilevel"/>
    <w:tmpl w:val="26C25D12"/>
    <w:lvl w:ilvl="0" w:tplc="3B7456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122D34"/>
    <w:multiLevelType w:val="hybridMultilevel"/>
    <w:tmpl w:val="9DAC67B4"/>
    <w:lvl w:ilvl="0" w:tplc="5060F08A">
      <w:numFmt w:val="bullet"/>
      <w:lvlText w:val=""/>
      <w:lvlJc w:val="left"/>
      <w:pPr>
        <w:ind w:left="720" w:hanging="360"/>
      </w:pPr>
      <w:rPr>
        <w:rFonts w:ascii="Sakkal Majalla" w:eastAsiaTheme="minorHAnsi" w:hAnsi="Sakkal Majalla" w:cs="Sakkal Majalla" w:hint="default"/>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750CB3"/>
    <w:multiLevelType w:val="multilevel"/>
    <w:tmpl w:val="B00A1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201407"/>
    <w:multiLevelType w:val="multilevel"/>
    <w:tmpl w:val="1674C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9842FDA"/>
    <w:multiLevelType w:val="multilevel"/>
    <w:tmpl w:val="1F926A94"/>
    <w:lvl w:ilvl="0">
      <w:start w:val="3"/>
      <w:numFmt w:val="decimal"/>
      <w:lvlText w:val="%1."/>
      <w:lvlJc w:val="left"/>
      <w:pPr>
        <w:tabs>
          <w:tab w:val="num" w:pos="720"/>
        </w:tabs>
        <w:ind w:left="720" w:hanging="360"/>
      </w:pPr>
    </w:lvl>
    <w:lvl w:ilvl="1">
      <w:start w:val="1"/>
      <w:numFmt w:val="bullet"/>
      <w:lvlText w:val="o"/>
      <w:lvlJc w:val="left"/>
      <w:pPr>
        <w:tabs>
          <w:tab w:val="num" w:pos="990"/>
        </w:tabs>
        <w:ind w:left="990" w:hanging="360"/>
      </w:pPr>
      <w:rPr>
        <w:rFonts w:ascii="Courier New" w:hAnsi="Courier New" w:hint="default"/>
        <w:sz w:val="20"/>
      </w:rPr>
    </w:lvl>
    <w:lvl w:ilvl="2">
      <w:start w:val="5"/>
      <w:numFmt w:val="bullet"/>
      <w:lvlText w:val="-"/>
      <w:lvlJc w:val="left"/>
      <w:pPr>
        <w:ind w:left="2160" w:hanging="360"/>
      </w:pPr>
      <w:rPr>
        <w:rFonts w:ascii="Sakkal Majalla" w:eastAsiaTheme="minorHAnsi" w:hAnsi="Sakkal Majalla" w:cs="Sakkal Majalla"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090CE5"/>
    <w:multiLevelType w:val="multilevel"/>
    <w:tmpl w:val="CA661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D733048"/>
    <w:multiLevelType w:val="multilevel"/>
    <w:tmpl w:val="12408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A3539E"/>
    <w:multiLevelType w:val="multilevel"/>
    <w:tmpl w:val="5DAAC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E6E3A50"/>
    <w:multiLevelType w:val="multilevel"/>
    <w:tmpl w:val="9E628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14528A"/>
    <w:multiLevelType w:val="multilevel"/>
    <w:tmpl w:val="8912F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621393"/>
    <w:multiLevelType w:val="multilevel"/>
    <w:tmpl w:val="53380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5A78AA"/>
    <w:multiLevelType w:val="hybridMultilevel"/>
    <w:tmpl w:val="C408F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6B1640"/>
    <w:multiLevelType w:val="multilevel"/>
    <w:tmpl w:val="8292B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E461074"/>
    <w:multiLevelType w:val="multilevel"/>
    <w:tmpl w:val="C3C60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777630"/>
    <w:multiLevelType w:val="hybridMultilevel"/>
    <w:tmpl w:val="A7F85202"/>
    <w:lvl w:ilvl="0" w:tplc="04090003">
      <w:start w:val="1"/>
      <w:numFmt w:val="bullet"/>
      <w:lvlText w:val="o"/>
      <w:lvlJc w:val="left"/>
      <w:pPr>
        <w:ind w:left="1170" w:hanging="360"/>
      </w:pPr>
      <w:rPr>
        <w:rFonts w:ascii="Courier New" w:hAnsi="Courier New" w:cs="Courier New"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5" w15:restartNumberingAfterBreak="0">
    <w:nsid w:val="50D82201"/>
    <w:multiLevelType w:val="multilevel"/>
    <w:tmpl w:val="6A8E4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33184E"/>
    <w:multiLevelType w:val="hybridMultilevel"/>
    <w:tmpl w:val="3EFA6F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A86EE5"/>
    <w:multiLevelType w:val="multilevel"/>
    <w:tmpl w:val="1AE63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FC24E2E"/>
    <w:multiLevelType w:val="multilevel"/>
    <w:tmpl w:val="E8164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13254E"/>
    <w:multiLevelType w:val="multilevel"/>
    <w:tmpl w:val="DAA0B8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581470D"/>
    <w:multiLevelType w:val="multilevel"/>
    <w:tmpl w:val="F0A6C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6256B2B"/>
    <w:multiLevelType w:val="multilevel"/>
    <w:tmpl w:val="588C5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3E203A"/>
    <w:multiLevelType w:val="multilevel"/>
    <w:tmpl w:val="17A8FE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8222852"/>
    <w:multiLevelType w:val="multilevel"/>
    <w:tmpl w:val="051E900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FE332C4"/>
    <w:multiLevelType w:val="multilevel"/>
    <w:tmpl w:val="9B582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0A361D5"/>
    <w:multiLevelType w:val="multilevel"/>
    <w:tmpl w:val="FF6EB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A07407D"/>
    <w:multiLevelType w:val="multilevel"/>
    <w:tmpl w:val="983CC10E"/>
    <w:lvl w:ilvl="0">
      <w:start w:val="1"/>
      <w:numFmt w:val="decimal"/>
      <w:lvlText w:val="%1."/>
      <w:lvlJc w:val="left"/>
      <w:pPr>
        <w:ind w:left="660" w:hanging="6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7" w15:restartNumberingAfterBreak="0">
    <w:nsid w:val="7B3F77AE"/>
    <w:multiLevelType w:val="multilevel"/>
    <w:tmpl w:val="369E9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B7B610A"/>
    <w:multiLevelType w:val="multilevel"/>
    <w:tmpl w:val="2BF6D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A75962"/>
    <w:multiLevelType w:val="hybridMultilevel"/>
    <w:tmpl w:val="AF22282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7E9328C6"/>
    <w:multiLevelType w:val="multilevel"/>
    <w:tmpl w:val="DFB01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F843DDA"/>
    <w:multiLevelType w:val="multilevel"/>
    <w:tmpl w:val="43DE1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1221133">
    <w:abstractNumId w:val="27"/>
  </w:num>
  <w:num w:numId="2" w16cid:durableId="961880374">
    <w:abstractNumId w:val="37"/>
  </w:num>
  <w:num w:numId="3" w16cid:durableId="1876383262">
    <w:abstractNumId w:val="17"/>
  </w:num>
  <w:num w:numId="4" w16cid:durableId="972445566">
    <w:abstractNumId w:val="21"/>
  </w:num>
  <w:num w:numId="5" w16cid:durableId="296029315">
    <w:abstractNumId w:val="11"/>
  </w:num>
  <w:num w:numId="6" w16cid:durableId="1868984190">
    <w:abstractNumId w:val="4"/>
  </w:num>
  <w:num w:numId="7" w16cid:durableId="783572413">
    <w:abstractNumId w:val="26"/>
  </w:num>
  <w:num w:numId="8" w16cid:durableId="244651645">
    <w:abstractNumId w:val="6"/>
  </w:num>
  <w:num w:numId="9" w16cid:durableId="2061243148">
    <w:abstractNumId w:val="8"/>
  </w:num>
  <w:num w:numId="10" w16cid:durableId="1291011157">
    <w:abstractNumId w:val="35"/>
  </w:num>
  <w:num w:numId="11" w16cid:durableId="1085416616">
    <w:abstractNumId w:val="19"/>
  </w:num>
  <w:num w:numId="12" w16cid:durableId="115370135">
    <w:abstractNumId w:val="38"/>
  </w:num>
  <w:num w:numId="13" w16cid:durableId="937524443">
    <w:abstractNumId w:val="20"/>
  </w:num>
  <w:num w:numId="14" w16cid:durableId="1107046802">
    <w:abstractNumId w:val="5"/>
  </w:num>
  <w:num w:numId="15" w16cid:durableId="303318548">
    <w:abstractNumId w:val="2"/>
  </w:num>
  <w:num w:numId="16" w16cid:durableId="183329330">
    <w:abstractNumId w:val="14"/>
  </w:num>
  <w:num w:numId="17" w16cid:durableId="753282145">
    <w:abstractNumId w:val="24"/>
  </w:num>
  <w:num w:numId="18" w16cid:durableId="1845783795">
    <w:abstractNumId w:val="39"/>
  </w:num>
  <w:num w:numId="19" w16cid:durableId="751317798">
    <w:abstractNumId w:val="22"/>
  </w:num>
  <w:num w:numId="20" w16cid:durableId="1862814340">
    <w:abstractNumId w:val="1"/>
  </w:num>
  <w:num w:numId="21" w16cid:durableId="1408455998">
    <w:abstractNumId w:val="29"/>
  </w:num>
  <w:num w:numId="22" w16cid:durableId="2086491135">
    <w:abstractNumId w:val="10"/>
  </w:num>
  <w:num w:numId="23" w16cid:durableId="229657574">
    <w:abstractNumId w:val="3"/>
  </w:num>
  <w:num w:numId="24" w16cid:durableId="24989192">
    <w:abstractNumId w:val="30"/>
  </w:num>
  <w:num w:numId="25" w16cid:durableId="1058625841">
    <w:abstractNumId w:val="16"/>
  </w:num>
  <w:num w:numId="26" w16cid:durableId="1323698801">
    <w:abstractNumId w:val="31"/>
  </w:num>
  <w:num w:numId="27" w16cid:durableId="457648986">
    <w:abstractNumId w:val="25"/>
  </w:num>
  <w:num w:numId="28" w16cid:durableId="2141075436">
    <w:abstractNumId w:val="23"/>
  </w:num>
  <w:num w:numId="29" w16cid:durableId="530656266">
    <w:abstractNumId w:val="7"/>
  </w:num>
  <w:num w:numId="30" w16cid:durableId="1306735695">
    <w:abstractNumId w:val="15"/>
  </w:num>
  <w:num w:numId="31" w16cid:durableId="1072386429">
    <w:abstractNumId w:val="32"/>
  </w:num>
  <w:num w:numId="32" w16cid:durableId="1553420007">
    <w:abstractNumId w:val="40"/>
  </w:num>
  <w:num w:numId="33" w16cid:durableId="1543832004">
    <w:abstractNumId w:val="13"/>
  </w:num>
  <w:num w:numId="34" w16cid:durableId="1915703816">
    <w:abstractNumId w:val="33"/>
  </w:num>
  <w:num w:numId="35" w16cid:durableId="1858958935">
    <w:abstractNumId w:val="18"/>
  </w:num>
  <w:num w:numId="36" w16cid:durableId="688725209">
    <w:abstractNumId w:val="0"/>
  </w:num>
  <w:num w:numId="37" w16cid:durableId="647980355">
    <w:abstractNumId w:val="28"/>
  </w:num>
  <w:num w:numId="38" w16cid:durableId="704135783">
    <w:abstractNumId w:val="41"/>
  </w:num>
  <w:num w:numId="39" w16cid:durableId="1503155618">
    <w:abstractNumId w:val="36"/>
  </w:num>
  <w:num w:numId="40" w16cid:durableId="604003441">
    <w:abstractNumId w:val="34"/>
  </w:num>
  <w:num w:numId="41" w16cid:durableId="375206152">
    <w:abstractNumId w:val="9"/>
  </w:num>
  <w:num w:numId="42" w16cid:durableId="68695317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ED9"/>
    <w:rsid w:val="000524C7"/>
    <w:rsid w:val="00075718"/>
    <w:rsid w:val="0008703D"/>
    <w:rsid w:val="000F44B4"/>
    <w:rsid w:val="001902DB"/>
    <w:rsid w:val="001C2162"/>
    <w:rsid w:val="00212DED"/>
    <w:rsid w:val="00244F0C"/>
    <w:rsid w:val="00342B83"/>
    <w:rsid w:val="00465303"/>
    <w:rsid w:val="004A618E"/>
    <w:rsid w:val="00576077"/>
    <w:rsid w:val="00590B27"/>
    <w:rsid w:val="005919C2"/>
    <w:rsid w:val="0062761F"/>
    <w:rsid w:val="00632E99"/>
    <w:rsid w:val="006922DC"/>
    <w:rsid w:val="00692DEB"/>
    <w:rsid w:val="006948DE"/>
    <w:rsid w:val="006A1CB4"/>
    <w:rsid w:val="006C3FCA"/>
    <w:rsid w:val="00714A05"/>
    <w:rsid w:val="00791517"/>
    <w:rsid w:val="007B0E54"/>
    <w:rsid w:val="007E3A20"/>
    <w:rsid w:val="008625B0"/>
    <w:rsid w:val="00877AAC"/>
    <w:rsid w:val="008F1EAE"/>
    <w:rsid w:val="009125CE"/>
    <w:rsid w:val="009472EE"/>
    <w:rsid w:val="009B6888"/>
    <w:rsid w:val="009C0161"/>
    <w:rsid w:val="009D108D"/>
    <w:rsid w:val="009E1436"/>
    <w:rsid w:val="009E5668"/>
    <w:rsid w:val="00A74F76"/>
    <w:rsid w:val="00AA79E9"/>
    <w:rsid w:val="00AB0A70"/>
    <w:rsid w:val="00AD1C29"/>
    <w:rsid w:val="00B51BE8"/>
    <w:rsid w:val="00B55620"/>
    <w:rsid w:val="00B636E9"/>
    <w:rsid w:val="00B63B0F"/>
    <w:rsid w:val="00B7678A"/>
    <w:rsid w:val="00BF42CF"/>
    <w:rsid w:val="00C003B5"/>
    <w:rsid w:val="00C00CEC"/>
    <w:rsid w:val="00C0229A"/>
    <w:rsid w:val="00C04D0B"/>
    <w:rsid w:val="00C616B5"/>
    <w:rsid w:val="00C71E18"/>
    <w:rsid w:val="00CC70A7"/>
    <w:rsid w:val="00CF0DE3"/>
    <w:rsid w:val="00D22171"/>
    <w:rsid w:val="00E02B21"/>
    <w:rsid w:val="00E14293"/>
    <w:rsid w:val="00E71C79"/>
    <w:rsid w:val="00E80FD9"/>
    <w:rsid w:val="00EA6B5D"/>
    <w:rsid w:val="00EB69B2"/>
    <w:rsid w:val="00F546CE"/>
    <w:rsid w:val="00FE65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E02B21"/>
    <w:pPr>
      <w:ind w:left="720"/>
      <w:contextualSpacing/>
    </w:pPr>
  </w:style>
  <w:style w:type="character" w:styleId="Hyperlink">
    <w:name w:val="Hyperlink"/>
    <w:basedOn w:val="DefaultParagraphFont"/>
    <w:uiPriority w:val="99"/>
    <w:unhideWhenUsed/>
    <w:rsid w:val="00AD1C29"/>
    <w:rPr>
      <w:color w:val="0563C1" w:themeColor="hyperlink"/>
      <w:u w:val="single"/>
    </w:rPr>
  </w:style>
  <w:style w:type="character" w:styleId="UnresolvedMention">
    <w:name w:val="Unresolved Mention"/>
    <w:basedOn w:val="DefaultParagraphFont"/>
    <w:uiPriority w:val="99"/>
    <w:semiHidden/>
    <w:unhideWhenUsed/>
    <w:rsid w:val="00AD1C29"/>
    <w:rPr>
      <w:color w:val="605E5C"/>
      <w:shd w:val="clear" w:color="auto" w:fill="E1DFDD"/>
    </w:rPr>
  </w:style>
  <w:style w:type="table" w:styleId="TableGridLight">
    <w:name w:val="Grid Table Light"/>
    <w:basedOn w:val="TableNormal"/>
    <w:uiPriority w:val="40"/>
    <w:rsid w:val="0008703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036826">
      <w:bodyDiv w:val="1"/>
      <w:marLeft w:val="0"/>
      <w:marRight w:val="0"/>
      <w:marTop w:val="0"/>
      <w:marBottom w:val="0"/>
      <w:divBdr>
        <w:top w:val="none" w:sz="0" w:space="0" w:color="auto"/>
        <w:left w:val="none" w:sz="0" w:space="0" w:color="auto"/>
        <w:bottom w:val="none" w:sz="0" w:space="0" w:color="auto"/>
        <w:right w:val="none" w:sz="0" w:space="0" w:color="auto"/>
      </w:divBdr>
    </w:div>
    <w:div w:id="130833463">
      <w:bodyDiv w:val="1"/>
      <w:marLeft w:val="0"/>
      <w:marRight w:val="0"/>
      <w:marTop w:val="0"/>
      <w:marBottom w:val="0"/>
      <w:divBdr>
        <w:top w:val="none" w:sz="0" w:space="0" w:color="auto"/>
        <w:left w:val="none" w:sz="0" w:space="0" w:color="auto"/>
        <w:bottom w:val="none" w:sz="0" w:space="0" w:color="auto"/>
        <w:right w:val="none" w:sz="0" w:space="0" w:color="auto"/>
      </w:divBdr>
    </w:div>
    <w:div w:id="142091737">
      <w:bodyDiv w:val="1"/>
      <w:marLeft w:val="0"/>
      <w:marRight w:val="0"/>
      <w:marTop w:val="0"/>
      <w:marBottom w:val="0"/>
      <w:divBdr>
        <w:top w:val="none" w:sz="0" w:space="0" w:color="auto"/>
        <w:left w:val="none" w:sz="0" w:space="0" w:color="auto"/>
        <w:bottom w:val="none" w:sz="0" w:space="0" w:color="auto"/>
        <w:right w:val="none" w:sz="0" w:space="0" w:color="auto"/>
      </w:divBdr>
    </w:div>
    <w:div w:id="270088019">
      <w:bodyDiv w:val="1"/>
      <w:marLeft w:val="0"/>
      <w:marRight w:val="0"/>
      <w:marTop w:val="0"/>
      <w:marBottom w:val="0"/>
      <w:divBdr>
        <w:top w:val="none" w:sz="0" w:space="0" w:color="auto"/>
        <w:left w:val="none" w:sz="0" w:space="0" w:color="auto"/>
        <w:bottom w:val="none" w:sz="0" w:space="0" w:color="auto"/>
        <w:right w:val="none" w:sz="0" w:space="0" w:color="auto"/>
      </w:divBdr>
    </w:div>
    <w:div w:id="422067245">
      <w:bodyDiv w:val="1"/>
      <w:marLeft w:val="0"/>
      <w:marRight w:val="0"/>
      <w:marTop w:val="0"/>
      <w:marBottom w:val="0"/>
      <w:divBdr>
        <w:top w:val="none" w:sz="0" w:space="0" w:color="auto"/>
        <w:left w:val="none" w:sz="0" w:space="0" w:color="auto"/>
        <w:bottom w:val="none" w:sz="0" w:space="0" w:color="auto"/>
        <w:right w:val="none" w:sz="0" w:space="0" w:color="auto"/>
      </w:divBdr>
    </w:div>
    <w:div w:id="499734872">
      <w:bodyDiv w:val="1"/>
      <w:marLeft w:val="0"/>
      <w:marRight w:val="0"/>
      <w:marTop w:val="0"/>
      <w:marBottom w:val="0"/>
      <w:divBdr>
        <w:top w:val="none" w:sz="0" w:space="0" w:color="auto"/>
        <w:left w:val="none" w:sz="0" w:space="0" w:color="auto"/>
        <w:bottom w:val="none" w:sz="0" w:space="0" w:color="auto"/>
        <w:right w:val="none" w:sz="0" w:space="0" w:color="auto"/>
      </w:divBdr>
    </w:div>
    <w:div w:id="508906757">
      <w:bodyDiv w:val="1"/>
      <w:marLeft w:val="0"/>
      <w:marRight w:val="0"/>
      <w:marTop w:val="0"/>
      <w:marBottom w:val="0"/>
      <w:divBdr>
        <w:top w:val="none" w:sz="0" w:space="0" w:color="auto"/>
        <w:left w:val="none" w:sz="0" w:space="0" w:color="auto"/>
        <w:bottom w:val="none" w:sz="0" w:space="0" w:color="auto"/>
        <w:right w:val="none" w:sz="0" w:space="0" w:color="auto"/>
      </w:divBdr>
    </w:div>
    <w:div w:id="554661485">
      <w:bodyDiv w:val="1"/>
      <w:marLeft w:val="0"/>
      <w:marRight w:val="0"/>
      <w:marTop w:val="0"/>
      <w:marBottom w:val="0"/>
      <w:divBdr>
        <w:top w:val="none" w:sz="0" w:space="0" w:color="auto"/>
        <w:left w:val="none" w:sz="0" w:space="0" w:color="auto"/>
        <w:bottom w:val="none" w:sz="0" w:space="0" w:color="auto"/>
        <w:right w:val="none" w:sz="0" w:space="0" w:color="auto"/>
      </w:divBdr>
    </w:div>
    <w:div w:id="682323006">
      <w:bodyDiv w:val="1"/>
      <w:marLeft w:val="0"/>
      <w:marRight w:val="0"/>
      <w:marTop w:val="0"/>
      <w:marBottom w:val="0"/>
      <w:divBdr>
        <w:top w:val="none" w:sz="0" w:space="0" w:color="auto"/>
        <w:left w:val="none" w:sz="0" w:space="0" w:color="auto"/>
        <w:bottom w:val="none" w:sz="0" w:space="0" w:color="auto"/>
        <w:right w:val="none" w:sz="0" w:space="0" w:color="auto"/>
      </w:divBdr>
    </w:div>
    <w:div w:id="729308205">
      <w:bodyDiv w:val="1"/>
      <w:marLeft w:val="0"/>
      <w:marRight w:val="0"/>
      <w:marTop w:val="0"/>
      <w:marBottom w:val="0"/>
      <w:divBdr>
        <w:top w:val="none" w:sz="0" w:space="0" w:color="auto"/>
        <w:left w:val="none" w:sz="0" w:space="0" w:color="auto"/>
        <w:bottom w:val="none" w:sz="0" w:space="0" w:color="auto"/>
        <w:right w:val="none" w:sz="0" w:space="0" w:color="auto"/>
      </w:divBdr>
    </w:div>
    <w:div w:id="860776778">
      <w:bodyDiv w:val="1"/>
      <w:marLeft w:val="0"/>
      <w:marRight w:val="0"/>
      <w:marTop w:val="0"/>
      <w:marBottom w:val="0"/>
      <w:divBdr>
        <w:top w:val="none" w:sz="0" w:space="0" w:color="auto"/>
        <w:left w:val="none" w:sz="0" w:space="0" w:color="auto"/>
        <w:bottom w:val="none" w:sz="0" w:space="0" w:color="auto"/>
        <w:right w:val="none" w:sz="0" w:space="0" w:color="auto"/>
      </w:divBdr>
    </w:div>
    <w:div w:id="866680643">
      <w:bodyDiv w:val="1"/>
      <w:marLeft w:val="0"/>
      <w:marRight w:val="0"/>
      <w:marTop w:val="0"/>
      <w:marBottom w:val="0"/>
      <w:divBdr>
        <w:top w:val="none" w:sz="0" w:space="0" w:color="auto"/>
        <w:left w:val="none" w:sz="0" w:space="0" w:color="auto"/>
        <w:bottom w:val="none" w:sz="0" w:space="0" w:color="auto"/>
        <w:right w:val="none" w:sz="0" w:space="0" w:color="auto"/>
      </w:divBdr>
    </w:div>
    <w:div w:id="903370128">
      <w:bodyDiv w:val="1"/>
      <w:marLeft w:val="0"/>
      <w:marRight w:val="0"/>
      <w:marTop w:val="0"/>
      <w:marBottom w:val="0"/>
      <w:divBdr>
        <w:top w:val="none" w:sz="0" w:space="0" w:color="auto"/>
        <w:left w:val="none" w:sz="0" w:space="0" w:color="auto"/>
        <w:bottom w:val="none" w:sz="0" w:space="0" w:color="auto"/>
        <w:right w:val="none" w:sz="0" w:space="0" w:color="auto"/>
      </w:divBdr>
    </w:div>
    <w:div w:id="918489220">
      <w:bodyDiv w:val="1"/>
      <w:marLeft w:val="0"/>
      <w:marRight w:val="0"/>
      <w:marTop w:val="0"/>
      <w:marBottom w:val="0"/>
      <w:divBdr>
        <w:top w:val="none" w:sz="0" w:space="0" w:color="auto"/>
        <w:left w:val="none" w:sz="0" w:space="0" w:color="auto"/>
        <w:bottom w:val="none" w:sz="0" w:space="0" w:color="auto"/>
        <w:right w:val="none" w:sz="0" w:space="0" w:color="auto"/>
      </w:divBdr>
    </w:div>
    <w:div w:id="1123234860">
      <w:bodyDiv w:val="1"/>
      <w:marLeft w:val="0"/>
      <w:marRight w:val="0"/>
      <w:marTop w:val="0"/>
      <w:marBottom w:val="0"/>
      <w:divBdr>
        <w:top w:val="none" w:sz="0" w:space="0" w:color="auto"/>
        <w:left w:val="none" w:sz="0" w:space="0" w:color="auto"/>
        <w:bottom w:val="none" w:sz="0" w:space="0" w:color="auto"/>
        <w:right w:val="none" w:sz="0" w:space="0" w:color="auto"/>
      </w:divBdr>
    </w:div>
    <w:div w:id="1132289676">
      <w:bodyDiv w:val="1"/>
      <w:marLeft w:val="0"/>
      <w:marRight w:val="0"/>
      <w:marTop w:val="0"/>
      <w:marBottom w:val="0"/>
      <w:divBdr>
        <w:top w:val="none" w:sz="0" w:space="0" w:color="auto"/>
        <w:left w:val="none" w:sz="0" w:space="0" w:color="auto"/>
        <w:bottom w:val="none" w:sz="0" w:space="0" w:color="auto"/>
        <w:right w:val="none" w:sz="0" w:space="0" w:color="auto"/>
      </w:divBdr>
    </w:div>
    <w:div w:id="1173229475">
      <w:bodyDiv w:val="1"/>
      <w:marLeft w:val="0"/>
      <w:marRight w:val="0"/>
      <w:marTop w:val="0"/>
      <w:marBottom w:val="0"/>
      <w:divBdr>
        <w:top w:val="none" w:sz="0" w:space="0" w:color="auto"/>
        <w:left w:val="none" w:sz="0" w:space="0" w:color="auto"/>
        <w:bottom w:val="none" w:sz="0" w:space="0" w:color="auto"/>
        <w:right w:val="none" w:sz="0" w:space="0" w:color="auto"/>
      </w:divBdr>
    </w:div>
    <w:div w:id="1246499221">
      <w:bodyDiv w:val="1"/>
      <w:marLeft w:val="0"/>
      <w:marRight w:val="0"/>
      <w:marTop w:val="0"/>
      <w:marBottom w:val="0"/>
      <w:divBdr>
        <w:top w:val="none" w:sz="0" w:space="0" w:color="auto"/>
        <w:left w:val="none" w:sz="0" w:space="0" w:color="auto"/>
        <w:bottom w:val="none" w:sz="0" w:space="0" w:color="auto"/>
        <w:right w:val="none" w:sz="0" w:space="0" w:color="auto"/>
      </w:divBdr>
    </w:div>
    <w:div w:id="1266691731">
      <w:bodyDiv w:val="1"/>
      <w:marLeft w:val="0"/>
      <w:marRight w:val="0"/>
      <w:marTop w:val="0"/>
      <w:marBottom w:val="0"/>
      <w:divBdr>
        <w:top w:val="none" w:sz="0" w:space="0" w:color="auto"/>
        <w:left w:val="none" w:sz="0" w:space="0" w:color="auto"/>
        <w:bottom w:val="none" w:sz="0" w:space="0" w:color="auto"/>
        <w:right w:val="none" w:sz="0" w:space="0" w:color="auto"/>
      </w:divBdr>
    </w:div>
    <w:div w:id="1332634312">
      <w:bodyDiv w:val="1"/>
      <w:marLeft w:val="0"/>
      <w:marRight w:val="0"/>
      <w:marTop w:val="0"/>
      <w:marBottom w:val="0"/>
      <w:divBdr>
        <w:top w:val="none" w:sz="0" w:space="0" w:color="auto"/>
        <w:left w:val="none" w:sz="0" w:space="0" w:color="auto"/>
        <w:bottom w:val="none" w:sz="0" w:space="0" w:color="auto"/>
        <w:right w:val="none" w:sz="0" w:space="0" w:color="auto"/>
      </w:divBdr>
    </w:div>
    <w:div w:id="1486125300">
      <w:bodyDiv w:val="1"/>
      <w:marLeft w:val="0"/>
      <w:marRight w:val="0"/>
      <w:marTop w:val="0"/>
      <w:marBottom w:val="0"/>
      <w:divBdr>
        <w:top w:val="none" w:sz="0" w:space="0" w:color="auto"/>
        <w:left w:val="none" w:sz="0" w:space="0" w:color="auto"/>
        <w:bottom w:val="none" w:sz="0" w:space="0" w:color="auto"/>
        <w:right w:val="none" w:sz="0" w:space="0" w:color="auto"/>
      </w:divBdr>
    </w:div>
    <w:div w:id="1519537575">
      <w:bodyDiv w:val="1"/>
      <w:marLeft w:val="0"/>
      <w:marRight w:val="0"/>
      <w:marTop w:val="0"/>
      <w:marBottom w:val="0"/>
      <w:divBdr>
        <w:top w:val="none" w:sz="0" w:space="0" w:color="auto"/>
        <w:left w:val="none" w:sz="0" w:space="0" w:color="auto"/>
        <w:bottom w:val="none" w:sz="0" w:space="0" w:color="auto"/>
        <w:right w:val="none" w:sz="0" w:space="0" w:color="auto"/>
      </w:divBdr>
    </w:div>
    <w:div w:id="1581057435">
      <w:bodyDiv w:val="1"/>
      <w:marLeft w:val="0"/>
      <w:marRight w:val="0"/>
      <w:marTop w:val="0"/>
      <w:marBottom w:val="0"/>
      <w:divBdr>
        <w:top w:val="none" w:sz="0" w:space="0" w:color="auto"/>
        <w:left w:val="none" w:sz="0" w:space="0" w:color="auto"/>
        <w:bottom w:val="none" w:sz="0" w:space="0" w:color="auto"/>
        <w:right w:val="none" w:sz="0" w:space="0" w:color="auto"/>
      </w:divBdr>
    </w:div>
    <w:div w:id="1703937441">
      <w:bodyDiv w:val="1"/>
      <w:marLeft w:val="0"/>
      <w:marRight w:val="0"/>
      <w:marTop w:val="0"/>
      <w:marBottom w:val="0"/>
      <w:divBdr>
        <w:top w:val="none" w:sz="0" w:space="0" w:color="auto"/>
        <w:left w:val="none" w:sz="0" w:space="0" w:color="auto"/>
        <w:bottom w:val="none" w:sz="0" w:space="0" w:color="auto"/>
        <w:right w:val="none" w:sz="0" w:space="0" w:color="auto"/>
      </w:divBdr>
    </w:div>
    <w:div w:id="1732459561">
      <w:bodyDiv w:val="1"/>
      <w:marLeft w:val="0"/>
      <w:marRight w:val="0"/>
      <w:marTop w:val="0"/>
      <w:marBottom w:val="0"/>
      <w:divBdr>
        <w:top w:val="none" w:sz="0" w:space="0" w:color="auto"/>
        <w:left w:val="none" w:sz="0" w:space="0" w:color="auto"/>
        <w:bottom w:val="none" w:sz="0" w:space="0" w:color="auto"/>
        <w:right w:val="none" w:sz="0" w:space="0" w:color="auto"/>
      </w:divBdr>
    </w:div>
    <w:div w:id="1749879922">
      <w:bodyDiv w:val="1"/>
      <w:marLeft w:val="0"/>
      <w:marRight w:val="0"/>
      <w:marTop w:val="0"/>
      <w:marBottom w:val="0"/>
      <w:divBdr>
        <w:top w:val="none" w:sz="0" w:space="0" w:color="auto"/>
        <w:left w:val="none" w:sz="0" w:space="0" w:color="auto"/>
        <w:bottom w:val="none" w:sz="0" w:space="0" w:color="auto"/>
        <w:right w:val="none" w:sz="0" w:space="0" w:color="auto"/>
      </w:divBdr>
    </w:div>
    <w:div w:id="1772043641">
      <w:bodyDiv w:val="1"/>
      <w:marLeft w:val="0"/>
      <w:marRight w:val="0"/>
      <w:marTop w:val="0"/>
      <w:marBottom w:val="0"/>
      <w:divBdr>
        <w:top w:val="none" w:sz="0" w:space="0" w:color="auto"/>
        <w:left w:val="none" w:sz="0" w:space="0" w:color="auto"/>
        <w:bottom w:val="none" w:sz="0" w:space="0" w:color="auto"/>
        <w:right w:val="none" w:sz="0" w:space="0" w:color="auto"/>
      </w:divBdr>
    </w:div>
    <w:div w:id="1876652586">
      <w:bodyDiv w:val="1"/>
      <w:marLeft w:val="0"/>
      <w:marRight w:val="0"/>
      <w:marTop w:val="0"/>
      <w:marBottom w:val="0"/>
      <w:divBdr>
        <w:top w:val="none" w:sz="0" w:space="0" w:color="auto"/>
        <w:left w:val="none" w:sz="0" w:space="0" w:color="auto"/>
        <w:bottom w:val="none" w:sz="0" w:space="0" w:color="auto"/>
        <w:right w:val="none" w:sz="0" w:space="0" w:color="auto"/>
      </w:divBdr>
    </w:div>
    <w:div w:id="1899391975">
      <w:bodyDiv w:val="1"/>
      <w:marLeft w:val="0"/>
      <w:marRight w:val="0"/>
      <w:marTop w:val="0"/>
      <w:marBottom w:val="0"/>
      <w:divBdr>
        <w:top w:val="none" w:sz="0" w:space="0" w:color="auto"/>
        <w:left w:val="none" w:sz="0" w:space="0" w:color="auto"/>
        <w:bottom w:val="none" w:sz="0" w:space="0" w:color="auto"/>
        <w:right w:val="none" w:sz="0" w:space="0" w:color="auto"/>
      </w:divBdr>
    </w:div>
    <w:div w:id="1907296949">
      <w:bodyDiv w:val="1"/>
      <w:marLeft w:val="0"/>
      <w:marRight w:val="0"/>
      <w:marTop w:val="0"/>
      <w:marBottom w:val="0"/>
      <w:divBdr>
        <w:top w:val="none" w:sz="0" w:space="0" w:color="auto"/>
        <w:left w:val="none" w:sz="0" w:space="0" w:color="auto"/>
        <w:bottom w:val="none" w:sz="0" w:space="0" w:color="auto"/>
        <w:right w:val="none" w:sz="0" w:space="0" w:color="auto"/>
      </w:divBdr>
    </w:div>
    <w:div w:id="1925601456">
      <w:bodyDiv w:val="1"/>
      <w:marLeft w:val="0"/>
      <w:marRight w:val="0"/>
      <w:marTop w:val="0"/>
      <w:marBottom w:val="0"/>
      <w:divBdr>
        <w:top w:val="none" w:sz="0" w:space="0" w:color="auto"/>
        <w:left w:val="none" w:sz="0" w:space="0" w:color="auto"/>
        <w:bottom w:val="none" w:sz="0" w:space="0" w:color="auto"/>
        <w:right w:val="none" w:sz="0" w:space="0" w:color="auto"/>
      </w:divBdr>
    </w:div>
    <w:div w:id="1952932453">
      <w:bodyDiv w:val="1"/>
      <w:marLeft w:val="0"/>
      <w:marRight w:val="0"/>
      <w:marTop w:val="0"/>
      <w:marBottom w:val="0"/>
      <w:divBdr>
        <w:top w:val="none" w:sz="0" w:space="0" w:color="auto"/>
        <w:left w:val="none" w:sz="0" w:space="0" w:color="auto"/>
        <w:bottom w:val="none" w:sz="0" w:space="0" w:color="auto"/>
        <w:right w:val="none" w:sz="0" w:space="0" w:color="auto"/>
      </w:divBdr>
    </w:div>
    <w:div w:id="1968000987">
      <w:bodyDiv w:val="1"/>
      <w:marLeft w:val="0"/>
      <w:marRight w:val="0"/>
      <w:marTop w:val="0"/>
      <w:marBottom w:val="0"/>
      <w:divBdr>
        <w:top w:val="none" w:sz="0" w:space="0" w:color="auto"/>
        <w:left w:val="none" w:sz="0" w:space="0" w:color="auto"/>
        <w:bottom w:val="none" w:sz="0" w:space="0" w:color="auto"/>
        <w:right w:val="none" w:sz="0" w:space="0" w:color="auto"/>
      </w:divBdr>
    </w:div>
    <w:div w:id="21102003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TotalTime>
  <Pages>23</Pages>
  <Words>2806</Words>
  <Characters>15995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تأثير أنظمة الرعاية الصحية على جودة وكلفة الخدمات - نسخة منسقة</dc:title>
  <dc:subject/>
  <dc:creator>marwamostafa2013</dc:creator>
  <cp:keywords/>
  <dc:description/>
  <cp:lastModifiedBy>Motasem Mustafa</cp:lastModifiedBy>
  <cp:revision>15</cp:revision>
  <dcterms:created xsi:type="dcterms:W3CDTF">2024-05-24T10:17:00Z</dcterms:created>
  <dcterms:modified xsi:type="dcterms:W3CDTF">2025-08-25T09:10:00Z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