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01F45" w14:textId="5EB276D7" w:rsidR="009125CE" w:rsidRPr="00417E78" w:rsidRDefault="009125CE" w:rsidP="00417E78">
      <w:pPr>
        <w:spacing w:after="0" w:line="240" w:lineRule="auto"/>
        <w:jc w:val="both"/>
        <w:rPr>
          <w:rFonts w:ascii="Simplified Arabic" w:hAnsi="Simplified Arabic" w:cs="Simplified Arabic"/>
          <w:color w:val="0D0D0D" w:themeColor="text1" w:themeTint="F2"/>
          <w:sz w:val="24"/>
          <w:szCs w:val="24"/>
          <w:rtl/>
          <w:lang w:bidi="ar-EG"/>
        </w:rPr>
      </w:pPr>
    </w:p>
    <w:p w14:paraId="4C32958C" w14:textId="20FE8F66" w:rsidR="00AD722B" w:rsidRPr="00417E78" w:rsidRDefault="00FE74A6" w:rsidP="00417E78">
      <w:pPr>
        <w:spacing w:after="0" w:line="240" w:lineRule="auto"/>
        <w:jc w:val="center"/>
        <w:rPr>
          <w:rFonts w:ascii="Simplified Arabic" w:hAnsi="Simplified Arabic" w:cs="Simplified Arabic"/>
          <w:b/>
          <w:bCs/>
          <w:color w:val="0D0D0D" w:themeColor="text1" w:themeTint="F2"/>
          <w:sz w:val="28"/>
          <w:szCs w:val="28"/>
          <w:rtl/>
          <w:lang w:bidi="ar-EG"/>
        </w:rPr>
      </w:pPr>
      <w:bookmarkStart w:id="0" w:name="_Hlk191328569"/>
      <w:r w:rsidRPr="00417E78">
        <w:rPr>
          <w:rFonts w:ascii="Simplified Arabic" w:hAnsi="Simplified Arabic" w:cs="Simplified Arabic"/>
          <w:b/>
          <w:bCs/>
          <w:color w:val="0D0D0D" w:themeColor="text1" w:themeTint="F2"/>
          <w:sz w:val="28"/>
          <w:szCs w:val="28"/>
          <w:rtl/>
          <w:lang w:bidi="ar-EG"/>
        </w:rPr>
        <w:t>أثر تطبيق الشمول المالي على تحسين إنتاجية المشاريع الصغيرة من وجهة نظر أصحاب المشاريع الممولة من البنوك</w:t>
      </w:r>
    </w:p>
    <w:bookmarkEnd w:id="0"/>
    <w:p w14:paraId="28E4AB5A" w14:textId="77777777" w:rsidR="00417E78" w:rsidRDefault="00417E78" w:rsidP="00417E78">
      <w:pPr>
        <w:spacing w:after="0" w:line="240" w:lineRule="auto"/>
        <w:jc w:val="center"/>
        <w:rPr>
          <w:rFonts w:ascii="Simplified Arabic" w:hAnsi="Simplified Arabic" w:cs="Simplified Arabic"/>
          <w:b/>
          <w:bCs/>
          <w:color w:val="0D0D0D" w:themeColor="text1" w:themeTint="F2"/>
          <w:sz w:val="24"/>
          <w:szCs w:val="24"/>
          <w:rtl/>
          <w:lang w:bidi="ar-EG"/>
        </w:rPr>
      </w:pPr>
    </w:p>
    <w:p w14:paraId="678E589C" w14:textId="77777777" w:rsidR="00417E78" w:rsidRDefault="00417E78" w:rsidP="00417E78">
      <w:pPr>
        <w:spacing w:after="0" w:line="240" w:lineRule="auto"/>
        <w:jc w:val="center"/>
        <w:rPr>
          <w:rFonts w:ascii="Simplified Arabic" w:hAnsi="Simplified Arabic" w:cs="Simplified Arabic"/>
          <w:b/>
          <w:bCs/>
          <w:color w:val="0D0D0D" w:themeColor="text1" w:themeTint="F2"/>
          <w:sz w:val="24"/>
          <w:szCs w:val="24"/>
          <w:rtl/>
          <w:lang w:bidi="ar-EG"/>
        </w:rPr>
      </w:pPr>
    </w:p>
    <w:p w14:paraId="751A7E65" w14:textId="5DFEFDA5" w:rsidR="009125CE" w:rsidRPr="00417E78" w:rsidRDefault="009125CE" w:rsidP="00417E78">
      <w:pPr>
        <w:spacing w:after="0" w:line="240" w:lineRule="auto"/>
        <w:jc w:val="center"/>
        <w:rPr>
          <w:rFonts w:ascii="Simplified Arabic" w:hAnsi="Simplified Arabic" w:cs="Simplified Arabic"/>
          <w:b/>
          <w:bCs/>
          <w:color w:val="0D0D0D" w:themeColor="text1" w:themeTint="F2"/>
          <w:sz w:val="24"/>
          <w:szCs w:val="24"/>
          <w:rtl/>
          <w:lang w:bidi="ar-EG"/>
        </w:rPr>
      </w:pPr>
      <w:r w:rsidRPr="00417E78">
        <w:rPr>
          <w:rFonts w:ascii="Simplified Arabic" w:hAnsi="Simplified Arabic" w:cs="Simplified Arabic"/>
          <w:b/>
          <w:bCs/>
          <w:color w:val="0D0D0D" w:themeColor="text1" w:themeTint="F2"/>
          <w:sz w:val="24"/>
          <w:szCs w:val="24"/>
          <w:rtl/>
          <w:lang w:bidi="ar-EG"/>
        </w:rPr>
        <w:t>إعداد الطالب/</w:t>
      </w:r>
    </w:p>
    <w:p w14:paraId="6D2DDCE6" w14:textId="07284B76" w:rsidR="00F3765E" w:rsidRPr="00417E78" w:rsidRDefault="00F3765E" w:rsidP="00417E78">
      <w:pPr>
        <w:spacing w:after="0" w:line="240" w:lineRule="auto"/>
        <w:jc w:val="center"/>
        <w:rPr>
          <w:rFonts w:ascii="Simplified Arabic" w:hAnsi="Simplified Arabic" w:cs="Simplified Arabic"/>
          <w:b/>
          <w:bCs/>
          <w:color w:val="0D0D0D" w:themeColor="text1" w:themeTint="F2"/>
          <w:sz w:val="24"/>
          <w:szCs w:val="24"/>
          <w:rtl/>
          <w:lang w:bidi="ar-EG"/>
        </w:rPr>
      </w:pPr>
      <w:bookmarkStart w:id="1" w:name="_Hlk179393299"/>
      <w:r w:rsidRPr="00417E78">
        <w:rPr>
          <w:rFonts w:ascii="Simplified Arabic" w:hAnsi="Simplified Arabic" w:cs="Simplified Arabic"/>
          <w:b/>
          <w:bCs/>
          <w:color w:val="0D0D0D" w:themeColor="text1" w:themeTint="F2"/>
          <w:sz w:val="24"/>
          <w:szCs w:val="24"/>
          <w:rtl/>
          <w:lang w:bidi="ar-EG"/>
        </w:rPr>
        <w:t>ياسر محمد بن دليل</w:t>
      </w:r>
    </w:p>
    <w:p w14:paraId="2FE3AD68" w14:textId="77777777" w:rsidR="00C54E24" w:rsidRDefault="00F3765E" w:rsidP="00417E78">
      <w:pPr>
        <w:spacing w:after="0" w:line="240" w:lineRule="auto"/>
        <w:jc w:val="center"/>
        <w:rPr>
          <w:rFonts w:ascii="Simplified Arabic" w:hAnsi="Simplified Arabic" w:cs="Simplified Arabic"/>
          <w:b/>
          <w:bCs/>
          <w:color w:val="0D0D0D" w:themeColor="text1" w:themeTint="F2"/>
          <w:sz w:val="24"/>
          <w:szCs w:val="24"/>
          <w:rtl/>
          <w:lang w:bidi="ar-EG"/>
        </w:rPr>
      </w:pPr>
      <w:r w:rsidRPr="00417E78">
        <w:rPr>
          <w:rFonts w:ascii="Simplified Arabic" w:hAnsi="Simplified Arabic" w:cs="Simplified Arabic"/>
          <w:b/>
          <w:bCs/>
          <w:color w:val="0D0D0D" w:themeColor="text1" w:themeTint="F2"/>
          <w:sz w:val="24"/>
          <w:szCs w:val="24"/>
          <w:rtl/>
          <w:lang w:bidi="ar-EG"/>
        </w:rPr>
        <w:t>الرقم الجامعي /</w:t>
      </w:r>
    </w:p>
    <w:p w14:paraId="702AF32F" w14:textId="4C8049D2" w:rsidR="00B20C3C" w:rsidRPr="00417E78" w:rsidRDefault="00F3765E" w:rsidP="00417E78">
      <w:pPr>
        <w:spacing w:after="0" w:line="240" w:lineRule="auto"/>
        <w:jc w:val="center"/>
        <w:rPr>
          <w:rFonts w:ascii="Simplified Arabic" w:hAnsi="Simplified Arabic" w:cs="Simplified Arabic"/>
          <w:b/>
          <w:bCs/>
          <w:color w:val="0D0D0D" w:themeColor="text1" w:themeTint="F2"/>
          <w:sz w:val="24"/>
          <w:szCs w:val="24"/>
          <w:lang w:bidi="ar-EG"/>
        </w:rPr>
      </w:pPr>
      <w:r w:rsidRPr="00417E78">
        <w:rPr>
          <w:rFonts w:ascii="Simplified Arabic" w:hAnsi="Simplified Arabic" w:cs="Simplified Arabic"/>
          <w:b/>
          <w:bCs/>
          <w:color w:val="0D0D0D" w:themeColor="text1" w:themeTint="F2"/>
          <w:sz w:val="24"/>
          <w:szCs w:val="24"/>
          <w:rtl/>
          <w:lang w:bidi="ar-EG"/>
        </w:rPr>
        <w:t xml:space="preserve"> 242001993</w:t>
      </w:r>
    </w:p>
    <w:bookmarkEnd w:id="1"/>
    <w:p w14:paraId="2C6D11A8" w14:textId="77777777" w:rsidR="008B2333" w:rsidRPr="00417E78" w:rsidRDefault="008B2333" w:rsidP="00417E78">
      <w:pPr>
        <w:spacing w:after="0" w:line="240" w:lineRule="auto"/>
        <w:jc w:val="both"/>
        <w:rPr>
          <w:rFonts w:ascii="Simplified Arabic" w:hAnsi="Simplified Arabic" w:cs="Simplified Arabic"/>
          <w:color w:val="0D0D0D" w:themeColor="text1" w:themeTint="F2"/>
          <w:sz w:val="24"/>
          <w:szCs w:val="24"/>
          <w:rtl/>
          <w:lang w:bidi="ar-EG"/>
        </w:rPr>
      </w:pPr>
    </w:p>
    <w:p w14:paraId="2EA67618" w14:textId="663047B6" w:rsidR="008B2333" w:rsidRPr="00417E78" w:rsidRDefault="008B2333" w:rsidP="00417E78">
      <w:pPr>
        <w:spacing w:after="0" w:line="240" w:lineRule="auto"/>
        <w:jc w:val="both"/>
        <w:rPr>
          <w:rFonts w:ascii="Simplified Arabic" w:hAnsi="Simplified Arabic" w:cs="Simplified Arabic"/>
          <w:color w:val="0D0D0D" w:themeColor="text1" w:themeTint="F2"/>
          <w:sz w:val="24"/>
          <w:szCs w:val="24"/>
          <w:rtl/>
          <w:lang w:bidi="ar-EG"/>
        </w:rPr>
      </w:pPr>
    </w:p>
    <w:p w14:paraId="7D078FD0" w14:textId="0DEA6FFF" w:rsidR="00A112A3" w:rsidRPr="00417E78" w:rsidRDefault="00A112A3" w:rsidP="00417E78">
      <w:pPr>
        <w:spacing w:after="0" w:line="240" w:lineRule="auto"/>
        <w:jc w:val="both"/>
        <w:rPr>
          <w:rFonts w:ascii="Simplified Arabic" w:hAnsi="Simplified Arabic" w:cs="Simplified Arabic"/>
          <w:color w:val="0D0D0D" w:themeColor="text1" w:themeTint="F2"/>
          <w:sz w:val="24"/>
          <w:szCs w:val="24"/>
          <w:rtl/>
          <w:lang w:bidi="ar-EG"/>
        </w:rPr>
      </w:pPr>
    </w:p>
    <w:p w14:paraId="26252822" w14:textId="5AEA4C5C" w:rsidR="00A112A3" w:rsidRPr="00417E78" w:rsidRDefault="00A112A3" w:rsidP="00417E78">
      <w:pPr>
        <w:spacing w:after="0" w:line="240" w:lineRule="auto"/>
        <w:jc w:val="both"/>
        <w:rPr>
          <w:rFonts w:ascii="Simplified Arabic" w:hAnsi="Simplified Arabic" w:cs="Simplified Arabic"/>
          <w:color w:val="0D0D0D" w:themeColor="text1" w:themeTint="F2"/>
          <w:sz w:val="24"/>
          <w:szCs w:val="24"/>
          <w:rtl/>
          <w:lang w:bidi="ar-EG"/>
        </w:rPr>
      </w:pPr>
    </w:p>
    <w:p w14:paraId="7AA2A101" w14:textId="77777777" w:rsidR="00417E78" w:rsidRDefault="00417E78">
      <w:pPr>
        <w:bidi w:val="0"/>
        <w:rPr>
          <w:rFonts w:ascii="Simplified Arabic" w:hAnsi="Simplified Arabic" w:cs="Simplified Arabic"/>
          <w:b/>
          <w:bCs/>
          <w:color w:val="0D0D0D" w:themeColor="text1" w:themeTint="F2"/>
          <w:sz w:val="24"/>
          <w:szCs w:val="24"/>
          <w:rtl/>
        </w:rPr>
      </w:pPr>
      <w:bookmarkStart w:id="2" w:name="_Toc191330504"/>
      <w:r>
        <w:rPr>
          <w:rFonts w:ascii="Simplified Arabic" w:hAnsi="Simplified Arabic" w:cs="Simplified Arabic"/>
          <w:b/>
          <w:bCs/>
          <w:color w:val="0D0D0D" w:themeColor="text1" w:themeTint="F2"/>
          <w:sz w:val="24"/>
          <w:szCs w:val="24"/>
          <w:rtl/>
        </w:rPr>
        <w:br w:type="page"/>
      </w:r>
    </w:p>
    <w:p w14:paraId="5AE5B78E" w14:textId="698050A4" w:rsidR="00A112A3" w:rsidRPr="00417E78" w:rsidRDefault="00A112A3" w:rsidP="00417E78">
      <w:pPr>
        <w:spacing w:after="0" w:line="240" w:lineRule="auto"/>
        <w:outlineLvl w:val="0"/>
        <w:rPr>
          <w:rFonts w:ascii="Simplified Arabic" w:hAnsi="Simplified Arabic" w:cs="Simplified Arabic"/>
          <w:b/>
          <w:bCs/>
          <w:color w:val="0D0D0D" w:themeColor="text1" w:themeTint="F2"/>
          <w:sz w:val="28"/>
          <w:szCs w:val="28"/>
          <w:rtl/>
        </w:rPr>
      </w:pPr>
      <w:r w:rsidRPr="00417E78">
        <w:rPr>
          <w:rFonts w:ascii="Simplified Arabic" w:hAnsi="Simplified Arabic" w:cs="Simplified Arabic"/>
          <w:b/>
          <w:bCs/>
          <w:color w:val="0D0D0D" w:themeColor="text1" w:themeTint="F2"/>
          <w:sz w:val="28"/>
          <w:szCs w:val="28"/>
          <w:rtl/>
        </w:rPr>
        <w:lastRenderedPageBreak/>
        <w:t>المستخلص</w:t>
      </w:r>
      <w:bookmarkEnd w:id="2"/>
    </w:p>
    <w:p w14:paraId="5A3B3F0C" w14:textId="66B6EEC9" w:rsidR="002E5C45" w:rsidRPr="00417E78" w:rsidRDefault="002E5C45" w:rsidP="00417E78">
      <w:pPr>
        <w:spacing w:after="0" w:line="240" w:lineRule="auto"/>
        <w:jc w:val="both"/>
        <w:rPr>
          <w:rFonts w:ascii="Simplified Arabic" w:hAnsi="Simplified Arabic" w:cs="Simplified Arabic"/>
          <w:color w:val="0D0D0D" w:themeColor="text1" w:themeTint="F2"/>
          <w:sz w:val="24"/>
          <w:szCs w:val="24"/>
          <w:rtl/>
        </w:rPr>
      </w:pPr>
      <w:r w:rsidRPr="00417E78">
        <w:rPr>
          <w:rFonts w:ascii="Simplified Arabic" w:eastAsia="Times New Roman" w:hAnsi="Simplified Arabic" w:cs="Simplified Arabic"/>
          <w:color w:val="0D0D0D" w:themeColor="text1" w:themeTint="F2"/>
          <w:kern w:val="0"/>
          <w:sz w:val="24"/>
          <w:szCs w:val="24"/>
          <w:rtl/>
          <w14:ligatures w14:val="none"/>
        </w:rPr>
        <w:t xml:space="preserve">هدفت الدراسة إلى التعرف على أثر تطبيق الشمول المالي بأبعاده المختلفة (تقديم التسهيلات الائتمانية، الوصول إلى الخدمات المالية، استخدام العملاء للخدمات المالية، جودة الخدمات المالية) كمتغير مستقل على تحسين إنتاجية المشاريع الصغيرة كمتغير تابع من وجهة نظر أصحاب المشاريع الممولة من البنوك، </w:t>
      </w:r>
      <w:r w:rsidRPr="00417E78">
        <w:rPr>
          <w:rFonts w:ascii="Simplified Arabic" w:hAnsi="Simplified Arabic" w:cs="Simplified Arabic"/>
          <w:color w:val="0D0D0D" w:themeColor="text1" w:themeTint="F2"/>
          <w:sz w:val="24"/>
          <w:szCs w:val="24"/>
          <w:rtl/>
        </w:rPr>
        <w:t>تعتمد هذه الدراسة على المنهج الوصفي التحليلي والمنهج الكمي لتحقيق أهدافها.</w:t>
      </w:r>
      <w:r w:rsidR="00417E78">
        <w:rPr>
          <w:rFonts w:ascii="Simplified Arabic" w:hAnsi="Simplified Arabic" w:cs="Simplified Arabic" w:hint="cs"/>
          <w:color w:val="0D0D0D" w:themeColor="text1" w:themeTint="F2"/>
          <w:sz w:val="24"/>
          <w:szCs w:val="24"/>
          <w:rtl/>
        </w:rPr>
        <w:t xml:space="preserve"> </w:t>
      </w:r>
      <w:r w:rsidRPr="00417E78">
        <w:rPr>
          <w:rFonts w:ascii="Simplified Arabic" w:eastAsia="Times New Roman" w:hAnsi="Simplified Arabic" w:cs="Simplified Arabic"/>
          <w:color w:val="0D0D0D" w:themeColor="text1" w:themeTint="F2"/>
          <w:kern w:val="0"/>
          <w:sz w:val="24"/>
          <w:szCs w:val="24"/>
          <w:rtl/>
          <w14:ligatures w14:val="none"/>
        </w:rPr>
        <w:t xml:space="preserve">نتج عن هذه الدراسة </w:t>
      </w:r>
      <w:r w:rsidRPr="00417E78">
        <w:rPr>
          <w:rFonts w:ascii="Simplified Arabic" w:eastAsia="Calibri" w:hAnsi="Simplified Arabic" w:cs="Simplified Arabic"/>
          <w:color w:val="0D0D0D" w:themeColor="text1" w:themeTint="F2"/>
          <w:kern w:val="0"/>
          <w:sz w:val="24"/>
          <w:szCs w:val="24"/>
          <w:rtl/>
          <w:lang w:bidi="ar-EG"/>
          <w14:ligatures w14:val="none"/>
        </w:rPr>
        <w:t>وجود مستوي متوسط من قدرة كلا من البيئة التشريعية والرقابية والبيئة التكنولوجية وبيئة العمل والوعي المجتمعي على التوافق مع تطبيق الشمول المالي</w:t>
      </w:r>
      <w:r w:rsidRPr="00417E78">
        <w:rPr>
          <w:rFonts w:ascii="Simplified Arabic" w:eastAsia="Calibri" w:hAnsi="Simplified Arabic" w:cs="Simplified Arabic"/>
          <w:color w:val="0D0D0D" w:themeColor="text1" w:themeTint="F2"/>
          <w:kern w:val="0"/>
          <w:sz w:val="24"/>
          <w:szCs w:val="24"/>
          <w:rtl/>
          <w14:ligatures w14:val="none"/>
        </w:rPr>
        <w:t xml:space="preserve"> </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أصحاب المشاريع الممولة من البنوك .</w:t>
      </w:r>
      <w:r w:rsidR="00417E78">
        <w:rPr>
          <w:rFonts w:ascii="Simplified Arabic" w:hAnsi="Simplified Arabic" w:cs="Simplified Arabic" w:hint="cs"/>
          <w:color w:val="0D0D0D" w:themeColor="text1" w:themeTint="F2"/>
          <w:sz w:val="24"/>
          <w:szCs w:val="24"/>
          <w:rtl/>
        </w:rPr>
        <w:t xml:space="preserve"> </w:t>
      </w:r>
      <w:r w:rsidRPr="00417E78">
        <w:rPr>
          <w:rFonts w:ascii="Simplified Arabic" w:hAnsi="Simplified Arabic" w:cs="Simplified Arabic"/>
          <w:color w:val="0D0D0D" w:themeColor="text1" w:themeTint="F2"/>
          <w:sz w:val="24"/>
          <w:szCs w:val="24"/>
          <w:rtl/>
          <w:lang w:bidi="ar-EG"/>
        </w:rPr>
        <w:t xml:space="preserve">توصي الدراسة بضرورة </w:t>
      </w:r>
      <w:r w:rsidRPr="00417E78">
        <w:rPr>
          <w:rFonts w:ascii="Simplified Arabic" w:eastAsia="Calibri" w:hAnsi="Simplified Arabic" w:cs="Simplified Arabic"/>
          <w:color w:val="0D0D0D" w:themeColor="text1" w:themeTint="F2"/>
          <w:kern w:val="0"/>
          <w:sz w:val="24"/>
          <w:szCs w:val="24"/>
          <w:rtl/>
          <w14:ligatures w14:val="none"/>
        </w:rPr>
        <w:t xml:space="preserve">العمل على زيادة نشر مفهوم الشمول المالي في كافة </w:t>
      </w:r>
      <w:r w:rsidRPr="00417E78">
        <w:rPr>
          <w:rFonts w:ascii="Simplified Arabic" w:eastAsia="Calibri" w:hAnsi="Simplified Arabic" w:cs="Simplified Arabic"/>
          <w:color w:val="0D0D0D" w:themeColor="text1" w:themeTint="F2"/>
          <w:kern w:val="0"/>
          <w:sz w:val="24"/>
          <w:szCs w:val="24"/>
          <w:rtl/>
          <w:lang w:bidi="ar-EG"/>
          <w14:ligatures w14:val="none"/>
        </w:rPr>
        <w:t>المنشآت</w:t>
      </w:r>
      <w:r w:rsidRPr="00417E78">
        <w:rPr>
          <w:rFonts w:ascii="Simplified Arabic" w:eastAsia="Calibri" w:hAnsi="Simplified Arabic" w:cs="Simplified Arabic"/>
          <w:color w:val="0D0D0D" w:themeColor="text1" w:themeTint="F2"/>
          <w:kern w:val="0"/>
          <w:sz w:val="24"/>
          <w:szCs w:val="24"/>
          <w:rtl/>
          <w14:ligatures w14:val="none"/>
        </w:rPr>
        <w:t xml:space="preserve"> والمؤسسات المالية والمصرفية في المملكة العربية السعودية من خلال الدورات والبرامج التدريبية التي يتم إعدادها للعاملين لتحقيق أفضل استفادة ممكنة من تطبيق الشمول المالي.</w:t>
      </w:r>
    </w:p>
    <w:p w14:paraId="2DEE9FAE" w14:textId="12F37681" w:rsidR="002E5C45" w:rsidRPr="00417E78" w:rsidRDefault="002E5C45" w:rsidP="00417E78">
      <w:pPr>
        <w:spacing w:after="0" w:line="240" w:lineRule="auto"/>
        <w:ind w:left="63"/>
        <w:jc w:val="center"/>
        <w:rPr>
          <w:rFonts w:ascii="Simplified Arabic" w:eastAsia="Times New Roman" w:hAnsi="Simplified Arabic" w:cs="Simplified Arabic"/>
          <w:color w:val="0D0D0D" w:themeColor="text1" w:themeTint="F2"/>
          <w:kern w:val="0"/>
          <w:sz w:val="24"/>
          <w:szCs w:val="24"/>
          <w:lang w:eastAsia="ar-SA" w:bidi="ar-EG"/>
          <w14:ligatures w14:val="none"/>
        </w:rPr>
      </w:pPr>
      <w:r w:rsidRPr="00417E78">
        <w:rPr>
          <w:rFonts w:ascii="Simplified Arabic" w:eastAsia="Calibri" w:hAnsi="Simplified Arabic" w:cs="Simplified Arabic"/>
          <w:b/>
          <w:bCs/>
          <w:color w:val="0D0D0D" w:themeColor="text1" w:themeTint="F2"/>
          <w:kern w:val="0"/>
          <w:sz w:val="24"/>
          <w:szCs w:val="24"/>
          <w:rtl/>
          <w14:ligatures w14:val="none"/>
        </w:rPr>
        <w:t>الكلمات المفتاحية:</w:t>
      </w:r>
      <w:r w:rsidRPr="00417E78">
        <w:rPr>
          <w:rFonts w:ascii="Simplified Arabic" w:eastAsia="Calibri" w:hAnsi="Simplified Arabic" w:cs="Simplified Arabic"/>
          <w:color w:val="0D0D0D" w:themeColor="text1" w:themeTint="F2"/>
          <w:kern w:val="0"/>
          <w:sz w:val="24"/>
          <w:szCs w:val="24"/>
          <w:rtl/>
          <w14:ligatures w14:val="none"/>
        </w:rPr>
        <w:t xml:space="preserve"> الشمول المالى – إنتاجية المشاريع الصغيرة – المشاريع الممولة – البنوك</w:t>
      </w:r>
    </w:p>
    <w:p w14:paraId="56CD7929" w14:textId="77777777" w:rsidR="00417E78" w:rsidRDefault="00417E78" w:rsidP="00417E78">
      <w:pPr>
        <w:bidi w:val="0"/>
        <w:spacing w:after="0" w:line="240" w:lineRule="auto"/>
        <w:rPr>
          <w:rFonts w:ascii="Simplified Arabic" w:hAnsi="Simplified Arabic" w:cs="Simplified Arabic"/>
          <w:b/>
          <w:bCs/>
          <w:color w:val="0D0D0D" w:themeColor="text1" w:themeTint="F2"/>
          <w:sz w:val="24"/>
          <w:szCs w:val="24"/>
        </w:rPr>
      </w:pPr>
      <w:bookmarkStart w:id="3" w:name="_Toc191330567"/>
    </w:p>
    <w:p w14:paraId="53733E42" w14:textId="77777777" w:rsidR="00C54E24" w:rsidRDefault="00C54E24">
      <w:pPr>
        <w:bidi w:val="0"/>
        <w:rPr>
          <w:rFonts w:asciiTheme="majorBidi" w:hAnsiTheme="majorBidi" w:cstheme="majorBidi"/>
          <w:b/>
          <w:bCs/>
          <w:color w:val="0D0D0D" w:themeColor="text1" w:themeTint="F2"/>
          <w:sz w:val="28"/>
          <w:szCs w:val="28"/>
        </w:rPr>
      </w:pPr>
      <w:r>
        <w:rPr>
          <w:rFonts w:asciiTheme="majorBidi" w:hAnsiTheme="majorBidi" w:cstheme="majorBidi"/>
          <w:b/>
          <w:bCs/>
          <w:color w:val="0D0D0D" w:themeColor="text1" w:themeTint="F2"/>
          <w:sz w:val="28"/>
          <w:szCs w:val="28"/>
        </w:rPr>
        <w:br w:type="page"/>
      </w:r>
    </w:p>
    <w:p w14:paraId="668BAD9C" w14:textId="4D4B0E5F" w:rsidR="00417E78" w:rsidRPr="00417E78" w:rsidRDefault="00417E78" w:rsidP="00417E78">
      <w:pPr>
        <w:bidi w:val="0"/>
        <w:spacing w:after="0" w:line="240" w:lineRule="auto"/>
        <w:jc w:val="center"/>
        <w:rPr>
          <w:rFonts w:asciiTheme="majorBidi" w:hAnsiTheme="majorBidi" w:cstheme="majorBidi"/>
          <w:b/>
          <w:bCs/>
          <w:color w:val="0D0D0D" w:themeColor="text1" w:themeTint="F2"/>
          <w:sz w:val="28"/>
          <w:szCs w:val="28"/>
        </w:rPr>
      </w:pPr>
      <w:r w:rsidRPr="00417E78">
        <w:rPr>
          <w:rFonts w:asciiTheme="majorBidi" w:hAnsiTheme="majorBidi" w:cstheme="majorBidi"/>
          <w:b/>
          <w:bCs/>
          <w:color w:val="0D0D0D" w:themeColor="text1" w:themeTint="F2"/>
          <w:sz w:val="28"/>
          <w:szCs w:val="28"/>
        </w:rPr>
        <w:lastRenderedPageBreak/>
        <w:t>Abstract</w:t>
      </w:r>
      <w:bookmarkEnd w:id="3"/>
    </w:p>
    <w:p w14:paraId="3621DCA9" w14:textId="33468F6E" w:rsidR="00417E78" w:rsidRPr="00417E78" w:rsidRDefault="00417E78" w:rsidP="00417E78">
      <w:pPr>
        <w:bidi w:val="0"/>
        <w:spacing w:after="0" w:line="240" w:lineRule="auto"/>
        <w:jc w:val="both"/>
        <w:rPr>
          <w:rFonts w:asciiTheme="majorBidi" w:hAnsiTheme="majorBidi" w:cstheme="majorBidi"/>
          <w:color w:val="0D0D0D" w:themeColor="text1" w:themeTint="F2"/>
          <w:sz w:val="24"/>
          <w:szCs w:val="24"/>
        </w:rPr>
      </w:pPr>
      <w:r w:rsidRPr="00417E78">
        <w:rPr>
          <w:rFonts w:asciiTheme="majorBidi" w:hAnsiTheme="majorBidi" w:cstheme="majorBidi"/>
          <w:color w:val="0D0D0D" w:themeColor="text1" w:themeTint="F2"/>
          <w:sz w:val="24"/>
          <w:szCs w:val="24"/>
        </w:rPr>
        <w:t>The study aimed to identify the impact of financial inclusion implementation, with its various dimensions (providing credit facilities, access to financial services, customer usage of financial services, and the quality of financial services) as an independent variable, on improving the productivity of small enterprises as a dependent variable from the perspective of bank-funded project owners. This study relies on the descriptive-analytical and quantitative methodologies to achieve its objectives. The study found a moderate level of capability in terms of the regulatory and legislative environment, the technological environment, the business environment, and societal awareness in aligning with the implementation of financial inclusion, according to the surveyed bank-funded project owners. The study recommends increasing awareness of financial inclusion across all financial and banking institutions in Saudi Arabia through training programs and workshops designed for employees to maximize the benefits of financial inclusion implementation.</w:t>
      </w:r>
    </w:p>
    <w:p w14:paraId="4C1B0FF1" w14:textId="77777777" w:rsidR="00417E78" w:rsidRPr="00417E78" w:rsidRDefault="00417E78" w:rsidP="00417E78">
      <w:pPr>
        <w:bidi w:val="0"/>
        <w:spacing w:after="0" w:line="240" w:lineRule="auto"/>
        <w:jc w:val="center"/>
        <w:rPr>
          <w:rFonts w:ascii="Simplified Arabic" w:hAnsi="Simplified Arabic" w:cs="Simplified Arabic"/>
          <w:color w:val="0D0D0D" w:themeColor="text1" w:themeTint="F2"/>
          <w:sz w:val="24"/>
          <w:szCs w:val="24"/>
        </w:rPr>
      </w:pPr>
      <w:r w:rsidRPr="00417E78">
        <w:rPr>
          <w:rFonts w:asciiTheme="majorBidi" w:hAnsiTheme="majorBidi" w:cstheme="majorBidi"/>
          <w:b/>
          <w:bCs/>
          <w:color w:val="0D0D0D" w:themeColor="text1" w:themeTint="F2"/>
          <w:sz w:val="24"/>
          <w:szCs w:val="24"/>
        </w:rPr>
        <w:t>Keywords:</w:t>
      </w:r>
      <w:r w:rsidRPr="00417E78">
        <w:rPr>
          <w:rFonts w:asciiTheme="majorBidi" w:hAnsiTheme="majorBidi" w:cstheme="majorBidi"/>
          <w:color w:val="0D0D0D" w:themeColor="text1" w:themeTint="F2"/>
          <w:sz w:val="24"/>
          <w:szCs w:val="24"/>
        </w:rPr>
        <w:t xml:space="preserve"> Financial Inclusion – Small Enterprise Productivity – Funded Projects –</w:t>
      </w:r>
      <w:r w:rsidRPr="00417E78">
        <w:rPr>
          <w:rFonts w:ascii="Simplified Arabic" w:hAnsi="Simplified Arabic" w:cs="Simplified Arabic"/>
          <w:color w:val="0D0D0D" w:themeColor="text1" w:themeTint="F2"/>
          <w:sz w:val="24"/>
          <w:szCs w:val="24"/>
        </w:rPr>
        <w:t xml:space="preserve"> Banks</w:t>
      </w:r>
    </w:p>
    <w:p w14:paraId="30C3E742" w14:textId="77777777" w:rsidR="00417E78" w:rsidRPr="00417E78" w:rsidRDefault="00417E78" w:rsidP="00417E78">
      <w:pPr>
        <w:bidi w:val="0"/>
        <w:spacing w:after="0" w:line="240" w:lineRule="auto"/>
        <w:rPr>
          <w:rFonts w:ascii="Simplified Arabic" w:hAnsi="Simplified Arabic" w:cs="Simplified Arabic"/>
          <w:color w:val="0D0D0D" w:themeColor="text1" w:themeTint="F2"/>
          <w:sz w:val="24"/>
          <w:szCs w:val="24"/>
          <w:rtl/>
          <w:lang w:bidi="ar-EG"/>
        </w:rPr>
      </w:pPr>
    </w:p>
    <w:p w14:paraId="5DEBE4E7" w14:textId="77777777" w:rsidR="00417E78" w:rsidRDefault="00417E78">
      <w:pPr>
        <w:bidi w:val="0"/>
        <w:rPr>
          <w:rFonts w:ascii="Simplified Arabic" w:hAnsi="Simplified Arabic" w:cs="Simplified Arabic"/>
          <w:b/>
          <w:bCs/>
          <w:color w:val="0D0D0D" w:themeColor="text1" w:themeTint="F2"/>
          <w:sz w:val="24"/>
          <w:szCs w:val="24"/>
          <w:rtl/>
        </w:rPr>
      </w:pPr>
      <w:bookmarkStart w:id="4" w:name="_Toc191330507"/>
      <w:bookmarkStart w:id="5" w:name="_Toc169790488"/>
      <w:bookmarkStart w:id="6" w:name="_Toc181485524"/>
      <w:r>
        <w:rPr>
          <w:rFonts w:ascii="Simplified Arabic" w:hAnsi="Simplified Arabic" w:cs="Simplified Arabic"/>
          <w:b/>
          <w:bCs/>
          <w:color w:val="0D0D0D" w:themeColor="text1" w:themeTint="F2"/>
          <w:sz w:val="24"/>
          <w:szCs w:val="24"/>
          <w:rtl/>
        </w:rPr>
        <w:br w:type="page"/>
      </w:r>
    </w:p>
    <w:p w14:paraId="79E28B2C" w14:textId="3C7B36A3" w:rsidR="00A112A3" w:rsidRPr="00417E78" w:rsidRDefault="0002040C" w:rsidP="00417E78">
      <w:pPr>
        <w:spacing w:after="0" w:line="240" w:lineRule="auto"/>
        <w:jc w:val="both"/>
        <w:outlineLvl w:val="1"/>
        <w:rPr>
          <w:rFonts w:ascii="Simplified Arabic" w:hAnsi="Simplified Arabic" w:cs="Simplified Arabic"/>
          <w:b/>
          <w:bCs/>
          <w:noProof/>
          <w:color w:val="0D0D0D" w:themeColor="text1" w:themeTint="F2"/>
          <w:sz w:val="28"/>
          <w:szCs w:val="28"/>
          <w:rtl/>
        </w:rPr>
      </w:pPr>
      <w:r w:rsidRPr="00417E78">
        <w:rPr>
          <w:rFonts w:ascii="Simplified Arabic" w:hAnsi="Simplified Arabic" w:cs="Simplified Arabic"/>
          <w:b/>
          <w:bCs/>
          <w:noProof/>
          <w:color w:val="0D0D0D" w:themeColor="text1" w:themeTint="F2"/>
          <w:sz w:val="28"/>
          <w:szCs w:val="28"/>
          <w:rtl/>
        </w:rPr>
        <w:lastRenderedPageBreak/>
        <w:t>مقدمة:</w:t>
      </w:r>
      <w:bookmarkEnd w:id="4"/>
    </w:p>
    <w:p w14:paraId="2FC48105" w14:textId="651D8407" w:rsidR="0047610D" w:rsidRPr="00417E78" w:rsidRDefault="0047610D" w:rsidP="00417E78">
      <w:pPr>
        <w:spacing w:after="0" w:line="240" w:lineRule="auto"/>
        <w:jc w:val="both"/>
        <w:rPr>
          <w:rFonts w:ascii="Simplified Arabic" w:hAnsi="Simplified Arabic" w:cs="Simplified Arabic"/>
          <w:noProof/>
          <w:color w:val="0D0D0D" w:themeColor="text1" w:themeTint="F2"/>
          <w:sz w:val="24"/>
          <w:szCs w:val="24"/>
        </w:rPr>
      </w:pPr>
      <w:r w:rsidRPr="00417E78">
        <w:rPr>
          <w:rFonts w:ascii="Simplified Arabic" w:hAnsi="Simplified Arabic" w:cs="Simplified Arabic"/>
          <w:noProof/>
          <w:color w:val="0D0D0D" w:themeColor="text1" w:themeTint="F2"/>
          <w:sz w:val="24"/>
          <w:szCs w:val="24"/>
          <w:rtl/>
        </w:rPr>
        <w:t>تلعب المشاريع الصغيرة والمتوسطة دورًا حيويًا في دعم الاقتصاديات العالمية، حيث تساهم في خلق فرص العمل وتعزيز النمو الاقتصادي والتنمية الاجتماعية</w:t>
      </w:r>
      <w:r w:rsidR="004F5D65" w:rsidRPr="00417E78">
        <w:rPr>
          <w:rFonts w:ascii="Simplified Arabic" w:hAnsi="Simplified Arabic" w:cs="Simplified Arabic"/>
          <w:noProof/>
          <w:color w:val="0D0D0D" w:themeColor="text1" w:themeTint="F2"/>
          <w:sz w:val="24"/>
          <w:szCs w:val="24"/>
          <w:rtl/>
        </w:rPr>
        <w:t xml:space="preserve"> وفي الدول النامية بشكل خاص، توفر هذه المشاريع سبل العيش لملايين من الأفراد، مما يعزز من الاستقرار الاقتصادي والاجتماعي. ومع ذلك، تواجه هذه المشاريع العديد من التحديات، أهمها صعوبة الوصول إلى التمويل والخدمات المالية، مما يحد من قدرتها على النمو والتوسع</w:t>
      </w:r>
      <w:r w:rsidRPr="00417E78">
        <w:rPr>
          <w:rFonts w:ascii="Simplified Arabic" w:hAnsi="Simplified Arabic" w:cs="Simplified Arabic"/>
          <w:noProof/>
          <w:color w:val="0D0D0D" w:themeColor="text1" w:themeTint="F2"/>
          <w:sz w:val="24"/>
          <w:szCs w:val="24"/>
        </w:rPr>
        <w:t xml:space="preserve"> (Kumarasamy et al., 2024).</w:t>
      </w:r>
      <w:r w:rsidRPr="00417E78">
        <w:rPr>
          <w:rFonts w:ascii="Simplified Arabic" w:hAnsi="Simplified Arabic" w:cs="Simplified Arabic"/>
          <w:noProof/>
          <w:color w:val="0D0D0D" w:themeColor="text1" w:themeTint="F2"/>
          <w:sz w:val="24"/>
          <w:szCs w:val="24"/>
          <w:rtl/>
        </w:rPr>
        <w:t xml:space="preserve">. </w:t>
      </w:r>
    </w:p>
    <w:p w14:paraId="516A4ED6" w14:textId="2C5AA80D" w:rsidR="00F03DE1" w:rsidRPr="00417E78" w:rsidRDefault="004F5D65" w:rsidP="00417E78">
      <w:pPr>
        <w:spacing w:after="0" w:line="240" w:lineRule="auto"/>
        <w:jc w:val="both"/>
        <w:rPr>
          <w:rFonts w:ascii="Simplified Arabic" w:hAnsi="Simplified Arabic" w:cs="Simplified Arabic"/>
          <w:noProof/>
          <w:color w:val="0D0D0D" w:themeColor="text1" w:themeTint="F2"/>
          <w:sz w:val="24"/>
          <w:szCs w:val="24"/>
        </w:rPr>
      </w:pPr>
      <w:r w:rsidRPr="00417E78">
        <w:rPr>
          <w:rFonts w:ascii="Simplified Arabic" w:hAnsi="Simplified Arabic" w:cs="Simplified Arabic"/>
          <w:noProof/>
          <w:color w:val="0D0D0D" w:themeColor="text1" w:themeTint="F2"/>
          <w:sz w:val="24"/>
          <w:szCs w:val="24"/>
          <w:rtl/>
        </w:rPr>
        <w:t>و</w:t>
      </w:r>
      <w:r w:rsidR="0047610D" w:rsidRPr="00417E78">
        <w:rPr>
          <w:rFonts w:ascii="Simplified Arabic" w:hAnsi="Simplified Arabic" w:cs="Simplified Arabic"/>
          <w:noProof/>
          <w:color w:val="0D0D0D" w:themeColor="text1" w:themeTint="F2"/>
          <w:sz w:val="24"/>
          <w:szCs w:val="24"/>
          <w:rtl/>
        </w:rPr>
        <w:t>يشمل توفير التسهيلات الائتمانية والوصول إلى الخدمات المالية الأساسية، أحد العوامل الرئيسة التي تسهم في تحسين أداء المشاريع الصغيرة</w:t>
      </w:r>
      <w:r w:rsidR="00F03DE1" w:rsidRPr="00417E78">
        <w:rPr>
          <w:rFonts w:ascii="Simplified Arabic" w:hAnsi="Simplified Arabic" w:cs="Simplified Arabic"/>
          <w:noProof/>
          <w:color w:val="0D0D0D" w:themeColor="text1" w:themeTint="F2"/>
          <w:sz w:val="24"/>
          <w:szCs w:val="24"/>
          <w:rtl/>
        </w:rPr>
        <w:t>، إذ يتيح الشمول المالي لأصحاب هذه المشاريع فرصة الحصول على التمويل اللازم لتوسيع أنشطتهم ومواجهة التحديات المالية ، ويعتبر الشمول المالي عاملاً محوريًا في تعزيز أداء المشاريع الصغيرة، حيث يساعد على تقليل العوائق المالية وزيادة الشفافية والكفاءة في التعاملات المالية</w:t>
      </w:r>
      <w:r w:rsidR="00F03DE1" w:rsidRPr="00417E78">
        <w:rPr>
          <w:rFonts w:ascii="Simplified Arabic" w:hAnsi="Simplified Arabic" w:cs="Simplified Arabic"/>
          <w:noProof/>
          <w:color w:val="0D0D0D" w:themeColor="text1" w:themeTint="F2"/>
          <w:sz w:val="24"/>
          <w:szCs w:val="24"/>
        </w:rPr>
        <w:t>. (Sensen, 2023)</w:t>
      </w:r>
    </w:p>
    <w:p w14:paraId="4290138A" w14:textId="39ACC527" w:rsidR="0047610D" w:rsidRPr="00417E78" w:rsidRDefault="0047610D" w:rsidP="00417E78">
      <w:pPr>
        <w:spacing w:after="0" w:line="240" w:lineRule="auto"/>
        <w:jc w:val="both"/>
        <w:rPr>
          <w:rFonts w:ascii="Simplified Arabic" w:hAnsi="Simplified Arabic" w:cs="Simplified Arabic"/>
          <w:noProof/>
          <w:color w:val="0D0D0D" w:themeColor="text1" w:themeTint="F2"/>
          <w:sz w:val="24"/>
          <w:szCs w:val="24"/>
        </w:rPr>
      </w:pPr>
      <w:r w:rsidRPr="00417E78">
        <w:rPr>
          <w:rFonts w:ascii="Simplified Arabic" w:hAnsi="Simplified Arabic" w:cs="Simplified Arabic"/>
          <w:noProof/>
          <w:color w:val="0D0D0D" w:themeColor="text1" w:themeTint="F2"/>
          <w:sz w:val="24"/>
          <w:szCs w:val="24"/>
          <w:rtl/>
        </w:rPr>
        <w:t>كما أظهرت الدراسات أن للشمول المالي الرقمي تأثيرًا كبيرًا على أداء المشاريع الصغيرة، خاصة في ظل التطورات التكنولوجية والتحول الرقمي الذي يشهده العالم</w:t>
      </w:r>
      <w:r w:rsidR="00F03DE1" w:rsidRPr="00417E78">
        <w:rPr>
          <w:rFonts w:ascii="Simplified Arabic" w:hAnsi="Simplified Arabic" w:cs="Simplified Arabic"/>
          <w:noProof/>
          <w:color w:val="0D0D0D" w:themeColor="text1" w:themeTint="F2"/>
          <w:sz w:val="24"/>
          <w:szCs w:val="24"/>
          <w:rtl/>
        </w:rPr>
        <w:t xml:space="preserve"> فبفضل الشمول المالي الرقمي، يمكن للمشاريع الصغيرة والمتوسطة الوصول إلى الخدمات المالية عبر الإنترنت بطرق أسهل وأكثر فعالية، مما يسهم في تعزيز قدرتها على التنافس في الأسواق المتغيرة بسرعة</w:t>
      </w:r>
      <w:r w:rsidRPr="00417E78">
        <w:rPr>
          <w:rFonts w:ascii="Simplified Arabic" w:hAnsi="Simplified Arabic" w:cs="Simplified Arabic"/>
          <w:noProof/>
          <w:color w:val="0D0D0D" w:themeColor="text1" w:themeTint="F2"/>
          <w:sz w:val="24"/>
          <w:szCs w:val="24"/>
        </w:rPr>
        <w:t xml:space="preserve"> (Yang, 2024).</w:t>
      </w:r>
      <w:r w:rsidRPr="00417E78">
        <w:rPr>
          <w:rFonts w:ascii="Simplified Arabic" w:hAnsi="Simplified Arabic" w:cs="Simplified Arabic"/>
          <w:noProof/>
          <w:color w:val="0D0D0D" w:themeColor="text1" w:themeTint="F2"/>
          <w:sz w:val="24"/>
          <w:szCs w:val="24"/>
          <w:rtl/>
        </w:rPr>
        <w:t xml:space="preserve">. </w:t>
      </w:r>
    </w:p>
    <w:p w14:paraId="33841167" w14:textId="03937084" w:rsidR="0047610D" w:rsidRPr="00417E78" w:rsidRDefault="0047610D" w:rsidP="00417E78">
      <w:pPr>
        <w:spacing w:after="0" w:line="240" w:lineRule="auto"/>
        <w:jc w:val="both"/>
        <w:rPr>
          <w:rFonts w:ascii="Simplified Arabic" w:hAnsi="Simplified Arabic" w:cs="Simplified Arabic"/>
          <w:noProof/>
          <w:color w:val="0D0D0D" w:themeColor="text1" w:themeTint="F2"/>
          <w:sz w:val="24"/>
          <w:szCs w:val="24"/>
        </w:rPr>
      </w:pPr>
      <w:r w:rsidRPr="00417E78">
        <w:rPr>
          <w:rFonts w:ascii="Simplified Arabic" w:hAnsi="Simplified Arabic" w:cs="Simplified Arabic"/>
          <w:noProof/>
          <w:color w:val="0D0D0D" w:themeColor="text1" w:themeTint="F2"/>
          <w:sz w:val="24"/>
          <w:szCs w:val="24"/>
          <w:rtl/>
        </w:rPr>
        <w:t>تتجلى أهمية الدراسة الحالية في أنها تسعى إلى سد هذه الفجوة من خلال استكشاف تأثير أبعاد الشمول المالي المتعددة على تحسين إنتاجية المشاريع الصغيرة</w:t>
      </w:r>
      <w:r w:rsidR="00F03DE1" w:rsidRPr="00417E78">
        <w:rPr>
          <w:rFonts w:ascii="Simplified Arabic" w:hAnsi="Simplified Arabic" w:cs="Simplified Arabic"/>
          <w:noProof/>
          <w:color w:val="0D0D0D" w:themeColor="text1" w:themeTint="F2"/>
          <w:sz w:val="24"/>
          <w:szCs w:val="24"/>
          <w:rtl/>
        </w:rPr>
        <w:t>.</w:t>
      </w:r>
    </w:p>
    <w:p w14:paraId="19770C05" w14:textId="3414464E" w:rsidR="0002040C" w:rsidRPr="00417E78" w:rsidRDefault="0002040C" w:rsidP="00417E78">
      <w:pPr>
        <w:spacing w:after="0" w:line="240" w:lineRule="auto"/>
        <w:ind w:hanging="2"/>
        <w:jc w:val="both"/>
        <w:outlineLvl w:val="1"/>
        <w:rPr>
          <w:rFonts w:ascii="Simplified Arabic" w:hAnsi="Simplified Arabic" w:cs="Simplified Arabic"/>
          <w:b/>
          <w:bCs/>
          <w:color w:val="0D0D0D" w:themeColor="text1" w:themeTint="F2"/>
          <w:sz w:val="28"/>
          <w:szCs w:val="28"/>
          <w:rtl/>
        </w:rPr>
      </w:pPr>
      <w:bookmarkStart w:id="7" w:name="_Toc191330508"/>
      <w:bookmarkStart w:id="8" w:name="_Toc169790489"/>
      <w:bookmarkStart w:id="9" w:name="_Toc181485525"/>
      <w:bookmarkEnd w:id="5"/>
      <w:bookmarkEnd w:id="6"/>
      <w:r w:rsidRPr="00417E78">
        <w:rPr>
          <w:rFonts w:ascii="Simplified Arabic" w:hAnsi="Simplified Arabic" w:cs="Simplified Arabic"/>
          <w:b/>
          <w:bCs/>
          <w:color w:val="0D0D0D" w:themeColor="text1" w:themeTint="F2"/>
          <w:sz w:val="28"/>
          <w:szCs w:val="28"/>
          <w:rtl/>
        </w:rPr>
        <w:t>مشكلة الدراسة:</w:t>
      </w:r>
      <w:bookmarkEnd w:id="7"/>
    </w:p>
    <w:p w14:paraId="4FE3D8D5" w14:textId="77777777" w:rsidR="008463AF" w:rsidRPr="00417E78" w:rsidRDefault="008463AF" w:rsidP="00417E78">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تعد المشاريع الصغيرة والمتوسطة المحرك الأساسي للنمو الاقتصادي في العديد من الدول النامية والمتقدمة، حيث تسهم في خلق فرص عمل، وتحقيق التنمية الاقتصادية الشاملة، وتعزيز الاستقرار الاجتماعي. على الرغم من هذه الأهمية، فإن المشاريع الصغيرة والمتوسطة غالبًا ما تواجه تحديات مالية كبيرة تقيد قدرتها على النمو والابتكار. ويعود ذلك إلى محدودية الوصول إلى الموارد المالية، ونقص التسهيلات الائتمانية، وصعوبة الوصول إلى الخدمات المالية المناسبة، مما يؤثر سلبًا على قدرتها على تحقيق إنتاجية عالية ومستدامة</w:t>
      </w:r>
      <w:r w:rsidRPr="00417E78">
        <w:rPr>
          <w:rFonts w:ascii="Simplified Arabic" w:hAnsi="Simplified Arabic" w:cs="Simplified Arabic"/>
          <w:color w:val="0D0D0D" w:themeColor="text1" w:themeTint="F2"/>
          <w:sz w:val="24"/>
          <w:szCs w:val="24"/>
        </w:rPr>
        <w:t>.</w:t>
      </w:r>
    </w:p>
    <w:p w14:paraId="7302429C" w14:textId="77777777" w:rsidR="008463AF" w:rsidRPr="00417E78" w:rsidRDefault="008463AF" w:rsidP="00417E78">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 xml:space="preserve">أظهرت الدراسات السابقة أهمية الشمول المالي في تحسين أداء المشاريع الصغيرة والمتوسطة. فعلى سبيل المثال، </w:t>
      </w:r>
      <w:r w:rsidRPr="00417E78">
        <w:rPr>
          <w:rStyle w:val="ab"/>
          <w:rFonts w:ascii="Simplified Arabic" w:hAnsi="Simplified Arabic" w:cs="Simplified Arabic"/>
          <w:i w:val="0"/>
          <w:iCs w:val="0"/>
          <w:color w:val="0D0D0D" w:themeColor="text1" w:themeTint="F2"/>
          <w:sz w:val="24"/>
          <w:szCs w:val="24"/>
          <w:rtl/>
        </w:rPr>
        <w:t>دراسة</w:t>
      </w:r>
      <w:r w:rsidRPr="00417E78">
        <w:rPr>
          <w:rStyle w:val="ab"/>
          <w:rFonts w:ascii="Simplified Arabic" w:hAnsi="Simplified Arabic" w:cs="Simplified Arabic"/>
          <w:i w:val="0"/>
          <w:iCs w:val="0"/>
          <w:color w:val="0D0D0D" w:themeColor="text1" w:themeTint="F2"/>
          <w:sz w:val="24"/>
          <w:szCs w:val="24"/>
        </w:rPr>
        <w:t xml:space="preserve"> Kumarasamy etal., 2024</w:t>
      </w:r>
      <w:r w:rsidRPr="00417E78">
        <w:rPr>
          <w:rFonts w:ascii="Simplified Arabic" w:hAnsi="Simplified Arabic" w:cs="Simplified Arabic"/>
          <w:color w:val="0D0D0D" w:themeColor="text1" w:themeTint="F2"/>
          <w:sz w:val="24"/>
          <w:szCs w:val="24"/>
        </w:rPr>
        <w:t xml:space="preserve"> </w:t>
      </w:r>
      <w:r w:rsidRPr="00417E78">
        <w:rPr>
          <w:rFonts w:ascii="Simplified Arabic" w:hAnsi="Simplified Arabic" w:cs="Simplified Arabic"/>
          <w:color w:val="0D0D0D" w:themeColor="text1" w:themeTint="F2"/>
          <w:sz w:val="24"/>
          <w:szCs w:val="24"/>
          <w:rtl/>
        </w:rPr>
        <w:t xml:space="preserve">أشارت إلى أن توفير التسهيلات الائتمانية وإمكانية الوصول إلى التمويل يسهمان بشكل إيجابي في تعزيز أداء المؤسسات الصغيرة والمتوسطة في البلدان النامية. كذلك، أوضحت </w:t>
      </w:r>
      <w:r w:rsidRPr="00417E78">
        <w:rPr>
          <w:rStyle w:val="ab"/>
          <w:rFonts w:ascii="Simplified Arabic" w:hAnsi="Simplified Arabic" w:cs="Simplified Arabic"/>
          <w:i w:val="0"/>
          <w:iCs w:val="0"/>
          <w:color w:val="0D0D0D" w:themeColor="text1" w:themeTint="F2"/>
          <w:sz w:val="24"/>
          <w:szCs w:val="24"/>
          <w:rtl/>
        </w:rPr>
        <w:t>دراسة</w:t>
      </w:r>
      <w:r w:rsidRPr="00417E78">
        <w:rPr>
          <w:rStyle w:val="ab"/>
          <w:rFonts w:ascii="Simplified Arabic" w:hAnsi="Simplified Arabic" w:cs="Simplified Arabic"/>
          <w:i w:val="0"/>
          <w:iCs w:val="0"/>
          <w:color w:val="0D0D0D" w:themeColor="text1" w:themeTint="F2"/>
          <w:sz w:val="24"/>
          <w:szCs w:val="24"/>
        </w:rPr>
        <w:t xml:space="preserve"> Togun etal., 2022</w:t>
      </w:r>
      <w:r w:rsidRPr="00417E78">
        <w:rPr>
          <w:rFonts w:ascii="Simplified Arabic" w:hAnsi="Simplified Arabic" w:cs="Simplified Arabic"/>
          <w:color w:val="0D0D0D" w:themeColor="text1" w:themeTint="F2"/>
          <w:sz w:val="24"/>
          <w:szCs w:val="24"/>
        </w:rPr>
        <w:t xml:space="preserve"> </w:t>
      </w:r>
      <w:r w:rsidRPr="00417E78">
        <w:rPr>
          <w:rFonts w:ascii="Simplified Arabic" w:hAnsi="Simplified Arabic" w:cs="Simplified Arabic"/>
          <w:color w:val="0D0D0D" w:themeColor="text1" w:themeTint="F2"/>
          <w:sz w:val="24"/>
          <w:szCs w:val="24"/>
          <w:rtl/>
        </w:rPr>
        <w:t>أن المعرفة المالية تلعب دورًا وسيطًا بين الشمول المالي وأداء المشاريع الصغيرة، حيث تمكّن أصحاب المشاريع من اتخاذ قرارات مالية أكثر كفاءة وفاعلية</w:t>
      </w:r>
      <w:r w:rsidRPr="00417E78">
        <w:rPr>
          <w:rFonts w:ascii="Simplified Arabic" w:hAnsi="Simplified Arabic" w:cs="Simplified Arabic"/>
          <w:color w:val="0D0D0D" w:themeColor="text1" w:themeTint="F2"/>
          <w:sz w:val="24"/>
          <w:szCs w:val="24"/>
        </w:rPr>
        <w:t>.</w:t>
      </w:r>
    </w:p>
    <w:p w14:paraId="38C255B4" w14:textId="77777777" w:rsidR="008463AF" w:rsidRPr="00417E78" w:rsidRDefault="008463AF" w:rsidP="00417E78">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 xml:space="preserve">ومع ذلك، فإن هذه الدراسات لم تتناول جميع أبعاد الشمول المالي وتأثيرها على </w:t>
      </w:r>
      <w:r w:rsidRPr="00417E78">
        <w:rPr>
          <w:rStyle w:val="ab"/>
          <w:rFonts w:ascii="Simplified Arabic" w:hAnsi="Simplified Arabic" w:cs="Simplified Arabic"/>
          <w:i w:val="0"/>
          <w:iCs w:val="0"/>
          <w:color w:val="0D0D0D" w:themeColor="text1" w:themeTint="F2"/>
          <w:sz w:val="24"/>
          <w:szCs w:val="24"/>
          <w:rtl/>
        </w:rPr>
        <w:t>إنتاجية المشاريع الصغيرة</w:t>
      </w:r>
      <w:r w:rsidRPr="00417E78">
        <w:rPr>
          <w:rFonts w:ascii="Simplified Arabic" w:hAnsi="Simplified Arabic" w:cs="Simplified Arabic"/>
          <w:color w:val="0D0D0D" w:themeColor="text1" w:themeTint="F2"/>
          <w:sz w:val="24"/>
          <w:szCs w:val="24"/>
          <w:rtl/>
        </w:rPr>
        <w:t xml:space="preserve"> بشكل شامل، من خلال تحليل مدى تأثير كل بُعد من أبعاده - مثل التسهيلات الائتمانية، والوصول إلى الخدمات المالية، واستخدام العملاء للخدمات المالية، وجودة الخدمات المالية - من وجهة نظر أصحاب المشاريع الممولة من البنوك</w:t>
      </w:r>
      <w:r w:rsidRPr="00417E78">
        <w:rPr>
          <w:rFonts w:ascii="Simplified Arabic" w:hAnsi="Simplified Arabic" w:cs="Simplified Arabic"/>
          <w:color w:val="0D0D0D" w:themeColor="text1" w:themeTint="F2"/>
          <w:sz w:val="24"/>
          <w:szCs w:val="24"/>
        </w:rPr>
        <w:t>.</w:t>
      </w:r>
    </w:p>
    <w:p w14:paraId="39AA4314" w14:textId="77777777" w:rsidR="00D52983" w:rsidRPr="00417E78" w:rsidRDefault="00D52983" w:rsidP="00417E78">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من هنا، تبرز مشكلة الدراسة في التساؤل حول: إلى أي مدى يمكن لأبعاد الشمول المالي المختلفة أن تؤثر فعليًا على إنتاجية المشاريع الصغيرة من وجهة نظر أصحاب المشاريع الذين يعتمدون على التمويل من البنوك؟</w:t>
      </w:r>
    </w:p>
    <w:p w14:paraId="7D23388C" w14:textId="7442F5BD" w:rsidR="0002040C" w:rsidRPr="00417E78" w:rsidRDefault="0002040C" w:rsidP="00417E78">
      <w:pPr>
        <w:spacing w:after="0" w:line="240" w:lineRule="auto"/>
        <w:jc w:val="both"/>
        <w:outlineLvl w:val="1"/>
        <w:rPr>
          <w:rFonts w:ascii="Simplified Arabic" w:hAnsi="Simplified Arabic" w:cs="Simplified Arabic"/>
          <w:b/>
          <w:bCs/>
          <w:color w:val="0D0D0D" w:themeColor="text1" w:themeTint="F2"/>
          <w:sz w:val="28"/>
          <w:szCs w:val="28"/>
          <w:rtl/>
        </w:rPr>
      </w:pPr>
      <w:bookmarkStart w:id="10" w:name="_Toc191330509"/>
      <w:bookmarkEnd w:id="8"/>
      <w:bookmarkEnd w:id="9"/>
      <w:r w:rsidRPr="00417E78">
        <w:rPr>
          <w:rFonts w:ascii="Simplified Arabic" w:hAnsi="Simplified Arabic" w:cs="Simplified Arabic"/>
          <w:b/>
          <w:bCs/>
          <w:color w:val="0D0D0D" w:themeColor="text1" w:themeTint="F2"/>
          <w:sz w:val="28"/>
          <w:szCs w:val="28"/>
          <w:rtl/>
        </w:rPr>
        <w:lastRenderedPageBreak/>
        <w:t>أهمية الدراسة:</w:t>
      </w:r>
      <w:bookmarkEnd w:id="10"/>
    </w:p>
    <w:p w14:paraId="0894D5B5" w14:textId="67C5885B" w:rsidR="00CE450F" w:rsidRPr="00417E78" w:rsidRDefault="00CE450F" w:rsidP="00417E78">
      <w:pPr>
        <w:spacing w:after="0" w:line="240" w:lineRule="auto"/>
        <w:jc w:val="both"/>
        <w:outlineLvl w:val="2"/>
        <w:rPr>
          <w:rFonts w:ascii="Simplified Arabic" w:hAnsi="Simplified Arabic" w:cs="Simplified Arabic"/>
          <w:b/>
          <w:bCs/>
          <w:color w:val="0D0D0D" w:themeColor="text1" w:themeTint="F2"/>
          <w:sz w:val="24"/>
          <w:szCs w:val="24"/>
          <w:rtl/>
        </w:rPr>
      </w:pPr>
      <w:bookmarkStart w:id="11" w:name="_Toc191330510"/>
      <w:r w:rsidRPr="00417E78">
        <w:rPr>
          <w:rFonts w:ascii="Simplified Arabic" w:hAnsi="Simplified Arabic" w:cs="Simplified Arabic"/>
          <w:b/>
          <w:bCs/>
          <w:color w:val="0D0D0D" w:themeColor="text1" w:themeTint="F2"/>
          <w:sz w:val="24"/>
          <w:szCs w:val="24"/>
          <w:rtl/>
        </w:rPr>
        <w:t>الأهمية العلمية</w:t>
      </w:r>
      <w:bookmarkEnd w:id="11"/>
      <w:r w:rsidRPr="00417E78">
        <w:rPr>
          <w:rFonts w:ascii="Simplified Arabic" w:hAnsi="Simplified Arabic" w:cs="Simplified Arabic"/>
          <w:b/>
          <w:bCs/>
          <w:color w:val="0D0D0D" w:themeColor="text1" w:themeTint="F2"/>
          <w:sz w:val="24"/>
          <w:szCs w:val="24"/>
          <w:rtl/>
        </w:rPr>
        <w:t xml:space="preserve"> </w:t>
      </w:r>
    </w:p>
    <w:p w14:paraId="3FF180FF" w14:textId="2F0FB4B8" w:rsidR="00FE78C4" w:rsidRPr="00417E78" w:rsidRDefault="00FE78C4" w:rsidP="00417E78">
      <w:pPr>
        <w:spacing w:after="0" w:line="240" w:lineRule="auto"/>
        <w:jc w:val="both"/>
        <w:rPr>
          <w:rFonts w:ascii="Simplified Arabic" w:hAnsi="Simplified Arabic" w:cs="Simplified Arabic"/>
          <w:color w:val="0D0D0D" w:themeColor="text1" w:themeTint="F2"/>
          <w:sz w:val="24"/>
          <w:szCs w:val="24"/>
          <w:rtl/>
        </w:rPr>
      </w:pPr>
      <w:r w:rsidRPr="00417E78">
        <w:rPr>
          <w:rFonts w:ascii="Simplified Arabic" w:hAnsi="Simplified Arabic" w:cs="Simplified Arabic"/>
          <w:color w:val="0D0D0D" w:themeColor="text1" w:themeTint="F2"/>
          <w:sz w:val="24"/>
          <w:szCs w:val="24"/>
          <w:rtl/>
        </w:rPr>
        <w:t>تقدم هذه الدراسة قيمة علمية وعملية من خلال تقديم رؤية شاملة عن العلاقة بين الشمول المالي وإنتاجية المشاريع الصغيرة، مما يسهم في تطوير السياسات والاستراتيجيات المالية التي تدعم النمو الاقتصادي</w:t>
      </w:r>
    </w:p>
    <w:p w14:paraId="21F19CC1" w14:textId="110BA7F6" w:rsidR="001E4E22" w:rsidRPr="00417E78" w:rsidRDefault="00FE78C4" w:rsidP="00417E78">
      <w:pPr>
        <w:pStyle w:val="a6"/>
        <w:numPr>
          <w:ilvl w:val="0"/>
          <w:numId w:val="8"/>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rtl/>
          <w14:ligatures w14:val="none"/>
        </w:rPr>
      </w:pPr>
      <w:bookmarkStart w:id="12" w:name="_Toc169790490"/>
      <w:bookmarkStart w:id="13" w:name="_Toc181485526"/>
      <w:r w:rsidRPr="00417E78">
        <w:rPr>
          <w:rFonts w:ascii="Simplified Arabic" w:eastAsia="Times New Roman" w:hAnsi="Simplified Arabic" w:cs="Simplified Arabic"/>
          <w:color w:val="0D0D0D" w:themeColor="text1" w:themeTint="F2"/>
          <w:kern w:val="0"/>
          <w:sz w:val="24"/>
          <w:szCs w:val="24"/>
          <w:rtl/>
          <w14:ligatures w14:val="none"/>
        </w:rPr>
        <w:t xml:space="preserve">تساهم الدراسة في إثراء الأدبيات العلمية المتعلقة بالشمول المالي وإنتاجية المشاريع الصغيرة، حيث تقدم فهمًا أعمق حول العلاقة بين تطبيق الشمول المالي وتحسين الإنتاجية. </w:t>
      </w:r>
    </w:p>
    <w:p w14:paraId="43B7F49D" w14:textId="4E58062C" w:rsidR="00FE78C4" w:rsidRPr="00417E78" w:rsidRDefault="00FE78C4" w:rsidP="00417E78">
      <w:pPr>
        <w:pStyle w:val="a6"/>
        <w:numPr>
          <w:ilvl w:val="0"/>
          <w:numId w:val="8"/>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تعتبر هذه الدراسة خطوة مهمة نحو تطوير نماذج نظرية يمكن من خلالها قياس وفهم تأثير أبعاد الشمول المالي على أداء المشاريع الصغيرة</w:t>
      </w:r>
      <w:r w:rsidRPr="00417E78">
        <w:rPr>
          <w:rFonts w:ascii="Simplified Arabic" w:eastAsia="Times New Roman" w:hAnsi="Simplified Arabic" w:cs="Simplified Arabic"/>
          <w:color w:val="0D0D0D" w:themeColor="text1" w:themeTint="F2"/>
          <w:kern w:val="0"/>
          <w:sz w:val="24"/>
          <w:szCs w:val="24"/>
          <w14:ligatures w14:val="none"/>
        </w:rPr>
        <w:t>.</w:t>
      </w:r>
    </w:p>
    <w:p w14:paraId="26D66885" w14:textId="2D8A4F31" w:rsidR="00F03DE1" w:rsidRPr="00417E78" w:rsidRDefault="00FE78C4" w:rsidP="00417E78">
      <w:pPr>
        <w:pStyle w:val="a6"/>
        <w:numPr>
          <w:ilvl w:val="0"/>
          <w:numId w:val="8"/>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rtl/>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تعالج الدراسة نقص الأبحاث المتعلقة بتأثير الشمول المالي بأبعاده المختلفة (مثل التسهيلات الائتمانية، الوصول إلى الخدمات المالية، جودة الخدمات المالية) على إنتاجية المشاريع الصغيرة، مما يتيح للباحثين الفرصة لفهم هذا التأثير بشكل أفضل وبناء دراسات مستقبلية تعتمد على نتائج هذه الدراسة</w:t>
      </w:r>
      <w:r w:rsidRPr="00417E78">
        <w:rPr>
          <w:rFonts w:ascii="Simplified Arabic" w:eastAsia="Times New Roman" w:hAnsi="Simplified Arabic" w:cs="Simplified Arabic"/>
          <w:color w:val="0D0D0D" w:themeColor="text1" w:themeTint="F2"/>
          <w:kern w:val="0"/>
          <w:sz w:val="24"/>
          <w:szCs w:val="24"/>
          <w14:ligatures w14:val="none"/>
        </w:rPr>
        <w:t>.</w:t>
      </w:r>
    </w:p>
    <w:p w14:paraId="66CA196E" w14:textId="200CFFCD" w:rsidR="00FE78C4" w:rsidRPr="00417E78" w:rsidRDefault="00FE78C4" w:rsidP="00417E78">
      <w:pPr>
        <w:spacing w:after="0" w:line="240" w:lineRule="auto"/>
        <w:jc w:val="both"/>
        <w:outlineLvl w:val="2"/>
        <w:rPr>
          <w:rFonts w:ascii="Simplified Arabic" w:eastAsia="Times New Roman" w:hAnsi="Simplified Arabic" w:cs="Simplified Arabic"/>
          <w:b/>
          <w:bCs/>
          <w:color w:val="0D0D0D" w:themeColor="text1" w:themeTint="F2"/>
          <w:kern w:val="0"/>
          <w:sz w:val="24"/>
          <w:szCs w:val="24"/>
          <w14:ligatures w14:val="none"/>
        </w:rPr>
      </w:pPr>
      <w:bookmarkStart w:id="14" w:name="_Toc191330511"/>
      <w:r w:rsidRPr="00417E78">
        <w:rPr>
          <w:rFonts w:ascii="Simplified Arabic" w:eastAsia="Times New Roman" w:hAnsi="Simplified Arabic" w:cs="Simplified Arabic"/>
          <w:b/>
          <w:bCs/>
          <w:color w:val="0D0D0D" w:themeColor="text1" w:themeTint="F2"/>
          <w:kern w:val="0"/>
          <w:sz w:val="24"/>
          <w:szCs w:val="24"/>
          <w:rtl/>
          <w14:ligatures w14:val="none"/>
        </w:rPr>
        <w:t>الأهمية العملية</w:t>
      </w:r>
      <w:bookmarkEnd w:id="14"/>
    </w:p>
    <w:p w14:paraId="723E79B6" w14:textId="13AFDB07" w:rsidR="00FE78C4" w:rsidRPr="00417E78" w:rsidRDefault="00FE78C4" w:rsidP="00417E78">
      <w:pPr>
        <w:pStyle w:val="a6"/>
        <w:numPr>
          <w:ilvl w:val="0"/>
          <w:numId w:val="7"/>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تساعد نتائج هذه الدراسة صانعي القرار في البنوك والمؤسسات المالية على تحسين سياسات الشمول المالي، بحيث تركز على توفير تسهيلات ائتمانية فعّالة، وتحسين وصول أصحاب المشاريع الصغيرة إلى الخدمات المالية، بما يسهم في تعزيز إنتاجيتهم ونمو مشاريعهم</w:t>
      </w:r>
      <w:r w:rsidRPr="00417E78">
        <w:rPr>
          <w:rFonts w:ascii="Simplified Arabic" w:eastAsia="Times New Roman" w:hAnsi="Simplified Arabic" w:cs="Simplified Arabic"/>
          <w:color w:val="0D0D0D" w:themeColor="text1" w:themeTint="F2"/>
          <w:kern w:val="0"/>
          <w:sz w:val="24"/>
          <w:szCs w:val="24"/>
          <w14:ligatures w14:val="none"/>
        </w:rPr>
        <w:t>.</w:t>
      </w:r>
    </w:p>
    <w:p w14:paraId="61D02969" w14:textId="5C725A68" w:rsidR="00FE78C4" w:rsidRPr="00417E78" w:rsidRDefault="00FE78C4" w:rsidP="00417E78">
      <w:pPr>
        <w:pStyle w:val="a6"/>
        <w:numPr>
          <w:ilvl w:val="0"/>
          <w:numId w:val="7"/>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توضيح دور الشمول المالي في تحسين إنتاجية المشاريع الصغيرة، تقدم الدراسة توصيات عملية يمكن لأصحاب المشاريع الصغيرة والمستثمرين استخدامها لتعزيز أداء مشاريعهم. كما يمكن أن تساعد هذه التوصيات في توجيه المؤسسات التمويلية نحو تحسين خدماتها لتحقيق تأثير أكبر في دعم المشاريع الصغيرة</w:t>
      </w:r>
      <w:r w:rsidRPr="00417E78">
        <w:rPr>
          <w:rFonts w:ascii="Simplified Arabic" w:eastAsia="Times New Roman" w:hAnsi="Simplified Arabic" w:cs="Simplified Arabic"/>
          <w:color w:val="0D0D0D" w:themeColor="text1" w:themeTint="F2"/>
          <w:kern w:val="0"/>
          <w:sz w:val="24"/>
          <w:szCs w:val="24"/>
          <w14:ligatures w14:val="none"/>
        </w:rPr>
        <w:t>.</w:t>
      </w:r>
    </w:p>
    <w:p w14:paraId="09D18960" w14:textId="2A0330D5" w:rsidR="00FE78C4" w:rsidRPr="00417E78" w:rsidRDefault="00FE78C4" w:rsidP="00417E78">
      <w:pPr>
        <w:pStyle w:val="a6"/>
        <w:numPr>
          <w:ilvl w:val="0"/>
          <w:numId w:val="7"/>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تساهم الدراسة في تعزيز برامج التمويل التي تدعم هذه المشاريع، مما يسهم في تحقيق النمو الاقتصادي وخلق فرص العمل، خاصة في الدول التي تعتمد بشكل كبير على المشاريع الصغيرة والمتوسطة</w:t>
      </w:r>
      <w:r w:rsidRPr="00417E78">
        <w:rPr>
          <w:rFonts w:ascii="Simplified Arabic" w:eastAsia="Times New Roman" w:hAnsi="Simplified Arabic" w:cs="Simplified Arabic"/>
          <w:color w:val="0D0D0D" w:themeColor="text1" w:themeTint="F2"/>
          <w:kern w:val="0"/>
          <w:sz w:val="24"/>
          <w:szCs w:val="24"/>
          <w14:ligatures w14:val="none"/>
        </w:rPr>
        <w:t>.</w:t>
      </w:r>
    </w:p>
    <w:p w14:paraId="37D60CF0" w14:textId="2DBE0ECD" w:rsidR="0002040C" w:rsidRPr="00417E78" w:rsidRDefault="0002040C" w:rsidP="00417E78">
      <w:pPr>
        <w:spacing w:after="0" w:line="240" w:lineRule="auto"/>
        <w:jc w:val="both"/>
        <w:outlineLvl w:val="1"/>
        <w:rPr>
          <w:rFonts w:ascii="Simplified Arabic" w:eastAsia="Times New Roman" w:hAnsi="Simplified Arabic" w:cs="Simplified Arabic"/>
          <w:b/>
          <w:bCs/>
          <w:color w:val="0D0D0D" w:themeColor="text1" w:themeTint="F2"/>
          <w:kern w:val="0"/>
          <w:sz w:val="28"/>
          <w:szCs w:val="28"/>
          <w:rtl/>
          <w14:ligatures w14:val="none"/>
        </w:rPr>
      </w:pPr>
      <w:bookmarkStart w:id="15" w:name="_Toc191330512"/>
      <w:bookmarkStart w:id="16" w:name="_Toc169790491"/>
      <w:bookmarkEnd w:id="12"/>
      <w:bookmarkEnd w:id="13"/>
      <w:r w:rsidRPr="00417E78">
        <w:rPr>
          <w:rFonts w:ascii="Simplified Arabic" w:eastAsia="Times New Roman" w:hAnsi="Simplified Arabic" w:cs="Simplified Arabic"/>
          <w:b/>
          <w:bCs/>
          <w:color w:val="0D0D0D" w:themeColor="text1" w:themeTint="F2"/>
          <w:kern w:val="0"/>
          <w:sz w:val="28"/>
          <w:szCs w:val="28"/>
          <w:rtl/>
          <w14:ligatures w14:val="none"/>
        </w:rPr>
        <w:t>أهداف الدراسة</w:t>
      </w:r>
      <w:bookmarkEnd w:id="15"/>
      <w:r w:rsidRPr="00417E78">
        <w:rPr>
          <w:rFonts w:ascii="Simplified Arabic" w:eastAsia="Times New Roman" w:hAnsi="Simplified Arabic" w:cs="Simplified Arabic"/>
          <w:b/>
          <w:bCs/>
          <w:color w:val="0D0D0D" w:themeColor="text1" w:themeTint="F2"/>
          <w:kern w:val="0"/>
          <w:sz w:val="28"/>
          <w:szCs w:val="28"/>
          <w:rtl/>
          <w14:ligatures w14:val="none"/>
        </w:rPr>
        <w:t xml:space="preserve"> </w:t>
      </w:r>
    </w:p>
    <w:p w14:paraId="69DFA23F" w14:textId="651FF60B" w:rsidR="000B0374" w:rsidRPr="00417E78" w:rsidRDefault="001E4E22" w:rsidP="00417E78">
      <w:pPr>
        <w:spacing w:after="0" w:line="240" w:lineRule="auto"/>
        <w:jc w:val="both"/>
        <w:rPr>
          <w:rFonts w:ascii="Simplified Arabic" w:eastAsia="Times New Roman" w:hAnsi="Simplified Arabic" w:cs="Simplified Arabic"/>
          <w:color w:val="0D0D0D" w:themeColor="text1" w:themeTint="F2"/>
          <w:kern w:val="0"/>
          <w:sz w:val="24"/>
          <w:szCs w:val="24"/>
          <w14:ligatures w14:val="none"/>
        </w:rPr>
      </w:pPr>
      <w:bookmarkStart w:id="17" w:name="_Hlk191328619"/>
      <w:r w:rsidRPr="00417E78">
        <w:rPr>
          <w:rFonts w:ascii="Simplified Arabic" w:eastAsia="Times New Roman" w:hAnsi="Simplified Arabic" w:cs="Simplified Arabic"/>
          <w:color w:val="0D0D0D" w:themeColor="text1" w:themeTint="F2"/>
          <w:kern w:val="0"/>
          <w:sz w:val="24"/>
          <w:szCs w:val="24"/>
          <w:rtl/>
          <w14:ligatures w14:val="none"/>
        </w:rPr>
        <w:t xml:space="preserve">هدفت الدراسة إلى </w:t>
      </w:r>
      <w:r w:rsidR="000B0374" w:rsidRPr="00417E78">
        <w:rPr>
          <w:rFonts w:ascii="Simplified Arabic" w:eastAsia="Times New Roman" w:hAnsi="Simplified Arabic" w:cs="Simplified Arabic"/>
          <w:color w:val="0D0D0D" w:themeColor="text1" w:themeTint="F2"/>
          <w:kern w:val="0"/>
          <w:sz w:val="24"/>
          <w:szCs w:val="24"/>
          <w:rtl/>
          <w14:ligatures w14:val="none"/>
        </w:rPr>
        <w:t>التعرف على أثر تطبيق الشمول المالي بأبعاده المختلفة (تقديم التسهيلات الائتمانية، الوصول إلى الخدمات المالية، استخدام العملاء للخدمات المالية، جودة الخدمات المالية) كمتغير مستقل على تحسين إنتاجية المشاريع الصغيرة كمتغير تابع من وجهة نظر أصحاب المشاريع الممولة من البنوك</w:t>
      </w:r>
      <w:r w:rsidR="000B0374" w:rsidRPr="00417E78">
        <w:rPr>
          <w:rFonts w:ascii="Simplified Arabic" w:eastAsia="Times New Roman" w:hAnsi="Simplified Arabic" w:cs="Simplified Arabic"/>
          <w:color w:val="0D0D0D" w:themeColor="text1" w:themeTint="F2"/>
          <w:kern w:val="0"/>
          <w:sz w:val="24"/>
          <w:szCs w:val="24"/>
          <w14:ligatures w14:val="none"/>
        </w:rPr>
        <w:t>.</w:t>
      </w:r>
    </w:p>
    <w:bookmarkEnd w:id="17"/>
    <w:p w14:paraId="436049D1" w14:textId="13BC6A55" w:rsidR="000B0374" w:rsidRPr="00417E78" w:rsidRDefault="001E4E22" w:rsidP="00417E78">
      <w:pPr>
        <w:spacing w:after="0" w:line="240" w:lineRule="auto"/>
        <w:jc w:val="both"/>
        <w:rPr>
          <w:rFonts w:ascii="Simplified Arabic" w:eastAsia="Times New Roman" w:hAnsi="Simplified Arabic" w:cs="Simplified Arabic"/>
          <w:b/>
          <w:bCs/>
          <w:color w:val="0D0D0D" w:themeColor="text1" w:themeTint="F2"/>
          <w:kern w:val="0"/>
          <w:sz w:val="24"/>
          <w:szCs w:val="24"/>
          <w14:ligatures w14:val="none"/>
        </w:rPr>
      </w:pPr>
      <w:r w:rsidRPr="00417E78">
        <w:rPr>
          <w:rFonts w:ascii="Simplified Arabic" w:eastAsia="Times New Roman" w:hAnsi="Simplified Arabic" w:cs="Simplified Arabic"/>
          <w:b/>
          <w:bCs/>
          <w:color w:val="0D0D0D" w:themeColor="text1" w:themeTint="F2"/>
          <w:kern w:val="0"/>
          <w:sz w:val="24"/>
          <w:szCs w:val="24"/>
          <w:rtl/>
          <w14:ligatures w14:val="none"/>
        </w:rPr>
        <w:t xml:space="preserve">وتتفرع منه عدة </w:t>
      </w:r>
      <w:r w:rsidR="000B0374" w:rsidRPr="00417E78">
        <w:rPr>
          <w:rFonts w:ascii="Simplified Arabic" w:eastAsia="Times New Roman" w:hAnsi="Simplified Arabic" w:cs="Simplified Arabic"/>
          <w:b/>
          <w:bCs/>
          <w:color w:val="0D0D0D" w:themeColor="text1" w:themeTint="F2"/>
          <w:kern w:val="0"/>
          <w:sz w:val="24"/>
          <w:szCs w:val="24"/>
          <w:rtl/>
          <w14:ligatures w14:val="none"/>
        </w:rPr>
        <w:t>أهداف فرعية</w:t>
      </w:r>
      <w:r w:rsidR="000B0374" w:rsidRPr="00417E78">
        <w:rPr>
          <w:rFonts w:ascii="Simplified Arabic" w:eastAsia="Times New Roman" w:hAnsi="Simplified Arabic" w:cs="Simplified Arabic"/>
          <w:b/>
          <w:bCs/>
          <w:color w:val="0D0D0D" w:themeColor="text1" w:themeTint="F2"/>
          <w:kern w:val="0"/>
          <w:sz w:val="24"/>
          <w:szCs w:val="24"/>
          <w14:ligatures w14:val="none"/>
        </w:rPr>
        <w:t>:</w:t>
      </w:r>
    </w:p>
    <w:p w14:paraId="5FFCA539" w14:textId="77777777" w:rsidR="000B0374" w:rsidRPr="00417E78" w:rsidRDefault="000B0374" w:rsidP="00417E78">
      <w:pPr>
        <w:pStyle w:val="a6"/>
        <w:numPr>
          <w:ilvl w:val="0"/>
          <w:numId w:val="1"/>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قياس أثر تقديم التسهيلات الائتمانية على تحسين إنتاجية المشاريع الصغيرة من وجهة نظر أصحاب المشاريع الممولة من البنوك</w:t>
      </w:r>
      <w:r w:rsidRPr="00417E78">
        <w:rPr>
          <w:rFonts w:ascii="Simplified Arabic" w:eastAsia="Times New Roman" w:hAnsi="Simplified Arabic" w:cs="Simplified Arabic"/>
          <w:color w:val="0D0D0D" w:themeColor="text1" w:themeTint="F2"/>
          <w:kern w:val="0"/>
          <w:sz w:val="24"/>
          <w:szCs w:val="24"/>
          <w14:ligatures w14:val="none"/>
        </w:rPr>
        <w:t>.</w:t>
      </w:r>
    </w:p>
    <w:p w14:paraId="7A5B74CA" w14:textId="77777777" w:rsidR="000B0374" w:rsidRPr="00417E78" w:rsidRDefault="000B0374" w:rsidP="00417E78">
      <w:pPr>
        <w:pStyle w:val="a6"/>
        <w:numPr>
          <w:ilvl w:val="0"/>
          <w:numId w:val="1"/>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دراسة أثر الوصول إلى الخدمات المالية على تحسين إنتاجية المشاريع الصغيرة من وجهة نظر أصحاب المشاريع الممولة من البنوك</w:t>
      </w:r>
      <w:r w:rsidRPr="00417E78">
        <w:rPr>
          <w:rFonts w:ascii="Simplified Arabic" w:eastAsia="Times New Roman" w:hAnsi="Simplified Arabic" w:cs="Simplified Arabic"/>
          <w:color w:val="0D0D0D" w:themeColor="text1" w:themeTint="F2"/>
          <w:kern w:val="0"/>
          <w:sz w:val="24"/>
          <w:szCs w:val="24"/>
          <w14:ligatures w14:val="none"/>
        </w:rPr>
        <w:t>.</w:t>
      </w:r>
    </w:p>
    <w:p w14:paraId="219C579B" w14:textId="77777777" w:rsidR="000B0374" w:rsidRPr="00417E78" w:rsidRDefault="000B0374" w:rsidP="00417E78">
      <w:pPr>
        <w:pStyle w:val="a6"/>
        <w:numPr>
          <w:ilvl w:val="0"/>
          <w:numId w:val="1"/>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تحديد أثر استخدام العملاء للخدمات المالية على تحسين إنتاجية المشاريع الصغيرة من وجهة نظر أصحاب المشاريع الممولة من البنوك</w:t>
      </w:r>
      <w:r w:rsidRPr="00417E78">
        <w:rPr>
          <w:rFonts w:ascii="Simplified Arabic" w:eastAsia="Times New Roman" w:hAnsi="Simplified Arabic" w:cs="Simplified Arabic"/>
          <w:color w:val="0D0D0D" w:themeColor="text1" w:themeTint="F2"/>
          <w:kern w:val="0"/>
          <w:sz w:val="24"/>
          <w:szCs w:val="24"/>
          <w14:ligatures w14:val="none"/>
        </w:rPr>
        <w:t>.</w:t>
      </w:r>
    </w:p>
    <w:p w14:paraId="05D99048" w14:textId="77777777" w:rsidR="000B0374" w:rsidRPr="00417E78" w:rsidRDefault="000B0374" w:rsidP="00417E78">
      <w:pPr>
        <w:pStyle w:val="a6"/>
        <w:numPr>
          <w:ilvl w:val="0"/>
          <w:numId w:val="1"/>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تحليل أثر جودة الخدمات المالية على تحسين إنتاجية المشاريع الصغيرة من وجهة نظر أصحاب المشاريع الممولة من البنوك</w:t>
      </w:r>
      <w:r w:rsidRPr="00417E78">
        <w:rPr>
          <w:rFonts w:ascii="Simplified Arabic" w:eastAsia="Times New Roman" w:hAnsi="Simplified Arabic" w:cs="Simplified Arabic"/>
          <w:color w:val="0D0D0D" w:themeColor="text1" w:themeTint="F2"/>
          <w:kern w:val="0"/>
          <w:sz w:val="24"/>
          <w:szCs w:val="24"/>
          <w14:ligatures w14:val="none"/>
        </w:rPr>
        <w:t>.</w:t>
      </w:r>
    </w:p>
    <w:p w14:paraId="5EFA1E4E" w14:textId="6F4A9235" w:rsidR="008A2695" w:rsidRPr="00417E78" w:rsidRDefault="008A2695" w:rsidP="00417E78">
      <w:pPr>
        <w:spacing w:after="0" w:line="240" w:lineRule="auto"/>
        <w:jc w:val="both"/>
        <w:outlineLvl w:val="1"/>
        <w:rPr>
          <w:rFonts w:ascii="Simplified Arabic" w:eastAsia="Times New Roman" w:hAnsi="Simplified Arabic" w:cs="Simplified Arabic"/>
          <w:b/>
          <w:bCs/>
          <w:color w:val="0D0D0D" w:themeColor="text1" w:themeTint="F2"/>
          <w:kern w:val="0"/>
          <w:sz w:val="28"/>
          <w:szCs w:val="28"/>
          <w:rtl/>
          <w:lang w:bidi="ar-EG"/>
          <w14:ligatures w14:val="none"/>
        </w:rPr>
      </w:pPr>
      <w:bookmarkStart w:id="18" w:name="_Toc191330513"/>
      <w:bookmarkEnd w:id="16"/>
      <w:r w:rsidRPr="00417E78">
        <w:rPr>
          <w:rFonts w:ascii="Simplified Arabic" w:eastAsia="Times New Roman" w:hAnsi="Simplified Arabic" w:cs="Simplified Arabic"/>
          <w:b/>
          <w:bCs/>
          <w:color w:val="0D0D0D" w:themeColor="text1" w:themeTint="F2"/>
          <w:kern w:val="0"/>
          <w:sz w:val="28"/>
          <w:szCs w:val="28"/>
          <w:rtl/>
          <w14:ligatures w14:val="none"/>
        </w:rPr>
        <w:t xml:space="preserve"> </w:t>
      </w:r>
      <w:r w:rsidRPr="00417E78">
        <w:rPr>
          <w:rFonts w:ascii="Simplified Arabic" w:eastAsia="Times New Roman" w:hAnsi="Simplified Arabic" w:cs="Simplified Arabic"/>
          <w:b/>
          <w:bCs/>
          <w:color w:val="0D0D0D" w:themeColor="text1" w:themeTint="F2"/>
          <w:kern w:val="0"/>
          <w:sz w:val="28"/>
          <w:szCs w:val="28"/>
          <w:rtl/>
          <w:lang w:bidi="ar-EG"/>
          <w14:ligatures w14:val="none"/>
        </w:rPr>
        <w:t xml:space="preserve"> تساؤلات الدراسة</w:t>
      </w:r>
      <w:bookmarkEnd w:id="18"/>
    </w:p>
    <w:p w14:paraId="5DF0752B" w14:textId="15E9CAB0" w:rsidR="00DA413F" w:rsidRPr="00417E78" w:rsidRDefault="00DA413F" w:rsidP="00417E78">
      <w:pPr>
        <w:spacing w:after="0" w:line="240" w:lineRule="auto"/>
        <w:jc w:val="both"/>
        <w:rPr>
          <w:rFonts w:ascii="Simplified Arabic" w:eastAsia="Times New Roman" w:hAnsi="Simplified Arabic" w:cs="Simplified Arabic"/>
          <w:color w:val="0D0D0D" w:themeColor="text1" w:themeTint="F2"/>
          <w:kern w:val="0"/>
          <w:sz w:val="24"/>
          <w:szCs w:val="24"/>
          <w14:ligatures w14:val="none"/>
        </w:rPr>
      </w:pPr>
      <w:r w:rsidRPr="00417E78">
        <w:rPr>
          <w:rFonts w:ascii="Simplified Arabic" w:eastAsia="Times New Roman" w:hAnsi="Simplified Arabic" w:cs="Simplified Arabic"/>
          <w:b/>
          <w:bCs/>
          <w:color w:val="0D0D0D" w:themeColor="text1" w:themeTint="F2"/>
          <w:kern w:val="0"/>
          <w:sz w:val="24"/>
          <w:szCs w:val="24"/>
          <w:rtl/>
          <w14:ligatures w14:val="none"/>
        </w:rPr>
        <w:lastRenderedPageBreak/>
        <w:t>السؤال الرئيسي</w:t>
      </w:r>
      <w:r w:rsidRPr="00417E78">
        <w:rPr>
          <w:rFonts w:ascii="Simplified Arabic" w:eastAsia="Times New Roman" w:hAnsi="Simplified Arabic" w:cs="Simplified Arabic"/>
          <w:color w:val="0D0D0D" w:themeColor="text1" w:themeTint="F2"/>
          <w:kern w:val="0"/>
          <w:sz w:val="24"/>
          <w:szCs w:val="24"/>
          <w14:ligatures w14:val="none"/>
        </w:rPr>
        <w:t xml:space="preserve">: </w:t>
      </w:r>
      <w:r w:rsidRPr="00417E78">
        <w:rPr>
          <w:rFonts w:ascii="Simplified Arabic" w:eastAsia="Times New Roman" w:hAnsi="Simplified Arabic" w:cs="Simplified Arabic"/>
          <w:color w:val="0D0D0D" w:themeColor="text1" w:themeTint="F2"/>
          <w:kern w:val="0"/>
          <w:sz w:val="24"/>
          <w:szCs w:val="24"/>
          <w:rtl/>
          <w14:ligatures w14:val="none"/>
        </w:rPr>
        <w:t>ما هو أثر تطبيق الشمول المالي بأبعاده المختلفة (تقديم التسهيلات الائتمانية، الوصول إلى الخدمات المالية، استخدام العملاء للخدمات المالية، جودة الخدمات المالية) على تحسين إنتاجية المشاريع الصغيرة من وجهة نظر أصحاب المشاريع الممولة من البنوك؟</w:t>
      </w:r>
      <w:r w:rsidR="001E4E22" w:rsidRPr="00417E78">
        <w:rPr>
          <w:rFonts w:ascii="Simplified Arabic" w:eastAsia="Times New Roman" w:hAnsi="Simplified Arabic" w:cs="Simplified Arabic"/>
          <w:color w:val="0D0D0D" w:themeColor="text1" w:themeTint="F2"/>
          <w:kern w:val="0"/>
          <w:sz w:val="24"/>
          <w:szCs w:val="24"/>
          <w:rtl/>
          <w14:ligatures w14:val="none"/>
        </w:rPr>
        <w:t xml:space="preserve"> ، وتنبثق منه عده أسئله فرعية :</w:t>
      </w:r>
    </w:p>
    <w:p w14:paraId="6CCBD36D" w14:textId="77777777" w:rsidR="00DA413F" w:rsidRPr="00417E78" w:rsidRDefault="00DA413F" w:rsidP="00417E78">
      <w:pPr>
        <w:pStyle w:val="a6"/>
        <w:numPr>
          <w:ilvl w:val="0"/>
          <w:numId w:val="2"/>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ما هو أثر تقديم التسهيلات الائتمانية على تحسين إنتاجية المشاريع الصغيرة من وجهة نظر أصحاب المشاريع الممولة من البنوك؟</w:t>
      </w:r>
    </w:p>
    <w:p w14:paraId="627AFBF9" w14:textId="77777777" w:rsidR="00DA413F" w:rsidRPr="00417E78" w:rsidRDefault="00DA413F" w:rsidP="00417E78">
      <w:pPr>
        <w:pStyle w:val="a6"/>
        <w:numPr>
          <w:ilvl w:val="0"/>
          <w:numId w:val="2"/>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ما هو أثر الوصول إلى الخدمات المالية على تحسين إنتاجية المشاريع الصغيرة من وجهة نظر أصحاب المشاريع الممولة من البنوك؟</w:t>
      </w:r>
    </w:p>
    <w:p w14:paraId="23217792" w14:textId="77777777" w:rsidR="00DA413F" w:rsidRPr="00417E78" w:rsidRDefault="00DA413F" w:rsidP="00417E78">
      <w:pPr>
        <w:pStyle w:val="a6"/>
        <w:numPr>
          <w:ilvl w:val="0"/>
          <w:numId w:val="2"/>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ما هو أثر استخدام العملاء للخدمات المالية على تحسين إنتاجية المشاريع الصغيرة من وجهة نظر أصحاب المشاريع الممولة من البنوك؟</w:t>
      </w:r>
    </w:p>
    <w:p w14:paraId="1C97A735" w14:textId="109AE704" w:rsidR="00A608E9" w:rsidRPr="00C54E24" w:rsidRDefault="00DA413F" w:rsidP="00C54E24">
      <w:pPr>
        <w:pStyle w:val="a6"/>
        <w:numPr>
          <w:ilvl w:val="0"/>
          <w:numId w:val="2"/>
        </w:numPr>
        <w:spacing w:after="0" w:line="240" w:lineRule="auto"/>
        <w:ind w:left="423"/>
        <w:contextualSpacing w:val="0"/>
        <w:jc w:val="both"/>
        <w:rPr>
          <w:rFonts w:ascii="Simplified Arabic" w:eastAsia="Times New Roman" w:hAnsi="Simplified Arabic" w:cs="Simplified Arabic"/>
          <w:color w:val="0D0D0D" w:themeColor="text1" w:themeTint="F2"/>
          <w:kern w:val="0"/>
          <w:sz w:val="24"/>
          <w:szCs w:val="24"/>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ما هو أثر جودة الخدمات المالية على تحسين إنتاجية المشاريع الصغيرة من وجهة نظر أصحاب المشاريع الممولة من البنوك؟</w:t>
      </w:r>
      <w:bookmarkStart w:id="19" w:name="_Toc169790506"/>
    </w:p>
    <w:p w14:paraId="71847651" w14:textId="7F03AB9B" w:rsidR="00A608E9" w:rsidRPr="00C54E24" w:rsidRDefault="00417E78" w:rsidP="00C54E24">
      <w:pPr>
        <w:spacing w:after="0" w:line="240" w:lineRule="auto"/>
        <w:outlineLvl w:val="0"/>
        <w:rPr>
          <w:rFonts w:ascii="Simplified Arabic" w:hAnsi="Simplified Arabic" w:cs="Simplified Arabic"/>
          <w:b/>
          <w:bCs/>
          <w:color w:val="0D0D0D" w:themeColor="text1" w:themeTint="F2"/>
          <w:sz w:val="28"/>
          <w:szCs w:val="28"/>
          <w:rtl/>
          <w:lang w:bidi="ar-EG"/>
        </w:rPr>
      </w:pPr>
      <w:r w:rsidRPr="00C54E24">
        <w:rPr>
          <w:rFonts w:ascii="Simplified Arabic" w:hAnsi="Simplified Arabic" w:cs="Simplified Arabic" w:hint="cs"/>
          <w:b/>
          <w:bCs/>
          <w:color w:val="0D0D0D" w:themeColor="text1" w:themeTint="F2"/>
          <w:sz w:val="28"/>
          <w:szCs w:val="28"/>
          <w:rtl/>
          <w:lang w:bidi="ar-EG"/>
        </w:rPr>
        <w:t>الأدب النظري للدراسة</w:t>
      </w:r>
    </w:p>
    <w:p w14:paraId="4B672C0B" w14:textId="20824997" w:rsidR="008A2695" w:rsidRPr="00C54E24" w:rsidRDefault="008A2695" w:rsidP="00C54E24">
      <w:pPr>
        <w:spacing w:after="0" w:line="240" w:lineRule="auto"/>
        <w:outlineLvl w:val="1"/>
        <w:rPr>
          <w:rFonts w:ascii="Simplified Arabic" w:hAnsi="Simplified Arabic" w:cs="Simplified Arabic"/>
          <w:b/>
          <w:bCs/>
          <w:color w:val="0D0D0D" w:themeColor="text1" w:themeTint="F2"/>
          <w:sz w:val="28"/>
          <w:szCs w:val="28"/>
          <w:rtl/>
          <w:lang w:bidi="ar-EG"/>
        </w:rPr>
      </w:pPr>
      <w:bookmarkStart w:id="20" w:name="_Toc191330525"/>
      <w:r w:rsidRPr="00C54E24">
        <w:rPr>
          <w:rFonts w:ascii="Simplified Arabic" w:hAnsi="Simplified Arabic" w:cs="Simplified Arabic"/>
          <w:b/>
          <w:bCs/>
          <w:color w:val="0D0D0D" w:themeColor="text1" w:themeTint="F2"/>
          <w:sz w:val="28"/>
          <w:szCs w:val="28"/>
          <w:rtl/>
          <w:lang w:bidi="ar-EG"/>
        </w:rPr>
        <w:t>المبحث الأول: الشمول المالي</w:t>
      </w:r>
      <w:bookmarkEnd w:id="20"/>
    </w:p>
    <w:p w14:paraId="35D320FC" w14:textId="632A4555" w:rsidR="00A608E9" w:rsidRPr="00417E78" w:rsidRDefault="00A608E9" w:rsidP="00417E78">
      <w:pPr>
        <w:spacing w:after="0" w:line="240" w:lineRule="auto"/>
        <w:jc w:val="both"/>
        <w:outlineLvl w:val="2"/>
        <w:rPr>
          <w:rFonts w:ascii="Simplified Arabic" w:hAnsi="Simplified Arabic" w:cs="Simplified Arabic"/>
          <w:b/>
          <w:bCs/>
          <w:color w:val="0D0D0D" w:themeColor="text1" w:themeTint="F2"/>
          <w:sz w:val="24"/>
          <w:szCs w:val="24"/>
          <w:lang w:bidi="ar-EG"/>
        </w:rPr>
      </w:pPr>
      <w:bookmarkStart w:id="21" w:name="_Toc191330526"/>
      <w:r w:rsidRPr="00417E78">
        <w:rPr>
          <w:rFonts w:ascii="Simplified Arabic" w:hAnsi="Simplified Arabic" w:cs="Simplified Arabic"/>
          <w:b/>
          <w:bCs/>
          <w:color w:val="0D0D0D" w:themeColor="text1" w:themeTint="F2"/>
          <w:sz w:val="24"/>
          <w:szCs w:val="24"/>
          <w:rtl/>
          <w:lang w:bidi="ar-EG"/>
        </w:rPr>
        <w:t>تعريف الشمول المالي:</w:t>
      </w:r>
      <w:bookmarkEnd w:id="21"/>
    </w:p>
    <w:p w14:paraId="7FA52ED9" w14:textId="77777777" w:rsidR="00A608E9" w:rsidRPr="00417E78" w:rsidRDefault="00A608E9" w:rsidP="00C54E24">
      <w:pPr>
        <w:spacing w:after="0" w:line="240" w:lineRule="auto"/>
        <w:jc w:val="both"/>
        <w:rPr>
          <w:rFonts w:ascii="Simplified Arabic" w:hAnsi="Simplified Arabic" w:cs="Simplified Arabic"/>
          <w:color w:val="0D0D0D" w:themeColor="text1" w:themeTint="F2"/>
          <w:sz w:val="24"/>
          <w:szCs w:val="24"/>
          <w:rtl/>
          <w:lang w:bidi="ar-EG"/>
        </w:rPr>
      </w:pPr>
      <w:r w:rsidRPr="00417E78">
        <w:rPr>
          <w:rFonts w:ascii="Simplified Arabic" w:hAnsi="Simplified Arabic" w:cs="Simplified Arabic"/>
          <w:color w:val="0D0D0D" w:themeColor="text1" w:themeTint="F2"/>
          <w:sz w:val="24"/>
          <w:szCs w:val="24"/>
          <w:rtl/>
          <w:lang w:bidi="ar-EG"/>
        </w:rPr>
        <w:t>تعريف منتج أو خدمة الشمول المالي المنتج أو الخدمة التي يتم تصميمها للسماح بإدماج المواطنين بالنظام المالي الرسمي بتكلفة معقولة وبطريقة عادلة، وكذا الحسابات المصرفية التقليدية بالبنوك سواء الجارية أو الادخارية متضمنة حسابات التوفير والودائع والشهادات شريطة عدم تصنيف العملاء مرتفعي المخاطر، ويقصد بذلك الحسابات التي لا تتعلق باستخدام منتج جديد يتم اطلاقه لأول مرة على مستوى البنك، أو استخدام وسيلة تكنولوجية جديدة لأول مرة لتقديم المنتجات الجديدة أو الحالية. (عباسي، 2024)</w:t>
      </w:r>
    </w:p>
    <w:p w14:paraId="7F0329B9" w14:textId="67B2ADB6" w:rsidR="00A608E9" w:rsidRPr="00417E78" w:rsidRDefault="00A608E9" w:rsidP="00417E78">
      <w:pPr>
        <w:spacing w:after="0" w:line="240" w:lineRule="auto"/>
        <w:jc w:val="both"/>
        <w:outlineLvl w:val="2"/>
        <w:rPr>
          <w:rFonts w:ascii="Simplified Arabic" w:hAnsi="Simplified Arabic" w:cs="Simplified Arabic"/>
          <w:b/>
          <w:bCs/>
          <w:color w:val="0D0D0D" w:themeColor="text1" w:themeTint="F2"/>
          <w:sz w:val="24"/>
          <w:szCs w:val="24"/>
          <w:rtl/>
          <w:lang w:bidi="ar-EG"/>
        </w:rPr>
      </w:pPr>
      <w:bookmarkStart w:id="22" w:name="_Toc191330527"/>
      <w:r w:rsidRPr="00417E78">
        <w:rPr>
          <w:rFonts w:ascii="Simplified Arabic" w:hAnsi="Simplified Arabic" w:cs="Simplified Arabic"/>
          <w:b/>
          <w:bCs/>
          <w:color w:val="0D0D0D" w:themeColor="text1" w:themeTint="F2"/>
          <w:sz w:val="24"/>
          <w:szCs w:val="24"/>
          <w:rtl/>
          <w:lang w:bidi="ar-EG"/>
        </w:rPr>
        <w:t>تعريف البنك الدولي للشمول المالي:</w:t>
      </w:r>
      <w:bookmarkEnd w:id="22"/>
    </w:p>
    <w:p w14:paraId="376497D1" w14:textId="77777777" w:rsidR="00A608E9" w:rsidRPr="00417E78" w:rsidRDefault="00A608E9" w:rsidP="00C54E24">
      <w:pPr>
        <w:spacing w:after="0" w:line="240" w:lineRule="auto"/>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عرف البنك الدولي الشمول المالي بانه يعني أن الأفراد والشركات لديهم إمكانية الوصول إلى منتجات وخدمات مالية مفيدة وبأسعار معقولة تلبي احتياجاتهم - معاملات ومدفوعات ومنتجات ادخار وتسهيلات ائتمانية وقروض وخدمات تأمين، ويتم تقديمها على نحو مسؤول ومستدام. (الأحسن، 2023)</w:t>
      </w:r>
    </w:p>
    <w:p w14:paraId="2920FF46" w14:textId="77777777" w:rsidR="00A608E9" w:rsidRPr="00417E78" w:rsidRDefault="00A608E9" w:rsidP="00C54E24">
      <w:pPr>
        <w:spacing w:after="0" w:line="240" w:lineRule="auto"/>
        <w:jc w:val="both"/>
        <w:rPr>
          <w:rFonts w:ascii="Simplified Arabic" w:hAnsi="Simplified Arabic" w:cs="Simplified Arabic"/>
          <w:color w:val="0D0D0D" w:themeColor="text1" w:themeTint="F2"/>
          <w:sz w:val="24"/>
          <w:szCs w:val="24"/>
          <w:rtl/>
          <w:lang w:bidi="ar-EG"/>
        </w:rPr>
      </w:pPr>
      <w:r w:rsidRPr="00417E78">
        <w:rPr>
          <w:rFonts w:ascii="Simplified Arabic" w:hAnsi="Simplified Arabic" w:cs="Simplified Arabic"/>
          <w:color w:val="0D0D0D" w:themeColor="text1" w:themeTint="F2"/>
          <w:sz w:val="24"/>
          <w:szCs w:val="24"/>
          <w:rtl/>
          <w:lang w:bidi="ar-EG"/>
        </w:rPr>
        <w:t>وقد تم تحديد الشمول المالي باعتباره عامل تمكين لسبعة من أهداف التنمية المستدامة السبعة عشر، كما التزمت مجموعة العشرين بتعزيز الشمول المالي في جميع أنحاء العالم، وأكدت من جديد التزامها بتنفيذ المبادئ رفيعة المستوى المجموعة العشرين للشمول المالي الرقمي وتعتبر مجموعة البنك الدولي الشمول المالي من عوامل التمكين الرئيسية للقضاء على الفقر المدقع وتعزيز الرخاء المشترك. (ياس، 2022)</w:t>
      </w:r>
    </w:p>
    <w:p w14:paraId="71EDEBCE" w14:textId="4CBF052B" w:rsidR="00A608E9" w:rsidRPr="00417E78" w:rsidRDefault="00A608E9" w:rsidP="00417E78">
      <w:pPr>
        <w:spacing w:after="0" w:line="240" w:lineRule="auto"/>
        <w:jc w:val="both"/>
        <w:outlineLvl w:val="2"/>
        <w:rPr>
          <w:rFonts w:ascii="Simplified Arabic" w:hAnsi="Simplified Arabic" w:cs="Simplified Arabic"/>
          <w:b/>
          <w:bCs/>
          <w:color w:val="0D0D0D" w:themeColor="text1" w:themeTint="F2"/>
          <w:sz w:val="24"/>
          <w:szCs w:val="24"/>
          <w:lang w:bidi="ar-EG"/>
        </w:rPr>
      </w:pPr>
      <w:bookmarkStart w:id="23" w:name="_Toc191330528"/>
      <w:r w:rsidRPr="00417E78">
        <w:rPr>
          <w:rFonts w:ascii="Simplified Arabic" w:hAnsi="Simplified Arabic" w:cs="Simplified Arabic"/>
          <w:b/>
          <w:bCs/>
          <w:color w:val="0D0D0D" w:themeColor="text1" w:themeTint="F2"/>
          <w:sz w:val="24"/>
          <w:szCs w:val="24"/>
          <w:rtl/>
          <w:lang w:bidi="ar-EG"/>
        </w:rPr>
        <w:t>المستفيدين من تطبيق قواعد الشمول المالي: (عبد الله، 2024)</w:t>
      </w:r>
      <w:bookmarkEnd w:id="23"/>
    </w:p>
    <w:p w14:paraId="4F7C33B3" w14:textId="77777777" w:rsidR="00A608E9" w:rsidRPr="00417E78" w:rsidRDefault="00A608E9" w:rsidP="00417E78">
      <w:pPr>
        <w:pStyle w:val="a6"/>
        <w:numPr>
          <w:ilvl w:val="0"/>
          <w:numId w:val="10"/>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العملاء من الاشخاص الطبيعيين " منخفضي المخاطر ".</w:t>
      </w:r>
    </w:p>
    <w:p w14:paraId="6AD82939" w14:textId="77777777" w:rsidR="00A608E9" w:rsidRPr="00417E78" w:rsidRDefault="00A608E9" w:rsidP="00417E78">
      <w:pPr>
        <w:pStyle w:val="a6"/>
        <w:numPr>
          <w:ilvl w:val="0"/>
          <w:numId w:val="10"/>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العملاء من الشركات والمنشأت متناهية الصغر.</w:t>
      </w:r>
    </w:p>
    <w:p w14:paraId="01B26FB0" w14:textId="77777777" w:rsidR="00A608E9" w:rsidRPr="00417E78" w:rsidRDefault="00A608E9" w:rsidP="00417E78">
      <w:pPr>
        <w:pStyle w:val="a6"/>
        <w:numPr>
          <w:ilvl w:val="0"/>
          <w:numId w:val="10"/>
        </w:numPr>
        <w:spacing w:after="0" w:line="240" w:lineRule="auto"/>
        <w:ind w:left="423"/>
        <w:contextualSpacing w:val="0"/>
        <w:jc w:val="both"/>
        <w:rPr>
          <w:rFonts w:ascii="Simplified Arabic" w:hAnsi="Simplified Arabic" w:cs="Simplified Arabic"/>
          <w:color w:val="0D0D0D" w:themeColor="text1" w:themeTint="F2"/>
          <w:sz w:val="24"/>
          <w:szCs w:val="24"/>
          <w:rtl/>
          <w:lang w:bidi="ar-EG"/>
        </w:rPr>
      </w:pPr>
      <w:r w:rsidRPr="00417E78">
        <w:rPr>
          <w:rFonts w:ascii="Simplified Arabic" w:hAnsi="Simplified Arabic" w:cs="Simplified Arabic"/>
          <w:color w:val="0D0D0D" w:themeColor="text1" w:themeTint="F2"/>
          <w:sz w:val="24"/>
          <w:szCs w:val="24"/>
          <w:rtl/>
          <w:lang w:bidi="ar-EG"/>
        </w:rPr>
        <w:t>أصحاب المهن الحرة وأصحاب الحرف.</w:t>
      </w:r>
    </w:p>
    <w:p w14:paraId="35736FB5" w14:textId="57362B98" w:rsidR="00A608E9" w:rsidRPr="00417E78" w:rsidRDefault="00A608E9" w:rsidP="00417E78">
      <w:pPr>
        <w:spacing w:after="0" w:line="240" w:lineRule="auto"/>
        <w:jc w:val="both"/>
        <w:outlineLvl w:val="2"/>
        <w:rPr>
          <w:rFonts w:ascii="Simplified Arabic" w:hAnsi="Simplified Arabic" w:cs="Simplified Arabic"/>
          <w:b/>
          <w:bCs/>
          <w:color w:val="0D0D0D" w:themeColor="text1" w:themeTint="F2"/>
          <w:sz w:val="24"/>
          <w:szCs w:val="24"/>
          <w:lang w:bidi="ar-EG"/>
        </w:rPr>
      </w:pPr>
      <w:bookmarkStart w:id="24" w:name="_Toc191330529"/>
      <w:r w:rsidRPr="00417E78">
        <w:rPr>
          <w:rFonts w:ascii="Simplified Arabic" w:hAnsi="Simplified Arabic" w:cs="Simplified Arabic"/>
          <w:b/>
          <w:bCs/>
          <w:color w:val="0D0D0D" w:themeColor="text1" w:themeTint="F2"/>
          <w:sz w:val="24"/>
          <w:szCs w:val="24"/>
          <w:rtl/>
          <w:lang w:bidi="ar-EG"/>
        </w:rPr>
        <w:t>الحدود القصوى للمعاملات الخاصة بالشمول المالي: (صوار، 2022)</w:t>
      </w:r>
      <w:bookmarkEnd w:id="24"/>
    </w:p>
    <w:p w14:paraId="036CC4C4" w14:textId="77777777" w:rsidR="00C54E24" w:rsidRDefault="00A608E9" w:rsidP="00C54E24">
      <w:pPr>
        <w:spacing w:after="0" w:line="240" w:lineRule="auto"/>
        <w:jc w:val="both"/>
        <w:rPr>
          <w:rFonts w:ascii="Simplified Arabic" w:hAnsi="Simplified Arabic" w:cs="Simplified Arabic"/>
          <w:b/>
          <w:bCs/>
          <w:color w:val="0D0D0D" w:themeColor="text1" w:themeTint="F2"/>
          <w:sz w:val="24"/>
          <w:szCs w:val="24"/>
          <w:rtl/>
          <w:lang w:bidi="ar-EG"/>
        </w:rPr>
      </w:pPr>
      <w:r w:rsidRPr="00417E78">
        <w:rPr>
          <w:rFonts w:ascii="Simplified Arabic" w:hAnsi="Simplified Arabic" w:cs="Simplified Arabic"/>
          <w:color w:val="0D0D0D" w:themeColor="text1" w:themeTint="F2"/>
          <w:sz w:val="24"/>
          <w:szCs w:val="24"/>
          <w:rtl/>
          <w:lang w:bidi="ar-EG"/>
        </w:rPr>
        <w:t xml:space="preserve">بناء على توجيهات البنك المركزي المصري فقد تم تقسيم الحدود القصوى لمعاملات الشمول المالي الى ثلاث حدود وهي " حدود خاصة بالأفراد، حدود خاصة للشركات والمنشأت متناهية الصغر التي لديها مقر، حدود </w:t>
      </w:r>
      <w:r w:rsidRPr="00417E78">
        <w:rPr>
          <w:rFonts w:ascii="Simplified Arabic" w:hAnsi="Simplified Arabic" w:cs="Simplified Arabic"/>
          <w:color w:val="0D0D0D" w:themeColor="text1" w:themeTint="F2"/>
          <w:sz w:val="24"/>
          <w:szCs w:val="24"/>
          <w:rtl/>
          <w:lang w:bidi="ar-EG"/>
        </w:rPr>
        <w:lastRenderedPageBreak/>
        <w:t>خاصة للشركات والمنشأت متناهية الصغر أو اصحاب المهن الحرة واصحاب الحرف بدون مقر ". وسيتم توضيح ذلك تفصيلاً.</w:t>
      </w:r>
      <w:bookmarkStart w:id="25" w:name="_Toc191330539"/>
    </w:p>
    <w:p w14:paraId="76DDCD7B" w14:textId="7EC54900" w:rsidR="00A608E9" w:rsidRPr="00C54E24" w:rsidRDefault="00BC1DB0" w:rsidP="00C54E24">
      <w:pPr>
        <w:spacing w:after="0" w:line="240" w:lineRule="auto"/>
        <w:jc w:val="both"/>
        <w:rPr>
          <w:rFonts w:ascii="Simplified Arabic" w:hAnsi="Simplified Arabic" w:cs="Simplified Arabic"/>
          <w:b/>
          <w:bCs/>
          <w:color w:val="0D0D0D" w:themeColor="text1" w:themeTint="F2"/>
          <w:sz w:val="28"/>
          <w:szCs w:val="28"/>
          <w:lang w:bidi="ar-EG"/>
        </w:rPr>
      </w:pPr>
      <w:r w:rsidRPr="00C54E24">
        <w:rPr>
          <w:rFonts w:ascii="Simplified Arabic" w:hAnsi="Simplified Arabic" w:cs="Simplified Arabic"/>
          <w:b/>
          <w:bCs/>
          <w:color w:val="0D0D0D" w:themeColor="text1" w:themeTint="F2"/>
          <w:sz w:val="28"/>
          <w:szCs w:val="28"/>
          <w:rtl/>
          <w:lang w:bidi="ar-EG"/>
        </w:rPr>
        <w:t xml:space="preserve">المبحث الثاني: </w:t>
      </w:r>
      <w:r w:rsidR="00A608E9" w:rsidRPr="00C54E24">
        <w:rPr>
          <w:rFonts w:ascii="Simplified Arabic" w:hAnsi="Simplified Arabic" w:cs="Simplified Arabic"/>
          <w:b/>
          <w:bCs/>
          <w:color w:val="0D0D0D" w:themeColor="text1" w:themeTint="F2"/>
          <w:sz w:val="28"/>
          <w:szCs w:val="28"/>
          <w:rtl/>
          <w:lang w:bidi="ar-EG"/>
        </w:rPr>
        <w:t>إنتاجية المشاريع الصغيرة</w:t>
      </w:r>
      <w:bookmarkEnd w:id="25"/>
    </w:p>
    <w:p w14:paraId="431970EC" w14:textId="16C6DE4D" w:rsidR="00A608E9" w:rsidRPr="00417E78" w:rsidRDefault="00A608E9" w:rsidP="00417E78">
      <w:pPr>
        <w:spacing w:after="0" w:line="240" w:lineRule="auto"/>
        <w:jc w:val="both"/>
        <w:outlineLvl w:val="2"/>
        <w:rPr>
          <w:rFonts w:ascii="Simplified Arabic" w:hAnsi="Simplified Arabic" w:cs="Simplified Arabic"/>
          <w:b/>
          <w:bCs/>
          <w:color w:val="0D0D0D" w:themeColor="text1" w:themeTint="F2"/>
          <w:sz w:val="24"/>
          <w:szCs w:val="24"/>
          <w:lang w:bidi="ar-EG"/>
        </w:rPr>
      </w:pPr>
      <w:bookmarkStart w:id="26" w:name="_Toc191330541"/>
      <w:r w:rsidRPr="00417E78">
        <w:rPr>
          <w:rFonts w:ascii="Simplified Arabic" w:hAnsi="Simplified Arabic" w:cs="Simplified Arabic"/>
          <w:b/>
          <w:bCs/>
          <w:color w:val="0D0D0D" w:themeColor="text1" w:themeTint="F2"/>
          <w:sz w:val="24"/>
          <w:szCs w:val="24"/>
          <w:rtl/>
          <w:lang w:bidi="ar-EG"/>
        </w:rPr>
        <w:t>مفهوم المشاريع الصغيرة</w:t>
      </w:r>
      <w:bookmarkEnd w:id="26"/>
    </w:p>
    <w:p w14:paraId="420DD345" w14:textId="77777777" w:rsidR="00A608E9" w:rsidRPr="00417E78" w:rsidRDefault="00A608E9" w:rsidP="00C54E24">
      <w:pPr>
        <w:spacing w:after="0" w:line="240" w:lineRule="auto"/>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تعتبر المشروعات الصغيرة من أهم الركائز التي تعتمد عليها الدول في النمو والتطور، حيث أصبح الاهتمام بها جليا في أواخر القرن العشرين، لما لها من أهمية بالغة على نمو الاقتصاد في الدول النامية والمتقدمة على السواء، كذلك تعتبر المشروعات الصغيرة بمثابة العمود الفقري للعديد من اقتصاد العالم، ومن أهم التحديات التي تواجه المشروعات الصغيرة هو كيفية التغلب على العوامل التي تعيق النمو فيها. (أبو حمور، 2020)</w:t>
      </w:r>
    </w:p>
    <w:p w14:paraId="276EC720" w14:textId="77777777" w:rsidR="00A608E9" w:rsidRPr="00417E78" w:rsidRDefault="00A608E9" w:rsidP="00C54E24">
      <w:pPr>
        <w:spacing w:after="0" w:line="240" w:lineRule="auto"/>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وتعرف المشاريع الصغيرة بأنها تلك المشاريع التي يديرها مالك واحد يتكفل بكامل المسؤولية ويتراوح عدد العاملين فيها ما بين (10-50) عامل. (الشريدة، 2020)</w:t>
      </w:r>
    </w:p>
    <w:p w14:paraId="5FD9CDEC" w14:textId="77777777" w:rsidR="00A608E9" w:rsidRPr="00417E78" w:rsidRDefault="00A608E9" w:rsidP="00C54E24">
      <w:pPr>
        <w:spacing w:after="0" w:line="240" w:lineRule="auto"/>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كما عرفت بأنها كيان اقتصادي أو وحدة اقتصادية تتألف من مجموعة من العناصر البشرية يستخدمون وسائل وطرائق مختلفة وفق سياسات وإجراءات وبرامج وأشكال تنظيمية محددة لتحقيق أهداف لهذا الكيان وأهداف المالك المدراء، والعاملين، إلى جانب الأهداف الاجتماعية. (</w:t>
      </w:r>
      <w:r w:rsidRPr="00417E78">
        <w:rPr>
          <w:rFonts w:ascii="Simplified Arabic" w:hAnsi="Simplified Arabic" w:cs="Simplified Arabic"/>
          <w:color w:val="0D0D0D" w:themeColor="text1" w:themeTint="F2"/>
          <w:sz w:val="24"/>
          <w:szCs w:val="24"/>
          <w:lang w:bidi="ar-EG"/>
        </w:rPr>
        <w:t>Saad, 2022</w:t>
      </w:r>
      <w:r w:rsidRPr="00417E78">
        <w:rPr>
          <w:rFonts w:ascii="Simplified Arabic" w:hAnsi="Simplified Arabic" w:cs="Simplified Arabic"/>
          <w:color w:val="0D0D0D" w:themeColor="text1" w:themeTint="F2"/>
          <w:sz w:val="24"/>
          <w:szCs w:val="24"/>
          <w:rtl/>
          <w:lang w:bidi="ar-EG"/>
        </w:rPr>
        <w:t>)</w:t>
      </w:r>
    </w:p>
    <w:p w14:paraId="41BDB286" w14:textId="77777777" w:rsidR="00A608E9" w:rsidRPr="00417E78" w:rsidRDefault="00A608E9" w:rsidP="00417E78">
      <w:pPr>
        <w:spacing w:after="0" w:line="240" w:lineRule="auto"/>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كما عرفت بأنها المشاريع التي يعمل فيها أقل من 10 عمال بالمشاريع المتناهية الصغر، أما المشاريع التي يعمل فيها ما بين 10 و 50 عام فتوصف بالمشاريع الصغيرة، فيما توصف المشاريع المتوسطة بتلك التي يعمل فيها ما بين 50-100 عامل. (</w:t>
      </w:r>
      <w:r w:rsidRPr="00417E78">
        <w:rPr>
          <w:rFonts w:ascii="Simplified Arabic" w:hAnsi="Simplified Arabic" w:cs="Simplified Arabic"/>
          <w:color w:val="0D0D0D" w:themeColor="text1" w:themeTint="F2"/>
          <w:sz w:val="24"/>
          <w:szCs w:val="24"/>
          <w:lang w:bidi="ar-EG"/>
        </w:rPr>
        <w:t>Boudjemaa, 2022</w:t>
      </w:r>
      <w:r w:rsidRPr="00417E78">
        <w:rPr>
          <w:rFonts w:ascii="Simplified Arabic" w:hAnsi="Simplified Arabic" w:cs="Simplified Arabic"/>
          <w:color w:val="0D0D0D" w:themeColor="text1" w:themeTint="F2"/>
          <w:sz w:val="24"/>
          <w:szCs w:val="24"/>
          <w:rtl/>
          <w:lang w:bidi="ar-EG"/>
        </w:rPr>
        <w:t>)</w:t>
      </w:r>
    </w:p>
    <w:p w14:paraId="257685B7" w14:textId="77777777" w:rsidR="00A608E9" w:rsidRPr="00417E78" w:rsidRDefault="00A608E9" w:rsidP="00C54E24">
      <w:pPr>
        <w:spacing w:after="0" w:line="240" w:lineRule="auto"/>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وعرف المشروع الصغير بأنه مشروع قابل للنمو، ويعتبر صغيرة مقارنة بغيره من الشركات والمشاريع في ذات السوق، وعملياته محدودة ضمن نطاق جغرافي صغير، ويموله  عدد بسيط من الأفراد، ويديره المالكون ويخدم السوق المحلية وعرف المشروع الصغير بأنه الشركة أو المنشأة التي تعمل بشخص أو عدد قليل من الأشخاص ويبلغ معدل مبيعاتها سنويا أقل من 7 ملايين دولار وعدد عاملين 25 عامل وتتنوع مجالات المشاريع الصغيرة، فقد تكون في مجال الصناعة أو الزراعة أو التجارة، أو في قطاع تقديم الخدمات، أو الخدمات التكنولوجية وغيرها. (</w:t>
      </w:r>
      <w:r w:rsidRPr="00417E78">
        <w:rPr>
          <w:rFonts w:ascii="Simplified Arabic" w:hAnsi="Simplified Arabic" w:cs="Simplified Arabic"/>
          <w:color w:val="0D0D0D" w:themeColor="text1" w:themeTint="F2"/>
          <w:sz w:val="24"/>
          <w:szCs w:val="24"/>
          <w:lang w:bidi="ar-EG"/>
        </w:rPr>
        <w:t>Abu Muamer, 2019</w:t>
      </w:r>
      <w:r w:rsidRPr="00417E78">
        <w:rPr>
          <w:rFonts w:ascii="Simplified Arabic" w:hAnsi="Simplified Arabic" w:cs="Simplified Arabic"/>
          <w:color w:val="0D0D0D" w:themeColor="text1" w:themeTint="F2"/>
          <w:sz w:val="24"/>
          <w:szCs w:val="24"/>
          <w:rtl/>
          <w:lang w:bidi="ar-EG"/>
        </w:rPr>
        <w:t>)</w:t>
      </w:r>
    </w:p>
    <w:p w14:paraId="4EF47873" w14:textId="77777777" w:rsidR="00A608E9" w:rsidRPr="00417E78" w:rsidRDefault="00A608E9" w:rsidP="00C54E24">
      <w:pPr>
        <w:spacing w:after="0" w:line="240" w:lineRule="auto"/>
        <w:jc w:val="both"/>
        <w:rPr>
          <w:rFonts w:ascii="Simplified Arabic" w:hAnsi="Simplified Arabic" w:cs="Simplified Arabic"/>
          <w:color w:val="0D0D0D" w:themeColor="text1" w:themeTint="F2"/>
          <w:sz w:val="24"/>
          <w:szCs w:val="24"/>
          <w:rtl/>
          <w:lang w:bidi="ar-EG"/>
        </w:rPr>
      </w:pPr>
      <w:r w:rsidRPr="00417E78">
        <w:rPr>
          <w:rFonts w:ascii="Simplified Arabic" w:hAnsi="Simplified Arabic" w:cs="Simplified Arabic"/>
          <w:color w:val="0D0D0D" w:themeColor="text1" w:themeTint="F2"/>
          <w:sz w:val="24"/>
          <w:szCs w:val="24"/>
          <w:rtl/>
          <w:lang w:bidi="ar-EG"/>
        </w:rPr>
        <w:t>وبناء على ما تقدم من تعريفات فإن الباحث يرى أنه لا يوجد تعريف محدد للمشروعات الصغيرة سواء في فلسطين أو في غيرها من الدول ولكن يتم تحديد المشاريع بأنها صغيرة أو متوسطة أو كبيرة بناء على البيئة الاقتصادية والدولة التي يوجد بها المشروع وكمية تحقيق الأرباح التي يجنيها وعدد العمال الذين يعملون فيه.  (</w:t>
      </w:r>
      <w:r w:rsidRPr="00417E78">
        <w:rPr>
          <w:rFonts w:ascii="Simplified Arabic" w:hAnsi="Simplified Arabic" w:cs="Simplified Arabic"/>
          <w:color w:val="0D0D0D" w:themeColor="text1" w:themeTint="F2"/>
          <w:sz w:val="24"/>
          <w:szCs w:val="24"/>
          <w:lang w:bidi="ar-EG"/>
        </w:rPr>
        <w:t>Khassawneh, 2024</w:t>
      </w:r>
      <w:r w:rsidRPr="00417E78">
        <w:rPr>
          <w:rFonts w:ascii="Simplified Arabic" w:hAnsi="Simplified Arabic" w:cs="Simplified Arabic"/>
          <w:color w:val="0D0D0D" w:themeColor="text1" w:themeTint="F2"/>
          <w:sz w:val="24"/>
          <w:szCs w:val="24"/>
          <w:rtl/>
          <w:lang w:bidi="ar-EG"/>
        </w:rPr>
        <w:t>)</w:t>
      </w:r>
    </w:p>
    <w:p w14:paraId="13BDABBF" w14:textId="55F7C7ED" w:rsidR="00A608E9" w:rsidRPr="00417E78" w:rsidRDefault="00A608E9" w:rsidP="00417E78">
      <w:pPr>
        <w:spacing w:after="0" w:line="240" w:lineRule="auto"/>
        <w:jc w:val="both"/>
        <w:outlineLvl w:val="2"/>
        <w:rPr>
          <w:rFonts w:ascii="Simplified Arabic" w:hAnsi="Simplified Arabic" w:cs="Simplified Arabic"/>
          <w:b/>
          <w:bCs/>
          <w:color w:val="0D0D0D" w:themeColor="text1" w:themeTint="F2"/>
          <w:sz w:val="24"/>
          <w:szCs w:val="24"/>
          <w:lang w:bidi="ar-EG"/>
        </w:rPr>
      </w:pPr>
      <w:bookmarkStart w:id="27" w:name="_Toc191330542"/>
      <w:r w:rsidRPr="00417E78">
        <w:rPr>
          <w:rFonts w:ascii="Simplified Arabic" w:hAnsi="Simplified Arabic" w:cs="Simplified Arabic"/>
          <w:b/>
          <w:bCs/>
          <w:color w:val="0D0D0D" w:themeColor="text1" w:themeTint="F2"/>
          <w:sz w:val="24"/>
          <w:szCs w:val="24"/>
          <w:rtl/>
          <w:lang w:bidi="ar-EG"/>
        </w:rPr>
        <w:t>أهمية المشاريع الصغيرة:</w:t>
      </w:r>
      <w:bookmarkEnd w:id="27"/>
    </w:p>
    <w:p w14:paraId="6E727B4D" w14:textId="77777777" w:rsidR="00A608E9" w:rsidRPr="00417E78" w:rsidRDefault="00A608E9" w:rsidP="00417E78">
      <w:pPr>
        <w:pStyle w:val="a6"/>
        <w:numPr>
          <w:ilvl w:val="3"/>
          <w:numId w:val="57"/>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b/>
          <w:bCs/>
          <w:color w:val="0D0D0D" w:themeColor="text1" w:themeTint="F2"/>
          <w:sz w:val="24"/>
          <w:szCs w:val="24"/>
          <w:rtl/>
          <w:lang w:bidi="ar-EG"/>
        </w:rPr>
        <w:t>الأهمية الاقتصادية:</w:t>
      </w:r>
      <w:r w:rsidRPr="00417E78">
        <w:rPr>
          <w:rFonts w:ascii="Simplified Arabic" w:hAnsi="Simplified Arabic" w:cs="Simplified Arabic"/>
          <w:color w:val="0D0D0D" w:themeColor="text1" w:themeTint="F2"/>
          <w:sz w:val="24"/>
          <w:szCs w:val="24"/>
          <w:rtl/>
          <w:lang w:bidi="ar-EG"/>
        </w:rPr>
        <w:t xml:space="preserve"> لعل الأهمية الاقتصادية لتمويل المشاريع الصغيرة لها تأثيرات واسعة في شتى نواحي التنمية الاقتصادية، وهنا سوف نتطرق إلى عدة نواحي اقتصادية تلعب فيها المشاريع الصغيرة دورا مهما في سبيل التنمية سعيا لتشكيل الصورة الواضحة حول أهمية وتأثيرات هذه المشاريع في الاقتصاد. (</w:t>
      </w:r>
      <w:r w:rsidRPr="00417E78">
        <w:rPr>
          <w:rFonts w:ascii="Simplified Arabic" w:hAnsi="Simplified Arabic" w:cs="Simplified Arabic"/>
          <w:color w:val="0D0D0D" w:themeColor="text1" w:themeTint="F2"/>
          <w:sz w:val="24"/>
          <w:szCs w:val="24"/>
          <w:lang w:bidi="ar-EG"/>
        </w:rPr>
        <w:t>Salah, 2021</w:t>
      </w:r>
      <w:r w:rsidRPr="00417E78">
        <w:rPr>
          <w:rFonts w:ascii="Simplified Arabic" w:hAnsi="Simplified Arabic" w:cs="Simplified Arabic"/>
          <w:color w:val="0D0D0D" w:themeColor="text1" w:themeTint="F2"/>
          <w:sz w:val="24"/>
          <w:szCs w:val="24"/>
          <w:rtl/>
          <w:lang w:bidi="ar-EG"/>
        </w:rPr>
        <w:t>)</w:t>
      </w:r>
    </w:p>
    <w:p w14:paraId="38F12CAA" w14:textId="77777777" w:rsidR="00A608E9" w:rsidRPr="00417E78" w:rsidRDefault="00A608E9" w:rsidP="00417E78">
      <w:pPr>
        <w:pStyle w:val="a6"/>
        <w:numPr>
          <w:ilvl w:val="0"/>
          <w:numId w:val="2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تلعب المشاريع الصغيرة دورا مهما في استهلاك وتصريف ما تنتجه المشاريع الكبيرة من مواد خام أو مواد مصنعة وكذلك توفير بعض المواد بسيطة التصنيع و بذلك ممكن أن تشكل أساسا قويا لسياسة إحلال الواردات.</w:t>
      </w:r>
    </w:p>
    <w:p w14:paraId="174B3A9F" w14:textId="77777777" w:rsidR="00A608E9" w:rsidRPr="00417E78" w:rsidRDefault="00A608E9" w:rsidP="00417E78">
      <w:pPr>
        <w:pStyle w:val="a6"/>
        <w:numPr>
          <w:ilvl w:val="0"/>
          <w:numId w:val="2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lastRenderedPageBreak/>
        <w:t>تساهم في توازن و علاج العجز في موازين المدفوعات وذلك من خلال تقوية سياسة إحلال الواردات والذي يساهم بدوره في تحقيق فائض تجاري يساعد في دعم الاستثمار ورفع مستوى المعيشة.</w:t>
      </w:r>
    </w:p>
    <w:p w14:paraId="3C149677" w14:textId="77777777" w:rsidR="00A608E9" w:rsidRPr="00417E78" w:rsidRDefault="00A608E9" w:rsidP="00417E78">
      <w:pPr>
        <w:pStyle w:val="a6"/>
        <w:numPr>
          <w:ilvl w:val="0"/>
          <w:numId w:val="2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تحقيق الاكتفاء الذاتي في قاعدة واسعة من السلع والخدمات والتقليل من ميزان العجز التجاري في الاقتصاد الوطني، وما يشكله ذلك من ميزة من أجل التخفيف من الاعتماد الكبير على الاستيراد.</w:t>
      </w:r>
    </w:p>
    <w:p w14:paraId="7CDD2F9D" w14:textId="77777777" w:rsidR="00A608E9" w:rsidRPr="00417E78" w:rsidRDefault="00A608E9" w:rsidP="00417E78">
      <w:pPr>
        <w:pStyle w:val="a6"/>
        <w:numPr>
          <w:ilvl w:val="0"/>
          <w:numId w:val="2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تمثل المشاريع الصغيرة المصدر الرئيسي لتغطية متطلبات الأفراد من السلع والخدمات إضافة إلى من المشاريع الكبيرة بالعديد من المستلزمات.</w:t>
      </w:r>
    </w:p>
    <w:p w14:paraId="4C7898D0" w14:textId="77777777" w:rsidR="00A608E9" w:rsidRPr="00417E78" w:rsidRDefault="00A608E9" w:rsidP="00417E78">
      <w:pPr>
        <w:pStyle w:val="a6"/>
        <w:numPr>
          <w:ilvl w:val="0"/>
          <w:numId w:val="2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توجيه المدخرات نحو الاستثمار والإنتاج وزيادة قيمة الدخل والحد من الاكتناز وهدر الأموال والطاقات.</w:t>
      </w:r>
    </w:p>
    <w:p w14:paraId="498B4A4A" w14:textId="77777777" w:rsidR="00A608E9" w:rsidRPr="00417E78" w:rsidRDefault="00A608E9" w:rsidP="00417E78">
      <w:pPr>
        <w:pStyle w:val="a6"/>
        <w:numPr>
          <w:ilvl w:val="0"/>
          <w:numId w:val="2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توفير سيولة في النقد الأجنبي عن طريق إنتاج سلع قابلة للتصدير وتطبيق سياسة إحلال الواردات.</w:t>
      </w:r>
    </w:p>
    <w:p w14:paraId="7FADD3D8" w14:textId="77777777" w:rsidR="00A608E9" w:rsidRPr="00417E78" w:rsidRDefault="00A608E9" w:rsidP="00417E78">
      <w:pPr>
        <w:pStyle w:val="a6"/>
        <w:numPr>
          <w:ilvl w:val="0"/>
          <w:numId w:val="2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تشكل أرضية قوية للاقتصاديات في مواجهة الانتكاسات والتأثيرات الاقتصادية السلبية مثل التضخم والكساد كونها تتأثر بشكل محدود بالتقلبات الاقتصادية.</w:t>
      </w:r>
    </w:p>
    <w:p w14:paraId="4AA4F2F0" w14:textId="77777777" w:rsidR="00A608E9" w:rsidRPr="00417E78" w:rsidRDefault="00A608E9" w:rsidP="00417E78">
      <w:pPr>
        <w:pStyle w:val="a6"/>
        <w:numPr>
          <w:ilvl w:val="0"/>
          <w:numId w:val="2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توفير فرص استثمارية لمشروعات أخرى تترابط مع المشروعات الصغيرة المنشأة بحيث تشكل اتجاهاً قوياً لإنشاء المشاريع الجديدة.</w:t>
      </w:r>
    </w:p>
    <w:p w14:paraId="3508C990" w14:textId="77777777" w:rsidR="00A608E9" w:rsidRPr="00417E78" w:rsidRDefault="00A608E9" w:rsidP="00417E78">
      <w:pPr>
        <w:pStyle w:val="a6"/>
        <w:numPr>
          <w:ilvl w:val="0"/>
          <w:numId w:val="2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تلعب دورا مهما في تقوية الترابط الأمامي بين الصناعات المختلفة في الاقتصاد بحيث تقوم بتوفير مواد مهمة لمراحل صناعية أساسية للصناعات المتطورة الكبيرة تقوم على تأكيد الترابط فيما بينها.</w:t>
      </w:r>
    </w:p>
    <w:p w14:paraId="2D297421" w14:textId="77777777" w:rsidR="00A608E9" w:rsidRPr="00417E78" w:rsidRDefault="00A608E9" w:rsidP="00417E78">
      <w:pPr>
        <w:pStyle w:val="a6"/>
        <w:numPr>
          <w:ilvl w:val="0"/>
          <w:numId w:val="26"/>
        </w:numPr>
        <w:spacing w:after="0" w:line="240" w:lineRule="auto"/>
        <w:ind w:left="423"/>
        <w:contextualSpacing w:val="0"/>
        <w:jc w:val="both"/>
        <w:rPr>
          <w:rFonts w:ascii="Simplified Arabic" w:hAnsi="Simplified Arabic" w:cs="Simplified Arabic"/>
          <w:color w:val="0D0D0D" w:themeColor="text1" w:themeTint="F2"/>
          <w:sz w:val="24"/>
          <w:szCs w:val="24"/>
          <w:rtl/>
          <w:lang w:bidi="ar-EG"/>
        </w:rPr>
      </w:pPr>
      <w:r w:rsidRPr="00417E78">
        <w:rPr>
          <w:rFonts w:ascii="Simplified Arabic" w:hAnsi="Simplified Arabic" w:cs="Simplified Arabic"/>
          <w:color w:val="0D0D0D" w:themeColor="text1" w:themeTint="F2"/>
          <w:sz w:val="24"/>
          <w:szCs w:val="24"/>
          <w:rtl/>
          <w:lang w:bidi="ar-EG"/>
        </w:rPr>
        <w:t>تخفف من الضغط الواقع على كاهل الحكومات من أجل تحمل تكاليف تشغيل وتوظيف آلاف الشباب والخريجين والعاطلين عن العمل.</w:t>
      </w:r>
    </w:p>
    <w:p w14:paraId="2A58CF29" w14:textId="77777777" w:rsidR="00A608E9" w:rsidRPr="00417E78" w:rsidRDefault="00A608E9" w:rsidP="00417E78">
      <w:pPr>
        <w:pStyle w:val="a6"/>
        <w:numPr>
          <w:ilvl w:val="3"/>
          <w:numId w:val="57"/>
        </w:numPr>
        <w:spacing w:after="0" w:line="240" w:lineRule="auto"/>
        <w:ind w:left="423"/>
        <w:contextualSpacing w:val="0"/>
        <w:jc w:val="both"/>
        <w:rPr>
          <w:rFonts w:ascii="Simplified Arabic" w:hAnsi="Simplified Arabic" w:cs="Simplified Arabic"/>
          <w:color w:val="0D0D0D" w:themeColor="text1" w:themeTint="F2"/>
          <w:sz w:val="24"/>
          <w:szCs w:val="24"/>
          <w:rtl/>
          <w:lang w:bidi="ar-EG"/>
        </w:rPr>
      </w:pPr>
      <w:r w:rsidRPr="00417E78">
        <w:rPr>
          <w:rFonts w:ascii="Simplified Arabic" w:hAnsi="Simplified Arabic" w:cs="Simplified Arabic"/>
          <w:b/>
          <w:bCs/>
          <w:color w:val="0D0D0D" w:themeColor="text1" w:themeTint="F2"/>
          <w:sz w:val="24"/>
          <w:szCs w:val="24"/>
          <w:rtl/>
          <w:lang w:bidi="ar-EG"/>
        </w:rPr>
        <w:t>الأهمية الاجتماعية</w:t>
      </w:r>
      <w:r w:rsidRPr="00417E78">
        <w:rPr>
          <w:rFonts w:ascii="Simplified Arabic" w:hAnsi="Simplified Arabic" w:cs="Simplified Arabic"/>
          <w:color w:val="0D0D0D" w:themeColor="text1" w:themeTint="F2"/>
          <w:sz w:val="24"/>
          <w:szCs w:val="24"/>
          <w:rtl/>
          <w:lang w:bidi="ar-EG"/>
        </w:rPr>
        <w:t>:  تلعب المشاريع الصغيرة دورا هاما في التنمية الاجتماعية وتطوير المجتمع والنهوض به من عدة جوانب على النحو التالي: (السعايدة، 2022)</w:t>
      </w:r>
    </w:p>
    <w:p w14:paraId="2C102213" w14:textId="77777777" w:rsidR="00A608E9" w:rsidRPr="00417E78" w:rsidRDefault="00A608E9" w:rsidP="00417E78">
      <w:pPr>
        <w:pStyle w:val="a6"/>
        <w:numPr>
          <w:ilvl w:val="0"/>
          <w:numId w:val="27"/>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تساهم هذه المشاريع في توظيف عدد ضخم من العمالة العاطلة وتحولها إلى عمالة منتجة وبذلك تساعد في حل مشكلة البطالة.</w:t>
      </w:r>
    </w:p>
    <w:p w14:paraId="01F80600" w14:textId="77777777" w:rsidR="00A608E9" w:rsidRPr="00417E78" w:rsidRDefault="00A608E9" w:rsidP="00417E78">
      <w:pPr>
        <w:pStyle w:val="a6"/>
        <w:numPr>
          <w:ilvl w:val="0"/>
          <w:numId w:val="27"/>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تساعد في عملية إعادة توزيع الثروة، وتحقيق العدالة الاجتماعية، عبر توفير فرص العمل والمشاريع الطبقات الفقيرة.</w:t>
      </w:r>
    </w:p>
    <w:p w14:paraId="230AF256" w14:textId="77777777" w:rsidR="00A608E9" w:rsidRPr="00417E78" w:rsidRDefault="00A608E9" w:rsidP="00417E78">
      <w:pPr>
        <w:pStyle w:val="a6"/>
        <w:numPr>
          <w:ilvl w:val="0"/>
          <w:numId w:val="27"/>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تساعد في توزيع المشاريع في المناطق الريفية والنائية وبذلك تساعد على تطوير الخدمات والبنية التحتية في كافة أنحاء الدولة وإعادة انتشار الكثافة الصناعية بشكل أكثر عدلا في جميع المناطق الجغرافية.</w:t>
      </w:r>
    </w:p>
    <w:p w14:paraId="75FF99E5" w14:textId="77777777" w:rsidR="00A608E9" w:rsidRPr="00417E78" w:rsidRDefault="00A608E9" w:rsidP="00417E78">
      <w:pPr>
        <w:pStyle w:val="a6"/>
        <w:numPr>
          <w:ilvl w:val="0"/>
          <w:numId w:val="27"/>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تمثل فرصة عمل مناسبة لفئات محدودي الدخل والشباب الخريجين الجدد وأصحاب الأفكار الخلاقة.</w:t>
      </w:r>
    </w:p>
    <w:p w14:paraId="69BFD010" w14:textId="77777777" w:rsidR="00A608E9" w:rsidRPr="00417E78" w:rsidRDefault="00A608E9" w:rsidP="00417E78">
      <w:pPr>
        <w:pStyle w:val="a6"/>
        <w:numPr>
          <w:ilvl w:val="0"/>
          <w:numId w:val="27"/>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المساهمة في عملية تشغيل ودمج المرأة في التنمية الاقتصادية والاجتماعية وزيادة الطاقة الإنتاجية.</w:t>
      </w:r>
    </w:p>
    <w:p w14:paraId="7E9DE8F9" w14:textId="77777777" w:rsidR="00A608E9" w:rsidRPr="00417E78" w:rsidRDefault="00A608E9" w:rsidP="00417E78">
      <w:pPr>
        <w:pStyle w:val="a6"/>
        <w:numPr>
          <w:ilvl w:val="3"/>
          <w:numId w:val="57"/>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b/>
          <w:bCs/>
          <w:color w:val="0D0D0D" w:themeColor="text1" w:themeTint="F2"/>
          <w:sz w:val="24"/>
          <w:szCs w:val="24"/>
          <w:rtl/>
          <w:lang w:bidi="ar-EG"/>
        </w:rPr>
        <w:t>الأهمية السياسية:</w:t>
      </w:r>
      <w:r w:rsidRPr="00417E78">
        <w:rPr>
          <w:rFonts w:ascii="Simplified Arabic" w:hAnsi="Simplified Arabic" w:cs="Simplified Arabic"/>
          <w:color w:val="0D0D0D" w:themeColor="text1" w:themeTint="F2"/>
          <w:sz w:val="24"/>
          <w:szCs w:val="24"/>
          <w:rtl/>
          <w:lang w:bidi="ar-EG"/>
        </w:rPr>
        <w:t xml:space="preserve">  تدعم المشاريع الصغيرة التنمية السياسية وتساهم في تطويرها وتعزيز الاستقلال السياسي في المجتمع من خلال ما يلي:  (العدوان، 2022)</w:t>
      </w:r>
    </w:p>
    <w:p w14:paraId="0AFF9FA2" w14:textId="77777777" w:rsidR="00A608E9" w:rsidRPr="00417E78" w:rsidRDefault="00A608E9" w:rsidP="00417E78">
      <w:pPr>
        <w:pStyle w:val="a6"/>
        <w:numPr>
          <w:ilvl w:val="0"/>
          <w:numId w:val="28"/>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تمثل عامل أساسي للاستقرار الاجتماعي والسياسي بحيث أنها تمثل فرصة جيدة لجميع فئات المجتمع من أجل دعم وتوطيد التفاعل في العملية الإنتاجية مما يساعد في إعادة دمجهم في الحياة العملية.</w:t>
      </w:r>
    </w:p>
    <w:p w14:paraId="0B9BB10B" w14:textId="77777777" w:rsidR="00A608E9" w:rsidRPr="00417E78" w:rsidRDefault="00A608E9" w:rsidP="00417E78">
      <w:pPr>
        <w:pStyle w:val="a6"/>
        <w:numPr>
          <w:ilvl w:val="0"/>
          <w:numId w:val="28"/>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تدعم الاهتمام بعموم أفراد الشعب مما يساعد على الرضا السياسي كون هذه المشاريع تخدم مختلف فئات الشعب.</w:t>
      </w:r>
    </w:p>
    <w:p w14:paraId="6EE3A665" w14:textId="77777777" w:rsidR="00A608E9" w:rsidRPr="00417E78" w:rsidRDefault="00A608E9" w:rsidP="00417E78">
      <w:pPr>
        <w:pStyle w:val="a6"/>
        <w:numPr>
          <w:ilvl w:val="0"/>
          <w:numId w:val="28"/>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من أفضل الطرق التي تقلل من هدر الطاقات البشرية وتساعد في رفع كفاءتها كونها تركز على أكثر فئات المجتمع وهم الشباب وبذلك تضمن الاستغلال الأمثل لكافة الموارد البشرية في المجتمع.</w:t>
      </w:r>
    </w:p>
    <w:p w14:paraId="2E7361C2" w14:textId="77777777" w:rsidR="00A608E9" w:rsidRPr="00417E78" w:rsidRDefault="00A608E9" w:rsidP="00417E78">
      <w:pPr>
        <w:pStyle w:val="a6"/>
        <w:numPr>
          <w:ilvl w:val="0"/>
          <w:numId w:val="28"/>
        </w:numPr>
        <w:spacing w:after="0" w:line="240" w:lineRule="auto"/>
        <w:ind w:left="423"/>
        <w:contextualSpacing w:val="0"/>
        <w:jc w:val="both"/>
        <w:rPr>
          <w:rFonts w:ascii="Simplified Arabic" w:hAnsi="Simplified Arabic" w:cs="Simplified Arabic"/>
          <w:color w:val="0D0D0D" w:themeColor="text1" w:themeTint="F2"/>
          <w:sz w:val="24"/>
          <w:szCs w:val="24"/>
          <w:rtl/>
          <w:lang w:bidi="ar-EG"/>
        </w:rPr>
      </w:pPr>
      <w:r w:rsidRPr="00417E78">
        <w:rPr>
          <w:rFonts w:ascii="Simplified Arabic" w:hAnsi="Simplified Arabic" w:cs="Simplified Arabic"/>
          <w:color w:val="0D0D0D" w:themeColor="text1" w:themeTint="F2"/>
          <w:sz w:val="24"/>
          <w:szCs w:val="24"/>
          <w:rtl/>
          <w:lang w:bidi="ar-EG"/>
        </w:rPr>
        <w:lastRenderedPageBreak/>
        <w:t>إن هذه المشروعات الصغيرة تمثل الدعم الأمثل للتحرر السياسي من سيطرة الدول الأجنبية وذلك من خلال دعم التحرر التجاري والصناعي والاعتماد على النفس من أجل الوصول للاكتفاء الذاتي.</w:t>
      </w:r>
    </w:p>
    <w:p w14:paraId="1B7A2D11" w14:textId="77777777" w:rsidR="00A608E9" w:rsidRPr="00417E78" w:rsidRDefault="00A608E9" w:rsidP="00417E78">
      <w:pPr>
        <w:pStyle w:val="a6"/>
        <w:numPr>
          <w:ilvl w:val="0"/>
          <w:numId w:val="28"/>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المشروعات الصغيرة تساعد في حفظ الهوية الوطنية للمجتمع عبر الحفاظ على الصناعات المحلية ودعم الأفكار المستقلة.</w:t>
      </w:r>
    </w:p>
    <w:p w14:paraId="391F93A2" w14:textId="77777777" w:rsidR="00A608E9" w:rsidRPr="00417E78" w:rsidRDefault="00A608E9" w:rsidP="00417E78">
      <w:pPr>
        <w:pStyle w:val="a6"/>
        <w:numPr>
          <w:ilvl w:val="0"/>
          <w:numId w:val="28"/>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الإسهام إلى حير كبير في تحقيق مبدأ الأمن الغذائي وكفاية الانتاج في الدولة مما يساعد على الاستقلال السياسي والتخلص من التبعية الأجنبية للدولة " نأكل مما نزرع ونليس مما نصنع.</w:t>
      </w:r>
    </w:p>
    <w:p w14:paraId="7ADA02F1" w14:textId="54526E07" w:rsidR="00A608E9" w:rsidRPr="00417E78" w:rsidRDefault="00A608E9" w:rsidP="00417E78">
      <w:pPr>
        <w:spacing w:after="0" w:line="240" w:lineRule="auto"/>
        <w:jc w:val="both"/>
        <w:outlineLvl w:val="2"/>
        <w:rPr>
          <w:rFonts w:ascii="Simplified Arabic" w:hAnsi="Simplified Arabic" w:cs="Simplified Arabic"/>
          <w:b/>
          <w:bCs/>
          <w:color w:val="0D0D0D" w:themeColor="text1" w:themeTint="F2"/>
          <w:sz w:val="24"/>
          <w:szCs w:val="24"/>
          <w:lang w:bidi="ar-EG"/>
        </w:rPr>
      </w:pPr>
      <w:bookmarkStart w:id="28" w:name="_Toc191330544"/>
      <w:r w:rsidRPr="00417E78">
        <w:rPr>
          <w:rFonts w:ascii="Simplified Arabic" w:hAnsi="Simplified Arabic" w:cs="Simplified Arabic"/>
          <w:b/>
          <w:bCs/>
          <w:color w:val="0D0D0D" w:themeColor="text1" w:themeTint="F2"/>
          <w:sz w:val="24"/>
          <w:szCs w:val="24"/>
          <w:rtl/>
          <w:lang w:bidi="ar-EG"/>
        </w:rPr>
        <w:t>مميزات المشاريع الصغيرة</w:t>
      </w:r>
      <w:bookmarkEnd w:id="28"/>
    </w:p>
    <w:p w14:paraId="2A5FB69B" w14:textId="77777777" w:rsidR="00A608E9" w:rsidRPr="00417E78" w:rsidRDefault="00A608E9" w:rsidP="00417E78">
      <w:pPr>
        <w:pStyle w:val="a6"/>
        <w:numPr>
          <w:ilvl w:val="0"/>
          <w:numId w:val="33"/>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صغر حجم المتطلبات الرأسمالية.</w:t>
      </w:r>
    </w:p>
    <w:p w14:paraId="34ED2D6E" w14:textId="77777777" w:rsidR="00A608E9" w:rsidRPr="00417E78" w:rsidRDefault="00A608E9" w:rsidP="00417E78">
      <w:pPr>
        <w:pStyle w:val="a6"/>
        <w:numPr>
          <w:ilvl w:val="0"/>
          <w:numId w:val="33"/>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تخصص حجم الإنتاج ونوعه غالبا.</w:t>
      </w:r>
    </w:p>
    <w:p w14:paraId="09F495A1" w14:textId="77777777" w:rsidR="00A608E9" w:rsidRPr="00417E78" w:rsidRDefault="00A608E9" w:rsidP="00417E78">
      <w:pPr>
        <w:pStyle w:val="a6"/>
        <w:numPr>
          <w:ilvl w:val="0"/>
          <w:numId w:val="33"/>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انخفاض درجة المخاطر التي من الممكن أن تتعرض لها المؤسسة.</w:t>
      </w:r>
    </w:p>
    <w:p w14:paraId="071CEB9A" w14:textId="77777777" w:rsidR="00A608E9" w:rsidRPr="00417E78" w:rsidRDefault="00A608E9" w:rsidP="00417E78">
      <w:pPr>
        <w:pStyle w:val="a6"/>
        <w:numPr>
          <w:ilvl w:val="0"/>
          <w:numId w:val="33"/>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الحاجة إلى خدمات البنية الأساسية بشكل محدود.</w:t>
      </w:r>
    </w:p>
    <w:p w14:paraId="7B872991" w14:textId="77777777" w:rsidR="00A608E9" w:rsidRPr="00417E78" w:rsidRDefault="00A608E9" w:rsidP="00417E78">
      <w:pPr>
        <w:pStyle w:val="a6"/>
        <w:numPr>
          <w:ilvl w:val="0"/>
          <w:numId w:val="33"/>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الاعتماد على الخدمات المحلية والإقليمية.</w:t>
      </w:r>
    </w:p>
    <w:p w14:paraId="0B52897A" w14:textId="77777777" w:rsidR="00A608E9" w:rsidRPr="00417E78" w:rsidRDefault="00A608E9" w:rsidP="00417E78">
      <w:pPr>
        <w:pStyle w:val="a6"/>
        <w:numPr>
          <w:ilvl w:val="0"/>
          <w:numId w:val="33"/>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الاعتماد بشكل كبير على العمالة بدلا من حجم الاستثمارات.</w:t>
      </w:r>
    </w:p>
    <w:p w14:paraId="7870D313" w14:textId="77777777" w:rsidR="00A608E9" w:rsidRPr="00417E78" w:rsidRDefault="00A608E9" w:rsidP="00417E78">
      <w:pPr>
        <w:pStyle w:val="a6"/>
        <w:numPr>
          <w:ilvl w:val="0"/>
          <w:numId w:val="33"/>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الوقت القصير الإعداد دراسات الجدوى والتأسيس.</w:t>
      </w:r>
    </w:p>
    <w:p w14:paraId="1B5E843A" w14:textId="77777777" w:rsidR="00A608E9" w:rsidRPr="00417E78" w:rsidRDefault="00A608E9" w:rsidP="00417E78">
      <w:pPr>
        <w:pStyle w:val="a6"/>
        <w:numPr>
          <w:ilvl w:val="0"/>
          <w:numId w:val="33"/>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التميز بالمرونة العالية التي تساعدها على البقاء والتكيف مع احتياجات السوق.</w:t>
      </w:r>
    </w:p>
    <w:p w14:paraId="14037685" w14:textId="77777777" w:rsidR="00A608E9" w:rsidRPr="00417E78" w:rsidRDefault="00A608E9" w:rsidP="00417E78">
      <w:pPr>
        <w:pStyle w:val="a6"/>
        <w:numPr>
          <w:ilvl w:val="0"/>
          <w:numId w:val="33"/>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سرعة مردود رأس مال المستثمر.</w:t>
      </w:r>
    </w:p>
    <w:p w14:paraId="63E690CD" w14:textId="77777777" w:rsidR="00A608E9" w:rsidRPr="00417E78" w:rsidRDefault="00A608E9" w:rsidP="00417E78">
      <w:pPr>
        <w:pStyle w:val="a6"/>
        <w:numPr>
          <w:ilvl w:val="0"/>
          <w:numId w:val="33"/>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ملكية فردية أو عائلية شركات الأشخاص ما يجعلها أكثر جذبا للاستثمارات الصغيرة.</w:t>
      </w:r>
    </w:p>
    <w:p w14:paraId="1F4DE310" w14:textId="77777777" w:rsidR="00A608E9" w:rsidRPr="00417E78" w:rsidRDefault="00A608E9" w:rsidP="00417E78">
      <w:pPr>
        <w:pStyle w:val="a6"/>
        <w:numPr>
          <w:ilvl w:val="0"/>
          <w:numId w:val="33"/>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دور المرأة البارز فيها.</w:t>
      </w:r>
    </w:p>
    <w:p w14:paraId="0A0CA772" w14:textId="77777777" w:rsidR="00A608E9" w:rsidRPr="00417E78" w:rsidRDefault="00A608E9" w:rsidP="00417E78">
      <w:pPr>
        <w:pStyle w:val="a6"/>
        <w:numPr>
          <w:ilvl w:val="0"/>
          <w:numId w:val="33"/>
        </w:numPr>
        <w:spacing w:after="0" w:line="240" w:lineRule="auto"/>
        <w:ind w:left="423"/>
        <w:contextualSpacing w:val="0"/>
        <w:jc w:val="both"/>
        <w:rPr>
          <w:rFonts w:ascii="Simplified Arabic" w:hAnsi="Simplified Arabic" w:cs="Simplified Arabic"/>
          <w:color w:val="0D0D0D" w:themeColor="text1" w:themeTint="F2"/>
          <w:sz w:val="24"/>
          <w:szCs w:val="24"/>
          <w:rtl/>
          <w:lang w:bidi="ar-EG"/>
        </w:rPr>
      </w:pPr>
      <w:r w:rsidRPr="00417E78">
        <w:rPr>
          <w:rFonts w:ascii="Simplified Arabic" w:hAnsi="Simplified Arabic" w:cs="Simplified Arabic"/>
          <w:color w:val="0D0D0D" w:themeColor="text1" w:themeTint="F2"/>
          <w:sz w:val="24"/>
          <w:szCs w:val="24"/>
          <w:rtl/>
          <w:lang w:bidi="ar-EG"/>
        </w:rPr>
        <w:t>تلبية طلبات المجتمع المحيط.</w:t>
      </w:r>
    </w:p>
    <w:p w14:paraId="22807098" w14:textId="7953DD6E" w:rsidR="00A608E9" w:rsidRPr="00417E78" w:rsidRDefault="00A608E9" w:rsidP="00417E78">
      <w:pPr>
        <w:spacing w:after="0" w:line="240" w:lineRule="auto"/>
        <w:jc w:val="both"/>
        <w:outlineLvl w:val="2"/>
        <w:rPr>
          <w:rFonts w:ascii="Simplified Arabic" w:hAnsi="Simplified Arabic" w:cs="Simplified Arabic"/>
          <w:b/>
          <w:bCs/>
          <w:color w:val="0D0D0D" w:themeColor="text1" w:themeTint="F2"/>
          <w:sz w:val="24"/>
          <w:szCs w:val="24"/>
          <w:lang w:bidi="ar-EG"/>
        </w:rPr>
      </w:pPr>
      <w:bookmarkStart w:id="29" w:name="_Toc191330545"/>
      <w:r w:rsidRPr="00417E78">
        <w:rPr>
          <w:rFonts w:ascii="Simplified Arabic" w:hAnsi="Simplified Arabic" w:cs="Simplified Arabic"/>
          <w:b/>
          <w:bCs/>
          <w:color w:val="0D0D0D" w:themeColor="text1" w:themeTint="F2"/>
          <w:sz w:val="24"/>
          <w:szCs w:val="24"/>
          <w:rtl/>
          <w:lang w:bidi="ar-EG"/>
        </w:rPr>
        <w:t>سلبيات المشاريع الصغيرة</w:t>
      </w:r>
      <w:bookmarkEnd w:id="29"/>
    </w:p>
    <w:p w14:paraId="3940ABB3" w14:textId="77777777" w:rsidR="00A608E9" w:rsidRPr="00417E78" w:rsidRDefault="00A608E9" w:rsidP="00417E78">
      <w:pPr>
        <w:pStyle w:val="a6"/>
        <w:numPr>
          <w:ilvl w:val="0"/>
          <w:numId w:val="34"/>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الدخل غير المؤكد.</w:t>
      </w:r>
    </w:p>
    <w:p w14:paraId="0107D623" w14:textId="77777777" w:rsidR="00A608E9" w:rsidRPr="00417E78" w:rsidRDefault="00A608E9" w:rsidP="00417E78">
      <w:pPr>
        <w:pStyle w:val="a6"/>
        <w:numPr>
          <w:ilvl w:val="0"/>
          <w:numId w:val="34"/>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المخاطرة بخسارة كل استثماراتك</w:t>
      </w:r>
    </w:p>
    <w:p w14:paraId="24AEA39B" w14:textId="77777777" w:rsidR="00A608E9" w:rsidRPr="00417E78" w:rsidRDefault="00A608E9" w:rsidP="00417E78">
      <w:pPr>
        <w:pStyle w:val="a6"/>
        <w:numPr>
          <w:ilvl w:val="0"/>
          <w:numId w:val="34"/>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العمل الشاق لساعات طويلة.</w:t>
      </w:r>
    </w:p>
    <w:p w14:paraId="5AC72F33" w14:textId="77777777" w:rsidR="00A608E9" w:rsidRPr="00417E78" w:rsidRDefault="00A608E9" w:rsidP="00417E78">
      <w:pPr>
        <w:pStyle w:val="a6"/>
        <w:numPr>
          <w:ilvl w:val="0"/>
          <w:numId w:val="34"/>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تحمل المسؤولية الكاملة.</w:t>
      </w:r>
    </w:p>
    <w:p w14:paraId="266A9E38" w14:textId="77777777" w:rsidR="00A608E9" w:rsidRPr="00417E78" w:rsidRDefault="00A608E9" w:rsidP="00417E78">
      <w:pPr>
        <w:pStyle w:val="a6"/>
        <w:numPr>
          <w:ilvl w:val="0"/>
          <w:numId w:val="34"/>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محدودية القدرات الذاتية للتوسع والتطور.</w:t>
      </w:r>
    </w:p>
    <w:p w14:paraId="63448EAD" w14:textId="77777777" w:rsidR="00A608E9" w:rsidRPr="00417E78" w:rsidRDefault="00A608E9" w:rsidP="00417E78">
      <w:pPr>
        <w:pStyle w:val="a6"/>
        <w:numPr>
          <w:ilvl w:val="0"/>
          <w:numId w:val="34"/>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محدودية استعمال التكنولوجيا المتطورة.</w:t>
      </w:r>
    </w:p>
    <w:p w14:paraId="582275DD" w14:textId="77777777" w:rsidR="00A608E9" w:rsidRPr="00417E78" w:rsidRDefault="00A608E9" w:rsidP="00417E78">
      <w:pPr>
        <w:pStyle w:val="a6"/>
        <w:numPr>
          <w:ilvl w:val="0"/>
          <w:numId w:val="34"/>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عدم الاستفادة من وفورات الحجم.</w:t>
      </w:r>
    </w:p>
    <w:p w14:paraId="3D107228" w14:textId="77777777" w:rsidR="00A608E9" w:rsidRPr="00417E78" w:rsidRDefault="00A608E9" w:rsidP="00417E78">
      <w:pPr>
        <w:pStyle w:val="a6"/>
        <w:numPr>
          <w:ilvl w:val="0"/>
          <w:numId w:val="34"/>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عدم دقة وتوفر قواعد البيانات المتاحة.</w:t>
      </w:r>
    </w:p>
    <w:p w14:paraId="3AF83E53" w14:textId="77777777" w:rsidR="00A608E9" w:rsidRPr="00417E78" w:rsidRDefault="00A608E9" w:rsidP="00417E78">
      <w:pPr>
        <w:pStyle w:val="a6"/>
        <w:numPr>
          <w:ilvl w:val="0"/>
          <w:numId w:val="34"/>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تكون غالباً من الصناعات المغذية للصناعات أخرى.</w:t>
      </w:r>
    </w:p>
    <w:p w14:paraId="607BCF2A" w14:textId="77777777" w:rsidR="00A608E9" w:rsidRPr="00417E78" w:rsidRDefault="00A608E9" w:rsidP="00417E78">
      <w:pPr>
        <w:pStyle w:val="a6"/>
        <w:numPr>
          <w:ilvl w:val="0"/>
          <w:numId w:val="34"/>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توحيد الملكية الفردية.</w:t>
      </w:r>
    </w:p>
    <w:p w14:paraId="08C7765F" w14:textId="77777777" w:rsidR="00A608E9" w:rsidRPr="00417E78" w:rsidRDefault="00A608E9" w:rsidP="00417E78">
      <w:pPr>
        <w:pStyle w:val="a6"/>
        <w:numPr>
          <w:ilvl w:val="0"/>
          <w:numId w:val="34"/>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أهمية سمعة المالك والمالكين المديرين للمشروع.</w:t>
      </w:r>
    </w:p>
    <w:p w14:paraId="3309CA53" w14:textId="77777777" w:rsidR="00C54E24" w:rsidRPr="00C54E24" w:rsidRDefault="00C54E24" w:rsidP="00C54E24">
      <w:pPr>
        <w:spacing w:after="0" w:line="240" w:lineRule="auto"/>
        <w:rPr>
          <w:rFonts w:ascii="Simplified Arabic" w:hAnsi="Simplified Arabic" w:cs="Simplified Arabic"/>
          <w:b/>
          <w:bCs/>
          <w:color w:val="0D0D0D" w:themeColor="text1" w:themeTint="F2"/>
          <w:sz w:val="28"/>
          <w:szCs w:val="28"/>
          <w:rtl/>
          <w:lang w:bidi="ar-EG"/>
        </w:rPr>
      </w:pPr>
      <w:r w:rsidRPr="00C54E24">
        <w:rPr>
          <w:rFonts w:ascii="Simplified Arabic" w:hAnsi="Simplified Arabic" w:cs="Simplified Arabic" w:hint="cs"/>
          <w:b/>
          <w:bCs/>
          <w:color w:val="0D0D0D" w:themeColor="text1" w:themeTint="F2"/>
          <w:sz w:val="28"/>
          <w:szCs w:val="28"/>
          <w:rtl/>
          <w:lang w:bidi="ar-EG"/>
        </w:rPr>
        <w:t xml:space="preserve">مرجعة على الدراسات السابقة </w:t>
      </w:r>
    </w:p>
    <w:p w14:paraId="68DD7CC3" w14:textId="77777777" w:rsidR="00C54E24" w:rsidRPr="00417E78" w:rsidRDefault="00C54E24" w:rsidP="00C54E24">
      <w:pPr>
        <w:spacing w:after="0" w:line="240" w:lineRule="auto"/>
        <w:jc w:val="both"/>
        <w:outlineLvl w:val="2"/>
        <w:rPr>
          <w:rFonts w:ascii="Simplified Arabic" w:hAnsi="Simplified Arabic" w:cs="Simplified Arabic"/>
          <w:b/>
          <w:bCs/>
          <w:color w:val="0D0D0D" w:themeColor="text1" w:themeTint="F2"/>
          <w:sz w:val="24"/>
          <w:szCs w:val="24"/>
          <w:rtl/>
          <w:lang w:bidi="ar-EG"/>
        </w:rPr>
      </w:pPr>
      <w:bookmarkStart w:id="30" w:name="_Toc191330516"/>
      <w:r w:rsidRPr="00417E78">
        <w:rPr>
          <w:rFonts w:ascii="Simplified Arabic" w:hAnsi="Simplified Arabic" w:cs="Simplified Arabic"/>
          <w:b/>
          <w:bCs/>
          <w:color w:val="0D0D0D" w:themeColor="text1" w:themeTint="F2"/>
          <w:sz w:val="24"/>
          <w:szCs w:val="24"/>
          <w:rtl/>
          <w:lang w:bidi="ar-EG"/>
        </w:rPr>
        <w:t>الدراسات العربية</w:t>
      </w:r>
      <w:bookmarkEnd w:id="30"/>
      <w:r w:rsidRPr="00417E78">
        <w:rPr>
          <w:rFonts w:ascii="Simplified Arabic" w:hAnsi="Simplified Arabic" w:cs="Simplified Arabic"/>
          <w:b/>
          <w:bCs/>
          <w:color w:val="0D0D0D" w:themeColor="text1" w:themeTint="F2"/>
          <w:sz w:val="24"/>
          <w:szCs w:val="24"/>
          <w:rtl/>
          <w:lang w:bidi="ar-EG"/>
        </w:rPr>
        <w:t xml:space="preserve"> </w:t>
      </w:r>
    </w:p>
    <w:p w14:paraId="14084379" w14:textId="77777777" w:rsidR="00C54E24" w:rsidRPr="00417E78" w:rsidRDefault="00C54E24" w:rsidP="00C54E24">
      <w:pPr>
        <w:pStyle w:val="a6"/>
        <w:numPr>
          <w:ilvl w:val="0"/>
          <w:numId w:val="46"/>
        </w:numPr>
        <w:spacing w:after="0" w:line="240" w:lineRule="auto"/>
        <w:ind w:left="423"/>
        <w:jc w:val="both"/>
        <w:rPr>
          <w:rFonts w:ascii="Simplified Arabic" w:hAnsi="Simplified Arabic" w:cs="Simplified Arabic"/>
          <w:b/>
          <w:bCs/>
          <w:color w:val="0D0D0D" w:themeColor="text1" w:themeTint="F2"/>
          <w:sz w:val="24"/>
          <w:szCs w:val="24"/>
          <w:rtl/>
          <w:lang w:bidi="ar-EG"/>
        </w:rPr>
      </w:pPr>
      <w:r w:rsidRPr="00417E78">
        <w:rPr>
          <w:rFonts w:ascii="Simplified Arabic" w:hAnsi="Simplified Arabic" w:cs="Simplified Arabic"/>
          <w:b/>
          <w:bCs/>
          <w:color w:val="0D0D0D" w:themeColor="text1" w:themeTint="F2"/>
          <w:sz w:val="24"/>
          <w:szCs w:val="24"/>
          <w:rtl/>
          <w:lang w:bidi="ar-EG"/>
        </w:rPr>
        <w:t xml:space="preserve">دراسة  </w:t>
      </w:r>
      <w:r w:rsidRPr="00417E78">
        <w:rPr>
          <w:rFonts w:ascii="Simplified Arabic" w:hAnsi="Simplified Arabic" w:cs="Simplified Arabic"/>
          <w:b/>
          <w:bCs/>
          <w:color w:val="0D0D0D" w:themeColor="text1" w:themeTint="F2"/>
          <w:sz w:val="24"/>
          <w:szCs w:val="24"/>
          <w:lang w:bidi="ar-EG"/>
        </w:rPr>
        <w:t>Kumarasamy etal, 2024)</w:t>
      </w:r>
      <w:r w:rsidRPr="00417E78">
        <w:rPr>
          <w:rFonts w:ascii="Simplified Arabic" w:hAnsi="Simplified Arabic" w:cs="Simplified Arabic"/>
          <w:b/>
          <w:bCs/>
          <w:color w:val="0D0D0D" w:themeColor="text1" w:themeTint="F2"/>
          <w:sz w:val="24"/>
          <w:szCs w:val="24"/>
          <w:rtl/>
          <w:lang w:bidi="ar-EG"/>
        </w:rPr>
        <w:t xml:space="preserve"> )</w:t>
      </w:r>
    </w:p>
    <w:p w14:paraId="1C112B63"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tl/>
        </w:rPr>
      </w:pPr>
      <w:r w:rsidRPr="00417E78">
        <w:rPr>
          <w:rFonts w:ascii="Simplified Arabic" w:hAnsi="Simplified Arabic" w:cs="Simplified Arabic"/>
          <w:color w:val="0D0D0D" w:themeColor="text1" w:themeTint="F2"/>
          <w:sz w:val="24"/>
          <w:szCs w:val="24"/>
          <w:rtl/>
        </w:rPr>
        <w:lastRenderedPageBreak/>
        <w:t>هدفت الدراسة إلى التعرف على العلاقة بين إمكانية الوصول إلى التمويل وأداء المؤسسات الصغيرة والمتوسطة الحجم</w:t>
      </w:r>
      <w:r w:rsidRPr="00417E78">
        <w:rPr>
          <w:rFonts w:ascii="Simplified Arabic" w:hAnsi="Simplified Arabic" w:cs="Simplified Arabic"/>
          <w:color w:val="0D0D0D" w:themeColor="text1" w:themeTint="F2"/>
          <w:sz w:val="24"/>
          <w:szCs w:val="24"/>
        </w:rPr>
        <w:t xml:space="preserve"> (MSMEs) </w:t>
      </w:r>
      <w:r w:rsidRPr="00417E78">
        <w:rPr>
          <w:rFonts w:ascii="Simplified Arabic" w:hAnsi="Simplified Arabic" w:cs="Simplified Arabic"/>
          <w:color w:val="0D0D0D" w:themeColor="text1" w:themeTint="F2"/>
          <w:sz w:val="24"/>
          <w:szCs w:val="24"/>
          <w:rtl/>
        </w:rPr>
        <w:t xml:space="preserve">في البلدان النامية، اعتمدت الدراسة على بيانات مستعرضة على مستوى المؤسسات، مستمدة من قاعدة بيانات المسح المؤسسي للبنك الدولي خلال الفترة من 2006 إلى 2019. </w:t>
      </w:r>
    </w:p>
    <w:p w14:paraId="59BA31CE"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وأظهرت النتائج وجود علاقة إيجابية بين إمكانية الوصول إلى التمويل وأداء المؤسسات، والذي تم قياسه من حيث المبيعات والقيمة المضافة لكل عامل</w:t>
      </w:r>
      <w:r w:rsidRPr="00417E78">
        <w:rPr>
          <w:rFonts w:ascii="Simplified Arabic" w:hAnsi="Simplified Arabic" w:cs="Simplified Arabic"/>
          <w:color w:val="0D0D0D" w:themeColor="text1" w:themeTint="F2"/>
          <w:sz w:val="24"/>
          <w:szCs w:val="24"/>
        </w:rPr>
        <w:t xml:space="preserve">. </w:t>
      </w:r>
      <w:r w:rsidRPr="00417E78">
        <w:rPr>
          <w:rFonts w:ascii="Simplified Arabic" w:hAnsi="Simplified Arabic" w:cs="Simplified Arabic"/>
          <w:color w:val="0D0D0D" w:themeColor="text1" w:themeTint="F2"/>
          <w:sz w:val="24"/>
          <w:szCs w:val="24"/>
          <w:rtl/>
        </w:rPr>
        <w:t>وأشارت الدراسة إلى أن خصائص المؤسسات مثل (الحجم، العمر، والخبرة الإدارية)، ومستوى التنمية في الدولة، وجودة المؤسسات (كالفساد واللوائح) والانفتاح الاقتصادي تؤثر أيضًا على إنتاجية المؤسسات الصغيرة والمتوسطة</w:t>
      </w:r>
      <w:r w:rsidRPr="00417E78">
        <w:rPr>
          <w:rFonts w:ascii="Simplified Arabic" w:hAnsi="Simplified Arabic" w:cs="Simplified Arabic"/>
          <w:color w:val="0D0D0D" w:themeColor="text1" w:themeTint="F2"/>
          <w:sz w:val="24"/>
          <w:szCs w:val="24"/>
        </w:rPr>
        <w:t>.</w:t>
      </w:r>
    </w:p>
    <w:p w14:paraId="5715988E"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 xml:space="preserve">توصلت الدراسة إلى أن تعزيز النظام المالي لتلبية متطلبات تمويل المؤسسات الصغيرة والمتوسطة أمر بالغ الأهمية، حيث سيمكن الوصول الأفضل للتمويل الخارجي هذه المؤسسات من الاستثمار في تحديث التكنولوجيا وتوسيع عملياتها، مما يساهم في تحسين إنتاجية العمالة. </w:t>
      </w:r>
    </w:p>
    <w:p w14:paraId="728A6EED" w14:textId="77777777" w:rsidR="00C54E24" w:rsidRPr="00417E78" w:rsidRDefault="00C54E24" w:rsidP="00C54E24">
      <w:pPr>
        <w:pStyle w:val="a6"/>
        <w:numPr>
          <w:ilvl w:val="0"/>
          <w:numId w:val="46"/>
        </w:numPr>
        <w:spacing w:after="0" w:line="240" w:lineRule="auto"/>
        <w:ind w:left="423"/>
        <w:jc w:val="both"/>
        <w:rPr>
          <w:rFonts w:ascii="Simplified Arabic" w:hAnsi="Simplified Arabic" w:cs="Simplified Arabic"/>
          <w:b/>
          <w:bCs/>
          <w:color w:val="0D0D0D" w:themeColor="text1" w:themeTint="F2"/>
          <w:sz w:val="24"/>
          <w:szCs w:val="24"/>
        </w:rPr>
      </w:pPr>
      <w:r w:rsidRPr="00417E78">
        <w:rPr>
          <w:rFonts w:ascii="Simplified Arabic" w:hAnsi="Simplified Arabic" w:cs="Simplified Arabic"/>
          <w:b/>
          <w:bCs/>
          <w:color w:val="0D0D0D" w:themeColor="text1" w:themeTint="F2"/>
          <w:sz w:val="24"/>
          <w:szCs w:val="24"/>
          <w:rtl/>
        </w:rPr>
        <w:t xml:space="preserve">دراسة  </w:t>
      </w:r>
      <w:r w:rsidRPr="00417E78">
        <w:rPr>
          <w:rFonts w:ascii="Simplified Arabic" w:hAnsi="Simplified Arabic" w:cs="Simplified Arabic"/>
          <w:b/>
          <w:bCs/>
          <w:color w:val="0D0D0D" w:themeColor="text1" w:themeTint="F2"/>
          <w:sz w:val="24"/>
          <w:szCs w:val="24"/>
        </w:rPr>
        <w:t>Yang,2024)</w:t>
      </w:r>
      <w:r w:rsidRPr="00417E78">
        <w:rPr>
          <w:rFonts w:ascii="Simplified Arabic" w:hAnsi="Simplified Arabic" w:cs="Simplified Arabic"/>
          <w:b/>
          <w:bCs/>
          <w:color w:val="0D0D0D" w:themeColor="text1" w:themeTint="F2"/>
          <w:sz w:val="24"/>
          <w:szCs w:val="24"/>
          <w:rtl/>
        </w:rPr>
        <w:t xml:space="preserve">  )</w:t>
      </w:r>
    </w:p>
    <w:p w14:paraId="43CE7727"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هدفت الدراسة إلى التعرف على تأثير الشمول المالي الرقمي بأبعاده على الابتكار العلمي والتقني للمؤسسات الصغيرة والمتوسطة بأبعاده. استخدمت الدراسة النموذج الخطي المتعدد لتحليل السلاسل الزمنية كمنهج، واعتمدت على عينة من المؤسسات الصغيرة والمتوسطة لتحليل تأثير الشمول المالي الرقمي على الابتكار</w:t>
      </w:r>
      <w:r w:rsidRPr="00417E78">
        <w:rPr>
          <w:rFonts w:ascii="Simplified Arabic" w:hAnsi="Simplified Arabic" w:cs="Simplified Arabic"/>
          <w:color w:val="0D0D0D" w:themeColor="text1" w:themeTint="F2"/>
          <w:sz w:val="24"/>
          <w:szCs w:val="24"/>
        </w:rPr>
        <w:t>.</w:t>
      </w:r>
    </w:p>
    <w:p w14:paraId="62BDF326"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أظهرت النتائج أن الشمول المالي الرقمي يسهم بشكل كبير في تعزيز الابتكار العلمي والتقني لدى المؤسسات الصغيرة والمتوسطة، حيث يرتبط زيادة الدعم الرقمي واتساع نطاق التغطية بارتفاع دافعية الابتكار</w:t>
      </w:r>
      <w:r w:rsidRPr="00417E78">
        <w:rPr>
          <w:rFonts w:ascii="Simplified Arabic" w:hAnsi="Simplified Arabic" w:cs="Simplified Arabic"/>
          <w:color w:val="0D0D0D" w:themeColor="text1" w:themeTint="F2"/>
          <w:sz w:val="24"/>
          <w:szCs w:val="24"/>
        </w:rPr>
        <w:t>.</w:t>
      </w:r>
    </w:p>
    <w:p w14:paraId="2C25ECCC"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وأوصت الدراسة بضرورة تحسين القوانين والرقابة، وتطوير نظام لتحقيق الائتمان، وتعزيز إدارة المخاطر، وتقليل الفجوة الرقمية. هذه التدابير من شأنها أن تدعم تمويل وتطوير المؤسسات الصغيرة والمتوسطة، مما يسهم في تعزيز الابتكار التقني ودعم النمو الاقتصادي</w:t>
      </w:r>
      <w:r w:rsidRPr="00417E78">
        <w:rPr>
          <w:rFonts w:ascii="Simplified Arabic" w:hAnsi="Simplified Arabic" w:cs="Simplified Arabic"/>
          <w:color w:val="0D0D0D" w:themeColor="text1" w:themeTint="F2"/>
          <w:sz w:val="24"/>
          <w:szCs w:val="24"/>
        </w:rPr>
        <w:t>.</w:t>
      </w:r>
    </w:p>
    <w:p w14:paraId="45FA087A" w14:textId="77777777" w:rsidR="00C54E24" w:rsidRPr="00417E78" w:rsidRDefault="00C54E24" w:rsidP="00C54E24">
      <w:pPr>
        <w:pStyle w:val="a6"/>
        <w:numPr>
          <w:ilvl w:val="0"/>
          <w:numId w:val="46"/>
        </w:numPr>
        <w:spacing w:after="0" w:line="240" w:lineRule="auto"/>
        <w:ind w:left="423"/>
        <w:jc w:val="both"/>
        <w:rPr>
          <w:rFonts w:ascii="Simplified Arabic" w:hAnsi="Simplified Arabic" w:cs="Simplified Arabic"/>
          <w:b/>
          <w:bCs/>
          <w:color w:val="0D0D0D" w:themeColor="text1" w:themeTint="F2"/>
          <w:sz w:val="24"/>
          <w:szCs w:val="24"/>
          <w:rtl/>
        </w:rPr>
      </w:pPr>
      <w:r w:rsidRPr="00417E78">
        <w:rPr>
          <w:rFonts w:ascii="Simplified Arabic" w:hAnsi="Simplified Arabic" w:cs="Simplified Arabic"/>
          <w:b/>
          <w:bCs/>
          <w:color w:val="0D0D0D" w:themeColor="text1" w:themeTint="F2"/>
          <w:sz w:val="24"/>
          <w:szCs w:val="24"/>
          <w:rtl/>
        </w:rPr>
        <w:t>دراسة (</w:t>
      </w:r>
      <w:r w:rsidRPr="00417E78">
        <w:rPr>
          <w:rFonts w:ascii="Simplified Arabic" w:hAnsi="Simplified Arabic" w:cs="Simplified Arabic"/>
          <w:b/>
          <w:bCs/>
          <w:color w:val="0D0D0D" w:themeColor="text1" w:themeTint="F2"/>
          <w:sz w:val="24"/>
          <w:szCs w:val="24"/>
        </w:rPr>
        <w:t>Johri etal, 2024</w:t>
      </w:r>
      <w:r w:rsidRPr="00417E78">
        <w:rPr>
          <w:rFonts w:ascii="Simplified Arabic" w:hAnsi="Simplified Arabic" w:cs="Simplified Arabic"/>
          <w:b/>
          <w:bCs/>
          <w:color w:val="0D0D0D" w:themeColor="text1" w:themeTint="F2"/>
          <w:sz w:val="24"/>
          <w:szCs w:val="24"/>
          <w:rtl/>
        </w:rPr>
        <w:t xml:space="preserve">) </w:t>
      </w:r>
    </w:p>
    <w:p w14:paraId="24241D45"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هدفت الدراسة إلى التعرف على محددات الشمول المالي الرقمي ودوره في تحسين سهولة ممارسة الأعمال لدى المؤسسات المتناهية الصغر،و</w:t>
      </w:r>
      <w:r w:rsidRPr="00417E78">
        <w:rPr>
          <w:rFonts w:ascii="Simplified Arabic" w:hAnsi="Simplified Arabic" w:cs="Simplified Arabic"/>
          <w:color w:val="0D0D0D" w:themeColor="text1" w:themeTint="F2"/>
          <w:sz w:val="24"/>
          <w:szCs w:val="24"/>
        </w:rPr>
        <w:t xml:space="preserve"> </w:t>
      </w:r>
      <w:r w:rsidRPr="00417E78">
        <w:rPr>
          <w:rFonts w:ascii="Simplified Arabic" w:hAnsi="Simplified Arabic" w:cs="Simplified Arabic"/>
          <w:color w:val="0D0D0D" w:themeColor="text1" w:themeTint="F2"/>
          <w:sz w:val="24"/>
          <w:szCs w:val="24"/>
          <w:rtl/>
        </w:rPr>
        <w:t xml:space="preserve">استندت الدراسة إلى بيانات مسح مؤسسات البنك الدولي لعام 2022 وشملت عينة من </w:t>
      </w:r>
      <w:r w:rsidRPr="00417E78">
        <w:rPr>
          <w:rFonts w:ascii="Simplified Arabic" w:hAnsi="Simplified Arabic" w:cs="Simplified Arabic"/>
          <w:color w:val="0D0D0D" w:themeColor="text1" w:themeTint="F2"/>
          <w:sz w:val="24"/>
          <w:szCs w:val="24"/>
        </w:rPr>
        <w:t xml:space="preserve">998 </w:t>
      </w:r>
      <w:r w:rsidRPr="00417E78">
        <w:rPr>
          <w:rFonts w:ascii="Simplified Arabic" w:hAnsi="Simplified Arabic" w:cs="Simplified Arabic"/>
          <w:color w:val="0D0D0D" w:themeColor="text1" w:themeTint="F2"/>
          <w:sz w:val="24"/>
          <w:szCs w:val="24"/>
          <w:rtl/>
        </w:rPr>
        <w:t>مؤسسة متناهية الصغر</w:t>
      </w:r>
      <w:r w:rsidRPr="00417E78">
        <w:rPr>
          <w:rFonts w:ascii="Simplified Arabic" w:hAnsi="Simplified Arabic" w:cs="Simplified Arabic"/>
          <w:color w:val="0D0D0D" w:themeColor="text1" w:themeTint="F2"/>
          <w:sz w:val="24"/>
          <w:szCs w:val="24"/>
        </w:rPr>
        <w:t>.</w:t>
      </w:r>
    </w:p>
    <w:p w14:paraId="18839797"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وأظهرت النتائج أن الشمول المالي الرقمي يساعد المؤسسات المتناهية الصغر على مواجهة عوائق التنظيمات التجارية والتعامل مع تأثيرات السوق الخارجية. كما أظهرت تقديرات نموذج الانحدار اللوجستي وأثره الهامشي أن الوصول إلى الإنترنت، التعليم، وخبرة المالك هي عوامل أساسية لتحقيق الشمول المالي الرقمي بين المؤسسات المتناهية الصغر</w:t>
      </w:r>
      <w:r w:rsidRPr="00417E78">
        <w:rPr>
          <w:rFonts w:ascii="Simplified Arabic" w:hAnsi="Simplified Arabic" w:cs="Simplified Arabic"/>
          <w:color w:val="0D0D0D" w:themeColor="text1" w:themeTint="F2"/>
          <w:sz w:val="24"/>
          <w:szCs w:val="24"/>
        </w:rPr>
        <w:t>.</w:t>
      </w:r>
    </w:p>
    <w:p w14:paraId="0B5B4630" w14:textId="77777777" w:rsidR="00C54E24" w:rsidRPr="00417E78" w:rsidRDefault="00C54E24" w:rsidP="00C54E24">
      <w:pPr>
        <w:pStyle w:val="a6"/>
        <w:numPr>
          <w:ilvl w:val="0"/>
          <w:numId w:val="46"/>
        </w:numPr>
        <w:spacing w:after="0" w:line="240" w:lineRule="auto"/>
        <w:ind w:left="423"/>
        <w:jc w:val="both"/>
        <w:rPr>
          <w:rFonts w:ascii="Simplified Arabic" w:hAnsi="Simplified Arabic" w:cs="Simplified Arabic"/>
          <w:b/>
          <w:bCs/>
          <w:color w:val="0D0D0D" w:themeColor="text1" w:themeTint="F2"/>
          <w:sz w:val="24"/>
          <w:szCs w:val="24"/>
          <w:rtl/>
        </w:rPr>
      </w:pPr>
      <w:r w:rsidRPr="00417E78">
        <w:rPr>
          <w:rFonts w:ascii="Simplified Arabic" w:hAnsi="Simplified Arabic" w:cs="Simplified Arabic"/>
          <w:b/>
          <w:bCs/>
          <w:color w:val="0D0D0D" w:themeColor="text1" w:themeTint="F2"/>
          <w:sz w:val="24"/>
          <w:szCs w:val="24"/>
          <w:rtl/>
        </w:rPr>
        <w:t xml:space="preserve">دراسة </w:t>
      </w:r>
      <w:r w:rsidRPr="00417E78">
        <w:rPr>
          <w:rFonts w:ascii="Simplified Arabic" w:hAnsi="Simplified Arabic" w:cs="Simplified Arabic"/>
          <w:b/>
          <w:bCs/>
          <w:color w:val="0D0D0D" w:themeColor="text1" w:themeTint="F2"/>
          <w:sz w:val="24"/>
          <w:szCs w:val="24"/>
        </w:rPr>
        <w:t>Sensen, 2023)</w:t>
      </w:r>
      <w:r w:rsidRPr="00417E78">
        <w:rPr>
          <w:rFonts w:ascii="Simplified Arabic" w:hAnsi="Simplified Arabic" w:cs="Simplified Arabic"/>
          <w:b/>
          <w:bCs/>
          <w:color w:val="0D0D0D" w:themeColor="text1" w:themeTint="F2"/>
          <w:sz w:val="24"/>
          <w:szCs w:val="24"/>
          <w:rtl/>
        </w:rPr>
        <w:t xml:space="preserve"> )</w:t>
      </w:r>
    </w:p>
    <w:p w14:paraId="47A05A1B"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 xml:space="preserve">هدفت الدراسة إلى التعرف على تأثير الشمول المالي الرقمي </w:t>
      </w:r>
      <w:r w:rsidRPr="00417E78">
        <w:rPr>
          <w:rFonts w:ascii="Simplified Arabic" w:hAnsi="Simplified Arabic" w:cs="Simplified Arabic"/>
          <w:color w:val="0D0D0D" w:themeColor="text1" w:themeTint="F2"/>
          <w:sz w:val="24"/>
          <w:szCs w:val="24"/>
        </w:rPr>
        <w:t xml:space="preserve">(Digital Financial Inclusion) </w:t>
      </w:r>
      <w:r w:rsidRPr="00417E78">
        <w:rPr>
          <w:rFonts w:ascii="Simplified Arabic" w:hAnsi="Simplified Arabic" w:cs="Simplified Arabic"/>
          <w:color w:val="0D0D0D" w:themeColor="text1" w:themeTint="F2"/>
          <w:sz w:val="24"/>
          <w:szCs w:val="24"/>
          <w:rtl/>
        </w:rPr>
        <w:t xml:space="preserve">على أداء المؤسسات الصغيرة والمتوسطة </w:t>
      </w:r>
      <w:r w:rsidRPr="00417E78">
        <w:rPr>
          <w:rFonts w:ascii="Simplified Arabic" w:hAnsi="Simplified Arabic" w:cs="Simplified Arabic"/>
          <w:color w:val="0D0D0D" w:themeColor="text1" w:themeTint="F2"/>
          <w:sz w:val="24"/>
          <w:szCs w:val="24"/>
        </w:rPr>
        <w:t xml:space="preserve">(SMEs) </w:t>
      </w:r>
      <w:r w:rsidRPr="00417E78">
        <w:rPr>
          <w:rFonts w:ascii="Simplified Arabic" w:hAnsi="Simplified Arabic" w:cs="Simplified Arabic"/>
          <w:color w:val="0D0D0D" w:themeColor="text1" w:themeTint="F2"/>
          <w:sz w:val="24"/>
          <w:szCs w:val="24"/>
          <w:rtl/>
        </w:rPr>
        <w:t>في ظل تأثير جائحة</w:t>
      </w:r>
      <w:r w:rsidRPr="00417E78">
        <w:rPr>
          <w:rFonts w:ascii="Simplified Arabic" w:hAnsi="Simplified Arabic" w:cs="Simplified Arabic"/>
          <w:color w:val="0D0D0D" w:themeColor="text1" w:themeTint="F2"/>
          <w:sz w:val="24"/>
          <w:szCs w:val="24"/>
        </w:rPr>
        <w:t xml:space="preserve"> COVID-19 (COVID-19 Impact). </w:t>
      </w:r>
      <w:r w:rsidRPr="00417E78">
        <w:rPr>
          <w:rFonts w:ascii="Simplified Arabic" w:hAnsi="Simplified Arabic" w:cs="Simplified Arabic"/>
          <w:color w:val="0D0D0D" w:themeColor="text1" w:themeTint="F2"/>
          <w:sz w:val="24"/>
          <w:szCs w:val="24"/>
          <w:rtl/>
        </w:rPr>
        <w:t xml:space="preserve">اعتمدت الدراسة على عينات بحثية من المؤسسات المسجلة في اللوحة الثالثة الجديدة في الصين </w:t>
      </w:r>
      <w:r w:rsidRPr="00417E78">
        <w:rPr>
          <w:rFonts w:ascii="Simplified Arabic" w:hAnsi="Simplified Arabic" w:cs="Simplified Arabic"/>
          <w:color w:val="0D0D0D" w:themeColor="text1" w:themeTint="F2"/>
          <w:sz w:val="24"/>
          <w:szCs w:val="24"/>
        </w:rPr>
        <w:t>(China's New Third Board)</w:t>
      </w:r>
      <w:r w:rsidRPr="00417E78">
        <w:rPr>
          <w:rFonts w:ascii="Simplified Arabic" w:hAnsi="Simplified Arabic" w:cs="Simplified Arabic"/>
          <w:color w:val="0D0D0D" w:themeColor="text1" w:themeTint="F2"/>
          <w:sz w:val="24"/>
          <w:szCs w:val="24"/>
          <w:rtl/>
        </w:rPr>
        <w:t xml:space="preserve">، واستخدمت مؤشر الشمول المالي الرقمي الذي طورته جامعة بكين </w:t>
      </w:r>
      <w:r w:rsidRPr="00417E78">
        <w:rPr>
          <w:rFonts w:ascii="Simplified Arabic" w:hAnsi="Simplified Arabic" w:cs="Simplified Arabic"/>
          <w:color w:val="0D0D0D" w:themeColor="text1" w:themeTint="F2"/>
          <w:sz w:val="24"/>
          <w:szCs w:val="24"/>
        </w:rPr>
        <w:t xml:space="preserve">(Peking University) </w:t>
      </w:r>
      <w:r w:rsidRPr="00417E78">
        <w:rPr>
          <w:rFonts w:ascii="Simplified Arabic" w:hAnsi="Simplified Arabic" w:cs="Simplified Arabic"/>
          <w:color w:val="0D0D0D" w:themeColor="text1" w:themeTint="F2"/>
          <w:sz w:val="24"/>
          <w:szCs w:val="24"/>
          <w:rtl/>
        </w:rPr>
        <w:t>لقياس تطور الشمول المالي الرقمي</w:t>
      </w:r>
      <w:r w:rsidRPr="00417E78">
        <w:rPr>
          <w:rFonts w:ascii="Simplified Arabic" w:hAnsi="Simplified Arabic" w:cs="Simplified Arabic"/>
          <w:color w:val="0D0D0D" w:themeColor="text1" w:themeTint="F2"/>
          <w:sz w:val="24"/>
          <w:szCs w:val="24"/>
        </w:rPr>
        <w:t>.</w:t>
      </w:r>
    </w:p>
    <w:p w14:paraId="6DADA043"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 xml:space="preserve">استخدمت الدراسة التجربة شبه الطبيعية </w:t>
      </w:r>
      <w:r w:rsidRPr="00417E78">
        <w:rPr>
          <w:rFonts w:ascii="Simplified Arabic" w:hAnsi="Simplified Arabic" w:cs="Simplified Arabic"/>
          <w:color w:val="0D0D0D" w:themeColor="text1" w:themeTint="F2"/>
          <w:sz w:val="24"/>
          <w:szCs w:val="24"/>
        </w:rPr>
        <w:t xml:space="preserve">(Quasi-natural Experiment) </w:t>
      </w:r>
      <w:r w:rsidRPr="00417E78">
        <w:rPr>
          <w:rFonts w:ascii="Simplified Arabic" w:hAnsi="Simplified Arabic" w:cs="Simplified Arabic"/>
          <w:color w:val="0D0D0D" w:themeColor="text1" w:themeTint="F2"/>
          <w:sz w:val="24"/>
          <w:szCs w:val="24"/>
          <w:rtl/>
        </w:rPr>
        <w:t>كمنهجية لتحليل تأثير الشمول المالي الرقمي على أداء المؤسسات الصغيرة والمتوسطة في ظل تأثيرات خارجية مرتبطة بالجائحة</w:t>
      </w:r>
      <w:r w:rsidRPr="00417E78">
        <w:rPr>
          <w:rFonts w:ascii="Simplified Arabic" w:hAnsi="Simplified Arabic" w:cs="Simplified Arabic"/>
          <w:color w:val="0D0D0D" w:themeColor="text1" w:themeTint="F2"/>
          <w:sz w:val="24"/>
          <w:szCs w:val="24"/>
        </w:rPr>
        <w:t>.</w:t>
      </w:r>
    </w:p>
    <w:p w14:paraId="38EA1E1B"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lastRenderedPageBreak/>
        <w:t>أظهرت النتائج أن الشمول المالي الرقمي يمكن أن يقلل من التأثير السلبي للجائحة على أداء المؤسسات الصغيرة والمتوسطة، مما يشير إلى دور الشمول المالي الرقمي في دعم صمود هذه المؤسسات أمام الأزمات</w:t>
      </w:r>
      <w:r w:rsidRPr="00417E78">
        <w:rPr>
          <w:rFonts w:ascii="Simplified Arabic" w:hAnsi="Simplified Arabic" w:cs="Simplified Arabic"/>
          <w:color w:val="0D0D0D" w:themeColor="text1" w:themeTint="F2"/>
          <w:sz w:val="24"/>
          <w:szCs w:val="24"/>
        </w:rPr>
        <w:t>.</w:t>
      </w:r>
    </w:p>
    <w:p w14:paraId="0891BDB7"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توصي الدراسة بضرورة تعزيز تطوير الشمول المالي الرقمي لدعم المؤسسات الصغيرة والمتوسطة في مواجهة الأزمات المستقبلية، كما تنصح بأن تعمل الجهات المعنية على تحسين البنية التحتية الرقمية لتسهيل وصول هذه المؤسسات إلى الخدمات المالية الرقمية</w:t>
      </w:r>
      <w:r w:rsidRPr="00417E78">
        <w:rPr>
          <w:rFonts w:ascii="Simplified Arabic" w:hAnsi="Simplified Arabic" w:cs="Simplified Arabic"/>
          <w:color w:val="0D0D0D" w:themeColor="text1" w:themeTint="F2"/>
          <w:sz w:val="24"/>
          <w:szCs w:val="24"/>
        </w:rPr>
        <w:t>.</w:t>
      </w:r>
    </w:p>
    <w:p w14:paraId="5A27C908" w14:textId="77777777" w:rsidR="00C54E24" w:rsidRPr="00417E78" w:rsidRDefault="00C54E24" w:rsidP="00C54E24">
      <w:pPr>
        <w:spacing w:after="0" w:line="240" w:lineRule="auto"/>
        <w:jc w:val="both"/>
        <w:rPr>
          <w:rFonts w:ascii="Simplified Arabic" w:hAnsi="Simplified Arabic" w:cs="Simplified Arabic"/>
          <w:b/>
          <w:bCs/>
          <w:color w:val="0D0D0D" w:themeColor="text1" w:themeTint="F2"/>
          <w:sz w:val="24"/>
          <w:szCs w:val="24"/>
          <w:rtl/>
        </w:rPr>
      </w:pPr>
    </w:p>
    <w:p w14:paraId="4358108C" w14:textId="77777777" w:rsidR="00C54E24" w:rsidRPr="00417E78" w:rsidRDefault="00C54E24" w:rsidP="00C54E24">
      <w:pPr>
        <w:pStyle w:val="a6"/>
        <w:numPr>
          <w:ilvl w:val="0"/>
          <w:numId w:val="46"/>
        </w:numPr>
        <w:spacing w:after="0" w:line="240" w:lineRule="auto"/>
        <w:ind w:left="423"/>
        <w:jc w:val="both"/>
        <w:rPr>
          <w:rFonts w:ascii="Simplified Arabic" w:hAnsi="Simplified Arabic" w:cs="Simplified Arabic"/>
          <w:b/>
          <w:bCs/>
          <w:color w:val="0D0D0D" w:themeColor="text1" w:themeTint="F2"/>
          <w:sz w:val="24"/>
          <w:szCs w:val="24"/>
          <w:rtl/>
        </w:rPr>
      </w:pPr>
      <w:r w:rsidRPr="00417E78">
        <w:rPr>
          <w:rFonts w:ascii="Simplified Arabic" w:hAnsi="Simplified Arabic" w:cs="Simplified Arabic"/>
          <w:b/>
          <w:bCs/>
          <w:color w:val="0D0D0D" w:themeColor="text1" w:themeTint="F2"/>
          <w:sz w:val="24"/>
          <w:szCs w:val="24"/>
          <w:rtl/>
        </w:rPr>
        <w:t xml:space="preserve">دراسة </w:t>
      </w:r>
      <w:r w:rsidRPr="00417E78">
        <w:rPr>
          <w:rFonts w:ascii="Simplified Arabic" w:hAnsi="Simplified Arabic" w:cs="Simplified Arabic"/>
          <w:b/>
          <w:bCs/>
          <w:color w:val="0D0D0D" w:themeColor="text1" w:themeTint="F2"/>
          <w:sz w:val="24"/>
          <w:szCs w:val="24"/>
        </w:rPr>
        <w:t>Setyawati etal., 2023)</w:t>
      </w:r>
      <w:r w:rsidRPr="00417E78">
        <w:rPr>
          <w:rFonts w:ascii="Simplified Arabic" w:hAnsi="Simplified Arabic" w:cs="Simplified Arabic"/>
          <w:b/>
          <w:bCs/>
          <w:color w:val="0D0D0D" w:themeColor="text1" w:themeTint="F2"/>
          <w:sz w:val="24"/>
          <w:szCs w:val="24"/>
          <w:rtl/>
        </w:rPr>
        <w:t>)</w:t>
      </w:r>
    </w:p>
    <w:p w14:paraId="247FA021"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 xml:space="preserve">هدفت الدراسة إلى التعرف على تأثير المعرفة المالية والشمول المالي </w:t>
      </w:r>
      <w:r w:rsidRPr="00417E78">
        <w:rPr>
          <w:rFonts w:ascii="Simplified Arabic" w:hAnsi="Simplified Arabic" w:cs="Simplified Arabic"/>
          <w:color w:val="0D0D0D" w:themeColor="text1" w:themeTint="F2"/>
          <w:sz w:val="24"/>
          <w:szCs w:val="24"/>
        </w:rPr>
        <w:t xml:space="preserve">(Financial Literacy and Financial Inclusion) </w:t>
      </w:r>
      <w:r w:rsidRPr="00417E78">
        <w:rPr>
          <w:rFonts w:ascii="Simplified Arabic" w:hAnsi="Simplified Arabic" w:cs="Simplified Arabic"/>
          <w:color w:val="0D0D0D" w:themeColor="text1" w:themeTint="F2"/>
          <w:sz w:val="24"/>
          <w:szCs w:val="24"/>
          <w:rtl/>
        </w:rPr>
        <w:t>على تمكين المؤسسات الصغيرة والمتوسطة ومتناهية الصغر</w:t>
      </w:r>
      <w:r w:rsidRPr="00417E78">
        <w:rPr>
          <w:rFonts w:ascii="Simplified Arabic" w:hAnsi="Simplified Arabic" w:cs="Simplified Arabic"/>
          <w:color w:val="0D0D0D" w:themeColor="text1" w:themeTint="F2"/>
          <w:sz w:val="24"/>
          <w:szCs w:val="24"/>
        </w:rPr>
        <w:t xml:space="preserve"> (MSMEs). </w:t>
      </w:r>
      <w:r w:rsidRPr="00417E78">
        <w:rPr>
          <w:rFonts w:ascii="Simplified Arabic" w:hAnsi="Simplified Arabic" w:cs="Simplified Arabic"/>
          <w:color w:val="0D0D0D" w:themeColor="text1" w:themeTint="F2"/>
          <w:sz w:val="24"/>
          <w:szCs w:val="24"/>
          <w:rtl/>
        </w:rPr>
        <w:t xml:space="preserve">،واعتمدت الدراسة على منهجية المراجعة المنهجية للأدبيات </w:t>
      </w:r>
      <w:r w:rsidRPr="00417E78">
        <w:rPr>
          <w:rFonts w:ascii="Simplified Arabic" w:hAnsi="Simplified Arabic" w:cs="Simplified Arabic"/>
          <w:color w:val="0D0D0D" w:themeColor="text1" w:themeTint="F2"/>
          <w:sz w:val="24"/>
          <w:szCs w:val="24"/>
        </w:rPr>
        <w:t xml:space="preserve">(Systematic Literature Review) </w:t>
      </w:r>
      <w:r w:rsidRPr="00417E78">
        <w:rPr>
          <w:rFonts w:ascii="Simplified Arabic" w:hAnsi="Simplified Arabic" w:cs="Simplified Arabic"/>
          <w:color w:val="0D0D0D" w:themeColor="text1" w:themeTint="F2"/>
          <w:sz w:val="24"/>
          <w:szCs w:val="24"/>
          <w:rtl/>
        </w:rPr>
        <w:t xml:space="preserve">بتحليل الدراسات السابقة المتعلقة بالكلمات المفتاحية. أظهرت النتائج أن زيادة المعرفة المالية تعتبر أساسًا لمساعدة المؤسسات الصغيرة والمتوسطة ومتناهية الصغر في التغلب على التحديات المالية واتخاذ قرارات تجارية أكثر فاعلية. كما أكدت على أهمية برامج التعليم المالي المستهدفة </w:t>
      </w:r>
      <w:r w:rsidRPr="00417E78">
        <w:rPr>
          <w:rFonts w:ascii="Simplified Arabic" w:hAnsi="Simplified Arabic" w:cs="Simplified Arabic"/>
          <w:color w:val="0D0D0D" w:themeColor="text1" w:themeTint="F2"/>
          <w:sz w:val="24"/>
          <w:szCs w:val="24"/>
        </w:rPr>
        <w:t xml:space="preserve">(Targeted Financial Education Programs) </w:t>
      </w:r>
      <w:r w:rsidRPr="00417E78">
        <w:rPr>
          <w:rFonts w:ascii="Simplified Arabic" w:hAnsi="Simplified Arabic" w:cs="Simplified Arabic"/>
          <w:color w:val="0D0D0D" w:themeColor="text1" w:themeTint="F2"/>
          <w:sz w:val="24"/>
          <w:szCs w:val="24"/>
          <w:rtl/>
        </w:rPr>
        <w:t>لأصحاب هذه المؤسسات</w:t>
      </w:r>
      <w:r w:rsidRPr="00417E78">
        <w:rPr>
          <w:rFonts w:ascii="Simplified Arabic" w:hAnsi="Simplified Arabic" w:cs="Simplified Arabic"/>
          <w:color w:val="0D0D0D" w:themeColor="text1" w:themeTint="F2"/>
          <w:sz w:val="24"/>
          <w:szCs w:val="24"/>
        </w:rPr>
        <w:t>.</w:t>
      </w:r>
    </w:p>
    <w:p w14:paraId="4F2EE096"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tl/>
        </w:rPr>
      </w:pPr>
      <w:r w:rsidRPr="00417E78">
        <w:rPr>
          <w:rFonts w:ascii="Simplified Arabic" w:hAnsi="Simplified Arabic" w:cs="Simplified Arabic"/>
          <w:color w:val="0D0D0D" w:themeColor="text1" w:themeTint="F2"/>
          <w:sz w:val="24"/>
          <w:szCs w:val="24"/>
          <w:rtl/>
        </w:rPr>
        <w:t>وأوصت الدراسة بضرورة تعزيز مفاهيم الشمول المالي بمؤشراته المختلفة لدى المجتمع الفلسطيني، من خلال حملة توعوية لشرح مفهوم الشمول المالي وأبعاده</w:t>
      </w:r>
      <w:r w:rsidRPr="00417E78">
        <w:rPr>
          <w:rFonts w:ascii="Simplified Arabic" w:hAnsi="Simplified Arabic" w:cs="Simplified Arabic"/>
          <w:color w:val="0D0D0D" w:themeColor="text1" w:themeTint="F2"/>
          <w:sz w:val="24"/>
          <w:szCs w:val="24"/>
        </w:rPr>
        <w:t>.</w:t>
      </w:r>
    </w:p>
    <w:p w14:paraId="546AC916" w14:textId="77777777" w:rsidR="00C54E24" w:rsidRPr="00417E78" w:rsidRDefault="00C54E24" w:rsidP="00C54E24">
      <w:pPr>
        <w:pStyle w:val="a6"/>
        <w:numPr>
          <w:ilvl w:val="0"/>
          <w:numId w:val="46"/>
        </w:numPr>
        <w:spacing w:after="0" w:line="240" w:lineRule="auto"/>
        <w:ind w:left="423"/>
        <w:jc w:val="both"/>
        <w:rPr>
          <w:rFonts w:ascii="Simplified Arabic" w:hAnsi="Simplified Arabic" w:cs="Simplified Arabic"/>
          <w:b/>
          <w:bCs/>
          <w:color w:val="0D0D0D" w:themeColor="text1" w:themeTint="F2"/>
          <w:sz w:val="24"/>
          <w:szCs w:val="24"/>
          <w:rtl/>
        </w:rPr>
      </w:pPr>
      <w:r w:rsidRPr="00417E78">
        <w:rPr>
          <w:rFonts w:ascii="Simplified Arabic" w:hAnsi="Simplified Arabic" w:cs="Simplified Arabic"/>
          <w:b/>
          <w:bCs/>
          <w:color w:val="0D0D0D" w:themeColor="text1" w:themeTint="F2"/>
          <w:sz w:val="24"/>
          <w:szCs w:val="24"/>
          <w:rtl/>
        </w:rPr>
        <w:t>دراسة (هاشم واخرون،022</w:t>
      </w:r>
      <w:r w:rsidRPr="00417E78">
        <w:rPr>
          <w:rFonts w:ascii="Simplified Arabic" w:hAnsi="Simplified Arabic" w:cs="Simplified Arabic"/>
          <w:b/>
          <w:bCs/>
          <w:color w:val="0D0D0D" w:themeColor="text1" w:themeTint="F2"/>
          <w:sz w:val="24"/>
          <w:szCs w:val="24"/>
        </w:rPr>
        <w:t>2</w:t>
      </w:r>
      <w:r w:rsidRPr="00417E78">
        <w:rPr>
          <w:rFonts w:ascii="Simplified Arabic" w:hAnsi="Simplified Arabic" w:cs="Simplified Arabic"/>
          <w:b/>
          <w:bCs/>
          <w:color w:val="0D0D0D" w:themeColor="text1" w:themeTint="F2"/>
          <w:sz w:val="24"/>
          <w:szCs w:val="24"/>
          <w:rtl/>
        </w:rPr>
        <w:t>)</w:t>
      </w:r>
    </w:p>
    <w:p w14:paraId="1FB12EBB"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tl/>
        </w:rPr>
      </w:pPr>
      <w:r w:rsidRPr="00417E78">
        <w:rPr>
          <w:rFonts w:ascii="Simplified Arabic" w:hAnsi="Simplified Arabic" w:cs="Simplified Arabic"/>
          <w:color w:val="0D0D0D" w:themeColor="text1" w:themeTint="F2"/>
          <w:sz w:val="24"/>
          <w:szCs w:val="24"/>
          <w:rtl/>
        </w:rPr>
        <w:t>هدفت هذه الدراسة إلى التعرف علي أثر الشمول المالي علي جودة التقارير المالية بالبنوك التجارية المصرية، وذلك من خلال التعرف على أهداف الشمول المالي من خلال الأهداف الاجتماعية التي تسعي إلى القضاء على الفقر والتعرف على الأهداف على المستوى الكلي التي تدعم الأهداف الاقتصادية التي تضمن النمو العادل لكافة قطاعات المجتمع، وتناول أهمية الشمول المالي للفرد وللدولة وللقطاع المصرفي، ثم تناول مؤشرات قياس الشمول المالي، بالإضافة إلى تناول اثر الإفصاح عن الشمول المالي في تعزيز مصداقية التقارير المالية التي تنعكس على تحسين جودة المعلومات المحاسبية والذى ينتج عنه جذب المزيد من الاستثمارات في سوق الأوراق المالية؛ وتمت تم اختيار فروض الدراسة باستخدام برنامج</w:t>
      </w:r>
      <w:r w:rsidRPr="00417E78">
        <w:rPr>
          <w:rFonts w:ascii="Simplified Arabic" w:hAnsi="Simplified Arabic" w:cs="Simplified Arabic"/>
          <w:color w:val="0D0D0D" w:themeColor="text1" w:themeTint="F2"/>
          <w:sz w:val="24"/>
          <w:szCs w:val="24"/>
        </w:rPr>
        <w:t xml:space="preserve"> SPSS </w:t>
      </w:r>
      <w:r w:rsidRPr="00417E78">
        <w:rPr>
          <w:rFonts w:ascii="Simplified Arabic" w:hAnsi="Simplified Arabic" w:cs="Simplified Arabic"/>
          <w:color w:val="0D0D0D" w:themeColor="text1" w:themeTint="F2"/>
          <w:sz w:val="24"/>
          <w:szCs w:val="24"/>
          <w:rtl/>
        </w:rPr>
        <w:t>بأسلوب البانل داتا وتوصلت الدراسة إلي وجود تأثير معنوي ذات دلالة إحصائية بين الشمول المالي (عدد فروع البنك، ماكينات صراف الآلي، نقاط البيع، عدد بطاقات المدفوعة مقدما، عدد بطاقات الائتمان، لصافي قروض العملاء، إجمالي ودائع العملاء) ونسبة التدفقات النقدية التشغيلية</w:t>
      </w:r>
      <w:r w:rsidRPr="00417E78">
        <w:rPr>
          <w:rFonts w:ascii="Simplified Arabic" w:hAnsi="Simplified Arabic" w:cs="Simplified Arabic"/>
          <w:color w:val="0D0D0D" w:themeColor="text1" w:themeTint="F2"/>
          <w:sz w:val="24"/>
          <w:szCs w:val="24"/>
        </w:rPr>
        <w:t xml:space="preserve">/ </w:t>
      </w:r>
      <w:r w:rsidRPr="00417E78">
        <w:rPr>
          <w:rFonts w:ascii="Simplified Arabic" w:hAnsi="Simplified Arabic" w:cs="Simplified Arabic"/>
          <w:color w:val="0D0D0D" w:themeColor="text1" w:themeTint="F2"/>
          <w:sz w:val="24"/>
          <w:szCs w:val="24"/>
          <w:rtl/>
        </w:rPr>
        <w:t>صافي الدخل التشغيلي (جودة الأرباح)</w:t>
      </w:r>
      <w:r w:rsidRPr="00417E78">
        <w:rPr>
          <w:rFonts w:ascii="Simplified Arabic" w:hAnsi="Simplified Arabic" w:cs="Simplified Arabic"/>
          <w:color w:val="0D0D0D" w:themeColor="text1" w:themeTint="F2"/>
          <w:sz w:val="24"/>
          <w:szCs w:val="24"/>
        </w:rPr>
        <w:t>.</w:t>
      </w:r>
    </w:p>
    <w:p w14:paraId="6B5A7853" w14:textId="77777777" w:rsidR="00C54E24" w:rsidRPr="00417E78" w:rsidRDefault="00C54E24" w:rsidP="00C54E24">
      <w:pPr>
        <w:pStyle w:val="a6"/>
        <w:numPr>
          <w:ilvl w:val="0"/>
          <w:numId w:val="46"/>
        </w:numPr>
        <w:spacing w:after="0" w:line="240" w:lineRule="auto"/>
        <w:ind w:left="423"/>
        <w:jc w:val="both"/>
        <w:rPr>
          <w:rFonts w:ascii="Simplified Arabic" w:hAnsi="Simplified Arabic" w:cs="Simplified Arabic"/>
          <w:b/>
          <w:bCs/>
          <w:color w:val="0D0D0D" w:themeColor="text1" w:themeTint="F2"/>
          <w:sz w:val="24"/>
          <w:szCs w:val="24"/>
          <w:rtl/>
        </w:rPr>
      </w:pPr>
      <w:r w:rsidRPr="00417E78">
        <w:rPr>
          <w:rFonts w:ascii="Simplified Arabic" w:hAnsi="Simplified Arabic" w:cs="Simplified Arabic"/>
          <w:b/>
          <w:bCs/>
          <w:color w:val="0D0D0D" w:themeColor="text1" w:themeTint="F2"/>
          <w:sz w:val="24"/>
          <w:szCs w:val="24"/>
          <w:rtl/>
        </w:rPr>
        <w:t xml:space="preserve">دراسة </w:t>
      </w:r>
      <w:r w:rsidRPr="00417E78">
        <w:rPr>
          <w:rFonts w:ascii="Simplified Arabic" w:hAnsi="Simplified Arabic" w:cs="Simplified Arabic"/>
          <w:b/>
          <w:bCs/>
          <w:color w:val="0D0D0D" w:themeColor="text1" w:themeTint="F2"/>
          <w:sz w:val="24"/>
          <w:szCs w:val="24"/>
        </w:rPr>
        <w:t>Togun etal, 2022)</w:t>
      </w:r>
      <w:r w:rsidRPr="00417E78">
        <w:rPr>
          <w:rFonts w:ascii="Simplified Arabic" w:hAnsi="Simplified Arabic" w:cs="Simplified Arabic"/>
          <w:b/>
          <w:bCs/>
          <w:color w:val="0D0D0D" w:themeColor="text1" w:themeTint="F2"/>
          <w:sz w:val="24"/>
          <w:szCs w:val="24"/>
          <w:rtl/>
        </w:rPr>
        <w:t xml:space="preserve"> )</w:t>
      </w:r>
    </w:p>
    <w:p w14:paraId="08C6F16E"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Pr>
      </w:pPr>
      <w:r w:rsidRPr="00417E78">
        <w:rPr>
          <w:rFonts w:ascii="Simplified Arabic" w:hAnsi="Simplified Arabic" w:cs="Simplified Arabic"/>
          <w:color w:val="0D0D0D" w:themeColor="text1" w:themeTint="F2"/>
          <w:sz w:val="24"/>
          <w:szCs w:val="24"/>
          <w:rtl/>
        </w:rPr>
        <w:t>هدفت هذه الدراسة إلى استكشاف التأثير الوسيط للمعرفة المالية على العلاقة بين الشمول المالي وأداء المؤسسات الصغيرة والمتوسطة</w:t>
      </w:r>
      <w:r w:rsidRPr="00417E78">
        <w:rPr>
          <w:rFonts w:ascii="Simplified Arabic" w:hAnsi="Simplified Arabic" w:cs="Simplified Arabic"/>
          <w:color w:val="0D0D0D" w:themeColor="text1" w:themeTint="F2"/>
          <w:sz w:val="24"/>
          <w:szCs w:val="24"/>
        </w:rPr>
        <w:t xml:space="preserve"> (SMEs). </w:t>
      </w:r>
      <w:r w:rsidRPr="00417E78">
        <w:rPr>
          <w:rFonts w:ascii="Simplified Arabic" w:hAnsi="Simplified Arabic" w:cs="Simplified Arabic"/>
          <w:color w:val="0D0D0D" w:themeColor="text1" w:themeTint="F2"/>
          <w:sz w:val="24"/>
          <w:szCs w:val="24"/>
          <w:rtl/>
        </w:rPr>
        <w:t>تم استخدام تقنية أخذ العينات المستهدفة لاختيار مؤسسات تعمل لمدة خمس سنوات ومسجلة لدى</w:t>
      </w:r>
      <w:r w:rsidRPr="00417E78">
        <w:rPr>
          <w:rFonts w:ascii="Simplified Arabic" w:hAnsi="Simplified Arabic" w:cs="Simplified Arabic"/>
          <w:color w:val="0D0D0D" w:themeColor="text1" w:themeTint="F2"/>
          <w:sz w:val="24"/>
          <w:szCs w:val="24"/>
        </w:rPr>
        <w:t xml:space="preserve"> SMEDAN</w:t>
      </w:r>
      <w:r w:rsidRPr="00417E78">
        <w:rPr>
          <w:rFonts w:ascii="Simplified Arabic" w:hAnsi="Simplified Arabic" w:cs="Simplified Arabic"/>
          <w:color w:val="0D0D0D" w:themeColor="text1" w:themeTint="F2"/>
          <w:sz w:val="24"/>
          <w:szCs w:val="24"/>
          <w:rtl/>
        </w:rPr>
        <w:t xml:space="preserve">، مع استخدام عينة عشوائية بسيطة لاختيار </w:t>
      </w:r>
      <w:r w:rsidRPr="00417E78">
        <w:rPr>
          <w:rFonts w:ascii="Simplified Arabic" w:hAnsi="Simplified Arabic" w:cs="Simplified Arabic"/>
          <w:color w:val="0D0D0D" w:themeColor="text1" w:themeTint="F2"/>
          <w:sz w:val="24"/>
          <w:szCs w:val="24"/>
        </w:rPr>
        <w:t xml:space="preserve">250 </w:t>
      </w:r>
      <w:r w:rsidRPr="00417E78">
        <w:rPr>
          <w:rFonts w:ascii="Simplified Arabic" w:hAnsi="Simplified Arabic" w:cs="Simplified Arabic"/>
          <w:color w:val="0D0D0D" w:themeColor="text1" w:themeTint="F2"/>
          <w:sz w:val="24"/>
          <w:szCs w:val="24"/>
          <w:rtl/>
        </w:rPr>
        <w:t>من مشغلي أو مديري المؤسسات لهذه الدراسة. تم تحليل البيانات باستخدام نمذجة المعادلات الهيكلية</w:t>
      </w:r>
      <w:r w:rsidRPr="00417E78">
        <w:rPr>
          <w:rFonts w:ascii="Simplified Arabic" w:hAnsi="Simplified Arabic" w:cs="Simplified Arabic"/>
          <w:color w:val="0D0D0D" w:themeColor="text1" w:themeTint="F2"/>
          <w:sz w:val="24"/>
          <w:szCs w:val="24"/>
        </w:rPr>
        <w:t xml:space="preserve"> (SEM). </w:t>
      </w:r>
      <w:r w:rsidRPr="00417E78">
        <w:rPr>
          <w:rFonts w:ascii="Simplified Arabic" w:hAnsi="Simplified Arabic" w:cs="Simplified Arabic"/>
          <w:color w:val="0D0D0D" w:themeColor="text1" w:themeTint="F2"/>
          <w:sz w:val="24"/>
          <w:szCs w:val="24"/>
          <w:rtl/>
        </w:rPr>
        <w:t xml:space="preserve">أظهرت النتائج أن الشمول المالي يرتبط إيجابيًا وبشكل كبير بأداء المؤسسات، وأن هناك ارتباطًا مباشرًا بين الشمول المالي والمعرفة المالية. كما تبين أن المعرفة المالية لها تأثير إيجابي كبير على أداء المؤسسات الصغيرة والمتوسطة، حيث تقوم بدور الوسيط الجزئي بين الشمول المالي والأداء. توصي الدراسة بأن يتعاون منظمون المؤسسات الصغيرة مع </w:t>
      </w:r>
      <w:r w:rsidRPr="00417E78">
        <w:rPr>
          <w:rFonts w:ascii="Simplified Arabic" w:hAnsi="Simplified Arabic" w:cs="Simplified Arabic"/>
          <w:color w:val="0D0D0D" w:themeColor="text1" w:themeTint="F2"/>
          <w:sz w:val="24"/>
          <w:szCs w:val="24"/>
          <w:rtl/>
        </w:rPr>
        <w:lastRenderedPageBreak/>
        <w:t>المنظمات المهنية المحاسبية لتنظيم ورش عمل ودورات قصيرة لتوعية أصحاب الأعمال الصغيرة بالمعرفة المالية، مما يسهم في تسهيل حصولهم على التمويل</w:t>
      </w:r>
      <w:r w:rsidRPr="00417E78">
        <w:rPr>
          <w:rFonts w:ascii="Simplified Arabic" w:hAnsi="Simplified Arabic" w:cs="Simplified Arabic"/>
          <w:color w:val="0D0D0D" w:themeColor="text1" w:themeTint="F2"/>
          <w:sz w:val="24"/>
          <w:szCs w:val="24"/>
        </w:rPr>
        <w:t>.</w:t>
      </w:r>
      <w:r w:rsidRPr="00417E78">
        <w:rPr>
          <w:rFonts w:ascii="Simplified Arabic" w:hAnsi="Simplified Arabic" w:cs="Simplified Arabic"/>
          <w:color w:val="0D0D0D" w:themeColor="text1" w:themeTint="F2"/>
          <w:sz w:val="24"/>
          <w:szCs w:val="24"/>
          <w:rtl/>
        </w:rPr>
        <w:t xml:space="preserve"> </w:t>
      </w:r>
    </w:p>
    <w:p w14:paraId="5328C461" w14:textId="77777777" w:rsidR="00C54E24" w:rsidRPr="00417E78" w:rsidRDefault="00C54E24" w:rsidP="00C54E24">
      <w:pPr>
        <w:pStyle w:val="a6"/>
        <w:numPr>
          <w:ilvl w:val="0"/>
          <w:numId w:val="46"/>
        </w:numPr>
        <w:spacing w:after="0" w:line="240" w:lineRule="auto"/>
        <w:ind w:left="423"/>
        <w:jc w:val="both"/>
        <w:rPr>
          <w:rFonts w:ascii="Simplified Arabic" w:hAnsi="Simplified Arabic" w:cs="Simplified Arabic"/>
          <w:b/>
          <w:bCs/>
          <w:color w:val="0D0D0D" w:themeColor="text1" w:themeTint="F2"/>
          <w:sz w:val="24"/>
          <w:szCs w:val="24"/>
          <w:rtl/>
        </w:rPr>
      </w:pPr>
      <w:r w:rsidRPr="00417E78">
        <w:rPr>
          <w:rFonts w:ascii="Simplified Arabic" w:hAnsi="Simplified Arabic" w:cs="Simplified Arabic"/>
          <w:b/>
          <w:bCs/>
          <w:color w:val="0D0D0D" w:themeColor="text1" w:themeTint="F2"/>
          <w:sz w:val="24"/>
          <w:szCs w:val="24"/>
          <w:rtl/>
        </w:rPr>
        <w:t xml:space="preserve">دراسة </w:t>
      </w:r>
      <w:bookmarkStart w:id="31" w:name="_Hlk179416185"/>
      <w:r w:rsidRPr="00417E78">
        <w:rPr>
          <w:rFonts w:ascii="Simplified Arabic" w:hAnsi="Simplified Arabic" w:cs="Simplified Arabic"/>
          <w:b/>
          <w:bCs/>
          <w:color w:val="0D0D0D" w:themeColor="text1" w:themeTint="F2"/>
          <w:sz w:val="24"/>
          <w:szCs w:val="24"/>
          <w:rtl/>
        </w:rPr>
        <w:t>(</w:t>
      </w:r>
      <w:r w:rsidRPr="00417E78">
        <w:rPr>
          <w:rFonts w:ascii="Simplified Arabic" w:hAnsi="Simplified Arabic" w:cs="Simplified Arabic"/>
          <w:b/>
          <w:bCs/>
          <w:color w:val="0D0D0D" w:themeColor="text1" w:themeTint="F2"/>
          <w:sz w:val="24"/>
          <w:szCs w:val="24"/>
          <w:rtl/>
          <w:lang w:bidi="ar-EG"/>
        </w:rPr>
        <w:t>ياس وعلى</w:t>
      </w:r>
      <w:r w:rsidRPr="00417E78">
        <w:rPr>
          <w:rFonts w:ascii="Simplified Arabic" w:hAnsi="Simplified Arabic" w:cs="Simplified Arabic"/>
          <w:b/>
          <w:bCs/>
          <w:color w:val="0D0D0D" w:themeColor="text1" w:themeTint="F2"/>
          <w:sz w:val="24"/>
          <w:szCs w:val="24"/>
          <w:rtl/>
        </w:rPr>
        <w:t>، 2022)</w:t>
      </w:r>
      <w:bookmarkEnd w:id="31"/>
      <w:r w:rsidRPr="00417E78">
        <w:rPr>
          <w:rFonts w:ascii="Simplified Arabic" w:hAnsi="Simplified Arabic" w:cs="Simplified Arabic"/>
          <w:b/>
          <w:bCs/>
          <w:color w:val="0D0D0D" w:themeColor="text1" w:themeTint="F2"/>
          <w:sz w:val="24"/>
          <w:szCs w:val="24"/>
          <w:rtl/>
        </w:rPr>
        <w:t xml:space="preserve"> </w:t>
      </w:r>
    </w:p>
    <w:p w14:paraId="5E0298A6"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tl/>
        </w:rPr>
      </w:pPr>
      <w:r w:rsidRPr="00417E78">
        <w:rPr>
          <w:rFonts w:ascii="Simplified Arabic" w:hAnsi="Simplified Arabic" w:cs="Simplified Arabic"/>
          <w:color w:val="0D0D0D" w:themeColor="text1" w:themeTint="F2"/>
          <w:sz w:val="24"/>
          <w:szCs w:val="24"/>
          <w:rtl/>
        </w:rPr>
        <w:t>هدفت هذه الدراسة إلى اختبار الدور التفاعلي لمتغير التكنولوجيا المصرفية في العلاقة بين (الشمول المالي والأداء المالي) في القطاع المصرفي العراقي</w:t>
      </w:r>
      <w:r w:rsidRPr="00417E78">
        <w:rPr>
          <w:rFonts w:ascii="Simplified Arabic" w:hAnsi="Simplified Arabic" w:cs="Simplified Arabic"/>
          <w:color w:val="0D0D0D" w:themeColor="text1" w:themeTint="F2"/>
          <w:sz w:val="24"/>
          <w:szCs w:val="24"/>
        </w:rPr>
        <w:t>.</w:t>
      </w:r>
      <w:r w:rsidRPr="00417E78">
        <w:rPr>
          <w:rFonts w:ascii="Simplified Arabic" w:hAnsi="Simplified Arabic" w:cs="Simplified Arabic"/>
          <w:color w:val="0D0D0D" w:themeColor="text1" w:themeTint="F2"/>
          <w:sz w:val="24"/>
          <w:szCs w:val="24"/>
          <w:rtl/>
        </w:rPr>
        <w:t>،وباعتماد أسلوب المنهج التحليلي الوصفي فقد استهدف القطاع المصرفي كعينة للدراسة وجمع البيانات اللازمة من النشرات الإحصائية والتقارير السنوية الصادرة من البنك المركزي العراقي فظلا عن قيام الباحث بعدد من المقابلات الشخصية لبعض موظفي البنك المركزي. وبناء على استخدام تحليل المسار في اختبار الفرضيات فقد أظهرت النتائج وجود تأثير ذو دلالة معنوية لتفاعل التكنلوجيا المصرفية في المتغيرين الشمول المالي والإداء المالي وعلى ضوء ذلك تم وضع الاستنتاجات والتوصيات</w:t>
      </w:r>
      <w:r w:rsidRPr="00417E78">
        <w:rPr>
          <w:rFonts w:ascii="Simplified Arabic" w:hAnsi="Simplified Arabic" w:cs="Simplified Arabic"/>
          <w:color w:val="0D0D0D" w:themeColor="text1" w:themeTint="F2"/>
          <w:sz w:val="24"/>
          <w:szCs w:val="24"/>
        </w:rPr>
        <w:t>.</w:t>
      </w:r>
    </w:p>
    <w:p w14:paraId="24A70939" w14:textId="77777777" w:rsidR="00C54E24" w:rsidRPr="00417E78" w:rsidRDefault="00C54E24" w:rsidP="00C54E24">
      <w:pPr>
        <w:pStyle w:val="a6"/>
        <w:numPr>
          <w:ilvl w:val="0"/>
          <w:numId w:val="46"/>
        </w:numPr>
        <w:spacing w:after="0" w:line="240" w:lineRule="auto"/>
        <w:ind w:left="423"/>
        <w:jc w:val="both"/>
        <w:rPr>
          <w:rFonts w:ascii="Simplified Arabic" w:hAnsi="Simplified Arabic" w:cs="Simplified Arabic"/>
          <w:b/>
          <w:bCs/>
          <w:color w:val="0D0D0D" w:themeColor="text1" w:themeTint="F2"/>
          <w:sz w:val="24"/>
          <w:szCs w:val="24"/>
          <w:rtl/>
        </w:rPr>
      </w:pPr>
      <w:r w:rsidRPr="00417E78">
        <w:rPr>
          <w:rFonts w:ascii="Simplified Arabic" w:hAnsi="Simplified Arabic" w:cs="Simplified Arabic"/>
          <w:b/>
          <w:bCs/>
          <w:color w:val="0D0D0D" w:themeColor="text1" w:themeTint="F2"/>
          <w:sz w:val="24"/>
          <w:szCs w:val="24"/>
          <w:rtl/>
        </w:rPr>
        <w:t xml:space="preserve">دراسة (هاشم واخرون، 2022) </w:t>
      </w:r>
    </w:p>
    <w:p w14:paraId="37199F48"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tl/>
        </w:rPr>
      </w:pPr>
      <w:r w:rsidRPr="00417E78">
        <w:rPr>
          <w:rFonts w:ascii="Simplified Arabic" w:hAnsi="Simplified Arabic" w:cs="Simplified Arabic"/>
          <w:color w:val="0D0D0D" w:themeColor="text1" w:themeTint="F2"/>
          <w:sz w:val="24"/>
          <w:szCs w:val="24"/>
          <w:rtl/>
        </w:rPr>
        <w:t>هدفت هذه الدراسة إلى التعرف علي أثر الشمول المالي علي جودة التقارير المالية بالبنوك التجارية المصرية، وذلك من خلال التعرف على أهداف الشمول المالي من خلال الأهداف الاجتماعية التي تسعي إلى القضاء على الفقر والتعرف على الأهداف على المستوى الكلي التي تدعم الأهداف الاقتصادية التي تضمن النمو العادل لكافة قطاعات المجتمع، وتناول أهمية الشمول المالي للفرد وللدولة وللقطاع المصرفي، ثم تناول مؤشرات قياس الشمول المالي، بالإضافة إلى تناول اثر الإفصاح عن الشمول المالي في تعزيز مصداقية التقارير المالية التي تنعكس على تحسين جودة المعلومات المحاسبية والذى ينتج عنه جذب المزيد من الاستثمارات في سوق الأوراق المالية؛ وتمت تم اختيار فروض الدراسة باستخدام برنامج</w:t>
      </w:r>
      <w:r w:rsidRPr="00417E78">
        <w:rPr>
          <w:rFonts w:ascii="Simplified Arabic" w:hAnsi="Simplified Arabic" w:cs="Simplified Arabic"/>
          <w:color w:val="0D0D0D" w:themeColor="text1" w:themeTint="F2"/>
          <w:sz w:val="24"/>
          <w:szCs w:val="24"/>
        </w:rPr>
        <w:t xml:space="preserve"> SPSS </w:t>
      </w:r>
      <w:r w:rsidRPr="00417E78">
        <w:rPr>
          <w:rFonts w:ascii="Simplified Arabic" w:hAnsi="Simplified Arabic" w:cs="Simplified Arabic"/>
          <w:color w:val="0D0D0D" w:themeColor="text1" w:themeTint="F2"/>
          <w:sz w:val="24"/>
          <w:szCs w:val="24"/>
          <w:rtl/>
        </w:rPr>
        <w:t xml:space="preserve">بأسلوب البانل داتا </w:t>
      </w:r>
    </w:p>
    <w:p w14:paraId="6D00633F" w14:textId="77777777" w:rsidR="00C54E24" w:rsidRPr="00417E78" w:rsidRDefault="00C54E24" w:rsidP="00C54E24">
      <w:pPr>
        <w:spacing w:after="0" w:line="240" w:lineRule="auto"/>
        <w:jc w:val="both"/>
        <w:rPr>
          <w:rFonts w:ascii="Simplified Arabic" w:hAnsi="Simplified Arabic" w:cs="Simplified Arabic"/>
          <w:b/>
          <w:bCs/>
          <w:color w:val="0D0D0D" w:themeColor="text1" w:themeTint="F2"/>
          <w:sz w:val="24"/>
          <w:szCs w:val="24"/>
          <w:rtl/>
        </w:rPr>
      </w:pPr>
      <w:r w:rsidRPr="00417E78">
        <w:rPr>
          <w:rFonts w:ascii="Simplified Arabic" w:hAnsi="Simplified Arabic" w:cs="Simplified Arabic"/>
          <w:color w:val="0D0D0D" w:themeColor="text1" w:themeTint="F2"/>
          <w:sz w:val="24"/>
          <w:szCs w:val="24"/>
          <w:rtl/>
        </w:rPr>
        <w:t>وتوصلت الدراسة إلي وجود تأثير معنوي ذات دلالة إحصائية بين الشمول المالي (عدد فروع البنك، ماكينات صراف الآلي، نقاط البيع، عدد بطاقات المدفوعة مقدما، عدد بطاقات الائتمان، لصافي قروض العملاء، إجمالي ودائع العملاء) ونسبة التدفقات النقدية التشغيلية</w:t>
      </w:r>
      <w:r w:rsidRPr="00417E78">
        <w:rPr>
          <w:rFonts w:ascii="Simplified Arabic" w:hAnsi="Simplified Arabic" w:cs="Simplified Arabic"/>
          <w:color w:val="0D0D0D" w:themeColor="text1" w:themeTint="F2"/>
          <w:sz w:val="24"/>
          <w:szCs w:val="24"/>
        </w:rPr>
        <w:t xml:space="preserve">/ </w:t>
      </w:r>
      <w:r w:rsidRPr="00417E78">
        <w:rPr>
          <w:rFonts w:ascii="Simplified Arabic" w:hAnsi="Simplified Arabic" w:cs="Simplified Arabic"/>
          <w:color w:val="0D0D0D" w:themeColor="text1" w:themeTint="F2"/>
          <w:sz w:val="24"/>
          <w:szCs w:val="24"/>
          <w:rtl/>
        </w:rPr>
        <w:t>صافي الدخل التشغيلي (جودة الأرباح)</w:t>
      </w:r>
      <w:r w:rsidRPr="00417E78">
        <w:rPr>
          <w:rFonts w:ascii="Simplified Arabic" w:hAnsi="Simplified Arabic" w:cs="Simplified Arabic"/>
          <w:color w:val="0D0D0D" w:themeColor="text1" w:themeTint="F2"/>
          <w:sz w:val="24"/>
          <w:szCs w:val="24"/>
        </w:rPr>
        <w:t>.</w:t>
      </w:r>
    </w:p>
    <w:p w14:paraId="42EC5CC6" w14:textId="77777777" w:rsidR="00C54E24" w:rsidRPr="00417E78" w:rsidRDefault="00C54E24" w:rsidP="00C54E24">
      <w:pPr>
        <w:pStyle w:val="a6"/>
        <w:numPr>
          <w:ilvl w:val="0"/>
          <w:numId w:val="46"/>
        </w:numPr>
        <w:spacing w:after="0" w:line="240" w:lineRule="auto"/>
        <w:ind w:left="423"/>
        <w:jc w:val="both"/>
        <w:rPr>
          <w:rFonts w:ascii="Simplified Arabic" w:hAnsi="Simplified Arabic" w:cs="Simplified Arabic"/>
          <w:b/>
          <w:bCs/>
          <w:color w:val="0D0D0D" w:themeColor="text1" w:themeTint="F2"/>
          <w:sz w:val="24"/>
          <w:szCs w:val="24"/>
          <w:rtl/>
        </w:rPr>
      </w:pPr>
      <w:r w:rsidRPr="00417E78">
        <w:rPr>
          <w:rFonts w:ascii="Simplified Arabic" w:hAnsi="Simplified Arabic" w:cs="Simplified Arabic"/>
          <w:b/>
          <w:bCs/>
          <w:color w:val="0D0D0D" w:themeColor="text1" w:themeTint="F2"/>
          <w:sz w:val="24"/>
          <w:szCs w:val="24"/>
          <w:rtl/>
        </w:rPr>
        <w:t>دراسة (عليوة واخرون،2021)</w:t>
      </w:r>
    </w:p>
    <w:p w14:paraId="00AFFF8F" w14:textId="77777777" w:rsidR="00C54E24" w:rsidRPr="00417E78" w:rsidRDefault="00C54E24" w:rsidP="00C54E24">
      <w:pPr>
        <w:spacing w:after="0" w:line="240" w:lineRule="auto"/>
        <w:jc w:val="both"/>
        <w:rPr>
          <w:rFonts w:ascii="Simplified Arabic" w:hAnsi="Simplified Arabic" w:cs="Simplified Arabic"/>
          <w:color w:val="0D0D0D" w:themeColor="text1" w:themeTint="F2"/>
          <w:sz w:val="24"/>
          <w:szCs w:val="24"/>
          <w:rtl/>
        </w:rPr>
      </w:pPr>
      <w:r w:rsidRPr="00417E78">
        <w:rPr>
          <w:rFonts w:ascii="Simplified Arabic" w:hAnsi="Simplified Arabic" w:cs="Simplified Arabic"/>
          <w:color w:val="0D0D0D" w:themeColor="text1" w:themeTint="F2"/>
          <w:sz w:val="24"/>
          <w:szCs w:val="24"/>
          <w:rtl/>
        </w:rPr>
        <w:t xml:space="preserve">هدفت الدراسة إلى تسليط الضوء على الشمول المالي في البنوك المدرجة في بورصة فلسطين وأثرها على الميزة التنافسية. ولتحيق هذه الأهداف قام الباحثون بتحليل البيانات الطولية لجميع البنوك المدرجة في بورصة فلسطين في الفترة ما بين (2014- 2018). </w:t>
      </w:r>
    </w:p>
    <w:p w14:paraId="689C438B" w14:textId="77777777" w:rsidR="00C54E24" w:rsidRDefault="00C54E24" w:rsidP="00C54E24">
      <w:pPr>
        <w:spacing w:after="0" w:line="240" w:lineRule="auto"/>
        <w:jc w:val="both"/>
        <w:rPr>
          <w:rFonts w:ascii="Simplified Arabic" w:hAnsi="Simplified Arabic" w:cs="Simplified Arabic"/>
          <w:b/>
          <w:bCs/>
          <w:color w:val="0D0D0D" w:themeColor="text1" w:themeTint="F2"/>
          <w:sz w:val="24"/>
          <w:szCs w:val="24"/>
          <w:rtl/>
          <w:lang w:bidi="ar-EG"/>
        </w:rPr>
      </w:pPr>
      <w:r w:rsidRPr="00417E78">
        <w:rPr>
          <w:rFonts w:ascii="Simplified Arabic" w:hAnsi="Simplified Arabic" w:cs="Simplified Arabic"/>
          <w:color w:val="0D0D0D" w:themeColor="text1" w:themeTint="F2"/>
          <w:sz w:val="24"/>
          <w:szCs w:val="24"/>
          <w:rtl/>
        </w:rPr>
        <w:t xml:space="preserve">أظهرت الدراسة أن مؤشرات الشمول المالي </w:t>
      </w:r>
      <w:r w:rsidRPr="00417E78">
        <w:rPr>
          <w:rFonts w:ascii="Simplified Arabic" w:hAnsi="Simplified Arabic" w:cs="Simplified Arabic"/>
          <w:color w:val="0D0D0D" w:themeColor="text1" w:themeTint="F2"/>
          <w:sz w:val="24"/>
          <w:szCs w:val="24"/>
        </w:rPr>
        <w:t>(</w:t>
      </w:r>
      <w:r w:rsidRPr="00417E78">
        <w:rPr>
          <w:rFonts w:ascii="Simplified Arabic" w:hAnsi="Simplified Arabic" w:cs="Simplified Arabic"/>
          <w:color w:val="0D0D0D" w:themeColor="text1" w:themeTint="F2"/>
          <w:sz w:val="24"/>
          <w:szCs w:val="24"/>
          <w:rtl/>
        </w:rPr>
        <w:t xml:space="preserve">أجهزة الصراف الآلي، عدد فروع البنك، حجم الودائع كنسبة من إجمالي الناتج المحلي، حجم التسهيلات كنسبة من إجمالي الناتج المحلي) ،وأشارت النتائج لا يوجد أثر لمؤشر الشمول المالي والمتمثل بالوصول إلى الخدمات المالية (عدد أفرع البنك) على مستوى الميزة التنافسية المصرفية والمقاس من خلال العائد إلى حقوق الملكية، الحصة السوقية من الودائع). </w:t>
      </w:r>
      <w:bookmarkStart w:id="32" w:name="_Toc191330551"/>
    </w:p>
    <w:bookmarkEnd w:id="32"/>
    <w:p w14:paraId="5E196FC1" w14:textId="4D1250D0" w:rsidR="00A112A3" w:rsidRPr="00C54E24" w:rsidRDefault="00C54E24" w:rsidP="00C54E24">
      <w:pPr>
        <w:autoSpaceDE w:val="0"/>
        <w:autoSpaceDN w:val="0"/>
        <w:adjustRightInd w:val="0"/>
        <w:spacing w:after="0" w:line="240" w:lineRule="auto"/>
        <w:jc w:val="both"/>
        <w:rPr>
          <w:rFonts w:ascii="Simplified Arabic" w:hAnsi="Simplified Arabic" w:cs="Simplified Arabic"/>
          <w:color w:val="0D0D0D" w:themeColor="text1" w:themeTint="F2"/>
          <w:sz w:val="28"/>
          <w:szCs w:val="28"/>
          <w:rtl/>
          <w:lang w:bidi="ar-EG"/>
        </w:rPr>
      </w:pPr>
      <w:r w:rsidRPr="00C54E24">
        <w:rPr>
          <w:rFonts w:ascii="Simplified Arabic" w:hAnsi="Simplified Arabic" w:cs="Simplified Arabic" w:hint="cs"/>
          <w:b/>
          <w:bCs/>
          <w:color w:val="0D0D0D" w:themeColor="text1" w:themeTint="F2"/>
          <w:sz w:val="28"/>
          <w:szCs w:val="28"/>
          <w:rtl/>
          <w:lang w:bidi="ar-EG"/>
        </w:rPr>
        <w:t>المنهجية</w:t>
      </w:r>
    </w:p>
    <w:p w14:paraId="10E1228C" w14:textId="52B32AD5" w:rsidR="00A112A3" w:rsidRPr="00C54E24" w:rsidRDefault="00A112A3" w:rsidP="00417E78">
      <w:pPr>
        <w:spacing w:after="0" w:line="240" w:lineRule="auto"/>
        <w:jc w:val="both"/>
        <w:outlineLvl w:val="1"/>
        <w:rPr>
          <w:rFonts w:ascii="Simplified Arabic" w:eastAsia="Times New Roman" w:hAnsi="Simplified Arabic" w:cs="Simplified Arabic"/>
          <w:b/>
          <w:bCs/>
          <w:color w:val="0D0D0D" w:themeColor="text1" w:themeTint="F2"/>
          <w:kern w:val="0"/>
          <w:sz w:val="28"/>
          <w:szCs w:val="28"/>
          <w:rtl/>
          <w:lang w:bidi="ar-EG"/>
          <w14:ligatures w14:val="none"/>
        </w:rPr>
      </w:pPr>
      <w:bookmarkStart w:id="33" w:name="_Toc191330552"/>
      <w:r w:rsidRPr="00C54E24">
        <w:rPr>
          <w:rFonts w:ascii="Simplified Arabic" w:eastAsia="Times New Roman" w:hAnsi="Simplified Arabic" w:cs="Simplified Arabic"/>
          <w:b/>
          <w:bCs/>
          <w:color w:val="0D0D0D" w:themeColor="text1" w:themeTint="F2"/>
          <w:kern w:val="0"/>
          <w:sz w:val="28"/>
          <w:szCs w:val="28"/>
          <w:rtl/>
          <w:lang w:bidi="ar-EG"/>
          <w14:ligatures w14:val="none"/>
        </w:rPr>
        <w:t>مجتمع وعينة الدراسة:</w:t>
      </w:r>
      <w:bookmarkEnd w:id="33"/>
    </w:p>
    <w:p w14:paraId="27F709C3" w14:textId="77777777" w:rsidR="00A112A3" w:rsidRPr="00417E78" w:rsidRDefault="00A112A3" w:rsidP="00C54E24">
      <w:pPr>
        <w:spacing w:after="0" w:line="240" w:lineRule="auto"/>
        <w:jc w:val="both"/>
        <w:rPr>
          <w:rFonts w:ascii="Simplified Arabic" w:eastAsia="Calibri" w:hAnsi="Simplified Arabic" w:cs="Simplified Arabic"/>
          <w:color w:val="0D0D0D" w:themeColor="text1" w:themeTint="F2"/>
          <w:kern w:val="0"/>
          <w:sz w:val="24"/>
          <w:szCs w:val="24"/>
          <w:rtl/>
          <w:lang w:bidi="ar-EG"/>
          <w14:ligatures w14:val="none"/>
        </w:rPr>
      </w:pP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 يتمثل مجتمع الدراسة في </w:t>
      </w:r>
      <w:r w:rsidRPr="00417E78">
        <w:rPr>
          <w:rFonts w:ascii="Simplified Arabic" w:hAnsi="Simplified Arabic" w:cs="Simplified Arabic"/>
          <w:color w:val="0D0D0D" w:themeColor="text1" w:themeTint="F2"/>
          <w:sz w:val="24"/>
          <w:szCs w:val="24"/>
          <w:rtl/>
        </w:rPr>
        <w:t>أصحاب المشاريع الصغيرة الممولة من البنوك</w:t>
      </w:r>
      <w:r w:rsidRPr="00417E78">
        <w:rPr>
          <w:rFonts w:ascii="Simplified Arabic" w:eastAsia="Calibri" w:hAnsi="Simplified Arabic" w:cs="Simplified Arabic"/>
          <w:color w:val="0D0D0D" w:themeColor="text1" w:themeTint="F2"/>
          <w:kern w:val="0"/>
          <w:sz w:val="24"/>
          <w:szCs w:val="24"/>
          <w:rtl/>
          <w:lang w:bidi="ar-EG"/>
          <w14:ligatures w14:val="none"/>
        </w:rPr>
        <w:t xml:space="preserve"> ونتيجة لصعوبة إجراء الحصر الشامل لكافة أفراد مجتمع الدراسة فقد قامت الدراسة باختيار عينة عشوائية بسيطة </w:t>
      </w:r>
      <w:r w:rsidRPr="00417E78">
        <w:rPr>
          <w:rFonts w:ascii="Simplified Arabic" w:eastAsia="Calibri" w:hAnsi="Simplified Arabic" w:cs="Simplified Arabic"/>
          <w:color w:val="0D0D0D" w:themeColor="text1" w:themeTint="F2"/>
          <w:kern w:val="0"/>
          <w:sz w:val="24"/>
          <w:szCs w:val="24"/>
          <w:rtl/>
          <w14:ligatures w14:val="none"/>
        </w:rPr>
        <w:t xml:space="preserve">وذلك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عن طريق أداة الدراسة المتمثلة في استمارة الاستبيان الالكتروني من خلال نشر الرابط الخاص بالاستبيان على كافة مواقع التواصل الاجتماعي الخاصة بأفراد مجتمع الدراسة وقد بلغ عدد أفراد عينة الدراسة 316 فرد </w:t>
      </w:r>
    </w:p>
    <w:p w14:paraId="4B3E3A75" w14:textId="061F289B" w:rsidR="00A112A3" w:rsidRPr="00C54E24" w:rsidRDefault="00A112A3" w:rsidP="00417E78">
      <w:pPr>
        <w:spacing w:after="0" w:line="240" w:lineRule="auto"/>
        <w:jc w:val="both"/>
        <w:outlineLvl w:val="1"/>
        <w:rPr>
          <w:rFonts w:ascii="Simplified Arabic" w:eastAsia="Calibri" w:hAnsi="Simplified Arabic" w:cs="Simplified Arabic"/>
          <w:b/>
          <w:bCs/>
          <w:color w:val="0D0D0D" w:themeColor="text1" w:themeTint="F2"/>
          <w:kern w:val="0"/>
          <w:sz w:val="28"/>
          <w:szCs w:val="28"/>
          <w:rtl/>
          <w:lang w:bidi="ar-EG"/>
          <w14:ligatures w14:val="none"/>
        </w:rPr>
      </w:pPr>
      <w:bookmarkStart w:id="34" w:name="_Toc191330553"/>
      <w:r w:rsidRPr="00C54E24">
        <w:rPr>
          <w:rFonts w:ascii="Simplified Arabic" w:eastAsia="Calibri" w:hAnsi="Simplified Arabic" w:cs="Simplified Arabic"/>
          <w:b/>
          <w:bCs/>
          <w:color w:val="0D0D0D" w:themeColor="text1" w:themeTint="F2"/>
          <w:kern w:val="0"/>
          <w:sz w:val="28"/>
          <w:szCs w:val="28"/>
          <w:rtl/>
          <w:lang w:bidi="ar-EG"/>
          <w14:ligatures w14:val="none"/>
        </w:rPr>
        <w:lastRenderedPageBreak/>
        <w:t>أداة الدراسة</w:t>
      </w:r>
      <w:bookmarkEnd w:id="34"/>
    </w:p>
    <w:p w14:paraId="2D557252" w14:textId="437CFA7E" w:rsidR="00A112A3" w:rsidRPr="00417E78" w:rsidRDefault="00A112A3" w:rsidP="00417E78">
      <w:pPr>
        <w:spacing w:after="0" w:line="240" w:lineRule="auto"/>
        <w:jc w:val="both"/>
        <w:rPr>
          <w:rFonts w:ascii="Simplified Arabic" w:eastAsia="Times New Roman" w:hAnsi="Simplified Arabic" w:cs="Simplified Arabic"/>
          <w:color w:val="0D0D0D" w:themeColor="text1" w:themeTint="F2"/>
          <w:spacing w:val="8"/>
          <w:kern w:val="0"/>
          <w:sz w:val="24"/>
          <w:szCs w:val="24"/>
          <w:rtl/>
          <w:lang w:bidi="ar-EG"/>
          <w14:ligatures w14:val="none"/>
        </w:rPr>
      </w:pP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SimSun" w:hAnsi="Simplified Arabic" w:cs="Simplified Arabic"/>
          <w:color w:val="0D0D0D" w:themeColor="text1" w:themeTint="F2"/>
          <w:kern w:val="0"/>
          <w:sz w:val="24"/>
          <w:szCs w:val="24"/>
          <w:rtl/>
          <w:lang w:eastAsia="zh-CN" w:bidi="ar-IQ"/>
          <w14:ligatures w14:val="none"/>
        </w:rPr>
        <w:t xml:space="preserve">قامت الدراسة باستخدام استمارة الاستبيان والتي تضمنت ثلاثة أقسام حيث يتناول القسم الاول منها الخصائص الشخصية لعينة الدراسة والتي تتمثل في ( الجنس والعمر والمؤهل العلمي وعدد سنوات عمر المشروع) في حين يوضح القسم الثاني من استمارة الاستبيان العبارات المتعلقة بمحور </w:t>
      </w:r>
      <w:r w:rsidRPr="00417E78">
        <w:rPr>
          <w:rFonts w:ascii="Simplified Arabic" w:eastAsia="Calibri" w:hAnsi="Simplified Arabic" w:cs="Simplified Arabic"/>
          <w:color w:val="0D0D0D" w:themeColor="text1" w:themeTint="F2"/>
          <w:kern w:val="0"/>
          <w:sz w:val="24"/>
          <w:szCs w:val="24"/>
          <w:rtl/>
          <w14:ligatures w14:val="none"/>
        </w:rPr>
        <w:t xml:space="preserve">الشمول المالي الذي يتضمن اربعة أبعاد هي ( البيئة التشريعية والرقابية والبيئة التكنولوجية وبيئة العمل داخل القطاع المصرفي والوعي المجتمعي) </w:t>
      </w:r>
      <w:r w:rsidRPr="00417E78">
        <w:rPr>
          <w:rFonts w:ascii="Simplified Arabic" w:eastAsia="SimSun" w:hAnsi="Simplified Arabic" w:cs="Simplified Arabic"/>
          <w:color w:val="0D0D0D" w:themeColor="text1" w:themeTint="F2"/>
          <w:kern w:val="0"/>
          <w:sz w:val="24"/>
          <w:szCs w:val="24"/>
          <w:rtl/>
          <w:lang w:eastAsia="zh-CN" w:bidi="ar-IQ"/>
          <w14:ligatures w14:val="none"/>
        </w:rPr>
        <w:t xml:space="preserve">واشتمل هذا المحور علي 20عبارة بينما يوضح القسم الثالث من استمارة الاستبيان العبارات المتعلقة بمحور </w:t>
      </w:r>
      <w:r w:rsidRPr="00417E78">
        <w:rPr>
          <w:rFonts w:ascii="Simplified Arabic" w:hAnsi="Simplified Arabic" w:cs="Simplified Arabic"/>
          <w:color w:val="0D0D0D" w:themeColor="text1" w:themeTint="F2"/>
          <w:sz w:val="24"/>
          <w:szCs w:val="24"/>
          <w:rtl/>
        </w:rPr>
        <w:t xml:space="preserve">إنتاجية المشاريع الصغيرة </w:t>
      </w:r>
      <w:r w:rsidRPr="00417E78">
        <w:rPr>
          <w:rFonts w:ascii="Simplified Arabic" w:eastAsia="SimSun" w:hAnsi="Simplified Arabic" w:cs="Simplified Arabic"/>
          <w:color w:val="0D0D0D" w:themeColor="text1" w:themeTint="F2"/>
          <w:kern w:val="0"/>
          <w:sz w:val="24"/>
          <w:szCs w:val="24"/>
          <w:rtl/>
          <w:lang w:eastAsia="zh-CN" w:bidi="ar-IQ"/>
          <w14:ligatures w14:val="none"/>
        </w:rPr>
        <w:t xml:space="preserve">وقد اشتمل علي 10 عبارات </w:t>
      </w:r>
      <w:r w:rsidRPr="00417E78">
        <w:rPr>
          <w:rFonts w:ascii="Simplified Arabic" w:eastAsia="Times New Roman" w:hAnsi="Simplified Arabic" w:cs="Simplified Arabic"/>
          <w:color w:val="0D0D0D" w:themeColor="text1" w:themeTint="F2"/>
          <w:spacing w:val="8"/>
          <w:kern w:val="0"/>
          <w:sz w:val="24"/>
          <w:szCs w:val="24"/>
          <w:rtl/>
          <w:lang w:bidi="ar-EG"/>
          <w14:ligatures w14:val="none"/>
        </w:rPr>
        <w:t>وتم استخدام مقياس ليكرت ذو الخمس درجات في الإجابة على أسئلة محاور الدراسة.</w:t>
      </w:r>
    </w:p>
    <w:p w14:paraId="420F8922" w14:textId="77777777" w:rsidR="00A112A3" w:rsidRPr="00417E78" w:rsidRDefault="00A112A3" w:rsidP="00C54E24">
      <w:pPr>
        <w:spacing w:after="0" w:line="240" w:lineRule="auto"/>
        <w:jc w:val="both"/>
        <w:rPr>
          <w:rFonts w:ascii="Simplified Arabic" w:eastAsia="Times New Roman" w:hAnsi="Simplified Arabic" w:cs="Simplified Arabic"/>
          <w:color w:val="0D0D0D" w:themeColor="text1" w:themeTint="F2"/>
          <w:kern w:val="0"/>
          <w:sz w:val="24"/>
          <w:szCs w:val="24"/>
          <w:rtl/>
          <w:lang w:bidi="ar-EG"/>
          <w14:ligatures w14:val="none"/>
        </w:rPr>
      </w:pP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وقد قامت الدراسة بتقسيم اتجاه موافقة أفراد عينة الدراسة على عبارات محاور الدراسة إلى مستويات من خلال تطبيق ما يلي: </w:t>
      </w:r>
    </w:p>
    <w:p w14:paraId="690CB2EB" w14:textId="77777777" w:rsidR="00A112A3" w:rsidRPr="00417E78" w:rsidRDefault="00A112A3" w:rsidP="00417E78">
      <w:pPr>
        <w:pStyle w:val="a6"/>
        <w:numPr>
          <w:ilvl w:val="0"/>
          <w:numId w:val="58"/>
        </w:numPr>
        <w:spacing w:after="0" w:line="240" w:lineRule="auto"/>
        <w:jc w:val="both"/>
        <w:rPr>
          <w:rFonts w:ascii="Simplified Arabic" w:eastAsia="Times New Roman" w:hAnsi="Simplified Arabic" w:cs="Simplified Arabic"/>
          <w:color w:val="0D0D0D" w:themeColor="text1" w:themeTint="F2"/>
          <w:kern w:val="0"/>
          <w:sz w:val="24"/>
          <w:szCs w:val="24"/>
          <w:rtl/>
          <w:lang w:bidi="ar-EG"/>
          <w14:ligatures w14:val="none"/>
        </w:rPr>
      </w:pP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مدي المقياس = أعلي رقم في المقياس (5) – أقل رقم في المقياس (1) = 4 </w:t>
      </w:r>
    </w:p>
    <w:p w14:paraId="2738CBD9" w14:textId="77777777" w:rsidR="00A112A3" w:rsidRPr="00417E78" w:rsidRDefault="00A112A3" w:rsidP="00417E78">
      <w:pPr>
        <w:pStyle w:val="a6"/>
        <w:numPr>
          <w:ilvl w:val="0"/>
          <w:numId w:val="58"/>
        </w:numPr>
        <w:spacing w:after="0" w:line="240" w:lineRule="auto"/>
        <w:jc w:val="both"/>
        <w:rPr>
          <w:rFonts w:ascii="Simplified Arabic" w:eastAsia="Times New Roman" w:hAnsi="Simplified Arabic" w:cs="Simplified Arabic"/>
          <w:color w:val="0D0D0D" w:themeColor="text1" w:themeTint="F2"/>
          <w:kern w:val="0"/>
          <w:sz w:val="24"/>
          <w:szCs w:val="24"/>
          <w:rtl/>
          <w:lang w:bidi="ar-EG"/>
          <w14:ligatures w14:val="none"/>
        </w:rPr>
      </w:pP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مدي المستوي = مدي المقياس / عدد المستويات (3) = 1.33 </w:t>
      </w:r>
    </w:p>
    <w:p w14:paraId="48F0FB94" w14:textId="77777777" w:rsidR="00A112A3" w:rsidRPr="00417E78" w:rsidRDefault="00A112A3" w:rsidP="00417E78">
      <w:pPr>
        <w:pStyle w:val="a6"/>
        <w:numPr>
          <w:ilvl w:val="0"/>
          <w:numId w:val="58"/>
        </w:numPr>
        <w:spacing w:after="0" w:line="240" w:lineRule="auto"/>
        <w:jc w:val="both"/>
        <w:rPr>
          <w:rFonts w:ascii="Simplified Arabic" w:eastAsia="Times New Roman" w:hAnsi="Simplified Arabic" w:cs="Simplified Arabic"/>
          <w:color w:val="0D0D0D" w:themeColor="text1" w:themeTint="F2"/>
          <w:kern w:val="0"/>
          <w:sz w:val="24"/>
          <w:szCs w:val="24"/>
          <w:rtl/>
          <w:lang w:bidi="ar-EG"/>
          <w14:ligatures w14:val="none"/>
        </w:rPr>
      </w:pP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تقسيم المستويات: </w:t>
      </w:r>
    </w:p>
    <w:p w14:paraId="5FF03BFF" w14:textId="77777777" w:rsidR="00A112A3" w:rsidRPr="00417E78" w:rsidRDefault="00A112A3" w:rsidP="00417E78">
      <w:pPr>
        <w:spacing w:after="0" w:line="240" w:lineRule="auto"/>
        <w:jc w:val="center"/>
        <w:rPr>
          <w:rFonts w:ascii="Simplified Arabic" w:hAnsi="Simplified Arabic" w:cs="Simplified Arabic"/>
          <w:color w:val="0D0D0D" w:themeColor="text1" w:themeTint="F2"/>
          <w:sz w:val="24"/>
          <w:szCs w:val="24"/>
          <w:rtl/>
        </w:rPr>
      </w:pPr>
      <w:r w:rsidRPr="00417E78">
        <w:rPr>
          <w:rFonts w:ascii="Simplified Arabic" w:eastAsia="Times New Roman" w:hAnsi="Simplified Arabic" w:cs="Simplified Arabic"/>
          <w:b/>
          <w:bCs/>
          <w:color w:val="0D0D0D" w:themeColor="text1" w:themeTint="F2"/>
          <w:sz w:val="24"/>
          <w:szCs w:val="24"/>
          <w:rtl/>
          <w:lang w:bidi="ar-EG"/>
        </w:rPr>
        <w:t>جدول (1) مستوى استجابة افراد عينة الدراسة</w:t>
      </w:r>
    </w:p>
    <w:tbl>
      <w:tblPr>
        <w:tblStyle w:val="12"/>
        <w:bidiVisual/>
        <w:tblW w:w="0" w:type="auto"/>
        <w:jc w:val="center"/>
        <w:tblLook w:val="04A0" w:firstRow="1" w:lastRow="0" w:firstColumn="1" w:lastColumn="0" w:noHBand="0" w:noVBand="1"/>
      </w:tblPr>
      <w:tblGrid>
        <w:gridCol w:w="826"/>
        <w:gridCol w:w="1412"/>
      </w:tblGrid>
      <w:tr w:rsidR="00B36077" w:rsidRPr="00C54E24" w14:paraId="13BEF33B" w14:textId="77777777" w:rsidTr="00B36077">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1E3AA0A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المستوي</w:t>
            </w:r>
          </w:p>
        </w:tc>
        <w:tc>
          <w:tcPr>
            <w:tcW w:w="0" w:type="auto"/>
          </w:tcPr>
          <w:p w14:paraId="4A32A3B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الدرجة</w:t>
            </w:r>
          </w:p>
        </w:tc>
      </w:tr>
      <w:tr w:rsidR="00B36077" w:rsidRPr="00C54E24" w14:paraId="37035881" w14:textId="77777777" w:rsidTr="00B36077">
        <w:trPr>
          <w:jc w:val="center"/>
        </w:trPr>
        <w:tc>
          <w:tcPr>
            <w:tcW w:w="0" w:type="auto"/>
          </w:tcPr>
          <w:p w14:paraId="1F85D2D0"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المنخفض</w:t>
            </w:r>
          </w:p>
        </w:tc>
        <w:tc>
          <w:tcPr>
            <w:tcW w:w="0" w:type="auto"/>
          </w:tcPr>
          <w:p w14:paraId="6BF527C3" w14:textId="77777777" w:rsidR="00A112A3" w:rsidRPr="00C54E24" w:rsidRDefault="00A112A3" w:rsidP="00417E78">
            <w:pPr>
              <w:rPr>
                <w:rFonts w:ascii="Simplified Arabic" w:eastAsia="Times New Roman" w:hAnsi="Simplified Arabic" w:cs="Simplified Arabic"/>
                <w:color w:val="0D0D0D" w:themeColor="text1" w:themeTint="F2"/>
                <w:kern w:val="0"/>
                <w:sz w:val="20"/>
                <w:szCs w:val="20"/>
                <w:rtl/>
                <w:lang w:bidi="ar-EG"/>
                <w14:ligatures w14:val="none"/>
              </w:rPr>
            </w:pPr>
            <w:r w:rsidRPr="00C54E24">
              <w:rPr>
                <w:rFonts w:ascii="Simplified Arabic" w:eastAsia="Times New Roman" w:hAnsi="Simplified Arabic" w:cs="Simplified Arabic"/>
                <w:color w:val="0D0D0D" w:themeColor="text1" w:themeTint="F2"/>
                <w:kern w:val="0"/>
                <w:sz w:val="20"/>
                <w:szCs w:val="20"/>
                <w:rtl/>
                <w:lang w:bidi="ar-EG"/>
                <w14:ligatures w14:val="none"/>
              </w:rPr>
              <w:t>من 1 – 2.33</w:t>
            </w:r>
          </w:p>
        </w:tc>
      </w:tr>
      <w:tr w:rsidR="00B36077" w:rsidRPr="00C54E24" w14:paraId="7AD5F27A"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16671FA9"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المتوسط</w:t>
            </w:r>
          </w:p>
        </w:tc>
        <w:tc>
          <w:tcPr>
            <w:tcW w:w="0" w:type="auto"/>
          </w:tcPr>
          <w:p w14:paraId="0D366539" w14:textId="77777777" w:rsidR="00A112A3" w:rsidRPr="00C54E24" w:rsidRDefault="00A112A3" w:rsidP="00417E78">
            <w:pPr>
              <w:rPr>
                <w:rFonts w:ascii="Simplified Arabic" w:eastAsia="Times New Roman" w:hAnsi="Simplified Arabic" w:cs="Simplified Arabic"/>
                <w:color w:val="0D0D0D" w:themeColor="text1" w:themeTint="F2"/>
                <w:kern w:val="0"/>
                <w:sz w:val="20"/>
                <w:szCs w:val="20"/>
                <w:rtl/>
                <w:lang w:bidi="ar-EG"/>
                <w14:ligatures w14:val="none"/>
              </w:rPr>
            </w:pPr>
            <w:r w:rsidRPr="00C54E24">
              <w:rPr>
                <w:rFonts w:ascii="Simplified Arabic" w:eastAsia="Times New Roman" w:hAnsi="Simplified Arabic" w:cs="Simplified Arabic"/>
                <w:color w:val="0D0D0D" w:themeColor="text1" w:themeTint="F2"/>
                <w:kern w:val="0"/>
                <w:sz w:val="20"/>
                <w:szCs w:val="20"/>
                <w:rtl/>
                <w:lang w:bidi="ar-EG"/>
                <w14:ligatures w14:val="none"/>
              </w:rPr>
              <w:t>2.331 – 3.660</w:t>
            </w:r>
          </w:p>
        </w:tc>
      </w:tr>
      <w:tr w:rsidR="00B36077" w:rsidRPr="00C54E24" w14:paraId="48182842" w14:textId="77777777" w:rsidTr="00B36077">
        <w:trPr>
          <w:jc w:val="center"/>
        </w:trPr>
        <w:tc>
          <w:tcPr>
            <w:tcW w:w="0" w:type="auto"/>
          </w:tcPr>
          <w:p w14:paraId="7CC42A0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المرتفع</w:t>
            </w:r>
          </w:p>
        </w:tc>
        <w:tc>
          <w:tcPr>
            <w:tcW w:w="0" w:type="auto"/>
          </w:tcPr>
          <w:p w14:paraId="0C8E3F1E" w14:textId="77777777" w:rsidR="00A112A3" w:rsidRPr="00C54E24" w:rsidRDefault="00A112A3" w:rsidP="00417E78">
            <w:pPr>
              <w:rPr>
                <w:rFonts w:ascii="Simplified Arabic" w:eastAsia="Times New Roman" w:hAnsi="Simplified Arabic" w:cs="Simplified Arabic"/>
                <w:color w:val="0D0D0D" w:themeColor="text1" w:themeTint="F2"/>
                <w:kern w:val="0"/>
                <w:sz w:val="20"/>
                <w:szCs w:val="20"/>
                <w:rtl/>
                <w:lang w:bidi="ar-EG"/>
                <w14:ligatures w14:val="none"/>
              </w:rPr>
            </w:pPr>
            <w:r w:rsidRPr="00C54E24">
              <w:rPr>
                <w:rFonts w:ascii="Simplified Arabic" w:eastAsia="Times New Roman" w:hAnsi="Simplified Arabic" w:cs="Simplified Arabic"/>
                <w:color w:val="0D0D0D" w:themeColor="text1" w:themeTint="F2"/>
                <w:kern w:val="0"/>
                <w:sz w:val="20"/>
                <w:szCs w:val="20"/>
                <w:rtl/>
                <w:lang w:bidi="ar-EG"/>
                <w14:ligatures w14:val="none"/>
              </w:rPr>
              <w:t>3.661 - 5</w:t>
            </w:r>
          </w:p>
        </w:tc>
      </w:tr>
    </w:tbl>
    <w:p w14:paraId="61CD34F4" w14:textId="2CA28346" w:rsidR="00A112A3" w:rsidRPr="00C54E24" w:rsidRDefault="00A112A3" w:rsidP="00417E78">
      <w:pPr>
        <w:tabs>
          <w:tab w:val="left" w:pos="2756"/>
          <w:tab w:val="left" w:pos="5734"/>
        </w:tabs>
        <w:spacing w:after="0" w:line="240" w:lineRule="auto"/>
        <w:jc w:val="both"/>
        <w:outlineLvl w:val="1"/>
        <w:rPr>
          <w:rFonts w:ascii="Simplified Arabic" w:eastAsia="Times New Roman" w:hAnsi="Simplified Arabic" w:cs="Simplified Arabic"/>
          <w:b/>
          <w:bCs/>
          <w:color w:val="0D0D0D" w:themeColor="text1" w:themeTint="F2"/>
          <w:kern w:val="0"/>
          <w:sz w:val="28"/>
          <w:szCs w:val="28"/>
          <w:lang w:bidi="ar-EG"/>
          <w14:ligatures w14:val="none"/>
        </w:rPr>
      </w:pPr>
      <w:bookmarkStart w:id="35" w:name="_Toc191330554"/>
      <w:r w:rsidRPr="00C54E24">
        <w:rPr>
          <w:rFonts w:ascii="Simplified Arabic" w:eastAsia="Times New Roman" w:hAnsi="Simplified Arabic" w:cs="Simplified Arabic"/>
          <w:b/>
          <w:bCs/>
          <w:color w:val="0D0D0D" w:themeColor="text1" w:themeTint="F2"/>
          <w:kern w:val="0"/>
          <w:sz w:val="28"/>
          <w:szCs w:val="28"/>
          <w:rtl/>
          <w:lang w:bidi="ar-EG"/>
          <w14:ligatures w14:val="none"/>
        </w:rPr>
        <w:t>صدق أداة الدراسة:</w:t>
      </w:r>
      <w:bookmarkEnd w:id="35"/>
    </w:p>
    <w:p w14:paraId="187571B3" w14:textId="77777777" w:rsidR="00A112A3" w:rsidRPr="00417E78" w:rsidRDefault="00A112A3" w:rsidP="00C54E24">
      <w:pPr>
        <w:spacing w:after="0" w:line="240" w:lineRule="auto"/>
        <w:jc w:val="both"/>
        <w:rPr>
          <w:rFonts w:ascii="Simplified Arabic" w:eastAsia="Times New Roman" w:hAnsi="Simplified Arabic" w:cs="Simplified Arabic"/>
          <w:color w:val="0D0D0D" w:themeColor="text1" w:themeTint="F2"/>
          <w:kern w:val="0"/>
          <w:sz w:val="24"/>
          <w:szCs w:val="24"/>
          <w:rtl/>
          <w:lang w:bidi="ar-EG"/>
          <w14:ligatures w14:val="none"/>
        </w:rPr>
      </w:pP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تم حساب صدق عبارات استمارة الاستبيان من خلال </w:t>
      </w:r>
      <w:r w:rsidRPr="00417E78">
        <w:rPr>
          <w:rFonts w:ascii="Simplified Arabic" w:eastAsia="Times New Roman" w:hAnsi="Simplified Arabic" w:cs="Simplified Arabic"/>
          <w:color w:val="0D0D0D" w:themeColor="text1" w:themeTint="F2"/>
          <w:kern w:val="0"/>
          <w:sz w:val="24"/>
          <w:szCs w:val="24"/>
          <w:rtl/>
          <w:lang w:bidi="ar-JO"/>
          <w14:ligatures w14:val="none"/>
        </w:rPr>
        <w:t>استخدام معامل الارتباط بيرسون لقياس العلاقة الارتباطية بين درجة كل عبارة من عبارات الاستبيان والدرجة الكلية للبعد التي تنتمي إليه العبارة</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 لتحديد مستوي الاتساق الداخلي لأداة الدراسة</w:t>
      </w:r>
      <w:r w:rsidRPr="00417E78">
        <w:rPr>
          <w:rFonts w:ascii="Simplified Arabic" w:eastAsia="Times New Roman" w:hAnsi="Simplified Arabic" w:cs="Simplified Arabic"/>
          <w:color w:val="0D0D0D" w:themeColor="text1" w:themeTint="F2"/>
          <w:kern w:val="0"/>
          <w:sz w:val="24"/>
          <w:szCs w:val="24"/>
          <w:lang w:bidi="ar-EG"/>
          <w14:ligatures w14:val="none"/>
        </w:rPr>
        <w:t xml:space="preserve"> </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وجاءت النتائج كما يلي: </w:t>
      </w:r>
    </w:p>
    <w:p w14:paraId="6C979992" w14:textId="5AC00D21" w:rsidR="00A112A3" w:rsidRPr="00417E78" w:rsidRDefault="00A112A3" w:rsidP="00417E78">
      <w:pPr>
        <w:spacing w:after="0" w:line="240" w:lineRule="auto"/>
        <w:jc w:val="center"/>
        <w:rPr>
          <w:rFonts w:ascii="Simplified Arabic" w:eastAsia="Times New Roman" w:hAnsi="Simplified Arabic" w:cs="Simplified Arabic"/>
          <w:b/>
          <w:bCs/>
          <w:color w:val="0D0D0D" w:themeColor="text1" w:themeTint="F2"/>
          <w:kern w:val="0"/>
          <w:sz w:val="24"/>
          <w:szCs w:val="24"/>
          <w:rtl/>
          <w:lang w:bidi="ar-EG"/>
          <w14:ligatures w14:val="none"/>
        </w:rPr>
      </w:pPr>
      <w:r w:rsidRPr="00417E78">
        <w:rPr>
          <w:rFonts w:ascii="Simplified Arabic" w:eastAsia="Calibri" w:hAnsi="Simplified Arabic" w:cs="Simplified Arabic"/>
          <w:b/>
          <w:bCs/>
          <w:color w:val="0D0D0D" w:themeColor="text1" w:themeTint="F2"/>
          <w:kern w:val="0"/>
          <w:sz w:val="24"/>
          <w:szCs w:val="24"/>
          <w:rtl/>
          <w14:ligatures w14:val="none"/>
        </w:rPr>
        <w:t xml:space="preserve">جدول (2) </w:t>
      </w:r>
      <w:r w:rsidRPr="00417E78">
        <w:rPr>
          <w:rFonts w:ascii="Simplified Arabic" w:eastAsia="Times New Roman" w:hAnsi="Simplified Arabic" w:cs="Simplified Arabic"/>
          <w:b/>
          <w:bCs/>
          <w:color w:val="0D0D0D" w:themeColor="text1" w:themeTint="F2"/>
          <w:kern w:val="0"/>
          <w:sz w:val="24"/>
          <w:szCs w:val="24"/>
          <w:rtl/>
          <w:lang w:bidi="ar-EG"/>
          <w14:ligatures w14:val="none"/>
        </w:rPr>
        <w:t>معاملات الارتباط لعبارات محور الشمول المالي</w:t>
      </w:r>
    </w:p>
    <w:tbl>
      <w:tblPr>
        <w:tblStyle w:val="12"/>
        <w:bidiVisual/>
        <w:tblW w:w="8289" w:type="dxa"/>
        <w:jc w:val="center"/>
        <w:tblLook w:val="04A0" w:firstRow="1" w:lastRow="0" w:firstColumn="1" w:lastColumn="0" w:noHBand="0" w:noVBand="1"/>
      </w:tblPr>
      <w:tblGrid>
        <w:gridCol w:w="691"/>
        <w:gridCol w:w="1780"/>
        <w:gridCol w:w="692"/>
        <w:gridCol w:w="1244"/>
        <w:gridCol w:w="692"/>
        <w:gridCol w:w="1244"/>
        <w:gridCol w:w="692"/>
        <w:gridCol w:w="1244"/>
        <w:gridCol w:w="10"/>
      </w:tblGrid>
      <w:tr w:rsidR="00B36077" w:rsidRPr="00C54E24" w14:paraId="77441B60" w14:textId="77777777" w:rsidTr="00E90B0D">
        <w:trPr>
          <w:cnfStyle w:val="100000000000" w:firstRow="1" w:lastRow="0" w:firstColumn="0" w:lastColumn="0" w:oddVBand="0" w:evenVBand="0" w:oddHBand="0" w:evenHBand="0" w:firstRowFirstColumn="0" w:firstRowLastColumn="0" w:lastRowFirstColumn="0" w:lastRowLastColumn="0"/>
          <w:jc w:val="center"/>
        </w:trPr>
        <w:tc>
          <w:tcPr>
            <w:tcW w:w="8289" w:type="dxa"/>
            <w:gridSpan w:val="9"/>
          </w:tcPr>
          <w:p w14:paraId="0EEB6310" w14:textId="77777777" w:rsidR="00A112A3" w:rsidRPr="00C54E24" w:rsidRDefault="00A112A3" w:rsidP="00417E78">
            <w:pPr>
              <w:rPr>
                <w:rFonts w:ascii="Simplified Arabic" w:eastAsia="Calibri" w:hAnsi="Simplified Arabic" w:cs="Simplified Arabic"/>
                <w:b/>
                <w:bCs/>
                <w:color w:val="0D0D0D" w:themeColor="text1" w:themeTint="F2"/>
                <w:sz w:val="20"/>
                <w:szCs w:val="20"/>
                <w:rtl/>
                <w:lang w:bidi="ar-EG"/>
              </w:rPr>
            </w:pPr>
            <w:r w:rsidRPr="00C54E24">
              <w:rPr>
                <w:rFonts w:ascii="Simplified Arabic" w:eastAsia="Calibri" w:hAnsi="Simplified Arabic" w:cs="Simplified Arabic"/>
                <w:b/>
                <w:bCs/>
                <w:color w:val="0D0D0D" w:themeColor="text1" w:themeTint="F2"/>
                <w:sz w:val="20"/>
                <w:szCs w:val="20"/>
                <w:rtl/>
                <w:lang w:bidi="ar-EG"/>
              </w:rPr>
              <w:t>محور الشمول المالي</w:t>
            </w:r>
          </w:p>
        </w:tc>
      </w:tr>
      <w:tr w:rsidR="00B36077" w:rsidRPr="00C54E24" w14:paraId="0158B013" w14:textId="77777777" w:rsidTr="00E90B0D">
        <w:trPr>
          <w:gridAfter w:val="1"/>
          <w:wAfter w:w="9" w:type="dxa"/>
          <w:jc w:val="center"/>
        </w:trPr>
        <w:tc>
          <w:tcPr>
            <w:tcW w:w="2397" w:type="dxa"/>
            <w:gridSpan w:val="2"/>
          </w:tcPr>
          <w:p w14:paraId="0ADB256B" w14:textId="77777777" w:rsidR="00A112A3" w:rsidRPr="00C54E24" w:rsidRDefault="00A112A3" w:rsidP="00417E78">
            <w:pPr>
              <w:rPr>
                <w:rFonts w:ascii="Simplified Arabic" w:eastAsia="Calibri" w:hAnsi="Simplified Arabic" w:cs="Simplified Arabic"/>
                <w:b/>
                <w:bCs/>
                <w:color w:val="0D0D0D" w:themeColor="text1" w:themeTint="F2"/>
                <w:sz w:val="20"/>
                <w:szCs w:val="20"/>
                <w:rtl/>
                <w:lang w:bidi="ar-EG"/>
              </w:rPr>
            </w:pPr>
            <w:r w:rsidRPr="00C54E24">
              <w:rPr>
                <w:rFonts w:ascii="Simplified Arabic" w:eastAsia="Calibri" w:hAnsi="Simplified Arabic" w:cs="Simplified Arabic"/>
                <w:b/>
                <w:bCs/>
                <w:color w:val="0D0D0D" w:themeColor="text1" w:themeTint="F2"/>
                <w:sz w:val="20"/>
                <w:szCs w:val="20"/>
                <w:rtl/>
                <w:lang w:bidi="ar-EG"/>
              </w:rPr>
              <w:t>البيئة التشريعية والرقابية</w:t>
            </w:r>
          </w:p>
        </w:tc>
        <w:tc>
          <w:tcPr>
            <w:tcW w:w="0" w:type="auto"/>
            <w:gridSpan w:val="2"/>
          </w:tcPr>
          <w:p w14:paraId="143730F2" w14:textId="77777777" w:rsidR="00A112A3" w:rsidRPr="00C54E24" w:rsidRDefault="00A112A3" w:rsidP="00417E78">
            <w:pPr>
              <w:rPr>
                <w:rFonts w:ascii="Simplified Arabic" w:eastAsia="Calibri" w:hAnsi="Simplified Arabic" w:cs="Simplified Arabic"/>
                <w:b/>
                <w:bCs/>
                <w:color w:val="0D0D0D" w:themeColor="text1" w:themeTint="F2"/>
                <w:sz w:val="20"/>
                <w:szCs w:val="20"/>
                <w:rtl/>
                <w:lang w:bidi="ar-EG"/>
              </w:rPr>
            </w:pPr>
            <w:r w:rsidRPr="00C54E24">
              <w:rPr>
                <w:rFonts w:ascii="Simplified Arabic" w:eastAsia="Calibri" w:hAnsi="Simplified Arabic" w:cs="Simplified Arabic"/>
                <w:b/>
                <w:bCs/>
                <w:color w:val="0D0D0D" w:themeColor="text1" w:themeTint="F2"/>
                <w:sz w:val="20"/>
                <w:szCs w:val="20"/>
                <w:rtl/>
                <w:lang w:bidi="ar-EG"/>
              </w:rPr>
              <w:t>البيئة التكنولوجية</w:t>
            </w:r>
          </w:p>
        </w:tc>
        <w:tc>
          <w:tcPr>
            <w:tcW w:w="0" w:type="auto"/>
            <w:gridSpan w:val="2"/>
          </w:tcPr>
          <w:p w14:paraId="245D7ACC" w14:textId="77777777" w:rsidR="00A112A3" w:rsidRPr="00C54E24" w:rsidRDefault="00A112A3" w:rsidP="00417E78">
            <w:pPr>
              <w:rPr>
                <w:rFonts w:ascii="Simplified Arabic" w:eastAsia="Calibri" w:hAnsi="Simplified Arabic" w:cs="Simplified Arabic"/>
                <w:b/>
                <w:bCs/>
                <w:color w:val="0D0D0D" w:themeColor="text1" w:themeTint="F2"/>
                <w:sz w:val="20"/>
                <w:szCs w:val="20"/>
                <w:rtl/>
                <w:lang w:bidi="ar-EG"/>
              </w:rPr>
            </w:pPr>
            <w:r w:rsidRPr="00C54E24">
              <w:rPr>
                <w:rFonts w:ascii="Simplified Arabic" w:eastAsia="Calibri" w:hAnsi="Simplified Arabic" w:cs="Simplified Arabic"/>
                <w:b/>
                <w:bCs/>
                <w:color w:val="0D0D0D" w:themeColor="text1" w:themeTint="F2"/>
                <w:sz w:val="20"/>
                <w:szCs w:val="20"/>
                <w:rtl/>
                <w:lang w:bidi="ar-EG"/>
              </w:rPr>
              <w:t>بيئة العمل</w:t>
            </w:r>
          </w:p>
        </w:tc>
        <w:tc>
          <w:tcPr>
            <w:tcW w:w="0" w:type="auto"/>
            <w:gridSpan w:val="2"/>
          </w:tcPr>
          <w:p w14:paraId="313CB781" w14:textId="77777777" w:rsidR="00A112A3" w:rsidRPr="00C54E24" w:rsidRDefault="00A112A3" w:rsidP="00417E78">
            <w:pPr>
              <w:rPr>
                <w:rFonts w:ascii="Simplified Arabic" w:eastAsia="Calibri" w:hAnsi="Simplified Arabic" w:cs="Simplified Arabic"/>
                <w:b/>
                <w:bCs/>
                <w:color w:val="0D0D0D" w:themeColor="text1" w:themeTint="F2"/>
                <w:sz w:val="20"/>
                <w:szCs w:val="20"/>
                <w:rtl/>
                <w:lang w:bidi="ar-EG"/>
              </w:rPr>
            </w:pPr>
            <w:r w:rsidRPr="00C54E24">
              <w:rPr>
                <w:rFonts w:ascii="Simplified Arabic" w:eastAsia="Calibri" w:hAnsi="Simplified Arabic" w:cs="Simplified Arabic"/>
                <w:b/>
                <w:bCs/>
                <w:color w:val="0D0D0D" w:themeColor="text1" w:themeTint="F2"/>
                <w:sz w:val="20"/>
                <w:szCs w:val="20"/>
                <w:rtl/>
                <w:lang w:bidi="ar-EG"/>
              </w:rPr>
              <w:t>الوعي المجتمعي</w:t>
            </w:r>
          </w:p>
        </w:tc>
      </w:tr>
      <w:tr w:rsidR="00B36077" w:rsidRPr="00C54E24" w14:paraId="1849CD9C" w14:textId="77777777" w:rsidTr="00E90B0D">
        <w:trPr>
          <w:gridAfter w:val="1"/>
          <w:cnfStyle w:val="000000010000" w:firstRow="0" w:lastRow="0" w:firstColumn="0" w:lastColumn="0" w:oddVBand="0" w:evenVBand="0" w:oddHBand="0" w:evenHBand="1" w:firstRowFirstColumn="0" w:firstRowLastColumn="0" w:lastRowFirstColumn="0" w:lastRowLastColumn="0"/>
          <w:wAfter w:w="9" w:type="dxa"/>
          <w:jc w:val="center"/>
        </w:trPr>
        <w:tc>
          <w:tcPr>
            <w:tcW w:w="0" w:type="auto"/>
          </w:tcPr>
          <w:p w14:paraId="42678512" w14:textId="77777777" w:rsidR="00A112A3" w:rsidRPr="00C54E24" w:rsidRDefault="00A112A3" w:rsidP="00417E78">
            <w:pPr>
              <w:rPr>
                <w:rFonts w:ascii="Simplified Arabic" w:eastAsia="Calibri" w:hAnsi="Simplified Arabic" w:cs="Simplified Arabic"/>
                <w:b/>
                <w:bCs/>
                <w:color w:val="0D0D0D" w:themeColor="text1" w:themeTint="F2"/>
                <w:sz w:val="20"/>
                <w:szCs w:val="20"/>
                <w:rtl/>
                <w:lang w:bidi="ar-EG"/>
              </w:rPr>
            </w:pPr>
            <w:r w:rsidRPr="00C54E24">
              <w:rPr>
                <w:rFonts w:ascii="Simplified Arabic" w:eastAsia="Calibri" w:hAnsi="Simplified Arabic" w:cs="Simplified Arabic"/>
                <w:b/>
                <w:bCs/>
                <w:color w:val="0D0D0D" w:themeColor="text1" w:themeTint="F2"/>
                <w:sz w:val="20"/>
                <w:szCs w:val="20"/>
                <w:rtl/>
                <w:lang w:bidi="ar-EG"/>
              </w:rPr>
              <w:t>العبارة</w:t>
            </w:r>
          </w:p>
        </w:tc>
        <w:tc>
          <w:tcPr>
            <w:tcW w:w="1634" w:type="dxa"/>
          </w:tcPr>
          <w:p w14:paraId="1868D7EA" w14:textId="77777777" w:rsidR="00A112A3" w:rsidRPr="00C54E24" w:rsidRDefault="00A112A3" w:rsidP="00417E78">
            <w:pPr>
              <w:rPr>
                <w:rFonts w:ascii="Simplified Arabic" w:eastAsia="Calibri" w:hAnsi="Simplified Arabic" w:cs="Simplified Arabic"/>
                <w:b/>
                <w:bCs/>
                <w:color w:val="0D0D0D" w:themeColor="text1" w:themeTint="F2"/>
                <w:sz w:val="20"/>
                <w:szCs w:val="20"/>
                <w:rtl/>
                <w:lang w:bidi="ar-EG"/>
              </w:rPr>
            </w:pPr>
            <w:r w:rsidRPr="00C54E24">
              <w:rPr>
                <w:rFonts w:ascii="Simplified Arabic" w:eastAsia="Calibri" w:hAnsi="Simplified Arabic" w:cs="Simplified Arabic"/>
                <w:b/>
                <w:bCs/>
                <w:color w:val="0D0D0D" w:themeColor="text1" w:themeTint="F2"/>
                <w:sz w:val="20"/>
                <w:szCs w:val="20"/>
                <w:rtl/>
                <w:lang w:bidi="ar-EG"/>
              </w:rPr>
              <w:t>معامل الارتباط</w:t>
            </w:r>
          </w:p>
        </w:tc>
        <w:tc>
          <w:tcPr>
            <w:tcW w:w="0" w:type="auto"/>
          </w:tcPr>
          <w:p w14:paraId="092FD8D2" w14:textId="77777777" w:rsidR="00A112A3" w:rsidRPr="00C54E24" w:rsidRDefault="00A112A3" w:rsidP="00417E78">
            <w:pPr>
              <w:rPr>
                <w:rFonts w:ascii="Simplified Arabic" w:eastAsia="Calibri" w:hAnsi="Simplified Arabic" w:cs="Simplified Arabic"/>
                <w:b/>
                <w:bCs/>
                <w:color w:val="0D0D0D" w:themeColor="text1" w:themeTint="F2"/>
                <w:sz w:val="20"/>
                <w:szCs w:val="20"/>
                <w:rtl/>
                <w:lang w:bidi="ar-EG"/>
              </w:rPr>
            </w:pPr>
            <w:r w:rsidRPr="00C54E24">
              <w:rPr>
                <w:rFonts w:ascii="Simplified Arabic" w:eastAsia="Calibri" w:hAnsi="Simplified Arabic" w:cs="Simplified Arabic"/>
                <w:b/>
                <w:bCs/>
                <w:color w:val="0D0D0D" w:themeColor="text1" w:themeTint="F2"/>
                <w:sz w:val="20"/>
                <w:szCs w:val="20"/>
                <w:rtl/>
                <w:lang w:bidi="ar-EG"/>
              </w:rPr>
              <w:t>العبارة</w:t>
            </w:r>
          </w:p>
        </w:tc>
        <w:tc>
          <w:tcPr>
            <w:tcW w:w="0" w:type="auto"/>
          </w:tcPr>
          <w:p w14:paraId="0B9D953B" w14:textId="77777777" w:rsidR="00A112A3" w:rsidRPr="00C54E24" w:rsidRDefault="00A112A3" w:rsidP="00417E78">
            <w:pPr>
              <w:rPr>
                <w:rFonts w:ascii="Simplified Arabic" w:eastAsia="Calibri" w:hAnsi="Simplified Arabic" w:cs="Simplified Arabic"/>
                <w:b/>
                <w:bCs/>
                <w:color w:val="0D0D0D" w:themeColor="text1" w:themeTint="F2"/>
                <w:sz w:val="20"/>
                <w:szCs w:val="20"/>
                <w:rtl/>
                <w:lang w:bidi="ar-EG"/>
              </w:rPr>
            </w:pPr>
            <w:r w:rsidRPr="00C54E24">
              <w:rPr>
                <w:rFonts w:ascii="Simplified Arabic" w:eastAsia="Calibri" w:hAnsi="Simplified Arabic" w:cs="Simplified Arabic"/>
                <w:b/>
                <w:bCs/>
                <w:color w:val="0D0D0D" w:themeColor="text1" w:themeTint="F2"/>
                <w:sz w:val="20"/>
                <w:szCs w:val="20"/>
                <w:rtl/>
                <w:lang w:bidi="ar-EG"/>
              </w:rPr>
              <w:t>معامل الارتباط</w:t>
            </w:r>
          </w:p>
        </w:tc>
        <w:tc>
          <w:tcPr>
            <w:tcW w:w="0" w:type="auto"/>
          </w:tcPr>
          <w:p w14:paraId="3772C0F7" w14:textId="77777777" w:rsidR="00A112A3" w:rsidRPr="00C54E24" w:rsidRDefault="00A112A3" w:rsidP="00417E78">
            <w:pPr>
              <w:rPr>
                <w:rFonts w:ascii="Simplified Arabic" w:eastAsia="Calibri" w:hAnsi="Simplified Arabic" w:cs="Simplified Arabic"/>
                <w:b/>
                <w:bCs/>
                <w:color w:val="0D0D0D" w:themeColor="text1" w:themeTint="F2"/>
                <w:sz w:val="20"/>
                <w:szCs w:val="20"/>
                <w:rtl/>
                <w:lang w:bidi="ar-EG"/>
              </w:rPr>
            </w:pPr>
            <w:r w:rsidRPr="00C54E24">
              <w:rPr>
                <w:rFonts w:ascii="Simplified Arabic" w:eastAsia="Calibri" w:hAnsi="Simplified Arabic" w:cs="Simplified Arabic"/>
                <w:b/>
                <w:bCs/>
                <w:color w:val="0D0D0D" w:themeColor="text1" w:themeTint="F2"/>
                <w:sz w:val="20"/>
                <w:szCs w:val="20"/>
                <w:rtl/>
                <w:lang w:bidi="ar-EG"/>
              </w:rPr>
              <w:t>العبارة</w:t>
            </w:r>
          </w:p>
        </w:tc>
        <w:tc>
          <w:tcPr>
            <w:tcW w:w="0" w:type="auto"/>
          </w:tcPr>
          <w:p w14:paraId="486196FA" w14:textId="77777777" w:rsidR="00A112A3" w:rsidRPr="00C54E24" w:rsidRDefault="00A112A3" w:rsidP="00417E78">
            <w:pPr>
              <w:rPr>
                <w:rFonts w:ascii="Simplified Arabic" w:eastAsia="Calibri" w:hAnsi="Simplified Arabic" w:cs="Simplified Arabic"/>
                <w:b/>
                <w:bCs/>
                <w:color w:val="0D0D0D" w:themeColor="text1" w:themeTint="F2"/>
                <w:sz w:val="20"/>
                <w:szCs w:val="20"/>
                <w:rtl/>
                <w:lang w:bidi="ar-EG"/>
              </w:rPr>
            </w:pPr>
            <w:r w:rsidRPr="00C54E24">
              <w:rPr>
                <w:rFonts w:ascii="Simplified Arabic" w:eastAsia="Calibri" w:hAnsi="Simplified Arabic" w:cs="Simplified Arabic"/>
                <w:b/>
                <w:bCs/>
                <w:color w:val="0D0D0D" w:themeColor="text1" w:themeTint="F2"/>
                <w:sz w:val="20"/>
                <w:szCs w:val="20"/>
                <w:rtl/>
                <w:lang w:bidi="ar-EG"/>
              </w:rPr>
              <w:t>معامل الارتباط</w:t>
            </w:r>
          </w:p>
        </w:tc>
        <w:tc>
          <w:tcPr>
            <w:tcW w:w="0" w:type="auto"/>
          </w:tcPr>
          <w:p w14:paraId="62E9C717" w14:textId="77777777" w:rsidR="00A112A3" w:rsidRPr="00C54E24" w:rsidRDefault="00A112A3" w:rsidP="00417E78">
            <w:pPr>
              <w:rPr>
                <w:rFonts w:ascii="Simplified Arabic" w:eastAsia="Calibri" w:hAnsi="Simplified Arabic" w:cs="Simplified Arabic"/>
                <w:b/>
                <w:bCs/>
                <w:color w:val="0D0D0D" w:themeColor="text1" w:themeTint="F2"/>
                <w:sz w:val="20"/>
                <w:szCs w:val="20"/>
                <w:rtl/>
                <w:lang w:bidi="ar-EG"/>
              </w:rPr>
            </w:pPr>
            <w:r w:rsidRPr="00C54E24">
              <w:rPr>
                <w:rFonts w:ascii="Simplified Arabic" w:eastAsia="Calibri" w:hAnsi="Simplified Arabic" w:cs="Simplified Arabic"/>
                <w:b/>
                <w:bCs/>
                <w:color w:val="0D0D0D" w:themeColor="text1" w:themeTint="F2"/>
                <w:sz w:val="20"/>
                <w:szCs w:val="20"/>
                <w:rtl/>
                <w:lang w:bidi="ar-EG"/>
              </w:rPr>
              <w:t>العبارة</w:t>
            </w:r>
          </w:p>
        </w:tc>
        <w:tc>
          <w:tcPr>
            <w:tcW w:w="0" w:type="auto"/>
          </w:tcPr>
          <w:p w14:paraId="3D87A821" w14:textId="77777777" w:rsidR="00A112A3" w:rsidRPr="00C54E24" w:rsidRDefault="00A112A3" w:rsidP="00417E78">
            <w:pPr>
              <w:rPr>
                <w:rFonts w:ascii="Simplified Arabic" w:eastAsia="Calibri" w:hAnsi="Simplified Arabic" w:cs="Simplified Arabic"/>
                <w:b/>
                <w:bCs/>
                <w:color w:val="0D0D0D" w:themeColor="text1" w:themeTint="F2"/>
                <w:sz w:val="20"/>
                <w:szCs w:val="20"/>
                <w:rtl/>
                <w:lang w:bidi="ar-EG"/>
              </w:rPr>
            </w:pPr>
            <w:r w:rsidRPr="00C54E24">
              <w:rPr>
                <w:rFonts w:ascii="Simplified Arabic" w:eastAsia="Calibri" w:hAnsi="Simplified Arabic" w:cs="Simplified Arabic"/>
                <w:b/>
                <w:bCs/>
                <w:color w:val="0D0D0D" w:themeColor="text1" w:themeTint="F2"/>
                <w:sz w:val="20"/>
                <w:szCs w:val="20"/>
                <w:rtl/>
                <w:lang w:bidi="ar-EG"/>
              </w:rPr>
              <w:t>معامل الارتباط</w:t>
            </w:r>
          </w:p>
        </w:tc>
      </w:tr>
      <w:tr w:rsidR="00B36077" w:rsidRPr="00C54E24" w14:paraId="6CC957BB" w14:textId="77777777" w:rsidTr="00E90B0D">
        <w:trPr>
          <w:gridAfter w:val="1"/>
          <w:wAfter w:w="9" w:type="dxa"/>
          <w:jc w:val="center"/>
        </w:trPr>
        <w:tc>
          <w:tcPr>
            <w:tcW w:w="0" w:type="auto"/>
          </w:tcPr>
          <w:p w14:paraId="6261A86B"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1</w:t>
            </w:r>
          </w:p>
        </w:tc>
        <w:tc>
          <w:tcPr>
            <w:tcW w:w="1634" w:type="dxa"/>
          </w:tcPr>
          <w:p w14:paraId="57870D67"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0.723**</w:t>
            </w:r>
          </w:p>
        </w:tc>
        <w:tc>
          <w:tcPr>
            <w:tcW w:w="0" w:type="auto"/>
          </w:tcPr>
          <w:p w14:paraId="7319FDE9"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6</w:t>
            </w:r>
          </w:p>
        </w:tc>
        <w:tc>
          <w:tcPr>
            <w:tcW w:w="0" w:type="auto"/>
          </w:tcPr>
          <w:p w14:paraId="472EB726"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0.549**</w:t>
            </w:r>
          </w:p>
        </w:tc>
        <w:tc>
          <w:tcPr>
            <w:tcW w:w="0" w:type="auto"/>
          </w:tcPr>
          <w:p w14:paraId="66350F09"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11</w:t>
            </w:r>
          </w:p>
        </w:tc>
        <w:tc>
          <w:tcPr>
            <w:tcW w:w="0" w:type="auto"/>
          </w:tcPr>
          <w:p w14:paraId="1C8EAB22"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0.604**</w:t>
            </w:r>
          </w:p>
        </w:tc>
        <w:tc>
          <w:tcPr>
            <w:tcW w:w="0" w:type="auto"/>
          </w:tcPr>
          <w:p w14:paraId="2847E92E"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16</w:t>
            </w:r>
          </w:p>
        </w:tc>
        <w:tc>
          <w:tcPr>
            <w:tcW w:w="0" w:type="auto"/>
          </w:tcPr>
          <w:p w14:paraId="69C95B88"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0.852**</w:t>
            </w:r>
          </w:p>
        </w:tc>
      </w:tr>
      <w:tr w:rsidR="00B36077" w:rsidRPr="00C54E24" w14:paraId="4CE08397" w14:textId="77777777" w:rsidTr="00E90B0D">
        <w:trPr>
          <w:gridAfter w:val="1"/>
          <w:cnfStyle w:val="000000010000" w:firstRow="0" w:lastRow="0" w:firstColumn="0" w:lastColumn="0" w:oddVBand="0" w:evenVBand="0" w:oddHBand="0" w:evenHBand="1" w:firstRowFirstColumn="0" w:firstRowLastColumn="0" w:lastRowFirstColumn="0" w:lastRowLastColumn="0"/>
          <w:wAfter w:w="9" w:type="dxa"/>
          <w:jc w:val="center"/>
        </w:trPr>
        <w:tc>
          <w:tcPr>
            <w:tcW w:w="0" w:type="auto"/>
          </w:tcPr>
          <w:p w14:paraId="03378D49"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2</w:t>
            </w:r>
          </w:p>
        </w:tc>
        <w:tc>
          <w:tcPr>
            <w:tcW w:w="1634" w:type="dxa"/>
          </w:tcPr>
          <w:p w14:paraId="0533CFD0"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0.642**</w:t>
            </w:r>
          </w:p>
        </w:tc>
        <w:tc>
          <w:tcPr>
            <w:tcW w:w="0" w:type="auto"/>
          </w:tcPr>
          <w:p w14:paraId="2FB80B13"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7</w:t>
            </w:r>
          </w:p>
        </w:tc>
        <w:tc>
          <w:tcPr>
            <w:tcW w:w="0" w:type="auto"/>
          </w:tcPr>
          <w:p w14:paraId="428D9E53"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0.694**</w:t>
            </w:r>
          </w:p>
        </w:tc>
        <w:tc>
          <w:tcPr>
            <w:tcW w:w="0" w:type="auto"/>
          </w:tcPr>
          <w:p w14:paraId="4DFFBD37"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12</w:t>
            </w:r>
          </w:p>
        </w:tc>
        <w:tc>
          <w:tcPr>
            <w:tcW w:w="0" w:type="auto"/>
          </w:tcPr>
          <w:p w14:paraId="670ACE14"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0.750**</w:t>
            </w:r>
          </w:p>
        </w:tc>
        <w:tc>
          <w:tcPr>
            <w:tcW w:w="0" w:type="auto"/>
          </w:tcPr>
          <w:p w14:paraId="2490D312"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17</w:t>
            </w:r>
          </w:p>
        </w:tc>
        <w:tc>
          <w:tcPr>
            <w:tcW w:w="0" w:type="auto"/>
          </w:tcPr>
          <w:p w14:paraId="62FE3267"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0.768**</w:t>
            </w:r>
          </w:p>
        </w:tc>
      </w:tr>
      <w:tr w:rsidR="00B36077" w:rsidRPr="00C54E24" w14:paraId="1CA7EB8B" w14:textId="77777777" w:rsidTr="00E90B0D">
        <w:trPr>
          <w:gridAfter w:val="1"/>
          <w:wAfter w:w="9" w:type="dxa"/>
          <w:jc w:val="center"/>
        </w:trPr>
        <w:tc>
          <w:tcPr>
            <w:tcW w:w="0" w:type="auto"/>
          </w:tcPr>
          <w:p w14:paraId="5C252074"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3</w:t>
            </w:r>
          </w:p>
        </w:tc>
        <w:tc>
          <w:tcPr>
            <w:tcW w:w="1634" w:type="dxa"/>
          </w:tcPr>
          <w:p w14:paraId="175AF1DD"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0.582**</w:t>
            </w:r>
          </w:p>
        </w:tc>
        <w:tc>
          <w:tcPr>
            <w:tcW w:w="0" w:type="auto"/>
          </w:tcPr>
          <w:p w14:paraId="16FD5818"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8</w:t>
            </w:r>
          </w:p>
        </w:tc>
        <w:tc>
          <w:tcPr>
            <w:tcW w:w="0" w:type="auto"/>
          </w:tcPr>
          <w:p w14:paraId="10295C06"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0.637**</w:t>
            </w:r>
          </w:p>
        </w:tc>
        <w:tc>
          <w:tcPr>
            <w:tcW w:w="0" w:type="auto"/>
          </w:tcPr>
          <w:p w14:paraId="1DBC1AB6"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13</w:t>
            </w:r>
          </w:p>
        </w:tc>
        <w:tc>
          <w:tcPr>
            <w:tcW w:w="0" w:type="auto"/>
          </w:tcPr>
          <w:p w14:paraId="54598B5D"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0.695**</w:t>
            </w:r>
          </w:p>
        </w:tc>
        <w:tc>
          <w:tcPr>
            <w:tcW w:w="0" w:type="auto"/>
          </w:tcPr>
          <w:p w14:paraId="0A44410F"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18</w:t>
            </w:r>
          </w:p>
        </w:tc>
        <w:tc>
          <w:tcPr>
            <w:tcW w:w="0" w:type="auto"/>
          </w:tcPr>
          <w:p w14:paraId="7780A0DB"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0.836**</w:t>
            </w:r>
          </w:p>
        </w:tc>
      </w:tr>
      <w:tr w:rsidR="00B36077" w:rsidRPr="00C54E24" w14:paraId="4400E043" w14:textId="77777777" w:rsidTr="00E90B0D">
        <w:trPr>
          <w:gridAfter w:val="1"/>
          <w:cnfStyle w:val="000000010000" w:firstRow="0" w:lastRow="0" w:firstColumn="0" w:lastColumn="0" w:oddVBand="0" w:evenVBand="0" w:oddHBand="0" w:evenHBand="1" w:firstRowFirstColumn="0" w:firstRowLastColumn="0" w:lastRowFirstColumn="0" w:lastRowLastColumn="0"/>
          <w:wAfter w:w="9" w:type="dxa"/>
          <w:jc w:val="center"/>
        </w:trPr>
        <w:tc>
          <w:tcPr>
            <w:tcW w:w="0" w:type="auto"/>
          </w:tcPr>
          <w:p w14:paraId="7104023E"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4</w:t>
            </w:r>
          </w:p>
        </w:tc>
        <w:tc>
          <w:tcPr>
            <w:tcW w:w="1634" w:type="dxa"/>
          </w:tcPr>
          <w:p w14:paraId="41D7010E"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0.634**</w:t>
            </w:r>
          </w:p>
        </w:tc>
        <w:tc>
          <w:tcPr>
            <w:tcW w:w="0" w:type="auto"/>
          </w:tcPr>
          <w:p w14:paraId="70504BBA"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9</w:t>
            </w:r>
          </w:p>
        </w:tc>
        <w:tc>
          <w:tcPr>
            <w:tcW w:w="0" w:type="auto"/>
          </w:tcPr>
          <w:p w14:paraId="53761003"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0.679**</w:t>
            </w:r>
          </w:p>
        </w:tc>
        <w:tc>
          <w:tcPr>
            <w:tcW w:w="0" w:type="auto"/>
          </w:tcPr>
          <w:p w14:paraId="73511D3A"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14</w:t>
            </w:r>
          </w:p>
        </w:tc>
        <w:tc>
          <w:tcPr>
            <w:tcW w:w="0" w:type="auto"/>
          </w:tcPr>
          <w:p w14:paraId="09DB279E"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0.696**</w:t>
            </w:r>
          </w:p>
        </w:tc>
        <w:tc>
          <w:tcPr>
            <w:tcW w:w="0" w:type="auto"/>
          </w:tcPr>
          <w:p w14:paraId="378BA174"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19</w:t>
            </w:r>
          </w:p>
        </w:tc>
        <w:tc>
          <w:tcPr>
            <w:tcW w:w="0" w:type="auto"/>
          </w:tcPr>
          <w:p w14:paraId="02BDBCCE"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0.793**</w:t>
            </w:r>
          </w:p>
        </w:tc>
      </w:tr>
      <w:tr w:rsidR="00B36077" w:rsidRPr="00C54E24" w14:paraId="66A948B4" w14:textId="77777777" w:rsidTr="00E90B0D">
        <w:trPr>
          <w:gridAfter w:val="1"/>
          <w:wAfter w:w="9" w:type="dxa"/>
          <w:jc w:val="center"/>
        </w:trPr>
        <w:tc>
          <w:tcPr>
            <w:tcW w:w="0" w:type="auto"/>
          </w:tcPr>
          <w:p w14:paraId="70A8315F"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5</w:t>
            </w:r>
          </w:p>
        </w:tc>
        <w:tc>
          <w:tcPr>
            <w:tcW w:w="1634" w:type="dxa"/>
          </w:tcPr>
          <w:p w14:paraId="7F7B01D8"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0.388**</w:t>
            </w:r>
          </w:p>
        </w:tc>
        <w:tc>
          <w:tcPr>
            <w:tcW w:w="0" w:type="auto"/>
          </w:tcPr>
          <w:p w14:paraId="2D02B0E2"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10</w:t>
            </w:r>
          </w:p>
        </w:tc>
        <w:tc>
          <w:tcPr>
            <w:tcW w:w="0" w:type="auto"/>
          </w:tcPr>
          <w:p w14:paraId="5B4899DA"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0.564**</w:t>
            </w:r>
          </w:p>
        </w:tc>
        <w:tc>
          <w:tcPr>
            <w:tcW w:w="0" w:type="auto"/>
          </w:tcPr>
          <w:p w14:paraId="0B43328A"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15</w:t>
            </w:r>
          </w:p>
        </w:tc>
        <w:tc>
          <w:tcPr>
            <w:tcW w:w="0" w:type="auto"/>
          </w:tcPr>
          <w:p w14:paraId="2BF692A7"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0.701**</w:t>
            </w:r>
          </w:p>
        </w:tc>
        <w:tc>
          <w:tcPr>
            <w:tcW w:w="0" w:type="auto"/>
          </w:tcPr>
          <w:p w14:paraId="2D64E530"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20</w:t>
            </w:r>
          </w:p>
        </w:tc>
        <w:tc>
          <w:tcPr>
            <w:tcW w:w="0" w:type="auto"/>
          </w:tcPr>
          <w:p w14:paraId="12B93815"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0.805**</w:t>
            </w:r>
          </w:p>
        </w:tc>
      </w:tr>
    </w:tbl>
    <w:p w14:paraId="075721BF" w14:textId="77777777" w:rsidR="00A112A3" w:rsidRPr="00417E78" w:rsidRDefault="00A112A3" w:rsidP="00417E78">
      <w:pPr>
        <w:spacing w:after="0" w:line="240" w:lineRule="auto"/>
        <w:jc w:val="both"/>
        <w:rPr>
          <w:rFonts w:ascii="Simplified Arabic" w:eastAsia="Times New Roman" w:hAnsi="Simplified Arabic" w:cs="Simplified Arabic"/>
          <w:b/>
          <w:bCs/>
          <w:color w:val="0D0D0D" w:themeColor="text1" w:themeTint="F2"/>
          <w:kern w:val="0"/>
          <w:sz w:val="24"/>
          <w:szCs w:val="24"/>
          <w:rtl/>
          <w:lang w:bidi="ar-EG"/>
          <w14:ligatures w14:val="none"/>
        </w:rPr>
      </w:pPr>
      <w:r w:rsidRPr="00417E78">
        <w:rPr>
          <w:rFonts w:ascii="Simplified Arabic" w:eastAsia="Times New Roman" w:hAnsi="Simplified Arabic" w:cs="Simplified Arabic"/>
          <w:b/>
          <w:bCs/>
          <w:color w:val="0D0D0D" w:themeColor="text1" w:themeTint="F2"/>
          <w:kern w:val="0"/>
          <w:sz w:val="24"/>
          <w:szCs w:val="24"/>
          <w:vertAlign w:val="superscript"/>
          <w:rtl/>
          <w:lang w:bidi="ar-EG"/>
          <w14:ligatures w14:val="none"/>
        </w:rPr>
        <w:t xml:space="preserve">** </w:t>
      </w:r>
      <w:r w:rsidRPr="00417E78">
        <w:rPr>
          <w:rFonts w:ascii="Simplified Arabic" w:eastAsia="Times New Roman" w:hAnsi="Simplified Arabic" w:cs="Simplified Arabic"/>
          <w:b/>
          <w:bCs/>
          <w:color w:val="0D0D0D" w:themeColor="text1" w:themeTint="F2"/>
          <w:kern w:val="0"/>
          <w:sz w:val="24"/>
          <w:szCs w:val="24"/>
          <w:rtl/>
          <w:lang w:bidi="ar-EG"/>
          <w14:ligatures w14:val="none"/>
        </w:rPr>
        <w:t>ذات دلالة احصائية عند 0.01</w:t>
      </w:r>
    </w:p>
    <w:p w14:paraId="34B655A2" w14:textId="77777777" w:rsidR="00A112A3" w:rsidRPr="00417E78" w:rsidRDefault="00A112A3" w:rsidP="00C54E24">
      <w:pPr>
        <w:spacing w:after="0" w:line="240" w:lineRule="auto"/>
        <w:jc w:val="both"/>
        <w:rPr>
          <w:rFonts w:ascii="Simplified Arabic" w:eastAsia="Calibri" w:hAnsi="Simplified Arabic" w:cs="Simplified Arabic"/>
          <w:color w:val="0D0D0D" w:themeColor="text1" w:themeTint="F2"/>
          <w:kern w:val="0"/>
          <w:sz w:val="24"/>
          <w:szCs w:val="24"/>
          <w:rtl/>
          <w:lang w:bidi="ar-EG"/>
          <w14:ligatures w14:val="none"/>
        </w:rPr>
      </w:pPr>
      <w:r w:rsidRPr="00417E78">
        <w:rPr>
          <w:rFonts w:ascii="Simplified Arabic" w:eastAsia="Calibri" w:hAnsi="Simplified Arabic" w:cs="Simplified Arabic"/>
          <w:color w:val="0D0D0D" w:themeColor="text1" w:themeTint="F2"/>
          <w:kern w:val="0"/>
          <w:sz w:val="24"/>
          <w:szCs w:val="24"/>
          <w:rtl/>
          <w:lang w:bidi="ar-EG"/>
          <w14:ligatures w14:val="none"/>
        </w:rPr>
        <w:t>ويتبين من الجدول السابق أن جميع قيم معاملات الارتباط بيرسون لعبارات محور الشمول المالي</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 </w:t>
      </w:r>
      <w:r w:rsidRPr="00417E78">
        <w:rPr>
          <w:rFonts w:ascii="Simplified Arabic" w:eastAsia="Calibri" w:hAnsi="Simplified Arabic" w:cs="Simplified Arabic"/>
          <w:color w:val="0D0D0D" w:themeColor="text1" w:themeTint="F2"/>
          <w:kern w:val="0"/>
          <w:sz w:val="24"/>
          <w:szCs w:val="24"/>
          <w:rtl/>
          <w:lang w:bidi="ar-EG"/>
          <w14:ligatures w14:val="none"/>
        </w:rPr>
        <w:t>كانت ذات دلالة إحصائية عند مستوي (0.01) وهذا يعني أن ارتفاع مستوي الصدق لعبارات محور الشمول المالي مما يدل إنه صالح للتطبيق لتحقيق أهداف الدراسة.</w:t>
      </w:r>
    </w:p>
    <w:p w14:paraId="14B4B429" w14:textId="77777777" w:rsidR="00C54E24" w:rsidRDefault="00C54E24" w:rsidP="00417E78">
      <w:pPr>
        <w:spacing w:after="0" w:line="240" w:lineRule="auto"/>
        <w:jc w:val="center"/>
        <w:rPr>
          <w:rFonts w:ascii="Simplified Arabic" w:eastAsia="Calibri" w:hAnsi="Simplified Arabic" w:cs="Simplified Arabic"/>
          <w:b/>
          <w:bCs/>
          <w:color w:val="0D0D0D" w:themeColor="text1" w:themeTint="F2"/>
          <w:kern w:val="0"/>
          <w:sz w:val="24"/>
          <w:szCs w:val="24"/>
          <w:rtl/>
          <w:lang w:bidi="ar-EG"/>
          <w14:ligatures w14:val="none"/>
        </w:rPr>
      </w:pPr>
    </w:p>
    <w:p w14:paraId="793C9287" w14:textId="77777777" w:rsidR="00A112A3" w:rsidRPr="00417E78" w:rsidRDefault="00A112A3" w:rsidP="00417E78">
      <w:pPr>
        <w:spacing w:after="0" w:line="240" w:lineRule="auto"/>
        <w:jc w:val="center"/>
        <w:rPr>
          <w:rFonts w:ascii="Simplified Arabic" w:eastAsia="Times New Roman" w:hAnsi="Simplified Arabic" w:cs="Simplified Arabic"/>
          <w:b/>
          <w:bCs/>
          <w:color w:val="0D0D0D" w:themeColor="text1" w:themeTint="F2"/>
          <w:kern w:val="0"/>
          <w:sz w:val="24"/>
          <w:szCs w:val="24"/>
          <w:rtl/>
          <w:lang w:bidi="ar-EG"/>
          <w14:ligatures w14:val="none"/>
        </w:rPr>
      </w:pPr>
      <w:r w:rsidRPr="00417E78">
        <w:rPr>
          <w:rFonts w:ascii="Simplified Arabic" w:eastAsia="Calibri" w:hAnsi="Simplified Arabic" w:cs="Simplified Arabic"/>
          <w:b/>
          <w:bCs/>
          <w:color w:val="0D0D0D" w:themeColor="text1" w:themeTint="F2"/>
          <w:kern w:val="0"/>
          <w:sz w:val="24"/>
          <w:szCs w:val="24"/>
          <w:rtl/>
          <w14:ligatures w14:val="none"/>
        </w:rPr>
        <w:lastRenderedPageBreak/>
        <w:t xml:space="preserve">جدول (3) </w:t>
      </w:r>
      <w:r w:rsidRPr="00417E78">
        <w:rPr>
          <w:rFonts w:ascii="Simplified Arabic" w:eastAsia="Times New Roman" w:hAnsi="Simplified Arabic" w:cs="Simplified Arabic"/>
          <w:b/>
          <w:bCs/>
          <w:color w:val="0D0D0D" w:themeColor="text1" w:themeTint="F2"/>
          <w:kern w:val="0"/>
          <w:sz w:val="24"/>
          <w:szCs w:val="24"/>
          <w:rtl/>
          <w:lang w:bidi="ar-EG"/>
          <w14:ligatures w14:val="none"/>
        </w:rPr>
        <w:t>معاملات الارتباط لعبارات محور إنتاجية المشاريع الصغيرة</w:t>
      </w:r>
    </w:p>
    <w:tbl>
      <w:tblPr>
        <w:tblStyle w:val="12"/>
        <w:bidiVisual/>
        <w:tblW w:w="0" w:type="auto"/>
        <w:jc w:val="center"/>
        <w:tblLook w:val="04A0" w:firstRow="1" w:lastRow="0" w:firstColumn="1" w:lastColumn="0" w:noHBand="0" w:noVBand="1"/>
      </w:tblPr>
      <w:tblGrid>
        <w:gridCol w:w="627"/>
        <w:gridCol w:w="1171"/>
        <w:gridCol w:w="627"/>
        <w:gridCol w:w="1171"/>
      </w:tblGrid>
      <w:tr w:rsidR="00B36077" w:rsidRPr="00C54E24" w14:paraId="42DB94D8" w14:textId="77777777" w:rsidTr="00B36077">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23CE348A"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العبارة</w:t>
            </w:r>
          </w:p>
        </w:tc>
        <w:tc>
          <w:tcPr>
            <w:tcW w:w="0" w:type="auto"/>
          </w:tcPr>
          <w:p w14:paraId="38C25066"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معامل الارتباط</w:t>
            </w:r>
          </w:p>
        </w:tc>
        <w:tc>
          <w:tcPr>
            <w:tcW w:w="0" w:type="auto"/>
          </w:tcPr>
          <w:p w14:paraId="119330B9"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العبارة</w:t>
            </w:r>
          </w:p>
        </w:tc>
        <w:tc>
          <w:tcPr>
            <w:tcW w:w="0" w:type="auto"/>
          </w:tcPr>
          <w:p w14:paraId="56C0F09D"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معامل الارتباط</w:t>
            </w:r>
          </w:p>
        </w:tc>
      </w:tr>
      <w:tr w:rsidR="00B36077" w:rsidRPr="00C54E24" w14:paraId="32FE4234" w14:textId="77777777" w:rsidTr="00B36077">
        <w:trPr>
          <w:jc w:val="center"/>
        </w:trPr>
        <w:tc>
          <w:tcPr>
            <w:tcW w:w="0" w:type="auto"/>
          </w:tcPr>
          <w:p w14:paraId="7CEA0C30"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1</w:t>
            </w:r>
          </w:p>
        </w:tc>
        <w:tc>
          <w:tcPr>
            <w:tcW w:w="0" w:type="auto"/>
          </w:tcPr>
          <w:p w14:paraId="39E298F4"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0.429**</w:t>
            </w:r>
          </w:p>
        </w:tc>
        <w:tc>
          <w:tcPr>
            <w:tcW w:w="0" w:type="auto"/>
          </w:tcPr>
          <w:p w14:paraId="4512AADF"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6</w:t>
            </w:r>
          </w:p>
        </w:tc>
        <w:tc>
          <w:tcPr>
            <w:tcW w:w="0" w:type="auto"/>
          </w:tcPr>
          <w:p w14:paraId="78320BDE"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0.766**</w:t>
            </w:r>
          </w:p>
        </w:tc>
      </w:tr>
      <w:tr w:rsidR="00B36077" w:rsidRPr="00C54E24" w14:paraId="129AD520"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F3E96C9"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2</w:t>
            </w:r>
          </w:p>
        </w:tc>
        <w:tc>
          <w:tcPr>
            <w:tcW w:w="0" w:type="auto"/>
          </w:tcPr>
          <w:p w14:paraId="7F2B8B4F"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0.872**</w:t>
            </w:r>
          </w:p>
        </w:tc>
        <w:tc>
          <w:tcPr>
            <w:tcW w:w="0" w:type="auto"/>
          </w:tcPr>
          <w:p w14:paraId="448C644A"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7</w:t>
            </w:r>
          </w:p>
        </w:tc>
        <w:tc>
          <w:tcPr>
            <w:tcW w:w="0" w:type="auto"/>
          </w:tcPr>
          <w:p w14:paraId="58F037D5"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0.872**</w:t>
            </w:r>
          </w:p>
        </w:tc>
      </w:tr>
      <w:tr w:rsidR="00B36077" w:rsidRPr="00C54E24" w14:paraId="014BF3C0" w14:textId="77777777" w:rsidTr="00B36077">
        <w:trPr>
          <w:jc w:val="center"/>
        </w:trPr>
        <w:tc>
          <w:tcPr>
            <w:tcW w:w="0" w:type="auto"/>
          </w:tcPr>
          <w:p w14:paraId="58EEF1EF"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3</w:t>
            </w:r>
          </w:p>
        </w:tc>
        <w:tc>
          <w:tcPr>
            <w:tcW w:w="0" w:type="auto"/>
          </w:tcPr>
          <w:p w14:paraId="61C43856"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0.900**</w:t>
            </w:r>
          </w:p>
        </w:tc>
        <w:tc>
          <w:tcPr>
            <w:tcW w:w="0" w:type="auto"/>
          </w:tcPr>
          <w:p w14:paraId="3FB22544"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8</w:t>
            </w:r>
          </w:p>
        </w:tc>
        <w:tc>
          <w:tcPr>
            <w:tcW w:w="0" w:type="auto"/>
          </w:tcPr>
          <w:p w14:paraId="304C7C5E"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0.900**</w:t>
            </w:r>
          </w:p>
        </w:tc>
      </w:tr>
      <w:tr w:rsidR="00B36077" w:rsidRPr="00C54E24" w14:paraId="2CDC93CB"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9D2B8CE"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4</w:t>
            </w:r>
          </w:p>
        </w:tc>
        <w:tc>
          <w:tcPr>
            <w:tcW w:w="0" w:type="auto"/>
          </w:tcPr>
          <w:p w14:paraId="0408AF8D"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0.821**</w:t>
            </w:r>
          </w:p>
        </w:tc>
        <w:tc>
          <w:tcPr>
            <w:tcW w:w="0" w:type="auto"/>
          </w:tcPr>
          <w:p w14:paraId="5C4364B3"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9</w:t>
            </w:r>
          </w:p>
        </w:tc>
        <w:tc>
          <w:tcPr>
            <w:tcW w:w="0" w:type="auto"/>
          </w:tcPr>
          <w:p w14:paraId="207B14E0"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0.720**</w:t>
            </w:r>
          </w:p>
        </w:tc>
      </w:tr>
      <w:tr w:rsidR="00B36077" w:rsidRPr="00C54E24" w14:paraId="0284E72B" w14:textId="77777777" w:rsidTr="00B36077">
        <w:trPr>
          <w:jc w:val="center"/>
        </w:trPr>
        <w:tc>
          <w:tcPr>
            <w:tcW w:w="0" w:type="auto"/>
          </w:tcPr>
          <w:p w14:paraId="251E91FD"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5</w:t>
            </w:r>
          </w:p>
        </w:tc>
        <w:tc>
          <w:tcPr>
            <w:tcW w:w="0" w:type="auto"/>
          </w:tcPr>
          <w:p w14:paraId="20D35614"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0.820**</w:t>
            </w:r>
          </w:p>
        </w:tc>
        <w:tc>
          <w:tcPr>
            <w:tcW w:w="0" w:type="auto"/>
          </w:tcPr>
          <w:p w14:paraId="6699F576"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rtl/>
                <w:lang w:bidi="ar-EG"/>
              </w:rPr>
              <w:t>10</w:t>
            </w:r>
          </w:p>
        </w:tc>
        <w:tc>
          <w:tcPr>
            <w:tcW w:w="0" w:type="auto"/>
          </w:tcPr>
          <w:p w14:paraId="3B6A928C" w14:textId="77777777" w:rsidR="00A112A3" w:rsidRPr="00C54E24" w:rsidRDefault="00A112A3" w:rsidP="00417E78">
            <w:pPr>
              <w:rPr>
                <w:rFonts w:ascii="Simplified Arabic" w:eastAsia="Calibri" w:hAnsi="Simplified Arabic" w:cs="Simplified Arabic"/>
                <w:color w:val="0D0D0D" w:themeColor="text1" w:themeTint="F2"/>
                <w:sz w:val="20"/>
                <w:szCs w:val="20"/>
                <w:rtl/>
                <w:lang w:bidi="ar-EG"/>
              </w:rPr>
            </w:pPr>
            <w:r w:rsidRPr="00C54E24">
              <w:rPr>
                <w:rFonts w:ascii="Simplified Arabic" w:eastAsia="Calibri" w:hAnsi="Simplified Arabic" w:cs="Simplified Arabic"/>
                <w:color w:val="0D0D0D" w:themeColor="text1" w:themeTint="F2"/>
                <w:sz w:val="20"/>
                <w:szCs w:val="20"/>
                <w:lang w:bidi="ar-EG"/>
              </w:rPr>
              <w:t>0.667**</w:t>
            </w:r>
          </w:p>
        </w:tc>
      </w:tr>
    </w:tbl>
    <w:p w14:paraId="3FA51C16" w14:textId="77777777" w:rsidR="00A112A3" w:rsidRPr="00417E78" w:rsidRDefault="00A112A3" w:rsidP="00C54E24">
      <w:pPr>
        <w:spacing w:after="0" w:line="240" w:lineRule="auto"/>
        <w:jc w:val="both"/>
        <w:rPr>
          <w:rFonts w:ascii="Simplified Arabic" w:eastAsia="Calibri" w:hAnsi="Simplified Arabic" w:cs="Simplified Arabic"/>
          <w:color w:val="0D0D0D" w:themeColor="text1" w:themeTint="F2"/>
          <w:kern w:val="0"/>
          <w:sz w:val="24"/>
          <w:szCs w:val="24"/>
          <w:rtl/>
          <w:lang w:bidi="ar-EG"/>
          <w14:ligatures w14:val="none"/>
        </w:rPr>
      </w:pPr>
      <w:r w:rsidRPr="00417E78">
        <w:rPr>
          <w:rFonts w:ascii="Simplified Arabic" w:eastAsia="Calibri" w:hAnsi="Simplified Arabic" w:cs="Simplified Arabic"/>
          <w:color w:val="0D0D0D" w:themeColor="text1" w:themeTint="F2"/>
          <w:kern w:val="0"/>
          <w:sz w:val="24"/>
          <w:szCs w:val="24"/>
          <w:rtl/>
          <w:lang w:bidi="ar-EG"/>
          <w14:ligatures w14:val="none"/>
        </w:rPr>
        <w:t xml:space="preserve">ويتبين من الجدول السابق أن جميع قيم معاملات الارتباط بيرسون لعبارات محور </w:t>
      </w:r>
      <w:r w:rsidRPr="00417E78">
        <w:rPr>
          <w:rFonts w:ascii="Simplified Arabic" w:eastAsia="Times New Roman" w:hAnsi="Simplified Arabic" w:cs="Simplified Arabic"/>
          <w:color w:val="0D0D0D" w:themeColor="text1" w:themeTint="F2"/>
          <w:kern w:val="0"/>
          <w:sz w:val="24"/>
          <w:szCs w:val="24"/>
          <w:rtl/>
          <w:lang w:bidi="ar-EG"/>
          <w14:ligatures w14:val="none"/>
        </w:rPr>
        <w:t>إنتاجية المشاريع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كانت ذات دلالة إحصائية عند مستوي (0.01) وهذا يعني أن ارتفاع مستوي الصدق لعبارات محور </w:t>
      </w:r>
      <w:r w:rsidRPr="00417E78">
        <w:rPr>
          <w:rFonts w:ascii="Simplified Arabic" w:eastAsia="Times New Roman" w:hAnsi="Simplified Arabic" w:cs="Simplified Arabic"/>
          <w:color w:val="0D0D0D" w:themeColor="text1" w:themeTint="F2"/>
          <w:kern w:val="0"/>
          <w:sz w:val="24"/>
          <w:szCs w:val="24"/>
          <w:rtl/>
          <w:lang w:bidi="ar-EG"/>
          <w14:ligatures w14:val="none"/>
        </w:rPr>
        <w:t>إنتاجية المشاريع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مما يدل إنه صالح للتطبيق لتحقيق أهداف الدراسة.</w:t>
      </w:r>
    </w:p>
    <w:p w14:paraId="3C334C11" w14:textId="737032F7" w:rsidR="00A112A3" w:rsidRPr="00C54E24" w:rsidRDefault="00A112A3" w:rsidP="00417E78">
      <w:pPr>
        <w:tabs>
          <w:tab w:val="left" w:pos="2756"/>
          <w:tab w:val="left" w:pos="5734"/>
        </w:tabs>
        <w:spacing w:after="0" w:line="240" w:lineRule="auto"/>
        <w:jc w:val="both"/>
        <w:outlineLvl w:val="1"/>
        <w:rPr>
          <w:rFonts w:ascii="Simplified Arabic" w:eastAsia="Times New Roman" w:hAnsi="Simplified Arabic" w:cs="Simplified Arabic"/>
          <w:b/>
          <w:bCs/>
          <w:color w:val="0D0D0D" w:themeColor="text1" w:themeTint="F2"/>
          <w:kern w:val="0"/>
          <w:sz w:val="28"/>
          <w:szCs w:val="28"/>
          <w:rtl/>
          <w:lang w:bidi="ar-EG"/>
          <w14:ligatures w14:val="none"/>
        </w:rPr>
      </w:pPr>
      <w:bookmarkStart w:id="36" w:name="_Toc191330555"/>
      <w:r w:rsidRPr="00C54E24">
        <w:rPr>
          <w:rFonts w:ascii="Simplified Arabic" w:eastAsia="Times New Roman" w:hAnsi="Simplified Arabic" w:cs="Simplified Arabic"/>
          <w:b/>
          <w:bCs/>
          <w:color w:val="0D0D0D" w:themeColor="text1" w:themeTint="F2"/>
          <w:kern w:val="0"/>
          <w:sz w:val="28"/>
          <w:szCs w:val="28"/>
          <w:rtl/>
          <w:lang w:bidi="ar-EG"/>
          <w14:ligatures w14:val="none"/>
        </w:rPr>
        <w:t>ثبات أداة الدراسة:</w:t>
      </w:r>
      <w:bookmarkEnd w:id="36"/>
    </w:p>
    <w:p w14:paraId="16F9EB04" w14:textId="2A00C6AA" w:rsidR="00A112A3" w:rsidRPr="00417E78" w:rsidRDefault="00A112A3" w:rsidP="00417E78">
      <w:pPr>
        <w:spacing w:after="0" w:line="240" w:lineRule="auto"/>
        <w:ind w:right="-851"/>
        <w:jc w:val="center"/>
        <w:rPr>
          <w:rFonts w:ascii="Simplified Arabic" w:eastAsia="Times New Roman" w:hAnsi="Simplified Arabic" w:cs="Simplified Arabic"/>
          <w:b/>
          <w:bCs/>
          <w:color w:val="0D0D0D" w:themeColor="text1" w:themeTint="F2"/>
          <w:kern w:val="0"/>
          <w:sz w:val="24"/>
          <w:szCs w:val="24"/>
          <w:rtl/>
          <w14:ligatures w14:val="none"/>
        </w:rPr>
      </w:pPr>
      <w:r w:rsidRPr="00417E78">
        <w:rPr>
          <w:rFonts w:ascii="Simplified Arabic" w:eastAsia="Times New Roman" w:hAnsi="Simplified Arabic" w:cs="Simplified Arabic"/>
          <w:b/>
          <w:bCs/>
          <w:color w:val="0D0D0D" w:themeColor="text1" w:themeTint="F2"/>
          <w:kern w:val="0"/>
          <w:sz w:val="24"/>
          <w:szCs w:val="24"/>
          <w:rtl/>
          <w:lang w:bidi="ar-EG"/>
          <w14:ligatures w14:val="none"/>
        </w:rPr>
        <w:t>جدول (4) معامل الثبات لمحاور استمارة الاستبيان</w:t>
      </w:r>
    </w:p>
    <w:tbl>
      <w:tblPr>
        <w:tblStyle w:val="12"/>
        <w:bidiVisual/>
        <w:tblW w:w="0" w:type="auto"/>
        <w:jc w:val="center"/>
        <w:tblLook w:val="04A0" w:firstRow="1" w:lastRow="0" w:firstColumn="1" w:lastColumn="0" w:noHBand="0" w:noVBand="1"/>
      </w:tblPr>
      <w:tblGrid>
        <w:gridCol w:w="1887"/>
        <w:gridCol w:w="1440"/>
        <w:gridCol w:w="1049"/>
      </w:tblGrid>
      <w:tr w:rsidR="00B36077" w:rsidRPr="00C54E24" w14:paraId="28DD49AF" w14:textId="77777777" w:rsidTr="00B36077">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0CB9ACD5"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المحاور</w:t>
            </w:r>
          </w:p>
        </w:tc>
        <w:tc>
          <w:tcPr>
            <w:tcW w:w="0" w:type="auto"/>
          </w:tcPr>
          <w:p w14:paraId="4A281995" w14:textId="48117304"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معامل الفا كورنباخ</w:t>
            </w:r>
          </w:p>
        </w:tc>
        <w:tc>
          <w:tcPr>
            <w:tcW w:w="0" w:type="auto"/>
          </w:tcPr>
          <w:p w14:paraId="7F6A376D" w14:textId="60763C63"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عدد العبارات</w:t>
            </w:r>
          </w:p>
        </w:tc>
      </w:tr>
      <w:tr w:rsidR="00B36077" w:rsidRPr="00C54E24" w14:paraId="4AF5D502" w14:textId="77777777" w:rsidTr="00B36077">
        <w:trPr>
          <w:jc w:val="center"/>
        </w:trPr>
        <w:tc>
          <w:tcPr>
            <w:tcW w:w="0" w:type="auto"/>
          </w:tcPr>
          <w:p w14:paraId="4C60866E"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14:ligatures w14:val="none"/>
              </w:rPr>
              <w:t>الشمول المالي</w:t>
            </w:r>
          </w:p>
        </w:tc>
        <w:tc>
          <w:tcPr>
            <w:tcW w:w="0" w:type="auto"/>
          </w:tcPr>
          <w:p w14:paraId="2E120B38"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lang w:bidi="ar-EG"/>
                <w14:ligatures w14:val="none"/>
              </w:rPr>
            </w:pPr>
            <w:r w:rsidRPr="00C54E24">
              <w:rPr>
                <w:rFonts w:ascii="Simplified Arabic" w:eastAsia="Calibri" w:hAnsi="Simplified Arabic" w:cs="Simplified Arabic"/>
                <w:b/>
                <w:bCs/>
                <w:color w:val="0D0D0D" w:themeColor="text1" w:themeTint="F2"/>
                <w:kern w:val="0"/>
                <w:sz w:val="20"/>
                <w:szCs w:val="20"/>
                <w:lang w:bidi="ar-EG"/>
                <w14:ligatures w14:val="none"/>
              </w:rPr>
              <w:t>0.875</w:t>
            </w:r>
          </w:p>
        </w:tc>
        <w:tc>
          <w:tcPr>
            <w:tcW w:w="0" w:type="auto"/>
          </w:tcPr>
          <w:p w14:paraId="05453458"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20</w:t>
            </w:r>
          </w:p>
        </w:tc>
      </w:tr>
      <w:tr w:rsidR="00B36077" w:rsidRPr="00C54E24" w14:paraId="3D33468F"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3F97AAD"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إنتاجية المشاريع الصغيرة</w:t>
            </w:r>
          </w:p>
        </w:tc>
        <w:tc>
          <w:tcPr>
            <w:tcW w:w="0" w:type="auto"/>
          </w:tcPr>
          <w:p w14:paraId="24E42D98"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lang w:bidi="ar-EG"/>
                <w14:ligatures w14:val="none"/>
              </w:rPr>
            </w:pPr>
            <w:r w:rsidRPr="00C54E24">
              <w:rPr>
                <w:rFonts w:ascii="Simplified Arabic" w:eastAsia="Calibri" w:hAnsi="Simplified Arabic" w:cs="Simplified Arabic"/>
                <w:b/>
                <w:bCs/>
                <w:color w:val="0D0D0D" w:themeColor="text1" w:themeTint="F2"/>
                <w:kern w:val="0"/>
                <w:sz w:val="20"/>
                <w:szCs w:val="20"/>
                <w:lang w:bidi="ar-EG"/>
                <w14:ligatures w14:val="none"/>
              </w:rPr>
              <w:t>0.883</w:t>
            </w:r>
          </w:p>
        </w:tc>
        <w:tc>
          <w:tcPr>
            <w:tcW w:w="0" w:type="auto"/>
          </w:tcPr>
          <w:p w14:paraId="60B5E587"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10</w:t>
            </w:r>
          </w:p>
        </w:tc>
      </w:tr>
      <w:tr w:rsidR="00B36077" w:rsidRPr="00C54E24" w14:paraId="513B9C44" w14:textId="77777777" w:rsidTr="00B36077">
        <w:trPr>
          <w:jc w:val="center"/>
        </w:trPr>
        <w:tc>
          <w:tcPr>
            <w:tcW w:w="0" w:type="auto"/>
          </w:tcPr>
          <w:p w14:paraId="73269F9B"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إجمالي استمارة الاستبيان</w:t>
            </w:r>
          </w:p>
        </w:tc>
        <w:tc>
          <w:tcPr>
            <w:tcW w:w="0" w:type="auto"/>
          </w:tcPr>
          <w:p w14:paraId="2BC5FE56"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lang w:bidi="ar-EG"/>
                <w14:ligatures w14:val="none"/>
              </w:rPr>
              <w:t>0.910</w:t>
            </w:r>
          </w:p>
        </w:tc>
        <w:tc>
          <w:tcPr>
            <w:tcW w:w="0" w:type="auto"/>
          </w:tcPr>
          <w:p w14:paraId="65BAFAFD"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30</w:t>
            </w:r>
          </w:p>
        </w:tc>
      </w:tr>
    </w:tbl>
    <w:p w14:paraId="76E6CD2B" w14:textId="77777777" w:rsidR="00A112A3" w:rsidRPr="00417E78" w:rsidRDefault="00A112A3" w:rsidP="00C54E24">
      <w:pPr>
        <w:spacing w:after="0" w:line="240" w:lineRule="auto"/>
        <w:jc w:val="both"/>
        <w:rPr>
          <w:rFonts w:ascii="Simplified Arabic" w:eastAsia="Times New Roman" w:hAnsi="Simplified Arabic" w:cs="Simplified Arabic"/>
          <w:b/>
          <w:bCs/>
          <w:color w:val="0D0D0D" w:themeColor="text1" w:themeTint="F2"/>
          <w:kern w:val="0"/>
          <w:sz w:val="24"/>
          <w:szCs w:val="24"/>
          <w:rtl/>
          <w:lang w:eastAsia="ar-SA"/>
          <w14:ligatures w14:val="none"/>
        </w:rPr>
      </w:pPr>
      <w:r w:rsidRPr="00417E78">
        <w:rPr>
          <w:rFonts w:ascii="Simplified Arabic" w:eastAsia="Times New Roman" w:hAnsi="Simplified Arabic" w:cs="Simplified Arabic"/>
          <w:color w:val="0D0D0D" w:themeColor="text1" w:themeTint="F2"/>
          <w:kern w:val="0"/>
          <w:sz w:val="24"/>
          <w:szCs w:val="24"/>
          <w:rtl/>
          <w:lang w:bidi="ar-EG"/>
          <w14:ligatures w14:val="none"/>
        </w:rPr>
        <w:t>يتبين أن</w:t>
      </w:r>
      <w:r w:rsidRPr="00417E78">
        <w:rPr>
          <w:rFonts w:ascii="Simplified Arabic" w:eastAsia="Times New Roman" w:hAnsi="Simplified Arabic" w:cs="Simplified Arabic"/>
          <w:color w:val="0D0D0D" w:themeColor="text1" w:themeTint="F2"/>
          <w:kern w:val="0"/>
          <w:sz w:val="24"/>
          <w:szCs w:val="24"/>
          <w:rtl/>
          <w14:ligatures w14:val="none"/>
        </w:rPr>
        <w:t xml:space="preserve"> قيمة معامل الثبات </w:t>
      </w:r>
      <w:r w:rsidRPr="00417E78">
        <w:rPr>
          <w:rFonts w:ascii="Simplified Arabic" w:eastAsia="Times New Roman" w:hAnsi="Simplified Arabic" w:cs="Simplified Arabic"/>
          <w:color w:val="0D0D0D" w:themeColor="text1" w:themeTint="F2"/>
          <w:kern w:val="0"/>
          <w:sz w:val="24"/>
          <w:szCs w:val="24"/>
          <w14:ligatures w14:val="none"/>
        </w:rPr>
        <w:t>Alpha</w:t>
      </w:r>
      <w:r w:rsidRPr="00417E78">
        <w:rPr>
          <w:rFonts w:ascii="Simplified Arabic" w:eastAsia="Times New Roman" w:hAnsi="Simplified Arabic" w:cs="Simplified Arabic"/>
          <w:color w:val="0D0D0D" w:themeColor="text1" w:themeTint="F2"/>
          <w:kern w:val="0"/>
          <w:sz w:val="24"/>
          <w:szCs w:val="24"/>
          <w:rtl/>
          <w14:ligatures w14:val="none"/>
        </w:rPr>
        <w:t xml:space="preserve"> أكبر من 0.7 لجميع محاور استمارة الاستبيان مما يؤكد على صلاحية وارتباط عبارات محاور استمارة الاستبيان وارتفاع مستوي ثبات الأداة المستخدمة ف</w:t>
      </w:r>
      <w:r w:rsidRPr="00417E78">
        <w:rPr>
          <w:rFonts w:ascii="Simplified Arabic" w:eastAsia="Times New Roman" w:hAnsi="Simplified Arabic" w:cs="Simplified Arabic"/>
          <w:color w:val="0D0D0D" w:themeColor="text1" w:themeTint="F2"/>
          <w:kern w:val="0"/>
          <w:sz w:val="24"/>
          <w:szCs w:val="24"/>
          <w:rtl/>
          <w:lang w:bidi="ar-EG"/>
          <w14:ligatures w14:val="none"/>
        </w:rPr>
        <w:t>ي</w:t>
      </w:r>
      <w:r w:rsidRPr="00417E78">
        <w:rPr>
          <w:rFonts w:ascii="Simplified Arabic" w:eastAsia="Times New Roman" w:hAnsi="Simplified Arabic" w:cs="Simplified Arabic"/>
          <w:color w:val="0D0D0D" w:themeColor="text1" w:themeTint="F2"/>
          <w:kern w:val="0"/>
          <w:sz w:val="24"/>
          <w:szCs w:val="24"/>
          <w:rtl/>
          <w14:ligatures w14:val="none"/>
        </w:rPr>
        <w:t xml:space="preserve"> الدراسة ويؤكد صلاحيتها لتحقيق أغراض وأهداف الدراسة.</w:t>
      </w:r>
    </w:p>
    <w:p w14:paraId="251DF56F" w14:textId="595371FD" w:rsidR="00A112A3" w:rsidRPr="00C54E24" w:rsidRDefault="00C54E24" w:rsidP="00C54E24">
      <w:pPr>
        <w:spacing w:after="0" w:line="240" w:lineRule="auto"/>
        <w:outlineLvl w:val="0"/>
        <w:rPr>
          <w:rFonts w:ascii="Simplified Arabic" w:hAnsi="Simplified Arabic" w:cs="Simplified Arabic"/>
          <w:b/>
          <w:bCs/>
          <w:color w:val="0D0D0D" w:themeColor="text1" w:themeTint="F2"/>
          <w:kern w:val="0"/>
          <w:sz w:val="28"/>
          <w:szCs w:val="28"/>
          <w:rtl/>
          <w14:ligatures w14:val="none"/>
        </w:rPr>
      </w:pPr>
      <w:r w:rsidRPr="00C54E24">
        <w:rPr>
          <w:rFonts w:ascii="Simplified Arabic" w:hAnsi="Simplified Arabic" w:cs="Simplified Arabic" w:hint="cs"/>
          <w:b/>
          <w:bCs/>
          <w:color w:val="0D0D0D" w:themeColor="text1" w:themeTint="F2"/>
          <w:kern w:val="0"/>
          <w:sz w:val="28"/>
          <w:szCs w:val="28"/>
          <w:rtl/>
          <w:lang w:bidi="ar-EG"/>
          <w14:ligatures w14:val="none"/>
        </w:rPr>
        <w:t xml:space="preserve">تحليل النتائج </w:t>
      </w:r>
    </w:p>
    <w:p w14:paraId="6812F0C9" w14:textId="7148E7F9" w:rsidR="00A112A3" w:rsidRPr="00C54E24" w:rsidRDefault="00A112A3" w:rsidP="00417E78">
      <w:pPr>
        <w:spacing w:after="0" w:line="240" w:lineRule="auto"/>
        <w:jc w:val="both"/>
        <w:outlineLvl w:val="1"/>
        <w:rPr>
          <w:rFonts w:ascii="Simplified Arabic" w:eastAsia="Times New Roman" w:hAnsi="Simplified Arabic" w:cs="Simplified Arabic"/>
          <w:b/>
          <w:bCs/>
          <w:color w:val="0D0D0D" w:themeColor="text1" w:themeTint="F2"/>
          <w:kern w:val="0"/>
          <w:sz w:val="28"/>
          <w:szCs w:val="28"/>
          <w:rtl/>
          <w:lang w:bidi="ar-JO"/>
          <w14:ligatures w14:val="none"/>
        </w:rPr>
      </w:pPr>
      <w:bookmarkStart w:id="37" w:name="_Toc191330558"/>
      <w:r w:rsidRPr="00C54E24">
        <w:rPr>
          <w:rFonts w:ascii="Simplified Arabic" w:eastAsia="Times New Roman" w:hAnsi="Simplified Arabic" w:cs="Simplified Arabic"/>
          <w:b/>
          <w:bCs/>
          <w:color w:val="0D0D0D" w:themeColor="text1" w:themeTint="F2"/>
          <w:kern w:val="0"/>
          <w:sz w:val="28"/>
          <w:szCs w:val="28"/>
          <w:rtl/>
          <w:lang w:bidi="ar-JO"/>
          <w14:ligatures w14:val="none"/>
        </w:rPr>
        <w:t>خصائص عينة الدراسة</w:t>
      </w:r>
      <w:bookmarkEnd w:id="37"/>
      <w:r w:rsidRPr="00C54E24">
        <w:rPr>
          <w:rFonts w:ascii="Simplified Arabic" w:eastAsia="Times New Roman" w:hAnsi="Simplified Arabic" w:cs="Simplified Arabic"/>
          <w:b/>
          <w:bCs/>
          <w:color w:val="0D0D0D" w:themeColor="text1" w:themeTint="F2"/>
          <w:kern w:val="0"/>
          <w:sz w:val="28"/>
          <w:szCs w:val="28"/>
          <w:rtl/>
          <w:lang w:bidi="ar-JO"/>
          <w14:ligatures w14:val="none"/>
        </w:rPr>
        <w:t xml:space="preserve"> </w:t>
      </w:r>
    </w:p>
    <w:p w14:paraId="39AC361F" w14:textId="40AD1E70" w:rsidR="00A112A3" w:rsidRPr="00417E78" w:rsidRDefault="00A112A3" w:rsidP="00417E78">
      <w:pPr>
        <w:spacing w:after="0" w:line="240" w:lineRule="auto"/>
        <w:ind w:hanging="2"/>
        <w:jc w:val="center"/>
        <w:rPr>
          <w:rFonts w:ascii="Simplified Arabic" w:eastAsia="Times New Roman" w:hAnsi="Simplified Arabic" w:cs="Simplified Arabic"/>
          <w:b/>
          <w:bCs/>
          <w:color w:val="0D0D0D" w:themeColor="text1" w:themeTint="F2"/>
          <w:kern w:val="0"/>
          <w:sz w:val="24"/>
          <w:szCs w:val="24"/>
          <w:rtl/>
          <w:lang w:bidi="ar-EG"/>
          <w14:ligatures w14:val="none"/>
        </w:rPr>
      </w:pPr>
      <w:r w:rsidRPr="00417E78">
        <w:rPr>
          <w:rFonts w:ascii="Simplified Arabic" w:eastAsia="Times New Roman" w:hAnsi="Simplified Arabic" w:cs="Simplified Arabic"/>
          <w:b/>
          <w:bCs/>
          <w:color w:val="0D0D0D" w:themeColor="text1" w:themeTint="F2"/>
          <w:kern w:val="0"/>
          <w:sz w:val="24"/>
          <w:szCs w:val="24"/>
          <w:rtl/>
          <w:lang w:bidi="ar-EG"/>
          <w14:ligatures w14:val="none"/>
        </w:rPr>
        <w:t>جدول (5) توزيع عينة الدراسة وفقا للخصائص الشخصية</w:t>
      </w:r>
    </w:p>
    <w:tbl>
      <w:tblPr>
        <w:tblStyle w:val="12"/>
        <w:bidiVisual/>
        <w:tblW w:w="0" w:type="auto"/>
        <w:jc w:val="center"/>
        <w:tblLook w:val="01E0" w:firstRow="1" w:lastRow="1" w:firstColumn="1" w:lastColumn="1" w:noHBand="0" w:noVBand="0"/>
      </w:tblPr>
      <w:tblGrid>
        <w:gridCol w:w="329"/>
        <w:gridCol w:w="1551"/>
        <w:gridCol w:w="2659"/>
        <w:gridCol w:w="553"/>
        <w:gridCol w:w="844"/>
      </w:tblGrid>
      <w:tr w:rsidR="00B36077" w:rsidRPr="00C54E24" w14:paraId="527AA111" w14:textId="77777777" w:rsidTr="00B36077">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1EA51AB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w:t>
            </w:r>
          </w:p>
        </w:tc>
        <w:tc>
          <w:tcPr>
            <w:tcW w:w="0" w:type="auto"/>
          </w:tcPr>
          <w:p w14:paraId="3EFE4442"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الخصائص الشخصية</w:t>
            </w:r>
          </w:p>
        </w:tc>
        <w:tc>
          <w:tcPr>
            <w:tcW w:w="0" w:type="auto"/>
          </w:tcPr>
          <w:p w14:paraId="3B8D5BCA"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الفئات</w:t>
            </w:r>
          </w:p>
        </w:tc>
        <w:tc>
          <w:tcPr>
            <w:tcW w:w="0" w:type="auto"/>
          </w:tcPr>
          <w:p w14:paraId="3907169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العدد</w:t>
            </w:r>
          </w:p>
        </w:tc>
        <w:tc>
          <w:tcPr>
            <w:tcW w:w="0" w:type="auto"/>
          </w:tcPr>
          <w:p w14:paraId="5FFB9B1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النسبة %</w:t>
            </w:r>
          </w:p>
        </w:tc>
      </w:tr>
      <w:tr w:rsidR="00E90B0D" w:rsidRPr="00C54E24" w14:paraId="59112BF4" w14:textId="77777777" w:rsidTr="00B36077">
        <w:trPr>
          <w:jc w:val="center"/>
        </w:trPr>
        <w:tc>
          <w:tcPr>
            <w:tcW w:w="0" w:type="auto"/>
            <w:vMerge w:val="restart"/>
          </w:tcPr>
          <w:p w14:paraId="4581FAD8" w14:textId="6D8FBCE9"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1</w:t>
            </w:r>
          </w:p>
        </w:tc>
        <w:tc>
          <w:tcPr>
            <w:tcW w:w="0" w:type="auto"/>
            <w:vMerge w:val="restart"/>
          </w:tcPr>
          <w:p w14:paraId="2680F900"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الجنس</w:t>
            </w:r>
          </w:p>
        </w:tc>
        <w:tc>
          <w:tcPr>
            <w:tcW w:w="0" w:type="auto"/>
          </w:tcPr>
          <w:p w14:paraId="3CDD483F" w14:textId="77777777" w:rsidR="00E90B0D" w:rsidRPr="00C54E24" w:rsidRDefault="00E90B0D"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ذكر</w:t>
            </w:r>
          </w:p>
        </w:tc>
        <w:tc>
          <w:tcPr>
            <w:tcW w:w="0" w:type="auto"/>
          </w:tcPr>
          <w:p w14:paraId="10296B29"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266</w:t>
            </w:r>
          </w:p>
        </w:tc>
        <w:tc>
          <w:tcPr>
            <w:tcW w:w="0" w:type="auto"/>
          </w:tcPr>
          <w:p w14:paraId="2000C84E" w14:textId="77777777" w:rsidR="00E90B0D" w:rsidRPr="00C54E24" w:rsidRDefault="00E90B0D" w:rsidP="00417E78">
            <w:pPr>
              <w:rPr>
                <w:rFonts w:ascii="Simplified Arabic" w:eastAsia="Calibri" w:hAnsi="Simplified Arabic" w:cs="Simplified Arabic"/>
                <w:b/>
                <w:bCs/>
                <w:color w:val="0D0D0D" w:themeColor="text1" w:themeTint="F2"/>
                <w:kern w:val="0"/>
                <w:sz w:val="20"/>
                <w:szCs w:val="20"/>
                <w14:ligatures w14:val="none"/>
              </w:rPr>
            </w:pPr>
            <w:r w:rsidRPr="00C54E24">
              <w:rPr>
                <w:rFonts w:ascii="Simplified Arabic" w:hAnsi="Simplified Arabic" w:cs="Simplified Arabic"/>
                <w:b/>
                <w:bCs/>
                <w:color w:val="0D0D0D" w:themeColor="text1" w:themeTint="F2"/>
                <w:sz w:val="20"/>
                <w:szCs w:val="20"/>
              </w:rPr>
              <w:t>84.2</w:t>
            </w:r>
          </w:p>
        </w:tc>
      </w:tr>
      <w:tr w:rsidR="00E90B0D" w:rsidRPr="00C54E24" w14:paraId="0D934D12"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02D024C2" w14:textId="3D6A7022"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vMerge/>
          </w:tcPr>
          <w:p w14:paraId="061ED649"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tcPr>
          <w:p w14:paraId="680F5DA6" w14:textId="77777777" w:rsidR="00E90B0D" w:rsidRPr="00C54E24" w:rsidRDefault="00E90B0D"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أنثي</w:t>
            </w:r>
          </w:p>
        </w:tc>
        <w:tc>
          <w:tcPr>
            <w:tcW w:w="0" w:type="auto"/>
          </w:tcPr>
          <w:p w14:paraId="3088A3CE"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50</w:t>
            </w:r>
          </w:p>
        </w:tc>
        <w:tc>
          <w:tcPr>
            <w:tcW w:w="0" w:type="auto"/>
          </w:tcPr>
          <w:p w14:paraId="0500DFB8" w14:textId="77777777" w:rsidR="00E90B0D" w:rsidRPr="00C54E24" w:rsidRDefault="00E90B0D" w:rsidP="00417E78">
            <w:pPr>
              <w:rPr>
                <w:rFonts w:ascii="Simplified Arabic" w:eastAsia="Calibri" w:hAnsi="Simplified Arabic" w:cs="Simplified Arabic"/>
                <w:b/>
                <w:bCs/>
                <w:color w:val="0D0D0D" w:themeColor="text1" w:themeTint="F2"/>
                <w:kern w:val="0"/>
                <w:sz w:val="20"/>
                <w:szCs w:val="20"/>
                <w14:ligatures w14:val="none"/>
              </w:rPr>
            </w:pPr>
            <w:r w:rsidRPr="00C54E24">
              <w:rPr>
                <w:rFonts w:ascii="Simplified Arabic" w:hAnsi="Simplified Arabic" w:cs="Simplified Arabic"/>
                <w:b/>
                <w:bCs/>
                <w:color w:val="0D0D0D" w:themeColor="text1" w:themeTint="F2"/>
                <w:sz w:val="20"/>
                <w:szCs w:val="20"/>
              </w:rPr>
              <w:t>15.8</w:t>
            </w:r>
          </w:p>
        </w:tc>
      </w:tr>
      <w:tr w:rsidR="00E90B0D" w:rsidRPr="00C54E24" w14:paraId="246F58FA" w14:textId="77777777" w:rsidTr="00B36077">
        <w:trPr>
          <w:jc w:val="center"/>
        </w:trPr>
        <w:tc>
          <w:tcPr>
            <w:tcW w:w="0" w:type="auto"/>
            <w:vMerge w:val="restart"/>
          </w:tcPr>
          <w:p w14:paraId="670059FE" w14:textId="54E7EC8E"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2</w:t>
            </w:r>
          </w:p>
        </w:tc>
        <w:tc>
          <w:tcPr>
            <w:tcW w:w="0" w:type="auto"/>
            <w:vMerge w:val="restart"/>
          </w:tcPr>
          <w:p w14:paraId="138956CB"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العمر</w:t>
            </w:r>
          </w:p>
        </w:tc>
        <w:tc>
          <w:tcPr>
            <w:tcW w:w="0" w:type="auto"/>
          </w:tcPr>
          <w:p w14:paraId="16D36458"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أقل من 30 سنه</w:t>
            </w:r>
          </w:p>
        </w:tc>
        <w:tc>
          <w:tcPr>
            <w:tcW w:w="0" w:type="auto"/>
          </w:tcPr>
          <w:p w14:paraId="46BD3918"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80</w:t>
            </w:r>
          </w:p>
        </w:tc>
        <w:tc>
          <w:tcPr>
            <w:tcW w:w="0" w:type="auto"/>
          </w:tcPr>
          <w:p w14:paraId="64441F3D"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hAnsi="Simplified Arabic" w:cs="Simplified Arabic"/>
                <w:b/>
                <w:bCs/>
                <w:color w:val="0D0D0D" w:themeColor="text1" w:themeTint="F2"/>
                <w:sz w:val="20"/>
                <w:szCs w:val="20"/>
              </w:rPr>
              <w:t>25.3</w:t>
            </w:r>
          </w:p>
        </w:tc>
      </w:tr>
      <w:tr w:rsidR="00E90B0D" w:rsidRPr="00C54E24" w14:paraId="3E7092AC"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5EB54549" w14:textId="0E293AC4"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vMerge/>
          </w:tcPr>
          <w:p w14:paraId="6B2FF2E2"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tcPr>
          <w:p w14:paraId="2985C17D"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من 30 سنة إلى أقل من 40 سنة</w:t>
            </w:r>
          </w:p>
        </w:tc>
        <w:tc>
          <w:tcPr>
            <w:tcW w:w="0" w:type="auto"/>
          </w:tcPr>
          <w:p w14:paraId="0B5C95C8"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140</w:t>
            </w:r>
          </w:p>
        </w:tc>
        <w:tc>
          <w:tcPr>
            <w:tcW w:w="0" w:type="auto"/>
          </w:tcPr>
          <w:p w14:paraId="79EAC410"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hAnsi="Simplified Arabic" w:cs="Simplified Arabic"/>
                <w:b/>
                <w:bCs/>
                <w:color w:val="0D0D0D" w:themeColor="text1" w:themeTint="F2"/>
                <w:sz w:val="20"/>
                <w:szCs w:val="20"/>
              </w:rPr>
              <w:t>44.3</w:t>
            </w:r>
          </w:p>
        </w:tc>
      </w:tr>
      <w:tr w:rsidR="00E90B0D" w:rsidRPr="00C54E24" w14:paraId="207E0668" w14:textId="77777777" w:rsidTr="00B36077">
        <w:trPr>
          <w:jc w:val="center"/>
        </w:trPr>
        <w:tc>
          <w:tcPr>
            <w:tcW w:w="0" w:type="auto"/>
            <w:vMerge/>
          </w:tcPr>
          <w:p w14:paraId="7FB7A9DF" w14:textId="1E5E338B"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vMerge/>
          </w:tcPr>
          <w:p w14:paraId="43FCC49A"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tcPr>
          <w:p w14:paraId="530F13B2"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من 40 سنة إلى أقل من 50 سنة</w:t>
            </w:r>
          </w:p>
        </w:tc>
        <w:tc>
          <w:tcPr>
            <w:tcW w:w="0" w:type="auto"/>
          </w:tcPr>
          <w:p w14:paraId="04738602"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60</w:t>
            </w:r>
          </w:p>
        </w:tc>
        <w:tc>
          <w:tcPr>
            <w:tcW w:w="0" w:type="auto"/>
          </w:tcPr>
          <w:p w14:paraId="5EE8B53E"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Pr>
              <w:t>19.0</w:t>
            </w:r>
          </w:p>
        </w:tc>
      </w:tr>
      <w:tr w:rsidR="00E90B0D" w:rsidRPr="00C54E24" w14:paraId="6E8A0271"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1DC8996D" w14:textId="5623567E"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vMerge/>
          </w:tcPr>
          <w:p w14:paraId="33B2B5AD"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tcPr>
          <w:p w14:paraId="69F087D6"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50 سنه فأكثر</w:t>
            </w:r>
          </w:p>
        </w:tc>
        <w:tc>
          <w:tcPr>
            <w:tcW w:w="0" w:type="auto"/>
          </w:tcPr>
          <w:p w14:paraId="4B97FC5A"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36</w:t>
            </w:r>
          </w:p>
        </w:tc>
        <w:tc>
          <w:tcPr>
            <w:tcW w:w="0" w:type="auto"/>
          </w:tcPr>
          <w:p w14:paraId="20B8D9D8" w14:textId="77777777" w:rsidR="00E90B0D" w:rsidRPr="00C54E24" w:rsidRDefault="00E90B0D" w:rsidP="00417E78">
            <w:pPr>
              <w:rPr>
                <w:rFonts w:ascii="Simplified Arabic" w:eastAsia="Calibri" w:hAnsi="Simplified Arabic" w:cs="Simplified Arabic"/>
                <w:b/>
                <w:bCs/>
                <w:color w:val="0D0D0D" w:themeColor="text1" w:themeTint="F2"/>
                <w:kern w:val="0"/>
                <w:sz w:val="20"/>
                <w:szCs w:val="20"/>
                <w14:ligatures w14:val="none"/>
              </w:rPr>
            </w:pPr>
            <w:r w:rsidRPr="00C54E24">
              <w:rPr>
                <w:rFonts w:ascii="Simplified Arabic" w:hAnsi="Simplified Arabic" w:cs="Simplified Arabic"/>
                <w:b/>
                <w:bCs/>
                <w:color w:val="0D0D0D" w:themeColor="text1" w:themeTint="F2"/>
                <w:sz w:val="20"/>
                <w:szCs w:val="20"/>
              </w:rPr>
              <w:t>11.4</w:t>
            </w:r>
          </w:p>
        </w:tc>
      </w:tr>
      <w:tr w:rsidR="00E90B0D" w:rsidRPr="00C54E24" w14:paraId="500985EF" w14:textId="77777777" w:rsidTr="00B36077">
        <w:trPr>
          <w:jc w:val="center"/>
        </w:trPr>
        <w:tc>
          <w:tcPr>
            <w:tcW w:w="0" w:type="auto"/>
            <w:vMerge w:val="restart"/>
          </w:tcPr>
          <w:p w14:paraId="3F8C9420" w14:textId="41317C0F"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3</w:t>
            </w:r>
          </w:p>
        </w:tc>
        <w:tc>
          <w:tcPr>
            <w:tcW w:w="0" w:type="auto"/>
            <w:vMerge w:val="restart"/>
          </w:tcPr>
          <w:p w14:paraId="0F1B58D5"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المؤهل العلمي</w:t>
            </w:r>
          </w:p>
        </w:tc>
        <w:tc>
          <w:tcPr>
            <w:tcW w:w="0" w:type="auto"/>
          </w:tcPr>
          <w:p w14:paraId="272BA89D"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متوسط</w:t>
            </w:r>
          </w:p>
        </w:tc>
        <w:tc>
          <w:tcPr>
            <w:tcW w:w="0" w:type="auto"/>
          </w:tcPr>
          <w:p w14:paraId="50F06294"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44</w:t>
            </w:r>
          </w:p>
        </w:tc>
        <w:tc>
          <w:tcPr>
            <w:tcW w:w="0" w:type="auto"/>
          </w:tcPr>
          <w:p w14:paraId="3102B5E9" w14:textId="77777777" w:rsidR="00E90B0D" w:rsidRPr="00C54E24" w:rsidRDefault="00E90B0D" w:rsidP="00417E78">
            <w:pPr>
              <w:rPr>
                <w:rFonts w:ascii="Simplified Arabic" w:eastAsia="Calibri" w:hAnsi="Simplified Arabic" w:cs="Simplified Arabic"/>
                <w:b/>
                <w:bCs/>
                <w:color w:val="0D0D0D" w:themeColor="text1" w:themeTint="F2"/>
                <w:kern w:val="0"/>
                <w:sz w:val="20"/>
                <w:szCs w:val="20"/>
                <w14:ligatures w14:val="none"/>
              </w:rPr>
            </w:pPr>
            <w:r w:rsidRPr="00C54E24">
              <w:rPr>
                <w:rFonts w:ascii="Simplified Arabic" w:hAnsi="Simplified Arabic" w:cs="Simplified Arabic"/>
                <w:b/>
                <w:bCs/>
                <w:color w:val="0D0D0D" w:themeColor="text1" w:themeTint="F2"/>
                <w:sz w:val="20"/>
                <w:szCs w:val="20"/>
              </w:rPr>
              <w:t>13.9</w:t>
            </w:r>
          </w:p>
        </w:tc>
      </w:tr>
      <w:tr w:rsidR="00E90B0D" w:rsidRPr="00C54E24" w14:paraId="451E5249"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1863F6F2" w14:textId="3C16C660"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vMerge/>
          </w:tcPr>
          <w:p w14:paraId="4E056294"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tcPr>
          <w:p w14:paraId="3FA3983D"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بكالوريوس</w:t>
            </w:r>
          </w:p>
        </w:tc>
        <w:tc>
          <w:tcPr>
            <w:tcW w:w="0" w:type="auto"/>
          </w:tcPr>
          <w:p w14:paraId="02143926"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216</w:t>
            </w:r>
          </w:p>
        </w:tc>
        <w:tc>
          <w:tcPr>
            <w:tcW w:w="0" w:type="auto"/>
          </w:tcPr>
          <w:p w14:paraId="5CE12A3D" w14:textId="77777777" w:rsidR="00E90B0D" w:rsidRPr="00C54E24" w:rsidRDefault="00E90B0D" w:rsidP="00417E78">
            <w:pPr>
              <w:rPr>
                <w:rFonts w:ascii="Simplified Arabic" w:eastAsia="Calibri" w:hAnsi="Simplified Arabic" w:cs="Simplified Arabic"/>
                <w:b/>
                <w:bCs/>
                <w:color w:val="0D0D0D" w:themeColor="text1" w:themeTint="F2"/>
                <w:kern w:val="0"/>
                <w:sz w:val="20"/>
                <w:szCs w:val="20"/>
                <w14:ligatures w14:val="none"/>
              </w:rPr>
            </w:pPr>
            <w:r w:rsidRPr="00C54E24">
              <w:rPr>
                <w:rFonts w:ascii="Simplified Arabic" w:hAnsi="Simplified Arabic" w:cs="Simplified Arabic"/>
                <w:b/>
                <w:bCs/>
                <w:color w:val="0D0D0D" w:themeColor="text1" w:themeTint="F2"/>
                <w:sz w:val="20"/>
                <w:szCs w:val="20"/>
              </w:rPr>
              <w:t>68.4</w:t>
            </w:r>
          </w:p>
        </w:tc>
      </w:tr>
      <w:tr w:rsidR="00E90B0D" w:rsidRPr="00C54E24" w14:paraId="62366A06" w14:textId="77777777" w:rsidTr="00B36077">
        <w:trPr>
          <w:jc w:val="center"/>
        </w:trPr>
        <w:tc>
          <w:tcPr>
            <w:tcW w:w="0" w:type="auto"/>
            <w:vMerge/>
          </w:tcPr>
          <w:p w14:paraId="3747891F" w14:textId="3F18FCAA"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vMerge/>
          </w:tcPr>
          <w:p w14:paraId="4E64327E"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tcPr>
          <w:p w14:paraId="74F1E981"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دراسات عليا</w:t>
            </w:r>
          </w:p>
        </w:tc>
        <w:tc>
          <w:tcPr>
            <w:tcW w:w="0" w:type="auto"/>
          </w:tcPr>
          <w:p w14:paraId="7F9802FA"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56</w:t>
            </w:r>
          </w:p>
        </w:tc>
        <w:tc>
          <w:tcPr>
            <w:tcW w:w="0" w:type="auto"/>
          </w:tcPr>
          <w:p w14:paraId="05B7409D" w14:textId="77777777" w:rsidR="00E90B0D" w:rsidRPr="00C54E24" w:rsidRDefault="00E90B0D" w:rsidP="00417E78">
            <w:pPr>
              <w:rPr>
                <w:rFonts w:ascii="Simplified Arabic" w:eastAsia="Calibri" w:hAnsi="Simplified Arabic" w:cs="Simplified Arabic"/>
                <w:b/>
                <w:bCs/>
                <w:color w:val="0D0D0D" w:themeColor="text1" w:themeTint="F2"/>
                <w:kern w:val="0"/>
                <w:sz w:val="20"/>
                <w:szCs w:val="20"/>
                <w14:ligatures w14:val="none"/>
              </w:rPr>
            </w:pPr>
            <w:r w:rsidRPr="00C54E24">
              <w:rPr>
                <w:rFonts w:ascii="Simplified Arabic" w:hAnsi="Simplified Arabic" w:cs="Simplified Arabic"/>
                <w:b/>
                <w:bCs/>
                <w:color w:val="0D0D0D" w:themeColor="text1" w:themeTint="F2"/>
                <w:sz w:val="20"/>
                <w:szCs w:val="20"/>
              </w:rPr>
              <w:t>17.7</w:t>
            </w:r>
          </w:p>
        </w:tc>
      </w:tr>
      <w:tr w:rsidR="00E90B0D" w:rsidRPr="00C54E24" w14:paraId="4AE94D0F"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vMerge w:val="restart"/>
          </w:tcPr>
          <w:p w14:paraId="5C8E61B6" w14:textId="5E60A1B3"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4</w:t>
            </w:r>
          </w:p>
        </w:tc>
        <w:tc>
          <w:tcPr>
            <w:tcW w:w="0" w:type="auto"/>
            <w:vMerge w:val="restart"/>
          </w:tcPr>
          <w:p w14:paraId="5D4774C8"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عدد سنوات الخبرة</w:t>
            </w:r>
          </w:p>
        </w:tc>
        <w:tc>
          <w:tcPr>
            <w:tcW w:w="0" w:type="auto"/>
          </w:tcPr>
          <w:p w14:paraId="19580B8E" w14:textId="4C758B4C"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14:ligatures w14:val="none"/>
              </w:rPr>
              <w:t>أقل من 5 سنوات</w:t>
            </w:r>
          </w:p>
        </w:tc>
        <w:tc>
          <w:tcPr>
            <w:tcW w:w="0" w:type="auto"/>
          </w:tcPr>
          <w:p w14:paraId="61BFF377"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60</w:t>
            </w:r>
          </w:p>
        </w:tc>
        <w:tc>
          <w:tcPr>
            <w:tcW w:w="0" w:type="auto"/>
          </w:tcPr>
          <w:p w14:paraId="1BEC14DE"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Pr>
              <w:t>19.0</w:t>
            </w:r>
          </w:p>
        </w:tc>
      </w:tr>
      <w:tr w:rsidR="00E90B0D" w:rsidRPr="00C54E24" w14:paraId="65B79A38" w14:textId="77777777" w:rsidTr="00B36077">
        <w:trPr>
          <w:jc w:val="center"/>
        </w:trPr>
        <w:tc>
          <w:tcPr>
            <w:tcW w:w="0" w:type="auto"/>
            <w:vMerge/>
          </w:tcPr>
          <w:p w14:paraId="733E0C11" w14:textId="2A394DD3"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vMerge/>
          </w:tcPr>
          <w:p w14:paraId="2E61DD4A"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tcPr>
          <w:p w14:paraId="7B73361F" w14:textId="546DCFEE"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14:ligatures w14:val="none"/>
              </w:rPr>
              <w:t>من 5 سنوات الي أقل من 10 سنوات</w:t>
            </w:r>
          </w:p>
        </w:tc>
        <w:tc>
          <w:tcPr>
            <w:tcW w:w="0" w:type="auto"/>
          </w:tcPr>
          <w:p w14:paraId="0DF04617"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116</w:t>
            </w:r>
          </w:p>
        </w:tc>
        <w:tc>
          <w:tcPr>
            <w:tcW w:w="0" w:type="auto"/>
          </w:tcPr>
          <w:p w14:paraId="55BD9986"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Pr>
              <w:t>36.7</w:t>
            </w:r>
          </w:p>
        </w:tc>
      </w:tr>
      <w:tr w:rsidR="00E90B0D" w:rsidRPr="00C54E24" w14:paraId="2189C8ED" w14:textId="77777777" w:rsidTr="00B36077">
        <w:trPr>
          <w:cnfStyle w:val="000000010000" w:firstRow="0" w:lastRow="0" w:firstColumn="0" w:lastColumn="0" w:oddVBand="0" w:evenVBand="0" w:oddHBand="0" w:evenHBand="1" w:firstRowFirstColumn="0" w:firstRowLastColumn="0" w:lastRowFirstColumn="0" w:lastRowLastColumn="0"/>
          <w:jc w:val="center"/>
        </w:trPr>
        <w:tc>
          <w:tcPr>
            <w:tcW w:w="0" w:type="auto"/>
            <w:vMerge/>
          </w:tcPr>
          <w:p w14:paraId="4FA44FCD" w14:textId="4DA62854"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vMerge/>
          </w:tcPr>
          <w:p w14:paraId="6D96562B"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tcPr>
          <w:p w14:paraId="3B74A2A3" w14:textId="13CEB7D4"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14:ligatures w14:val="none"/>
              </w:rPr>
              <w:t>من 10 سنوات إلى أقل من 15 سنة</w:t>
            </w:r>
          </w:p>
        </w:tc>
        <w:tc>
          <w:tcPr>
            <w:tcW w:w="0" w:type="auto"/>
          </w:tcPr>
          <w:p w14:paraId="04901A2A"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96</w:t>
            </w:r>
          </w:p>
        </w:tc>
        <w:tc>
          <w:tcPr>
            <w:tcW w:w="0" w:type="auto"/>
          </w:tcPr>
          <w:p w14:paraId="274873A8" w14:textId="77777777" w:rsidR="00E90B0D" w:rsidRPr="00C54E24" w:rsidRDefault="00E90B0D"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Pr>
              <w:t>30.4</w:t>
            </w:r>
          </w:p>
        </w:tc>
      </w:tr>
      <w:tr w:rsidR="00B36077" w:rsidRPr="00C54E24" w14:paraId="339E7C7B" w14:textId="77777777" w:rsidTr="00B36077">
        <w:trPr>
          <w:jc w:val="center"/>
        </w:trPr>
        <w:tc>
          <w:tcPr>
            <w:tcW w:w="0" w:type="auto"/>
          </w:tcPr>
          <w:p w14:paraId="3DEDFE38" w14:textId="3C2834BB"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vMerge/>
          </w:tcPr>
          <w:p w14:paraId="6E3E872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p>
        </w:tc>
        <w:tc>
          <w:tcPr>
            <w:tcW w:w="0" w:type="auto"/>
          </w:tcPr>
          <w:p w14:paraId="6FD4CB92" w14:textId="7C6EF5BC"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14:ligatures w14:val="none"/>
              </w:rPr>
              <w:t>15 سنة فأكثر</w:t>
            </w:r>
          </w:p>
        </w:tc>
        <w:tc>
          <w:tcPr>
            <w:tcW w:w="0" w:type="auto"/>
          </w:tcPr>
          <w:p w14:paraId="5192948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44</w:t>
            </w:r>
          </w:p>
        </w:tc>
        <w:tc>
          <w:tcPr>
            <w:tcW w:w="0" w:type="auto"/>
          </w:tcPr>
          <w:p w14:paraId="7F59D071"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Pr>
              <w:t>13.9</w:t>
            </w:r>
          </w:p>
        </w:tc>
      </w:tr>
    </w:tbl>
    <w:p w14:paraId="2790E5B3" w14:textId="05673BD5" w:rsidR="00A112A3" w:rsidRPr="00C54E24" w:rsidRDefault="00A112A3" w:rsidP="00417E78">
      <w:pPr>
        <w:spacing w:after="0" w:line="240" w:lineRule="auto"/>
        <w:jc w:val="both"/>
        <w:outlineLvl w:val="1"/>
        <w:rPr>
          <w:rFonts w:ascii="Simplified Arabic" w:eastAsia="Times New Roman" w:hAnsi="Simplified Arabic" w:cs="Simplified Arabic"/>
          <w:b/>
          <w:bCs/>
          <w:color w:val="0D0D0D" w:themeColor="text1" w:themeTint="F2"/>
          <w:sz w:val="28"/>
          <w:szCs w:val="28"/>
          <w:rtl/>
        </w:rPr>
      </w:pPr>
      <w:bookmarkStart w:id="38" w:name="_Toc191330559"/>
      <w:r w:rsidRPr="00C54E24">
        <w:rPr>
          <w:rFonts w:ascii="Simplified Arabic" w:eastAsia="Times New Roman" w:hAnsi="Simplified Arabic" w:cs="Simplified Arabic"/>
          <w:b/>
          <w:bCs/>
          <w:color w:val="0D0D0D" w:themeColor="text1" w:themeTint="F2"/>
          <w:sz w:val="28"/>
          <w:szCs w:val="28"/>
          <w:rtl/>
        </w:rPr>
        <w:t>تحليل استمارة الاستبيان</w:t>
      </w:r>
      <w:bookmarkEnd w:id="38"/>
      <w:r w:rsidRPr="00C54E24">
        <w:rPr>
          <w:rFonts w:ascii="Simplified Arabic" w:eastAsia="Times New Roman" w:hAnsi="Simplified Arabic" w:cs="Simplified Arabic"/>
          <w:b/>
          <w:bCs/>
          <w:color w:val="0D0D0D" w:themeColor="text1" w:themeTint="F2"/>
          <w:sz w:val="28"/>
          <w:szCs w:val="28"/>
          <w:rtl/>
        </w:rPr>
        <w:t xml:space="preserve"> </w:t>
      </w:r>
    </w:p>
    <w:p w14:paraId="7CC8BC25" w14:textId="646EFABF" w:rsidR="00A112A3" w:rsidRPr="00417E78" w:rsidRDefault="00A112A3" w:rsidP="00417E78">
      <w:pPr>
        <w:spacing w:after="0" w:line="240" w:lineRule="auto"/>
        <w:jc w:val="both"/>
        <w:outlineLvl w:val="2"/>
        <w:rPr>
          <w:rFonts w:ascii="Simplified Arabic" w:eastAsia="Calibri" w:hAnsi="Simplified Arabic" w:cs="Simplified Arabic"/>
          <w:b/>
          <w:bCs/>
          <w:color w:val="0D0D0D" w:themeColor="text1" w:themeTint="F2"/>
          <w:sz w:val="24"/>
          <w:szCs w:val="24"/>
          <w:rtl/>
          <w:lang w:bidi="ar-EG"/>
        </w:rPr>
      </w:pPr>
      <w:bookmarkStart w:id="39" w:name="_Toc191330560"/>
      <w:r w:rsidRPr="00417E78">
        <w:rPr>
          <w:rFonts w:ascii="Simplified Arabic" w:eastAsia="Calibri" w:hAnsi="Simplified Arabic" w:cs="Simplified Arabic"/>
          <w:b/>
          <w:bCs/>
          <w:color w:val="0D0D0D" w:themeColor="text1" w:themeTint="F2"/>
          <w:sz w:val="24"/>
          <w:szCs w:val="24"/>
          <w:rtl/>
        </w:rPr>
        <w:lastRenderedPageBreak/>
        <w:t xml:space="preserve">المحور الأول: </w:t>
      </w:r>
      <w:r w:rsidRPr="00417E78">
        <w:rPr>
          <w:rFonts w:ascii="Simplified Arabic" w:eastAsia="Calibri" w:hAnsi="Simplified Arabic" w:cs="Simplified Arabic"/>
          <w:b/>
          <w:bCs/>
          <w:color w:val="0D0D0D" w:themeColor="text1" w:themeTint="F2"/>
          <w:sz w:val="24"/>
          <w:szCs w:val="24"/>
          <w:rtl/>
          <w:lang w:bidi="ar-EG"/>
        </w:rPr>
        <w:t>الشمول المالي</w:t>
      </w:r>
      <w:bookmarkEnd w:id="39"/>
    </w:p>
    <w:p w14:paraId="3BE6D984" w14:textId="77777777" w:rsidR="00A112A3" w:rsidRPr="00417E78" w:rsidRDefault="00A112A3" w:rsidP="00417E78">
      <w:pPr>
        <w:numPr>
          <w:ilvl w:val="0"/>
          <w:numId w:val="41"/>
        </w:numPr>
        <w:spacing w:after="0" w:line="240" w:lineRule="auto"/>
        <w:ind w:left="423"/>
        <w:jc w:val="both"/>
        <w:rPr>
          <w:rFonts w:ascii="Simplified Arabic" w:eastAsia="Times New Roman" w:hAnsi="Simplified Arabic" w:cs="Simplified Arabic"/>
          <w:b/>
          <w:bCs/>
          <w:color w:val="0D0D0D" w:themeColor="text1" w:themeTint="F2"/>
          <w:sz w:val="24"/>
          <w:szCs w:val="24"/>
          <w:rtl/>
          <w:lang w:bidi="ar-EG"/>
        </w:rPr>
      </w:pPr>
      <w:r w:rsidRPr="00417E78">
        <w:rPr>
          <w:rFonts w:ascii="Simplified Arabic" w:eastAsia="Times New Roman" w:hAnsi="Simplified Arabic" w:cs="Simplified Arabic"/>
          <w:b/>
          <w:bCs/>
          <w:color w:val="0D0D0D" w:themeColor="text1" w:themeTint="F2"/>
          <w:sz w:val="24"/>
          <w:szCs w:val="24"/>
          <w:rtl/>
          <w:lang w:bidi="ar-EG"/>
        </w:rPr>
        <w:t>البيئة التشريعية والرقابية</w:t>
      </w:r>
    </w:p>
    <w:p w14:paraId="22338362" w14:textId="2C74D635" w:rsidR="00A112A3" w:rsidRPr="00417E78" w:rsidRDefault="00A112A3" w:rsidP="00417E78">
      <w:pPr>
        <w:spacing w:after="0" w:line="240" w:lineRule="auto"/>
        <w:jc w:val="center"/>
        <w:rPr>
          <w:rFonts w:ascii="Simplified Arabic" w:eastAsia="Calibri" w:hAnsi="Simplified Arabic" w:cs="Simplified Arabic"/>
          <w:b/>
          <w:bCs/>
          <w:color w:val="0D0D0D" w:themeColor="text1" w:themeTint="F2"/>
          <w:sz w:val="24"/>
          <w:szCs w:val="24"/>
          <w:rtl/>
          <w:lang w:bidi="ar-JO"/>
        </w:rPr>
      </w:pPr>
      <w:r w:rsidRPr="00417E78">
        <w:rPr>
          <w:rFonts w:ascii="Simplified Arabic" w:eastAsia="Calibri" w:hAnsi="Simplified Arabic" w:cs="Simplified Arabic"/>
          <w:b/>
          <w:bCs/>
          <w:color w:val="0D0D0D" w:themeColor="text1" w:themeTint="F2"/>
          <w:sz w:val="24"/>
          <w:szCs w:val="24"/>
          <w:rtl/>
          <w:lang w:bidi="ar-JO"/>
        </w:rPr>
        <w:t>جدول (6) عبارات بعد البيئة التشريعية والرقابية</w:t>
      </w:r>
    </w:p>
    <w:tbl>
      <w:tblPr>
        <w:tblStyle w:val="12"/>
        <w:bidiVisual/>
        <w:tblW w:w="8458" w:type="dxa"/>
        <w:jc w:val="center"/>
        <w:tblLook w:val="00A0" w:firstRow="1" w:lastRow="0" w:firstColumn="1" w:lastColumn="0" w:noHBand="0" w:noVBand="0"/>
      </w:tblPr>
      <w:tblGrid>
        <w:gridCol w:w="3532"/>
        <w:gridCol w:w="1103"/>
        <w:gridCol w:w="1157"/>
        <w:gridCol w:w="937"/>
        <w:gridCol w:w="686"/>
        <w:gridCol w:w="1043"/>
      </w:tblGrid>
      <w:tr w:rsidR="00B36077" w:rsidRPr="00C54E24" w14:paraId="5DFF0DAA" w14:textId="77777777" w:rsidTr="00E90B0D">
        <w:trPr>
          <w:cnfStyle w:val="100000000000" w:firstRow="1" w:lastRow="0" w:firstColumn="0" w:lastColumn="0" w:oddVBand="0" w:evenVBand="0" w:oddHBand="0" w:evenHBand="0" w:firstRowFirstColumn="0" w:firstRowLastColumn="0" w:lastRowFirstColumn="0" w:lastRowLastColumn="0"/>
          <w:trHeight w:val="740"/>
          <w:jc w:val="center"/>
        </w:trPr>
        <w:tc>
          <w:tcPr>
            <w:tcW w:w="3533" w:type="dxa"/>
          </w:tcPr>
          <w:p w14:paraId="4D62C7A1"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lang w:bidi="ar-EG"/>
              </w:rPr>
            </w:pPr>
            <w:r w:rsidRPr="00C54E24">
              <w:rPr>
                <w:rFonts w:ascii="Simplified Arabic" w:eastAsia="Times New Roman" w:hAnsi="Simplified Arabic" w:cs="Simplified Arabic"/>
                <w:b/>
                <w:bCs/>
                <w:color w:val="0D0D0D" w:themeColor="text1" w:themeTint="F2"/>
                <w:sz w:val="20"/>
                <w:szCs w:val="20"/>
                <w:rtl/>
                <w:lang w:bidi="ar-EG"/>
              </w:rPr>
              <w:t>العــــــبارة</w:t>
            </w:r>
          </w:p>
        </w:tc>
        <w:tc>
          <w:tcPr>
            <w:tcW w:w="0" w:type="auto"/>
          </w:tcPr>
          <w:p w14:paraId="61914D6B"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tl/>
                <w:lang w:bidi="ar-EG"/>
              </w:rPr>
            </w:pPr>
            <w:r w:rsidRPr="00C54E24">
              <w:rPr>
                <w:rFonts w:ascii="Simplified Arabic" w:eastAsia="Times New Roman" w:hAnsi="Simplified Arabic" w:cs="Simplified Arabic"/>
                <w:b/>
                <w:bCs/>
                <w:color w:val="0D0D0D" w:themeColor="text1" w:themeTint="F2"/>
                <w:sz w:val="20"/>
                <w:szCs w:val="20"/>
                <w:rtl/>
                <w:lang w:bidi="ar-EG"/>
              </w:rPr>
              <w:t>المتوسط الحسابي</w:t>
            </w:r>
          </w:p>
        </w:tc>
        <w:tc>
          <w:tcPr>
            <w:tcW w:w="0" w:type="auto"/>
          </w:tcPr>
          <w:p w14:paraId="1E53EB39"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tl/>
                <w:lang w:bidi="ar-EG"/>
              </w:rPr>
            </w:pPr>
            <w:r w:rsidRPr="00C54E24">
              <w:rPr>
                <w:rFonts w:ascii="Simplified Arabic" w:eastAsia="Times New Roman" w:hAnsi="Simplified Arabic" w:cs="Simplified Arabic"/>
                <w:b/>
                <w:bCs/>
                <w:color w:val="0D0D0D" w:themeColor="text1" w:themeTint="F2"/>
                <w:sz w:val="20"/>
                <w:szCs w:val="20"/>
                <w:rtl/>
                <w:lang w:bidi="ar-EG"/>
              </w:rPr>
              <w:t>الانحراف المعياري</w:t>
            </w:r>
          </w:p>
        </w:tc>
        <w:tc>
          <w:tcPr>
            <w:tcW w:w="0" w:type="auto"/>
          </w:tcPr>
          <w:p w14:paraId="1473AC06"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tl/>
                <w:lang w:bidi="ar-EG"/>
              </w:rPr>
            </w:pPr>
            <w:r w:rsidRPr="00C54E24">
              <w:rPr>
                <w:rFonts w:ascii="Simplified Arabic" w:eastAsia="Times New Roman" w:hAnsi="Simplified Arabic" w:cs="Simplified Arabic"/>
                <w:b/>
                <w:bCs/>
                <w:color w:val="0D0D0D" w:themeColor="text1" w:themeTint="F2"/>
                <w:sz w:val="20"/>
                <w:szCs w:val="20"/>
                <w:rtl/>
                <w:lang w:bidi="ar-EG"/>
              </w:rPr>
              <w:t>الوزن النسبي</w:t>
            </w:r>
          </w:p>
        </w:tc>
        <w:tc>
          <w:tcPr>
            <w:tcW w:w="0" w:type="auto"/>
          </w:tcPr>
          <w:p w14:paraId="349B0C24"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tl/>
                <w:lang w:bidi="ar-EG"/>
              </w:rPr>
            </w:pPr>
            <w:r w:rsidRPr="00C54E24">
              <w:rPr>
                <w:rFonts w:ascii="Simplified Arabic" w:eastAsia="Times New Roman" w:hAnsi="Simplified Arabic" w:cs="Simplified Arabic"/>
                <w:b/>
                <w:bCs/>
                <w:color w:val="0D0D0D" w:themeColor="text1" w:themeTint="F2"/>
                <w:sz w:val="20"/>
                <w:szCs w:val="20"/>
                <w:rtl/>
                <w:lang w:bidi="ar-EG"/>
              </w:rPr>
              <w:t>الترتيب</w:t>
            </w:r>
          </w:p>
        </w:tc>
        <w:tc>
          <w:tcPr>
            <w:tcW w:w="0" w:type="auto"/>
          </w:tcPr>
          <w:p w14:paraId="3B2D9021"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tl/>
                <w:lang w:bidi="ar-EG"/>
              </w:rPr>
            </w:pPr>
            <w:r w:rsidRPr="00C54E24">
              <w:rPr>
                <w:rFonts w:ascii="Simplified Arabic" w:eastAsia="Times New Roman" w:hAnsi="Simplified Arabic" w:cs="Simplified Arabic"/>
                <w:b/>
                <w:bCs/>
                <w:color w:val="0D0D0D" w:themeColor="text1" w:themeTint="F2"/>
                <w:sz w:val="20"/>
                <w:szCs w:val="20"/>
                <w:rtl/>
                <w:lang w:bidi="ar-EG"/>
              </w:rPr>
              <w:t>مستوي الموافقة</w:t>
            </w:r>
          </w:p>
        </w:tc>
      </w:tr>
      <w:tr w:rsidR="00B36077" w:rsidRPr="00C54E24" w14:paraId="402D8788" w14:textId="77777777" w:rsidTr="00E90B0D">
        <w:trPr>
          <w:trHeight w:val="650"/>
          <w:jc w:val="center"/>
        </w:trPr>
        <w:tc>
          <w:tcPr>
            <w:tcW w:w="3533" w:type="dxa"/>
          </w:tcPr>
          <w:p w14:paraId="1CBC1E22" w14:textId="194A862C" w:rsidR="00A112A3" w:rsidRPr="00C54E24" w:rsidRDefault="00A112A3" w:rsidP="00417E78">
            <w:pPr>
              <w:rPr>
                <w:rFonts w:ascii="Simplified Arabic" w:eastAsia="Times New Roman" w:hAnsi="Simplified Arabic" w:cs="Simplified Arabic"/>
                <w:b/>
                <w:bCs/>
                <w:color w:val="0D0D0D" w:themeColor="text1" w:themeTint="F2"/>
                <w:sz w:val="20"/>
                <w:szCs w:val="20"/>
                <w:rtl/>
              </w:rPr>
            </w:pPr>
            <w:r w:rsidRPr="00C54E24">
              <w:rPr>
                <w:rFonts w:ascii="Simplified Arabic" w:eastAsia="Calibri" w:hAnsi="Simplified Arabic" w:cs="Simplified Arabic"/>
                <w:b/>
                <w:bCs/>
                <w:color w:val="0D0D0D" w:themeColor="text1" w:themeTint="F2"/>
                <w:sz w:val="20"/>
                <w:szCs w:val="20"/>
                <w:rtl/>
                <w:lang w:bidi="ar-EG"/>
              </w:rPr>
              <w:t>تساهم القوانين والتشريعات في زيادة قدرة المؤسسات المصرفية على تطبيق الشمول المالي</w:t>
            </w:r>
          </w:p>
        </w:tc>
        <w:tc>
          <w:tcPr>
            <w:tcW w:w="0" w:type="auto"/>
          </w:tcPr>
          <w:p w14:paraId="77DCBCFD"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3.025</w:t>
            </w:r>
          </w:p>
        </w:tc>
        <w:tc>
          <w:tcPr>
            <w:tcW w:w="0" w:type="auto"/>
          </w:tcPr>
          <w:p w14:paraId="6A4B306A"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1.132</w:t>
            </w:r>
          </w:p>
        </w:tc>
        <w:tc>
          <w:tcPr>
            <w:tcW w:w="0" w:type="auto"/>
          </w:tcPr>
          <w:p w14:paraId="618D521C"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0.605</w:t>
            </w:r>
          </w:p>
        </w:tc>
        <w:tc>
          <w:tcPr>
            <w:tcW w:w="0" w:type="auto"/>
          </w:tcPr>
          <w:p w14:paraId="0593E2D4"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eastAsia="Times New Roman" w:hAnsi="Simplified Arabic" w:cs="Simplified Arabic"/>
                <w:b/>
                <w:bCs/>
                <w:color w:val="0D0D0D" w:themeColor="text1" w:themeTint="F2"/>
                <w:sz w:val="20"/>
                <w:szCs w:val="20"/>
                <w:rtl/>
              </w:rPr>
              <w:t>4</w:t>
            </w:r>
          </w:p>
        </w:tc>
        <w:tc>
          <w:tcPr>
            <w:tcW w:w="0" w:type="auto"/>
          </w:tcPr>
          <w:p w14:paraId="15718CA6"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tl/>
              </w:rPr>
            </w:pPr>
            <w:r w:rsidRPr="00C54E24">
              <w:rPr>
                <w:rFonts w:ascii="Simplified Arabic" w:eastAsia="Times New Roman" w:hAnsi="Simplified Arabic" w:cs="Simplified Arabic"/>
                <w:b/>
                <w:bCs/>
                <w:color w:val="0D0D0D" w:themeColor="text1" w:themeTint="F2"/>
                <w:sz w:val="20"/>
                <w:szCs w:val="20"/>
                <w:rtl/>
              </w:rPr>
              <w:t>متوسط</w:t>
            </w:r>
          </w:p>
        </w:tc>
      </w:tr>
      <w:tr w:rsidR="00B36077" w:rsidRPr="00C54E24" w14:paraId="01923171" w14:textId="77777777" w:rsidTr="00E90B0D">
        <w:trPr>
          <w:cnfStyle w:val="000000010000" w:firstRow="0" w:lastRow="0" w:firstColumn="0" w:lastColumn="0" w:oddVBand="0" w:evenVBand="0" w:oddHBand="0" w:evenHBand="1" w:firstRowFirstColumn="0" w:firstRowLastColumn="0" w:lastRowFirstColumn="0" w:lastRowLastColumn="0"/>
          <w:trHeight w:val="650"/>
          <w:jc w:val="center"/>
        </w:trPr>
        <w:tc>
          <w:tcPr>
            <w:tcW w:w="3533" w:type="dxa"/>
          </w:tcPr>
          <w:p w14:paraId="2DB55455" w14:textId="5B0A146F" w:rsidR="00A112A3" w:rsidRPr="00C54E24" w:rsidRDefault="00A112A3" w:rsidP="00417E78">
            <w:pPr>
              <w:rPr>
                <w:rFonts w:ascii="Simplified Arabic" w:eastAsia="Times New Roman" w:hAnsi="Simplified Arabic" w:cs="Simplified Arabic"/>
                <w:b/>
                <w:bCs/>
                <w:color w:val="0D0D0D" w:themeColor="text1" w:themeTint="F2"/>
                <w:sz w:val="20"/>
                <w:szCs w:val="20"/>
                <w:rtl/>
              </w:rPr>
            </w:pPr>
            <w:r w:rsidRPr="00C54E24">
              <w:rPr>
                <w:rFonts w:ascii="Simplified Arabic" w:eastAsia="Calibri" w:hAnsi="Simplified Arabic" w:cs="Simplified Arabic"/>
                <w:b/>
                <w:bCs/>
                <w:color w:val="0D0D0D" w:themeColor="text1" w:themeTint="F2"/>
                <w:sz w:val="20"/>
                <w:szCs w:val="20"/>
                <w:rtl/>
                <w:lang w:bidi="ar-EG"/>
              </w:rPr>
              <w:t>قامت الأجهزة المعنية بوضع اللوائح والقوانين التي تتوافق مع الشمول المالي</w:t>
            </w:r>
          </w:p>
        </w:tc>
        <w:tc>
          <w:tcPr>
            <w:tcW w:w="0" w:type="auto"/>
          </w:tcPr>
          <w:p w14:paraId="2071183F"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2.987</w:t>
            </w:r>
          </w:p>
        </w:tc>
        <w:tc>
          <w:tcPr>
            <w:tcW w:w="0" w:type="auto"/>
          </w:tcPr>
          <w:p w14:paraId="2DBBFAC9"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1.019</w:t>
            </w:r>
          </w:p>
        </w:tc>
        <w:tc>
          <w:tcPr>
            <w:tcW w:w="0" w:type="auto"/>
          </w:tcPr>
          <w:p w14:paraId="1F90B8F4"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0.597</w:t>
            </w:r>
          </w:p>
        </w:tc>
        <w:tc>
          <w:tcPr>
            <w:tcW w:w="0" w:type="auto"/>
          </w:tcPr>
          <w:p w14:paraId="0E142A82"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eastAsia="Times New Roman" w:hAnsi="Simplified Arabic" w:cs="Simplified Arabic"/>
                <w:b/>
                <w:bCs/>
                <w:color w:val="0D0D0D" w:themeColor="text1" w:themeTint="F2"/>
                <w:sz w:val="20"/>
                <w:szCs w:val="20"/>
                <w:rtl/>
              </w:rPr>
              <w:t>5</w:t>
            </w:r>
          </w:p>
        </w:tc>
        <w:tc>
          <w:tcPr>
            <w:tcW w:w="0" w:type="auto"/>
          </w:tcPr>
          <w:p w14:paraId="36AF63BE"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tl/>
              </w:rPr>
            </w:pPr>
            <w:r w:rsidRPr="00C54E24">
              <w:rPr>
                <w:rFonts w:ascii="Simplified Arabic" w:eastAsia="Times New Roman" w:hAnsi="Simplified Arabic" w:cs="Simplified Arabic"/>
                <w:b/>
                <w:bCs/>
                <w:color w:val="0D0D0D" w:themeColor="text1" w:themeTint="F2"/>
                <w:sz w:val="20"/>
                <w:szCs w:val="20"/>
                <w:rtl/>
              </w:rPr>
              <w:t>متوسط</w:t>
            </w:r>
          </w:p>
        </w:tc>
      </w:tr>
      <w:tr w:rsidR="00B36077" w:rsidRPr="00C54E24" w14:paraId="5365F20F" w14:textId="77777777" w:rsidTr="00E90B0D">
        <w:trPr>
          <w:trHeight w:val="650"/>
          <w:jc w:val="center"/>
        </w:trPr>
        <w:tc>
          <w:tcPr>
            <w:tcW w:w="3533" w:type="dxa"/>
          </w:tcPr>
          <w:p w14:paraId="607F5F1E"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tl/>
              </w:rPr>
            </w:pPr>
            <w:r w:rsidRPr="00C54E24">
              <w:rPr>
                <w:rFonts w:ascii="Simplified Arabic" w:eastAsia="Calibri" w:hAnsi="Simplified Arabic" w:cs="Simplified Arabic"/>
                <w:b/>
                <w:bCs/>
                <w:color w:val="0D0D0D" w:themeColor="text1" w:themeTint="F2"/>
                <w:sz w:val="20"/>
                <w:szCs w:val="20"/>
                <w:rtl/>
                <w:lang w:bidi="ar-EG"/>
              </w:rPr>
              <w:t>تتوفر رقابة دورية ومستمرة تساهم في مواجهة أي مشكلات طارئة قد تحدث عند تطبيق الشمول المالي</w:t>
            </w:r>
          </w:p>
        </w:tc>
        <w:tc>
          <w:tcPr>
            <w:tcW w:w="0" w:type="auto"/>
          </w:tcPr>
          <w:p w14:paraId="1170DC0B"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3.076</w:t>
            </w:r>
          </w:p>
        </w:tc>
        <w:tc>
          <w:tcPr>
            <w:tcW w:w="0" w:type="auto"/>
          </w:tcPr>
          <w:p w14:paraId="31B63E48"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1.059</w:t>
            </w:r>
          </w:p>
        </w:tc>
        <w:tc>
          <w:tcPr>
            <w:tcW w:w="0" w:type="auto"/>
          </w:tcPr>
          <w:p w14:paraId="3780110C"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0.615</w:t>
            </w:r>
          </w:p>
        </w:tc>
        <w:tc>
          <w:tcPr>
            <w:tcW w:w="0" w:type="auto"/>
          </w:tcPr>
          <w:p w14:paraId="471AB860"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eastAsia="Times New Roman" w:hAnsi="Simplified Arabic" w:cs="Simplified Arabic"/>
                <w:b/>
                <w:bCs/>
                <w:color w:val="0D0D0D" w:themeColor="text1" w:themeTint="F2"/>
                <w:sz w:val="20"/>
                <w:szCs w:val="20"/>
                <w:rtl/>
              </w:rPr>
              <w:t>3</w:t>
            </w:r>
          </w:p>
        </w:tc>
        <w:tc>
          <w:tcPr>
            <w:tcW w:w="0" w:type="auto"/>
          </w:tcPr>
          <w:p w14:paraId="67200B7F"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tl/>
                <w:lang w:bidi="ar-EG"/>
              </w:rPr>
            </w:pPr>
            <w:r w:rsidRPr="00C54E24">
              <w:rPr>
                <w:rFonts w:ascii="Simplified Arabic" w:eastAsia="Times New Roman" w:hAnsi="Simplified Arabic" w:cs="Simplified Arabic"/>
                <w:b/>
                <w:bCs/>
                <w:color w:val="0D0D0D" w:themeColor="text1" w:themeTint="F2"/>
                <w:sz w:val="20"/>
                <w:szCs w:val="20"/>
                <w:rtl/>
                <w:lang w:bidi="ar-EG"/>
              </w:rPr>
              <w:t>متوسط</w:t>
            </w:r>
          </w:p>
        </w:tc>
      </w:tr>
      <w:tr w:rsidR="00B36077" w:rsidRPr="00C54E24" w14:paraId="02AECA63" w14:textId="77777777" w:rsidTr="00E90B0D">
        <w:trPr>
          <w:cnfStyle w:val="000000010000" w:firstRow="0" w:lastRow="0" w:firstColumn="0" w:lastColumn="0" w:oddVBand="0" w:evenVBand="0" w:oddHBand="0" w:evenHBand="1" w:firstRowFirstColumn="0" w:firstRowLastColumn="0" w:lastRowFirstColumn="0" w:lastRowLastColumn="0"/>
          <w:trHeight w:val="650"/>
          <w:jc w:val="center"/>
        </w:trPr>
        <w:tc>
          <w:tcPr>
            <w:tcW w:w="3533" w:type="dxa"/>
          </w:tcPr>
          <w:p w14:paraId="09040B02"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eastAsia="Calibri" w:hAnsi="Simplified Arabic" w:cs="Simplified Arabic"/>
                <w:b/>
                <w:bCs/>
                <w:color w:val="0D0D0D" w:themeColor="text1" w:themeTint="F2"/>
                <w:sz w:val="20"/>
                <w:szCs w:val="20"/>
                <w:rtl/>
                <w:lang w:bidi="ar-EG"/>
              </w:rPr>
              <w:t>تعمل الهيئات الرقابية على التعرف علي اراء وشكاوى ومقترحات العملاء والعاملين في البنوك المتعلقة بتطبيق الشمول المالي</w:t>
            </w:r>
          </w:p>
        </w:tc>
        <w:tc>
          <w:tcPr>
            <w:tcW w:w="0" w:type="auto"/>
          </w:tcPr>
          <w:p w14:paraId="7B27123B"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3.177</w:t>
            </w:r>
          </w:p>
        </w:tc>
        <w:tc>
          <w:tcPr>
            <w:tcW w:w="0" w:type="auto"/>
          </w:tcPr>
          <w:p w14:paraId="24F35EB7"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1.010</w:t>
            </w:r>
          </w:p>
        </w:tc>
        <w:tc>
          <w:tcPr>
            <w:tcW w:w="0" w:type="auto"/>
          </w:tcPr>
          <w:p w14:paraId="278560EF"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0.635</w:t>
            </w:r>
          </w:p>
        </w:tc>
        <w:tc>
          <w:tcPr>
            <w:tcW w:w="0" w:type="auto"/>
          </w:tcPr>
          <w:p w14:paraId="42E46B1E"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eastAsia="Times New Roman" w:hAnsi="Simplified Arabic" w:cs="Simplified Arabic"/>
                <w:b/>
                <w:bCs/>
                <w:color w:val="0D0D0D" w:themeColor="text1" w:themeTint="F2"/>
                <w:sz w:val="20"/>
                <w:szCs w:val="20"/>
                <w:rtl/>
              </w:rPr>
              <w:t>1</w:t>
            </w:r>
          </w:p>
        </w:tc>
        <w:tc>
          <w:tcPr>
            <w:tcW w:w="0" w:type="auto"/>
          </w:tcPr>
          <w:p w14:paraId="4FEE43E0"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tl/>
              </w:rPr>
            </w:pPr>
            <w:r w:rsidRPr="00C54E24">
              <w:rPr>
                <w:rFonts w:ascii="Simplified Arabic" w:eastAsia="Times New Roman" w:hAnsi="Simplified Arabic" w:cs="Simplified Arabic"/>
                <w:b/>
                <w:bCs/>
                <w:color w:val="0D0D0D" w:themeColor="text1" w:themeTint="F2"/>
                <w:sz w:val="20"/>
                <w:szCs w:val="20"/>
                <w:rtl/>
              </w:rPr>
              <w:t>متوسط</w:t>
            </w:r>
          </w:p>
        </w:tc>
      </w:tr>
      <w:tr w:rsidR="00B36077" w:rsidRPr="00C54E24" w14:paraId="6F79B836" w14:textId="77777777" w:rsidTr="00E90B0D">
        <w:trPr>
          <w:trHeight w:val="650"/>
          <w:jc w:val="center"/>
        </w:trPr>
        <w:tc>
          <w:tcPr>
            <w:tcW w:w="3533" w:type="dxa"/>
          </w:tcPr>
          <w:p w14:paraId="0696DB8F" w14:textId="2CBEC6FC" w:rsidR="00A112A3" w:rsidRPr="00C54E24" w:rsidRDefault="00A112A3" w:rsidP="00417E78">
            <w:pPr>
              <w:rPr>
                <w:rFonts w:ascii="Simplified Arabic" w:eastAsia="Times New Roman" w:hAnsi="Simplified Arabic" w:cs="Simplified Arabic"/>
                <w:b/>
                <w:bCs/>
                <w:color w:val="0D0D0D" w:themeColor="text1" w:themeTint="F2"/>
                <w:sz w:val="20"/>
                <w:szCs w:val="20"/>
                <w:rtl/>
              </w:rPr>
            </w:pPr>
            <w:r w:rsidRPr="00C54E24">
              <w:rPr>
                <w:rFonts w:ascii="Simplified Arabic" w:eastAsia="Calibri" w:hAnsi="Simplified Arabic" w:cs="Simplified Arabic"/>
                <w:b/>
                <w:bCs/>
                <w:color w:val="0D0D0D" w:themeColor="text1" w:themeTint="F2"/>
                <w:sz w:val="20"/>
                <w:szCs w:val="20"/>
                <w:rtl/>
                <w:lang w:bidi="ar-EG"/>
              </w:rPr>
              <w:t>يهتم القطاع المصرفي بتسهيل الإجراءات والتعليمات المتعلقة بالشمول المالي</w:t>
            </w:r>
          </w:p>
        </w:tc>
        <w:tc>
          <w:tcPr>
            <w:tcW w:w="0" w:type="auto"/>
          </w:tcPr>
          <w:p w14:paraId="6471BB24"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3.152</w:t>
            </w:r>
          </w:p>
        </w:tc>
        <w:tc>
          <w:tcPr>
            <w:tcW w:w="0" w:type="auto"/>
          </w:tcPr>
          <w:p w14:paraId="7A253BC4"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0.921</w:t>
            </w:r>
          </w:p>
        </w:tc>
        <w:tc>
          <w:tcPr>
            <w:tcW w:w="0" w:type="auto"/>
          </w:tcPr>
          <w:p w14:paraId="0172CE1C"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0.630</w:t>
            </w:r>
          </w:p>
        </w:tc>
        <w:tc>
          <w:tcPr>
            <w:tcW w:w="0" w:type="auto"/>
          </w:tcPr>
          <w:p w14:paraId="2C59BE0C"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eastAsia="Times New Roman" w:hAnsi="Simplified Arabic" w:cs="Simplified Arabic"/>
                <w:b/>
                <w:bCs/>
                <w:color w:val="0D0D0D" w:themeColor="text1" w:themeTint="F2"/>
                <w:sz w:val="20"/>
                <w:szCs w:val="20"/>
                <w:rtl/>
              </w:rPr>
              <w:t>2</w:t>
            </w:r>
          </w:p>
        </w:tc>
        <w:tc>
          <w:tcPr>
            <w:tcW w:w="0" w:type="auto"/>
          </w:tcPr>
          <w:p w14:paraId="09DC9CD8"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tl/>
                <w:lang w:bidi="ar-EG"/>
              </w:rPr>
            </w:pPr>
            <w:r w:rsidRPr="00C54E24">
              <w:rPr>
                <w:rFonts w:ascii="Simplified Arabic" w:eastAsia="Times New Roman" w:hAnsi="Simplified Arabic" w:cs="Simplified Arabic"/>
                <w:b/>
                <w:bCs/>
                <w:color w:val="0D0D0D" w:themeColor="text1" w:themeTint="F2"/>
                <w:sz w:val="20"/>
                <w:szCs w:val="20"/>
                <w:rtl/>
              </w:rPr>
              <w:t>متوسط</w:t>
            </w:r>
          </w:p>
        </w:tc>
      </w:tr>
      <w:tr w:rsidR="00B36077" w:rsidRPr="00C54E24" w14:paraId="2421AFCE" w14:textId="77777777" w:rsidTr="00E90B0D">
        <w:trPr>
          <w:cnfStyle w:val="000000010000" w:firstRow="0" w:lastRow="0" w:firstColumn="0" w:lastColumn="0" w:oddVBand="0" w:evenVBand="0" w:oddHBand="0" w:evenHBand="1" w:firstRowFirstColumn="0" w:firstRowLastColumn="0" w:lastRowFirstColumn="0" w:lastRowLastColumn="0"/>
          <w:trHeight w:val="650"/>
          <w:jc w:val="center"/>
        </w:trPr>
        <w:tc>
          <w:tcPr>
            <w:tcW w:w="3533" w:type="dxa"/>
          </w:tcPr>
          <w:p w14:paraId="2B9CD87B"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tl/>
              </w:rPr>
            </w:pPr>
            <w:r w:rsidRPr="00C54E24">
              <w:rPr>
                <w:rFonts w:ascii="Simplified Arabic" w:eastAsia="Times New Roman" w:hAnsi="Simplified Arabic" w:cs="Simplified Arabic"/>
                <w:b/>
                <w:bCs/>
                <w:color w:val="0D0D0D" w:themeColor="text1" w:themeTint="F2"/>
                <w:sz w:val="20"/>
                <w:szCs w:val="20"/>
                <w:rtl/>
              </w:rPr>
              <w:t>المتوسط العام</w:t>
            </w:r>
          </w:p>
        </w:tc>
        <w:tc>
          <w:tcPr>
            <w:tcW w:w="0" w:type="auto"/>
          </w:tcPr>
          <w:p w14:paraId="3B29B549"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3.084</w:t>
            </w:r>
          </w:p>
        </w:tc>
        <w:tc>
          <w:tcPr>
            <w:tcW w:w="0" w:type="auto"/>
          </w:tcPr>
          <w:p w14:paraId="4A1C79C0"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Pr>
            </w:pPr>
            <w:r w:rsidRPr="00C54E24">
              <w:rPr>
                <w:rFonts w:ascii="Simplified Arabic" w:hAnsi="Simplified Arabic" w:cs="Simplified Arabic"/>
                <w:b/>
                <w:bCs/>
                <w:color w:val="0D0D0D" w:themeColor="text1" w:themeTint="F2"/>
                <w:sz w:val="20"/>
                <w:szCs w:val="20"/>
              </w:rPr>
              <w:t>1.028</w:t>
            </w:r>
          </w:p>
        </w:tc>
        <w:tc>
          <w:tcPr>
            <w:tcW w:w="0" w:type="auto"/>
            <w:gridSpan w:val="3"/>
          </w:tcPr>
          <w:p w14:paraId="4177987C" w14:textId="77777777" w:rsidR="00A112A3" w:rsidRPr="00C54E24" w:rsidRDefault="00A112A3" w:rsidP="00417E78">
            <w:pPr>
              <w:rPr>
                <w:rFonts w:ascii="Simplified Arabic" w:eastAsia="Times New Roman" w:hAnsi="Simplified Arabic" w:cs="Simplified Arabic"/>
                <w:b/>
                <w:bCs/>
                <w:color w:val="0D0D0D" w:themeColor="text1" w:themeTint="F2"/>
                <w:sz w:val="20"/>
                <w:szCs w:val="20"/>
                <w:rtl/>
              </w:rPr>
            </w:pPr>
            <w:r w:rsidRPr="00C54E24">
              <w:rPr>
                <w:rFonts w:ascii="Simplified Arabic" w:eastAsia="Times New Roman" w:hAnsi="Simplified Arabic" w:cs="Simplified Arabic"/>
                <w:b/>
                <w:bCs/>
                <w:color w:val="0D0D0D" w:themeColor="text1" w:themeTint="F2"/>
                <w:sz w:val="20"/>
                <w:szCs w:val="20"/>
                <w:rtl/>
              </w:rPr>
              <w:t>متوسط</w:t>
            </w:r>
          </w:p>
        </w:tc>
      </w:tr>
    </w:tbl>
    <w:p w14:paraId="3B6234BF" w14:textId="77777777" w:rsidR="00A112A3" w:rsidRPr="00417E78" w:rsidRDefault="00A112A3" w:rsidP="00C54E24">
      <w:pPr>
        <w:spacing w:after="0" w:line="240" w:lineRule="auto"/>
        <w:jc w:val="both"/>
        <w:rPr>
          <w:rFonts w:ascii="Simplified Arabic" w:eastAsia="Calibri" w:hAnsi="Simplified Arabic" w:cs="Simplified Arabic"/>
          <w:color w:val="0D0D0D" w:themeColor="text1" w:themeTint="F2"/>
          <w:sz w:val="24"/>
          <w:szCs w:val="24"/>
          <w:rtl/>
        </w:rPr>
      </w:pPr>
      <w:r w:rsidRPr="00417E78">
        <w:rPr>
          <w:rFonts w:ascii="Simplified Arabic" w:eastAsia="Times New Roman" w:hAnsi="Simplified Arabic" w:cs="Simplified Arabic"/>
          <w:color w:val="0D0D0D" w:themeColor="text1" w:themeTint="F2"/>
          <w:sz w:val="24"/>
          <w:szCs w:val="24"/>
          <w:rtl/>
        </w:rPr>
        <w:t xml:space="preserve">عند دراسة عبارات محور </w:t>
      </w:r>
      <w:r w:rsidRPr="00417E78">
        <w:rPr>
          <w:rFonts w:ascii="Simplified Arabic" w:eastAsia="Calibri" w:hAnsi="Simplified Arabic" w:cs="Simplified Arabic"/>
          <w:color w:val="0D0D0D" w:themeColor="text1" w:themeTint="F2"/>
          <w:sz w:val="24"/>
          <w:szCs w:val="24"/>
          <w:rtl/>
        </w:rPr>
        <w:t>دور الشمول المالي المتعلقة بالبيئة التشريعية والرقابية</w:t>
      </w:r>
      <w:r w:rsidRPr="00417E78">
        <w:rPr>
          <w:rFonts w:ascii="Simplified Arabic" w:eastAsia="Times New Roman" w:hAnsi="Simplified Arabic" w:cs="Simplified Arabic"/>
          <w:color w:val="0D0D0D" w:themeColor="text1" w:themeTint="F2"/>
          <w:sz w:val="24"/>
          <w:szCs w:val="24"/>
          <w:rtl/>
        </w:rPr>
        <w:t xml:space="preserve"> من حيث قيمة الوزن النسبي الاكبر من وجهة نظر عينة الدراسة تبين أن العبارة (</w:t>
      </w:r>
      <w:r w:rsidRPr="00417E78">
        <w:rPr>
          <w:rFonts w:ascii="Simplified Arabic" w:eastAsia="Calibri" w:hAnsi="Simplified Arabic" w:cs="Simplified Arabic"/>
          <w:color w:val="0D0D0D" w:themeColor="text1" w:themeTint="F2"/>
          <w:sz w:val="24"/>
          <w:szCs w:val="24"/>
          <w:rtl/>
          <w:lang w:bidi="ar-EG"/>
        </w:rPr>
        <w:t>تعمل الهيئات الرقابية على التعرف علي اراء وشكاوى ومقترحات العملاء والعاملين في البنوك المتعلقة بتطبيق الشمول المالي</w:t>
      </w:r>
      <w:r w:rsidRPr="00417E78">
        <w:rPr>
          <w:rFonts w:ascii="Simplified Arabic" w:eastAsia="Times New Roman" w:hAnsi="Simplified Arabic" w:cs="Simplified Arabic"/>
          <w:color w:val="0D0D0D" w:themeColor="text1" w:themeTint="F2"/>
          <w:sz w:val="24"/>
          <w:szCs w:val="24"/>
          <w:rtl/>
          <w:lang w:bidi="ar-EG"/>
        </w:rPr>
        <w:t>) هي أكثر العبارات أهمية بوزن نسبى بلغ 0.635 بمستوي موافقة متوسط بينما كانت العبارة (</w:t>
      </w:r>
      <w:r w:rsidRPr="00417E78">
        <w:rPr>
          <w:rFonts w:ascii="Simplified Arabic" w:eastAsia="Calibri" w:hAnsi="Simplified Arabic" w:cs="Simplified Arabic"/>
          <w:color w:val="0D0D0D" w:themeColor="text1" w:themeTint="F2"/>
          <w:sz w:val="24"/>
          <w:szCs w:val="24"/>
          <w:rtl/>
          <w:lang w:bidi="ar-EG"/>
        </w:rPr>
        <w:t>قامت الأجهزة المعنية بوضع اللوائح والقوانين التي تتوافق مع الشمول المالي</w:t>
      </w:r>
      <w:r w:rsidRPr="00417E78">
        <w:rPr>
          <w:rFonts w:ascii="Simplified Arabic" w:eastAsia="Times New Roman" w:hAnsi="Simplified Arabic" w:cs="Simplified Arabic"/>
          <w:color w:val="0D0D0D" w:themeColor="text1" w:themeTint="F2"/>
          <w:sz w:val="24"/>
          <w:szCs w:val="24"/>
          <w:rtl/>
          <w:lang w:bidi="ar-EG"/>
        </w:rPr>
        <w:t xml:space="preserve">) هي أقل العبارات اهمية بوزن نسبي بلغ 0.597 بمستوي موافقة متوسط وتبين أن عبارات </w:t>
      </w:r>
      <w:r w:rsidRPr="00417E78">
        <w:rPr>
          <w:rFonts w:ascii="Simplified Arabic" w:eastAsia="Times New Roman" w:hAnsi="Simplified Arabic" w:cs="Simplified Arabic"/>
          <w:color w:val="0D0D0D" w:themeColor="text1" w:themeTint="F2"/>
          <w:sz w:val="24"/>
          <w:szCs w:val="24"/>
          <w:rtl/>
        </w:rPr>
        <w:t xml:space="preserve">محور </w:t>
      </w:r>
      <w:r w:rsidRPr="00417E78">
        <w:rPr>
          <w:rFonts w:ascii="Simplified Arabic" w:eastAsia="Calibri" w:hAnsi="Simplified Arabic" w:cs="Simplified Arabic"/>
          <w:color w:val="0D0D0D" w:themeColor="text1" w:themeTint="F2"/>
          <w:sz w:val="24"/>
          <w:szCs w:val="24"/>
          <w:rtl/>
        </w:rPr>
        <w:t>دور الشمول المالي المتعلقة بالبيئة التشريعية والرقابية</w:t>
      </w:r>
      <w:r w:rsidRPr="00417E78">
        <w:rPr>
          <w:rFonts w:ascii="Simplified Arabic" w:eastAsia="Times New Roman" w:hAnsi="Simplified Arabic" w:cs="Simplified Arabic"/>
          <w:color w:val="0D0D0D" w:themeColor="text1" w:themeTint="F2"/>
          <w:sz w:val="24"/>
          <w:szCs w:val="24"/>
          <w:rtl/>
        </w:rPr>
        <w:t xml:space="preserve"> </w:t>
      </w:r>
      <w:r w:rsidRPr="00417E78">
        <w:rPr>
          <w:rFonts w:ascii="Simplified Arabic" w:eastAsia="Calibri" w:hAnsi="Simplified Arabic" w:cs="Simplified Arabic"/>
          <w:color w:val="0D0D0D" w:themeColor="text1" w:themeTint="F2"/>
          <w:sz w:val="24"/>
          <w:szCs w:val="24"/>
          <w:rtl/>
          <w:lang w:bidi="ar-EG"/>
        </w:rPr>
        <w:t>جاءت كلها في مستوي الموافقة المتوسط مما يوضح وجود مستوي متوسط من قدرة البيئة التشريعية والرقابية علي التوافق مع تطبيق الشمول المالي</w:t>
      </w:r>
      <w:r w:rsidRPr="00417E78">
        <w:rPr>
          <w:rFonts w:ascii="Simplified Arabic" w:eastAsia="Calibri" w:hAnsi="Simplified Arabic" w:cs="Simplified Arabic"/>
          <w:color w:val="0D0D0D" w:themeColor="text1" w:themeTint="F2"/>
          <w:sz w:val="24"/>
          <w:szCs w:val="24"/>
          <w:rtl/>
        </w:rPr>
        <w:t xml:space="preserve"> </w:t>
      </w:r>
      <w:r w:rsidRPr="00417E78">
        <w:rPr>
          <w:rFonts w:ascii="Simplified Arabic" w:eastAsia="Times New Roman" w:hAnsi="Simplified Arabic" w:cs="Simplified Arabic"/>
          <w:color w:val="0D0D0D" w:themeColor="text1" w:themeTint="F2"/>
          <w:sz w:val="24"/>
          <w:szCs w:val="24"/>
          <w:rtl/>
          <w:lang w:bidi="ar-EG"/>
        </w:rPr>
        <w:t xml:space="preserve">من وجهة نظر أفراد عينة الدراسة 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r w:rsidRPr="00417E78">
        <w:rPr>
          <w:rFonts w:ascii="Simplified Arabic" w:eastAsia="Times New Roman" w:hAnsi="Simplified Arabic" w:cs="Simplified Arabic"/>
          <w:color w:val="0D0D0D" w:themeColor="text1" w:themeTint="F2"/>
          <w:sz w:val="24"/>
          <w:szCs w:val="24"/>
          <w:rtl/>
          <w:lang w:bidi="ar-EG"/>
        </w:rPr>
        <w:t>حيث بلغت قيمة المتوسط العام</w:t>
      </w:r>
      <w:r w:rsidRPr="00417E78">
        <w:rPr>
          <w:rFonts w:ascii="Simplified Arabic" w:eastAsia="Calibri" w:hAnsi="Simplified Arabic" w:cs="Simplified Arabic"/>
          <w:color w:val="0D0D0D" w:themeColor="text1" w:themeTint="F2"/>
          <w:sz w:val="24"/>
          <w:szCs w:val="24"/>
          <w:rtl/>
        </w:rPr>
        <w:t xml:space="preserve"> 3.084 بانحراف معياري 1.028 </w:t>
      </w:r>
    </w:p>
    <w:p w14:paraId="418E6518" w14:textId="77777777" w:rsidR="00A112A3" w:rsidRPr="00417E78" w:rsidRDefault="00A112A3" w:rsidP="00417E78">
      <w:pPr>
        <w:pStyle w:val="a6"/>
        <w:numPr>
          <w:ilvl w:val="0"/>
          <w:numId w:val="41"/>
        </w:numPr>
        <w:spacing w:after="0" w:line="240" w:lineRule="auto"/>
        <w:ind w:left="423"/>
        <w:contextualSpacing w:val="0"/>
        <w:jc w:val="both"/>
        <w:rPr>
          <w:rFonts w:ascii="Simplified Arabic" w:eastAsia="Times New Roman" w:hAnsi="Simplified Arabic" w:cs="Simplified Arabic"/>
          <w:b/>
          <w:bCs/>
          <w:color w:val="0D0D0D" w:themeColor="text1" w:themeTint="F2"/>
          <w:kern w:val="0"/>
          <w:sz w:val="24"/>
          <w:szCs w:val="24"/>
          <w:rtl/>
          <w:lang w:bidi="ar-EG"/>
          <w14:ligatures w14:val="none"/>
        </w:rPr>
      </w:pPr>
      <w:r w:rsidRPr="00417E78">
        <w:rPr>
          <w:rFonts w:ascii="Simplified Arabic" w:eastAsia="Times New Roman" w:hAnsi="Simplified Arabic" w:cs="Simplified Arabic"/>
          <w:b/>
          <w:bCs/>
          <w:color w:val="0D0D0D" w:themeColor="text1" w:themeTint="F2"/>
          <w:kern w:val="0"/>
          <w:sz w:val="24"/>
          <w:szCs w:val="24"/>
          <w:rtl/>
          <w:lang w:bidi="ar-EG"/>
          <w14:ligatures w14:val="none"/>
        </w:rPr>
        <w:t>البيئة التكنولوجية</w:t>
      </w:r>
    </w:p>
    <w:p w14:paraId="0EC91E2B" w14:textId="3E276AB9" w:rsidR="00A112A3" w:rsidRPr="00417E78" w:rsidRDefault="00A112A3" w:rsidP="00417E78">
      <w:pPr>
        <w:spacing w:after="0" w:line="240" w:lineRule="auto"/>
        <w:jc w:val="center"/>
        <w:rPr>
          <w:rFonts w:ascii="Simplified Arabic" w:eastAsia="Calibri" w:hAnsi="Simplified Arabic" w:cs="Simplified Arabic"/>
          <w:b/>
          <w:bCs/>
          <w:color w:val="0D0D0D" w:themeColor="text1" w:themeTint="F2"/>
          <w:kern w:val="0"/>
          <w:sz w:val="24"/>
          <w:szCs w:val="24"/>
          <w:rtl/>
          <w:lang w:bidi="ar-JO"/>
          <w14:ligatures w14:val="none"/>
        </w:rPr>
      </w:pPr>
      <w:r w:rsidRPr="00417E78">
        <w:rPr>
          <w:rFonts w:ascii="Simplified Arabic" w:eastAsia="Calibri" w:hAnsi="Simplified Arabic" w:cs="Simplified Arabic"/>
          <w:b/>
          <w:bCs/>
          <w:color w:val="0D0D0D" w:themeColor="text1" w:themeTint="F2"/>
          <w:kern w:val="0"/>
          <w:sz w:val="24"/>
          <w:szCs w:val="24"/>
          <w:rtl/>
          <w:lang w:bidi="ar-JO"/>
          <w14:ligatures w14:val="none"/>
        </w:rPr>
        <w:t>جدول (7) عبارات بعد البيئة التكنولوجية</w:t>
      </w:r>
    </w:p>
    <w:tbl>
      <w:tblPr>
        <w:tblStyle w:val="12"/>
        <w:bidiVisual/>
        <w:tblW w:w="8463" w:type="dxa"/>
        <w:tblLook w:val="00A0" w:firstRow="1" w:lastRow="0" w:firstColumn="1" w:lastColumn="0" w:noHBand="0" w:noVBand="0"/>
      </w:tblPr>
      <w:tblGrid>
        <w:gridCol w:w="3659"/>
        <w:gridCol w:w="1069"/>
        <w:gridCol w:w="1121"/>
        <w:gridCol w:w="916"/>
        <w:gridCol w:w="686"/>
        <w:gridCol w:w="1012"/>
      </w:tblGrid>
      <w:tr w:rsidR="00A112A3" w:rsidRPr="00C54E24" w14:paraId="47051745" w14:textId="77777777" w:rsidTr="00E90B0D">
        <w:trPr>
          <w:cnfStyle w:val="100000000000" w:firstRow="1" w:lastRow="0" w:firstColumn="0" w:lastColumn="0" w:oddVBand="0" w:evenVBand="0" w:oddHBand="0" w:evenHBand="0" w:firstRowFirstColumn="0" w:firstRowLastColumn="0" w:lastRowFirstColumn="0" w:lastRowLastColumn="0"/>
          <w:trHeight w:val="719"/>
        </w:trPr>
        <w:tc>
          <w:tcPr>
            <w:tcW w:w="3660" w:type="dxa"/>
          </w:tcPr>
          <w:p w14:paraId="594916CB"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العــــــبارة</w:t>
            </w:r>
          </w:p>
        </w:tc>
        <w:tc>
          <w:tcPr>
            <w:tcW w:w="0" w:type="auto"/>
          </w:tcPr>
          <w:p w14:paraId="63FC4CE0"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المتوسط الحسابي</w:t>
            </w:r>
          </w:p>
        </w:tc>
        <w:tc>
          <w:tcPr>
            <w:tcW w:w="0" w:type="auto"/>
          </w:tcPr>
          <w:p w14:paraId="611E1320"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الانحراف المعياري</w:t>
            </w:r>
          </w:p>
        </w:tc>
        <w:tc>
          <w:tcPr>
            <w:tcW w:w="0" w:type="auto"/>
          </w:tcPr>
          <w:p w14:paraId="59D0A617"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الوزن النسبي</w:t>
            </w:r>
          </w:p>
        </w:tc>
        <w:tc>
          <w:tcPr>
            <w:tcW w:w="0" w:type="auto"/>
          </w:tcPr>
          <w:p w14:paraId="348096A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الترتيب</w:t>
            </w:r>
          </w:p>
        </w:tc>
        <w:tc>
          <w:tcPr>
            <w:tcW w:w="0" w:type="auto"/>
          </w:tcPr>
          <w:p w14:paraId="442127EA"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مستوي الموافقة</w:t>
            </w:r>
          </w:p>
        </w:tc>
      </w:tr>
      <w:tr w:rsidR="00A112A3" w:rsidRPr="00C54E24" w14:paraId="7EC2C4BE" w14:textId="77777777" w:rsidTr="00E90B0D">
        <w:trPr>
          <w:trHeight w:val="633"/>
        </w:trPr>
        <w:tc>
          <w:tcPr>
            <w:tcW w:w="3660" w:type="dxa"/>
          </w:tcPr>
          <w:p w14:paraId="295A950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يهتم القطاع المصرفي بمواكبة كافة التطورات الحديثة التكنولوجية في مجال الخدمات المصرفية المقدمة للعملاء</w:t>
            </w:r>
          </w:p>
        </w:tc>
        <w:tc>
          <w:tcPr>
            <w:tcW w:w="0" w:type="auto"/>
          </w:tcPr>
          <w:p w14:paraId="1314C52E"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3.025</w:t>
            </w:r>
          </w:p>
        </w:tc>
        <w:tc>
          <w:tcPr>
            <w:tcW w:w="0" w:type="auto"/>
          </w:tcPr>
          <w:p w14:paraId="1EDD24B1"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1.132</w:t>
            </w:r>
          </w:p>
        </w:tc>
        <w:tc>
          <w:tcPr>
            <w:tcW w:w="0" w:type="auto"/>
          </w:tcPr>
          <w:p w14:paraId="24D56FD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0.605</w:t>
            </w:r>
          </w:p>
        </w:tc>
        <w:tc>
          <w:tcPr>
            <w:tcW w:w="0" w:type="auto"/>
          </w:tcPr>
          <w:p w14:paraId="2B318220"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4</w:t>
            </w:r>
          </w:p>
        </w:tc>
        <w:tc>
          <w:tcPr>
            <w:tcW w:w="0" w:type="auto"/>
          </w:tcPr>
          <w:p w14:paraId="2559BD60"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1D2BCE11" w14:textId="77777777" w:rsidTr="00E90B0D">
        <w:trPr>
          <w:cnfStyle w:val="000000010000" w:firstRow="0" w:lastRow="0" w:firstColumn="0" w:lastColumn="0" w:oddVBand="0" w:evenVBand="0" w:oddHBand="0" w:evenHBand="1" w:firstRowFirstColumn="0" w:firstRowLastColumn="0" w:lastRowFirstColumn="0" w:lastRowLastColumn="0"/>
          <w:trHeight w:val="633"/>
        </w:trPr>
        <w:tc>
          <w:tcPr>
            <w:tcW w:w="3660" w:type="dxa"/>
          </w:tcPr>
          <w:p w14:paraId="1102A80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يهتم القطاع المصرفي بتوظيف الوسائل التكنولوجية في تقديم كافة الخدمات المصرفية لتحقيق الشمول المالي</w:t>
            </w:r>
          </w:p>
        </w:tc>
        <w:tc>
          <w:tcPr>
            <w:tcW w:w="0" w:type="auto"/>
          </w:tcPr>
          <w:p w14:paraId="2DF604D1"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2.987</w:t>
            </w:r>
          </w:p>
        </w:tc>
        <w:tc>
          <w:tcPr>
            <w:tcW w:w="0" w:type="auto"/>
          </w:tcPr>
          <w:p w14:paraId="522396B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1.019</w:t>
            </w:r>
          </w:p>
        </w:tc>
        <w:tc>
          <w:tcPr>
            <w:tcW w:w="0" w:type="auto"/>
          </w:tcPr>
          <w:p w14:paraId="3A592386"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0.597</w:t>
            </w:r>
          </w:p>
        </w:tc>
        <w:tc>
          <w:tcPr>
            <w:tcW w:w="0" w:type="auto"/>
          </w:tcPr>
          <w:p w14:paraId="08B4A4F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5</w:t>
            </w:r>
          </w:p>
        </w:tc>
        <w:tc>
          <w:tcPr>
            <w:tcW w:w="0" w:type="auto"/>
          </w:tcPr>
          <w:p w14:paraId="152A91E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130E874B" w14:textId="77777777" w:rsidTr="00E90B0D">
        <w:trPr>
          <w:trHeight w:val="633"/>
        </w:trPr>
        <w:tc>
          <w:tcPr>
            <w:tcW w:w="3660" w:type="dxa"/>
          </w:tcPr>
          <w:p w14:paraId="348D2DC8"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lastRenderedPageBreak/>
              <w:t>يهتم القطاع المصرفي بالعمل علي زيادة قدرة العملاء على استخدام الوسائل التكنولوجية التي تمكنهم من الاستفادة من الخدمات المصرفية وتحقيق الشمول المالي</w:t>
            </w:r>
          </w:p>
        </w:tc>
        <w:tc>
          <w:tcPr>
            <w:tcW w:w="0" w:type="auto"/>
          </w:tcPr>
          <w:p w14:paraId="27220FB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3.291</w:t>
            </w:r>
          </w:p>
        </w:tc>
        <w:tc>
          <w:tcPr>
            <w:tcW w:w="0" w:type="auto"/>
          </w:tcPr>
          <w:p w14:paraId="60C108C9"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0.850</w:t>
            </w:r>
          </w:p>
        </w:tc>
        <w:tc>
          <w:tcPr>
            <w:tcW w:w="0" w:type="auto"/>
          </w:tcPr>
          <w:p w14:paraId="687B0127"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0.658</w:t>
            </w:r>
          </w:p>
        </w:tc>
        <w:tc>
          <w:tcPr>
            <w:tcW w:w="0" w:type="auto"/>
          </w:tcPr>
          <w:p w14:paraId="51E811DA"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2</w:t>
            </w:r>
          </w:p>
        </w:tc>
        <w:tc>
          <w:tcPr>
            <w:tcW w:w="0" w:type="auto"/>
          </w:tcPr>
          <w:p w14:paraId="4F01CC7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متوسط</w:t>
            </w:r>
          </w:p>
        </w:tc>
      </w:tr>
      <w:tr w:rsidR="00A112A3" w:rsidRPr="00C54E24" w14:paraId="208D32B8" w14:textId="77777777" w:rsidTr="00E90B0D">
        <w:trPr>
          <w:cnfStyle w:val="000000010000" w:firstRow="0" w:lastRow="0" w:firstColumn="0" w:lastColumn="0" w:oddVBand="0" w:evenVBand="0" w:oddHBand="0" w:evenHBand="1" w:firstRowFirstColumn="0" w:firstRowLastColumn="0" w:lastRowFirstColumn="0" w:lastRowLastColumn="0"/>
          <w:trHeight w:val="633"/>
        </w:trPr>
        <w:tc>
          <w:tcPr>
            <w:tcW w:w="3660" w:type="dxa"/>
          </w:tcPr>
          <w:p w14:paraId="2F68FE58"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يعمل القطاع المصرفي علي زيادة وسائل الدفع الالكترونية مما يساهم في زيادة قدرة العملاء على تسوية معاملاتهم المالية</w:t>
            </w:r>
          </w:p>
        </w:tc>
        <w:tc>
          <w:tcPr>
            <w:tcW w:w="0" w:type="auto"/>
          </w:tcPr>
          <w:p w14:paraId="69F2555A"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3.392</w:t>
            </w:r>
          </w:p>
        </w:tc>
        <w:tc>
          <w:tcPr>
            <w:tcW w:w="0" w:type="auto"/>
          </w:tcPr>
          <w:p w14:paraId="10C1404E"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0.791</w:t>
            </w:r>
          </w:p>
        </w:tc>
        <w:tc>
          <w:tcPr>
            <w:tcW w:w="0" w:type="auto"/>
          </w:tcPr>
          <w:p w14:paraId="60CCA54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0.678</w:t>
            </w:r>
          </w:p>
        </w:tc>
        <w:tc>
          <w:tcPr>
            <w:tcW w:w="0" w:type="auto"/>
          </w:tcPr>
          <w:p w14:paraId="25EEB1A6"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1</w:t>
            </w:r>
          </w:p>
        </w:tc>
        <w:tc>
          <w:tcPr>
            <w:tcW w:w="0" w:type="auto"/>
          </w:tcPr>
          <w:p w14:paraId="51220100"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5393DF45" w14:textId="77777777" w:rsidTr="00E90B0D">
        <w:trPr>
          <w:trHeight w:val="633"/>
        </w:trPr>
        <w:tc>
          <w:tcPr>
            <w:tcW w:w="3660" w:type="dxa"/>
          </w:tcPr>
          <w:p w14:paraId="63DF8EE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تساهم الأساليب التكنولوجية في تقليل تكلفة المعاملات المالية مما يساهم في التوسع في تطبيق الشمول المالي</w:t>
            </w:r>
          </w:p>
        </w:tc>
        <w:tc>
          <w:tcPr>
            <w:tcW w:w="0" w:type="auto"/>
          </w:tcPr>
          <w:p w14:paraId="127996B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3.291</w:t>
            </w:r>
          </w:p>
        </w:tc>
        <w:tc>
          <w:tcPr>
            <w:tcW w:w="0" w:type="auto"/>
          </w:tcPr>
          <w:p w14:paraId="5D970AA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1.293</w:t>
            </w:r>
          </w:p>
        </w:tc>
        <w:tc>
          <w:tcPr>
            <w:tcW w:w="0" w:type="auto"/>
          </w:tcPr>
          <w:p w14:paraId="06804FE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0.658</w:t>
            </w:r>
          </w:p>
        </w:tc>
        <w:tc>
          <w:tcPr>
            <w:tcW w:w="0" w:type="auto"/>
          </w:tcPr>
          <w:p w14:paraId="03873E3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3</w:t>
            </w:r>
          </w:p>
        </w:tc>
        <w:tc>
          <w:tcPr>
            <w:tcW w:w="0" w:type="auto"/>
          </w:tcPr>
          <w:p w14:paraId="7669CABE"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59DB7604" w14:textId="77777777" w:rsidTr="00E90B0D">
        <w:trPr>
          <w:cnfStyle w:val="000000010000" w:firstRow="0" w:lastRow="0" w:firstColumn="0" w:lastColumn="0" w:oddVBand="0" w:evenVBand="0" w:oddHBand="0" w:evenHBand="1" w:firstRowFirstColumn="0" w:firstRowLastColumn="0" w:lastRowFirstColumn="0" w:lastRowLastColumn="0"/>
          <w:trHeight w:val="633"/>
        </w:trPr>
        <w:tc>
          <w:tcPr>
            <w:tcW w:w="3660" w:type="dxa"/>
          </w:tcPr>
          <w:p w14:paraId="6AE94AD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المتوسط العام</w:t>
            </w:r>
          </w:p>
        </w:tc>
        <w:tc>
          <w:tcPr>
            <w:tcW w:w="0" w:type="auto"/>
          </w:tcPr>
          <w:p w14:paraId="12E8B562"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color w:val="0D0D0D" w:themeColor="text1" w:themeTint="F2"/>
                <w:kern w:val="0"/>
                <w:sz w:val="20"/>
                <w:szCs w:val="20"/>
                <w14:ligatures w14:val="none"/>
              </w:rPr>
              <w:t>3.197</w:t>
            </w:r>
          </w:p>
        </w:tc>
        <w:tc>
          <w:tcPr>
            <w:tcW w:w="0" w:type="auto"/>
          </w:tcPr>
          <w:p w14:paraId="04832894"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color w:val="0D0D0D" w:themeColor="text1" w:themeTint="F2"/>
                <w:kern w:val="0"/>
                <w:sz w:val="20"/>
                <w:szCs w:val="20"/>
                <w14:ligatures w14:val="none"/>
              </w:rPr>
              <w:t>1.017</w:t>
            </w:r>
          </w:p>
        </w:tc>
        <w:tc>
          <w:tcPr>
            <w:tcW w:w="0" w:type="auto"/>
            <w:gridSpan w:val="3"/>
          </w:tcPr>
          <w:p w14:paraId="36B85D2E"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bl>
    <w:p w14:paraId="534B5C28" w14:textId="77777777" w:rsidR="00A112A3" w:rsidRPr="00417E78" w:rsidRDefault="00A112A3" w:rsidP="00C54E24">
      <w:pPr>
        <w:spacing w:after="0" w:line="240" w:lineRule="auto"/>
        <w:jc w:val="both"/>
        <w:rPr>
          <w:rFonts w:ascii="Simplified Arabic" w:eastAsia="Calibri" w:hAnsi="Simplified Arabic" w:cs="Simplified Arabic"/>
          <w:color w:val="0D0D0D" w:themeColor="text1" w:themeTint="F2"/>
          <w:kern w:val="0"/>
          <w:sz w:val="24"/>
          <w:szCs w:val="24"/>
          <w:rtl/>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 xml:space="preserve">عند دراسة عبارات محور </w:t>
      </w:r>
      <w:r w:rsidRPr="00417E78">
        <w:rPr>
          <w:rFonts w:ascii="Simplified Arabic" w:eastAsia="Calibri" w:hAnsi="Simplified Arabic" w:cs="Simplified Arabic"/>
          <w:color w:val="0D0D0D" w:themeColor="text1" w:themeTint="F2"/>
          <w:kern w:val="0"/>
          <w:sz w:val="24"/>
          <w:szCs w:val="24"/>
          <w:rtl/>
          <w14:ligatures w14:val="none"/>
        </w:rPr>
        <w:t>دور الشمول المالي المتعلقة بالبيئة التكنولوجية</w:t>
      </w:r>
      <w:r w:rsidRPr="00417E78">
        <w:rPr>
          <w:rFonts w:ascii="Simplified Arabic" w:eastAsia="Times New Roman" w:hAnsi="Simplified Arabic" w:cs="Simplified Arabic"/>
          <w:color w:val="0D0D0D" w:themeColor="text1" w:themeTint="F2"/>
          <w:kern w:val="0"/>
          <w:sz w:val="24"/>
          <w:szCs w:val="24"/>
          <w:rtl/>
          <w14:ligatures w14:val="none"/>
        </w:rPr>
        <w:t xml:space="preserve"> من حيث قيمة الوزن النسبي الاكبر من وجهة نظر عينة الدراسة تبين أن العبارة (</w:t>
      </w:r>
      <w:r w:rsidRPr="00417E78">
        <w:rPr>
          <w:rFonts w:ascii="Simplified Arabic" w:eastAsia="Calibri" w:hAnsi="Simplified Arabic" w:cs="Simplified Arabic"/>
          <w:color w:val="0D0D0D" w:themeColor="text1" w:themeTint="F2"/>
          <w:kern w:val="0"/>
          <w:sz w:val="24"/>
          <w:szCs w:val="24"/>
          <w:rtl/>
          <w:lang w:bidi="ar-EG"/>
          <w14:ligatures w14:val="none"/>
        </w:rPr>
        <w:t>يعمل القطاع المصرفي علي زيادة وسائل الدفع الالكترونية مما يساهم في زيادة قدرة العملاء على تسوية معاملاتهم المالية</w:t>
      </w:r>
      <w:r w:rsidRPr="00417E78">
        <w:rPr>
          <w:rFonts w:ascii="Simplified Arabic" w:eastAsia="Times New Roman" w:hAnsi="Simplified Arabic" w:cs="Simplified Arabic"/>
          <w:color w:val="0D0D0D" w:themeColor="text1" w:themeTint="F2"/>
          <w:kern w:val="0"/>
          <w:sz w:val="24"/>
          <w:szCs w:val="24"/>
          <w:rtl/>
          <w:lang w:bidi="ar-EG"/>
          <w14:ligatures w14:val="none"/>
        </w:rPr>
        <w:t>) هي أكثر العبارات أهمية بوزن نسبى بلغ 0.678 بمستوي موافقة متوسط بينما كانت العبارة (</w:t>
      </w:r>
      <w:r w:rsidRPr="00417E78">
        <w:rPr>
          <w:rFonts w:ascii="Simplified Arabic" w:eastAsia="Calibri" w:hAnsi="Simplified Arabic" w:cs="Simplified Arabic"/>
          <w:color w:val="0D0D0D" w:themeColor="text1" w:themeTint="F2"/>
          <w:kern w:val="0"/>
          <w:sz w:val="24"/>
          <w:szCs w:val="24"/>
          <w:rtl/>
          <w:lang w:bidi="ar-EG"/>
          <w14:ligatures w14:val="none"/>
        </w:rPr>
        <w:t>يهتم القطاع المصرفي بتوظيف الوسائل التكنولوجية في تقديم كافة الخدمات المصرفية لتحقيق الشمول المالي</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 هي أقل العبارات اهمية بوزن نسبي بلغ 0.597 بمستوي موافقة متوسط وتبين أن عبارات </w:t>
      </w:r>
      <w:r w:rsidRPr="00417E78">
        <w:rPr>
          <w:rFonts w:ascii="Simplified Arabic" w:eastAsia="Times New Roman" w:hAnsi="Simplified Arabic" w:cs="Simplified Arabic"/>
          <w:color w:val="0D0D0D" w:themeColor="text1" w:themeTint="F2"/>
          <w:kern w:val="0"/>
          <w:sz w:val="24"/>
          <w:szCs w:val="24"/>
          <w:rtl/>
          <w14:ligatures w14:val="none"/>
        </w:rPr>
        <w:t xml:space="preserve">محور </w:t>
      </w:r>
      <w:r w:rsidRPr="00417E78">
        <w:rPr>
          <w:rFonts w:ascii="Simplified Arabic" w:eastAsia="Calibri" w:hAnsi="Simplified Arabic" w:cs="Simplified Arabic"/>
          <w:color w:val="0D0D0D" w:themeColor="text1" w:themeTint="F2"/>
          <w:kern w:val="0"/>
          <w:sz w:val="24"/>
          <w:szCs w:val="24"/>
          <w:rtl/>
          <w14:ligatures w14:val="none"/>
        </w:rPr>
        <w:t>دور الشمول المالي المتعلقة بالبيئة التكنولوجية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جاءت كلها في مستوي الموافقة المتوسط مما يوضح وجود مستوي متوسط من قدرة البيئة </w:t>
      </w:r>
      <w:r w:rsidRPr="00417E78">
        <w:rPr>
          <w:rFonts w:ascii="Simplified Arabic" w:eastAsia="Calibri" w:hAnsi="Simplified Arabic" w:cs="Simplified Arabic"/>
          <w:color w:val="0D0D0D" w:themeColor="text1" w:themeTint="F2"/>
          <w:kern w:val="0"/>
          <w:sz w:val="24"/>
          <w:szCs w:val="24"/>
          <w:rtl/>
          <w14:ligatures w14:val="none"/>
        </w:rPr>
        <w:t>التكنولوجية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علي التوافق مع تطبيق الشمول المالي</w:t>
      </w:r>
      <w:r w:rsidRPr="00417E78">
        <w:rPr>
          <w:rFonts w:ascii="Simplified Arabic" w:eastAsia="Calibri" w:hAnsi="Simplified Arabic" w:cs="Simplified Arabic"/>
          <w:color w:val="0D0D0D" w:themeColor="text1" w:themeTint="F2"/>
          <w:kern w:val="0"/>
          <w:sz w:val="24"/>
          <w:szCs w:val="24"/>
          <w:rtl/>
          <w14:ligatures w14:val="none"/>
        </w:rPr>
        <w:t xml:space="preserve"> </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r w:rsidRPr="00417E78">
        <w:rPr>
          <w:rFonts w:ascii="Simplified Arabic" w:eastAsia="Times New Roman" w:hAnsi="Simplified Arabic" w:cs="Simplified Arabic"/>
          <w:color w:val="0D0D0D" w:themeColor="text1" w:themeTint="F2"/>
          <w:kern w:val="0"/>
          <w:sz w:val="24"/>
          <w:szCs w:val="24"/>
          <w:rtl/>
          <w:lang w:bidi="ar-EG"/>
          <w14:ligatures w14:val="none"/>
        </w:rPr>
        <w:t>حيث بلغت قيمة المتوسط العام</w:t>
      </w:r>
      <w:r w:rsidRPr="00417E78">
        <w:rPr>
          <w:rFonts w:ascii="Simplified Arabic" w:eastAsia="Calibri" w:hAnsi="Simplified Arabic" w:cs="Simplified Arabic"/>
          <w:color w:val="0D0D0D" w:themeColor="text1" w:themeTint="F2"/>
          <w:kern w:val="0"/>
          <w:sz w:val="24"/>
          <w:szCs w:val="24"/>
          <w:rtl/>
          <w14:ligatures w14:val="none"/>
        </w:rPr>
        <w:t xml:space="preserve"> 3.197 بانحراف معياري 1.017 </w:t>
      </w:r>
    </w:p>
    <w:p w14:paraId="6AD2B9E8" w14:textId="0D6CE8FF" w:rsidR="00A112A3" w:rsidRPr="00417E78" w:rsidRDefault="00A112A3" w:rsidP="00417E78">
      <w:pPr>
        <w:spacing w:after="0" w:line="240" w:lineRule="auto"/>
        <w:jc w:val="both"/>
        <w:rPr>
          <w:rFonts w:ascii="Simplified Arabic" w:eastAsia="Times New Roman" w:hAnsi="Simplified Arabic" w:cs="Simplified Arabic"/>
          <w:b/>
          <w:bCs/>
          <w:color w:val="0D0D0D" w:themeColor="text1" w:themeTint="F2"/>
          <w:kern w:val="0"/>
          <w:sz w:val="24"/>
          <w:szCs w:val="24"/>
          <w:rtl/>
          <w:lang w:bidi="ar-EG"/>
          <w14:ligatures w14:val="none"/>
        </w:rPr>
      </w:pPr>
      <w:r w:rsidRPr="00417E78">
        <w:rPr>
          <w:rFonts w:ascii="Simplified Arabic" w:eastAsia="Times New Roman" w:hAnsi="Simplified Arabic" w:cs="Simplified Arabic"/>
          <w:b/>
          <w:bCs/>
          <w:color w:val="0D0D0D" w:themeColor="text1" w:themeTint="F2"/>
          <w:kern w:val="0"/>
          <w:sz w:val="24"/>
          <w:szCs w:val="24"/>
          <w:rtl/>
          <w:lang w:bidi="ar-EG"/>
          <w14:ligatures w14:val="none"/>
        </w:rPr>
        <w:t>3-</w:t>
      </w:r>
      <w:r w:rsidR="00F714C8" w:rsidRPr="00417E78">
        <w:rPr>
          <w:rFonts w:ascii="Simplified Arabic" w:eastAsia="Times New Roman" w:hAnsi="Simplified Arabic" w:cs="Simplified Arabic"/>
          <w:b/>
          <w:bCs/>
          <w:color w:val="0D0D0D" w:themeColor="text1" w:themeTint="F2"/>
          <w:kern w:val="0"/>
          <w:sz w:val="24"/>
          <w:szCs w:val="24"/>
          <w:rtl/>
          <w:lang w:bidi="ar-EG"/>
          <w14:ligatures w14:val="none"/>
        </w:rPr>
        <w:t xml:space="preserve"> </w:t>
      </w:r>
      <w:r w:rsidRPr="00417E78">
        <w:rPr>
          <w:rFonts w:ascii="Simplified Arabic" w:eastAsia="Times New Roman" w:hAnsi="Simplified Arabic" w:cs="Simplified Arabic"/>
          <w:b/>
          <w:bCs/>
          <w:color w:val="0D0D0D" w:themeColor="text1" w:themeTint="F2"/>
          <w:kern w:val="0"/>
          <w:sz w:val="24"/>
          <w:szCs w:val="24"/>
          <w:rtl/>
          <w:lang w:bidi="ar-EG"/>
          <w14:ligatures w14:val="none"/>
        </w:rPr>
        <w:t>بيئة العمل داخل القطاع المصرفي</w:t>
      </w:r>
    </w:p>
    <w:p w14:paraId="3132D778" w14:textId="77777777" w:rsidR="00A112A3" w:rsidRPr="00417E78" w:rsidRDefault="00A112A3" w:rsidP="00417E78">
      <w:pPr>
        <w:spacing w:after="0" w:line="240" w:lineRule="auto"/>
        <w:jc w:val="center"/>
        <w:rPr>
          <w:rFonts w:ascii="Simplified Arabic" w:eastAsia="Calibri" w:hAnsi="Simplified Arabic" w:cs="Simplified Arabic"/>
          <w:b/>
          <w:bCs/>
          <w:color w:val="0D0D0D" w:themeColor="text1" w:themeTint="F2"/>
          <w:kern w:val="0"/>
          <w:sz w:val="24"/>
          <w:szCs w:val="24"/>
          <w:rtl/>
          <w:lang w:bidi="ar-JO"/>
          <w14:ligatures w14:val="none"/>
        </w:rPr>
      </w:pPr>
      <w:r w:rsidRPr="00417E78">
        <w:rPr>
          <w:rFonts w:ascii="Simplified Arabic" w:eastAsia="Calibri" w:hAnsi="Simplified Arabic" w:cs="Simplified Arabic"/>
          <w:b/>
          <w:bCs/>
          <w:color w:val="0D0D0D" w:themeColor="text1" w:themeTint="F2"/>
          <w:kern w:val="0"/>
          <w:sz w:val="24"/>
          <w:szCs w:val="24"/>
          <w:rtl/>
          <w:lang w:bidi="ar-JO"/>
          <w14:ligatures w14:val="none"/>
        </w:rPr>
        <w:t>جدول (8) بعد بيئة العمل داخل القطاع المصرفي كأحد أبعاد محور الشمول المالي</w:t>
      </w:r>
    </w:p>
    <w:tbl>
      <w:tblPr>
        <w:tblStyle w:val="12"/>
        <w:bidiVisual/>
        <w:tblW w:w="8274" w:type="dxa"/>
        <w:jc w:val="center"/>
        <w:tblLook w:val="00A0" w:firstRow="1" w:lastRow="0" w:firstColumn="1" w:lastColumn="0" w:noHBand="0" w:noVBand="0"/>
      </w:tblPr>
      <w:tblGrid>
        <w:gridCol w:w="3392"/>
        <w:gridCol w:w="1091"/>
        <w:gridCol w:w="1144"/>
        <w:gridCol w:w="929"/>
        <w:gridCol w:w="686"/>
        <w:gridCol w:w="1032"/>
      </w:tblGrid>
      <w:tr w:rsidR="00A112A3" w:rsidRPr="00C54E24" w14:paraId="6A080C2F" w14:textId="77777777" w:rsidTr="00E90B0D">
        <w:trPr>
          <w:cnfStyle w:val="100000000000" w:firstRow="1" w:lastRow="0" w:firstColumn="0" w:lastColumn="0" w:oddVBand="0" w:evenVBand="0" w:oddHBand="0" w:evenHBand="0" w:firstRowFirstColumn="0" w:firstRowLastColumn="0" w:lastRowFirstColumn="0" w:lastRowLastColumn="0"/>
          <w:trHeight w:val="723"/>
          <w:jc w:val="center"/>
        </w:trPr>
        <w:tc>
          <w:tcPr>
            <w:tcW w:w="3392" w:type="dxa"/>
          </w:tcPr>
          <w:p w14:paraId="253928D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العــــــبارة</w:t>
            </w:r>
          </w:p>
        </w:tc>
        <w:tc>
          <w:tcPr>
            <w:tcW w:w="0" w:type="auto"/>
          </w:tcPr>
          <w:p w14:paraId="1CE13F9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المتوسط الحسابي</w:t>
            </w:r>
          </w:p>
        </w:tc>
        <w:tc>
          <w:tcPr>
            <w:tcW w:w="0" w:type="auto"/>
          </w:tcPr>
          <w:p w14:paraId="08522CA6"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الانحراف المعياري</w:t>
            </w:r>
          </w:p>
        </w:tc>
        <w:tc>
          <w:tcPr>
            <w:tcW w:w="0" w:type="auto"/>
          </w:tcPr>
          <w:p w14:paraId="5387A22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الوزن النسبي</w:t>
            </w:r>
          </w:p>
        </w:tc>
        <w:tc>
          <w:tcPr>
            <w:tcW w:w="0" w:type="auto"/>
          </w:tcPr>
          <w:p w14:paraId="1563FDA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الترتيب</w:t>
            </w:r>
          </w:p>
        </w:tc>
        <w:tc>
          <w:tcPr>
            <w:tcW w:w="0" w:type="auto"/>
          </w:tcPr>
          <w:p w14:paraId="3806701E"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مستوي الموافقة</w:t>
            </w:r>
          </w:p>
        </w:tc>
      </w:tr>
      <w:tr w:rsidR="00A112A3" w:rsidRPr="00C54E24" w14:paraId="279C4A60" w14:textId="77777777" w:rsidTr="00E90B0D">
        <w:trPr>
          <w:trHeight w:val="635"/>
          <w:jc w:val="center"/>
        </w:trPr>
        <w:tc>
          <w:tcPr>
            <w:tcW w:w="3392" w:type="dxa"/>
          </w:tcPr>
          <w:p w14:paraId="51C84662"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يساهم الشمول المالي في زيادة قدرة البنوك على توفير البرامج التدريبية للعاملين بها لتطوير أدائهم وزيادة قدراتهم لتأدية أعمالهم بكفاءة وفاعلية</w:t>
            </w:r>
          </w:p>
        </w:tc>
        <w:tc>
          <w:tcPr>
            <w:tcW w:w="0" w:type="auto"/>
          </w:tcPr>
          <w:p w14:paraId="0B40F93E"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2.848</w:t>
            </w:r>
          </w:p>
        </w:tc>
        <w:tc>
          <w:tcPr>
            <w:tcW w:w="0" w:type="auto"/>
          </w:tcPr>
          <w:p w14:paraId="56A6789E"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0.921</w:t>
            </w:r>
          </w:p>
        </w:tc>
        <w:tc>
          <w:tcPr>
            <w:tcW w:w="0" w:type="auto"/>
          </w:tcPr>
          <w:p w14:paraId="4B6E2EF9"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0.570</w:t>
            </w:r>
          </w:p>
        </w:tc>
        <w:tc>
          <w:tcPr>
            <w:tcW w:w="0" w:type="auto"/>
          </w:tcPr>
          <w:p w14:paraId="5D0CDDA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5</w:t>
            </w:r>
          </w:p>
        </w:tc>
        <w:tc>
          <w:tcPr>
            <w:tcW w:w="0" w:type="auto"/>
          </w:tcPr>
          <w:p w14:paraId="51A0F9C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23CEE505" w14:textId="77777777" w:rsidTr="00E90B0D">
        <w:trPr>
          <w:cnfStyle w:val="000000010000" w:firstRow="0" w:lastRow="0" w:firstColumn="0" w:lastColumn="0" w:oddVBand="0" w:evenVBand="0" w:oddHBand="0" w:evenHBand="1" w:firstRowFirstColumn="0" w:firstRowLastColumn="0" w:lastRowFirstColumn="0" w:lastRowLastColumn="0"/>
          <w:trHeight w:val="635"/>
          <w:jc w:val="center"/>
        </w:trPr>
        <w:tc>
          <w:tcPr>
            <w:tcW w:w="3392" w:type="dxa"/>
          </w:tcPr>
          <w:p w14:paraId="31DE05F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يساهم الشمول المالي في زيادة قدرة البنوك على التعرف على كافة احتياجات العملاء بصفة دورية ومستمرة</w:t>
            </w:r>
          </w:p>
        </w:tc>
        <w:tc>
          <w:tcPr>
            <w:tcW w:w="0" w:type="auto"/>
          </w:tcPr>
          <w:p w14:paraId="2D988ED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3.405</w:t>
            </w:r>
          </w:p>
        </w:tc>
        <w:tc>
          <w:tcPr>
            <w:tcW w:w="0" w:type="auto"/>
          </w:tcPr>
          <w:p w14:paraId="50AC45A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1.149</w:t>
            </w:r>
          </w:p>
        </w:tc>
        <w:tc>
          <w:tcPr>
            <w:tcW w:w="0" w:type="auto"/>
          </w:tcPr>
          <w:p w14:paraId="7BF86A42"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0.681</w:t>
            </w:r>
          </w:p>
        </w:tc>
        <w:tc>
          <w:tcPr>
            <w:tcW w:w="0" w:type="auto"/>
          </w:tcPr>
          <w:p w14:paraId="04116356"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1</w:t>
            </w:r>
          </w:p>
        </w:tc>
        <w:tc>
          <w:tcPr>
            <w:tcW w:w="0" w:type="auto"/>
          </w:tcPr>
          <w:p w14:paraId="2A1C8960"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0981F4BE" w14:textId="77777777" w:rsidTr="00E90B0D">
        <w:trPr>
          <w:trHeight w:val="635"/>
          <w:jc w:val="center"/>
        </w:trPr>
        <w:tc>
          <w:tcPr>
            <w:tcW w:w="3392" w:type="dxa"/>
          </w:tcPr>
          <w:p w14:paraId="5334ACA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يعمل الشمول المالي علي زيادة قدرة البنوك على سرعة التعامل مع كافة شكاوى وملاحظات العملاء</w:t>
            </w:r>
          </w:p>
        </w:tc>
        <w:tc>
          <w:tcPr>
            <w:tcW w:w="0" w:type="auto"/>
          </w:tcPr>
          <w:p w14:paraId="26D1946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3.291</w:t>
            </w:r>
          </w:p>
        </w:tc>
        <w:tc>
          <w:tcPr>
            <w:tcW w:w="0" w:type="auto"/>
          </w:tcPr>
          <w:p w14:paraId="51383E84"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0.850</w:t>
            </w:r>
          </w:p>
        </w:tc>
        <w:tc>
          <w:tcPr>
            <w:tcW w:w="0" w:type="auto"/>
          </w:tcPr>
          <w:p w14:paraId="75C31FC6"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0.658</w:t>
            </w:r>
          </w:p>
        </w:tc>
        <w:tc>
          <w:tcPr>
            <w:tcW w:w="0" w:type="auto"/>
          </w:tcPr>
          <w:p w14:paraId="59A6D641"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4</w:t>
            </w:r>
          </w:p>
        </w:tc>
        <w:tc>
          <w:tcPr>
            <w:tcW w:w="0" w:type="auto"/>
          </w:tcPr>
          <w:p w14:paraId="70766808"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متوسط</w:t>
            </w:r>
          </w:p>
        </w:tc>
      </w:tr>
      <w:tr w:rsidR="00A112A3" w:rsidRPr="00C54E24" w14:paraId="520C80B2" w14:textId="77777777" w:rsidTr="00E90B0D">
        <w:trPr>
          <w:cnfStyle w:val="000000010000" w:firstRow="0" w:lastRow="0" w:firstColumn="0" w:lastColumn="0" w:oddVBand="0" w:evenVBand="0" w:oddHBand="0" w:evenHBand="1" w:firstRowFirstColumn="0" w:firstRowLastColumn="0" w:lastRowFirstColumn="0" w:lastRowLastColumn="0"/>
          <w:trHeight w:val="635"/>
          <w:jc w:val="center"/>
        </w:trPr>
        <w:tc>
          <w:tcPr>
            <w:tcW w:w="3392" w:type="dxa"/>
          </w:tcPr>
          <w:p w14:paraId="5996DDF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bookmarkStart w:id="40" w:name="_Hlk106161164"/>
            <w:r w:rsidRPr="00C54E24">
              <w:rPr>
                <w:rFonts w:ascii="Simplified Arabic" w:eastAsia="Calibri" w:hAnsi="Simplified Arabic" w:cs="Simplified Arabic"/>
                <w:b/>
                <w:bCs/>
                <w:color w:val="0D0D0D" w:themeColor="text1" w:themeTint="F2"/>
                <w:kern w:val="0"/>
                <w:sz w:val="20"/>
                <w:szCs w:val="20"/>
                <w:rtl/>
                <w:lang w:bidi="ar-EG"/>
                <w14:ligatures w14:val="none"/>
              </w:rPr>
              <w:t>يساهم الشمول المالي في زيادة قدرة البنوك على جذب الكفاءات المصرفية والبنكية للعمل بها</w:t>
            </w:r>
            <w:bookmarkEnd w:id="40"/>
          </w:p>
        </w:tc>
        <w:tc>
          <w:tcPr>
            <w:tcW w:w="0" w:type="auto"/>
          </w:tcPr>
          <w:p w14:paraId="0BCEF8E6"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3.392</w:t>
            </w:r>
          </w:p>
        </w:tc>
        <w:tc>
          <w:tcPr>
            <w:tcW w:w="0" w:type="auto"/>
          </w:tcPr>
          <w:p w14:paraId="1E2F35B2"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0.791</w:t>
            </w:r>
          </w:p>
        </w:tc>
        <w:tc>
          <w:tcPr>
            <w:tcW w:w="0" w:type="auto"/>
          </w:tcPr>
          <w:p w14:paraId="142BB29A"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0.678</w:t>
            </w:r>
          </w:p>
        </w:tc>
        <w:tc>
          <w:tcPr>
            <w:tcW w:w="0" w:type="auto"/>
          </w:tcPr>
          <w:p w14:paraId="6B6F759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2</w:t>
            </w:r>
          </w:p>
        </w:tc>
        <w:tc>
          <w:tcPr>
            <w:tcW w:w="0" w:type="auto"/>
          </w:tcPr>
          <w:p w14:paraId="2E0006AA"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60BFE4A2" w14:textId="77777777" w:rsidTr="00E90B0D">
        <w:trPr>
          <w:trHeight w:val="635"/>
          <w:jc w:val="center"/>
        </w:trPr>
        <w:tc>
          <w:tcPr>
            <w:tcW w:w="3392" w:type="dxa"/>
          </w:tcPr>
          <w:p w14:paraId="44B21DCE"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lastRenderedPageBreak/>
              <w:t>يساهم الشمول المالي على تشجيع البنوك على تطوير إجراءات العمل لمواكبة كافة المتغيرات المختلفة في البيئة الداخلية والمحيطة بالبنوك</w:t>
            </w:r>
          </w:p>
        </w:tc>
        <w:tc>
          <w:tcPr>
            <w:tcW w:w="0" w:type="auto"/>
          </w:tcPr>
          <w:p w14:paraId="002E4C52"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3.354</w:t>
            </w:r>
          </w:p>
        </w:tc>
        <w:tc>
          <w:tcPr>
            <w:tcW w:w="0" w:type="auto"/>
          </w:tcPr>
          <w:p w14:paraId="0B328929"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1.098</w:t>
            </w:r>
          </w:p>
        </w:tc>
        <w:tc>
          <w:tcPr>
            <w:tcW w:w="0" w:type="auto"/>
          </w:tcPr>
          <w:p w14:paraId="2CC4932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0.671</w:t>
            </w:r>
          </w:p>
        </w:tc>
        <w:tc>
          <w:tcPr>
            <w:tcW w:w="0" w:type="auto"/>
          </w:tcPr>
          <w:p w14:paraId="0C4F3727"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3</w:t>
            </w:r>
          </w:p>
        </w:tc>
        <w:tc>
          <w:tcPr>
            <w:tcW w:w="0" w:type="auto"/>
          </w:tcPr>
          <w:p w14:paraId="56038987"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65398FFD" w14:textId="77777777" w:rsidTr="00E90B0D">
        <w:trPr>
          <w:cnfStyle w:val="000000010000" w:firstRow="0" w:lastRow="0" w:firstColumn="0" w:lastColumn="0" w:oddVBand="0" w:evenVBand="0" w:oddHBand="0" w:evenHBand="1" w:firstRowFirstColumn="0" w:firstRowLastColumn="0" w:lastRowFirstColumn="0" w:lastRowLastColumn="0"/>
          <w:trHeight w:val="635"/>
          <w:jc w:val="center"/>
        </w:trPr>
        <w:tc>
          <w:tcPr>
            <w:tcW w:w="3392" w:type="dxa"/>
          </w:tcPr>
          <w:p w14:paraId="3CB30241"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المتوسط العام</w:t>
            </w:r>
          </w:p>
        </w:tc>
        <w:tc>
          <w:tcPr>
            <w:tcW w:w="0" w:type="auto"/>
          </w:tcPr>
          <w:p w14:paraId="3A6A4491"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3.258</w:t>
            </w:r>
          </w:p>
        </w:tc>
        <w:tc>
          <w:tcPr>
            <w:tcW w:w="0" w:type="auto"/>
          </w:tcPr>
          <w:p w14:paraId="19D5370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0.962</w:t>
            </w:r>
          </w:p>
        </w:tc>
        <w:tc>
          <w:tcPr>
            <w:tcW w:w="0" w:type="auto"/>
            <w:gridSpan w:val="3"/>
          </w:tcPr>
          <w:p w14:paraId="23ADFFC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bl>
    <w:p w14:paraId="6C55C6EE" w14:textId="77777777" w:rsidR="00A112A3" w:rsidRPr="00417E78" w:rsidRDefault="00A112A3" w:rsidP="00C54E24">
      <w:pPr>
        <w:spacing w:after="0" w:line="240" w:lineRule="auto"/>
        <w:jc w:val="both"/>
        <w:rPr>
          <w:rFonts w:ascii="Simplified Arabic" w:eastAsia="Calibri" w:hAnsi="Simplified Arabic" w:cs="Simplified Arabic"/>
          <w:color w:val="0D0D0D" w:themeColor="text1" w:themeTint="F2"/>
          <w:kern w:val="0"/>
          <w:sz w:val="24"/>
          <w:szCs w:val="24"/>
          <w:rtl/>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 xml:space="preserve">عند دراسة عبارات محور </w:t>
      </w:r>
      <w:r w:rsidRPr="00417E78">
        <w:rPr>
          <w:rFonts w:ascii="Simplified Arabic" w:eastAsia="Calibri" w:hAnsi="Simplified Arabic" w:cs="Simplified Arabic"/>
          <w:color w:val="0D0D0D" w:themeColor="text1" w:themeTint="F2"/>
          <w:kern w:val="0"/>
          <w:sz w:val="24"/>
          <w:szCs w:val="24"/>
          <w:rtl/>
          <w14:ligatures w14:val="none"/>
        </w:rPr>
        <w:t xml:space="preserve">دور الشمول المالي المتعلقة </w:t>
      </w:r>
      <w:bookmarkStart w:id="41" w:name="_Hlk106161096"/>
      <w:r w:rsidRPr="00417E78">
        <w:rPr>
          <w:rFonts w:ascii="Simplified Arabic" w:eastAsia="Calibri" w:hAnsi="Simplified Arabic" w:cs="Simplified Arabic"/>
          <w:color w:val="0D0D0D" w:themeColor="text1" w:themeTint="F2"/>
          <w:kern w:val="0"/>
          <w:sz w:val="24"/>
          <w:szCs w:val="24"/>
          <w:rtl/>
          <w14:ligatures w14:val="none"/>
        </w:rPr>
        <w:t>ببيئة العمل داخل القطاع المصرفي</w:t>
      </w:r>
      <w:r w:rsidRPr="00417E78">
        <w:rPr>
          <w:rFonts w:ascii="Simplified Arabic" w:eastAsia="Times New Roman" w:hAnsi="Simplified Arabic" w:cs="Simplified Arabic"/>
          <w:color w:val="0D0D0D" w:themeColor="text1" w:themeTint="F2"/>
          <w:kern w:val="0"/>
          <w:sz w:val="24"/>
          <w:szCs w:val="24"/>
          <w:rtl/>
          <w14:ligatures w14:val="none"/>
        </w:rPr>
        <w:t xml:space="preserve"> </w:t>
      </w:r>
      <w:bookmarkEnd w:id="41"/>
      <w:r w:rsidRPr="00417E78">
        <w:rPr>
          <w:rFonts w:ascii="Simplified Arabic" w:eastAsia="Times New Roman" w:hAnsi="Simplified Arabic" w:cs="Simplified Arabic"/>
          <w:color w:val="0D0D0D" w:themeColor="text1" w:themeTint="F2"/>
          <w:kern w:val="0"/>
          <w:sz w:val="24"/>
          <w:szCs w:val="24"/>
          <w:rtl/>
          <w14:ligatures w14:val="none"/>
        </w:rPr>
        <w:t>من حيث قيمة الوزن النسبي الاكبر من وجهة نظر عينة الدراسة تبين أن العبارة (</w:t>
      </w:r>
      <w:r w:rsidRPr="00417E78">
        <w:rPr>
          <w:rFonts w:ascii="Simplified Arabic" w:eastAsia="Calibri" w:hAnsi="Simplified Arabic" w:cs="Simplified Arabic"/>
          <w:color w:val="0D0D0D" w:themeColor="text1" w:themeTint="F2"/>
          <w:kern w:val="0"/>
          <w:sz w:val="24"/>
          <w:szCs w:val="24"/>
          <w:rtl/>
          <w:lang w:bidi="ar-EG"/>
          <w14:ligatures w14:val="none"/>
        </w:rPr>
        <w:t>يساهم الشمول المالي في زيادة قدرة البنوك على جذب الكفاءات المصرفية والبنكية للعمل بها</w:t>
      </w:r>
      <w:r w:rsidRPr="00417E78">
        <w:rPr>
          <w:rFonts w:ascii="Simplified Arabic" w:eastAsia="Times New Roman" w:hAnsi="Simplified Arabic" w:cs="Simplified Arabic"/>
          <w:color w:val="0D0D0D" w:themeColor="text1" w:themeTint="F2"/>
          <w:kern w:val="0"/>
          <w:sz w:val="24"/>
          <w:szCs w:val="24"/>
          <w:rtl/>
          <w:lang w:bidi="ar-EG"/>
          <w14:ligatures w14:val="none"/>
        </w:rPr>
        <w:t>) هي أكثر العبارات أهمية بوزن نسبى بلغ 0.681 بمستوي موافقة متوسط بينما كانت العبارة (</w:t>
      </w:r>
      <w:r w:rsidRPr="00417E78">
        <w:rPr>
          <w:rFonts w:ascii="Simplified Arabic" w:eastAsia="Calibri" w:hAnsi="Simplified Arabic" w:cs="Simplified Arabic"/>
          <w:color w:val="0D0D0D" w:themeColor="text1" w:themeTint="F2"/>
          <w:kern w:val="0"/>
          <w:sz w:val="24"/>
          <w:szCs w:val="24"/>
          <w:rtl/>
          <w:lang w:bidi="ar-EG"/>
          <w14:ligatures w14:val="none"/>
        </w:rPr>
        <w:t>يساهم الشمول المالي في زيادة قدرة البنوك على توفير البرامج التدريبية للعاملين بها لتطوير أدائهم وزيادة قدراتهم لتأدية أعمالهم بكفاءة وفاعلية</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 هي أقل العبارات اهمية بوزن نسبي بلغ 0.570 بمستوي موافقة متوسط وتبين أن عبارات </w:t>
      </w:r>
      <w:r w:rsidRPr="00417E78">
        <w:rPr>
          <w:rFonts w:ascii="Simplified Arabic" w:eastAsia="Times New Roman" w:hAnsi="Simplified Arabic" w:cs="Simplified Arabic"/>
          <w:color w:val="0D0D0D" w:themeColor="text1" w:themeTint="F2"/>
          <w:kern w:val="0"/>
          <w:sz w:val="24"/>
          <w:szCs w:val="24"/>
          <w:rtl/>
          <w14:ligatures w14:val="none"/>
        </w:rPr>
        <w:t xml:space="preserve">محور </w:t>
      </w:r>
      <w:r w:rsidRPr="00417E78">
        <w:rPr>
          <w:rFonts w:ascii="Simplified Arabic" w:eastAsia="Calibri" w:hAnsi="Simplified Arabic" w:cs="Simplified Arabic"/>
          <w:color w:val="0D0D0D" w:themeColor="text1" w:themeTint="F2"/>
          <w:kern w:val="0"/>
          <w:sz w:val="24"/>
          <w:szCs w:val="24"/>
          <w:rtl/>
          <w14:ligatures w14:val="none"/>
        </w:rPr>
        <w:t>دور الشمول المالي المتعلقة ببيئة العمل داخل القطاع المصرفي</w:t>
      </w:r>
      <w:r w:rsidRPr="00417E78">
        <w:rPr>
          <w:rFonts w:ascii="Simplified Arabic" w:eastAsia="Times New Roman" w:hAnsi="Simplified Arabic" w:cs="Simplified Arabic"/>
          <w:color w:val="0D0D0D" w:themeColor="text1" w:themeTint="F2"/>
          <w:kern w:val="0"/>
          <w:sz w:val="24"/>
          <w:szCs w:val="24"/>
          <w:rtl/>
          <w14:ligatures w14:val="none"/>
        </w:rPr>
        <w:t xml:space="preserve">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جاءت كلها في مستوي الموافقة المتوسط مما يوضح وجود مستوي متوسط من قدرة </w:t>
      </w:r>
      <w:r w:rsidRPr="00417E78">
        <w:rPr>
          <w:rFonts w:ascii="Simplified Arabic" w:eastAsia="Calibri" w:hAnsi="Simplified Arabic" w:cs="Simplified Arabic"/>
          <w:color w:val="0D0D0D" w:themeColor="text1" w:themeTint="F2"/>
          <w:kern w:val="0"/>
          <w:sz w:val="24"/>
          <w:szCs w:val="24"/>
          <w:rtl/>
          <w14:ligatures w14:val="none"/>
        </w:rPr>
        <w:t>بيئة العمل داخل القطاع المصرفي</w:t>
      </w:r>
      <w:r w:rsidRPr="00417E78">
        <w:rPr>
          <w:rFonts w:ascii="Simplified Arabic" w:eastAsia="Times New Roman" w:hAnsi="Simplified Arabic" w:cs="Simplified Arabic"/>
          <w:color w:val="0D0D0D" w:themeColor="text1" w:themeTint="F2"/>
          <w:kern w:val="0"/>
          <w:sz w:val="24"/>
          <w:szCs w:val="24"/>
          <w:rtl/>
          <w14:ligatures w14:val="none"/>
        </w:rPr>
        <w:t xml:space="preserve"> </w:t>
      </w:r>
      <w:r w:rsidRPr="00417E78">
        <w:rPr>
          <w:rFonts w:ascii="Simplified Arabic" w:eastAsia="Calibri" w:hAnsi="Simplified Arabic" w:cs="Simplified Arabic"/>
          <w:color w:val="0D0D0D" w:themeColor="text1" w:themeTint="F2"/>
          <w:kern w:val="0"/>
          <w:sz w:val="24"/>
          <w:szCs w:val="24"/>
          <w:rtl/>
          <w:lang w:bidi="ar-EG"/>
          <w14:ligatures w14:val="none"/>
        </w:rPr>
        <w:t>علي التوافق مع تطبيق الشمول المالي</w:t>
      </w:r>
      <w:r w:rsidRPr="00417E78">
        <w:rPr>
          <w:rFonts w:ascii="Simplified Arabic" w:eastAsia="Calibri" w:hAnsi="Simplified Arabic" w:cs="Simplified Arabic"/>
          <w:color w:val="0D0D0D" w:themeColor="text1" w:themeTint="F2"/>
          <w:kern w:val="0"/>
          <w:sz w:val="24"/>
          <w:szCs w:val="24"/>
          <w:rtl/>
          <w14:ligatures w14:val="none"/>
        </w:rPr>
        <w:t xml:space="preserve"> </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r w:rsidRPr="00417E78">
        <w:rPr>
          <w:rFonts w:ascii="Simplified Arabic" w:eastAsia="Times New Roman" w:hAnsi="Simplified Arabic" w:cs="Simplified Arabic"/>
          <w:color w:val="0D0D0D" w:themeColor="text1" w:themeTint="F2"/>
          <w:kern w:val="0"/>
          <w:sz w:val="24"/>
          <w:szCs w:val="24"/>
          <w:rtl/>
          <w:lang w:bidi="ar-EG"/>
          <w14:ligatures w14:val="none"/>
        </w:rPr>
        <w:t>حيث بلغت قيمة المتوسط العام</w:t>
      </w:r>
      <w:r w:rsidRPr="00417E78">
        <w:rPr>
          <w:rFonts w:ascii="Simplified Arabic" w:eastAsia="Calibri" w:hAnsi="Simplified Arabic" w:cs="Simplified Arabic"/>
          <w:color w:val="0D0D0D" w:themeColor="text1" w:themeTint="F2"/>
          <w:kern w:val="0"/>
          <w:sz w:val="24"/>
          <w:szCs w:val="24"/>
          <w:rtl/>
          <w14:ligatures w14:val="none"/>
        </w:rPr>
        <w:t xml:space="preserve"> 3.258 بانحراف معياري 0.962 </w:t>
      </w:r>
    </w:p>
    <w:p w14:paraId="31BD997D" w14:textId="6F49DB8B" w:rsidR="00A112A3" w:rsidRPr="00417E78" w:rsidRDefault="00A112A3" w:rsidP="00417E78">
      <w:pPr>
        <w:spacing w:after="0" w:line="240" w:lineRule="auto"/>
        <w:jc w:val="both"/>
        <w:rPr>
          <w:rFonts w:ascii="Simplified Arabic" w:eastAsia="Times New Roman" w:hAnsi="Simplified Arabic" w:cs="Simplified Arabic"/>
          <w:b/>
          <w:bCs/>
          <w:color w:val="0D0D0D" w:themeColor="text1" w:themeTint="F2"/>
          <w:kern w:val="0"/>
          <w:sz w:val="24"/>
          <w:szCs w:val="24"/>
          <w:rtl/>
          <w:lang w:bidi="ar-EG"/>
          <w14:ligatures w14:val="none"/>
        </w:rPr>
      </w:pPr>
      <w:r w:rsidRPr="00417E78">
        <w:rPr>
          <w:rFonts w:ascii="Simplified Arabic" w:eastAsia="Times New Roman" w:hAnsi="Simplified Arabic" w:cs="Simplified Arabic"/>
          <w:b/>
          <w:bCs/>
          <w:color w:val="0D0D0D" w:themeColor="text1" w:themeTint="F2"/>
          <w:kern w:val="0"/>
          <w:sz w:val="24"/>
          <w:szCs w:val="24"/>
          <w:rtl/>
          <w:lang w:bidi="ar-EG"/>
          <w14:ligatures w14:val="none"/>
        </w:rPr>
        <w:t>4-</w:t>
      </w:r>
      <w:r w:rsidR="00F714C8" w:rsidRPr="00417E78">
        <w:rPr>
          <w:rFonts w:ascii="Simplified Arabic" w:eastAsia="Times New Roman" w:hAnsi="Simplified Arabic" w:cs="Simplified Arabic"/>
          <w:b/>
          <w:bCs/>
          <w:color w:val="0D0D0D" w:themeColor="text1" w:themeTint="F2"/>
          <w:kern w:val="0"/>
          <w:sz w:val="24"/>
          <w:szCs w:val="24"/>
          <w:rtl/>
          <w:lang w:bidi="ar-EG"/>
          <w14:ligatures w14:val="none"/>
        </w:rPr>
        <w:t xml:space="preserve"> </w:t>
      </w:r>
      <w:r w:rsidRPr="00417E78">
        <w:rPr>
          <w:rFonts w:ascii="Simplified Arabic" w:eastAsia="Times New Roman" w:hAnsi="Simplified Arabic" w:cs="Simplified Arabic"/>
          <w:b/>
          <w:bCs/>
          <w:color w:val="0D0D0D" w:themeColor="text1" w:themeTint="F2"/>
          <w:kern w:val="0"/>
          <w:sz w:val="24"/>
          <w:szCs w:val="24"/>
          <w:rtl/>
          <w:lang w:bidi="ar-EG"/>
          <w14:ligatures w14:val="none"/>
        </w:rPr>
        <w:t>الوعي المجتمعي</w:t>
      </w:r>
    </w:p>
    <w:p w14:paraId="51B62228" w14:textId="77777777" w:rsidR="00A112A3" w:rsidRPr="00417E78" w:rsidRDefault="00A112A3" w:rsidP="00417E78">
      <w:pPr>
        <w:spacing w:after="0" w:line="240" w:lineRule="auto"/>
        <w:jc w:val="center"/>
        <w:rPr>
          <w:rFonts w:ascii="Simplified Arabic" w:eastAsia="Calibri" w:hAnsi="Simplified Arabic" w:cs="Simplified Arabic"/>
          <w:b/>
          <w:bCs/>
          <w:color w:val="0D0D0D" w:themeColor="text1" w:themeTint="F2"/>
          <w:kern w:val="0"/>
          <w:sz w:val="24"/>
          <w:szCs w:val="24"/>
          <w:rtl/>
          <w:lang w:bidi="ar-JO"/>
          <w14:ligatures w14:val="none"/>
        </w:rPr>
      </w:pPr>
      <w:r w:rsidRPr="00417E78">
        <w:rPr>
          <w:rFonts w:ascii="Simplified Arabic" w:eastAsia="Calibri" w:hAnsi="Simplified Arabic" w:cs="Simplified Arabic"/>
          <w:b/>
          <w:bCs/>
          <w:color w:val="0D0D0D" w:themeColor="text1" w:themeTint="F2"/>
          <w:kern w:val="0"/>
          <w:sz w:val="24"/>
          <w:szCs w:val="24"/>
          <w:rtl/>
          <w:lang w:bidi="ar-JO"/>
          <w14:ligatures w14:val="none"/>
        </w:rPr>
        <w:t>جدول (9) عبارات بعد الوعي المجتمعي كأحد أبعاد محور الشمول المالي</w:t>
      </w:r>
    </w:p>
    <w:tbl>
      <w:tblPr>
        <w:tblStyle w:val="12"/>
        <w:bidiVisual/>
        <w:tblW w:w="8328" w:type="dxa"/>
        <w:jc w:val="center"/>
        <w:tblLook w:val="00A0" w:firstRow="1" w:lastRow="0" w:firstColumn="1" w:lastColumn="0" w:noHBand="0" w:noVBand="0"/>
      </w:tblPr>
      <w:tblGrid>
        <w:gridCol w:w="3391"/>
        <w:gridCol w:w="1106"/>
        <w:gridCol w:w="1160"/>
        <w:gridCol w:w="939"/>
        <w:gridCol w:w="686"/>
        <w:gridCol w:w="1046"/>
      </w:tblGrid>
      <w:tr w:rsidR="00A112A3" w:rsidRPr="00C54E24" w14:paraId="5D2CB2A8" w14:textId="77777777" w:rsidTr="00E90B0D">
        <w:trPr>
          <w:cnfStyle w:val="100000000000" w:firstRow="1" w:lastRow="0" w:firstColumn="0" w:lastColumn="0" w:oddVBand="0" w:evenVBand="0" w:oddHBand="0" w:evenHBand="0" w:firstRowFirstColumn="0" w:firstRowLastColumn="0" w:lastRowFirstColumn="0" w:lastRowLastColumn="0"/>
          <w:trHeight w:val="718"/>
          <w:jc w:val="center"/>
        </w:trPr>
        <w:tc>
          <w:tcPr>
            <w:tcW w:w="3392" w:type="dxa"/>
          </w:tcPr>
          <w:p w14:paraId="2E4C38F4"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العــــــبارة</w:t>
            </w:r>
          </w:p>
        </w:tc>
        <w:tc>
          <w:tcPr>
            <w:tcW w:w="0" w:type="auto"/>
          </w:tcPr>
          <w:p w14:paraId="3D31B119"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المتوسط الحسابي</w:t>
            </w:r>
          </w:p>
        </w:tc>
        <w:tc>
          <w:tcPr>
            <w:tcW w:w="0" w:type="auto"/>
          </w:tcPr>
          <w:p w14:paraId="3663D85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الانحراف المعياري</w:t>
            </w:r>
          </w:p>
        </w:tc>
        <w:tc>
          <w:tcPr>
            <w:tcW w:w="0" w:type="auto"/>
          </w:tcPr>
          <w:p w14:paraId="2F7017D1"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الوزن النسبي</w:t>
            </w:r>
          </w:p>
        </w:tc>
        <w:tc>
          <w:tcPr>
            <w:tcW w:w="0" w:type="auto"/>
          </w:tcPr>
          <w:p w14:paraId="7A4E70F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الترتيب</w:t>
            </w:r>
          </w:p>
        </w:tc>
        <w:tc>
          <w:tcPr>
            <w:tcW w:w="0" w:type="auto"/>
          </w:tcPr>
          <w:p w14:paraId="2E50648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مستوي الموافقة</w:t>
            </w:r>
          </w:p>
        </w:tc>
      </w:tr>
      <w:tr w:rsidR="00A112A3" w:rsidRPr="00C54E24" w14:paraId="101CC0F6" w14:textId="77777777" w:rsidTr="00E90B0D">
        <w:trPr>
          <w:trHeight w:val="632"/>
          <w:jc w:val="center"/>
        </w:trPr>
        <w:tc>
          <w:tcPr>
            <w:tcW w:w="3392" w:type="dxa"/>
          </w:tcPr>
          <w:p w14:paraId="16CEB24C" w14:textId="270C4816"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يهتم القطاع المصرفي بتوفير كافة المعلومات التي يحتاجها العملاء من اجل الاستفادة من الخدمات المصرفية</w:t>
            </w:r>
          </w:p>
        </w:tc>
        <w:tc>
          <w:tcPr>
            <w:tcW w:w="0" w:type="auto"/>
          </w:tcPr>
          <w:p w14:paraId="129ACA3B"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3.418</w:t>
            </w:r>
          </w:p>
        </w:tc>
        <w:tc>
          <w:tcPr>
            <w:tcW w:w="0" w:type="auto"/>
          </w:tcPr>
          <w:p w14:paraId="574CEAE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1.257</w:t>
            </w:r>
          </w:p>
        </w:tc>
        <w:tc>
          <w:tcPr>
            <w:tcW w:w="0" w:type="auto"/>
          </w:tcPr>
          <w:p w14:paraId="3CDBDBC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0.684</w:t>
            </w:r>
          </w:p>
        </w:tc>
        <w:tc>
          <w:tcPr>
            <w:tcW w:w="0" w:type="auto"/>
          </w:tcPr>
          <w:p w14:paraId="598C69C4"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4</w:t>
            </w:r>
          </w:p>
        </w:tc>
        <w:tc>
          <w:tcPr>
            <w:tcW w:w="0" w:type="auto"/>
          </w:tcPr>
          <w:p w14:paraId="7AC26EA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4C4FC8BD" w14:textId="77777777" w:rsidTr="00E90B0D">
        <w:trPr>
          <w:cnfStyle w:val="000000010000" w:firstRow="0" w:lastRow="0" w:firstColumn="0" w:lastColumn="0" w:oddVBand="0" w:evenVBand="0" w:oddHBand="0" w:evenHBand="1" w:firstRowFirstColumn="0" w:firstRowLastColumn="0" w:lastRowFirstColumn="0" w:lastRowLastColumn="0"/>
          <w:trHeight w:val="632"/>
          <w:jc w:val="center"/>
        </w:trPr>
        <w:tc>
          <w:tcPr>
            <w:tcW w:w="3392" w:type="dxa"/>
          </w:tcPr>
          <w:p w14:paraId="3A23563D" w14:textId="1D363F5F"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يعمل القطاع المصرفي علي زيادة وعي الافراد بأهمية استخدام الأساليب التكنولوجية في المعاملات المالية</w:t>
            </w:r>
          </w:p>
        </w:tc>
        <w:tc>
          <w:tcPr>
            <w:tcW w:w="0" w:type="auto"/>
          </w:tcPr>
          <w:p w14:paraId="78B036D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3.797</w:t>
            </w:r>
          </w:p>
        </w:tc>
        <w:tc>
          <w:tcPr>
            <w:tcW w:w="0" w:type="auto"/>
          </w:tcPr>
          <w:p w14:paraId="1B344699"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1.324</w:t>
            </w:r>
          </w:p>
        </w:tc>
        <w:tc>
          <w:tcPr>
            <w:tcW w:w="0" w:type="auto"/>
          </w:tcPr>
          <w:p w14:paraId="3F851E7E"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0.759</w:t>
            </w:r>
          </w:p>
        </w:tc>
        <w:tc>
          <w:tcPr>
            <w:tcW w:w="0" w:type="auto"/>
          </w:tcPr>
          <w:p w14:paraId="70EFA97A"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1</w:t>
            </w:r>
          </w:p>
        </w:tc>
        <w:tc>
          <w:tcPr>
            <w:tcW w:w="0" w:type="auto"/>
          </w:tcPr>
          <w:p w14:paraId="3545A821"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مرتفع</w:t>
            </w:r>
          </w:p>
        </w:tc>
      </w:tr>
      <w:tr w:rsidR="00A112A3" w:rsidRPr="00C54E24" w14:paraId="37D0C0EB" w14:textId="77777777" w:rsidTr="00E90B0D">
        <w:trPr>
          <w:trHeight w:val="632"/>
          <w:jc w:val="center"/>
        </w:trPr>
        <w:tc>
          <w:tcPr>
            <w:tcW w:w="3392" w:type="dxa"/>
          </w:tcPr>
          <w:p w14:paraId="2BD4D0D4"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يعمل القطاع المصرفي علي تشجيع الافراد بفتح حسابات مصرفية للاستفادة من خدمات الشمول المالي</w:t>
            </w:r>
          </w:p>
        </w:tc>
        <w:tc>
          <w:tcPr>
            <w:tcW w:w="0" w:type="auto"/>
          </w:tcPr>
          <w:p w14:paraId="1E5C2A8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3.608</w:t>
            </w:r>
          </w:p>
        </w:tc>
        <w:tc>
          <w:tcPr>
            <w:tcW w:w="0" w:type="auto"/>
          </w:tcPr>
          <w:p w14:paraId="50D7A0BB"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1.148</w:t>
            </w:r>
          </w:p>
        </w:tc>
        <w:tc>
          <w:tcPr>
            <w:tcW w:w="0" w:type="auto"/>
          </w:tcPr>
          <w:p w14:paraId="7B3E0829"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0.722</w:t>
            </w:r>
          </w:p>
        </w:tc>
        <w:tc>
          <w:tcPr>
            <w:tcW w:w="0" w:type="auto"/>
          </w:tcPr>
          <w:p w14:paraId="15CC121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2</w:t>
            </w:r>
          </w:p>
        </w:tc>
        <w:tc>
          <w:tcPr>
            <w:tcW w:w="0" w:type="auto"/>
          </w:tcPr>
          <w:p w14:paraId="50DFE13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متوسط</w:t>
            </w:r>
          </w:p>
        </w:tc>
      </w:tr>
      <w:tr w:rsidR="00A112A3" w:rsidRPr="00C54E24" w14:paraId="019AE156" w14:textId="77777777" w:rsidTr="00E90B0D">
        <w:trPr>
          <w:cnfStyle w:val="000000010000" w:firstRow="0" w:lastRow="0" w:firstColumn="0" w:lastColumn="0" w:oddVBand="0" w:evenVBand="0" w:oddHBand="0" w:evenHBand="1" w:firstRowFirstColumn="0" w:firstRowLastColumn="0" w:lastRowFirstColumn="0" w:lastRowLastColumn="0"/>
          <w:trHeight w:val="632"/>
          <w:jc w:val="center"/>
        </w:trPr>
        <w:tc>
          <w:tcPr>
            <w:tcW w:w="3392" w:type="dxa"/>
          </w:tcPr>
          <w:p w14:paraId="5E85D674" w14:textId="4529EF03"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يعمل القطاع المصرفي علي تشجيع الافراد على ابداء آرائهم في الخدمات المصرفية المقدمة</w:t>
            </w:r>
          </w:p>
        </w:tc>
        <w:tc>
          <w:tcPr>
            <w:tcW w:w="0" w:type="auto"/>
          </w:tcPr>
          <w:p w14:paraId="4F810D3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3.487</w:t>
            </w:r>
          </w:p>
        </w:tc>
        <w:tc>
          <w:tcPr>
            <w:tcW w:w="0" w:type="auto"/>
          </w:tcPr>
          <w:p w14:paraId="24E5A29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1.287</w:t>
            </w:r>
          </w:p>
        </w:tc>
        <w:tc>
          <w:tcPr>
            <w:tcW w:w="0" w:type="auto"/>
          </w:tcPr>
          <w:p w14:paraId="189C6FDA"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0.697</w:t>
            </w:r>
          </w:p>
        </w:tc>
        <w:tc>
          <w:tcPr>
            <w:tcW w:w="0" w:type="auto"/>
          </w:tcPr>
          <w:p w14:paraId="447BB99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3</w:t>
            </w:r>
          </w:p>
        </w:tc>
        <w:tc>
          <w:tcPr>
            <w:tcW w:w="0" w:type="auto"/>
          </w:tcPr>
          <w:p w14:paraId="598C9772"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5033DB18" w14:textId="77777777" w:rsidTr="00E90B0D">
        <w:trPr>
          <w:trHeight w:val="632"/>
          <w:jc w:val="center"/>
        </w:trPr>
        <w:tc>
          <w:tcPr>
            <w:tcW w:w="3392" w:type="dxa"/>
          </w:tcPr>
          <w:p w14:paraId="2DC34974" w14:textId="74C31536"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يهتم الافراد بامتلاك الأجهزة التكنولوجية الحديثة التي تساهم في زيادة قدرتهم على انجاز المعاملات المالية بدقة وسرعة</w:t>
            </w:r>
          </w:p>
        </w:tc>
        <w:tc>
          <w:tcPr>
            <w:tcW w:w="0" w:type="auto"/>
          </w:tcPr>
          <w:p w14:paraId="37E5BD3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3.354</w:t>
            </w:r>
          </w:p>
        </w:tc>
        <w:tc>
          <w:tcPr>
            <w:tcW w:w="0" w:type="auto"/>
          </w:tcPr>
          <w:p w14:paraId="039980D4"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1.098</w:t>
            </w:r>
          </w:p>
        </w:tc>
        <w:tc>
          <w:tcPr>
            <w:tcW w:w="0" w:type="auto"/>
          </w:tcPr>
          <w:p w14:paraId="32EFEE87"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0.671</w:t>
            </w:r>
          </w:p>
        </w:tc>
        <w:tc>
          <w:tcPr>
            <w:tcW w:w="0" w:type="auto"/>
          </w:tcPr>
          <w:p w14:paraId="399E7CA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5</w:t>
            </w:r>
          </w:p>
        </w:tc>
        <w:tc>
          <w:tcPr>
            <w:tcW w:w="0" w:type="auto"/>
          </w:tcPr>
          <w:p w14:paraId="1020AA59"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5C716272" w14:textId="77777777" w:rsidTr="00E90B0D">
        <w:trPr>
          <w:cnfStyle w:val="000000010000" w:firstRow="0" w:lastRow="0" w:firstColumn="0" w:lastColumn="0" w:oddVBand="0" w:evenVBand="0" w:oddHBand="0" w:evenHBand="1" w:firstRowFirstColumn="0" w:firstRowLastColumn="0" w:lastRowFirstColumn="0" w:lastRowLastColumn="0"/>
          <w:trHeight w:val="632"/>
          <w:jc w:val="center"/>
        </w:trPr>
        <w:tc>
          <w:tcPr>
            <w:tcW w:w="3392" w:type="dxa"/>
          </w:tcPr>
          <w:p w14:paraId="7068FB7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المتوسط العام</w:t>
            </w:r>
          </w:p>
        </w:tc>
        <w:tc>
          <w:tcPr>
            <w:tcW w:w="0" w:type="auto"/>
          </w:tcPr>
          <w:p w14:paraId="0684C71A"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3.533</w:t>
            </w:r>
          </w:p>
        </w:tc>
        <w:tc>
          <w:tcPr>
            <w:tcW w:w="0" w:type="auto"/>
          </w:tcPr>
          <w:p w14:paraId="2ED6D81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1.223</w:t>
            </w:r>
          </w:p>
        </w:tc>
        <w:tc>
          <w:tcPr>
            <w:tcW w:w="0" w:type="auto"/>
            <w:gridSpan w:val="3"/>
          </w:tcPr>
          <w:p w14:paraId="032C7AD8"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bl>
    <w:p w14:paraId="04DA8F2E" w14:textId="77777777" w:rsidR="00A112A3" w:rsidRPr="00417E78" w:rsidRDefault="00A112A3" w:rsidP="00C54E24">
      <w:pPr>
        <w:spacing w:after="0" w:line="240" w:lineRule="auto"/>
        <w:jc w:val="both"/>
        <w:rPr>
          <w:rFonts w:ascii="Simplified Arabic" w:eastAsia="Calibri" w:hAnsi="Simplified Arabic" w:cs="Simplified Arabic"/>
          <w:color w:val="0D0D0D" w:themeColor="text1" w:themeTint="F2"/>
          <w:kern w:val="0"/>
          <w:sz w:val="24"/>
          <w:szCs w:val="24"/>
          <w:rtl/>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t xml:space="preserve">عند دراسة عبارات محور </w:t>
      </w:r>
      <w:r w:rsidRPr="00417E78">
        <w:rPr>
          <w:rFonts w:ascii="Simplified Arabic" w:eastAsia="Calibri" w:hAnsi="Simplified Arabic" w:cs="Simplified Arabic"/>
          <w:color w:val="0D0D0D" w:themeColor="text1" w:themeTint="F2"/>
          <w:kern w:val="0"/>
          <w:sz w:val="24"/>
          <w:szCs w:val="24"/>
          <w:rtl/>
          <w14:ligatures w14:val="none"/>
        </w:rPr>
        <w:t>دور الشمول المالي المتعلقة بالوعي المجتمعي</w:t>
      </w:r>
      <w:r w:rsidRPr="00417E78">
        <w:rPr>
          <w:rFonts w:ascii="Simplified Arabic" w:eastAsia="Times New Roman" w:hAnsi="Simplified Arabic" w:cs="Simplified Arabic"/>
          <w:color w:val="0D0D0D" w:themeColor="text1" w:themeTint="F2"/>
          <w:kern w:val="0"/>
          <w:sz w:val="24"/>
          <w:szCs w:val="24"/>
          <w:rtl/>
          <w14:ligatures w14:val="none"/>
        </w:rPr>
        <w:t xml:space="preserve"> من حيث قيمة الوزن النسبي الاكبر من وجهة نظر عينة الدراسة تبين أن العبارة (</w:t>
      </w:r>
      <w:r w:rsidRPr="00417E78">
        <w:rPr>
          <w:rFonts w:ascii="Simplified Arabic" w:eastAsia="Calibri" w:hAnsi="Simplified Arabic" w:cs="Simplified Arabic"/>
          <w:color w:val="0D0D0D" w:themeColor="text1" w:themeTint="F2"/>
          <w:kern w:val="0"/>
          <w:sz w:val="24"/>
          <w:szCs w:val="24"/>
          <w:rtl/>
          <w:lang w:bidi="ar-EG"/>
          <w14:ligatures w14:val="none"/>
        </w:rPr>
        <w:t>يعمل القطاع المصرفي علي زيادة وعي الافراد بأهمية استخدام الأساليب التكنولوجية في المعاملات المالية</w:t>
      </w:r>
      <w:r w:rsidRPr="00417E78">
        <w:rPr>
          <w:rFonts w:ascii="Simplified Arabic" w:eastAsia="Times New Roman" w:hAnsi="Simplified Arabic" w:cs="Simplified Arabic"/>
          <w:color w:val="0D0D0D" w:themeColor="text1" w:themeTint="F2"/>
          <w:kern w:val="0"/>
          <w:sz w:val="24"/>
          <w:szCs w:val="24"/>
          <w:rtl/>
          <w:lang w:bidi="ar-EG"/>
          <w14:ligatures w14:val="none"/>
        </w:rPr>
        <w:t>) هي أكثر العبارات أهمية بوزن نسبى بلغ 0.759 بمستوي موافقة مرتفع بينما كانت العبارة (</w:t>
      </w:r>
      <w:r w:rsidRPr="00417E78">
        <w:rPr>
          <w:rFonts w:ascii="Simplified Arabic" w:eastAsia="Calibri" w:hAnsi="Simplified Arabic" w:cs="Simplified Arabic"/>
          <w:color w:val="0D0D0D" w:themeColor="text1" w:themeTint="F2"/>
          <w:kern w:val="0"/>
          <w:sz w:val="24"/>
          <w:szCs w:val="24"/>
          <w:rtl/>
          <w:lang w:bidi="ar-EG"/>
          <w14:ligatures w14:val="none"/>
        </w:rPr>
        <w:t xml:space="preserve">يهتم الافراد بامتلاك الأجهزة التكنولوجية الحديثة التي تساهم في زيادة قدرتهم على </w:t>
      </w:r>
      <w:r w:rsidRPr="00417E78">
        <w:rPr>
          <w:rFonts w:ascii="Simplified Arabic" w:eastAsia="Calibri" w:hAnsi="Simplified Arabic" w:cs="Simplified Arabic"/>
          <w:color w:val="0D0D0D" w:themeColor="text1" w:themeTint="F2"/>
          <w:kern w:val="0"/>
          <w:sz w:val="24"/>
          <w:szCs w:val="24"/>
          <w:rtl/>
          <w:lang w:bidi="ar-EG"/>
          <w14:ligatures w14:val="none"/>
        </w:rPr>
        <w:lastRenderedPageBreak/>
        <w:t>انجاز المعاملات المالية بدقة وسرعة</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 هي أقل العبارات اهمية بوزن نسبي بلغ 0.671 بمستوي موافقة متوسط وتبين أن عبارات </w:t>
      </w:r>
      <w:r w:rsidRPr="00417E78">
        <w:rPr>
          <w:rFonts w:ascii="Simplified Arabic" w:eastAsia="Times New Roman" w:hAnsi="Simplified Arabic" w:cs="Simplified Arabic"/>
          <w:color w:val="0D0D0D" w:themeColor="text1" w:themeTint="F2"/>
          <w:kern w:val="0"/>
          <w:sz w:val="24"/>
          <w:szCs w:val="24"/>
          <w:rtl/>
          <w14:ligatures w14:val="none"/>
        </w:rPr>
        <w:t xml:space="preserve">محور </w:t>
      </w:r>
      <w:r w:rsidRPr="00417E78">
        <w:rPr>
          <w:rFonts w:ascii="Simplified Arabic" w:eastAsia="Calibri" w:hAnsi="Simplified Arabic" w:cs="Simplified Arabic"/>
          <w:color w:val="0D0D0D" w:themeColor="text1" w:themeTint="F2"/>
          <w:kern w:val="0"/>
          <w:sz w:val="24"/>
          <w:szCs w:val="24"/>
          <w:rtl/>
          <w14:ligatures w14:val="none"/>
        </w:rPr>
        <w:t>دور الشمول المالي المتعلقة بالوعي المجتمعي</w:t>
      </w:r>
      <w:r w:rsidRPr="00417E78">
        <w:rPr>
          <w:rFonts w:ascii="Simplified Arabic" w:eastAsia="Times New Roman" w:hAnsi="Simplified Arabic" w:cs="Simplified Arabic"/>
          <w:color w:val="0D0D0D" w:themeColor="text1" w:themeTint="F2"/>
          <w:kern w:val="0"/>
          <w:sz w:val="24"/>
          <w:szCs w:val="24"/>
          <w:rtl/>
          <w14:ligatures w14:val="none"/>
        </w:rPr>
        <w:t xml:space="preserve"> </w:t>
      </w:r>
      <w:r w:rsidRPr="00417E78">
        <w:rPr>
          <w:rFonts w:ascii="Simplified Arabic" w:eastAsia="Calibri" w:hAnsi="Simplified Arabic" w:cs="Simplified Arabic"/>
          <w:color w:val="0D0D0D" w:themeColor="text1" w:themeTint="F2"/>
          <w:kern w:val="0"/>
          <w:sz w:val="24"/>
          <w:szCs w:val="24"/>
          <w:rtl/>
          <w:lang w:bidi="ar-EG"/>
          <w14:ligatures w14:val="none"/>
        </w:rPr>
        <w:t>جاءت واحدة منها في مستوي الموافقة المرتفع وأربعة في مستوي الموافقة المتوسط مما يوضح وجود مستوي متوسط من الوعي المجتمعي بأهمية</w:t>
      </w:r>
      <w:r w:rsidRPr="00417E78">
        <w:rPr>
          <w:rFonts w:ascii="Simplified Arabic" w:eastAsia="Times New Roman" w:hAnsi="Simplified Arabic" w:cs="Simplified Arabic"/>
          <w:color w:val="0D0D0D" w:themeColor="text1" w:themeTint="F2"/>
          <w:kern w:val="0"/>
          <w:sz w:val="24"/>
          <w:szCs w:val="24"/>
          <w:rtl/>
          <w14:ligatures w14:val="none"/>
        </w:rPr>
        <w:t xml:space="preserve"> </w:t>
      </w:r>
      <w:r w:rsidRPr="00417E78">
        <w:rPr>
          <w:rFonts w:ascii="Simplified Arabic" w:eastAsia="Calibri" w:hAnsi="Simplified Arabic" w:cs="Simplified Arabic"/>
          <w:color w:val="0D0D0D" w:themeColor="text1" w:themeTint="F2"/>
          <w:kern w:val="0"/>
          <w:sz w:val="24"/>
          <w:szCs w:val="24"/>
          <w:rtl/>
          <w:lang w:bidi="ar-EG"/>
          <w14:ligatures w14:val="none"/>
        </w:rPr>
        <w:t>تطبيق الشمول المالي</w:t>
      </w:r>
      <w:r w:rsidRPr="00417E78">
        <w:rPr>
          <w:rFonts w:ascii="Simplified Arabic" w:eastAsia="Calibri" w:hAnsi="Simplified Arabic" w:cs="Simplified Arabic"/>
          <w:color w:val="0D0D0D" w:themeColor="text1" w:themeTint="F2"/>
          <w:kern w:val="0"/>
          <w:sz w:val="24"/>
          <w:szCs w:val="24"/>
          <w:rtl/>
          <w14:ligatures w14:val="none"/>
        </w:rPr>
        <w:t xml:space="preserve"> </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r w:rsidRPr="00417E78">
        <w:rPr>
          <w:rFonts w:ascii="Simplified Arabic" w:eastAsia="Times New Roman" w:hAnsi="Simplified Arabic" w:cs="Simplified Arabic"/>
          <w:color w:val="0D0D0D" w:themeColor="text1" w:themeTint="F2"/>
          <w:kern w:val="0"/>
          <w:sz w:val="24"/>
          <w:szCs w:val="24"/>
          <w:rtl/>
          <w:lang w:bidi="ar-EG"/>
          <w14:ligatures w14:val="none"/>
        </w:rPr>
        <w:t>حيث بلغت قيمة المتوسط العام</w:t>
      </w:r>
      <w:r w:rsidRPr="00417E78">
        <w:rPr>
          <w:rFonts w:ascii="Simplified Arabic" w:eastAsia="Calibri" w:hAnsi="Simplified Arabic" w:cs="Simplified Arabic"/>
          <w:color w:val="0D0D0D" w:themeColor="text1" w:themeTint="F2"/>
          <w:kern w:val="0"/>
          <w:sz w:val="24"/>
          <w:szCs w:val="24"/>
          <w:rtl/>
          <w14:ligatures w14:val="none"/>
        </w:rPr>
        <w:t xml:space="preserve"> 3.533 بانحراف معياري 1.223 </w:t>
      </w:r>
    </w:p>
    <w:p w14:paraId="4FB38112" w14:textId="77777777" w:rsidR="00A112A3" w:rsidRPr="00417E78" w:rsidRDefault="00A112A3" w:rsidP="00C54E24">
      <w:pPr>
        <w:spacing w:after="0" w:line="240" w:lineRule="auto"/>
        <w:jc w:val="both"/>
        <w:rPr>
          <w:rFonts w:ascii="Simplified Arabic" w:eastAsia="Calibri" w:hAnsi="Simplified Arabic" w:cs="Simplified Arabic"/>
          <w:color w:val="0D0D0D" w:themeColor="text1" w:themeTint="F2"/>
          <w:kern w:val="0"/>
          <w:sz w:val="24"/>
          <w:szCs w:val="24"/>
          <w:rtl/>
          <w14:ligatures w14:val="none"/>
        </w:rPr>
      </w:pPr>
      <w:r w:rsidRPr="00417E78">
        <w:rPr>
          <w:rFonts w:ascii="Simplified Arabic" w:eastAsia="Calibri" w:hAnsi="Simplified Arabic" w:cs="Simplified Arabic"/>
          <w:color w:val="0D0D0D" w:themeColor="text1" w:themeTint="F2"/>
          <w:kern w:val="0"/>
          <w:sz w:val="24"/>
          <w:szCs w:val="24"/>
          <w:rtl/>
          <w14:ligatures w14:val="none"/>
        </w:rPr>
        <w:t xml:space="preserve">يتبين مما سبق </w:t>
      </w:r>
      <w:r w:rsidRPr="00417E78">
        <w:rPr>
          <w:rFonts w:ascii="Simplified Arabic" w:eastAsia="Calibri" w:hAnsi="Simplified Arabic" w:cs="Simplified Arabic"/>
          <w:color w:val="0D0D0D" w:themeColor="text1" w:themeTint="F2"/>
          <w:kern w:val="0"/>
          <w:sz w:val="24"/>
          <w:szCs w:val="24"/>
          <w:rtl/>
          <w:lang w:bidi="ar-EG"/>
          <w14:ligatures w14:val="none"/>
        </w:rPr>
        <w:t>وجود مستوي متوسط من قدرة القطاع المصرفي علي تطبيق الشمول المالي</w:t>
      </w:r>
      <w:r w:rsidRPr="00417E78">
        <w:rPr>
          <w:rFonts w:ascii="Simplified Arabic" w:eastAsia="Calibri" w:hAnsi="Simplified Arabic" w:cs="Simplified Arabic"/>
          <w:color w:val="0D0D0D" w:themeColor="text1" w:themeTint="F2"/>
          <w:kern w:val="0"/>
          <w:sz w:val="24"/>
          <w:szCs w:val="24"/>
          <w:rtl/>
          <w14:ligatures w14:val="none"/>
        </w:rPr>
        <w:t xml:space="preserve"> </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r w:rsidRPr="00417E78">
        <w:rPr>
          <w:rFonts w:ascii="Simplified Arabic" w:eastAsia="Times New Roman" w:hAnsi="Simplified Arabic" w:cs="Simplified Arabic"/>
          <w:color w:val="0D0D0D" w:themeColor="text1" w:themeTint="F2"/>
          <w:kern w:val="0"/>
          <w:sz w:val="24"/>
          <w:szCs w:val="24"/>
          <w:rtl/>
          <w:lang w:bidi="ar-EG"/>
          <w14:ligatures w14:val="none"/>
        </w:rPr>
        <w:t>حيث بلغت قيمة المتوسط العام</w:t>
      </w:r>
      <w:r w:rsidRPr="00417E78">
        <w:rPr>
          <w:rFonts w:ascii="Simplified Arabic" w:eastAsia="Calibri" w:hAnsi="Simplified Arabic" w:cs="Simplified Arabic"/>
          <w:color w:val="0D0D0D" w:themeColor="text1" w:themeTint="F2"/>
          <w:kern w:val="0"/>
          <w:sz w:val="24"/>
          <w:szCs w:val="24"/>
          <w:rtl/>
          <w14:ligatures w14:val="none"/>
        </w:rPr>
        <w:t xml:space="preserve"> 3.268 بانحراف معياري 1.057 </w:t>
      </w:r>
    </w:p>
    <w:p w14:paraId="346B7392" w14:textId="10965D36" w:rsidR="00A112A3" w:rsidRPr="00417E78" w:rsidRDefault="00A112A3" w:rsidP="00417E78">
      <w:pPr>
        <w:spacing w:after="0" w:line="240" w:lineRule="auto"/>
        <w:jc w:val="both"/>
        <w:outlineLvl w:val="2"/>
        <w:rPr>
          <w:rFonts w:ascii="Simplified Arabic" w:eastAsia="Times New Roman" w:hAnsi="Simplified Arabic" w:cs="Simplified Arabic"/>
          <w:b/>
          <w:bCs/>
          <w:color w:val="0D0D0D" w:themeColor="text1" w:themeTint="F2"/>
          <w:kern w:val="0"/>
          <w:sz w:val="24"/>
          <w:szCs w:val="24"/>
          <w:rtl/>
          <w14:ligatures w14:val="none"/>
        </w:rPr>
      </w:pPr>
      <w:bookmarkStart w:id="42" w:name="_Toc191330561"/>
      <w:r w:rsidRPr="00417E78">
        <w:rPr>
          <w:rFonts w:ascii="Simplified Arabic" w:eastAsia="Calibri" w:hAnsi="Simplified Arabic" w:cs="Simplified Arabic"/>
          <w:b/>
          <w:bCs/>
          <w:color w:val="0D0D0D" w:themeColor="text1" w:themeTint="F2"/>
          <w:kern w:val="0"/>
          <w:sz w:val="24"/>
          <w:szCs w:val="24"/>
          <w:rtl/>
          <w14:ligatures w14:val="none"/>
        </w:rPr>
        <w:t>المحور الثاني: إنتاجية المشروعات الصغيرة</w:t>
      </w:r>
      <w:bookmarkEnd w:id="42"/>
    </w:p>
    <w:p w14:paraId="193D6E53" w14:textId="77777777" w:rsidR="00A112A3" w:rsidRPr="00417E78" w:rsidRDefault="00A112A3" w:rsidP="00417E78">
      <w:pPr>
        <w:spacing w:after="0" w:line="240" w:lineRule="auto"/>
        <w:jc w:val="center"/>
        <w:rPr>
          <w:rFonts w:ascii="Simplified Arabic" w:eastAsia="Calibri" w:hAnsi="Simplified Arabic" w:cs="Simplified Arabic"/>
          <w:b/>
          <w:bCs/>
          <w:color w:val="0D0D0D" w:themeColor="text1" w:themeTint="F2"/>
          <w:kern w:val="0"/>
          <w:sz w:val="24"/>
          <w:szCs w:val="24"/>
          <w:rtl/>
          <w:lang w:bidi="ar-JO"/>
          <w14:ligatures w14:val="none"/>
        </w:rPr>
      </w:pPr>
      <w:r w:rsidRPr="00417E78">
        <w:rPr>
          <w:rFonts w:ascii="Simplified Arabic" w:eastAsia="Calibri" w:hAnsi="Simplified Arabic" w:cs="Simplified Arabic"/>
          <w:b/>
          <w:bCs/>
          <w:color w:val="0D0D0D" w:themeColor="text1" w:themeTint="F2"/>
          <w:kern w:val="0"/>
          <w:sz w:val="24"/>
          <w:szCs w:val="24"/>
          <w:rtl/>
          <w:lang w:bidi="ar-JO"/>
          <w14:ligatures w14:val="none"/>
        </w:rPr>
        <w:t xml:space="preserve">جدول (10) عبارات محور </w:t>
      </w:r>
      <w:r w:rsidRPr="00417E78">
        <w:rPr>
          <w:rFonts w:ascii="Simplified Arabic" w:eastAsia="Calibri" w:hAnsi="Simplified Arabic" w:cs="Simplified Arabic"/>
          <w:b/>
          <w:bCs/>
          <w:color w:val="0D0D0D" w:themeColor="text1" w:themeTint="F2"/>
          <w:kern w:val="0"/>
          <w:sz w:val="24"/>
          <w:szCs w:val="24"/>
          <w:rtl/>
          <w14:ligatures w14:val="none"/>
        </w:rPr>
        <w:t>إنتاجية المشروعات الصغيرة</w:t>
      </w:r>
    </w:p>
    <w:tbl>
      <w:tblPr>
        <w:tblStyle w:val="12"/>
        <w:bidiVisual/>
        <w:tblW w:w="8241" w:type="dxa"/>
        <w:jc w:val="center"/>
        <w:tblLook w:val="00A0" w:firstRow="1" w:lastRow="0" w:firstColumn="1" w:lastColumn="0" w:noHBand="0" w:noVBand="0"/>
      </w:tblPr>
      <w:tblGrid>
        <w:gridCol w:w="3391"/>
        <w:gridCol w:w="1082"/>
        <w:gridCol w:w="1134"/>
        <w:gridCol w:w="924"/>
        <w:gridCol w:w="686"/>
        <w:gridCol w:w="1024"/>
      </w:tblGrid>
      <w:tr w:rsidR="00A112A3" w:rsidRPr="00C54E24" w14:paraId="4ADD2CA9" w14:textId="77777777" w:rsidTr="00E90B0D">
        <w:trPr>
          <w:cnfStyle w:val="100000000000" w:firstRow="1" w:lastRow="0" w:firstColumn="0" w:lastColumn="0" w:oddVBand="0" w:evenVBand="0" w:oddHBand="0" w:evenHBand="0" w:firstRowFirstColumn="0" w:firstRowLastColumn="0" w:lastRowFirstColumn="0" w:lastRowLastColumn="0"/>
          <w:trHeight w:val="734"/>
          <w:jc w:val="center"/>
        </w:trPr>
        <w:tc>
          <w:tcPr>
            <w:tcW w:w="3392" w:type="dxa"/>
          </w:tcPr>
          <w:p w14:paraId="1D7DC81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العــــــبارة</w:t>
            </w:r>
          </w:p>
        </w:tc>
        <w:tc>
          <w:tcPr>
            <w:tcW w:w="0" w:type="auto"/>
          </w:tcPr>
          <w:p w14:paraId="7D714B27"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المتوسط الحسابي</w:t>
            </w:r>
          </w:p>
        </w:tc>
        <w:tc>
          <w:tcPr>
            <w:tcW w:w="0" w:type="auto"/>
          </w:tcPr>
          <w:p w14:paraId="7E5D1797"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الانحراف المعياري</w:t>
            </w:r>
          </w:p>
        </w:tc>
        <w:tc>
          <w:tcPr>
            <w:tcW w:w="0" w:type="auto"/>
          </w:tcPr>
          <w:p w14:paraId="545F08F2"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الوزن النسبي</w:t>
            </w:r>
          </w:p>
        </w:tc>
        <w:tc>
          <w:tcPr>
            <w:tcW w:w="0" w:type="auto"/>
          </w:tcPr>
          <w:p w14:paraId="5CE706F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الترتيب</w:t>
            </w:r>
          </w:p>
        </w:tc>
        <w:tc>
          <w:tcPr>
            <w:tcW w:w="0" w:type="auto"/>
          </w:tcPr>
          <w:p w14:paraId="26028CB8"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مستوي الموافقة</w:t>
            </w:r>
          </w:p>
        </w:tc>
      </w:tr>
      <w:tr w:rsidR="00A112A3" w:rsidRPr="00C54E24" w14:paraId="6B67CD48" w14:textId="77777777" w:rsidTr="00E90B0D">
        <w:trPr>
          <w:trHeight w:val="646"/>
          <w:jc w:val="center"/>
        </w:trPr>
        <w:tc>
          <w:tcPr>
            <w:tcW w:w="3392" w:type="dxa"/>
          </w:tcPr>
          <w:p w14:paraId="2207239E"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tl/>
              </w:rPr>
              <w:t>تهتم  المشروعات الصغيرة بالتحقق من فعالية الاداء وتحقيق الأهداف المطلوبة</w:t>
            </w:r>
          </w:p>
        </w:tc>
        <w:tc>
          <w:tcPr>
            <w:tcW w:w="0" w:type="auto"/>
          </w:tcPr>
          <w:p w14:paraId="06EE1E2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3.418</w:t>
            </w:r>
          </w:p>
        </w:tc>
        <w:tc>
          <w:tcPr>
            <w:tcW w:w="0" w:type="auto"/>
          </w:tcPr>
          <w:p w14:paraId="7808332E"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1.257</w:t>
            </w:r>
          </w:p>
        </w:tc>
        <w:tc>
          <w:tcPr>
            <w:tcW w:w="0" w:type="auto"/>
          </w:tcPr>
          <w:p w14:paraId="6DA06A90"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0.684</w:t>
            </w:r>
          </w:p>
        </w:tc>
        <w:tc>
          <w:tcPr>
            <w:tcW w:w="0" w:type="auto"/>
          </w:tcPr>
          <w:p w14:paraId="3E25041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6</w:t>
            </w:r>
          </w:p>
        </w:tc>
        <w:tc>
          <w:tcPr>
            <w:tcW w:w="0" w:type="auto"/>
          </w:tcPr>
          <w:p w14:paraId="2D1A7784"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35D15EE2" w14:textId="77777777" w:rsidTr="00E90B0D">
        <w:trPr>
          <w:cnfStyle w:val="000000010000" w:firstRow="0" w:lastRow="0" w:firstColumn="0" w:lastColumn="0" w:oddVBand="0" w:evenVBand="0" w:oddHBand="0" w:evenHBand="1" w:firstRowFirstColumn="0" w:firstRowLastColumn="0" w:lastRowFirstColumn="0" w:lastRowLastColumn="0"/>
          <w:trHeight w:val="646"/>
          <w:jc w:val="center"/>
        </w:trPr>
        <w:tc>
          <w:tcPr>
            <w:tcW w:w="3392" w:type="dxa"/>
          </w:tcPr>
          <w:p w14:paraId="083B2431"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tl/>
              </w:rPr>
              <w:t>تهتم المشروعات الصغيرة بالعمل على مواجهة الازمات وحل المشكلات بسرعة وفاعلية</w:t>
            </w:r>
          </w:p>
        </w:tc>
        <w:tc>
          <w:tcPr>
            <w:tcW w:w="0" w:type="auto"/>
          </w:tcPr>
          <w:p w14:paraId="5FE827F7"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3.633</w:t>
            </w:r>
          </w:p>
        </w:tc>
        <w:tc>
          <w:tcPr>
            <w:tcW w:w="0" w:type="auto"/>
          </w:tcPr>
          <w:p w14:paraId="68522976"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1.273</w:t>
            </w:r>
          </w:p>
        </w:tc>
        <w:tc>
          <w:tcPr>
            <w:tcW w:w="0" w:type="auto"/>
          </w:tcPr>
          <w:p w14:paraId="330D81F0"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0.727</w:t>
            </w:r>
          </w:p>
        </w:tc>
        <w:tc>
          <w:tcPr>
            <w:tcW w:w="0" w:type="auto"/>
          </w:tcPr>
          <w:p w14:paraId="283EA782"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3</w:t>
            </w:r>
          </w:p>
        </w:tc>
        <w:tc>
          <w:tcPr>
            <w:tcW w:w="0" w:type="auto"/>
          </w:tcPr>
          <w:p w14:paraId="06ACFF78"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6AE7F8BB" w14:textId="77777777" w:rsidTr="00E90B0D">
        <w:trPr>
          <w:trHeight w:val="646"/>
          <w:jc w:val="center"/>
        </w:trPr>
        <w:tc>
          <w:tcPr>
            <w:tcW w:w="3392" w:type="dxa"/>
          </w:tcPr>
          <w:p w14:paraId="3C31D819"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tl/>
              </w:rPr>
              <w:t>تقوم المشروعات الصغيرة بتحفيز وتشجيع برامج التدريب بشكل فعال مما يساهم في تحسين مستويات جودة الاداء</w:t>
            </w:r>
          </w:p>
        </w:tc>
        <w:tc>
          <w:tcPr>
            <w:tcW w:w="0" w:type="auto"/>
          </w:tcPr>
          <w:p w14:paraId="5F3C024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3.709</w:t>
            </w:r>
          </w:p>
        </w:tc>
        <w:tc>
          <w:tcPr>
            <w:tcW w:w="0" w:type="auto"/>
          </w:tcPr>
          <w:p w14:paraId="1C3178A1"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1.242</w:t>
            </w:r>
          </w:p>
        </w:tc>
        <w:tc>
          <w:tcPr>
            <w:tcW w:w="0" w:type="auto"/>
          </w:tcPr>
          <w:p w14:paraId="30ED697E"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0.742</w:t>
            </w:r>
          </w:p>
        </w:tc>
        <w:tc>
          <w:tcPr>
            <w:tcW w:w="0" w:type="auto"/>
          </w:tcPr>
          <w:p w14:paraId="1EF4D8A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1</w:t>
            </w:r>
          </w:p>
        </w:tc>
        <w:tc>
          <w:tcPr>
            <w:tcW w:w="0" w:type="auto"/>
          </w:tcPr>
          <w:p w14:paraId="3229066B"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مرتفع</w:t>
            </w:r>
          </w:p>
        </w:tc>
      </w:tr>
      <w:tr w:rsidR="00A112A3" w:rsidRPr="00C54E24" w14:paraId="7A5614C1" w14:textId="77777777" w:rsidTr="00E90B0D">
        <w:trPr>
          <w:cnfStyle w:val="000000010000" w:firstRow="0" w:lastRow="0" w:firstColumn="0" w:lastColumn="0" w:oddVBand="0" w:evenVBand="0" w:oddHBand="0" w:evenHBand="1" w:firstRowFirstColumn="0" w:firstRowLastColumn="0" w:lastRowFirstColumn="0" w:lastRowLastColumn="0"/>
          <w:trHeight w:val="646"/>
          <w:jc w:val="center"/>
        </w:trPr>
        <w:tc>
          <w:tcPr>
            <w:tcW w:w="3392" w:type="dxa"/>
          </w:tcPr>
          <w:p w14:paraId="603E112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hAnsi="Simplified Arabic" w:cs="Simplified Arabic"/>
                <w:b/>
                <w:bCs/>
                <w:color w:val="0D0D0D" w:themeColor="text1" w:themeTint="F2"/>
                <w:sz w:val="20"/>
                <w:szCs w:val="20"/>
                <w:rtl/>
              </w:rPr>
              <w:t xml:space="preserve">تهتم المشروعات الصغيرة </w:t>
            </w:r>
            <w:r w:rsidRPr="00C54E24">
              <w:rPr>
                <w:rFonts w:ascii="Simplified Arabic" w:hAnsi="Simplified Arabic" w:cs="Simplified Arabic"/>
                <w:b/>
                <w:bCs/>
                <w:noProof/>
                <w:color w:val="0D0D0D" w:themeColor="text1" w:themeTint="F2"/>
                <w:sz w:val="20"/>
                <w:szCs w:val="20"/>
                <w:rtl/>
              </w:rPr>
              <w:t>بوضع خطط لتطوير الموارد البشرية والمالية والتكنولوجية في المشروع</w:t>
            </w:r>
          </w:p>
        </w:tc>
        <w:tc>
          <w:tcPr>
            <w:tcW w:w="0" w:type="auto"/>
          </w:tcPr>
          <w:p w14:paraId="4825ACE9"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3.684</w:t>
            </w:r>
          </w:p>
        </w:tc>
        <w:tc>
          <w:tcPr>
            <w:tcW w:w="0" w:type="auto"/>
          </w:tcPr>
          <w:p w14:paraId="68673E02"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1.276</w:t>
            </w:r>
          </w:p>
        </w:tc>
        <w:tc>
          <w:tcPr>
            <w:tcW w:w="0" w:type="auto"/>
          </w:tcPr>
          <w:p w14:paraId="5BC2CAF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0.737</w:t>
            </w:r>
          </w:p>
        </w:tc>
        <w:tc>
          <w:tcPr>
            <w:tcW w:w="0" w:type="auto"/>
          </w:tcPr>
          <w:p w14:paraId="5AF213D7"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2</w:t>
            </w:r>
          </w:p>
        </w:tc>
        <w:tc>
          <w:tcPr>
            <w:tcW w:w="0" w:type="auto"/>
          </w:tcPr>
          <w:p w14:paraId="13F0075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مرتفع</w:t>
            </w:r>
          </w:p>
        </w:tc>
      </w:tr>
      <w:tr w:rsidR="00A112A3" w:rsidRPr="00C54E24" w14:paraId="5A3CE073" w14:textId="77777777" w:rsidTr="00E90B0D">
        <w:trPr>
          <w:trHeight w:val="646"/>
          <w:jc w:val="center"/>
        </w:trPr>
        <w:tc>
          <w:tcPr>
            <w:tcW w:w="3392" w:type="dxa"/>
          </w:tcPr>
          <w:p w14:paraId="536717E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tl/>
              </w:rPr>
              <w:t>تهتم المشروعات الصغيرة ب</w:t>
            </w:r>
            <w:r w:rsidRPr="00C54E24">
              <w:rPr>
                <w:rFonts w:ascii="Simplified Arabic" w:hAnsi="Simplified Arabic" w:cs="Simplified Arabic"/>
                <w:b/>
                <w:bCs/>
                <w:noProof/>
                <w:color w:val="0D0D0D" w:themeColor="text1" w:themeTint="F2"/>
                <w:sz w:val="20"/>
                <w:szCs w:val="20"/>
                <w:rtl/>
              </w:rPr>
              <w:t>التعامل مع الشكاوي الخاصة بالعاملين بجدية وفاعلية</w:t>
            </w:r>
          </w:p>
        </w:tc>
        <w:tc>
          <w:tcPr>
            <w:tcW w:w="0" w:type="auto"/>
          </w:tcPr>
          <w:p w14:paraId="350C4F5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3.595</w:t>
            </w:r>
          </w:p>
        </w:tc>
        <w:tc>
          <w:tcPr>
            <w:tcW w:w="0" w:type="auto"/>
          </w:tcPr>
          <w:p w14:paraId="344C50F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1.325</w:t>
            </w:r>
          </w:p>
        </w:tc>
        <w:tc>
          <w:tcPr>
            <w:tcW w:w="0" w:type="auto"/>
          </w:tcPr>
          <w:p w14:paraId="6ECBBCF8"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0.719</w:t>
            </w:r>
          </w:p>
        </w:tc>
        <w:tc>
          <w:tcPr>
            <w:tcW w:w="0" w:type="auto"/>
          </w:tcPr>
          <w:p w14:paraId="191D65B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4</w:t>
            </w:r>
          </w:p>
        </w:tc>
        <w:tc>
          <w:tcPr>
            <w:tcW w:w="0" w:type="auto"/>
          </w:tcPr>
          <w:p w14:paraId="17D4D004"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67B44A9A" w14:textId="77777777" w:rsidTr="00E90B0D">
        <w:trPr>
          <w:cnfStyle w:val="000000010000" w:firstRow="0" w:lastRow="0" w:firstColumn="0" w:lastColumn="0" w:oddVBand="0" w:evenVBand="0" w:oddHBand="0" w:evenHBand="1" w:firstRowFirstColumn="0" w:firstRowLastColumn="0" w:lastRowFirstColumn="0" w:lastRowLastColumn="0"/>
          <w:trHeight w:val="646"/>
          <w:jc w:val="center"/>
        </w:trPr>
        <w:tc>
          <w:tcPr>
            <w:tcW w:w="3392" w:type="dxa"/>
          </w:tcPr>
          <w:p w14:paraId="6C7B820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tl/>
              </w:rPr>
              <w:t>تهتم المشروعات الصغيرة بوضع خطة طوارئ جاهزة للتعامل مع أي أزمة بهدف استمرارية العمل</w:t>
            </w:r>
          </w:p>
        </w:tc>
        <w:tc>
          <w:tcPr>
            <w:tcW w:w="0" w:type="auto"/>
          </w:tcPr>
          <w:p w14:paraId="59392A9A"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3.532</w:t>
            </w:r>
          </w:p>
        </w:tc>
        <w:tc>
          <w:tcPr>
            <w:tcW w:w="0" w:type="auto"/>
          </w:tcPr>
          <w:p w14:paraId="012435C8"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1.197</w:t>
            </w:r>
          </w:p>
        </w:tc>
        <w:tc>
          <w:tcPr>
            <w:tcW w:w="0" w:type="auto"/>
          </w:tcPr>
          <w:p w14:paraId="652FF958"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0.706</w:t>
            </w:r>
          </w:p>
        </w:tc>
        <w:tc>
          <w:tcPr>
            <w:tcW w:w="0" w:type="auto"/>
          </w:tcPr>
          <w:p w14:paraId="7C7D8DF1"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5</w:t>
            </w:r>
          </w:p>
        </w:tc>
        <w:tc>
          <w:tcPr>
            <w:tcW w:w="0" w:type="auto"/>
          </w:tcPr>
          <w:p w14:paraId="77BB4E3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متوسط</w:t>
            </w:r>
          </w:p>
        </w:tc>
      </w:tr>
      <w:tr w:rsidR="00A112A3" w:rsidRPr="00C54E24" w14:paraId="40EE43EE" w14:textId="77777777" w:rsidTr="00E90B0D">
        <w:trPr>
          <w:trHeight w:val="646"/>
          <w:jc w:val="center"/>
        </w:trPr>
        <w:tc>
          <w:tcPr>
            <w:tcW w:w="3392" w:type="dxa"/>
          </w:tcPr>
          <w:p w14:paraId="0A9EDFD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tl/>
              </w:rPr>
              <w:t>تقوم المشروعات الصغيرة بالعمل على التخطيط السليم لكافة العمليات الإنتاجية والإدارية مما يساهم في تحقيق أعلي معدلات أداء ممكنة</w:t>
            </w:r>
          </w:p>
        </w:tc>
        <w:tc>
          <w:tcPr>
            <w:tcW w:w="0" w:type="auto"/>
          </w:tcPr>
          <w:p w14:paraId="0BFD480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3.633</w:t>
            </w:r>
          </w:p>
        </w:tc>
        <w:tc>
          <w:tcPr>
            <w:tcW w:w="0" w:type="auto"/>
          </w:tcPr>
          <w:p w14:paraId="0EC09B4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1.273</w:t>
            </w:r>
          </w:p>
        </w:tc>
        <w:tc>
          <w:tcPr>
            <w:tcW w:w="0" w:type="auto"/>
          </w:tcPr>
          <w:p w14:paraId="0E125DE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0.727</w:t>
            </w:r>
          </w:p>
        </w:tc>
        <w:tc>
          <w:tcPr>
            <w:tcW w:w="0" w:type="auto"/>
          </w:tcPr>
          <w:p w14:paraId="71A9D9C2"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3</w:t>
            </w:r>
          </w:p>
        </w:tc>
        <w:tc>
          <w:tcPr>
            <w:tcW w:w="0" w:type="auto"/>
          </w:tcPr>
          <w:p w14:paraId="1C13DC11"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r w:rsidR="00A112A3" w:rsidRPr="00C54E24" w14:paraId="3F492631" w14:textId="77777777" w:rsidTr="00E90B0D">
        <w:trPr>
          <w:cnfStyle w:val="000000010000" w:firstRow="0" w:lastRow="0" w:firstColumn="0" w:lastColumn="0" w:oddVBand="0" w:evenVBand="0" w:oddHBand="0" w:evenHBand="1" w:firstRowFirstColumn="0" w:firstRowLastColumn="0" w:lastRowFirstColumn="0" w:lastRowLastColumn="0"/>
          <w:trHeight w:val="646"/>
          <w:jc w:val="center"/>
        </w:trPr>
        <w:tc>
          <w:tcPr>
            <w:tcW w:w="3392" w:type="dxa"/>
          </w:tcPr>
          <w:p w14:paraId="0FB0CD71"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tl/>
              </w:rPr>
              <w:t xml:space="preserve">تهتم  المشروعات الصغيرة </w:t>
            </w:r>
            <w:r w:rsidRPr="00C54E24">
              <w:rPr>
                <w:rFonts w:ascii="Simplified Arabic" w:hAnsi="Simplified Arabic" w:cs="Simplified Arabic"/>
                <w:b/>
                <w:bCs/>
                <w:noProof/>
                <w:color w:val="0D0D0D" w:themeColor="text1" w:themeTint="F2"/>
                <w:sz w:val="20"/>
                <w:szCs w:val="20"/>
                <w:rtl/>
              </w:rPr>
              <w:t>بإستخدام</w:t>
            </w:r>
            <w:r w:rsidRPr="00C54E24">
              <w:rPr>
                <w:rFonts w:ascii="Simplified Arabic" w:hAnsi="Simplified Arabic" w:cs="Simplified Arabic"/>
                <w:b/>
                <w:bCs/>
                <w:color w:val="0D0D0D" w:themeColor="text1" w:themeTint="F2"/>
                <w:sz w:val="20"/>
                <w:szCs w:val="20"/>
                <w:rtl/>
              </w:rPr>
              <w:t xml:space="preserve"> </w:t>
            </w:r>
            <w:r w:rsidRPr="00C54E24">
              <w:rPr>
                <w:rFonts w:ascii="Simplified Arabic" w:hAnsi="Simplified Arabic" w:cs="Simplified Arabic"/>
                <w:b/>
                <w:bCs/>
                <w:noProof/>
                <w:color w:val="0D0D0D" w:themeColor="text1" w:themeTint="F2"/>
                <w:sz w:val="20"/>
                <w:szCs w:val="20"/>
                <w:rtl/>
              </w:rPr>
              <w:t>مؤشرات قياس الكفاءة من خلال مقارنة المخرجات بالمدخلات</w:t>
            </w:r>
          </w:p>
        </w:tc>
        <w:tc>
          <w:tcPr>
            <w:tcW w:w="0" w:type="auto"/>
          </w:tcPr>
          <w:p w14:paraId="0CC6229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3.709</w:t>
            </w:r>
          </w:p>
        </w:tc>
        <w:tc>
          <w:tcPr>
            <w:tcW w:w="0" w:type="auto"/>
          </w:tcPr>
          <w:p w14:paraId="28290F8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1.242</w:t>
            </w:r>
          </w:p>
        </w:tc>
        <w:tc>
          <w:tcPr>
            <w:tcW w:w="0" w:type="auto"/>
          </w:tcPr>
          <w:p w14:paraId="4A46B698"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0.742</w:t>
            </w:r>
          </w:p>
        </w:tc>
        <w:tc>
          <w:tcPr>
            <w:tcW w:w="0" w:type="auto"/>
          </w:tcPr>
          <w:p w14:paraId="15D7B04D"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1</w:t>
            </w:r>
          </w:p>
        </w:tc>
        <w:tc>
          <w:tcPr>
            <w:tcW w:w="0" w:type="auto"/>
          </w:tcPr>
          <w:p w14:paraId="0E932D9A"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مرتفع</w:t>
            </w:r>
          </w:p>
        </w:tc>
      </w:tr>
      <w:tr w:rsidR="00A112A3" w:rsidRPr="00C54E24" w14:paraId="307C962D" w14:textId="77777777" w:rsidTr="00E90B0D">
        <w:trPr>
          <w:trHeight w:val="646"/>
          <w:jc w:val="center"/>
        </w:trPr>
        <w:tc>
          <w:tcPr>
            <w:tcW w:w="3392" w:type="dxa"/>
          </w:tcPr>
          <w:p w14:paraId="744AF6F2"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tl/>
              </w:rPr>
              <w:t>تعمل المشروعات الصغيرة على تحقيق الاستخدام الرشيد للموارد المتاحة لتحقيق الاهداف المطلوبة</w:t>
            </w:r>
          </w:p>
        </w:tc>
        <w:tc>
          <w:tcPr>
            <w:tcW w:w="0" w:type="auto"/>
          </w:tcPr>
          <w:p w14:paraId="7AF09740"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3.025</w:t>
            </w:r>
          </w:p>
        </w:tc>
        <w:tc>
          <w:tcPr>
            <w:tcW w:w="0" w:type="auto"/>
          </w:tcPr>
          <w:p w14:paraId="7AE75D78"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1.132</w:t>
            </w:r>
          </w:p>
        </w:tc>
        <w:tc>
          <w:tcPr>
            <w:tcW w:w="0" w:type="auto"/>
          </w:tcPr>
          <w:p w14:paraId="18F9C21A"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0.605</w:t>
            </w:r>
          </w:p>
        </w:tc>
        <w:tc>
          <w:tcPr>
            <w:tcW w:w="0" w:type="auto"/>
          </w:tcPr>
          <w:p w14:paraId="40981C8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7</w:t>
            </w:r>
          </w:p>
        </w:tc>
        <w:tc>
          <w:tcPr>
            <w:tcW w:w="0" w:type="auto"/>
          </w:tcPr>
          <w:p w14:paraId="268AA8DB"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متوسط</w:t>
            </w:r>
          </w:p>
        </w:tc>
      </w:tr>
      <w:tr w:rsidR="00A112A3" w:rsidRPr="00C54E24" w14:paraId="7EA5EEC2" w14:textId="77777777" w:rsidTr="00E90B0D">
        <w:trPr>
          <w:cnfStyle w:val="000000010000" w:firstRow="0" w:lastRow="0" w:firstColumn="0" w:lastColumn="0" w:oddVBand="0" w:evenVBand="0" w:oddHBand="0" w:evenHBand="1" w:firstRowFirstColumn="0" w:firstRowLastColumn="0" w:lastRowFirstColumn="0" w:lastRowLastColumn="0"/>
          <w:trHeight w:val="646"/>
          <w:jc w:val="center"/>
        </w:trPr>
        <w:tc>
          <w:tcPr>
            <w:tcW w:w="3392" w:type="dxa"/>
          </w:tcPr>
          <w:p w14:paraId="369A142A" w14:textId="68DAF363"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hAnsi="Simplified Arabic" w:cs="Simplified Arabic"/>
                <w:b/>
                <w:bCs/>
                <w:color w:val="0D0D0D" w:themeColor="text1" w:themeTint="F2"/>
                <w:sz w:val="20"/>
                <w:szCs w:val="20"/>
                <w:rtl/>
                <w:lang w:bidi="ar-EG"/>
              </w:rPr>
              <w:t xml:space="preserve">تهتم </w:t>
            </w:r>
            <w:r w:rsidRPr="00C54E24">
              <w:rPr>
                <w:rFonts w:ascii="Simplified Arabic" w:hAnsi="Simplified Arabic" w:cs="Simplified Arabic"/>
                <w:b/>
                <w:bCs/>
                <w:color w:val="0D0D0D" w:themeColor="text1" w:themeTint="F2"/>
                <w:sz w:val="20"/>
                <w:szCs w:val="20"/>
                <w:rtl/>
              </w:rPr>
              <w:t>المشروعات الصغيرة</w:t>
            </w:r>
            <w:r w:rsidRPr="00C54E24">
              <w:rPr>
                <w:rFonts w:ascii="Simplified Arabic" w:hAnsi="Simplified Arabic" w:cs="Simplified Arabic"/>
                <w:b/>
                <w:bCs/>
                <w:color w:val="0D0D0D" w:themeColor="text1" w:themeTint="F2"/>
                <w:sz w:val="20"/>
                <w:szCs w:val="20"/>
                <w:rtl/>
                <w:lang w:bidi="ar-EG"/>
              </w:rPr>
              <w:t xml:space="preserve"> بإجراء تقييم مستمر ودوري لمعدلات الأداء</w:t>
            </w:r>
          </w:p>
        </w:tc>
        <w:tc>
          <w:tcPr>
            <w:tcW w:w="0" w:type="auto"/>
          </w:tcPr>
          <w:p w14:paraId="5004649A"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2.987</w:t>
            </w:r>
          </w:p>
        </w:tc>
        <w:tc>
          <w:tcPr>
            <w:tcW w:w="0" w:type="auto"/>
          </w:tcPr>
          <w:p w14:paraId="53943D83"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1.019</w:t>
            </w:r>
          </w:p>
        </w:tc>
        <w:tc>
          <w:tcPr>
            <w:tcW w:w="0" w:type="auto"/>
          </w:tcPr>
          <w:p w14:paraId="7908B50F"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0.597</w:t>
            </w:r>
          </w:p>
        </w:tc>
        <w:tc>
          <w:tcPr>
            <w:tcW w:w="0" w:type="auto"/>
          </w:tcPr>
          <w:p w14:paraId="5E1704E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8</w:t>
            </w:r>
          </w:p>
        </w:tc>
        <w:tc>
          <w:tcPr>
            <w:tcW w:w="0" w:type="auto"/>
          </w:tcPr>
          <w:p w14:paraId="3424B0F8"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lang w:bidi="ar-EG"/>
                <w14:ligatures w14:val="none"/>
              </w:rPr>
            </w:pPr>
            <w:r w:rsidRPr="00C54E24">
              <w:rPr>
                <w:rFonts w:ascii="Simplified Arabic" w:eastAsia="Times New Roman" w:hAnsi="Simplified Arabic" w:cs="Simplified Arabic"/>
                <w:b/>
                <w:bCs/>
                <w:color w:val="0D0D0D" w:themeColor="text1" w:themeTint="F2"/>
                <w:kern w:val="0"/>
                <w:sz w:val="20"/>
                <w:szCs w:val="20"/>
                <w:rtl/>
                <w:lang w:bidi="ar-EG"/>
                <w14:ligatures w14:val="none"/>
              </w:rPr>
              <w:t>متوسط</w:t>
            </w:r>
          </w:p>
        </w:tc>
      </w:tr>
      <w:tr w:rsidR="00A112A3" w:rsidRPr="00C54E24" w14:paraId="775094EC" w14:textId="77777777" w:rsidTr="00E90B0D">
        <w:trPr>
          <w:trHeight w:val="646"/>
          <w:jc w:val="center"/>
        </w:trPr>
        <w:tc>
          <w:tcPr>
            <w:tcW w:w="3392" w:type="dxa"/>
          </w:tcPr>
          <w:p w14:paraId="3EC5926C"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المتوسط العام</w:t>
            </w:r>
          </w:p>
        </w:tc>
        <w:tc>
          <w:tcPr>
            <w:tcW w:w="0" w:type="auto"/>
          </w:tcPr>
          <w:p w14:paraId="3C8EFC25"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3.492</w:t>
            </w:r>
          </w:p>
        </w:tc>
        <w:tc>
          <w:tcPr>
            <w:tcW w:w="0" w:type="auto"/>
          </w:tcPr>
          <w:p w14:paraId="546BF926"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14:ligatures w14:val="none"/>
              </w:rPr>
            </w:pPr>
            <w:r w:rsidRPr="00C54E24">
              <w:rPr>
                <w:rFonts w:ascii="Simplified Arabic" w:eastAsia="Calibri" w:hAnsi="Simplified Arabic" w:cs="Simplified Arabic"/>
                <w:b/>
                <w:bCs/>
                <w:color w:val="0D0D0D" w:themeColor="text1" w:themeTint="F2"/>
                <w:kern w:val="0"/>
                <w:sz w:val="20"/>
                <w:szCs w:val="20"/>
                <w14:ligatures w14:val="none"/>
              </w:rPr>
              <w:t>1.224</w:t>
            </w:r>
          </w:p>
        </w:tc>
        <w:tc>
          <w:tcPr>
            <w:tcW w:w="0" w:type="auto"/>
            <w:gridSpan w:val="3"/>
          </w:tcPr>
          <w:p w14:paraId="4D41FB40" w14:textId="77777777" w:rsidR="00A112A3" w:rsidRPr="00C54E24" w:rsidRDefault="00A112A3" w:rsidP="00417E78">
            <w:pPr>
              <w:rPr>
                <w:rFonts w:ascii="Simplified Arabic" w:eastAsia="Times New Roman" w:hAnsi="Simplified Arabic" w:cs="Simplified Arabic"/>
                <w:b/>
                <w:bCs/>
                <w:color w:val="0D0D0D" w:themeColor="text1" w:themeTint="F2"/>
                <w:kern w:val="0"/>
                <w:sz w:val="20"/>
                <w:szCs w:val="20"/>
                <w:rtl/>
                <w14:ligatures w14:val="none"/>
              </w:rPr>
            </w:pPr>
            <w:r w:rsidRPr="00C54E24">
              <w:rPr>
                <w:rFonts w:ascii="Simplified Arabic" w:eastAsia="Times New Roman" w:hAnsi="Simplified Arabic" w:cs="Simplified Arabic"/>
                <w:b/>
                <w:bCs/>
                <w:color w:val="0D0D0D" w:themeColor="text1" w:themeTint="F2"/>
                <w:kern w:val="0"/>
                <w:sz w:val="20"/>
                <w:szCs w:val="20"/>
                <w:rtl/>
                <w14:ligatures w14:val="none"/>
              </w:rPr>
              <w:t>متوسط</w:t>
            </w:r>
          </w:p>
        </w:tc>
      </w:tr>
    </w:tbl>
    <w:p w14:paraId="696E174B" w14:textId="77777777" w:rsidR="00A112A3" w:rsidRPr="00417E78" w:rsidRDefault="00A112A3" w:rsidP="00C54E24">
      <w:pPr>
        <w:spacing w:after="0" w:line="240" w:lineRule="auto"/>
        <w:jc w:val="both"/>
        <w:rPr>
          <w:rFonts w:ascii="Simplified Arabic" w:eastAsia="Calibri" w:hAnsi="Simplified Arabic" w:cs="Simplified Arabic"/>
          <w:color w:val="0D0D0D" w:themeColor="text1" w:themeTint="F2"/>
          <w:kern w:val="0"/>
          <w:sz w:val="24"/>
          <w:szCs w:val="24"/>
          <w:rtl/>
          <w14:ligatures w14:val="none"/>
        </w:rPr>
      </w:pPr>
      <w:r w:rsidRPr="00417E78">
        <w:rPr>
          <w:rFonts w:ascii="Simplified Arabic" w:eastAsia="Times New Roman" w:hAnsi="Simplified Arabic" w:cs="Simplified Arabic"/>
          <w:color w:val="0D0D0D" w:themeColor="text1" w:themeTint="F2"/>
          <w:kern w:val="0"/>
          <w:sz w:val="24"/>
          <w:szCs w:val="24"/>
          <w:rtl/>
          <w14:ligatures w14:val="none"/>
        </w:rPr>
        <w:lastRenderedPageBreak/>
        <w:t xml:space="preserve">عند دراسة عبارات محور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Times New Roman" w:hAnsi="Simplified Arabic" w:cs="Simplified Arabic"/>
          <w:color w:val="0D0D0D" w:themeColor="text1" w:themeTint="F2"/>
          <w:kern w:val="0"/>
          <w:sz w:val="24"/>
          <w:szCs w:val="24"/>
          <w:rtl/>
          <w14:ligatures w14:val="none"/>
        </w:rPr>
        <w:t xml:space="preserve"> من حيث قيمة الوزن النسبي الاكبر من وجهة نظر عينة الدراسة تبين أن العبارتين (</w:t>
      </w:r>
      <w:r w:rsidRPr="00417E78">
        <w:rPr>
          <w:rFonts w:ascii="Simplified Arabic" w:hAnsi="Simplified Arabic" w:cs="Simplified Arabic"/>
          <w:color w:val="0D0D0D" w:themeColor="text1" w:themeTint="F2"/>
          <w:sz w:val="24"/>
          <w:szCs w:val="24"/>
          <w:rtl/>
        </w:rPr>
        <w:t xml:space="preserve">تقوم المشروعات الصغيرة بتحفيز وتشجيع برامج التدريب بشكل فعال مما يساهم في تحسين مستويات جودة الأداء، تهتم  المشروعات الصغيرة </w:t>
      </w:r>
      <w:r w:rsidRPr="00417E78">
        <w:rPr>
          <w:rFonts w:ascii="Simplified Arabic" w:hAnsi="Simplified Arabic" w:cs="Simplified Arabic"/>
          <w:noProof/>
          <w:color w:val="0D0D0D" w:themeColor="text1" w:themeTint="F2"/>
          <w:sz w:val="24"/>
          <w:szCs w:val="24"/>
          <w:rtl/>
        </w:rPr>
        <w:t>بإستخدام</w:t>
      </w:r>
      <w:r w:rsidRPr="00417E78">
        <w:rPr>
          <w:rFonts w:ascii="Simplified Arabic" w:hAnsi="Simplified Arabic" w:cs="Simplified Arabic"/>
          <w:color w:val="0D0D0D" w:themeColor="text1" w:themeTint="F2"/>
          <w:sz w:val="24"/>
          <w:szCs w:val="24"/>
          <w:rtl/>
        </w:rPr>
        <w:t xml:space="preserve"> </w:t>
      </w:r>
      <w:r w:rsidRPr="00417E78">
        <w:rPr>
          <w:rFonts w:ascii="Simplified Arabic" w:hAnsi="Simplified Arabic" w:cs="Simplified Arabic"/>
          <w:noProof/>
          <w:color w:val="0D0D0D" w:themeColor="text1" w:themeTint="F2"/>
          <w:sz w:val="24"/>
          <w:szCs w:val="24"/>
          <w:rtl/>
        </w:rPr>
        <w:t>مؤشرات قياس الكفاءة من خلال مقارنة المخرجات بالمدخلات</w:t>
      </w:r>
      <w:r w:rsidRPr="00417E78">
        <w:rPr>
          <w:rFonts w:ascii="Simplified Arabic" w:eastAsia="Times New Roman" w:hAnsi="Simplified Arabic" w:cs="Simplified Arabic"/>
          <w:color w:val="0D0D0D" w:themeColor="text1" w:themeTint="F2"/>
          <w:kern w:val="0"/>
          <w:sz w:val="24"/>
          <w:szCs w:val="24"/>
          <w:rtl/>
          <w:lang w:bidi="ar-EG"/>
          <w14:ligatures w14:val="none"/>
        </w:rPr>
        <w:t>) هما أكثر العبارات أهمية بوزن نسبى بلغ 0.742 بمستوي موافقة مرتفع بينما كانت العبارة (</w:t>
      </w:r>
      <w:r w:rsidRPr="00417E78">
        <w:rPr>
          <w:rFonts w:ascii="Simplified Arabic" w:hAnsi="Simplified Arabic" w:cs="Simplified Arabic"/>
          <w:color w:val="0D0D0D" w:themeColor="text1" w:themeTint="F2"/>
          <w:sz w:val="24"/>
          <w:szCs w:val="24"/>
          <w:rtl/>
          <w:lang w:bidi="ar-EG"/>
        </w:rPr>
        <w:t xml:space="preserve">تهتم </w:t>
      </w:r>
      <w:r w:rsidRPr="00417E78">
        <w:rPr>
          <w:rFonts w:ascii="Simplified Arabic" w:hAnsi="Simplified Arabic" w:cs="Simplified Arabic"/>
          <w:color w:val="0D0D0D" w:themeColor="text1" w:themeTint="F2"/>
          <w:sz w:val="24"/>
          <w:szCs w:val="24"/>
          <w:rtl/>
        </w:rPr>
        <w:t>المشروعات الصغيرة</w:t>
      </w:r>
      <w:r w:rsidRPr="00417E78">
        <w:rPr>
          <w:rFonts w:ascii="Simplified Arabic" w:hAnsi="Simplified Arabic" w:cs="Simplified Arabic"/>
          <w:color w:val="0D0D0D" w:themeColor="text1" w:themeTint="F2"/>
          <w:sz w:val="24"/>
          <w:szCs w:val="24"/>
          <w:rtl/>
          <w:lang w:bidi="ar-EG"/>
        </w:rPr>
        <w:t xml:space="preserve"> بإجراء تقييم مستمر ودوري لمعدلات الأداء</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 هي أقل العبارات اهمية بوزن نسبي بلغ 0.597 بمستوي موافقة متوسط وتبين أن عبارات </w:t>
      </w:r>
      <w:r w:rsidRPr="00417E78">
        <w:rPr>
          <w:rFonts w:ascii="Simplified Arabic" w:eastAsia="Times New Roman" w:hAnsi="Simplified Arabic" w:cs="Simplified Arabic"/>
          <w:color w:val="0D0D0D" w:themeColor="text1" w:themeTint="F2"/>
          <w:kern w:val="0"/>
          <w:sz w:val="24"/>
          <w:szCs w:val="24"/>
          <w:rtl/>
          <w14:ligatures w14:val="none"/>
        </w:rPr>
        <w:t xml:space="preserve">محور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جاء ثلاثة منها في مستوي الموافقة المرتفع وسبعة في مستوي الموافقة المتوسط مما يوضح وجود مستوي متوسط من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 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r w:rsidRPr="00417E78">
        <w:rPr>
          <w:rFonts w:ascii="Simplified Arabic" w:eastAsia="Times New Roman" w:hAnsi="Simplified Arabic" w:cs="Simplified Arabic"/>
          <w:color w:val="0D0D0D" w:themeColor="text1" w:themeTint="F2"/>
          <w:kern w:val="0"/>
          <w:sz w:val="24"/>
          <w:szCs w:val="24"/>
          <w:rtl/>
          <w:lang w:bidi="ar-EG"/>
          <w14:ligatures w14:val="none"/>
        </w:rPr>
        <w:t>حيث بلغت قيمة المتوسط العام</w:t>
      </w:r>
      <w:r w:rsidRPr="00417E78">
        <w:rPr>
          <w:rFonts w:ascii="Simplified Arabic" w:eastAsia="Calibri" w:hAnsi="Simplified Arabic" w:cs="Simplified Arabic"/>
          <w:color w:val="0D0D0D" w:themeColor="text1" w:themeTint="F2"/>
          <w:kern w:val="0"/>
          <w:sz w:val="24"/>
          <w:szCs w:val="24"/>
          <w:rtl/>
          <w14:ligatures w14:val="none"/>
        </w:rPr>
        <w:t xml:space="preserve"> 3.492 بانحراف معياري 1.224 </w:t>
      </w:r>
    </w:p>
    <w:p w14:paraId="3F80984D" w14:textId="7382A2B3" w:rsidR="00A112A3" w:rsidRPr="00C54E24" w:rsidRDefault="00A112A3" w:rsidP="00417E78">
      <w:pPr>
        <w:spacing w:after="0" w:line="240" w:lineRule="auto"/>
        <w:jc w:val="both"/>
        <w:outlineLvl w:val="1"/>
        <w:rPr>
          <w:rFonts w:ascii="Simplified Arabic" w:eastAsia="Times New Roman" w:hAnsi="Simplified Arabic" w:cs="Simplified Arabic"/>
          <w:b/>
          <w:bCs/>
          <w:color w:val="0D0D0D" w:themeColor="text1" w:themeTint="F2"/>
          <w:kern w:val="0"/>
          <w:sz w:val="28"/>
          <w:szCs w:val="28"/>
          <w:rtl/>
          <w:lang w:bidi="ar-EG"/>
          <w14:ligatures w14:val="none"/>
        </w:rPr>
      </w:pPr>
      <w:bookmarkStart w:id="43" w:name="_Toc191330562"/>
      <w:r w:rsidRPr="00C54E24">
        <w:rPr>
          <w:rFonts w:ascii="Simplified Arabic" w:eastAsia="Times New Roman" w:hAnsi="Simplified Arabic" w:cs="Simplified Arabic"/>
          <w:b/>
          <w:bCs/>
          <w:color w:val="0D0D0D" w:themeColor="text1" w:themeTint="F2"/>
          <w:kern w:val="0"/>
          <w:sz w:val="28"/>
          <w:szCs w:val="28"/>
          <w:rtl/>
          <w:lang w:bidi="ar-EG"/>
          <w14:ligatures w14:val="none"/>
        </w:rPr>
        <w:t>اختبار فروض الدراسة</w:t>
      </w:r>
      <w:bookmarkEnd w:id="43"/>
      <w:r w:rsidRPr="00C54E24">
        <w:rPr>
          <w:rFonts w:ascii="Simplified Arabic" w:eastAsia="Times New Roman" w:hAnsi="Simplified Arabic" w:cs="Simplified Arabic"/>
          <w:b/>
          <w:bCs/>
          <w:color w:val="0D0D0D" w:themeColor="text1" w:themeTint="F2"/>
          <w:kern w:val="0"/>
          <w:sz w:val="28"/>
          <w:szCs w:val="28"/>
          <w:rtl/>
          <w:lang w:bidi="ar-EG"/>
          <w14:ligatures w14:val="none"/>
        </w:rPr>
        <w:t xml:space="preserve"> </w:t>
      </w:r>
    </w:p>
    <w:p w14:paraId="435F85B5" w14:textId="77777777" w:rsidR="00A112A3" w:rsidRPr="00417E78" w:rsidRDefault="00A112A3" w:rsidP="00417E78">
      <w:pPr>
        <w:spacing w:after="0" w:line="240" w:lineRule="auto"/>
        <w:jc w:val="center"/>
        <w:rPr>
          <w:rFonts w:ascii="Simplified Arabic" w:eastAsia="Calibri" w:hAnsi="Simplified Arabic" w:cs="Simplified Arabic"/>
          <w:b/>
          <w:bCs/>
          <w:color w:val="0D0D0D" w:themeColor="text1" w:themeTint="F2"/>
          <w:kern w:val="0"/>
          <w:sz w:val="24"/>
          <w:szCs w:val="24"/>
          <w:rtl/>
          <w:lang w:val="en-GB" w:bidi="ar-EG"/>
          <w14:ligatures w14:val="none"/>
        </w:rPr>
      </w:pPr>
      <w:r w:rsidRPr="00417E78">
        <w:rPr>
          <w:rFonts w:ascii="Simplified Arabic" w:eastAsia="Times New Roman" w:hAnsi="Simplified Arabic" w:cs="Simplified Arabic"/>
          <w:b/>
          <w:bCs/>
          <w:color w:val="0D0D0D" w:themeColor="text1" w:themeTint="F2"/>
          <w:kern w:val="0"/>
          <w:sz w:val="24"/>
          <w:szCs w:val="24"/>
          <w:rtl/>
          <w:lang w:eastAsia="ar-SA"/>
          <w14:ligatures w14:val="none"/>
        </w:rPr>
        <w:t xml:space="preserve">جدول (11) </w:t>
      </w:r>
      <w:r w:rsidRPr="00417E78">
        <w:rPr>
          <w:rFonts w:ascii="Simplified Arabic" w:eastAsia="Calibri" w:hAnsi="Simplified Arabic" w:cs="Simplified Arabic"/>
          <w:b/>
          <w:bCs/>
          <w:color w:val="0D0D0D" w:themeColor="text1" w:themeTint="F2"/>
          <w:kern w:val="0"/>
          <w:sz w:val="24"/>
          <w:szCs w:val="24"/>
          <w:rtl/>
          <w:lang w:val="en-GB" w:bidi="ar-EG"/>
          <w14:ligatures w14:val="none"/>
        </w:rPr>
        <w:t xml:space="preserve">تأثير </w:t>
      </w:r>
      <w:r w:rsidRPr="00417E78">
        <w:rPr>
          <w:rFonts w:ascii="Simplified Arabic" w:eastAsia="Calibri" w:hAnsi="Simplified Arabic" w:cs="Simplified Arabic"/>
          <w:b/>
          <w:bCs/>
          <w:color w:val="0D0D0D" w:themeColor="text1" w:themeTint="F2"/>
          <w:kern w:val="0"/>
          <w:sz w:val="24"/>
          <w:szCs w:val="24"/>
          <w:rtl/>
          <w:lang w:bidi="ar-EG"/>
          <w14:ligatures w14:val="none"/>
        </w:rPr>
        <w:t xml:space="preserve">الشمول المالي وابعاده على </w:t>
      </w:r>
      <w:r w:rsidRPr="00417E78">
        <w:rPr>
          <w:rFonts w:ascii="Simplified Arabic" w:eastAsia="Calibri" w:hAnsi="Simplified Arabic" w:cs="Simplified Arabic"/>
          <w:b/>
          <w:bCs/>
          <w:color w:val="0D0D0D" w:themeColor="text1" w:themeTint="F2"/>
          <w:kern w:val="0"/>
          <w:sz w:val="24"/>
          <w:szCs w:val="24"/>
          <w:rtl/>
          <w14:ligatures w14:val="none"/>
        </w:rPr>
        <w:t>إنتاجية المشاريع الصغيرة</w:t>
      </w:r>
    </w:p>
    <w:tbl>
      <w:tblPr>
        <w:tblStyle w:val="12"/>
        <w:tblW w:w="0" w:type="auto"/>
        <w:jc w:val="center"/>
        <w:tblLook w:val="04A0" w:firstRow="1" w:lastRow="0" w:firstColumn="1" w:lastColumn="0" w:noHBand="0" w:noVBand="1"/>
      </w:tblPr>
      <w:tblGrid>
        <w:gridCol w:w="1059"/>
        <w:gridCol w:w="1052"/>
        <w:gridCol w:w="940"/>
        <w:gridCol w:w="729"/>
        <w:gridCol w:w="729"/>
        <w:gridCol w:w="1113"/>
      </w:tblGrid>
      <w:tr w:rsidR="00A112A3" w:rsidRPr="00C54E24" w14:paraId="1ACCE128" w14:textId="77777777" w:rsidTr="00707E5E">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42995263"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lang w:bidi="ar-EG"/>
                <w14:ligatures w14:val="none"/>
              </w:rPr>
            </w:pPr>
            <w:bookmarkStart w:id="44" w:name="_Hlk158784938"/>
            <w:r w:rsidRPr="00C54E24">
              <w:rPr>
                <w:rFonts w:ascii="Simplified Arabic" w:eastAsia="Calibri" w:hAnsi="Simplified Arabic" w:cs="Simplified Arabic"/>
                <w:b/>
                <w:bCs/>
                <w:color w:val="0D0D0D" w:themeColor="text1" w:themeTint="F2"/>
                <w:kern w:val="0"/>
                <w:sz w:val="20"/>
                <w:szCs w:val="20"/>
                <w:lang w:bidi="ar-EG"/>
                <w14:ligatures w14:val="none"/>
              </w:rPr>
              <w:t>P-VALUE</w:t>
            </w:r>
          </w:p>
        </w:tc>
        <w:tc>
          <w:tcPr>
            <w:tcW w:w="0" w:type="auto"/>
          </w:tcPr>
          <w:p w14:paraId="0EFA6D72"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lang w:bidi="ar-EG"/>
                <w14:ligatures w14:val="none"/>
              </w:rPr>
            </w:pPr>
            <w:r w:rsidRPr="00C54E24">
              <w:rPr>
                <w:rFonts w:ascii="Simplified Arabic" w:eastAsia="Calibri" w:hAnsi="Simplified Arabic" w:cs="Simplified Arabic"/>
                <w:b/>
                <w:bCs/>
                <w:color w:val="0D0D0D" w:themeColor="text1" w:themeTint="F2"/>
                <w:kern w:val="0"/>
                <w:sz w:val="20"/>
                <w:szCs w:val="20"/>
                <w:lang w:bidi="ar-EG"/>
                <w14:ligatures w14:val="none"/>
              </w:rPr>
              <w:t>F</w:t>
            </w:r>
          </w:p>
        </w:tc>
        <w:tc>
          <w:tcPr>
            <w:tcW w:w="0" w:type="auto"/>
          </w:tcPr>
          <w:p w14:paraId="38455AD9"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lang w:bidi="ar-EG"/>
                <w14:ligatures w14:val="none"/>
              </w:rPr>
            </w:pPr>
            <w:r w:rsidRPr="00C54E24">
              <w:rPr>
                <w:rFonts w:ascii="Simplified Arabic" w:eastAsia="Calibri" w:hAnsi="Simplified Arabic" w:cs="Simplified Arabic"/>
                <w:b/>
                <w:bCs/>
                <w:color w:val="0D0D0D" w:themeColor="text1" w:themeTint="F2"/>
                <w:kern w:val="0"/>
                <w:sz w:val="20"/>
                <w:szCs w:val="20"/>
                <w:lang w:bidi="ar-EG"/>
                <w14:ligatures w14:val="none"/>
              </w:rPr>
              <w:t>t</w:t>
            </w:r>
          </w:p>
        </w:tc>
        <w:tc>
          <w:tcPr>
            <w:tcW w:w="0" w:type="auto"/>
          </w:tcPr>
          <w:p w14:paraId="57BB05A8"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lang w:bidi="ar-EG"/>
                <w14:ligatures w14:val="none"/>
              </w:rPr>
            </w:pPr>
            <w:r w:rsidRPr="00C54E24">
              <w:rPr>
                <w:rFonts w:ascii="Simplified Arabic" w:eastAsia="Calibri" w:hAnsi="Simplified Arabic" w:cs="Simplified Arabic"/>
                <w:b/>
                <w:bCs/>
                <w:color w:val="0D0D0D" w:themeColor="text1" w:themeTint="F2"/>
                <w:kern w:val="0"/>
                <w:sz w:val="20"/>
                <w:szCs w:val="20"/>
                <w:lang w:bidi="ar-EG"/>
                <w14:ligatures w14:val="none"/>
              </w:rPr>
              <w:t>R</w:t>
            </w:r>
          </w:p>
        </w:tc>
        <w:tc>
          <w:tcPr>
            <w:tcW w:w="0" w:type="auto"/>
          </w:tcPr>
          <w:p w14:paraId="3CD4DB2B"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lang w:bidi="ar-EG"/>
                <w14:ligatures w14:val="none"/>
              </w:rPr>
            </w:pPr>
            <w:r w:rsidRPr="00C54E24">
              <w:rPr>
                <w:rFonts w:ascii="Simplified Arabic" w:eastAsia="Calibri" w:hAnsi="Simplified Arabic" w:cs="Simplified Arabic"/>
                <w:b/>
                <w:bCs/>
                <w:color w:val="0D0D0D" w:themeColor="text1" w:themeTint="F2"/>
                <w:kern w:val="0"/>
                <w:sz w:val="20"/>
                <w:szCs w:val="20"/>
                <w:lang w:bidi="ar-EG"/>
                <w14:ligatures w14:val="none"/>
              </w:rPr>
              <w:t>b</w:t>
            </w:r>
          </w:p>
        </w:tc>
        <w:tc>
          <w:tcPr>
            <w:tcW w:w="0" w:type="auto"/>
          </w:tcPr>
          <w:p w14:paraId="4CE8D1FE"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الفرض</w:t>
            </w:r>
          </w:p>
        </w:tc>
      </w:tr>
      <w:tr w:rsidR="00A112A3" w:rsidRPr="00C54E24" w14:paraId="40D4497B" w14:textId="77777777" w:rsidTr="00707E5E">
        <w:trPr>
          <w:jc w:val="center"/>
        </w:trPr>
        <w:tc>
          <w:tcPr>
            <w:tcW w:w="0" w:type="auto"/>
          </w:tcPr>
          <w:p w14:paraId="40E673E1"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0.001</w:t>
            </w:r>
          </w:p>
        </w:tc>
        <w:tc>
          <w:tcPr>
            <w:tcW w:w="0" w:type="auto"/>
          </w:tcPr>
          <w:p w14:paraId="63F848FE"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13.136**</w:t>
            </w:r>
          </w:p>
        </w:tc>
        <w:tc>
          <w:tcPr>
            <w:tcW w:w="0" w:type="auto"/>
          </w:tcPr>
          <w:p w14:paraId="47151256"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3.624**</w:t>
            </w:r>
          </w:p>
        </w:tc>
        <w:tc>
          <w:tcPr>
            <w:tcW w:w="0" w:type="auto"/>
          </w:tcPr>
          <w:p w14:paraId="0E6D53D3"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0.382</w:t>
            </w:r>
          </w:p>
        </w:tc>
        <w:tc>
          <w:tcPr>
            <w:tcW w:w="0" w:type="auto"/>
          </w:tcPr>
          <w:p w14:paraId="13356C52" w14:textId="77777777" w:rsidR="00A112A3" w:rsidRPr="00C54E24" w:rsidRDefault="00A112A3" w:rsidP="00417E78">
            <w:pPr>
              <w:rPr>
                <w:rFonts w:ascii="Simplified Arabic" w:eastAsia="Calibri" w:hAnsi="Simplified Arabic" w:cs="Simplified Arabic"/>
                <w:b/>
                <w:bCs/>
                <w:color w:val="0D0D0D" w:themeColor="text1" w:themeTint="F2"/>
                <w:kern w:val="0"/>
                <w:sz w:val="20"/>
                <w:szCs w:val="20"/>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1.060</w:t>
            </w:r>
          </w:p>
        </w:tc>
        <w:tc>
          <w:tcPr>
            <w:tcW w:w="0" w:type="auto"/>
          </w:tcPr>
          <w:p w14:paraId="03892EC7" w14:textId="4A904682" w:rsidR="00A112A3" w:rsidRPr="00C54E24" w:rsidRDefault="00A112A3" w:rsidP="00417E78">
            <w:pPr>
              <w:rPr>
                <w:rFonts w:ascii="Simplified Arabic" w:eastAsia="Calibri" w:hAnsi="Simplified Arabic" w:cs="Simplified Arabic"/>
                <w:b/>
                <w:bCs/>
                <w:color w:val="0D0D0D" w:themeColor="text1" w:themeTint="F2"/>
                <w:kern w:val="0"/>
                <w:sz w:val="20"/>
                <w:szCs w:val="20"/>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الفرعي الاول</w:t>
            </w:r>
          </w:p>
        </w:tc>
      </w:tr>
      <w:tr w:rsidR="00A112A3" w:rsidRPr="00C54E24" w14:paraId="417F937F" w14:textId="77777777" w:rsidTr="00707E5E">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2B13CE93"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0.002</w:t>
            </w:r>
          </w:p>
        </w:tc>
        <w:tc>
          <w:tcPr>
            <w:tcW w:w="0" w:type="auto"/>
          </w:tcPr>
          <w:p w14:paraId="31E89D8B"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10.336**</w:t>
            </w:r>
          </w:p>
        </w:tc>
        <w:tc>
          <w:tcPr>
            <w:tcW w:w="0" w:type="auto"/>
          </w:tcPr>
          <w:p w14:paraId="43F0A38E"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3.215**</w:t>
            </w:r>
          </w:p>
        </w:tc>
        <w:tc>
          <w:tcPr>
            <w:tcW w:w="0" w:type="auto"/>
          </w:tcPr>
          <w:p w14:paraId="01BF520F"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0.344</w:t>
            </w:r>
          </w:p>
        </w:tc>
        <w:tc>
          <w:tcPr>
            <w:tcW w:w="0" w:type="auto"/>
          </w:tcPr>
          <w:p w14:paraId="23BBCA44"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0.940</w:t>
            </w:r>
          </w:p>
        </w:tc>
        <w:tc>
          <w:tcPr>
            <w:tcW w:w="0" w:type="auto"/>
          </w:tcPr>
          <w:p w14:paraId="764B4AC0"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الفرعي الثاني</w:t>
            </w:r>
          </w:p>
        </w:tc>
      </w:tr>
      <w:tr w:rsidR="00A112A3" w:rsidRPr="00C54E24" w14:paraId="19FBA8EE" w14:textId="77777777" w:rsidTr="00707E5E">
        <w:trPr>
          <w:jc w:val="center"/>
        </w:trPr>
        <w:tc>
          <w:tcPr>
            <w:tcW w:w="0" w:type="auto"/>
          </w:tcPr>
          <w:p w14:paraId="564A50C4"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0.000</w:t>
            </w:r>
          </w:p>
        </w:tc>
        <w:tc>
          <w:tcPr>
            <w:tcW w:w="0" w:type="auto"/>
          </w:tcPr>
          <w:p w14:paraId="7C09630A"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17.431**</w:t>
            </w:r>
          </w:p>
        </w:tc>
        <w:tc>
          <w:tcPr>
            <w:tcW w:w="0" w:type="auto"/>
          </w:tcPr>
          <w:p w14:paraId="0F296FCC"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4.175**</w:t>
            </w:r>
          </w:p>
        </w:tc>
        <w:tc>
          <w:tcPr>
            <w:tcW w:w="0" w:type="auto"/>
          </w:tcPr>
          <w:p w14:paraId="43B28DA5"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0.430</w:t>
            </w:r>
          </w:p>
        </w:tc>
        <w:tc>
          <w:tcPr>
            <w:tcW w:w="0" w:type="auto"/>
          </w:tcPr>
          <w:p w14:paraId="33F0D70C"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1.106</w:t>
            </w:r>
          </w:p>
        </w:tc>
        <w:tc>
          <w:tcPr>
            <w:tcW w:w="0" w:type="auto"/>
          </w:tcPr>
          <w:p w14:paraId="3976B49C"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الفرعي الثالث</w:t>
            </w:r>
          </w:p>
        </w:tc>
      </w:tr>
      <w:tr w:rsidR="00A112A3" w:rsidRPr="00C54E24" w14:paraId="21A90AA7" w14:textId="77777777" w:rsidTr="00707E5E">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668C6749"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0.000</w:t>
            </w:r>
          </w:p>
        </w:tc>
        <w:tc>
          <w:tcPr>
            <w:tcW w:w="0" w:type="auto"/>
          </w:tcPr>
          <w:p w14:paraId="33633788"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26.240**</w:t>
            </w:r>
          </w:p>
        </w:tc>
        <w:tc>
          <w:tcPr>
            <w:tcW w:w="0" w:type="auto"/>
          </w:tcPr>
          <w:p w14:paraId="00563859"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5.123**</w:t>
            </w:r>
          </w:p>
        </w:tc>
        <w:tc>
          <w:tcPr>
            <w:tcW w:w="0" w:type="auto"/>
          </w:tcPr>
          <w:p w14:paraId="06BC5CF1"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0.504</w:t>
            </w:r>
          </w:p>
        </w:tc>
        <w:tc>
          <w:tcPr>
            <w:tcW w:w="0" w:type="auto"/>
          </w:tcPr>
          <w:p w14:paraId="03463C48"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0.885</w:t>
            </w:r>
          </w:p>
        </w:tc>
        <w:tc>
          <w:tcPr>
            <w:tcW w:w="0" w:type="auto"/>
          </w:tcPr>
          <w:p w14:paraId="388356E3"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الفرعي الرابع</w:t>
            </w:r>
          </w:p>
        </w:tc>
      </w:tr>
      <w:tr w:rsidR="00A112A3" w:rsidRPr="00C54E24" w14:paraId="1B26C77A" w14:textId="77777777" w:rsidTr="00707E5E">
        <w:trPr>
          <w:jc w:val="center"/>
        </w:trPr>
        <w:tc>
          <w:tcPr>
            <w:tcW w:w="0" w:type="auto"/>
          </w:tcPr>
          <w:p w14:paraId="6D0A777D"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0.000</w:t>
            </w:r>
          </w:p>
        </w:tc>
        <w:tc>
          <w:tcPr>
            <w:tcW w:w="0" w:type="auto"/>
          </w:tcPr>
          <w:p w14:paraId="4596F9E9"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30.389**</w:t>
            </w:r>
          </w:p>
        </w:tc>
        <w:tc>
          <w:tcPr>
            <w:tcW w:w="0" w:type="auto"/>
          </w:tcPr>
          <w:p w14:paraId="4BFE3117"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5.513**</w:t>
            </w:r>
          </w:p>
        </w:tc>
        <w:tc>
          <w:tcPr>
            <w:tcW w:w="0" w:type="auto"/>
          </w:tcPr>
          <w:p w14:paraId="71AE2A33"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0.532</w:t>
            </w:r>
          </w:p>
        </w:tc>
        <w:tc>
          <w:tcPr>
            <w:tcW w:w="0" w:type="auto"/>
          </w:tcPr>
          <w:p w14:paraId="4195E77B"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0.394</w:t>
            </w:r>
          </w:p>
        </w:tc>
        <w:tc>
          <w:tcPr>
            <w:tcW w:w="0" w:type="auto"/>
          </w:tcPr>
          <w:p w14:paraId="2EDE2463" w14:textId="77777777" w:rsidR="00A112A3" w:rsidRPr="00C54E24" w:rsidRDefault="00A112A3" w:rsidP="00417E78">
            <w:pPr>
              <w:jc w:val="both"/>
              <w:rPr>
                <w:rFonts w:ascii="Simplified Arabic" w:eastAsia="Calibri" w:hAnsi="Simplified Arabic" w:cs="Simplified Arabic"/>
                <w:b/>
                <w:bCs/>
                <w:color w:val="0D0D0D" w:themeColor="text1" w:themeTint="F2"/>
                <w:kern w:val="0"/>
                <w:sz w:val="20"/>
                <w:szCs w:val="20"/>
                <w:rtl/>
                <w:lang w:bidi="ar-EG"/>
                <w14:ligatures w14:val="none"/>
              </w:rPr>
            </w:pPr>
            <w:r w:rsidRPr="00C54E24">
              <w:rPr>
                <w:rFonts w:ascii="Simplified Arabic" w:eastAsia="Calibri" w:hAnsi="Simplified Arabic" w:cs="Simplified Arabic"/>
                <w:b/>
                <w:bCs/>
                <w:color w:val="0D0D0D" w:themeColor="text1" w:themeTint="F2"/>
                <w:kern w:val="0"/>
                <w:sz w:val="20"/>
                <w:szCs w:val="20"/>
                <w:rtl/>
                <w:lang w:bidi="ar-EG"/>
                <w14:ligatures w14:val="none"/>
              </w:rPr>
              <w:t>الرئيسي</w:t>
            </w:r>
          </w:p>
        </w:tc>
      </w:tr>
    </w:tbl>
    <w:bookmarkEnd w:id="44"/>
    <w:p w14:paraId="39BF612C" w14:textId="77777777" w:rsidR="00A112A3" w:rsidRPr="00417E78" w:rsidRDefault="00A112A3" w:rsidP="00417E78">
      <w:pPr>
        <w:tabs>
          <w:tab w:val="right" w:pos="0"/>
        </w:tabs>
        <w:spacing w:after="0" w:line="240" w:lineRule="auto"/>
        <w:ind w:right="900"/>
        <w:jc w:val="both"/>
        <w:rPr>
          <w:rFonts w:ascii="Simplified Arabic" w:eastAsia="Calibri" w:hAnsi="Simplified Arabic" w:cs="Simplified Arabic"/>
          <w:b/>
          <w:bCs/>
          <w:color w:val="0D0D0D" w:themeColor="text1" w:themeTint="F2"/>
          <w:kern w:val="0"/>
          <w:sz w:val="24"/>
          <w:szCs w:val="24"/>
          <w:rtl/>
          <w:lang w:bidi="ar-EG"/>
          <w14:ligatures w14:val="none"/>
        </w:rPr>
      </w:pPr>
      <w:r w:rsidRPr="00417E78">
        <w:rPr>
          <w:rFonts w:ascii="Simplified Arabic" w:eastAsia="Calibri" w:hAnsi="Simplified Arabic" w:cs="Simplified Arabic"/>
          <w:b/>
          <w:bCs/>
          <w:color w:val="0D0D0D" w:themeColor="text1" w:themeTint="F2"/>
          <w:kern w:val="0"/>
          <w:sz w:val="24"/>
          <w:szCs w:val="24"/>
          <w:rtl/>
          <w:lang w:bidi="ar-EG"/>
          <w14:ligatures w14:val="none"/>
        </w:rPr>
        <w:t xml:space="preserve">المصدر: نتائج التحليل الإحصائي ببرنامج </w:t>
      </w:r>
      <w:r w:rsidRPr="00417E78">
        <w:rPr>
          <w:rFonts w:ascii="Simplified Arabic" w:eastAsia="Calibri" w:hAnsi="Simplified Arabic" w:cs="Simplified Arabic"/>
          <w:b/>
          <w:bCs/>
          <w:color w:val="0D0D0D" w:themeColor="text1" w:themeTint="F2"/>
          <w:kern w:val="0"/>
          <w:sz w:val="24"/>
          <w:szCs w:val="24"/>
          <w:lang w:bidi="ar-EG"/>
          <w14:ligatures w14:val="none"/>
        </w:rPr>
        <w:t>SPSS23</w:t>
      </w:r>
      <w:r w:rsidRPr="00417E78">
        <w:rPr>
          <w:rFonts w:ascii="Simplified Arabic" w:eastAsia="Calibri" w:hAnsi="Simplified Arabic" w:cs="Simplified Arabic"/>
          <w:b/>
          <w:bCs/>
          <w:color w:val="0D0D0D" w:themeColor="text1" w:themeTint="F2"/>
          <w:kern w:val="0"/>
          <w:sz w:val="24"/>
          <w:szCs w:val="24"/>
          <w:rtl/>
          <w:lang w:bidi="ar-EG"/>
          <w14:ligatures w14:val="none"/>
        </w:rPr>
        <w:t xml:space="preserve"> </w:t>
      </w:r>
    </w:p>
    <w:p w14:paraId="7DFFA441" w14:textId="77777777" w:rsidR="00A112A3" w:rsidRPr="00417E78" w:rsidRDefault="00A112A3" w:rsidP="00417E78">
      <w:pPr>
        <w:tabs>
          <w:tab w:val="right" w:pos="0"/>
        </w:tabs>
        <w:spacing w:after="0" w:line="240" w:lineRule="auto"/>
        <w:ind w:right="900"/>
        <w:jc w:val="both"/>
        <w:rPr>
          <w:rFonts w:ascii="Simplified Arabic" w:eastAsia="Calibri" w:hAnsi="Simplified Arabic" w:cs="Simplified Arabic"/>
          <w:b/>
          <w:bCs/>
          <w:color w:val="0D0D0D" w:themeColor="text1" w:themeTint="F2"/>
          <w:kern w:val="0"/>
          <w:sz w:val="24"/>
          <w:szCs w:val="24"/>
          <w:rtl/>
          <w:lang w:bidi="ar-EG"/>
          <w14:ligatures w14:val="none"/>
        </w:rPr>
      </w:pPr>
      <w:r w:rsidRPr="00417E78">
        <w:rPr>
          <w:rFonts w:ascii="Simplified Arabic" w:eastAsia="Calibri" w:hAnsi="Simplified Arabic" w:cs="Simplified Arabic"/>
          <w:b/>
          <w:bCs/>
          <w:color w:val="0D0D0D" w:themeColor="text1" w:themeTint="F2"/>
          <w:kern w:val="0"/>
          <w:sz w:val="24"/>
          <w:szCs w:val="24"/>
          <w:rtl/>
          <w:lang w:bidi="ar-EG"/>
          <w14:ligatures w14:val="none"/>
        </w:rPr>
        <w:t>** ذات دلالة احصائية عند 0.01</w:t>
      </w:r>
    </w:p>
    <w:p w14:paraId="534D588F" w14:textId="77777777" w:rsidR="00A112A3" w:rsidRPr="00417E78" w:rsidRDefault="00A112A3" w:rsidP="00C54E24">
      <w:pPr>
        <w:spacing w:after="0" w:line="240" w:lineRule="auto"/>
        <w:jc w:val="both"/>
        <w:rPr>
          <w:rFonts w:ascii="Simplified Arabic" w:eastAsia="Times New Roman" w:hAnsi="Simplified Arabic" w:cs="Simplified Arabic"/>
          <w:color w:val="0D0D0D" w:themeColor="text1" w:themeTint="F2"/>
          <w:kern w:val="0"/>
          <w:sz w:val="24"/>
          <w:szCs w:val="24"/>
          <w:rtl/>
          <w:lang w:eastAsia="ar-SA" w:bidi="ar-EG"/>
          <w14:ligatures w14:val="none"/>
        </w:rPr>
      </w:pPr>
      <w:r w:rsidRPr="00417E78">
        <w:rPr>
          <w:rFonts w:ascii="Simplified Arabic" w:eastAsia="Times New Roman" w:hAnsi="Simplified Arabic" w:cs="Simplified Arabic"/>
          <w:color w:val="0D0D0D" w:themeColor="text1" w:themeTint="F2"/>
          <w:kern w:val="0"/>
          <w:sz w:val="24"/>
          <w:szCs w:val="24"/>
          <w:rtl/>
          <w:lang w:eastAsia="ar-SA"/>
          <w14:ligatures w14:val="none"/>
        </w:rPr>
        <w:t xml:space="preserve">تبين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وجود تأثير طردي ذو دلالة احصائية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للبيئة التشريعية والرقابية كأحد أبعاد الشمول المالي على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عند مستوي معنوية 0.01 </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r w:rsidRPr="00417E78">
        <w:rPr>
          <w:rFonts w:ascii="Simplified Arabic" w:eastAsia="Calibri" w:hAnsi="Simplified Arabic" w:cs="Simplified Arabic"/>
          <w:color w:val="0D0D0D" w:themeColor="text1" w:themeTint="F2"/>
          <w:kern w:val="0"/>
          <w:sz w:val="24"/>
          <w:szCs w:val="24"/>
          <w:rtl/>
          <w:lang w:bidi="ar-EG"/>
          <w14:ligatures w14:val="none"/>
        </w:rPr>
        <w:t>مما يبين صحة الفرض الفرعي الأول للدراسة واتضح وجود علاقة طردية بين</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البيئة التشريعية والرقابية كأحد أبعاد الشمول المالي مع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Calibri" w:hAnsi="Simplified Arabic" w:cs="Simplified Arabic"/>
          <w:color w:val="0D0D0D" w:themeColor="text1" w:themeTint="F2"/>
          <w:kern w:val="0"/>
          <w:sz w:val="24"/>
          <w:szCs w:val="24"/>
          <w:rtl/>
          <w14:ligatures w14:val="none"/>
        </w:rPr>
        <w:t>حيث بلغت قيمة معامل الارتباط 0.382</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وتبين أن كلما ازداد مستوي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البيئة التشريعية والرقابية كأحد أبعاد الشمول المالي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بمقدار 1 % ازداد </w:t>
      </w:r>
      <w:r w:rsidRPr="00417E78">
        <w:rPr>
          <w:rFonts w:ascii="Simplified Arabic" w:eastAsia="Calibri" w:hAnsi="Simplified Arabic" w:cs="Simplified Arabic"/>
          <w:color w:val="0D0D0D" w:themeColor="text1" w:themeTint="F2"/>
          <w:kern w:val="0"/>
          <w:sz w:val="24"/>
          <w:szCs w:val="24"/>
          <w:rtl/>
          <w:lang w:bidi="ar-EG"/>
          <w14:ligatures w14:val="none"/>
        </w:rPr>
        <w:t xml:space="preserve">مستوي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بمقدار 1.060 %.</w:t>
      </w:r>
    </w:p>
    <w:p w14:paraId="594B4508" w14:textId="77777777" w:rsidR="00A112A3" w:rsidRPr="00417E78" w:rsidRDefault="00A112A3" w:rsidP="00C54E24">
      <w:pPr>
        <w:spacing w:after="0" w:line="240" w:lineRule="auto"/>
        <w:jc w:val="both"/>
        <w:rPr>
          <w:rFonts w:ascii="Simplified Arabic" w:eastAsia="Times New Roman" w:hAnsi="Simplified Arabic" w:cs="Simplified Arabic"/>
          <w:color w:val="0D0D0D" w:themeColor="text1" w:themeTint="F2"/>
          <w:kern w:val="0"/>
          <w:sz w:val="24"/>
          <w:szCs w:val="24"/>
          <w:rtl/>
          <w:lang w:eastAsia="ar-SA" w:bidi="ar-EG"/>
          <w14:ligatures w14:val="none"/>
        </w:rPr>
      </w:pPr>
      <w:r w:rsidRPr="00417E78">
        <w:rPr>
          <w:rFonts w:ascii="Simplified Arabic" w:eastAsia="Times New Roman" w:hAnsi="Simplified Arabic" w:cs="Simplified Arabic"/>
          <w:color w:val="0D0D0D" w:themeColor="text1" w:themeTint="F2"/>
          <w:kern w:val="0"/>
          <w:sz w:val="24"/>
          <w:szCs w:val="24"/>
          <w:rtl/>
          <w:lang w:eastAsia="ar-SA"/>
          <w14:ligatures w14:val="none"/>
        </w:rPr>
        <w:t xml:space="preserve">تبين </w:t>
      </w:r>
      <w:r w:rsidRPr="00417E78">
        <w:rPr>
          <w:rFonts w:ascii="Simplified Arabic" w:eastAsia="Times New Roman" w:hAnsi="Simplified Arabic" w:cs="Simplified Arabic"/>
          <w:color w:val="0D0D0D" w:themeColor="text1" w:themeTint="F2"/>
          <w:kern w:val="0"/>
          <w:sz w:val="24"/>
          <w:szCs w:val="24"/>
          <w:lang w:eastAsia="ar-SA" w:bidi="ar-EG"/>
          <w14:ligatures w14:val="none"/>
        </w:rPr>
        <w:t>,</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وجود تأثير ذو دلالة احصائية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للبيئة التكنولوجية كأحد أبعاد الشمول المالي على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عند مستوي معنوية 0.01 </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r w:rsidRPr="00417E78">
        <w:rPr>
          <w:rFonts w:ascii="Simplified Arabic" w:eastAsia="Calibri" w:hAnsi="Simplified Arabic" w:cs="Simplified Arabic"/>
          <w:color w:val="0D0D0D" w:themeColor="text1" w:themeTint="F2"/>
          <w:kern w:val="0"/>
          <w:sz w:val="24"/>
          <w:szCs w:val="24"/>
          <w:rtl/>
          <w:lang w:bidi="ar-EG"/>
          <w14:ligatures w14:val="none"/>
        </w:rPr>
        <w:t>مما يبين صحة الفرض الفرعي الثاني للدراسة وكان التأثير الطردي واتضح وجود علاقة طردية بين</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البيئة التكنولوجية كأحد أبعاد الشمول المالي مع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Calibri" w:hAnsi="Simplified Arabic" w:cs="Simplified Arabic"/>
          <w:color w:val="0D0D0D" w:themeColor="text1" w:themeTint="F2"/>
          <w:kern w:val="0"/>
          <w:sz w:val="24"/>
          <w:szCs w:val="24"/>
          <w:rtl/>
          <w14:ligatures w14:val="none"/>
        </w:rPr>
        <w:t>حيث بلغت قيمة معامل الارتباط 0.344</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وتبين أن كلما ازداد معدل مستوي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البيئة التكنولوجية كأحد أبعاد الشمول المالي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بمقدار 1 % ازداد معدل </w:t>
      </w:r>
      <w:r w:rsidRPr="00417E78">
        <w:rPr>
          <w:rFonts w:ascii="Simplified Arabic" w:eastAsia="Calibri" w:hAnsi="Simplified Arabic" w:cs="Simplified Arabic"/>
          <w:color w:val="0D0D0D" w:themeColor="text1" w:themeTint="F2"/>
          <w:kern w:val="0"/>
          <w:sz w:val="24"/>
          <w:szCs w:val="24"/>
          <w:rtl/>
          <w:lang w:bidi="ar-EG"/>
          <w14:ligatures w14:val="none"/>
        </w:rPr>
        <w:t xml:space="preserve">مستوي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بمقدار 0.940 %.</w:t>
      </w:r>
    </w:p>
    <w:p w14:paraId="37A43101" w14:textId="77777777" w:rsidR="00A112A3" w:rsidRPr="00417E78" w:rsidRDefault="00A112A3" w:rsidP="00C54E24">
      <w:pPr>
        <w:spacing w:after="0" w:line="240" w:lineRule="auto"/>
        <w:jc w:val="both"/>
        <w:rPr>
          <w:rFonts w:ascii="Simplified Arabic" w:eastAsia="Times New Roman" w:hAnsi="Simplified Arabic" w:cs="Simplified Arabic"/>
          <w:color w:val="0D0D0D" w:themeColor="text1" w:themeTint="F2"/>
          <w:kern w:val="0"/>
          <w:sz w:val="24"/>
          <w:szCs w:val="24"/>
          <w:rtl/>
          <w:lang w:eastAsia="ar-SA" w:bidi="ar-EG"/>
          <w14:ligatures w14:val="none"/>
        </w:rPr>
      </w:pPr>
      <w:r w:rsidRPr="00417E78">
        <w:rPr>
          <w:rFonts w:ascii="Simplified Arabic" w:eastAsia="Times New Roman" w:hAnsi="Simplified Arabic" w:cs="Simplified Arabic"/>
          <w:color w:val="0D0D0D" w:themeColor="text1" w:themeTint="F2"/>
          <w:kern w:val="0"/>
          <w:sz w:val="24"/>
          <w:szCs w:val="24"/>
          <w:rtl/>
          <w:lang w:eastAsia="ar-SA"/>
          <w14:ligatures w14:val="none"/>
        </w:rPr>
        <w:t xml:space="preserve">تبين </w:t>
      </w:r>
      <w:r w:rsidRPr="00417E78">
        <w:rPr>
          <w:rFonts w:ascii="Simplified Arabic" w:eastAsia="Times New Roman" w:hAnsi="Simplified Arabic" w:cs="Simplified Arabic"/>
          <w:color w:val="0D0D0D" w:themeColor="text1" w:themeTint="F2"/>
          <w:kern w:val="0"/>
          <w:sz w:val="24"/>
          <w:szCs w:val="24"/>
          <w:lang w:eastAsia="ar-SA" w:bidi="ar-EG"/>
          <w14:ligatures w14:val="none"/>
        </w:rPr>
        <w:t>,</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وجود تأثير ذو دلالة احصائية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لبيئة العمل داخل القطاع المصرفي كأحد أبعاد الشمول المالي على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عند مستوي معنوية 0.01 </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r w:rsidRPr="00417E78">
        <w:rPr>
          <w:rFonts w:ascii="Simplified Arabic" w:eastAsia="Calibri" w:hAnsi="Simplified Arabic" w:cs="Simplified Arabic"/>
          <w:color w:val="0D0D0D" w:themeColor="text1" w:themeTint="F2"/>
          <w:kern w:val="0"/>
          <w:sz w:val="24"/>
          <w:szCs w:val="24"/>
          <w:rtl/>
          <w:lang w:bidi="ar-EG"/>
          <w14:ligatures w14:val="none"/>
        </w:rPr>
        <w:t>مما يبين صحة الفرض الفرعي الثالث للدراسة وكان التأثير الطردي واتضح وجود علاقة طردية بين</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بيئة العمل داخل القطاع المصرفي كأحد أبعاد الشمول المالي مع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Calibri" w:hAnsi="Simplified Arabic" w:cs="Simplified Arabic"/>
          <w:color w:val="0D0D0D" w:themeColor="text1" w:themeTint="F2"/>
          <w:kern w:val="0"/>
          <w:sz w:val="24"/>
          <w:szCs w:val="24"/>
          <w:rtl/>
          <w14:ligatures w14:val="none"/>
        </w:rPr>
        <w:t xml:space="preserve">حيث بلغت قيمة </w:t>
      </w:r>
      <w:r w:rsidRPr="00417E78">
        <w:rPr>
          <w:rFonts w:ascii="Simplified Arabic" w:eastAsia="Calibri" w:hAnsi="Simplified Arabic" w:cs="Simplified Arabic"/>
          <w:color w:val="0D0D0D" w:themeColor="text1" w:themeTint="F2"/>
          <w:kern w:val="0"/>
          <w:sz w:val="24"/>
          <w:szCs w:val="24"/>
          <w:rtl/>
          <w14:ligatures w14:val="none"/>
        </w:rPr>
        <w:lastRenderedPageBreak/>
        <w:t>معامل الارتباط 0.430</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وتبين أن كلما ازداد معدل مستوي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بيئة العمل داخل القطاع المصرفي كأحد أبعاد الشمول المالي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بمقدار 1 % ازداد معدل </w:t>
      </w:r>
      <w:r w:rsidRPr="00417E78">
        <w:rPr>
          <w:rFonts w:ascii="Simplified Arabic" w:eastAsia="Calibri" w:hAnsi="Simplified Arabic" w:cs="Simplified Arabic"/>
          <w:color w:val="0D0D0D" w:themeColor="text1" w:themeTint="F2"/>
          <w:kern w:val="0"/>
          <w:sz w:val="24"/>
          <w:szCs w:val="24"/>
          <w:rtl/>
          <w:lang w:bidi="ar-EG"/>
          <w14:ligatures w14:val="none"/>
        </w:rPr>
        <w:t xml:space="preserve">مستوي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بمقدار 1.106 %.</w:t>
      </w:r>
    </w:p>
    <w:p w14:paraId="30F8B8D3" w14:textId="77777777" w:rsidR="00A112A3" w:rsidRPr="00417E78" w:rsidRDefault="00A112A3" w:rsidP="00C54E24">
      <w:pPr>
        <w:spacing w:after="0" w:line="240" w:lineRule="auto"/>
        <w:jc w:val="both"/>
        <w:rPr>
          <w:rFonts w:ascii="Simplified Arabic" w:eastAsia="Times New Roman" w:hAnsi="Simplified Arabic" w:cs="Simplified Arabic"/>
          <w:color w:val="0D0D0D" w:themeColor="text1" w:themeTint="F2"/>
          <w:kern w:val="0"/>
          <w:sz w:val="24"/>
          <w:szCs w:val="24"/>
          <w:rtl/>
          <w:lang w:eastAsia="ar-SA" w:bidi="ar-EG"/>
          <w14:ligatures w14:val="none"/>
        </w:rPr>
      </w:pPr>
      <w:r w:rsidRPr="00417E78">
        <w:rPr>
          <w:rFonts w:ascii="Simplified Arabic" w:eastAsia="Times New Roman" w:hAnsi="Simplified Arabic" w:cs="Simplified Arabic"/>
          <w:color w:val="0D0D0D" w:themeColor="text1" w:themeTint="F2"/>
          <w:kern w:val="0"/>
          <w:sz w:val="24"/>
          <w:szCs w:val="24"/>
          <w:rtl/>
          <w:lang w:eastAsia="ar-SA"/>
          <w14:ligatures w14:val="none"/>
        </w:rPr>
        <w:t xml:space="preserve">تبين </w:t>
      </w:r>
      <w:r w:rsidRPr="00417E78">
        <w:rPr>
          <w:rFonts w:ascii="Simplified Arabic" w:eastAsia="Times New Roman" w:hAnsi="Simplified Arabic" w:cs="Simplified Arabic"/>
          <w:color w:val="0D0D0D" w:themeColor="text1" w:themeTint="F2"/>
          <w:kern w:val="0"/>
          <w:sz w:val="24"/>
          <w:szCs w:val="24"/>
          <w:lang w:eastAsia="ar-SA" w:bidi="ar-EG"/>
          <w14:ligatures w14:val="none"/>
        </w:rPr>
        <w:t>,</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وجود تأثير ذو دلالة احصائية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للوعي المجتمعي كأحد أبعاد الشمول المالي على </w:t>
      </w:r>
      <w:r w:rsidRPr="00417E78">
        <w:rPr>
          <w:rFonts w:ascii="Simplified Arabic" w:eastAsia="Calibri" w:hAnsi="Simplified Arabic" w:cs="Simplified Arabic"/>
          <w:color w:val="0D0D0D" w:themeColor="text1" w:themeTint="F2"/>
          <w:kern w:val="0"/>
          <w:sz w:val="24"/>
          <w:szCs w:val="24"/>
          <w:rtl/>
          <w14:ligatures w14:val="none"/>
        </w:rPr>
        <w:t xml:space="preserve">إنتاجية المشروعات الصغيرة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عند مستوي معنوية 0.01 </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r w:rsidRPr="00417E78">
        <w:rPr>
          <w:rFonts w:ascii="Simplified Arabic" w:eastAsia="Calibri" w:hAnsi="Simplified Arabic" w:cs="Simplified Arabic"/>
          <w:color w:val="0D0D0D" w:themeColor="text1" w:themeTint="F2"/>
          <w:kern w:val="0"/>
          <w:sz w:val="24"/>
          <w:szCs w:val="24"/>
          <w:rtl/>
          <w:lang w:bidi="ar-EG"/>
          <w14:ligatures w14:val="none"/>
        </w:rPr>
        <w:t>مما يبين صحة الفرض الفرعي الرابع للدراسة وكان التأثير الطردي واتضح وجود علاقة طردية بين</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الوعي المجتمعي كأحد أبعاد الشمول المالي مع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Calibri" w:hAnsi="Simplified Arabic" w:cs="Simplified Arabic"/>
          <w:color w:val="0D0D0D" w:themeColor="text1" w:themeTint="F2"/>
          <w:kern w:val="0"/>
          <w:sz w:val="24"/>
          <w:szCs w:val="24"/>
          <w:rtl/>
          <w14:ligatures w14:val="none"/>
        </w:rPr>
        <w:t>حيث بلغت قيمة معامل الارتباط 0.504</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وتبين أن كلما ازداد معدل مستوي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الوعي المجتمعي كأحد أبعاد الشمول المالي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بمقدار 1 % ازداد معدل </w:t>
      </w:r>
      <w:r w:rsidRPr="00417E78">
        <w:rPr>
          <w:rFonts w:ascii="Simplified Arabic" w:eastAsia="Calibri" w:hAnsi="Simplified Arabic" w:cs="Simplified Arabic"/>
          <w:color w:val="0D0D0D" w:themeColor="text1" w:themeTint="F2"/>
          <w:kern w:val="0"/>
          <w:sz w:val="24"/>
          <w:szCs w:val="24"/>
          <w:rtl/>
          <w:lang w:bidi="ar-EG"/>
          <w14:ligatures w14:val="none"/>
        </w:rPr>
        <w:t xml:space="preserve">مستوي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بمقدار 0.885 %.</w:t>
      </w:r>
    </w:p>
    <w:p w14:paraId="50D738BD" w14:textId="77777777" w:rsidR="00A112A3" w:rsidRPr="00417E78" w:rsidRDefault="00A112A3" w:rsidP="00C54E24">
      <w:pPr>
        <w:spacing w:after="0" w:line="240" w:lineRule="auto"/>
        <w:jc w:val="both"/>
        <w:rPr>
          <w:rFonts w:ascii="Simplified Arabic" w:eastAsia="Times New Roman" w:hAnsi="Simplified Arabic" w:cs="Simplified Arabic"/>
          <w:color w:val="0D0D0D" w:themeColor="text1" w:themeTint="F2"/>
          <w:kern w:val="0"/>
          <w:sz w:val="24"/>
          <w:szCs w:val="24"/>
          <w:rtl/>
          <w:lang w:eastAsia="ar-SA" w:bidi="ar-EG"/>
          <w14:ligatures w14:val="none"/>
        </w:rPr>
      </w:pPr>
      <w:r w:rsidRPr="00417E78">
        <w:rPr>
          <w:rFonts w:ascii="Simplified Arabic" w:eastAsia="Times New Roman" w:hAnsi="Simplified Arabic" w:cs="Simplified Arabic"/>
          <w:color w:val="0D0D0D" w:themeColor="text1" w:themeTint="F2"/>
          <w:kern w:val="0"/>
          <w:sz w:val="24"/>
          <w:szCs w:val="24"/>
          <w:rtl/>
          <w:lang w:eastAsia="ar-SA"/>
          <w14:ligatures w14:val="none"/>
        </w:rPr>
        <w:t xml:space="preserve">تبين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وجود تأثير ذو دلالة احصائية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لتطبيق الشمول المالي على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عند مستوي معنوية 0.01 </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r w:rsidRPr="00417E78">
        <w:rPr>
          <w:rFonts w:ascii="Simplified Arabic" w:eastAsia="Calibri" w:hAnsi="Simplified Arabic" w:cs="Simplified Arabic"/>
          <w:color w:val="0D0D0D" w:themeColor="text1" w:themeTint="F2"/>
          <w:kern w:val="0"/>
          <w:sz w:val="24"/>
          <w:szCs w:val="24"/>
          <w:rtl/>
          <w:lang w:bidi="ar-EG"/>
          <w14:ligatures w14:val="none"/>
        </w:rPr>
        <w:t>مما يبين صحة الفرض الرئيسي للدراسة وكان التأثير الطردي واتضح وجود علاقة طردية بين</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تطبيق الشمول المالي مع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Calibri" w:hAnsi="Simplified Arabic" w:cs="Simplified Arabic"/>
          <w:color w:val="0D0D0D" w:themeColor="text1" w:themeTint="F2"/>
          <w:kern w:val="0"/>
          <w:sz w:val="24"/>
          <w:szCs w:val="24"/>
          <w:rtl/>
          <w14:ligatures w14:val="none"/>
        </w:rPr>
        <w:t>حيث بلغت قيمة معامل الارتباط 0.532</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وتبين أن كلما ازداد معدل مستوي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تطبيق الشمول المالي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بمقدار 1 % ازداد معدل </w:t>
      </w:r>
      <w:r w:rsidRPr="00417E78">
        <w:rPr>
          <w:rFonts w:ascii="Simplified Arabic" w:eastAsia="Calibri" w:hAnsi="Simplified Arabic" w:cs="Simplified Arabic"/>
          <w:color w:val="0D0D0D" w:themeColor="text1" w:themeTint="F2"/>
          <w:kern w:val="0"/>
          <w:sz w:val="24"/>
          <w:szCs w:val="24"/>
          <w:rtl/>
          <w:lang w:bidi="ar-EG"/>
          <w14:ligatures w14:val="none"/>
        </w:rPr>
        <w:t xml:space="preserve">مستوي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بمقدار 0.394 %.</w:t>
      </w:r>
    </w:p>
    <w:p w14:paraId="07C21602" w14:textId="75A8B52B" w:rsidR="00707E5E" w:rsidRPr="00C54E24" w:rsidRDefault="00707E5E" w:rsidP="00C54E24">
      <w:pPr>
        <w:spacing w:after="0" w:line="240" w:lineRule="auto"/>
        <w:outlineLvl w:val="0"/>
        <w:rPr>
          <w:rFonts w:ascii="Simplified Arabic" w:eastAsia="Times New Roman" w:hAnsi="Simplified Arabic" w:cs="Simplified Arabic"/>
          <w:b/>
          <w:bCs/>
          <w:color w:val="0D0D0D" w:themeColor="text1" w:themeTint="F2"/>
          <w:kern w:val="0"/>
          <w:sz w:val="28"/>
          <w:szCs w:val="28"/>
          <w:rtl/>
          <w:lang w:bidi="ar-EG"/>
          <w14:ligatures w14:val="none"/>
        </w:rPr>
      </w:pPr>
      <w:bookmarkStart w:id="45" w:name="_Toc191330563"/>
      <w:r w:rsidRPr="00C54E24">
        <w:rPr>
          <w:rFonts w:ascii="Simplified Arabic" w:eastAsia="Times New Roman" w:hAnsi="Simplified Arabic" w:cs="Simplified Arabic"/>
          <w:b/>
          <w:bCs/>
          <w:color w:val="0D0D0D" w:themeColor="text1" w:themeTint="F2"/>
          <w:kern w:val="0"/>
          <w:sz w:val="28"/>
          <w:szCs w:val="28"/>
          <w:rtl/>
          <w:lang w:bidi="ar-EG"/>
          <w14:ligatures w14:val="none"/>
        </w:rPr>
        <w:t>النتائج والتوصيات</w:t>
      </w:r>
      <w:bookmarkEnd w:id="45"/>
    </w:p>
    <w:p w14:paraId="6BA88C70" w14:textId="643B3478" w:rsidR="00A112A3" w:rsidRPr="00C54E24" w:rsidRDefault="00A112A3" w:rsidP="00417E78">
      <w:pPr>
        <w:spacing w:after="0" w:line="240" w:lineRule="auto"/>
        <w:jc w:val="both"/>
        <w:outlineLvl w:val="1"/>
        <w:rPr>
          <w:rFonts w:ascii="Simplified Arabic" w:eastAsia="Times New Roman" w:hAnsi="Simplified Arabic" w:cs="Simplified Arabic"/>
          <w:b/>
          <w:bCs/>
          <w:color w:val="0D0D0D" w:themeColor="text1" w:themeTint="F2"/>
          <w:kern w:val="0"/>
          <w:sz w:val="28"/>
          <w:szCs w:val="28"/>
          <w:rtl/>
          <w:lang w:bidi="ar-EG"/>
          <w14:ligatures w14:val="none"/>
        </w:rPr>
      </w:pPr>
      <w:bookmarkStart w:id="46" w:name="_Toc191330564"/>
      <w:r w:rsidRPr="00C54E24">
        <w:rPr>
          <w:rFonts w:ascii="Simplified Arabic" w:eastAsia="Times New Roman" w:hAnsi="Simplified Arabic" w:cs="Simplified Arabic"/>
          <w:b/>
          <w:bCs/>
          <w:color w:val="0D0D0D" w:themeColor="text1" w:themeTint="F2"/>
          <w:kern w:val="0"/>
          <w:sz w:val="28"/>
          <w:szCs w:val="28"/>
          <w:rtl/>
          <w:lang w:bidi="ar-EG"/>
          <w14:ligatures w14:val="none"/>
        </w:rPr>
        <w:t>استنتاجات الدراسة</w:t>
      </w:r>
      <w:bookmarkEnd w:id="46"/>
      <w:r w:rsidRPr="00C54E24">
        <w:rPr>
          <w:rFonts w:ascii="Simplified Arabic" w:eastAsia="Times New Roman" w:hAnsi="Simplified Arabic" w:cs="Simplified Arabic"/>
          <w:b/>
          <w:bCs/>
          <w:color w:val="0D0D0D" w:themeColor="text1" w:themeTint="F2"/>
          <w:kern w:val="0"/>
          <w:sz w:val="28"/>
          <w:szCs w:val="28"/>
          <w:rtl/>
          <w:lang w:bidi="ar-EG"/>
          <w14:ligatures w14:val="none"/>
        </w:rPr>
        <w:t xml:space="preserve"> </w:t>
      </w:r>
    </w:p>
    <w:p w14:paraId="3C20A677" w14:textId="77777777" w:rsidR="00A112A3" w:rsidRPr="00417E78" w:rsidRDefault="00A112A3" w:rsidP="00417E78">
      <w:pPr>
        <w:numPr>
          <w:ilvl w:val="0"/>
          <w:numId w:val="42"/>
        </w:numPr>
        <w:spacing w:after="0" w:line="240" w:lineRule="auto"/>
        <w:ind w:left="423"/>
        <w:jc w:val="both"/>
        <w:rPr>
          <w:rFonts w:ascii="Simplified Arabic" w:eastAsia="Times New Roman" w:hAnsi="Simplified Arabic" w:cs="Simplified Arabic"/>
          <w:color w:val="0D0D0D" w:themeColor="text1" w:themeTint="F2"/>
          <w:kern w:val="0"/>
          <w:sz w:val="24"/>
          <w:szCs w:val="24"/>
          <w:lang w:eastAsia="ar-SA" w:bidi="ar-EG"/>
          <w14:ligatures w14:val="none"/>
        </w:rPr>
      </w:pPr>
      <w:bookmarkStart w:id="47" w:name="_Hlk191329483"/>
      <w:r w:rsidRPr="00417E78">
        <w:rPr>
          <w:rFonts w:ascii="Simplified Arabic" w:eastAsia="Calibri" w:hAnsi="Simplified Arabic" w:cs="Simplified Arabic"/>
          <w:color w:val="0D0D0D" w:themeColor="text1" w:themeTint="F2"/>
          <w:kern w:val="0"/>
          <w:sz w:val="24"/>
          <w:szCs w:val="24"/>
          <w:rtl/>
          <w:lang w:bidi="ar-EG"/>
          <w14:ligatures w14:val="none"/>
        </w:rPr>
        <w:t>وجود مستوي متوسط من قدرة كلا من البيئة التشريعية والرقابية والبيئة التكنولوجية وبيئة العمل والوعي المجتمعي على التوافق مع تطبيق الشمول المالي</w:t>
      </w:r>
      <w:r w:rsidRPr="00417E78">
        <w:rPr>
          <w:rFonts w:ascii="Simplified Arabic" w:eastAsia="Calibri" w:hAnsi="Simplified Arabic" w:cs="Simplified Arabic"/>
          <w:color w:val="0D0D0D" w:themeColor="text1" w:themeTint="F2"/>
          <w:kern w:val="0"/>
          <w:sz w:val="24"/>
          <w:szCs w:val="24"/>
          <w:rtl/>
          <w14:ligatures w14:val="none"/>
        </w:rPr>
        <w:t xml:space="preserve"> </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p>
    <w:bookmarkEnd w:id="47"/>
    <w:p w14:paraId="4B9EEDC9" w14:textId="77777777" w:rsidR="00A112A3" w:rsidRPr="00417E78" w:rsidRDefault="00A112A3" w:rsidP="00417E78">
      <w:pPr>
        <w:numPr>
          <w:ilvl w:val="0"/>
          <w:numId w:val="42"/>
        </w:numPr>
        <w:spacing w:after="0" w:line="240" w:lineRule="auto"/>
        <w:ind w:left="423"/>
        <w:jc w:val="both"/>
        <w:rPr>
          <w:rFonts w:ascii="Simplified Arabic" w:eastAsia="Times New Roman" w:hAnsi="Simplified Arabic" w:cs="Simplified Arabic"/>
          <w:color w:val="0D0D0D" w:themeColor="text1" w:themeTint="F2"/>
          <w:kern w:val="0"/>
          <w:sz w:val="24"/>
          <w:szCs w:val="24"/>
          <w:lang w:eastAsia="ar-SA" w:bidi="ar-EG"/>
          <w14:ligatures w14:val="none"/>
        </w:rPr>
      </w:pPr>
      <w:r w:rsidRPr="00417E78">
        <w:rPr>
          <w:rFonts w:ascii="Simplified Arabic" w:eastAsia="Calibri" w:hAnsi="Simplified Arabic" w:cs="Simplified Arabic"/>
          <w:color w:val="0D0D0D" w:themeColor="text1" w:themeTint="F2"/>
          <w:kern w:val="0"/>
          <w:sz w:val="24"/>
          <w:szCs w:val="24"/>
          <w:rtl/>
          <w:lang w:bidi="ar-EG"/>
          <w14:ligatures w14:val="none"/>
        </w:rPr>
        <w:t>وجود مستوي متوسط من قدرة القطاع المصرفي علي تطبيق الشمول المالي</w:t>
      </w:r>
      <w:r w:rsidRPr="00417E78">
        <w:rPr>
          <w:rFonts w:ascii="Simplified Arabic" w:eastAsia="Calibri" w:hAnsi="Simplified Arabic" w:cs="Simplified Arabic"/>
          <w:color w:val="0D0D0D" w:themeColor="text1" w:themeTint="F2"/>
          <w:kern w:val="0"/>
          <w:sz w:val="24"/>
          <w:szCs w:val="24"/>
          <w:rtl/>
          <w14:ligatures w14:val="none"/>
        </w:rPr>
        <w:t xml:space="preserve"> </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p>
    <w:p w14:paraId="2B150798" w14:textId="77777777" w:rsidR="00A112A3" w:rsidRPr="00417E78" w:rsidRDefault="00A112A3" w:rsidP="00417E78">
      <w:pPr>
        <w:numPr>
          <w:ilvl w:val="0"/>
          <w:numId w:val="42"/>
        </w:numPr>
        <w:spacing w:after="0" w:line="240" w:lineRule="auto"/>
        <w:ind w:left="423"/>
        <w:jc w:val="both"/>
        <w:rPr>
          <w:rFonts w:ascii="Simplified Arabic" w:eastAsia="Times New Roman" w:hAnsi="Simplified Arabic" w:cs="Simplified Arabic"/>
          <w:color w:val="0D0D0D" w:themeColor="text1" w:themeTint="F2"/>
          <w:kern w:val="0"/>
          <w:sz w:val="24"/>
          <w:szCs w:val="24"/>
          <w:lang w:eastAsia="ar-SA" w:bidi="ar-EG"/>
          <w14:ligatures w14:val="none"/>
        </w:rPr>
      </w:pPr>
      <w:r w:rsidRPr="00417E78">
        <w:rPr>
          <w:rFonts w:ascii="Simplified Arabic" w:eastAsia="Calibri" w:hAnsi="Simplified Arabic" w:cs="Simplified Arabic"/>
          <w:color w:val="0D0D0D" w:themeColor="text1" w:themeTint="F2"/>
          <w:kern w:val="0"/>
          <w:sz w:val="24"/>
          <w:szCs w:val="24"/>
          <w:rtl/>
          <w:lang w:bidi="ar-EG"/>
          <w14:ligatures w14:val="none"/>
        </w:rPr>
        <w:t xml:space="preserve">وجود مستوي متوسط من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 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p>
    <w:p w14:paraId="60D1284F" w14:textId="77777777" w:rsidR="00A112A3" w:rsidRPr="00417E78" w:rsidRDefault="00A112A3" w:rsidP="00417E78">
      <w:pPr>
        <w:pStyle w:val="a6"/>
        <w:numPr>
          <w:ilvl w:val="0"/>
          <w:numId w:val="42"/>
        </w:numPr>
        <w:spacing w:after="0" w:line="240" w:lineRule="auto"/>
        <w:ind w:left="423"/>
        <w:contextualSpacing w:val="0"/>
        <w:jc w:val="both"/>
        <w:rPr>
          <w:rFonts w:ascii="Simplified Arabic" w:hAnsi="Simplified Arabic" w:cs="Simplified Arabic"/>
          <w:color w:val="0D0D0D" w:themeColor="text1" w:themeTint="F2"/>
          <w:sz w:val="24"/>
          <w:szCs w:val="24"/>
          <w:rtl/>
        </w:rPr>
      </w:pPr>
      <w:r w:rsidRPr="00417E78">
        <w:rPr>
          <w:rFonts w:ascii="Simplified Arabic" w:eastAsia="Times New Roman" w:hAnsi="Simplified Arabic" w:cs="Simplified Arabic"/>
          <w:color w:val="0D0D0D" w:themeColor="text1" w:themeTint="F2"/>
          <w:kern w:val="0"/>
          <w:sz w:val="24"/>
          <w:szCs w:val="24"/>
          <w:rtl/>
          <w:lang w:eastAsia="ar-SA" w:bidi="ar-EG"/>
          <w14:ligatures w14:val="none"/>
        </w:rPr>
        <w:t>وجود تأثير طردي ذو دلالة احصائية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لكلا من البيئة التشريعية والرقابية والبيئة التكنولوجية وبيئة العمل والوعي المجتمعي كأبعاد الشمول المالي على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 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r w:rsidRPr="00417E78">
        <w:rPr>
          <w:rFonts w:ascii="Simplified Arabic" w:eastAsia="Calibri" w:hAnsi="Simplified Arabic" w:cs="Simplified Arabic"/>
          <w:color w:val="0D0D0D" w:themeColor="text1" w:themeTint="F2"/>
          <w:kern w:val="0"/>
          <w:sz w:val="24"/>
          <w:szCs w:val="24"/>
          <w:rtl/>
          <w:lang w:bidi="ar-EG"/>
          <w14:ligatures w14:val="none"/>
        </w:rPr>
        <w:t xml:space="preserve">مما يبين صحة فروض الدراسة الفرعية وتتفق هذه النتيجة مع نتيجة </w:t>
      </w:r>
      <w:r w:rsidRPr="00417E78">
        <w:rPr>
          <w:rFonts w:ascii="Simplified Arabic" w:hAnsi="Simplified Arabic" w:cs="Simplified Arabic"/>
          <w:color w:val="0D0D0D" w:themeColor="text1" w:themeTint="F2"/>
          <w:sz w:val="24"/>
          <w:szCs w:val="24"/>
          <w:rtl/>
        </w:rPr>
        <w:t xml:space="preserve">دراسة  </w:t>
      </w:r>
      <w:r w:rsidRPr="00417E78">
        <w:rPr>
          <w:rFonts w:ascii="Simplified Arabic" w:hAnsi="Simplified Arabic" w:cs="Simplified Arabic"/>
          <w:color w:val="0D0D0D" w:themeColor="text1" w:themeTint="F2"/>
          <w:sz w:val="24"/>
          <w:szCs w:val="24"/>
        </w:rPr>
        <w:t>Yang,2024)</w:t>
      </w:r>
      <w:r w:rsidRPr="00417E78">
        <w:rPr>
          <w:rFonts w:ascii="Simplified Arabic" w:hAnsi="Simplified Arabic" w:cs="Simplified Arabic"/>
          <w:color w:val="0D0D0D" w:themeColor="text1" w:themeTint="F2"/>
          <w:sz w:val="24"/>
          <w:szCs w:val="24"/>
          <w:rtl/>
        </w:rPr>
        <w:t xml:space="preserve">  ) ومع نتيجة دراسة (</w:t>
      </w:r>
      <w:r w:rsidRPr="00417E78">
        <w:rPr>
          <w:rFonts w:ascii="Simplified Arabic" w:hAnsi="Simplified Arabic" w:cs="Simplified Arabic"/>
          <w:color w:val="0D0D0D" w:themeColor="text1" w:themeTint="F2"/>
          <w:sz w:val="24"/>
          <w:szCs w:val="24"/>
        </w:rPr>
        <w:t>Johri etal, 2024</w:t>
      </w:r>
      <w:r w:rsidRPr="00417E78">
        <w:rPr>
          <w:rFonts w:ascii="Simplified Arabic" w:hAnsi="Simplified Arabic" w:cs="Simplified Arabic"/>
          <w:color w:val="0D0D0D" w:themeColor="text1" w:themeTint="F2"/>
          <w:sz w:val="24"/>
          <w:szCs w:val="24"/>
          <w:rtl/>
        </w:rPr>
        <w:t xml:space="preserve">) وكذلك مع نتيجة دراسة </w:t>
      </w:r>
      <w:r w:rsidRPr="00417E78">
        <w:rPr>
          <w:rFonts w:ascii="Simplified Arabic" w:hAnsi="Simplified Arabic" w:cs="Simplified Arabic"/>
          <w:color w:val="0D0D0D" w:themeColor="text1" w:themeTint="F2"/>
          <w:sz w:val="24"/>
          <w:szCs w:val="24"/>
        </w:rPr>
        <w:t>Sensen, 2023)</w:t>
      </w:r>
      <w:r w:rsidRPr="00417E78">
        <w:rPr>
          <w:rFonts w:ascii="Simplified Arabic" w:hAnsi="Simplified Arabic" w:cs="Simplified Arabic"/>
          <w:color w:val="0D0D0D" w:themeColor="text1" w:themeTint="F2"/>
          <w:sz w:val="24"/>
          <w:szCs w:val="24"/>
          <w:rtl/>
        </w:rPr>
        <w:t xml:space="preserve"> ) وأيضا مع نتيجة دراسة </w:t>
      </w:r>
      <w:r w:rsidRPr="00417E78">
        <w:rPr>
          <w:rFonts w:ascii="Simplified Arabic" w:hAnsi="Simplified Arabic" w:cs="Simplified Arabic"/>
          <w:color w:val="0D0D0D" w:themeColor="text1" w:themeTint="F2"/>
          <w:sz w:val="24"/>
          <w:szCs w:val="24"/>
        </w:rPr>
        <w:t>Setyawati etal., 2023)</w:t>
      </w:r>
      <w:r w:rsidRPr="00417E78">
        <w:rPr>
          <w:rFonts w:ascii="Simplified Arabic" w:hAnsi="Simplified Arabic" w:cs="Simplified Arabic"/>
          <w:color w:val="0D0D0D" w:themeColor="text1" w:themeTint="F2"/>
          <w:sz w:val="24"/>
          <w:szCs w:val="24"/>
          <w:rtl/>
        </w:rPr>
        <w:t xml:space="preserve">) ومع نتيجة دراسة </w:t>
      </w:r>
      <w:r w:rsidRPr="00417E78">
        <w:rPr>
          <w:rFonts w:ascii="Simplified Arabic" w:hAnsi="Simplified Arabic" w:cs="Simplified Arabic"/>
          <w:color w:val="0D0D0D" w:themeColor="text1" w:themeTint="F2"/>
          <w:sz w:val="24"/>
          <w:szCs w:val="24"/>
        </w:rPr>
        <w:t>Togun etal, 2022)</w:t>
      </w:r>
      <w:r w:rsidRPr="00417E78">
        <w:rPr>
          <w:rFonts w:ascii="Simplified Arabic" w:hAnsi="Simplified Arabic" w:cs="Simplified Arabic"/>
          <w:color w:val="0D0D0D" w:themeColor="text1" w:themeTint="F2"/>
          <w:sz w:val="24"/>
          <w:szCs w:val="24"/>
          <w:rtl/>
        </w:rPr>
        <w:t xml:space="preserve"> )</w:t>
      </w:r>
    </w:p>
    <w:p w14:paraId="6807891E" w14:textId="77777777" w:rsidR="00A112A3" w:rsidRPr="00417E78" w:rsidRDefault="00A112A3" w:rsidP="00417E78">
      <w:pPr>
        <w:pStyle w:val="a6"/>
        <w:numPr>
          <w:ilvl w:val="0"/>
          <w:numId w:val="42"/>
        </w:numPr>
        <w:spacing w:after="0" w:line="240" w:lineRule="auto"/>
        <w:ind w:left="423"/>
        <w:contextualSpacing w:val="0"/>
        <w:jc w:val="both"/>
        <w:rPr>
          <w:rFonts w:ascii="Simplified Arabic" w:hAnsi="Simplified Arabic" w:cs="Simplified Arabic"/>
          <w:color w:val="0D0D0D" w:themeColor="text1" w:themeTint="F2"/>
          <w:sz w:val="24"/>
          <w:szCs w:val="24"/>
          <w:rtl/>
        </w:rPr>
      </w:pPr>
      <w:r w:rsidRPr="00417E78">
        <w:rPr>
          <w:rFonts w:ascii="Simplified Arabic" w:eastAsia="Times New Roman" w:hAnsi="Simplified Arabic" w:cs="Simplified Arabic"/>
          <w:color w:val="0D0D0D" w:themeColor="text1" w:themeTint="F2"/>
          <w:kern w:val="0"/>
          <w:sz w:val="24"/>
          <w:szCs w:val="24"/>
          <w:rtl/>
          <w:lang w:eastAsia="ar-SA" w:bidi="ar-EG"/>
          <w14:ligatures w14:val="none"/>
        </w:rPr>
        <w:t>وجود تأثير طردي ذو دلالة احصائية</w:t>
      </w:r>
      <w:r w:rsidRPr="00417E78">
        <w:rPr>
          <w:rFonts w:ascii="Simplified Arabic" w:eastAsia="Calibri" w:hAnsi="Simplified Arabic" w:cs="Simplified Arabic"/>
          <w:color w:val="0D0D0D" w:themeColor="text1" w:themeTint="F2"/>
          <w:kern w:val="0"/>
          <w:sz w:val="24"/>
          <w:szCs w:val="24"/>
          <w:rtl/>
          <w:lang w:bidi="ar-EG"/>
          <w14:ligatures w14:val="none"/>
        </w:rPr>
        <w:t xml:space="preserve"> لتطبيق الشمول المالي على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 من وجهة نظر أفراد عينة الدراسة </w:t>
      </w:r>
      <w:r w:rsidRPr="00417E78">
        <w:rPr>
          <w:rFonts w:ascii="Simplified Arabic" w:eastAsia="Times New Roman" w:hAnsi="Simplified Arabic" w:cs="Simplified Arabic"/>
          <w:color w:val="0D0D0D" w:themeColor="text1" w:themeTint="F2"/>
          <w:sz w:val="24"/>
          <w:szCs w:val="24"/>
          <w:rtl/>
          <w:lang w:bidi="ar-EG"/>
        </w:rPr>
        <w:t xml:space="preserve">من </w:t>
      </w:r>
      <w:r w:rsidRPr="00417E78">
        <w:rPr>
          <w:rFonts w:ascii="Simplified Arabic" w:hAnsi="Simplified Arabic" w:cs="Simplified Arabic"/>
          <w:color w:val="0D0D0D" w:themeColor="text1" w:themeTint="F2"/>
          <w:sz w:val="24"/>
          <w:szCs w:val="24"/>
          <w:rtl/>
          <w:lang w:bidi="ar-EG"/>
        </w:rPr>
        <w:t xml:space="preserve">أصحاب المشاريع الممولة من البنوك </w:t>
      </w:r>
      <w:r w:rsidRPr="00417E78">
        <w:rPr>
          <w:rFonts w:ascii="Simplified Arabic" w:eastAsia="Calibri" w:hAnsi="Simplified Arabic" w:cs="Simplified Arabic"/>
          <w:color w:val="0D0D0D" w:themeColor="text1" w:themeTint="F2"/>
          <w:kern w:val="0"/>
          <w:sz w:val="24"/>
          <w:szCs w:val="24"/>
          <w:rtl/>
          <w:lang w:bidi="ar-EG"/>
          <w14:ligatures w14:val="none"/>
        </w:rPr>
        <w:t xml:space="preserve">مما يبين صحة الفرض الرئيسي للدراسة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وتبين أن كلما ازداد معدل مستوي </w:t>
      </w:r>
      <w:r w:rsidRPr="00417E78">
        <w:rPr>
          <w:rFonts w:ascii="Simplified Arabic" w:eastAsia="Calibri" w:hAnsi="Simplified Arabic" w:cs="Simplified Arabic"/>
          <w:color w:val="0D0D0D" w:themeColor="text1" w:themeTint="F2"/>
          <w:kern w:val="0"/>
          <w:sz w:val="24"/>
          <w:szCs w:val="24"/>
          <w:rtl/>
          <w:lang w:bidi="ar-EG"/>
          <w14:ligatures w14:val="none"/>
        </w:rPr>
        <w:t xml:space="preserve">تطبيق الشمول المالي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 xml:space="preserve">بمقدار 1 % ازداد معدل </w:t>
      </w:r>
      <w:r w:rsidRPr="00417E78">
        <w:rPr>
          <w:rFonts w:ascii="Simplified Arabic" w:eastAsia="Calibri" w:hAnsi="Simplified Arabic" w:cs="Simplified Arabic"/>
          <w:color w:val="0D0D0D" w:themeColor="text1" w:themeTint="F2"/>
          <w:kern w:val="0"/>
          <w:sz w:val="24"/>
          <w:szCs w:val="24"/>
          <w:rtl/>
          <w:lang w:bidi="ar-EG"/>
          <w14:ligatures w14:val="none"/>
        </w:rPr>
        <w:t xml:space="preserve">مستوي </w:t>
      </w:r>
      <w:r w:rsidRPr="00417E78">
        <w:rPr>
          <w:rFonts w:ascii="Simplified Arabic" w:eastAsia="Calibri" w:hAnsi="Simplified Arabic" w:cs="Simplified Arabic"/>
          <w:color w:val="0D0D0D" w:themeColor="text1" w:themeTint="F2"/>
          <w:kern w:val="0"/>
          <w:sz w:val="24"/>
          <w:szCs w:val="24"/>
          <w:rtl/>
          <w14:ligatures w14:val="none"/>
        </w:rPr>
        <w:t>إنتاجية المشروعات الصغيرة</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 </w:t>
      </w:r>
      <w:r w:rsidRPr="00417E78">
        <w:rPr>
          <w:rFonts w:ascii="Simplified Arabic" w:eastAsia="Times New Roman" w:hAnsi="Simplified Arabic" w:cs="Simplified Arabic"/>
          <w:color w:val="0D0D0D" w:themeColor="text1" w:themeTint="F2"/>
          <w:kern w:val="0"/>
          <w:sz w:val="24"/>
          <w:szCs w:val="24"/>
          <w:rtl/>
          <w:lang w:eastAsia="ar-SA" w:bidi="ar-EG"/>
          <w14:ligatures w14:val="none"/>
        </w:rPr>
        <w:t>بمقدار 0.394 %.</w:t>
      </w:r>
      <w:r w:rsidRPr="00417E78">
        <w:rPr>
          <w:rFonts w:ascii="Simplified Arabic" w:eastAsia="Calibri" w:hAnsi="Simplified Arabic" w:cs="Simplified Arabic"/>
          <w:color w:val="0D0D0D" w:themeColor="text1" w:themeTint="F2"/>
          <w:kern w:val="0"/>
          <w:sz w:val="24"/>
          <w:szCs w:val="24"/>
          <w:rtl/>
          <w:lang w:bidi="ar-EG"/>
          <w14:ligatures w14:val="none"/>
        </w:rPr>
        <w:t xml:space="preserve"> وتتفق هذه النتيجة مع نتيجة </w:t>
      </w:r>
      <w:r w:rsidRPr="00417E78">
        <w:rPr>
          <w:rFonts w:ascii="Simplified Arabic" w:hAnsi="Simplified Arabic" w:cs="Simplified Arabic"/>
          <w:color w:val="0D0D0D" w:themeColor="text1" w:themeTint="F2"/>
          <w:sz w:val="24"/>
          <w:szCs w:val="24"/>
          <w:rtl/>
        </w:rPr>
        <w:t xml:space="preserve">دراسة  </w:t>
      </w:r>
      <w:r w:rsidRPr="00417E78">
        <w:rPr>
          <w:rFonts w:ascii="Simplified Arabic" w:hAnsi="Simplified Arabic" w:cs="Simplified Arabic"/>
          <w:color w:val="0D0D0D" w:themeColor="text1" w:themeTint="F2"/>
          <w:sz w:val="24"/>
          <w:szCs w:val="24"/>
        </w:rPr>
        <w:t>Yang,2024)</w:t>
      </w:r>
      <w:r w:rsidRPr="00417E78">
        <w:rPr>
          <w:rFonts w:ascii="Simplified Arabic" w:hAnsi="Simplified Arabic" w:cs="Simplified Arabic"/>
          <w:color w:val="0D0D0D" w:themeColor="text1" w:themeTint="F2"/>
          <w:sz w:val="24"/>
          <w:szCs w:val="24"/>
          <w:rtl/>
        </w:rPr>
        <w:t xml:space="preserve">  ) ومع نتيجة دراسة (</w:t>
      </w:r>
      <w:r w:rsidRPr="00417E78">
        <w:rPr>
          <w:rFonts w:ascii="Simplified Arabic" w:hAnsi="Simplified Arabic" w:cs="Simplified Arabic"/>
          <w:color w:val="0D0D0D" w:themeColor="text1" w:themeTint="F2"/>
          <w:sz w:val="24"/>
          <w:szCs w:val="24"/>
        </w:rPr>
        <w:t>Johri etal, 2024</w:t>
      </w:r>
      <w:r w:rsidRPr="00417E78">
        <w:rPr>
          <w:rFonts w:ascii="Simplified Arabic" w:hAnsi="Simplified Arabic" w:cs="Simplified Arabic"/>
          <w:color w:val="0D0D0D" w:themeColor="text1" w:themeTint="F2"/>
          <w:sz w:val="24"/>
          <w:szCs w:val="24"/>
          <w:rtl/>
        </w:rPr>
        <w:t xml:space="preserve">) وكذلك مع نتيجة دراسة </w:t>
      </w:r>
      <w:r w:rsidRPr="00417E78">
        <w:rPr>
          <w:rFonts w:ascii="Simplified Arabic" w:hAnsi="Simplified Arabic" w:cs="Simplified Arabic"/>
          <w:color w:val="0D0D0D" w:themeColor="text1" w:themeTint="F2"/>
          <w:sz w:val="24"/>
          <w:szCs w:val="24"/>
        </w:rPr>
        <w:t>Sensen, 2023)</w:t>
      </w:r>
      <w:r w:rsidRPr="00417E78">
        <w:rPr>
          <w:rFonts w:ascii="Simplified Arabic" w:hAnsi="Simplified Arabic" w:cs="Simplified Arabic"/>
          <w:color w:val="0D0D0D" w:themeColor="text1" w:themeTint="F2"/>
          <w:sz w:val="24"/>
          <w:szCs w:val="24"/>
          <w:rtl/>
        </w:rPr>
        <w:t xml:space="preserve"> ) وأيضا مع نتيجة دراسة </w:t>
      </w:r>
      <w:r w:rsidRPr="00417E78">
        <w:rPr>
          <w:rFonts w:ascii="Simplified Arabic" w:hAnsi="Simplified Arabic" w:cs="Simplified Arabic"/>
          <w:color w:val="0D0D0D" w:themeColor="text1" w:themeTint="F2"/>
          <w:sz w:val="24"/>
          <w:szCs w:val="24"/>
        </w:rPr>
        <w:t>Setyawati etal., 2023)</w:t>
      </w:r>
      <w:r w:rsidRPr="00417E78">
        <w:rPr>
          <w:rFonts w:ascii="Simplified Arabic" w:hAnsi="Simplified Arabic" w:cs="Simplified Arabic"/>
          <w:color w:val="0D0D0D" w:themeColor="text1" w:themeTint="F2"/>
          <w:sz w:val="24"/>
          <w:szCs w:val="24"/>
          <w:rtl/>
        </w:rPr>
        <w:t xml:space="preserve">) ومع نتيجة دراسة </w:t>
      </w:r>
      <w:r w:rsidRPr="00417E78">
        <w:rPr>
          <w:rFonts w:ascii="Simplified Arabic" w:hAnsi="Simplified Arabic" w:cs="Simplified Arabic"/>
          <w:color w:val="0D0D0D" w:themeColor="text1" w:themeTint="F2"/>
          <w:sz w:val="24"/>
          <w:szCs w:val="24"/>
        </w:rPr>
        <w:t>Togun etal, 2022)</w:t>
      </w:r>
      <w:r w:rsidRPr="00417E78">
        <w:rPr>
          <w:rFonts w:ascii="Simplified Arabic" w:hAnsi="Simplified Arabic" w:cs="Simplified Arabic"/>
          <w:color w:val="0D0D0D" w:themeColor="text1" w:themeTint="F2"/>
          <w:sz w:val="24"/>
          <w:szCs w:val="24"/>
          <w:rtl/>
        </w:rPr>
        <w:t xml:space="preserve"> )</w:t>
      </w:r>
    </w:p>
    <w:p w14:paraId="042425C2" w14:textId="3AC7C5E8" w:rsidR="00A112A3" w:rsidRPr="00C54E24" w:rsidRDefault="00A112A3" w:rsidP="00417E78">
      <w:pPr>
        <w:spacing w:after="0" w:line="240" w:lineRule="auto"/>
        <w:jc w:val="both"/>
        <w:outlineLvl w:val="1"/>
        <w:rPr>
          <w:rFonts w:ascii="Simplified Arabic" w:eastAsia="Calibri" w:hAnsi="Simplified Arabic" w:cs="Simplified Arabic"/>
          <w:b/>
          <w:bCs/>
          <w:color w:val="0D0D0D" w:themeColor="text1" w:themeTint="F2"/>
          <w:kern w:val="0"/>
          <w:sz w:val="28"/>
          <w:szCs w:val="28"/>
          <w:rtl/>
          <w:lang w:bidi="ar-EG"/>
          <w14:ligatures w14:val="none"/>
        </w:rPr>
      </w:pPr>
      <w:bookmarkStart w:id="48" w:name="_Toc191330565"/>
      <w:r w:rsidRPr="00C54E24">
        <w:rPr>
          <w:rFonts w:ascii="Simplified Arabic" w:eastAsia="Calibri" w:hAnsi="Simplified Arabic" w:cs="Simplified Arabic"/>
          <w:b/>
          <w:bCs/>
          <w:color w:val="0D0D0D" w:themeColor="text1" w:themeTint="F2"/>
          <w:kern w:val="0"/>
          <w:sz w:val="28"/>
          <w:szCs w:val="28"/>
          <w:rtl/>
          <w:lang w:bidi="ar-EG"/>
          <w14:ligatures w14:val="none"/>
        </w:rPr>
        <w:lastRenderedPageBreak/>
        <w:t>التوصيات</w:t>
      </w:r>
      <w:bookmarkEnd w:id="48"/>
      <w:r w:rsidRPr="00C54E24">
        <w:rPr>
          <w:rFonts w:ascii="Simplified Arabic" w:eastAsia="Calibri" w:hAnsi="Simplified Arabic" w:cs="Simplified Arabic"/>
          <w:b/>
          <w:bCs/>
          <w:color w:val="0D0D0D" w:themeColor="text1" w:themeTint="F2"/>
          <w:kern w:val="0"/>
          <w:sz w:val="28"/>
          <w:szCs w:val="28"/>
          <w:rtl/>
          <w:lang w:bidi="ar-EG"/>
          <w14:ligatures w14:val="none"/>
        </w:rPr>
        <w:t xml:space="preserve"> </w:t>
      </w:r>
    </w:p>
    <w:p w14:paraId="79C93F7E" w14:textId="77777777" w:rsidR="00A112A3" w:rsidRPr="00417E78" w:rsidRDefault="00A112A3" w:rsidP="00417E78">
      <w:pPr>
        <w:numPr>
          <w:ilvl w:val="0"/>
          <w:numId w:val="43"/>
        </w:numPr>
        <w:tabs>
          <w:tab w:val="left" w:pos="1101"/>
        </w:tabs>
        <w:spacing w:after="0" w:line="240" w:lineRule="auto"/>
        <w:ind w:left="423"/>
        <w:jc w:val="both"/>
        <w:rPr>
          <w:rFonts w:ascii="Simplified Arabic" w:eastAsia="Calibri" w:hAnsi="Simplified Arabic" w:cs="Simplified Arabic"/>
          <w:color w:val="0D0D0D" w:themeColor="text1" w:themeTint="F2"/>
          <w:kern w:val="0"/>
          <w:sz w:val="24"/>
          <w:szCs w:val="24"/>
          <w:rtl/>
          <w14:ligatures w14:val="none"/>
        </w:rPr>
      </w:pPr>
      <w:r w:rsidRPr="00417E78">
        <w:rPr>
          <w:rFonts w:ascii="Simplified Arabic" w:eastAsia="Calibri" w:hAnsi="Simplified Arabic" w:cs="Simplified Arabic"/>
          <w:color w:val="0D0D0D" w:themeColor="text1" w:themeTint="F2"/>
          <w:kern w:val="0"/>
          <w:sz w:val="24"/>
          <w:szCs w:val="24"/>
          <w:rtl/>
          <w14:ligatures w14:val="none"/>
        </w:rPr>
        <w:t xml:space="preserve">ضرورة </w:t>
      </w:r>
      <w:bookmarkStart w:id="49" w:name="_Hlk191329526"/>
      <w:r w:rsidRPr="00417E78">
        <w:rPr>
          <w:rFonts w:ascii="Simplified Arabic" w:eastAsia="Calibri" w:hAnsi="Simplified Arabic" w:cs="Simplified Arabic"/>
          <w:color w:val="0D0D0D" w:themeColor="text1" w:themeTint="F2"/>
          <w:kern w:val="0"/>
          <w:sz w:val="24"/>
          <w:szCs w:val="24"/>
          <w:rtl/>
          <w14:ligatures w14:val="none"/>
        </w:rPr>
        <w:t xml:space="preserve">العمل على زيادة نشر مفهوم الشمول المالي في كافة </w:t>
      </w:r>
      <w:r w:rsidRPr="00417E78">
        <w:rPr>
          <w:rFonts w:ascii="Simplified Arabic" w:eastAsia="Calibri" w:hAnsi="Simplified Arabic" w:cs="Simplified Arabic"/>
          <w:color w:val="0D0D0D" w:themeColor="text1" w:themeTint="F2"/>
          <w:kern w:val="0"/>
          <w:sz w:val="24"/>
          <w:szCs w:val="24"/>
          <w:rtl/>
          <w:lang w:bidi="ar-EG"/>
          <w14:ligatures w14:val="none"/>
        </w:rPr>
        <w:t>المنشآت</w:t>
      </w:r>
      <w:r w:rsidRPr="00417E78">
        <w:rPr>
          <w:rFonts w:ascii="Simplified Arabic" w:eastAsia="Calibri" w:hAnsi="Simplified Arabic" w:cs="Simplified Arabic"/>
          <w:color w:val="0D0D0D" w:themeColor="text1" w:themeTint="F2"/>
          <w:kern w:val="0"/>
          <w:sz w:val="24"/>
          <w:szCs w:val="24"/>
          <w:rtl/>
          <w14:ligatures w14:val="none"/>
        </w:rPr>
        <w:t xml:space="preserve"> والمؤسسات المالية والمصرفية في المملكة العربية السعودية من خلال الدورات والبرامج التدريبية التي يتم إعدادها للعاملين لتحقيق أفضل استفادة ممكنة من تطبيق الشمول المالي </w:t>
      </w:r>
      <w:bookmarkEnd w:id="49"/>
    </w:p>
    <w:p w14:paraId="3895B192" w14:textId="77777777" w:rsidR="00A112A3" w:rsidRPr="00417E78" w:rsidRDefault="00A112A3" w:rsidP="00417E78">
      <w:pPr>
        <w:numPr>
          <w:ilvl w:val="0"/>
          <w:numId w:val="43"/>
        </w:numPr>
        <w:tabs>
          <w:tab w:val="left" w:pos="1101"/>
        </w:tabs>
        <w:spacing w:after="0" w:line="240" w:lineRule="auto"/>
        <w:ind w:left="423"/>
        <w:jc w:val="both"/>
        <w:rPr>
          <w:rFonts w:ascii="Simplified Arabic" w:eastAsia="Calibri" w:hAnsi="Simplified Arabic" w:cs="Simplified Arabic"/>
          <w:b/>
          <w:bCs/>
          <w:color w:val="0D0D0D" w:themeColor="text1" w:themeTint="F2"/>
          <w:kern w:val="0"/>
          <w:sz w:val="24"/>
          <w:szCs w:val="24"/>
          <w14:ligatures w14:val="none"/>
        </w:rPr>
      </w:pPr>
      <w:r w:rsidRPr="00417E78">
        <w:rPr>
          <w:rFonts w:ascii="Simplified Arabic" w:eastAsia="Calibri" w:hAnsi="Simplified Arabic" w:cs="Simplified Arabic"/>
          <w:color w:val="0D0D0D" w:themeColor="text1" w:themeTint="F2"/>
          <w:kern w:val="0"/>
          <w:sz w:val="24"/>
          <w:szCs w:val="24"/>
          <w:rtl/>
          <w14:ligatures w14:val="none"/>
        </w:rPr>
        <w:t>العمل على توفير كافة الإمكانيات والاحتياجات التي يمكن من خلالها زيادة مستوي إنتاجية المشروعات الصغيرة</w:t>
      </w:r>
      <w:r w:rsidRPr="00417E78">
        <w:rPr>
          <w:rFonts w:ascii="Simplified Arabic" w:eastAsia="Times New Roman" w:hAnsi="Simplified Arabic" w:cs="Simplified Arabic"/>
          <w:color w:val="0D0D0D" w:themeColor="text1" w:themeTint="F2"/>
          <w:kern w:val="0"/>
          <w:sz w:val="24"/>
          <w:szCs w:val="24"/>
          <w:rtl/>
          <w:lang w:bidi="ar-EG"/>
          <w14:ligatures w14:val="none"/>
        </w:rPr>
        <w:t xml:space="preserve"> </w:t>
      </w:r>
      <w:r w:rsidRPr="00417E78">
        <w:rPr>
          <w:rFonts w:ascii="Simplified Arabic" w:eastAsia="Calibri" w:hAnsi="Simplified Arabic" w:cs="Simplified Arabic"/>
          <w:color w:val="0D0D0D" w:themeColor="text1" w:themeTint="F2"/>
          <w:kern w:val="0"/>
          <w:sz w:val="24"/>
          <w:szCs w:val="24"/>
          <w:rtl/>
          <w14:ligatures w14:val="none"/>
        </w:rPr>
        <w:t>في المملكة العربية السعودية</w:t>
      </w:r>
    </w:p>
    <w:p w14:paraId="61C9FDFC" w14:textId="77777777" w:rsidR="00A112A3" w:rsidRPr="00417E78" w:rsidRDefault="00A112A3" w:rsidP="00417E78">
      <w:pPr>
        <w:numPr>
          <w:ilvl w:val="0"/>
          <w:numId w:val="43"/>
        </w:numPr>
        <w:spacing w:after="0" w:line="240" w:lineRule="auto"/>
        <w:ind w:left="423" w:right="-90"/>
        <w:jc w:val="both"/>
        <w:rPr>
          <w:rFonts w:ascii="Simplified Arabic" w:eastAsia="Times New Roman" w:hAnsi="Simplified Arabic" w:cs="Simplified Arabic"/>
          <w:color w:val="0D0D0D" w:themeColor="text1" w:themeTint="F2"/>
          <w:sz w:val="24"/>
          <w:szCs w:val="24"/>
        </w:rPr>
      </w:pPr>
      <w:r w:rsidRPr="00417E78">
        <w:rPr>
          <w:rFonts w:ascii="Simplified Arabic" w:eastAsia="Times New Roman" w:hAnsi="Simplified Arabic" w:cs="Simplified Arabic"/>
          <w:color w:val="0D0D0D" w:themeColor="text1" w:themeTint="F2"/>
          <w:sz w:val="24"/>
          <w:szCs w:val="24"/>
          <w:rtl/>
        </w:rPr>
        <w:t xml:space="preserve">الاهتمام بزيادة مستوى وعي أصحاب المشروعات الصغيرة  في المملكة العربية السعودية بأهمية استخدام الشمول المالي في كافة العمليات والانشطة التي تساهم في زيادة قدرتهم وكفاءتهم الإدارية </w:t>
      </w:r>
    </w:p>
    <w:p w14:paraId="1D21A57C" w14:textId="77777777" w:rsidR="00A112A3" w:rsidRPr="00417E78" w:rsidRDefault="00A112A3" w:rsidP="00417E78">
      <w:pPr>
        <w:numPr>
          <w:ilvl w:val="0"/>
          <w:numId w:val="43"/>
        </w:numPr>
        <w:spacing w:after="0" w:line="240" w:lineRule="auto"/>
        <w:ind w:left="423" w:right="-90"/>
        <w:jc w:val="both"/>
        <w:rPr>
          <w:rFonts w:ascii="Simplified Arabic" w:eastAsia="Times New Roman" w:hAnsi="Simplified Arabic" w:cs="Simplified Arabic"/>
          <w:color w:val="0D0D0D" w:themeColor="text1" w:themeTint="F2"/>
          <w:sz w:val="24"/>
          <w:szCs w:val="24"/>
        </w:rPr>
      </w:pPr>
      <w:r w:rsidRPr="00417E78">
        <w:rPr>
          <w:rFonts w:ascii="Simplified Arabic" w:eastAsia="Times New Roman" w:hAnsi="Simplified Arabic" w:cs="Simplified Arabic"/>
          <w:color w:val="0D0D0D" w:themeColor="text1" w:themeTint="F2"/>
          <w:sz w:val="24"/>
          <w:szCs w:val="24"/>
          <w:rtl/>
        </w:rPr>
        <w:t xml:space="preserve">العمل على توفير البيئة التشريعية والقانونية والمالية المناسبة التي تساهم في زيادة قدرة المشروعات الصغيرة والمتوسطة على الاستفادة من الموارد المالية المتاحة بكفاءة وفاعلية </w:t>
      </w:r>
    </w:p>
    <w:p w14:paraId="2ED63FF8" w14:textId="77777777" w:rsidR="00A112A3" w:rsidRPr="00417E78" w:rsidRDefault="00A112A3" w:rsidP="00417E78">
      <w:pPr>
        <w:pStyle w:val="a6"/>
        <w:numPr>
          <w:ilvl w:val="0"/>
          <w:numId w:val="43"/>
        </w:numPr>
        <w:spacing w:after="0" w:line="240" w:lineRule="auto"/>
        <w:ind w:left="423" w:right="-90"/>
        <w:contextualSpacing w:val="0"/>
        <w:jc w:val="both"/>
        <w:rPr>
          <w:rFonts w:ascii="Simplified Arabic" w:hAnsi="Simplified Arabic" w:cs="Simplified Arabic"/>
          <w:color w:val="0D0D0D" w:themeColor="text1" w:themeTint="F2"/>
          <w:sz w:val="24"/>
          <w:szCs w:val="24"/>
          <w:rtl/>
        </w:rPr>
      </w:pPr>
      <w:r w:rsidRPr="00417E78">
        <w:rPr>
          <w:rFonts w:ascii="Simplified Arabic" w:eastAsia="Times New Roman" w:hAnsi="Simplified Arabic" w:cs="Simplified Arabic"/>
          <w:color w:val="0D0D0D" w:themeColor="text1" w:themeTint="F2"/>
          <w:sz w:val="24"/>
          <w:szCs w:val="24"/>
          <w:rtl/>
        </w:rPr>
        <w:t xml:space="preserve">الاهتمام بتشجيع المشروعات الصغيرة والمتوسطة على الاستعانة </w:t>
      </w:r>
      <w:r w:rsidRPr="00417E78">
        <w:rPr>
          <w:rFonts w:ascii="Simplified Arabic" w:hAnsi="Simplified Arabic" w:cs="Simplified Arabic"/>
          <w:color w:val="0D0D0D" w:themeColor="text1" w:themeTint="F2"/>
          <w:sz w:val="24"/>
          <w:szCs w:val="24"/>
          <w:rtl/>
        </w:rPr>
        <w:t>بذوي الخبرة والاختصاص في مجال الإدارة المالية</w:t>
      </w:r>
    </w:p>
    <w:p w14:paraId="6C60D03A" w14:textId="77777777" w:rsidR="00A112A3" w:rsidRPr="00417E78" w:rsidRDefault="00A112A3" w:rsidP="00417E78">
      <w:pPr>
        <w:pStyle w:val="a6"/>
        <w:numPr>
          <w:ilvl w:val="0"/>
          <w:numId w:val="43"/>
        </w:numPr>
        <w:spacing w:after="0" w:line="240" w:lineRule="auto"/>
        <w:ind w:left="423" w:right="-90"/>
        <w:contextualSpacing w:val="0"/>
        <w:jc w:val="both"/>
        <w:rPr>
          <w:rFonts w:ascii="Simplified Arabic" w:hAnsi="Simplified Arabic" w:cs="Simplified Arabic"/>
          <w:color w:val="0D0D0D" w:themeColor="text1" w:themeTint="F2"/>
          <w:sz w:val="24"/>
          <w:szCs w:val="24"/>
          <w:rtl/>
        </w:rPr>
      </w:pPr>
      <w:r w:rsidRPr="00417E78">
        <w:rPr>
          <w:rFonts w:ascii="Simplified Arabic" w:hAnsi="Simplified Arabic" w:cs="Simplified Arabic"/>
          <w:color w:val="0D0D0D" w:themeColor="text1" w:themeTint="F2"/>
          <w:sz w:val="24"/>
          <w:szCs w:val="24"/>
          <w:rtl/>
        </w:rPr>
        <w:t xml:space="preserve">العمل على معالجة المعوقات والمحددات التي تؤثر على تطبيق الشمول المالي في المشروعات الصغيرة  </w:t>
      </w:r>
      <w:r w:rsidRPr="00417E78">
        <w:rPr>
          <w:rFonts w:ascii="Simplified Arabic" w:eastAsia="Times New Roman" w:hAnsi="Simplified Arabic" w:cs="Simplified Arabic"/>
          <w:color w:val="0D0D0D" w:themeColor="text1" w:themeTint="F2"/>
          <w:sz w:val="24"/>
          <w:szCs w:val="24"/>
          <w:rtl/>
        </w:rPr>
        <w:t>والمتوسطة</w:t>
      </w:r>
      <w:r w:rsidRPr="00417E78">
        <w:rPr>
          <w:rFonts w:ascii="Simplified Arabic" w:hAnsi="Simplified Arabic" w:cs="Simplified Arabic"/>
          <w:color w:val="0D0D0D" w:themeColor="text1" w:themeTint="F2"/>
          <w:sz w:val="24"/>
          <w:szCs w:val="24"/>
          <w:rtl/>
        </w:rPr>
        <w:t xml:space="preserve"> ووضع الحلول المناسبة لها </w:t>
      </w:r>
    </w:p>
    <w:p w14:paraId="6A61FCBA" w14:textId="1D0028C1" w:rsidR="00A112A3" w:rsidRPr="00C54E24" w:rsidRDefault="00A112A3" w:rsidP="00417E78">
      <w:pPr>
        <w:tabs>
          <w:tab w:val="left" w:pos="1101"/>
        </w:tabs>
        <w:spacing w:after="0" w:line="240" w:lineRule="auto"/>
        <w:jc w:val="both"/>
        <w:outlineLvl w:val="1"/>
        <w:rPr>
          <w:rFonts w:ascii="Simplified Arabic" w:eastAsia="Calibri" w:hAnsi="Simplified Arabic" w:cs="Simplified Arabic"/>
          <w:b/>
          <w:bCs/>
          <w:color w:val="0D0D0D" w:themeColor="text1" w:themeTint="F2"/>
          <w:kern w:val="0"/>
          <w:sz w:val="28"/>
          <w:szCs w:val="28"/>
          <w:rtl/>
          <w14:ligatures w14:val="none"/>
        </w:rPr>
      </w:pPr>
      <w:bookmarkStart w:id="50" w:name="_Toc191330566"/>
      <w:r w:rsidRPr="00C54E24">
        <w:rPr>
          <w:rFonts w:ascii="Simplified Arabic" w:eastAsia="Calibri" w:hAnsi="Simplified Arabic" w:cs="Simplified Arabic"/>
          <w:b/>
          <w:bCs/>
          <w:color w:val="0D0D0D" w:themeColor="text1" w:themeTint="F2"/>
          <w:kern w:val="0"/>
          <w:sz w:val="28"/>
          <w:szCs w:val="28"/>
          <w:rtl/>
          <w14:ligatures w14:val="none"/>
        </w:rPr>
        <w:t>الدراسات المستقبلية المقترحة</w:t>
      </w:r>
      <w:bookmarkEnd w:id="50"/>
      <w:r w:rsidRPr="00C54E24">
        <w:rPr>
          <w:rFonts w:ascii="Simplified Arabic" w:eastAsia="Calibri" w:hAnsi="Simplified Arabic" w:cs="Simplified Arabic"/>
          <w:b/>
          <w:bCs/>
          <w:color w:val="0D0D0D" w:themeColor="text1" w:themeTint="F2"/>
          <w:kern w:val="0"/>
          <w:sz w:val="28"/>
          <w:szCs w:val="28"/>
          <w:rtl/>
          <w14:ligatures w14:val="none"/>
        </w:rPr>
        <w:t xml:space="preserve"> </w:t>
      </w:r>
    </w:p>
    <w:p w14:paraId="4C2968B3" w14:textId="77777777" w:rsidR="00A112A3" w:rsidRPr="00417E78" w:rsidRDefault="00A112A3" w:rsidP="00417E78">
      <w:pPr>
        <w:numPr>
          <w:ilvl w:val="0"/>
          <w:numId w:val="43"/>
        </w:numPr>
        <w:tabs>
          <w:tab w:val="left" w:pos="1101"/>
        </w:tabs>
        <w:spacing w:after="0" w:line="240" w:lineRule="auto"/>
        <w:ind w:left="423"/>
        <w:jc w:val="both"/>
        <w:rPr>
          <w:rFonts w:ascii="Simplified Arabic" w:eastAsia="Calibri" w:hAnsi="Simplified Arabic" w:cs="Simplified Arabic"/>
          <w:b/>
          <w:bCs/>
          <w:color w:val="0D0D0D" w:themeColor="text1" w:themeTint="F2"/>
          <w:kern w:val="0"/>
          <w:sz w:val="24"/>
          <w:szCs w:val="24"/>
          <w14:ligatures w14:val="none"/>
        </w:rPr>
      </w:pPr>
      <w:r w:rsidRPr="00417E78">
        <w:rPr>
          <w:rFonts w:ascii="Simplified Arabic" w:eastAsia="Calibri" w:hAnsi="Simplified Arabic" w:cs="Simplified Arabic"/>
          <w:color w:val="0D0D0D" w:themeColor="text1" w:themeTint="F2"/>
          <w:kern w:val="0"/>
          <w:sz w:val="24"/>
          <w:szCs w:val="24"/>
          <w:rtl/>
          <w14:ligatures w14:val="none"/>
        </w:rPr>
        <w:t>الابحاث والدراسات المتعلقة بتأثير تطبيق الشمول المالي على كافة العوامل المؤثرة على مستوي أداء وإنتاجية المنظمات والمؤسسات المالية والمصرفية وعلى قدرة الافراد على الاستفادة من تطبيقه مما يساهم في التعرف على الكيفية التي يمكن من خلالها تحقيق الاستفادة المثلي من تطبيق مفهوم الشمول المالي</w:t>
      </w:r>
    </w:p>
    <w:p w14:paraId="6BA281E7" w14:textId="77777777" w:rsidR="00A112A3" w:rsidRPr="00417E78" w:rsidRDefault="00A112A3" w:rsidP="00417E78">
      <w:pPr>
        <w:numPr>
          <w:ilvl w:val="0"/>
          <w:numId w:val="43"/>
        </w:numPr>
        <w:tabs>
          <w:tab w:val="left" w:pos="1101"/>
        </w:tabs>
        <w:spacing w:after="0" w:line="240" w:lineRule="auto"/>
        <w:ind w:left="423"/>
        <w:jc w:val="both"/>
        <w:rPr>
          <w:rFonts w:ascii="Simplified Arabic" w:eastAsia="Calibri" w:hAnsi="Simplified Arabic" w:cs="Simplified Arabic"/>
          <w:b/>
          <w:bCs/>
          <w:color w:val="0D0D0D" w:themeColor="text1" w:themeTint="F2"/>
          <w:kern w:val="0"/>
          <w:sz w:val="24"/>
          <w:szCs w:val="24"/>
          <w:rtl/>
          <w14:ligatures w14:val="none"/>
        </w:rPr>
      </w:pPr>
      <w:r w:rsidRPr="00417E78">
        <w:rPr>
          <w:rFonts w:ascii="Simplified Arabic" w:eastAsia="Calibri" w:hAnsi="Simplified Arabic" w:cs="Simplified Arabic"/>
          <w:color w:val="0D0D0D" w:themeColor="text1" w:themeTint="F2"/>
          <w:kern w:val="0"/>
          <w:sz w:val="24"/>
          <w:szCs w:val="24"/>
          <w:rtl/>
          <w14:ligatures w14:val="none"/>
        </w:rPr>
        <w:t xml:space="preserve">الابحاث والدراسات المتعلقة بإنتاجية المشروعات الصغيرة والعوامل المؤثرة عليها وتأثيراتها على مستويات الأداء </w:t>
      </w:r>
    </w:p>
    <w:p w14:paraId="7293AA08" w14:textId="77777777" w:rsidR="00707E5E" w:rsidRPr="00417E78" w:rsidRDefault="00707E5E" w:rsidP="00417E78">
      <w:pPr>
        <w:bidi w:val="0"/>
        <w:spacing w:after="0" w:line="240" w:lineRule="auto"/>
        <w:jc w:val="center"/>
        <w:rPr>
          <w:rFonts w:ascii="Simplified Arabic" w:hAnsi="Simplified Arabic" w:cs="Simplified Arabic"/>
          <w:color w:val="0D0D0D" w:themeColor="text1" w:themeTint="F2"/>
          <w:sz w:val="24"/>
          <w:szCs w:val="24"/>
        </w:rPr>
      </w:pPr>
    </w:p>
    <w:p w14:paraId="51BFE161" w14:textId="77777777" w:rsidR="00707E5E" w:rsidRPr="00417E78" w:rsidRDefault="00707E5E" w:rsidP="00417E78">
      <w:pPr>
        <w:bidi w:val="0"/>
        <w:spacing w:after="0" w:line="240" w:lineRule="auto"/>
        <w:rPr>
          <w:rFonts w:ascii="Simplified Arabic" w:hAnsi="Simplified Arabic" w:cs="Simplified Arabic"/>
          <w:color w:val="0D0D0D" w:themeColor="text1" w:themeTint="F2"/>
          <w:sz w:val="24"/>
          <w:szCs w:val="24"/>
        </w:rPr>
      </w:pPr>
      <w:r w:rsidRPr="00417E78">
        <w:rPr>
          <w:rFonts w:ascii="Simplified Arabic" w:hAnsi="Simplified Arabic" w:cs="Simplified Arabic"/>
          <w:b/>
          <w:bCs/>
          <w:color w:val="0D0D0D" w:themeColor="text1" w:themeTint="F2"/>
          <w:sz w:val="24"/>
          <w:szCs w:val="24"/>
        </w:rPr>
        <w:br w:type="page"/>
      </w:r>
    </w:p>
    <w:p w14:paraId="44282E27" w14:textId="7A776739" w:rsidR="00A112A3" w:rsidRPr="00C54E24" w:rsidRDefault="00A112A3" w:rsidP="00C54E24">
      <w:pPr>
        <w:pStyle w:val="1"/>
        <w:rPr>
          <w:rFonts w:ascii="Simplified Arabic" w:hAnsi="Simplified Arabic" w:cs="Simplified Arabic"/>
          <w:sz w:val="28"/>
          <w:szCs w:val="28"/>
          <w:rtl/>
          <w:lang w:bidi="ar-EG"/>
        </w:rPr>
      </w:pPr>
      <w:bookmarkStart w:id="51" w:name="_Toc191330568"/>
      <w:r w:rsidRPr="00C54E24">
        <w:rPr>
          <w:rFonts w:ascii="Simplified Arabic" w:hAnsi="Simplified Arabic" w:cs="Simplified Arabic"/>
          <w:sz w:val="28"/>
          <w:szCs w:val="28"/>
          <w:rtl/>
        </w:rPr>
        <w:lastRenderedPageBreak/>
        <w:t>المراجع:</w:t>
      </w:r>
      <w:bookmarkEnd w:id="51"/>
    </w:p>
    <w:p w14:paraId="49362E9D" w14:textId="2B372839" w:rsidR="00707E5E" w:rsidRPr="00C54E24" w:rsidRDefault="00707E5E" w:rsidP="00417E78">
      <w:pPr>
        <w:spacing w:after="0" w:line="240" w:lineRule="auto"/>
        <w:outlineLvl w:val="1"/>
        <w:rPr>
          <w:rFonts w:ascii="Simplified Arabic" w:hAnsi="Simplified Arabic" w:cs="Simplified Arabic"/>
          <w:b/>
          <w:bCs/>
          <w:sz w:val="28"/>
          <w:szCs w:val="28"/>
          <w:rtl/>
          <w:lang w:bidi="ar-EG"/>
        </w:rPr>
      </w:pPr>
      <w:bookmarkStart w:id="52" w:name="_Toc191330569"/>
      <w:r w:rsidRPr="00C54E24">
        <w:rPr>
          <w:rFonts w:ascii="Simplified Arabic" w:hAnsi="Simplified Arabic" w:cs="Simplified Arabic"/>
          <w:b/>
          <w:bCs/>
          <w:sz w:val="28"/>
          <w:szCs w:val="28"/>
          <w:rtl/>
          <w:lang w:bidi="ar-EG"/>
        </w:rPr>
        <w:t>أولا: المراجع العربية</w:t>
      </w:r>
      <w:bookmarkEnd w:id="52"/>
    </w:p>
    <w:p w14:paraId="60217514" w14:textId="77777777" w:rsidR="00C54E24" w:rsidRPr="00417E78" w:rsidRDefault="00C54E24" w:rsidP="00417E78">
      <w:pPr>
        <w:pStyle w:val="a6"/>
        <w:numPr>
          <w:ilvl w:val="0"/>
          <w:numId w:val="6"/>
        </w:numPr>
        <w:spacing w:after="0" w:line="240" w:lineRule="auto"/>
        <w:ind w:left="423"/>
        <w:contextualSpacing w:val="0"/>
        <w:jc w:val="both"/>
        <w:rPr>
          <w:rFonts w:ascii="Simplified Arabic" w:eastAsia="Calibri" w:hAnsi="Simplified Arabic" w:cs="Simplified Arabic"/>
          <w:color w:val="0D0D0D" w:themeColor="text1" w:themeTint="F2"/>
          <w:kern w:val="0"/>
          <w:sz w:val="24"/>
          <w:szCs w:val="24"/>
          <w:rtl/>
          <w:lang w:bidi="ar-EG"/>
          <w14:ligatures w14:val="none"/>
        </w:rPr>
      </w:pPr>
      <w:r w:rsidRPr="00417E78">
        <w:rPr>
          <w:rFonts w:ascii="Simplified Arabic" w:eastAsia="Calibri" w:hAnsi="Simplified Arabic" w:cs="Simplified Arabic"/>
          <w:color w:val="0D0D0D" w:themeColor="text1" w:themeTint="F2"/>
          <w:kern w:val="0"/>
          <w:sz w:val="24"/>
          <w:szCs w:val="24"/>
          <w:rtl/>
          <w14:ligatures w14:val="none"/>
        </w:rPr>
        <w:t>عليوة، رواء نافذ، العشي، محمد مروان، و ماضي، هشام كامل. (2021). أثر الشمول المالي على الميزة التنافسية المصرفية: دراسة تطبيقية على البنوك المدرجة في بورصة فلسطين 2014-2018</w:t>
      </w:r>
      <w:r w:rsidRPr="00417E78">
        <w:rPr>
          <w:rFonts w:ascii="Simplified Arabic" w:eastAsia="Calibri" w:hAnsi="Simplified Arabic" w:cs="Simplified Arabic"/>
          <w:color w:val="0D0D0D" w:themeColor="text1" w:themeTint="F2"/>
          <w:kern w:val="0"/>
          <w:sz w:val="24"/>
          <w:szCs w:val="24"/>
          <w:lang w:bidi="ar-EG"/>
          <w14:ligatures w14:val="none"/>
        </w:rPr>
        <w:t xml:space="preserve">. </w:t>
      </w:r>
      <w:r w:rsidRPr="00417E78">
        <w:rPr>
          <w:rFonts w:ascii="Simplified Arabic" w:eastAsia="Calibri" w:hAnsi="Simplified Arabic" w:cs="Simplified Arabic"/>
          <w:color w:val="0D0D0D" w:themeColor="text1" w:themeTint="F2"/>
          <w:kern w:val="0"/>
          <w:sz w:val="24"/>
          <w:szCs w:val="24"/>
          <w:rtl/>
          <w14:ligatures w14:val="none"/>
        </w:rPr>
        <w:t>مجلة جامعة الأنبار للعلوم الاقتصادية والإدارية، مج13, ع2 ، 227</w:t>
      </w:r>
      <w:r w:rsidRPr="00417E78">
        <w:rPr>
          <w:rFonts w:ascii="Simplified Arabic" w:eastAsia="Calibri" w:hAnsi="Simplified Arabic" w:cs="Simplified Arabic"/>
          <w:color w:val="0D0D0D" w:themeColor="text1" w:themeTint="F2"/>
          <w:kern w:val="0"/>
          <w:sz w:val="24"/>
          <w:szCs w:val="24"/>
          <w:lang w:bidi="ar-EG"/>
          <w14:ligatures w14:val="none"/>
        </w:rPr>
        <w:t xml:space="preserve"> - 249. </w:t>
      </w:r>
      <w:r w:rsidRPr="00417E78">
        <w:rPr>
          <w:rFonts w:ascii="Simplified Arabic" w:eastAsia="Calibri" w:hAnsi="Simplified Arabic" w:cs="Simplified Arabic"/>
          <w:color w:val="0D0D0D" w:themeColor="text1" w:themeTint="F2"/>
          <w:kern w:val="0"/>
          <w:sz w:val="24"/>
          <w:szCs w:val="24"/>
          <w:rtl/>
          <w14:ligatures w14:val="none"/>
        </w:rPr>
        <w:t>مسترجع من</w:t>
      </w:r>
      <w:r w:rsidRPr="00417E78">
        <w:rPr>
          <w:rFonts w:ascii="Simplified Arabic" w:eastAsia="Calibri" w:hAnsi="Simplified Arabic" w:cs="Simplified Arabic"/>
          <w:color w:val="0D0D0D" w:themeColor="text1" w:themeTint="F2"/>
          <w:kern w:val="0"/>
          <w:sz w:val="24"/>
          <w:szCs w:val="24"/>
          <w:lang w:bidi="ar-EG"/>
          <w14:ligatures w14:val="none"/>
        </w:rPr>
        <w:t xml:space="preserve"> </w:t>
      </w:r>
      <w:hyperlink r:id="rId8" w:history="1">
        <w:r w:rsidRPr="00417E78">
          <w:rPr>
            <w:rStyle w:val="Hyperlink"/>
            <w:rFonts w:ascii="Simplified Arabic" w:eastAsia="Calibri" w:hAnsi="Simplified Arabic" w:cs="Simplified Arabic"/>
            <w:color w:val="0D0D0D" w:themeColor="text1" w:themeTint="F2"/>
            <w:kern w:val="0"/>
            <w:sz w:val="24"/>
            <w:szCs w:val="24"/>
            <w:lang w:bidi="ar-EG"/>
            <w14:ligatures w14:val="none"/>
          </w:rPr>
          <w:t>http://search.mandumah.com/Record/1174893</w:t>
        </w:r>
      </w:hyperlink>
    </w:p>
    <w:p w14:paraId="7E957BD2" w14:textId="77777777" w:rsidR="00C54E24" w:rsidRPr="00417E78" w:rsidRDefault="00C54E24" w:rsidP="00417E78">
      <w:pPr>
        <w:pStyle w:val="a6"/>
        <w:numPr>
          <w:ilvl w:val="0"/>
          <w:numId w:val="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أبو حمور، حسام محمود جميل، و الزعبى، حمزة منصور. (2020). عوامل نجاح حاضنات الأعمال وأثرها في تنمية القدرات الإبداعية للمشاريع الصغيرة في الأردن. المجلة الأردنية في إدارة الأعمال، مج16, ملحق، 285 - 306.</w:t>
      </w:r>
    </w:p>
    <w:p w14:paraId="47BC1549" w14:textId="77777777" w:rsidR="00C54E24" w:rsidRPr="00417E78" w:rsidRDefault="00C54E24" w:rsidP="00417E78">
      <w:pPr>
        <w:pStyle w:val="a6"/>
        <w:numPr>
          <w:ilvl w:val="0"/>
          <w:numId w:val="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الأحسن، مفيدة، بيشاري، كريم، و الأحسن، رفيق. (2023). واقع الشمول المالي في الجزائر: واقع وتحديات: دراسة تحليلية لمؤشرات الشمول المالي في الجزائر من 2011 إلى 2021. مجلة الإدارة والتنمية للبحوث والدراسات، مج12, ع2، 22 - 40.</w:t>
      </w:r>
    </w:p>
    <w:p w14:paraId="15895DE0" w14:textId="77777777" w:rsidR="00C54E24" w:rsidRPr="00417E78" w:rsidRDefault="00C54E24" w:rsidP="00417E78">
      <w:pPr>
        <w:pStyle w:val="a6"/>
        <w:numPr>
          <w:ilvl w:val="0"/>
          <w:numId w:val="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السعايدة، سلسبيل عارف، و أبو حمور، حسام محمود جميل. (2022). دور الحوكمة في نجاح المشاريع الصغيرة والمتوسطة الحجم في الأردن: الدور الوسيط للابتكار المالي (رسالة ماجستير غير منشورة). جامعة البلقاء التطبيقية، السلط.</w:t>
      </w:r>
    </w:p>
    <w:p w14:paraId="51E3115F" w14:textId="77777777" w:rsidR="00C54E24" w:rsidRPr="00417E78" w:rsidRDefault="00C54E24" w:rsidP="00417E78">
      <w:pPr>
        <w:pStyle w:val="a6"/>
        <w:numPr>
          <w:ilvl w:val="0"/>
          <w:numId w:val="6"/>
        </w:numPr>
        <w:spacing w:after="0" w:line="240" w:lineRule="auto"/>
        <w:ind w:left="423"/>
        <w:contextualSpacing w:val="0"/>
        <w:jc w:val="both"/>
        <w:rPr>
          <w:rFonts w:ascii="Simplified Arabic" w:hAnsi="Simplified Arabic" w:cs="Simplified Arabic"/>
          <w:color w:val="0D0D0D" w:themeColor="text1" w:themeTint="F2"/>
          <w:sz w:val="24"/>
          <w:szCs w:val="24"/>
          <w:rtl/>
          <w:lang w:bidi="ar-EG"/>
        </w:rPr>
      </w:pPr>
      <w:r w:rsidRPr="00417E78">
        <w:rPr>
          <w:rFonts w:ascii="Simplified Arabic" w:hAnsi="Simplified Arabic" w:cs="Simplified Arabic"/>
          <w:color w:val="0D0D0D" w:themeColor="text1" w:themeTint="F2"/>
          <w:sz w:val="24"/>
          <w:szCs w:val="24"/>
          <w:rtl/>
          <w:lang w:bidi="ar-EG"/>
        </w:rPr>
        <w:t>الشريدة، بشرى وليد. (2020). الصعوبات التي تحول دون نجاح مشاريع برامج الأسر المنتجة في الأردن: دراسة حالة محافظة إربد خلال الفترة 2012-2013. مجلة العلوم الإنسانية والإجتماعية، مج4, ع10، 104 - 119.</w:t>
      </w:r>
    </w:p>
    <w:p w14:paraId="0F1E4FCB" w14:textId="77777777" w:rsidR="00C54E24" w:rsidRPr="00417E78" w:rsidRDefault="00C54E24" w:rsidP="00417E78">
      <w:pPr>
        <w:pStyle w:val="a6"/>
        <w:numPr>
          <w:ilvl w:val="0"/>
          <w:numId w:val="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صوار، مروة، و عياش، زبير. (2022). مساهمة الصكوك الوقفية في تعزيز الشمول المالي: دراسة تجارب مجموعة من الدول الإسلامية. مجلة الدراسات الاقتصادية والمالية، مج15، 268 - 281.</w:t>
      </w:r>
    </w:p>
    <w:p w14:paraId="18E7CFE7" w14:textId="77777777" w:rsidR="00C54E24" w:rsidRPr="00417E78" w:rsidRDefault="00C54E24" w:rsidP="00417E78">
      <w:pPr>
        <w:pStyle w:val="a6"/>
        <w:numPr>
          <w:ilvl w:val="0"/>
          <w:numId w:val="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عباسي، سهيلة، و دربال، سمية. (2024). الشمول المالي في الجزائر: واقع وآفاق دراسة للفترة 2010-2021 ودوره في تعزيز المسؤولية الاجتماعية في البنوك: بنك البركة - الجزائر نموذجاً. مجلة المنهل الإقتصادي، مج7, ع2، 485 - 502.</w:t>
      </w:r>
    </w:p>
    <w:p w14:paraId="101F8A64" w14:textId="77777777" w:rsidR="00C54E24" w:rsidRPr="00417E78" w:rsidRDefault="00C54E24" w:rsidP="00417E78">
      <w:pPr>
        <w:pStyle w:val="a6"/>
        <w:numPr>
          <w:ilvl w:val="0"/>
          <w:numId w:val="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عبدالله، محمد أمين حنفي. (2024). أثر الثقافة المصرفية في تعزيز الشمول المالي: دراسة حالة بعض دول الآسيان. مجلة السياسة والاقتصاد، مج22, ع21، 360 - 387.</w:t>
      </w:r>
    </w:p>
    <w:p w14:paraId="250CDE05" w14:textId="77777777" w:rsidR="00C54E24" w:rsidRPr="00417E78" w:rsidRDefault="00C54E24" w:rsidP="00417E78">
      <w:pPr>
        <w:pStyle w:val="a6"/>
        <w:numPr>
          <w:ilvl w:val="0"/>
          <w:numId w:val="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العدوان، ضحى رياض، و أبو بكر، سحر محمد محمود. (2022). أثر التوجه الريادي في نجاح المشاريع الصغيرة الأردنية: الدور المعدل للدعم الحكومي خلال جائحة كورونا (رسالة ماجستير غير منشورة). جامعة عمان العربية، عمان.</w:t>
      </w:r>
    </w:p>
    <w:p w14:paraId="79AE286D" w14:textId="77777777" w:rsidR="00C54E24" w:rsidRPr="00417E78" w:rsidRDefault="00C54E24" w:rsidP="00417E78">
      <w:pPr>
        <w:pStyle w:val="a6"/>
        <w:numPr>
          <w:ilvl w:val="0"/>
          <w:numId w:val="6"/>
        </w:numPr>
        <w:spacing w:after="0" w:line="240" w:lineRule="auto"/>
        <w:ind w:left="423"/>
        <w:contextualSpacing w:val="0"/>
        <w:jc w:val="both"/>
        <w:rPr>
          <w:rFonts w:ascii="Simplified Arabic" w:eastAsia="Calibri" w:hAnsi="Simplified Arabic" w:cs="Simplified Arabic"/>
          <w:color w:val="0D0D0D" w:themeColor="text1" w:themeTint="F2"/>
          <w:kern w:val="0"/>
          <w:sz w:val="24"/>
          <w:szCs w:val="24"/>
          <w:rtl/>
          <w:lang w:bidi="ar-EG"/>
          <w14:ligatures w14:val="none"/>
        </w:rPr>
      </w:pPr>
      <w:r w:rsidRPr="00417E78">
        <w:rPr>
          <w:rFonts w:ascii="Simplified Arabic" w:eastAsia="Calibri" w:hAnsi="Simplified Arabic" w:cs="Simplified Arabic"/>
          <w:color w:val="0D0D0D" w:themeColor="text1" w:themeTint="F2"/>
          <w:kern w:val="0"/>
          <w:sz w:val="24"/>
          <w:szCs w:val="24"/>
          <w:rtl/>
          <w14:ligatures w14:val="none"/>
        </w:rPr>
        <w:t>عليوة، رواء نافذ، العشي، محمد مروان، و ماضي، هشام كامل. (2021). أثر الشمول المالي على الميزة التنافسية المصرفية: دراسة تطبيقية على البنوك المدرجة في بورصة فلسطين 2014-2018</w:t>
      </w:r>
      <w:r w:rsidRPr="00417E78">
        <w:rPr>
          <w:rFonts w:ascii="Simplified Arabic" w:eastAsia="Calibri" w:hAnsi="Simplified Arabic" w:cs="Simplified Arabic"/>
          <w:color w:val="0D0D0D" w:themeColor="text1" w:themeTint="F2"/>
          <w:kern w:val="0"/>
          <w:sz w:val="24"/>
          <w:szCs w:val="24"/>
          <w:lang w:bidi="ar-EG"/>
          <w14:ligatures w14:val="none"/>
        </w:rPr>
        <w:t xml:space="preserve">. </w:t>
      </w:r>
      <w:r w:rsidRPr="00417E78">
        <w:rPr>
          <w:rFonts w:ascii="Simplified Arabic" w:eastAsia="Calibri" w:hAnsi="Simplified Arabic" w:cs="Simplified Arabic"/>
          <w:color w:val="0D0D0D" w:themeColor="text1" w:themeTint="F2"/>
          <w:kern w:val="0"/>
          <w:sz w:val="24"/>
          <w:szCs w:val="24"/>
          <w:rtl/>
          <w14:ligatures w14:val="none"/>
        </w:rPr>
        <w:t>مجلة جامعة الأنبار للعلوم الاقتصادية والإدارية، مج13, ع2 ، 227</w:t>
      </w:r>
      <w:r w:rsidRPr="00417E78">
        <w:rPr>
          <w:rFonts w:ascii="Simplified Arabic" w:eastAsia="Calibri" w:hAnsi="Simplified Arabic" w:cs="Simplified Arabic"/>
          <w:color w:val="0D0D0D" w:themeColor="text1" w:themeTint="F2"/>
          <w:kern w:val="0"/>
          <w:sz w:val="24"/>
          <w:szCs w:val="24"/>
          <w:lang w:bidi="ar-EG"/>
          <w14:ligatures w14:val="none"/>
        </w:rPr>
        <w:t xml:space="preserve"> - 249. </w:t>
      </w:r>
      <w:r w:rsidRPr="00417E78">
        <w:rPr>
          <w:rFonts w:ascii="Simplified Arabic" w:eastAsia="Calibri" w:hAnsi="Simplified Arabic" w:cs="Simplified Arabic"/>
          <w:color w:val="0D0D0D" w:themeColor="text1" w:themeTint="F2"/>
          <w:kern w:val="0"/>
          <w:sz w:val="24"/>
          <w:szCs w:val="24"/>
          <w:rtl/>
          <w14:ligatures w14:val="none"/>
        </w:rPr>
        <w:t>مسترجع من</w:t>
      </w:r>
      <w:r w:rsidRPr="00417E78">
        <w:rPr>
          <w:rFonts w:ascii="Simplified Arabic" w:eastAsia="Calibri" w:hAnsi="Simplified Arabic" w:cs="Simplified Arabic"/>
          <w:color w:val="0D0D0D" w:themeColor="text1" w:themeTint="F2"/>
          <w:kern w:val="0"/>
          <w:sz w:val="24"/>
          <w:szCs w:val="24"/>
          <w:lang w:bidi="ar-EG"/>
          <w14:ligatures w14:val="none"/>
        </w:rPr>
        <w:t xml:space="preserve"> </w:t>
      </w:r>
      <w:hyperlink r:id="rId9" w:history="1">
        <w:r w:rsidRPr="00417E78">
          <w:rPr>
            <w:rStyle w:val="Hyperlink"/>
            <w:rFonts w:ascii="Simplified Arabic" w:eastAsia="Calibri" w:hAnsi="Simplified Arabic" w:cs="Simplified Arabic"/>
            <w:color w:val="0D0D0D" w:themeColor="text1" w:themeTint="F2"/>
            <w:kern w:val="0"/>
            <w:sz w:val="24"/>
            <w:szCs w:val="24"/>
            <w:lang w:bidi="ar-EG"/>
            <w14:ligatures w14:val="none"/>
          </w:rPr>
          <w:t>http://search.mandumah.com/Record/1174893</w:t>
        </w:r>
      </w:hyperlink>
    </w:p>
    <w:p w14:paraId="2951C9CC" w14:textId="77777777" w:rsidR="00C54E24" w:rsidRPr="00417E78" w:rsidRDefault="00C54E24" w:rsidP="00417E78">
      <w:pPr>
        <w:pStyle w:val="a6"/>
        <w:numPr>
          <w:ilvl w:val="0"/>
          <w:numId w:val="6"/>
        </w:numPr>
        <w:spacing w:after="0" w:line="240" w:lineRule="auto"/>
        <w:ind w:left="423"/>
        <w:contextualSpacing w:val="0"/>
        <w:jc w:val="both"/>
        <w:rPr>
          <w:rFonts w:ascii="Simplified Arabic" w:hAnsi="Simplified Arabic" w:cs="Simplified Arabic"/>
          <w:color w:val="0D0D0D" w:themeColor="text1" w:themeTint="F2"/>
          <w:sz w:val="24"/>
          <w:szCs w:val="24"/>
          <w:lang w:bidi="ar-EG"/>
        </w:rPr>
      </w:pPr>
      <w:r w:rsidRPr="00417E78">
        <w:rPr>
          <w:rFonts w:ascii="Simplified Arabic" w:hAnsi="Simplified Arabic" w:cs="Simplified Arabic"/>
          <w:color w:val="0D0D0D" w:themeColor="text1" w:themeTint="F2"/>
          <w:sz w:val="24"/>
          <w:szCs w:val="24"/>
          <w:rtl/>
          <w:lang w:bidi="ar-EG"/>
        </w:rPr>
        <w:t>المطيري، منال بنت عبدالله محمد. (2020). العوامل المساهمة في نجاح المشاريع الصغيرة التي تمتلكها المرأة السعودية. مجلة الخدمة الإجتماعية، ع63, ج2، 395 - 420.</w:t>
      </w:r>
    </w:p>
    <w:p w14:paraId="41B755AD" w14:textId="77777777" w:rsidR="00C54E24" w:rsidRPr="00417E78" w:rsidRDefault="00C54E24" w:rsidP="00417E78">
      <w:pPr>
        <w:pStyle w:val="a6"/>
        <w:numPr>
          <w:ilvl w:val="0"/>
          <w:numId w:val="6"/>
        </w:numPr>
        <w:spacing w:after="0" w:line="240" w:lineRule="auto"/>
        <w:ind w:left="423"/>
        <w:contextualSpacing w:val="0"/>
        <w:jc w:val="both"/>
        <w:rPr>
          <w:rFonts w:ascii="Simplified Arabic" w:eastAsia="Calibri" w:hAnsi="Simplified Arabic" w:cs="Simplified Arabic"/>
          <w:color w:val="0D0D0D" w:themeColor="text1" w:themeTint="F2"/>
          <w:kern w:val="0"/>
          <w:sz w:val="24"/>
          <w:szCs w:val="24"/>
          <w:rtl/>
          <w:lang w:bidi="ar-EG"/>
          <w14:ligatures w14:val="none"/>
        </w:rPr>
      </w:pPr>
      <w:r w:rsidRPr="00417E78">
        <w:rPr>
          <w:rFonts w:ascii="Simplified Arabic" w:eastAsia="Calibri" w:hAnsi="Simplified Arabic" w:cs="Simplified Arabic"/>
          <w:color w:val="0D0D0D" w:themeColor="text1" w:themeTint="F2"/>
          <w:kern w:val="0"/>
          <w:sz w:val="24"/>
          <w:szCs w:val="24"/>
          <w:rtl/>
          <w:lang w:bidi="ar-EG"/>
          <w14:ligatures w14:val="none"/>
        </w:rPr>
        <w:lastRenderedPageBreak/>
        <w:t xml:space="preserve">هاشم، دينا مختار صابر، متولي، سعاد السيد محمد، عبدالصمد، وفاء محمد، و فارس، زين العابدين سعيد حسن. (2022). أثر الشمول المالي علي جودة التقارير المالية: دراسة تطبيقية. مجلة البحوث المالية والتجارية، ع1 ، 134 - 154. مسترجع من </w:t>
      </w:r>
      <w:hyperlink r:id="rId10" w:history="1">
        <w:r w:rsidRPr="00417E78">
          <w:rPr>
            <w:rStyle w:val="Hyperlink"/>
            <w:rFonts w:ascii="Simplified Arabic" w:eastAsia="Calibri" w:hAnsi="Simplified Arabic" w:cs="Simplified Arabic"/>
            <w:color w:val="0D0D0D" w:themeColor="text1" w:themeTint="F2"/>
            <w:kern w:val="0"/>
            <w:sz w:val="24"/>
            <w:szCs w:val="24"/>
            <w:lang w:bidi="ar-EG"/>
            <w14:ligatures w14:val="none"/>
          </w:rPr>
          <w:t>http://search.mandumah.com/Record/1276529</w:t>
        </w:r>
      </w:hyperlink>
    </w:p>
    <w:p w14:paraId="315E9B06" w14:textId="77777777" w:rsidR="00C54E24" w:rsidRPr="00417E78" w:rsidRDefault="00C54E24" w:rsidP="00417E78">
      <w:pPr>
        <w:pStyle w:val="a6"/>
        <w:numPr>
          <w:ilvl w:val="0"/>
          <w:numId w:val="6"/>
        </w:numPr>
        <w:spacing w:after="0" w:line="240" w:lineRule="auto"/>
        <w:ind w:left="423"/>
        <w:contextualSpacing w:val="0"/>
        <w:jc w:val="both"/>
        <w:rPr>
          <w:rFonts w:ascii="Simplified Arabic" w:eastAsia="Calibri" w:hAnsi="Simplified Arabic" w:cs="Simplified Arabic"/>
          <w:color w:val="0D0D0D" w:themeColor="text1" w:themeTint="F2"/>
          <w:kern w:val="0"/>
          <w:sz w:val="24"/>
          <w:szCs w:val="24"/>
          <w:lang w:bidi="ar-EG"/>
          <w14:ligatures w14:val="none"/>
        </w:rPr>
      </w:pPr>
      <w:r w:rsidRPr="00417E78">
        <w:rPr>
          <w:rFonts w:ascii="Simplified Arabic" w:eastAsia="Calibri" w:hAnsi="Simplified Arabic" w:cs="Simplified Arabic"/>
          <w:color w:val="0D0D0D" w:themeColor="text1" w:themeTint="F2"/>
          <w:kern w:val="0"/>
          <w:sz w:val="24"/>
          <w:szCs w:val="24"/>
          <w:rtl/>
          <w14:ligatures w14:val="none"/>
        </w:rPr>
        <w:t>ياس، مصطفي نزار، و علي، عروبة رشيد. (2022). مؤشرات الشمول المالي وأثرها على الأداء المالي: التكنولوجيا المصرفية "متغيرا تفاعليا": دراسة تطبيقية في القطاع المصرفي العراقي 2015-2020</w:t>
      </w:r>
      <w:r w:rsidRPr="00417E78">
        <w:rPr>
          <w:rFonts w:ascii="Simplified Arabic" w:eastAsia="Calibri" w:hAnsi="Simplified Arabic" w:cs="Simplified Arabic"/>
          <w:color w:val="0D0D0D" w:themeColor="text1" w:themeTint="F2"/>
          <w:kern w:val="0"/>
          <w:sz w:val="24"/>
          <w:szCs w:val="24"/>
          <w:lang w:bidi="ar-EG"/>
          <w14:ligatures w14:val="none"/>
        </w:rPr>
        <w:t xml:space="preserve">. </w:t>
      </w:r>
      <w:r w:rsidRPr="00417E78">
        <w:rPr>
          <w:rFonts w:ascii="Simplified Arabic" w:eastAsia="Calibri" w:hAnsi="Simplified Arabic" w:cs="Simplified Arabic"/>
          <w:color w:val="0D0D0D" w:themeColor="text1" w:themeTint="F2"/>
          <w:kern w:val="0"/>
          <w:sz w:val="24"/>
          <w:szCs w:val="24"/>
          <w:rtl/>
          <w14:ligatures w14:val="none"/>
        </w:rPr>
        <w:t>العلوم الاقتصادية، مج17, ع67 ، 179</w:t>
      </w:r>
      <w:r w:rsidRPr="00417E78">
        <w:rPr>
          <w:rFonts w:ascii="Simplified Arabic" w:eastAsia="Calibri" w:hAnsi="Simplified Arabic" w:cs="Simplified Arabic"/>
          <w:color w:val="0D0D0D" w:themeColor="text1" w:themeTint="F2"/>
          <w:kern w:val="0"/>
          <w:sz w:val="24"/>
          <w:szCs w:val="24"/>
          <w:lang w:bidi="ar-EG"/>
          <w14:ligatures w14:val="none"/>
        </w:rPr>
        <w:t xml:space="preserve"> - 196. </w:t>
      </w:r>
      <w:r w:rsidRPr="00417E78">
        <w:rPr>
          <w:rFonts w:ascii="Simplified Arabic" w:eastAsia="Calibri" w:hAnsi="Simplified Arabic" w:cs="Simplified Arabic"/>
          <w:color w:val="0D0D0D" w:themeColor="text1" w:themeTint="F2"/>
          <w:kern w:val="0"/>
          <w:sz w:val="24"/>
          <w:szCs w:val="24"/>
          <w:rtl/>
          <w14:ligatures w14:val="none"/>
        </w:rPr>
        <w:t>مسترجع من</w:t>
      </w:r>
      <w:r w:rsidRPr="00417E78">
        <w:rPr>
          <w:rFonts w:ascii="Simplified Arabic" w:eastAsia="Calibri" w:hAnsi="Simplified Arabic" w:cs="Simplified Arabic"/>
          <w:color w:val="0D0D0D" w:themeColor="text1" w:themeTint="F2"/>
          <w:kern w:val="0"/>
          <w:sz w:val="24"/>
          <w:szCs w:val="24"/>
          <w:lang w:bidi="ar-EG"/>
          <w14:ligatures w14:val="none"/>
        </w:rPr>
        <w:t xml:space="preserve"> </w:t>
      </w:r>
      <w:hyperlink r:id="rId11" w:history="1">
        <w:r w:rsidRPr="00417E78">
          <w:rPr>
            <w:rStyle w:val="Hyperlink"/>
            <w:rFonts w:ascii="Simplified Arabic" w:eastAsia="Calibri" w:hAnsi="Simplified Arabic" w:cs="Simplified Arabic"/>
            <w:color w:val="0D0D0D" w:themeColor="text1" w:themeTint="F2"/>
            <w:kern w:val="0"/>
            <w:sz w:val="24"/>
            <w:szCs w:val="24"/>
            <w:lang w:bidi="ar-EG"/>
            <w14:ligatures w14:val="none"/>
          </w:rPr>
          <w:t>http://search.mandumah.com/Record/1347916</w:t>
        </w:r>
      </w:hyperlink>
    </w:p>
    <w:p w14:paraId="75156CCC" w14:textId="14BFF0E8" w:rsidR="00A112A3" w:rsidRPr="00C54E24" w:rsidRDefault="00707E5E" w:rsidP="00417E78">
      <w:pPr>
        <w:spacing w:after="0" w:line="240" w:lineRule="auto"/>
        <w:jc w:val="both"/>
        <w:outlineLvl w:val="1"/>
        <w:rPr>
          <w:rFonts w:ascii="Simplified Arabic" w:eastAsia="Calibri" w:hAnsi="Simplified Arabic" w:cs="Simplified Arabic"/>
          <w:b/>
          <w:bCs/>
          <w:color w:val="0D0D0D" w:themeColor="text1" w:themeTint="F2"/>
          <w:kern w:val="0"/>
          <w:sz w:val="28"/>
          <w:szCs w:val="28"/>
          <w:lang w:bidi="ar-EG"/>
          <w14:ligatures w14:val="none"/>
        </w:rPr>
      </w:pPr>
      <w:bookmarkStart w:id="53" w:name="_Toc191330570"/>
      <w:r w:rsidRPr="00C54E24">
        <w:rPr>
          <w:rFonts w:ascii="Simplified Arabic" w:eastAsia="Calibri" w:hAnsi="Simplified Arabic" w:cs="Simplified Arabic"/>
          <w:b/>
          <w:bCs/>
          <w:color w:val="0D0D0D" w:themeColor="text1" w:themeTint="F2"/>
          <w:kern w:val="0"/>
          <w:sz w:val="28"/>
          <w:szCs w:val="28"/>
          <w:rtl/>
          <w:lang w:bidi="ar-EG"/>
          <w14:ligatures w14:val="none"/>
        </w:rPr>
        <w:t>ثانيا: المراجع الأجنبية</w:t>
      </w:r>
      <w:bookmarkEnd w:id="53"/>
    </w:p>
    <w:bookmarkEnd w:id="19"/>
    <w:p w14:paraId="362D1DF4"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eastAsia="Calibri" w:hAnsiTheme="majorBidi" w:cstheme="majorBidi"/>
          <w:color w:val="0D0D0D" w:themeColor="text1" w:themeTint="F2"/>
          <w:kern w:val="0"/>
          <w:sz w:val="24"/>
          <w:szCs w:val="24"/>
          <w:rtl/>
          <w:lang w:bidi="ar-EG"/>
          <w14:ligatures w14:val="none"/>
        </w:rPr>
      </w:pPr>
      <w:r w:rsidRPr="00C54E24">
        <w:rPr>
          <w:rFonts w:asciiTheme="majorBidi" w:eastAsia="Calibri" w:hAnsiTheme="majorBidi" w:cstheme="majorBidi"/>
          <w:color w:val="0D0D0D" w:themeColor="text1" w:themeTint="F2"/>
          <w:kern w:val="0"/>
          <w:sz w:val="24"/>
          <w:szCs w:val="24"/>
          <w:lang w:bidi="ar-EG"/>
          <w14:ligatures w14:val="none"/>
        </w:rPr>
        <w:t>Johri, A., Asif, M., Tarkar, P., Khan, W., &amp; Wasiq, M. (2024). Digital financial inclusion in micro enterprises: understanding the determinants and impact on ease of doing business from World Bank survey. Humanities and Social Sciences Communications, 11(1), 1-10</w:t>
      </w:r>
      <w:r w:rsidRPr="00C54E24">
        <w:rPr>
          <w:rFonts w:asciiTheme="majorBidi" w:eastAsia="Calibri" w:hAnsiTheme="majorBidi" w:cstheme="majorBidi"/>
          <w:color w:val="0D0D0D" w:themeColor="text1" w:themeTint="F2"/>
          <w:kern w:val="0"/>
          <w:sz w:val="24"/>
          <w:szCs w:val="24"/>
          <w:rtl/>
          <w:lang w:bidi="ar-EG"/>
          <w14:ligatures w14:val="none"/>
        </w:rPr>
        <w:t>.‏</w:t>
      </w:r>
    </w:p>
    <w:p w14:paraId="7BE2DEA5" w14:textId="77777777" w:rsidR="00C54E24" w:rsidRPr="00417E78" w:rsidRDefault="00C54E24" w:rsidP="00417E78">
      <w:pPr>
        <w:spacing w:after="0" w:line="240" w:lineRule="auto"/>
        <w:jc w:val="both"/>
        <w:rPr>
          <w:rFonts w:ascii="Simplified Arabic" w:eastAsia="Calibri" w:hAnsi="Simplified Arabic" w:cs="Simplified Arabic"/>
          <w:color w:val="0D0D0D" w:themeColor="text1" w:themeTint="F2"/>
          <w:kern w:val="0"/>
          <w:sz w:val="24"/>
          <w:szCs w:val="24"/>
          <w:rtl/>
          <w:lang w:bidi="ar-EG"/>
          <w14:ligatures w14:val="none"/>
        </w:rPr>
      </w:pPr>
    </w:p>
    <w:p w14:paraId="49846B4F"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hAnsiTheme="majorBidi" w:cstheme="majorBidi"/>
          <w:color w:val="0D0D0D" w:themeColor="text1" w:themeTint="F2"/>
          <w:sz w:val="24"/>
          <w:szCs w:val="24"/>
          <w:lang w:bidi="ar-EG"/>
        </w:rPr>
      </w:pPr>
      <w:r w:rsidRPr="00C54E24">
        <w:rPr>
          <w:rFonts w:asciiTheme="majorBidi" w:hAnsiTheme="majorBidi" w:cstheme="majorBidi"/>
          <w:color w:val="0D0D0D" w:themeColor="text1" w:themeTint="F2"/>
          <w:sz w:val="24"/>
          <w:szCs w:val="24"/>
          <w:lang w:bidi="ar-EG"/>
        </w:rPr>
        <w:t>Abu Muamer, F. M., and Alnems, A. H. (2019). Risk Management’s Techniques in Gaza Strip Small Businesses. Journal of the Islamic University for Economic and Administrative Studies, Vol. 27, No. 1, 1-19.</w:t>
      </w:r>
    </w:p>
    <w:p w14:paraId="781589D7"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hAnsiTheme="majorBidi" w:cstheme="majorBidi"/>
          <w:color w:val="0D0D0D" w:themeColor="text1" w:themeTint="F2"/>
          <w:sz w:val="24"/>
          <w:szCs w:val="24"/>
          <w:lang w:bidi="ar-EG"/>
        </w:rPr>
      </w:pPr>
      <w:r w:rsidRPr="00C54E24">
        <w:rPr>
          <w:rFonts w:asciiTheme="majorBidi" w:hAnsiTheme="majorBidi" w:cstheme="majorBidi"/>
          <w:color w:val="0D0D0D" w:themeColor="text1" w:themeTint="F2"/>
          <w:sz w:val="24"/>
          <w:szCs w:val="24"/>
          <w:lang w:bidi="ar-EG"/>
        </w:rPr>
        <w:t>Bekkouche, C., and Bouadou, F. (2024). The Impact of Financial Technology on Financial Inclusion in Islamic Banks: Analytical Study of Bahrain Islamic Bank for the Period "2019-2022". Journal of Research in Finance and Accounting Sciences, Vol. 9, No. 1, 248-264.</w:t>
      </w:r>
    </w:p>
    <w:p w14:paraId="6D55FCA2"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hAnsiTheme="majorBidi" w:cstheme="majorBidi"/>
          <w:color w:val="0D0D0D" w:themeColor="text1" w:themeTint="F2"/>
          <w:sz w:val="24"/>
          <w:szCs w:val="24"/>
          <w:lang w:bidi="ar-EG"/>
        </w:rPr>
      </w:pPr>
      <w:r w:rsidRPr="00C54E24">
        <w:rPr>
          <w:rFonts w:asciiTheme="majorBidi" w:hAnsiTheme="majorBidi" w:cstheme="majorBidi"/>
          <w:color w:val="0D0D0D" w:themeColor="text1" w:themeTint="F2"/>
          <w:sz w:val="24"/>
          <w:szCs w:val="24"/>
          <w:lang w:bidi="ar-EG"/>
        </w:rPr>
        <w:t>Boudjemaa, A., Bernard, P., and Plaisent, M. (2022). Success Factors of Upgrade Programs for Algerian Small and Medium-Sized Enterprises "SMES": Structural Equations Modeling Resource Dependency Perspective. The Scientific Journal of Economic Future, Vol. 10, No. 1, 11-46.</w:t>
      </w:r>
    </w:p>
    <w:p w14:paraId="16C9B2B0"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hAnsiTheme="majorBidi" w:cstheme="majorBidi"/>
          <w:color w:val="0D0D0D" w:themeColor="text1" w:themeTint="F2"/>
          <w:sz w:val="24"/>
          <w:szCs w:val="24"/>
          <w:lang w:bidi="ar-EG"/>
        </w:rPr>
      </w:pPr>
      <w:r w:rsidRPr="00C54E24">
        <w:rPr>
          <w:rFonts w:asciiTheme="majorBidi" w:hAnsiTheme="majorBidi" w:cstheme="majorBidi"/>
          <w:color w:val="0D0D0D" w:themeColor="text1" w:themeTint="F2"/>
          <w:sz w:val="24"/>
          <w:szCs w:val="24"/>
          <w:lang w:bidi="ar-EG"/>
        </w:rPr>
        <w:t>El Tohamy, A. E. A., and Salem, S. T. (2023). Financial Literacy Role in Achieving Financial Inclusion: Evidence from Egypt. Scientific Journal of Business Research and Studies, Vol. 37, No. 4, 1439-1471.</w:t>
      </w:r>
    </w:p>
    <w:p w14:paraId="52D8C9B3"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hAnsiTheme="majorBidi" w:cstheme="majorBidi"/>
          <w:color w:val="0D0D0D" w:themeColor="text1" w:themeTint="F2"/>
          <w:sz w:val="24"/>
          <w:szCs w:val="24"/>
          <w:lang w:bidi="ar-EG"/>
        </w:rPr>
      </w:pPr>
      <w:r w:rsidRPr="00C54E24">
        <w:rPr>
          <w:rFonts w:asciiTheme="majorBidi" w:hAnsiTheme="majorBidi" w:cstheme="majorBidi"/>
          <w:color w:val="0D0D0D" w:themeColor="text1" w:themeTint="F2"/>
          <w:sz w:val="24"/>
          <w:szCs w:val="24"/>
          <w:lang w:bidi="ar-EG"/>
        </w:rPr>
        <w:t>Emad Eldeen, R. (2023). The Effect of Financial Inclusion on the Financial Performance of the Commercial Banks: Empirical Study on the Developing Countries. Scientific Journal of Business and Environmental Studies, Vol. 14, No. 3, 104-138.</w:t>
      </w:r>
    </w:p>
    <w:p w14:paraId="61BEC7F8"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eastAsia="Calibri" w:hAnsiTheme="majorBidi" w:cstheme="majorBidi"/>
          <w:color w:val="0D0D0D" w:themeColor="text1" w:themeTint="F2"/>
          <w:kern w:val="0"/>
          <w:sz w:val="24"/>
          <w:szCs w:val="24"/>
          <w:rtl/>
          <w:lang w:bidi="ar-EG"/>
          <w14:ligatures w14:val="none"/>
        </w:rPr>
      </w:pPr>
      <w:r w:rsidRPr="00C54E24">
        <w:rPr>
          <w:rFonts w:asciiTheme="majorBidi" w:eastAsia="Calibri" w:hAnsiTheme="majorBidi" w:cstheme="majorBidi"/>
          <w:color w:val="0D0D0D" w:themeColor="text1" w:themeTint="F2"/>
          <w:kern w:val="0"/>
          <w:sz w:val="24"/>
          <w:szCs w:val="24"/>
          <w:lang w:bidi="ar-EG"/>
          <w14:ligatures w14:val="none"/>
        </w:rPr>
        <w:t>Johri, A., Asif, M., Tarkar, P., Khan, W., &amp; Wasiq, M. (2024). Digital financial inclusion in micro enterprises: understanding the determinants and impact on ease of doing business from World Bank survey. Humanities and Social Sciences Communications, 11(1), 1-10</w:t>
      </w:r>
      <w:r w:rsidRPr="00C54E24">
        <w:rPr>
          <w:rFonts w:asciiTheme="majorBidi" w:eastAsia="Calibri" w:hAnsiTheme="majorBidi" w:cstheme="majorBidi"/>
          <w:color w:val="0D0D0D" w:themeColor="text1" w:themeTint="F2"/>
          <w:kern w:val="0"/>
          <w:sz w:val="24"/>
          <w:szCs w:val="24"/>
          <w:rtl/>
          <w:lang w:bidi="ar-EG"/>
          <w14:ligatures w14:val="none"/>
        </w:rPr>
        <w:t>.‏</w:t>
      </w:r>
    </w:p>
    <w:p w14:paraId="6F0A5D2B"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eastAsia="Calibri" w:hAnsiTheme="majorBidi" w:cstheme="majorBidi"/>
          <w:color w:val="0D0D0D" w:themeColor="text1" w:themeTint="F2"/>
          <w:kern w:val="0"/>
          <w:sz w:val="24"/>
          <w:szCs w:val="24"/>
          <w:lang w:bidi="ar-EG"/>
          <w14:ligatures w14:val="none"/>
        </w:rPr>
      </w:pPr>
      <w:r w:rsidRPr="00C54E24">
        <w:rPr>
          <w:rFonts w:asciiTheme="majorBidi" w:eastAsia="Calibri" w:hAnsiTheme="majorBidi" w:cstheme="majorBidi"/>
          <w:color w:val="0D0D0D" w:themeColor="text1" w:themeTint="F2"/>
          <w:kern w:val="0"/>
          <w:sz w:val="24"/>
          <w:szCs w:val="24"/>
          <w:lang w:bidi="ar-EG"/>
          <w14:ligatures w14:val="none"/>
        </w:rPr>
        <w:t>Kumarasamy, D., Singh, P. and Sharma, A.K. (2024), "Financial accessibility and MSME’s labour productivity: evidence from developing countries", Indian Growth and Development Review, Vol. 17 No. 2, pp. 186-206. https://doi.org/10.1108/IGDR-08-2023-0115</w:t>
      </w:r>
    </w:p>
    <w:p w14:paraId="7BA51FEC"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hAnsiTheme="majorBidi" w:cstheme="majorBidi"/>
          <w:color w:val="0D0D0D" w:themeColor="text1" w:themeTint="F2"/>
          <w:sz w:val="24"/>
          <w:szCs w:val="24"/>
          <w:lang w:bidi="ar-EG"/>
        </w:rPr>
      </w:pPr>
      <w:r w:rsidRPr="00C54E24">
        <w:rPr>
          <w:rFonts w:asciiTheme="majorBidi" w:hAnsiTheme="majorBidi" w:cstheme="majorBidi"/>
          <w:color w:val="0D0D0D" w:themeColor="text1" w:themeTint="F2"/>
          <w:sz w:val="24"/>
          <w:szCs w:val="24"/>
          <w:lang w:bidi="ar-EG"/>
        </w:rPr>
        <w:t>Ouarti, C., and Abdelmelek, B. (2024). Assessing Financial Inclusion in Algeria: An Analysis of Key Indicators and Pillars. Journal of Economic Dimensions, Vol. 14, No. 1, 472-495.</w:t>
      </w:r>
    </w:p>
    <w:p w14:paraId="08C690C2"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hAnsiTheme="majorBidi" w:cstheme="majorBidi"/>
          <w:color w:val="0D0D0D" w:themeColor="text1" w:themeTint="F2"/>
          <w:sz w:val="24"/>
          <w:szCs w:val="24"/>
          <w:lang w:bidi="ar-EG"/>
        </w:rPr>
      </w:pPr>
      <w:r w:rsidRPr="00C54E24">
        <w:rPr>
          <w:rFonts w:asciiTheme="majorBidi" w:hAnsiTheme="majorBidi" w:cstheme="majorBidi"/>
          <w:color w:val="0D0D0D" w:themeColor="text1" w:themeTint="F2"/>
          <w:sz w:val="24"/>
          <w:szCs w:val="24"/>
          <w:lang w:bidi="ar-EG"/>
        </w:rPr>
        <w:t xml:space="preserve">Saad, Fouad Saeed Yousef, Shaa Al-Din, Fath Al-Rahman, Al-Omar, Hamoud Mohammed Saad, and Hassanein, Mohammed Abu Al-Qasim Mohammed. (2022). The Factors of Success and Failure in Small Industrial Business: A Case of Asir </w:t>
      </w:r>
      <w:r w:rsidRPr="00C54E24">
        <w:rPr>
          <w:rFonts w:asciiTheme="majorBidi" w:hAnsiTheme="majorBidi" w:cstheme="majorBidi"/>
          <w:color w:val="0D0D0D" w:themeColor="text1" w:themeTint="F2"/>
          <w:sz w:val="24"/>
          <w:szCs w:val="24"/>
          <w:lang w:bidi="ar-EG"/>
        </w:rPr>
        <w:lastRenderedPageBreak/>
        <w:t>Region in Saudi Arabia. The International Journal of Economics and Business, Vol. 12, No. 1, 127-137.</w:t>
      </w:r>
    </w:p>
    <w:p w14:paraId="44AC04DE"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hAnsiTheme="majorBidi" w:cstheme="majorBidi"/>
          <w:color w:val="0D0D0D" w:themeColor="text1" w:themeTint="F2"/>
          <w:sz w:val="24"/>
          <w:szCs w:val="24"/>
          <w:lang w:bidi="ar-EG"/>
        </w:rPr>
      </w:pPr>
      <w:r w:rsidRPr="00C54E24">
        <w:rPr>
          <w:rFonts w:asciiTheme="majorBidi" w:hAnsiTheme="majorBidi" w:cstheme="majorBidi"/>
          <w:color w:val="0D0D0D" w:themeColor="text1" w:themeTint="F2"/>
          <w:sz w:val="24"/>
          <w:szCs w:val="24"/>
          <w:lang w:bidi="ar-EG"/>
        </w:rPr>
        <w:t>Salah, Omar, and Al-Zaghal, Qadri Kamal Qadri. (2021). Factors Influencing Customer Relationship Management System Adoption in Palestinian Small and Medium Enterprises: Experts Verification Using Interquartile Range. Palestine Technical University Journal of Research, Vol. 9, No. 4, 80-99.</w:t>
      </w:r>
    </w:p>
    <w:p w14:paraId="1643A0CD"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eastAsia="Calibri" w:hAnsiTheme="majorBidi" w:cstheme="majorBidi"/>
          <w:color w:val="0D0D0D" w:themeColor="text1" w:themeTint="F2"/>
          <w:kern w:val="0"/>
          <w:sz w:val="24"/>
          <w:szCs w:val="24"/>
          <w:lang w:bidi="ar-EG"/>
          <w14:ligatures w14:val="none"/>
        </w:rPr>
      </w:pPr>
      <w:r w:rsidRPr="00C54E24">
        <w:rPr>
          <w:rFonts w:asciiTheme="majorBidi" w:eastAsia="Calibri" w:hAnsiTheme="majorBidi" w:cstheme="majorBidi"/>
          <w:color w:val="0D0D0D" w:themeColor="text1" w:themeTint="F2"/>
          <w:kern w:val="0"/>
          <w:sz w:val="24"/>
          <w:szCs w:val="24"/>
          <w:lang w:bidi="ar-EG"/>
          <w14:ligatures w14:val="none"/>
        </w:rPr>
        <w:t>Sensen, J. (2023). A Study on the Impact of Digital Financial Inclusion on the Performance of Small and Medium-Sized Enterprises under the Impact of COVID-19. Journal of Economics, Management and Trade, 29(9), 150-158</w:t>
      </w:r>
    </w:p>
    <w:p w14:paraId="3B7C9E62"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eastAsia="Calibri" w:hAnsiTheme="majorBidi" w:cstheme="majorBidi"/>
          <w:color w:val="0D0D0D" w:themeColor="text1" w:themeTint="F2"/>
          <w:kern w:val="0"/>
          <w:sz w:val="24"/>
          <w:szCs w:val="24"/>
          <w:lang w:bidi="ar-EG"/>
          <w14:ligatures w14:val="none"/>
        </w:rPr>
      </w:pPr>
      <w:r w:rsidRPr="00C54E24">
        <w:rPr>
          <w:rFonts w:asciiTheme="majorBidi" w:eastAsia="Calibri" w:hAnsiTheme="majorBidi" w:cstheme="majorBidi"/>
          <w:color w:val="0D0D0D" w:themeColor="text1" w:themeTint="F2"/>
          <w:kern w:val="0"/>
          <w:sz w:val="24"/>
          <w:szCs w:val="24"/>
          <w:lang w:bidi="ar-EG"/>
          <w14:ligatures w14:val="none"/>
        </w:rPr>
        <w:t>Setyawati, A., Sudarmiatin, S., &amp; Wardana, L. W. (2023). Empowering MSMEs: The Impact Of Financial Literacy And Inclusion: Systematic Literature Review. International Journal of Economics and Management Research, 2(3), 121-138</w:t>
      </w:r>
      <w:r w:rsidRPr="00C54E24">
        <w:rPr>
          <w:rFonts w:asciiTheme="majorBidi" w:eastAsia="Calibri" w:hAnsiTheme="majorBidi" w:cstheme="majorBidi"/>
          <w:color w:val="0D0D0D" w:themeColor="text1" w:themeTint="F2"/>
          <w:kern w:val="0"/>
          <w:sz w:val="24"/>
          <w:szCs w:val="24"/>
          <w:rtl/>
          <w:lang w:bidi="ar-EG"/>
          <w14:ligatures w14:val="none"/>
        </w:rPr>
        <w:t>.‏</w:t>
      </w:r>
    </w:p>
    <w:p w14:paraId="36D4DB23" w14:textId="77777777" w:rsidR="00C54E24" w:rsidRPr="00C54E24" w:rsidRDefault="00C54E24" w:rsidP="00417E78">
      <w:pPr>
        <w:pStyle w:val="a6"/>
        <w:numPr>
          <w:ilvl w:val="0"/>
          <w:numId w:val="6"/>
        </w:numPr>
        <w:bidi w:val="0"/>
        <w:spacing w:after="0" w:line="240" w:lineRule="auto"/>
        <w:ind w:left="426"/>
        <w:contextualSpacing w:val="0"/>
        <w:jc w:val="both"/>
        <w:rPr>
          <w:rFonts w:asciiTheme="majorBidi" w:eastAsia="Calibri" w:hAnsiTheme="majorBidi" w:cstheme="majorBidi"/>
          <w:color w:val="0D0D0D" w:themeColor="text1" w:themeTint="F2"/>
          <w:kern w:val="0"/>
          <w:sz w:val="24"/>
          <w:szCs w:val="24"/>
          <w:lang w:bidi="ar-EG"/>
          <w14:ligatures w14:val="none"/>
        </w:rPr>
      </w:pPr>
      <w:r w:rsidRPr="00C54E24">
        <w:rPr>
          <w:rFonts w:asciiTheme="majorBidi" w:eastAsia="Calibri" w:hAnsiTheme="majorBidi" w:cstheme="majorBidi"/>
          <w:color w:val="0D0D0D" w:themeColor="text1" w:themeTint="F2"/>
          <w:kern w:val="0"/>
          <w:sz w:val="24"/>
          <w:szCs w:val="24"/>
          <w:lang w:bidi="ar-EG"/>
          <w14:ligatures w14:val="none"/>
        </w:rPr>
        <w:t>Togun, O. R., Ogunrinade, R., Olalekan, O. T., &amp; Jooda, T. D. (2022). Financial Inclusion and SMEs’ Performance: Mediating Effect of Financial Literacy. Journal of Business and Environmental Management, 1(1), 23-33</w:t>
      </w:r>
    </w:p>
    <w:sectPr w:rsidR="00C54E24" w:rsidRPr="00C54E24" w:rsidSect="00417E78">
      <w:footerReference w:type="default" r:id="rId12"/>
      <w:pgSz w:w="11906" w:h="16838" w:code="9"/>
      <w:pgMar w:top="1440" w:right="1440" w:bottom="1440" w:left="1440"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F0925" w14:textId="77777777" w:rsidR="00F42929" w:rsidRDefault="00F42929" w:rsidP="009125CE">
      <w:pPr>
        <w:spacing w:after="0" w:line="240" w:lineRule="auto"/>
      </w:pPr>
      <w:r>
        <w:separator/>
      </w:r>
    </w:p>
  </w:endnote>
  <w:endnote w:type="continuationSeparator" w:id="0">
    <w:p w14:paraId="253862E4" w14:textId="77777777" w:rsidR="00F42929" w:rsidRDefault="00F429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89004196"/>
      <w:docPartObj>
        <w:docPartGallery w:val="Page Numbers (Bottom of Page)"/>
        <w:docPartUnique/>
      </w:docPartObj>
    </w:sdtPr>
    <w:sdtContent>
      <w:p w14:paraId="66229096" w14:textId="149800FA" w:rsidR="00707E5E" w:rsidRDefault="00C54E24">
        <w:pPr>
          <w:pStyle w:val="a4"/>
        </w:pPr>
        <w:r>
          <w:rPr>
            <w:noProof/>
          </w:rPr>
          <mc:AlternateContent>
            <mc:Choice Requires="wps">
              <w:drawing>
                <wp:anchor distT="0" distB="0" distL="114300" distR="114300" simplePos="0" relativeHeight="251660288" behindDoc="0" locked="0" layoutInCell="1" allowOverlap="1" wp14:anchorId="2EBC6887" wp14:editId="2A06B00F">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07C2BCF" w14:textId="77777777" w:rsidR="00C54E24" w:rsidRDefault="00C54E24">
                              <w:pPr>
                                <w:jc w:val="center"/>
                              </w:pPr>
                              <w:r>
                                <w:fldChar w:fldCharType="begin"/>
                              </w:r>
                              <w:r>
                                <w:instrText xml:space="preserve"> PAGE    \* MERGEFORMAT </w:instrText>
                              </w:r>
                              <w:r>
                                <w:fldChar w:fldCharType="separate"/>
                              </w:r>
                              <w:r>
                                <w:rPr>
                                  <w:noProof/>
                                  <w:rtl/>
                                </w:rPr>
                                <w:t>22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EBC688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407C2BCF" w14:textId="77777777" w:rsidR="00C54E24" w:rsidRDefault="00C54E24">
                        <w:pPr>
                          <w:jc w:val="center"/>
                        </w:pPr>
                        <w:r>
                          <w:fldChar w:fldCharType="begin"/>
                        </w:r>
                        <w:r>
                          <w:instrText xml:space="preserve"> PAGE    \* MERGEFORMAT </w:instrText>
                        </w:r>
                        <w:r>
                          <w:fldChar w:fldCharType="separate"/>
                        </w:r>
                        <w:r>
                          <w:rPr>
                            <w:noProof/>
                            <w:rtl/>
                          </w:rPr>
                          <w:t>22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0D02D398" wp14:editId="7FEF274F">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48A2E52" id="_x0000_t32" coordsize="21600,21600" o:spt="32" o:oned="t" path="m,l21600,21600e" filled="f">
                  <v:path arrowok="t" fillok="f" o:connecttype="none"/>
                  <o:lock v:ext="edit" shapetype="t"/>
                </v:shapetype>
                <v:shape id="Straight Arrow Connector 1"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25C6F" w14:textId="77777777" w:rsidR="00F42929" w:rsidRDefault="00F42929" w:rsidP="009125CE">
      <w:pPr>
        <w:spacing w:after="0" w:line="240" w:lineRule="auto"/>
      </w:pPr>
      <w:r>
        <w:separator/>
      </w:r>
    </w:p>
  </w:footnote>
  <w:footnote w:type="continuationSeparator" w:id="0">
    <w:p w14:paraId="7E466C2B" w14:textId="77777777" w:rsidR="00F42929" w:rsidRDefault="00F429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666B3"/>
    <w:multiLevelType w:val="hybridMultilevel"/>
    <w:tmpl w:val="73C2614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092011"/>
    <w:multiLevelType w:val="hybridMultilevel"/>
    <w:tmpl w:val="CCC2D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B13D76"/>
    <w:multiLevelType w:val="hybridMultilevel"/>
    <w:tmpl w:val="A226FD06"/>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D865E3"/>
    <w:multiLevelType w:val="hybridMultilevel"/>
    <w:tmpl w:val="147C529E"/>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33C69"/>
    <w:multiLevelType w:val="hybridMultilevel"/>
    <w:tmpl w:val="994A37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041AD"/>
    <w:multiLevelType w:val="hybridMultilevel"/>
    <w:tmpl w:val="7318CF88"/>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D5686A"/>
    <w:multiLevelType w:val="hybridMultilevel"/>
    <w:tmpl w:val="EB8849DC"/>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B95CC4"/>
    <w:multiLevelType w:val="hybridMultilevel"/>
    <w:tmpl w:val="251868A6"/>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8F0A43"/>
    <w:multiLevelType w:val="hybridMultilevel"/>
    <w:tmpl w:val="D1ECF23E"/>
    <w:lvl w:ilvl="0" w:tplc="04090005">
      <w:start w:val="1"/>
      <w:numFmt w:val="bullet"/>
      <w:lvlText w:val=""/>
      <w:lvlJc w:val="left"/>
      <w:pPr>
        <w:ind w:left="360" w:hanging="360"/>
      </w:pPr>
      <w:rPr>
        <w:rFonts w:ascii="Wingdings" w:hAnsi="Wingding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A8D5A8A"/>
    <w:multiLevelType w:val="hybridMultilevel"/>
    <w:tmpl w:val="1EC6DE28"/>
    <w:lvl w:ilvl="0" w:tplc="5B2297FC">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0B06FB"/>
    <w:multiLevelType w:val="hybridMultilevel"/>
    <w:tmpl w:val="E208D1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4A68AD"/>
    <w:multiLevelType w:val="hybridMultilevel"/>
    <w:tmpl w:val="0F6292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643145"/>
    <w:multiLevelType w:val="hybridMultilevel"/>
    <w:tmpl w:val="CABC3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C2609F"/>
    <w:multiLevelType w:val="hybridMultilevel"/>
    <w:tmpl w:val="1686591C"/>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572BB9"/>
    <w:multiLevelType w:val="hybridMultilevel"/>
    <w:tmpl w:val="427048C6"/>
    <w:lvl w:ilvl="0" w:tplc="EC60BB0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25D593D"/>
    <w:multiLevelType w:val="hybridMultilevel"/>
    <w:tmpl w:val="7E10D0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3882C78"/>
    <w:multiLevelType w:val="hybridMultilevel"/>
    <w:tmpl w:val="5D1A283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0D7F4D"/>
    <w:multiLevelType w:val="hybridMultilevel"/>
    <w:tmpl w:val="FEC8F7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7542E4"/>
    <w:multiLevelType w:val="hybridMultilevel"/>
    <w:tmpl w:val="C1043464"/>
    <w:lvl w:ilvl="0" w:tplc="EC60BB0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9942074"/>
    <w:multiLevelType w:val="hybridMultilevel"/>
    <w:tmpl w:val="94AE7B18"/>
    <w:lvl w:ilvl="0" w:tplc="5B2297FC">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17448B"/>
    <w:multiLevelType w:val="hybridMultilevel"/>
    <w:tmpl w:val="21DC7EC6"/>
    <w:lvl w:ilvl="0" w:tplc="5B2297FC">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9C4284"/>
    <w:multiLevelType w:val="hybridMultilevel"/>
    <w:tmpl w:val="232822FE"/>
    <w:lvl w:ilvl="0" w:tplc="20EC46F4">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C262EA1"/>
    <w:multiLevelType w:val="hybridMultilevel"/>
    <w:tmpl w:val="F38850CA"/>
    <w:lvl w:ilvl="0" w:tplc="3102A2B8">
      <w:start w:val="1"/>
      <w:numFmt w:val="decimal"/>
      <w:lvlText w:val="%1-"/>
      <w:lvlJc w:val="left"/>
      <w:pPr>
        <w:ind w:left="720" w:hanging="360"/>
      </w:pPr>
      <w:rPr>
        <w:rFonts w:eastAsia="Calibri"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A323E3"/>
    <w:multiLevelType w:val="hybridMultilevel"/>
    <w:tmpl w:val="D40A1D12"/>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4060761F"/>
    <w:multiLevelType w:val="hybridMultilevel"/>
    <w:tmpl w:val="52F632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4F2EC3"/>
    <w:multiLevelType w:val="hybridMultilevel"/>
    <w:tmpl w:val="B8D8E4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6512C0"/>
    <w:multiLevelType w:val="hybridMultilevel"/>
    <w:tmpl w:val="032C18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AEF7301"/>
    <w:multiLevelType w:val="hybridMultilevel"/>
    <w:tmpl w:val="70B8D5C6"/>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84535E"/>
    <w:multiLevelType w:val="hybridMultilevel"/>
    <w:tmpl w:val="F70AD9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3B35E9"/>
    <w:multiLevelType w:val="hybridMultilevel"/>
    <w:tmpl w:val="CF1274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713703"/>
    <w:multiLevelType w:val="hybridMultilevel"/>
    <w:tmpl w:val="44C0CD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382059"/>
    <w:multiLevelType w:val="hybridMultilevel"/>
    <w:tmpl w:val="7362D7C8"/>
    <w:lvl w:ilvl="0" w:tplc="04090009">
      <w:start w:val="1"/>
      <w:numFmt w:val="bullet"/>
      <w:lvlText w:val=""/>
      <w:lvlJc w:val="left"/>
      <w:pPr>
        <w:ind w:left="720" w:hanging="360"/>
      </w:pPr>
      <w:rPr>
        <w:rFonts w:ascii="Wingdings" w:hAnsi="Wingdings" w:hint="default"/>
        <w:color w:val="C00000"/>
      </w:rPr>
    </w:lvl>
    <w:lvl w:ilvl="1" w:tplc="04090009">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15:restartNumberingAfterBreak="0">
    <w:nsid w:val="51A90560"/>
    <w:multiLevelType w:val="hybridMultilevel"/>
    <w:tmpl w:val="DAAA64B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432985"/>
    <w:multiLevelType w:val="hybridMultilevel"/>
    <w:tmpl w:val="0406BE8C"/>
    <w:lvl w:ilvl="0" w:tplc="5B2297FC">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690233C"/>
    <w:multiLevelType w:val="hybridMultilevel"/>
    <w:tmpl w:val="D26618A8"/>
    <w:lvl w:ilvl="0" w:tplc="EC60BB0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B5E6A58"/>
    <w:multiLevelType w:val="hybridMultilevel"/>
    <w:tmpl w:val="F3269F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B632856"/>
    <w:multiLevelType w:val="hybridMultilevel"/>
    <w:tmpl w:val="323CB770"/>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BFF7CF4"/>
    <w:multiLevelType w:val="hybridMultilevel"/>
    <w:tmpl w:val="F022CE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F9D4681"/>
    <w:multiLevelType w:val="hybridMultilevel"/>
    <w:tmpl w:val="0C6AA73E"/>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05D0ED4"/>
    <w:multiLevelType w:val="hybridMultilevel"/>
    <w:tmpl w:val="35A2DB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36D16E5"/>
    <w:multiLevelType w:val="hybridMultilevel"/>
    <w:tmpl w:val="74FA37A8"/>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095E9C"/>
    <w:multiLevelType w:val="hybridMultilevel"/>
    <w:tmpl w:val="ABD0D54A"/>
    <w:lvl w:ilvl="0" w:tplc="EC60BB0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9ED73C4"/>
    <w:multiLevelType w:val="hybridMultilevel"/>
    <w:tmpl w:val="E5AEC6F2"/>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9FA5771"/>
    <w:multiLevelType w:val="hybridMultilevel"/>
    <w:tmpl w:val="A4B8A7F2"/>
    <w:lvl w:ilvl="0" w:tplc="EC60BB0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6B4865F9"/>
    <w:multiLevelType w:val="hybridMultilevel"/>
    <w:tmpl w:val="87BA61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DB04955"/>
    <w:multiLevelType w:val="hybridMultilevel"/>
    <w:tmpl w:val="EE6E7D74"/>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DFE75CF"/>
    <w:multiLevelType w:val="hybridMultilevel"/>
    <w:tmpl w:val="BE8ED364"/>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F90E74"/>
    <w:multiLevelType w:val="hybridMultilevel"/>
    <w:tmpl w:val="EFD68604"/>
    <w:lvl w:ilvl="0" w:tplc="5B2297FC">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F474FD3"/>
    <w:multiLevelType w:val="hybridMultilevel"/>
    <w:tmpl w:val="39FC00F4"/>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0C342FD"/>
    <w:multiLevelType w:val="hybridMultilevel"/>
    <w:tmpl w:val="45B8FFF6"/>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28E0210"/>
    <w:multiLevelType w:val="hybridMultilevel"/>
    <w:tmpl w:val="98BE5190"/>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31706D3"/>
    <w:multiLevelType w:val="hybridMultilevel"/>
    <w:tmpl w:val="F1EE0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65746A1"/>
    <w:multiLevelType w:val="hybridMultilevel"/>
    <w:tmpl w:val="7FC8A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88964F4"/>
    <w:multiLevelType w:val="hybridMultilevel"/>
    <w:tmpl w:val="834C654C"/>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8D845F2"/>
    <w:multiLevelType w:val="hybridMultilevel"/>
    <w:tmpl w:val="26D410D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B544CF"/>
    <w:multiLevelType w:val="hybridMultilevel"/>
    <w:tmpl w:val="1AD235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B843C49"/>
    <w:multiLevelType w:val="hybridMultilevel"/>
    <w:tmpl w:val="EB42E93E"/>
    <w:lvl w:ilvl="0" w:tplc="5B2297FC">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BAB139B"/>
    <w:multiLevelType w:val="hybridMultilevel"/>
    <w:tmpl w:val="9DAC4106"/>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C546457"/>
    <w:multiLevelType w:val="hybridMultilevel"/>
    <w:tmpl w:val="31A88B20"/>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6055923">
    <w:abstractNumId w:val="37"/>
  </w:num>
  <w:num w:numId="2" w16cid:durableId="363479650">
    <w:abstractNumId w:val="49"/>
  </w:num>
  <w:num w:numId="3" w16cid:durableId="629089376">
    <w:abstractNumId w:val="50"/>
  </w:num>
  <w:num w:numId="4" w16cid:durableId="1096049408">
    <w:abstractNumId w:val="9"/>
  </w:num>
  <w:num w:numId="5" w16cid:durableId="981009061">
    <w:abstractNumId w:val="48"/>
  </w:num>
  <w:num w:numId="6" w16cid:durableId="144861619">
    <w:abstractNumId w:val="21"/>
  </w:num>
  <w:num w:numId="7" w16cid:durableId="1937901131">
    <w:abstractNumId w:val="20"/>
  </w:num>
  <w:num w:numId="8" w16cid:durableId="1401100033">
    <w:abstractNumId w:val="57"/>
  </w:num>
  <w:num w:numId="9" w16cid:durableId="228536945">
    <w:abstractNumId w:val="34"/>
  </w:num>
  <w:num w:numId="10" w16cid:durableId="544485597">
    <w:abstractNumId w:val="7"/>
  </w:num>
  <w:num w:numId="11" w16cid:durableId="1473986861">
    <w:abstractNumId w:val="54"/>
  </w:num>
  <w:num w:numId="12" w16cid:durableId="1587380066">
    <w:abstractNumId w:val="6"/>
  </w:num>
  <w:num w:numId="13" w16cid:durableId="1666397418">
    <w:abstractNumId w:val="53"/>
  </w:num>
  <w:num w:numId="14" w16cid:durableId="1417361301">
    <w:abstractNumId w:val="27"/>
  </w:num>
  <w:num w:numId="15" w16cid:durableId="1635481872">
    <w:abstractNumId w:val="5"/>
  </w:num>
  <w:num w:numId="16" w16cid:durableId="1931812615">
    <w:abstractNumId w:val="35"/>
  </w:num>
  <w:num w:numId="17" w16cid:durableId="1963074046">
    <w:abstractNumId w:val="13"/>
  </w:num>
  <w:num w:numId="18" w16cid:durableId="659575260">
    <w:abstractNumId w:val="52"/>
  </w:num>
  <w:num w:numId="19" w16cid:durableId="913660564">
    <w:abstractNumId w:val="16"/>
  </w:num>
  <w:num w:numId="20" w16cid:durableId="1960259886">
    <w:abstractNumId w:val="36"/>
  </w:num>
  <w:num w:numId="21" w16cid:durableId="1184829576">
    <w:abstractNumId w:val="3"/>
  </w:num>
  <w:num w:numId="22" w16cid:durableId="1110857474">
    <w:abstractNumId w:val="28"/>
  </w:num>
  <w:num w:numId="23" w16cid:durableId="1188258548">
    <w:abstractNumId w:val="41"/>
  </w:num>
  <w:num w:numId="24" w16cid:durableId="575669735">
    <w:abstractNumId w:val="59"/>
  </w:num>
  <w:num w:numId="25" w16cid:durableId="1146356980">
    <w:abstractNumId w:val="39"/>
  </w:num>
  <w:num w:numId="26" w16cid:durableId="1968660677">
    <w:abstractNumId w:val="58"/>
  </w:num>
  <w:num w:numId="27" w16cid:durableId="408501877">
    <w:abstractNumId w:val="51"/>
  </w:num>
  <w:num w:numId="28" w16cid:durableId="1814323211">
    <w:abstractNumId w:val="43"/>
  </w:num>
  <w:num w:numId="29" w16cid:durableId="1347518309">
    <w:abstractNumId w:val="44"/>
  </w:num>
  <w:num w:numId="30" w16cid:durableId="690106930">
    <w:abstractNumId w:val="42"/>
  </w:num>
  <w:num w:numId="31" w16cid:durableId="2104644692">
    <w:abstractNumId w:val="19"/>
  </w:num>
  <w:num w:numId="32" w16cid:durableId="379790622">
    <w:abstractNumId w:val="15"/>
  </w:num>
  <w:num w:numId="33" w16cid:durableId="1552645689">
    <w:abstractNumId w:val="14"/>
  </w:num>
  <w:num w:numId="34" w16cid:durableId="527109097">
    <w:abstractNumId w:val="0"/>
  </w:num>
  <w:num w:numId="35" w16cid:durableId="864317">
    <w:abstractNumId w:val="1"/>
  </w:num>
  <w:num w:numId="36" w16cid:durableId="641885118">
    <w:abstractNumId w:val="45"/>
  </w:num>
  <w:num w:numId="37" w16cid:durableId="285082801">
    <w:abstractNumId w:val="46"/>
  </w:num>
  <w:num w:numId="38" w16cid:durableId="853542946">
    <w:abstractNumId w:val="17"/>
  </w:num>
  <w:num w:numId="39" w16cid:durableId="1857426958">
    <w:abstractNumId w:val="55"/>
  </w:num>
  <w:num w:numId="40" w16cid:durableId="1812284401">
    <w:abstractNumId w:val="10"/>
  </w:num>
  <w:num w:numId="41" w16cid:durableId="933056060">
    <w:abstractNumId w:val="23"/>
  </w:num>
  <w:num w:numId="42" w16cid:durableId="1330407138">
    <w:abstractNumId w:val="25"/>
  </w:num>
  <w:num w:numId="43" w16cid:durableId="102068976">
    <w:abstractNumId w:val="29"/>
  </w:num>
  <w:num w:numId="44" w16cid:durableId="119961844">
    <w:abstractNumId w:val="33"/>
  </w:num>
  <w:num w:numId="45" w16cid:durableId="1230262137">
    <w:abstractNumId w:val="18"/>
  </w:num>
  <w:num w:numId="46" w16cid:durableId="1160196567">
    <w:abstractNumId w:val="11"/>
  </w:num>
  <w:num w:numId="47" w16cid:durableId="168642982">
    <w:abstractNumId w:val="31"/>
  </w:num>
  <w:num w:numId="48" w16cid:durableId="1783650627">
    <w:abstractNumId w:val="26"/>
  </w:num>
  <w:num w:numId="49" w16cid:durableId="1280525768">
    <w:abstractNumId w:val="38"/>
  </w:num>
  <w:num w:numId="50" w16cid:durableId="1540893081">
    <w:abstractNumId w:val="4"/>
  </w:num>
  <w:num w:numId="51" w16cid:durableId="929655344">
    <w:abstractNumId w:val="40"/>
  </w:num>
  <w:num w:numId="52" w16cid:durableId="1957714577">
    <w:abstractNumId w:val="47"/>
  </w:num>
  <w:num w:numId="53" w16cid:durableId="193931828">
    <w:abstractNumId w:val="2"/>
  </w:num>
  <w:num w:numId="54" w16cid:durableId="931358560">
    <w:abstractNumId w:val="56"/>
  </w:num>
  <w:num w:numId="55" w16cid:durableId="880748480">
    <w:abstractNumId w:val="32"/>
  </w:num>
  <w:num w:numId="56" w16cid:durableId="1713574570">
    <w:abstractNumId w:val="8"/>
  </w:num>
  <w:num w:numId="57" w16cid:durableId="755907190">
    <w:abstractNumId w:val="22"/>
  </w:num>
  <w:num w:numId="58" w16cid:durableId="366876078">
    <w:abstractNumId w:val="30"/>
  </w:num>
  <w:num w:numId="59" w16cid:durableId="213976408">
    <w:abstractNumId w:val="12"/>
  </w:num>
  <w:num w:numId="60" w16cid:durableId="1201089595">
    <w:abstractNumId w:val="2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712"/>
    <w:rsid w:val="00011F23"/>
    <w:rsid w:val="000135EF"/>
    <w:rsid w:val="000146E6"/>
    <w:rsid w:val="0002040C"/>
    <w:rsid w:val="000204A8"/>
    <w:rsid w:val="00027485"/>
    <w:rsid w:val="00032B4C"/>
    <w:rsid w:val="00052AB0"/>
    <w:rsid w:val="00053122"/>
    <w:rsid w:val="000549E1"/>
    <w:rsid w:val="000602CA"/>
    <w:rsid w:val="00061988"/>
    <w:rsid w:val="00062DA8"/>
    <w:rsid w:val="00064FF1"/>
    <w:rsid w:val="00067938"/>
    <w:rsid w:val="0007370A"/>
    <w:rsid w:val="000769E1"/>
    <w:rsid w:val="000842EB"/>
    <w:rsid w:val="000906F5"/>
    <w:rsid w:val="0009107D"/>
    <w:rsid w:val="00094E98"/>
    <w:rsid w:val="000966B4"/>
    <w:rsid w:val="000A2B7A"/>
    <w:rsid w:val="000A4DAE"/>
    <w:rsid w:val="000A6930"/>
    <w:rsid w:val="000B0374"/>
    <w:rsid w:val="000B2765"/>
    <w:rsid w:val="000B3614"/>
    <w:rsid w:val="000C1D36"/>
    <w:rsid w:val="000C4130"/>
    <w:rsid w:val="000C5BAE"/>
    <w:rsid w:val="000D2E22"/>
    <w:rsid w:val="000D7A52"/>
    <w:rsid w:val="000E0212"/>
    <w:rsid w:val="000E2A00"/>
    <w:rsid w:val="000E2ABF"/>
    <w:rsid w:val="000E503B"/>
    <w:rsid w:val="000E5D4B"/>
    <w:rsid w:val="000E7A99"/>
    <w:rsid w:val="000F44B4"/>
    <w:rsid w:val="00104366"/>
    <w:rsid w:val="00110487"/>
    <w:rsid w:val="0012342D"/>
    <w:rsid w:val="00131E44"/>
    <w:rsid w:val="00133A06"/>
    <w:rsid w:val="00133B1C"/>
    <w:rsid w:val="001430CF"/>
    <w:rsid w:val="00143989"/>
    <w:rsid w:val="001510C1"/>
    <w:rsid w:val="00152611"/>
    <w:rsid w:val="00153B41"/>
    <w:rsid w:val="001665A8"/>
    <w:rsid w:val="00180436"/>
    <w:rsid w:val="00180AF5"/>
    <w:rsid w:val="00181912"/>
    <w:rsid w:val="001822F1"/>
    <w:rsid w:val="00187031"/>
    <w:rsid w:val="00187A71"/>
    <w:rsid w:val="001902DB"/>
    <w:rsid w:val="0019163E"/>
    <w:rsid w:val="001A0757"/>
    <w:rsid w:val="001A0C1E"/>
    <w:rsid w:val="001B1084"/>
    <w:rsid w:val="001B461D"/>
    <w:rsid w:val="001B7151"/>
    <w:rsid w:val="001B7D66"/>
    <w:rsid w:val="001C2162"/>
    <w:rsid w:val="001E100A"/>
    <w:rsid w:val="001E34B4"/>
    <w:rsid w:val="001E4E22"/>
    <w:rsid w:val="001E6F9A"/>
    <w:rsid w:val="001E74C7"/>
    <w:rsid w:val="001F0034"/>
    <w:rsid w:val="001F159D"/>
    <w:rsid w:val="001F46A5"/>
    <w:rsid w:val="002011F1"/>
    <w:rsid w:val="0021718D"/>
    <w:rsid w:val="00217ADA"/>
    <w:rsid w:val="00223AE0"/>
    <w:rsid w:val="00234450"/>
    <w:rsid w:val="00242311"/>
    <w:rsid w:val="00260558"/>
    <w:rsid w:val="002623E5"/>
    <w:rsid w:val="002734A4"/>
    <w:rsid w:val="002766BC"/>
    <w:rsid w:val="002828EF"/>
    <w:rsid w:val="00287BE8"/>
    <w:rsid w:val="00294311"/>
    <w:rsid w:val="0029680E"/>
    <w:rsid w:val="002A32D6"/>
    <w:rsid w:val="002A365A"/>
    <w:rsid w:val="002A76B5"/>
    <w:rsid w:val="002C0750"/>
    <w:rsid w:val="002C2F69"/>
    <w:rsid w:val="002C5EE0"/>
    <w:rsid w:val="002D0190"/>
    <w:rsid w:val="002D30A7"/>
    <w:rsid w:val="002D3120"/>
    <w:rsid w:val="002E2217"/>
    <w:rsid w:val="002E36BC"/>
    <w:rsid w:val="002E5C45"/>
    <w:rsid w:val="002E5F58"/>
    <w:rsid w:val="002F5FA3"/>
    <w:rsid w:val="00303BF8"/>
    <w:rsid w:val="0031075C"/>
    <w:rsid w:val="00310B47"/>
    <w:rsid w:val="0033775D"/>
    <w:rsid w:val="00343EE8"/>
    <w:rsid w:val="00356815"/>
    <w:rsid w:val="00357104"/>
    <w:rsid w:val="00357BB1"/>
    <w:rsid w:val="003620C0"/>
    <w:rsid w:val="0036476A"/>
    <w:rsid w:val="00370FDA"/>
    <w:rsid w:val="0037141D"/>
    <w:rsid w:val="00375565"/>
    <w:rsid w:val="00377D51"/>
    <w:rsid w:val="00377DD2"/>
    <w:rsid w:val="003822A0"/>
    <w:rsid w:val="0038357B"/>
    <w:rsid w:val="00384656"/>
    <w:rsid w:val="003907DE"/>
    <w:rsid w:val="00396510"/>
    <w:rsid w:val="003B2062"/>
    <w:rsid w:val="003B30A9"/>
    <w:rsid w:val="003B4A54"/>
    <w:rsid w:val="003C7AD5"/>
    <w:rsid w:val="003D5D45"/>
    <w:rsid w:val="003D6376"/>
    <w:rsid w:val="003E29FB"/>
    <w:rsid w:val="003E386E"/>
    <w:rsid w:val="003E3EBB"/>
    <w:rsid w:val="003E7CB6"/>
    <w:rsid w:val="00402595"/>
    <w:rsid w:val="00413DF8"/>
    <w:rsid w:val="00413F36"/>
    <w:rsid w:val="004151CF"/>
    <w:rsid w:val="00417E78"/>
    <w:rsid w:val="004215C5"/>
    <w:rsid w:val="0042335F"/>
    <w:rsid w:val="004260FE"/>
    <w:rsid w:val="004328DE"/>
    <w:rsid w:val="00432C08"/>
    <w:rsid w:val="00433FD4"/>
    <w:rsid w:val="0043649D"/>
    <w:rsid w:val="00446ED1"/>
    <w:rsid w:val="004613E8"/>
    <w:rsid w:val="00461DB2"/>
    <w:rsid w:val="0046388E"/>
    <w:rsid w:val="00464637"/>
    <w:rsid w:val="00465F4D"/>
    <w:rsid w:val="00473631"/>
    <w:rsid w:val="00475C10"/>
    <w:rsid w:val="0047610D"/>
    <w:rsid w:val="0047707D"/>
    <w:rsid w:val="00480705"/>
    <w:rsid w:val="00482056"/>
    <w:rsid w:val="0049686C"/>
    <w:rsid w:val="004A035D"/>
    <w:rsid w:val="004C1508"/>
    <w:rsid w:val="004C3BAD"/>
    <w:rsid w:val="004C4331"/>
    <w:rsid w:val="004C61A4"/>
    <w:rsid w:val="004D23E7"/>
    <w:rsid w:val="004D6B08"/>
    <w:rsid w:val="004E0101"/>
    <w:rsid w:val="004E439C"/>
    <w:rsid w:val="004E5C51"/>
    <w:rsid w:val="004F1444"/>
    <w:rsid w:val="004F2475"/>
    <w:rsid w:val="004F5D65"/>
    <w:rsid w:val="00511C23"/>
    <w:rsid w:val="005146DA"/>
    <w:rsid w:val="0051585E"/>
    <w:rsid w:val="00521537"/>
    <w:rsid w:val="005236F9"/>
    <w:rsid w:val="00544E3F"/>
    <w:rsid w:val="005459E0"/>
    <w:rsid w:val="00545E45"/>
    <w:rsid w:val="005577FE"/>
    <w:rsid w:val="00557A05"/>
    <w:rsid w:val="0058354A"/>
    <w:rsid w:val="00590B27"/>
    <w:rsid w:val="005936C3"/>
    <w:rsid w:val="00597F74"/>
    <w:rsid w:val="005A755A"/>
    <w:rsid w:val="005B112C"/>
    <w:rsid w:val="005B2F92"/>
    <w:rsid w:val="005B5824"/>
    <w:rsid w:val="005B7D85"/>
    <w:rsid w:val="005C36A3"/>
    <w:rsid w:val="005D0E3A"/>
    <w:rsid w:val="005D1103"/>
    <w:rsid w:val="005D5DB7"/>
    <w:rsid w:val="005D6BDB"/>
    <w:rsid w:val="005E04FB"/>
    <w:rsid w:val="005E4AF3"/>
    <w:rsid w:val="005E746B"/>
    <w:rsid w:val="006020A6"/>
    <w:rsid w:val="006044AD"/>
    <w:rsid w:val="006112DD"/>
    <w:rsid w:val="0061146E"/>
    <w:rsid w:val="00625CAD"/>
    <w:rsid w:val="00626F70"/>
    <w:rsid w:val="0062761F"/>
    <w:rsid w:val="00642229"/>
    <w:rsid w:val="006450DB"/>
    <w:rsid w:val="00647482"/>
    <w:rsid w:val="00660383"/>
    <w:rsid w:val="0066191A"/>
    <w:rsid w:val="00662ECD"/>
    <w:rsid w:val="00667140"/>
    <w:rsid w:val="006716C2"/>
    <w:rsid w:val="00680F37"/>
    <w:rsid w:val="00686D49"/>
    <w:rsid w:val="006910C9"/>
    <w:rsid w:val="006948DE"/>
    <w:rsid w:val="006961C2"/>
    <w:rsid w:val="006A0FCA"/>
    <w:rsid w:val="006A2677"/>
    <w:rsid w:val="006A3B5F"/>
    <w:rsid w:val="006A6C3D"/>
    <w:rsid w:val="006B3A4B"/>
    <w:rsid w:val="006B4F02"/>
    <w:rsid w:val="006C0F73"/>
    <w:rsid w:val="006D0A16"/>
    <w:rsid w:val="006D4C88"/>
    <w:rsid w:val="006F162C"/>
    <w:rsid w:val="0070333D"/>
    <w:rsid w:val="00705AF7"/>
    <w:rsid w:val="00706E7F"/>
    <w:rsid w:val="00707E5E"/>
    <w:rsid w:val="0071504C"/>
    <w:rsid w:val="00723756"/>
    <w:rsid w:val="007301E5"/>
    <w:rsid w:val="00731DC0"/>
    <w:rsid w:val="007343E8"/>
    <w:rsid w:val="00734548"/>
    <w:rsid w:val="00741B9A"/>
    <w:rsid w:val="0074578C"/>
    <w:rsid w:val="0075485F"/>
    <w:rsid w:val="00754DB9"/>
    <w:rsid w:val="00755053"/>
    <w:rsid w:val="00757802"/>
    <w:rsid w:val="00760A35"/>
    <w:rsid w:val="00766D40"/>
    <w:rsid w:val="007753A5"/>
    <w:rsid w:val="00775634"/>
    <w:rsid w:val="007764D5"/>
    <w:rsid w:val="007874FA"/>
    <w:rsid w:val="00792A28"/>
    <w:rsid w:val="00797DED"/>
    <w:rsid w:val="007A7A94"/>
    <w:rsid w:val="007B0E54"/>
    <w:rsid w:val="007B2139"/>
    <w:rsid w:val="007C06CD"/>
    <w:rsid w:val="007C170D"/>
    <w:rsid w:val="007C2FB2"/>
    <w:rsid w:val="007C6908"/>
    <w:rsid w:val="007D2C05"/>
    <w:rsid w:val="007D443E"/>
    <w:rsid w:val="007E0AD8"/>
    <w:rsid w:val="007E1EBB"/>
    <w:rsid w:val="007E3A20"/>
    <w:rsid w:val="007F1674"/>
    <w:rsid w:val="007F4D76"/>
    <w:rsid w:val="007F6F3A"/>
    <w:rsid w:val="00807477"/>
    <w:rsid w:val="00811E32"/>
    <w:rsid w:val="008156EA"/>
    <w:rsid w:val="0081623B"/>
    <w:rsid w:val="00831F14"/>
    <w:rsid w:val="008332E4"/>
    <w:rsid w:val="00836439"/>
    <w:rsid w:val="0083662A"/>
    <w:rsid w:val="00837CAC"/>
    <w:rsid w:val="008463AF"/>
    <w:rsid w:val="00850760"/>
    <w:rsid w:val="0085226F"/>
    <w:rsid w:val="00853105"/>
    <w:rsid w:val="00857491"/>
    <w:rsid w:val="00857739"/>
    <w:rsid w:val="00864959"/>
    <w:rsid w:val="00864BA0"/>
    <w:rsid w:val="0087275B"/>
    <w:rsid w:val="00874D2F"/>
    <w:rsid w:val="008756CE"/>
    <w:rsid w:val="00877AAC"/>
    <w:rsid w:val="00880390"/>
    <w:rsid w:val="00882D37"/>
    <w:rsid w:val="00883E52"/>
    <w:rsid w:val="00887133"/>
    <w:rsid w:val="00887C34"/>
    <w:rsid w:val="008904CF"/>
    <w:rsid w:val="008912A3"/>
    <w:rsid w:val="0089704E"/>
    <w:rsid w:val="00897196"/>
    <w:rsid w:val="008A0A06"/>
    <w:rsid w:val="008A248D"/>
    <w:rsid w:val="008A2695"/>
    <w:rsid w:val="008A425D"/>
    <w:rsid w:val="008A57A3"/>
    <w:rsid w:val="008B2333"/>
    <w:rsid w:val="008B41AE"/>
    <w:rsid w:val="008C3727"/>
    <w:rsid w:val="008C4A35"/>
    <w:rsid w:val="008C5845"/>
    <w:rsid w:val="008E3735"/>
    <w:rsid w:val="008E7314"/>
    <w:rsid w:val="008F1EAE"/>
    <w:rsid w:val="008F40BD"/>
    <w:rsid w:val="008F6829"/>
    <w:rsid w:val="008F6B36"/>
    <w:rsid w:val="00905FD8"/>
    <w:rsid w:val="009125CE"/>
    <w:rsid w:val="00914D5B"/>
    <w:rsid w:val="00927901"/>
    <w:rsid w:val="009307B0"/>
    <w:rsid w:val="00930A79"/>
    <w:rsid w:val="00932A89"/>
    <w:rsid w:val="00937CA3"/>
    <w:rsid w:val="00951F48"/>
    <w:rsid w:val="0095435E"/>
    <w:rsid w:val="0096099D"/>
    <w:rsid w:val="00960BD1"/>
    <w:rsid w:val="009638CB"/>
    <w:rsid w:val="00963C6C"/>
    <w:rsid w:val="00964E82"/>
    <w:rsid w:val="00970F41"/>
    <w:rsid w:val="0097383F"/>
    <w:rsid w:val="009779FF"/>
    <w:rsid w:val="00985B71"/>
    <w:rsid w:val="009910CA"/>
    <w:rsid w:val="00994120"/>
    <w:rsid w:val="009A0D70"/>
    <w:rsid w:val="009A18A1"/>
    <w:rsid w:val="009A62C5"/>
    <w:rsid w:val="009B37BE"/>
    <w:rsid w:val="009B37F5"/>
    <w:rsid w:val="009B5162"/>
    <w:rsid w:val="009B6888"/>
    <w:rsid w:val="009B7EAF"/>
    <w:rsid w:val="009C0161"/>
    <w:rsid w:val="009C20C7"/>
    <w:rsid w:val="009C4BDC"/>
    <w:rsid w:val="009C6715"/>
    <w:rsid w:val="009D108D"/>
    <w:rsid w:val="009D2E51"/>
    <w:rsid w:val="009D2E90"/>
    <w:rsid w:val="009D59AE"/>
    <w:rsid w:val="009E1436"/>
    <w:rsid w:val="009E5668"/>
    <w:rsid w:val="009E5F52"/>
    <w:rsid w:val="009E6D0B"/>
    <w:rsid w:val="009F6990"/>
    <w:rsid w:val="009F7996"/>
    <w:rsid w:val="00A02DBC"/>
    <w:rsid w:val="00A10072"/>
    <w:rsid w:val="00A10B45"/>
    <w:rsid w:val="00A112A3"/>
    <w:rsid w:val="00A1279C"/>
    <w:rsid w:val="00A130CC"/>
    <w:rsid w:val="00A132B4"/>
    <w:rsid w:val="00A15287"/>
    <w:rsid w:val="00A15584"/>
    <w:rsid w:val="00A16431"/>
    <w:rsid w:val="00A2173A"/>
    <w:rsid w:val="00A27328"/>
    <w:rsid w:val="00A30D10"/>
    <w:rsid w:val="00A322E7"/>
    <w:rsid w:val="00A348C1"/>
    <w:rsid w:val="00A3547E"/>
    <w:rsid w:val="00A40ADE"/>
    <w:rsid w:val="00A44EBE"/>
    <w:rsid w:val="00A4659A"/>
    <w:rsid w:val="00A50745"/>
    <w:rsid w:val="00A608E9"/>
    <w:rsid w:val="00A62C33"/>
    <w:rsid w:val="00A65FF7"/>
    <w:rsid w:val="00A74F76"/>
    <w:rsid w:val="00A97576"/>
    <w:rsid w:val="00AA005F"/>
    <w:rsid w:val="00AA79E9"/>
    <w:rsid w:val="00AB0A70"/>
    <w:rsid w:val="00AB41F1"/>
    <w:rsid w:val="00AB5A3B"/>
    <w:rsid w:val="00AC1E46"/>
    <w:rsid w:val="00AC5637"/>
    <w:rsid w:val="00AD722B"/>
    <w:rsid w:val="00AE16A2"/>
    <w:rsid w:val="00AE3C7A"/>
    <w:rsid w:val="00AF24F6"/>
    <w:rsid w:val="00AF31BE"/>
    <w:rsid w:val="00B0037F"/>
    <w:rsid w:val="00B05F9C"/>
    <w:rsid w:val="00B15A9E"/>
    <w:rsid w:val="00B20C3C"/>
    <w:rsid w:val="00B25762"/>
    <w:rsid w:val="00B27563"/>
    <w:rsid w:val="00B346DF"/>
    <w:rsid w:val="00B36077"/>
    <w:rsid w:val="00B431F8"/>
    <w:rsid w:val="00B467CC"/>
    <w:rsid w:val="00B50111"/>
    <w:rsid w:val="00B5443B"/>
    <w:rsid w:val="00B570EB"/>
    <w:rsid w:val="00B63B0F"/>
    <w:rsid w:val="00B740DD"/>
    <w:rsid w:val="00B74400"/>
    <w:rsid w:val="00B7678A"/>
    <w:rsid w:val="00B801FA"/>
    <w:rsid w:val="00B9286F"/>
    <w:rsid w:val="00B97ED9"/>
    <w:rsid w:val="00BA3D6A"/>
    <w:rsid w:val="00BA5EE2"/>
    <w:rsid w:val="00BB1144"/>
    <w:rsid w:val="00BB1A79"/>
    <w:rsid w:val="00BC1DB0"/>
    <w:rsid w:val="00BC454D"/>
    <w:rsid w:val="00BD03D1"/>
    <w:rsid w:val="00BD08C4"/>
    <w:rsid w:val="00BE2024"/>
    <w:rsid w:val="00BF0BF6"/>
    <w:rsid w:val="00BF35D5"/>
    <w:rsid w:val="00C01C2B"/>
    <w:rsid w:val="00C16D65"/>
    <w:rsid w:val="00C17F42"/>
    <w:rsid w:val="00C20A1C"/>
    <w:rsid w:val="00C21264"/>
    <w:rsid w:val="00C23616"/>
    <w:rsid w:val="00C31BB7"/>
    <w:rsid w:val="00C32E49"/>
    <w:rsid w:val="00C35B07"/>
    <w:rsid w:val="00C43D61"/>
    <w:rsid w:val="00C45767"/>
    <w:rsid w:val="00C46354"/>
    <w:rsid w:val="00C54E24"/>
    <w:rsid w:val="00C67472"/>
    <w:rsid w:val="00C71E18"/>
    <w:rsid w:val="00C74890"/>
    <w:rsid w:val="00C75BC1"/>
    <w:rsid w:val="00C83C91"/>
    <w:rsid w:val="00C841A6"/>
    <w:rsid w:val="00C9427A"/>
    <w:rsid w:val="00C96BB5"/>
    <w:rsid w:val="00CA0736"/>
    <w:rsid w:val="00CA3AC2"/>
    <w:rsid w:val="00CB2A94"/>
    <w:rsid w:val="00CC4484"/>
    <w:rsid w:val="00CC6705"/>
    <w:rsid w:val="00CC7877"/>
    <w:rsid w:val="00CD105C"/>
    <w:rsid w:val="00CD484C"/>
    <w:rsid w:val="00CD7918"/>
    <w:rsid w:val="00CE450F"/>
    <w:rsid w:val="00CE5E7A"/>
    <w:rsid w:val="00CF4901"/>
    <w:rsid w:val="00CF552E"/>
    <w:rsid w:val="00CF6CEC"/>
    <w:rsid w:val="00D0514E"/>
    <w:rsid w:val="00D1053F"/>
    <w:rsid w:val="00D10F38"/>
    <w:rsid w:val="00D17C1C"/>
    <w:rsid w:val="00D216C5"/>
    <w:rsid w:val="00D22171"/>
    <w:rsid w:val="00D3012C"/>
    <w:rsid w:val="00D30845"/>
    <w:rsid w:val="00D32470"/>
    <w:rsid w:val="00D3366D"/>
    <w:rsid w:val="00D43FDE"/>
    <w:rsid w:val="00D52983"/>
    <w:rsid w:val="00D60743"/>
    <w:rsid w:val="00D643C0"/>
    <w:rsid w:val="00D64D08"/>
    <w:rsid w:val="00D86070"/>
    <w:rsid w:val="00D92BC0"/>
    <w:rsid w:val="00D92F77"/>
    <w:rsid w:val="00D9421F"/>
    <w:rsid w:val="00D94436"/>
    <w:rsid w:val="00D97633"/>
    <w:rsid w:val="00DA0EBA"/>
    <w:rsid w:val="00DA1C1B"/>
    <w:rsid w:val="00DA26DC"/>
    <w:rsid w:val="00DA3937"/>
    <w:rsid w:val="00DA413F"/>
    <w:rsid w:val="00DA4EAA"/>
    <w:rsid w:val="00DB5309"/>
    <w:rsid w:val="00DC10F4"/>
    <w:rsid w:val="00DC1C22"/>
    <w:rsid w:val="00DC24DD"/>
    <w:rsid w:val="00DC40DA"/>
    <w:rsid w:val="00DC41C0"/>
    <w:rsid w:val="00DC6851"/>
    <w:rsid w:val="00DD0F8E"/>
    <w:rsid w:val="00DD2F23"/>
    <w:rsid w:val="00DF20FF"/>
    <w:rsid w:val="00DF232F"/>
    <w:rsid w:val="00DF6D7E"/>
    <w:rsid w:val="00E0124F"/>
    <w:rsid w:val="00E01CE8"/>
    <w:rsid w:val="00E04093"/>
    <w:rsid w:val="00E04D94"/>
    <w:rsid w:val="00E12FE7"/>
    <w:rsid w:val="00E17556"/>
    <w:rsid w:val="00E2784D"/>
    <w:rsid w:val="00E3112D"/>
    <w:rsid w:val="00E373EB"/>
    <w:rsid w:val="00E37D25"/>
    <w:rsid w:val="00E452A2"/>
    <w:rsid w:val="00E455D1"/>
    <w:rsid w:val="00E53564"/>
    <w:rsid w:val="00E552BA"/>
    <w:rsid w:val="00E640C5"/>
    <w:rsid w:val="00E64188"/>
    <w:rsid w:val="00E6570B"/>
    <w:rsid w:val="00E67CA1"/>
    <w:rsid w:val="00E71C79"/>
    <w:rsid w:val="00E75695"/>
    <w:rsid w:val="00E76742"/>
    <w:rsid w:val="00E76A3D"/>
    <w:rsid w:val="00E76DB1"/>
    <w:rsid w:val="00E771D7"/>
    <w:rsid w:val="00E802F2"/>
    <w:rsid w:val="00E82DAD"/>
    <w:rsid w:val="00E86613"/>
    <w:rsid w:val="00E90B0D"/>
    <w:rsid w:val="00E96CEA"/>
    <w:rsid w:val="00E97126"/>
    <w:rsid w:val="00EA6B5D"/>
    <w:rsid w:val="00EB60A5"/>
    <w:rsid w:val="00EC10F6"/>
    <w:rsid w:val="00EC4C78"/>
    <w:rsid w:val="00EC5DCF"/>
    <w:rsid w:val="00ED24E8"/>
    <w:rsid w:val="00ED5DB0"/>
    <w:rsid w:val="00ED60FF"/>
    <w:rsid w:val="00EE2740"/>
    <w:rsid w:val="00EE6A00"/>
    <w:rsid w:val="00EF118F"/>
    <w:rsid w:val="00F00FB8"/>
    <w:rsid w:val="00F0340E"/>
    <w:rsid w:val="00F03DE1"/>
    <w:rsid w:val="00F10C43"/>
    <w:rsid w:val="00F10C89"/>
    <w:rsid w:val="00F12950"/>
    <w:rsid w:val="00F12E3B"/>
    <w:rsid w:val="00F12EEC"/>
    <w:rsid w:val="00F1646F"/>
    <w:rsid w:val="00F30BD7"/>
    <w:rsid w:val="00F310F2"/>
    <w:rsid w:val="00F33858"/>
    <w:rsid w:val="00F33937"/>
    <w:rsid w:val="00F3765E"/>
    <w:rsid w:val="00F40B13"/>
    <w:rsid w:val="00F42929"/>
    <w:rsid w:val="00F450D5"/>
    <w:rsid w:val="00F546CE"/>
    <w:rsid w:val="00F563E2"/>
    <w:rsid w:val="00F566EE"/>
    <w:rsid w:val="00F62C14"/>
    <w:rsid w:val="00F6471E"/>
    <w:rsid w:val="00F66109"/>
    <w:rsid w:val="00F677EE"/>
    <w:rsid w:val="00F714C8"/>
    <w:rsid w:val="00F72CBB"/>
    <w:rsid w:val="00F7339A"/>
    <w:rsid w:val="00F733B2"/>
    <w:rsid w:val="00F83281"/>
    <w:rsid w:val="00F97BCB"/>
    <w:rsid w:val="00FA0A03"/>
    <w:rsid w:val="00FA4282"/>
    <w:rsid w:val="00FA44AF"/>
    <w:rsid w:val="00FB50D8"/>
    <w:rsid w:val="00FB7A83"/>
    <w:rsid w:val="00FC20BB"/>
    <w:rsid w:val="00FC31E7"/>
    <w:rsid w:val="00FC4E54"/>
    <w:rsid w:val="00FD1591"/>
    <w:rsid w:val="00FD38AA"/>
    <w:rsid w:val="00FD4AA8"/>
    <w:rsid w:val="00FD7B84"/>
    <w:rsid w:val="00FD7EE0"/>
    <w:rsid w:val="00FE0090"/>
    <w:rsid w:val="00FE0443"/>
    <w:rsid w:val="00FE04E9"/>
    <w:rsid w:val="00FE74A6"/>
    <w:rsid w:val="00FE78C4"/>
    <w:rsid w:val="00FF11B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C54E24"/>
    <w:pPr>
      <w:keepNext/>
      <w:keepLines/>
      <w:spacing w:after="0" w:line="240" w:lineRule="auto"/>
      <w:jc w:val="both"/>
      <w:outlineLvl w:val="0"/>
    </w:pPr>
    <w:rPr>
      <w:rFonts w:ascii="Sakkal Majalla" w:eastAsiaTheme="majorEastAsia" w:hAnsi="Sakkal Majalla" w:cs="Sakkal Majalla"/>
      <w:b/>
      <w:bCs/>
      <w:color w:val="0D0D0D" w:themeColor="text1" w:themeTint="F2"/>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C54E24"/>
    <w:rPr>
      <w:rFonts w:ascii="Sakkal Majalla" w:eastAsiaTheme="majorEastAsia" w:hAnsi="Sakkal Majalla" w:cs="Sakkal Majalla"/>
      <w:b/>
      <w:bCs/>
      <w:color w:val="0D0D0D" w:themeColor="text1" w:themeTint="F2"/>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outlineLvl w:val="9"/>
    </w:pPr>
    <w:rPr>
      <w:rFonts w:asciiTheme="majorHAnsi" w:hAnsiTheme="majorHAnsi" w:cstheme="majorBidi"/>
      <w:b w:val="0"/>
      <w:bCs w:val="0"/>
      <w:color w:val="4472C4" w:themeColor="accent1"/>
      <w:kern w:val="0"/>
      <w:sz w:val="32"/>
      <w:szCs w:val="32"/>
      <w14:textFill>
        <w14:solidFill>
          <w14:schemeClr w14:val="accent1">
            <w14:lumMod w14:val="75000"/>
            <w14:lumMod w14:val="95000"/>
            <w14:lumOff w14:val="5000"/>
          </w14:schemeClr>
        </w14:solidFill>
      </w14:textFill>
      <w14:ligatures w14:val="none"/>
    </w:rPr>
  </w:style>
  <w:style w:type="paragraph" w:styleId="10">
    <w:name w:val="toc 1"/>
    <w:basedOn w:val="a"/>
    <w:next w:val="a"/>
    <w:autoRedefine/>
    <w:uiPriority w:val="39"/>
    <w:unhideWhenUsed/>
    <w:rsid w:val="002E5C45"/>
    <w:pPr>
      <w:tabs>
        <w:tab w:val="right" w:leader="dot" w:pos="7926"/>
      </w:tabs>
      <w:spacing w:after="100" w:line="360" w:lineRule="auto"/>
    </w:pPr>
    <w:rPr>
      <w:rFonts w:ascii="Sakkal Majalla" w:hAnsi="Sakkal Majalla" w:cs="Sakkal Majalla"/>
      <w:b/>
      <w:bCs/>
      <w:noProof/>
      <w:sz w:val="28"/>
      <w:szCs w:val="28"/>
    </w:r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semiHidden/>
    <w:rsid w:val="001E6F9A"/>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4151CF"/>
    <w:rPr>
      <w:i/>
      <w:iCs/>
    </w:rPr>
  </w:style>
  <w:style w:type="table" w:customStyle="1" w:styleId="TableGrid1">
    <w:name w:val="Table Grid1"/>
    <w:basedOn w:val="a1"/>
    <w:next w:val="a5"/>
    <w:uiPriority w:val="59"/>
    <w:unhideWhenUsed/>
    <w:rsid w:val="00A112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5936C3"/>
    <w:pPr>
      <w:spacing w:after="100"/>
      <w:ind w:left="440"/>
    </w:pPr>
  </w:style>
  <w:style w:type="table" w:styleId="4-5">
    <w:name w:val="Grid Table 4 Accent 5"/>
    <w:basedOn w:val="a1"/>
    <w:uiPriority w:val="49"/>
    <w:rsid w:val="001B7D66"/>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51725">
      <w:bodyDiv w:val="1"/>
      <w:marLeft w:val="0"/>
      <w:marRight w:val="0"/>
      <w:marTop w:val="0"/>
      <w:marBottom w:val="0"/>
      <w:divBdr>
        <w:top w:val="none" w:sz="0" w:space="0" w:color="auto"/>
        <w:left w:val="none" w:sz="0" w:space="0" w:color="auto"/>
        <w:bottom w:val="none" w:sz="0" w:space="0" w:color="auto"/>
        <w:right w:val="none" w:sz="0" w:space="0" w:color="auto"/>
      </w:divBdr>
      <w:divsChild>
        <w:div w:id="1796560706">
          <w:marLeft w:val="0"/>
          <w:marRight w:val="0"/>
          <w:marTop w:val="0"/>
          <w:marBottom w:val="0"/>
          <w:divBdr>
            <w:top w:val="none" w:sz="0" w:space="0" w:color="auto"/>
            <w:left w:val="none" w:sz="0" w:space="0" w:color="auto"/>
            <w:bottom w:val="none" w:sz="0" w:space="0" w:color="auto"/>
            <w:right w:val="none" w:sz="0" w:space="0" w:color="auto"/>
          </w:divBdr>
          <w:divsChild>
            <w:div w:id="112596703">
              <w:marLeft w:val="0"/>
              <w:marRight w:val="0"/>
              <w:marTop w:val="0"/>
              <w:marBottom w:val="0"/>
              <w:divBdr>
                <w:top w:val="none" w:sz="0" w:space="0" w:color="auto"/>
                <w:left w:val="none" w:sz="0" w:space="0" w:color="auto"/>
                <w:bottom w:val="none" w:sz="0" w:space="0" w:color="auto"/>
                <w:right w:val="none" w:sz="0" w:space="0" w:color="auto"/>
              </w:divBdr>
              <w:divsChild>
                <w:div w:id="1792548559">
                  <w:marLeft w:val="0"/>
                  <w:marRight w:val="0"/>
                  <w:marTop w:val="0"/>
                  <w:marBottom w:val="0"/>
                  <w:divBdr>
                    <w:top w:val="none" w:sz="0" w:space="0" w:color="auto"/>
                    <w:left w:val="none" w:sz="0" w:space="0" w:color="auto"/>
                    <w:bottom w:val="none" w:sz="0" w:space="0" w:color="auto"/>
                    <w:right w:val="none" w:sz="0" w:space="0" w:color="auto"/>
                  </w:divBdr>
                  <w:divsChild>
                    <w:div w:id="104864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827572">
          <w:marLeft w:val="0"/>
          <w:marRight w:val="0"/>
          <w:marTop w:val="0"/>
          <w:marBottom w:val="0"/>
          <w:divBdr>
            <w:top w:val="none" w:sz="0" w:space="0" w:color="auto"/>
            <w:left w:val="none" w:sz="0" w:space="0" w:color="auto"/>
            <w:bottom w:val="none" w:sz="0" w:space="0" w:color="auto"/>
            <w:right w:val="none" w:sz="0" w:space="0" w:color="auto"/>
          </w:divBdr>
          <w:divsChild>
            <w:div w:id="1787772349">
              <w:marLeft w:val="0"/>
              <w:marRight w:val="0"/>
              <w:marTop w:val="0"/>
              <w:marBottom w:val="0"/>
              <w:divBdr>
                <w:top w:val="none" w:sz="0" w:space="0" w:color="auto"/>
                <w:left w:val="none" w:sz="0" w:space="0" w:color="auto"/>
                <w:bottom w:val="none" w:sz="0" w:space="0" w:color="auto"/>
                <w:right w:val="none" w:sz="0" w:space="0" w:color="auto"/>
              </w:divBdr>
              <w:divsChild>
                <w:div w:id="67846154">
                  <w:marLeft w:val="0"/>
                  <w:marRight w:val="0"/>
                  <w:marTop w:val="0"/>
                  <w:marBottom w:val="0"/>
                  <w:divBdr>
                    <w:top w:val="none" w:sz="0" w:space="0" w:color="auto"/>
                    <w:left w:val="none" w:sz="0" w:space="0" w:color="auto"/>
                    <w:bottom w:val="none" w:sz="0" w:space="0" w:color="auto"/>
                    <w:right w:val="none" w:sz="0" w:space="0" w:color="auto"/>
                  </w:divBdr>
                  <w:divsChild>
                    <w:div w:id="66343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205872427">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27769330">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1087984">
      <w:bodyDiv w:val="1"/>
      <w:marLeft w:val="0"/>
      <w:marRight w:val="0"/>
      <w:marTop w:val="0"/>
      <w:marBottom w:val="0"/>
      <w:divBdr>
        <w:top w:val="none" w:sz="0" w:space="0" w:color="auto"/>
        <w:left w:val="none" w:sz="0" w:space="0" w:color="auto"/>
        <w:bottom w:val="none" w:sz="0" w:space="0" w:color="auto"/>
        <w:right w:val="none" w:sz="0" w:space="0" w:color="auto"/>
      </w:divBdr>
    </w:div>
    <w:div w:id="574557460">
      <w:bodyDiv w:val="1"/>
      <w:marLeft w:val="0"/>
      <w:marRight w:val="0"/>
      <w:marTop w:val="0"/>
      <w:marBottom w:val="0"/>
      <w:divBdr>
        <w:top w:val="none" w:sz="0" w:space="0" w:color="auto"/>
        <w:left w:val="none" w:sz="0" w:space="0" w:color="auto"/>
        <w:bottom w:val="none" w:sz="0" w:space="0" w:color="auto"/>
        <w:right w:val="none" w:sz="0" w:space="0" w:color="auto"/>
      </w:divBdr>
    </w:div>
    <w:div w:id="580259257">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48094895">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863177289">
      <w:bodyDiv w:val="1"/>
      <w:marLeft w:val="0"/>
      <w:marRight w:val="0"/>
      <w:marTop w:val="0"/>
      <w:marBottom w:val="0"/>
      <w:divBdr>
        <w:top w:val="none" w:sz="0" w:space="0" w:color="auto"/>
        <w:left w:val="none" w:sz="0" w:space="0" w:color="auto"/>
        <w:bottom w:val="none" w:sz="0" w:space="0" w:color="auto"/>
        <w:right w:val="none" w:sz="0" w:space="0" w:color="auto"/>
      </w:divBdr>
    </w:div>
    <w:div w:id="874653874">
      <w:bodyDiv w:val="1"/>
      <w:marLeft w:val="0"/>
      <w:marRight w:val="0"/>
      <w:marTop w:val="0"/>
      <w:marBottom w:val="0"/>
      <w:divBdr>
        <w:top w:val="none" w:sz="0" w:space="0" w:color="auto"/>
        <w:left w:val="none" w:sz="0" w:space="0" w:color="auto"/>
        <w:bottom w:val="none" w:sz="0" w:space="0" w:color="auto"/>
        <w:right w:val="none" w:sz="0" w:space="0" w:color="auto"/>
      </w:divBdr>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30695714">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6179333">
      <w:bodyDiv w:val="1"/>
      <w:marLeft w:val="0"/>
      <w:marRight w:val="0"/>
      <w:marTop w:val="0"/>
      <w:marBottom w:val="0"/>
      <w:divBdr>
        <w:top w:val="none" w:sz="0" w:space="0" w:color="auto"/>
        <w:left w:val="none" w:sz="0" w:space="0" w:color="auto"/>
        <w:bottom w:val="none" w:sz="0" w:space="0" w:color="auto"/>
        <w:right w:val="none" w:sz="0" w:space="0" w:color="auto"/>
      </w:divBdr>
    </w:div>
    <w:div w:id="979385049">
      <w:bodyDiv w:val="1"/>
      <w:marLeft w:val="0"/>
      <w:marRight w:val="0"/>
      <w:marTop w:val="0"/>
      <w:marBottom w:val="0"/>
      <w:divBdr>
        <w:top w:val="none" w:sz="0" w:space="0" w:color="auto"/>
        <w:left w:val="none" w:sz="0" w:space="0" w:color="auto"/>
        <w:bottom w:val="none" w:sz="0" w:space="0" w:color="auto"/>
        <w:right w:val="none" w:sz="0" w:space="0" w:color="auto"/>
      </w:divBdr>
    </w:div>
    <w:div w:id="1007361909">
      <w:bodyDiv w:val="1"/>
      <w:marLeft w:val="0"/>
      <w:marRight w:val="0"/>
      <w:marTop w:val="0"/>
      <w:marBottom w:val="0"/>
      <w:divBdr>
        <w:top w:val="none" w:sz="0" w:space="0" w:color="auto"/>
        <w:left w:val="none" w:sz="0" w:space="0" w:color="auto"/>
        <w:bottom w:val="none" w:sz="0" w:space="0" w:color="auto"/>
        <w:right w:val="none" w:sz="0" w:space="0" w:color="auto"/>
      </w:divBdr>
    </w:div>
    <w:div w:id="1042747283">
      <w:bodyDiv w:val="1"/>
      <w:marLeft w:val="0"/>
      <w:marRight w:val="0"/>
      <w:marTop w:val="0"/>
      <w:marBottom w:val="0"/>
      <w:divBdr>
        <w:top w:val="none" w:sz="0" w:space="0" w:color="auto"/>
        <w:left w:val="none" w:sz="0" w:space="0" w:color="auto"/>
        <w:bottom w:val="none" w:sz="0" w:space="0" w:color="auto"/>
        <w:right w:val="none" w:sz="0" w:space="0" w:color="auto"/>
      </w:divBdr>
    </w:div>
    <w:div w:id="1079060426">
      <w:bodyDiv w:val="1"/>
      <w:marLeft w:val="0"/>
      <w:marRight w:val="0"/>
      <w:marTop w:val="0"/>
      <w:marBottom w:val="0"/>
      <w:divBdr>
        <w:top w:val="none" w:sz="0" w:space="0" w:color="auto"/>
        <w:left w:val="none" w:sz="0" w:space="0" w:color="auto"/>
        <w:bottom w:val="none" w:sz="0" w:space="0" w:color="auto"/>
        <w:right w:val="none" w:sz="0" w:space="0" w:color="auto"/>
      </w:divBdr>
    </w:div>
    <w:div w:id="1123812381">
      <w:bodyDiv w:val="1"/>
      <w:marLeft w:val="0"/>
      <w:marRight w:val="0"/>
      <w:marTop w:val="0"/>
      <w:marBottom w:val="0"/>
      <w:divBdr>
        <w:top w:val="none" w:sz="0" w:space="0" w:color="auto"/>
        <w:left w:val="none" w:sz="0" w:space="0" w:color="auto"/>
        <w:bottom w:val="none" w:sz="0" w:space="0" w:color="auto"/>
        <w:right w:val="none" w:sz="0" w:space="0" w:color="auto"/>
      </w:divBdr>
    </w:div>
    <w:div w:id="1147017711">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216628386">
      <w:bodyDiv w:val="1"/>
      <w:marLeft w:val="0"/>
      <w:marRight w:val="0"/>
      <w:marTop w:val="0"/>
      <w:marBottom w:val="0"/>
      <w:divBdr>
        <w:top w:val="none" w:sz="0" w:space="0" w:color="auto"/>
        <w:left w:val="none" w:sz="0" w:space="0" w:color="auto"/>
        <w:bottom w:val="none" w:sz="0" w:space="0" w:color="auto"/>
        <w:right w:val="none" w:sz="0" w:space="0" w:color="auto"/>
      </w:divBdr>
    </w:div>
    <w:div w:id="1240482457">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54640768">
      <w:bodyDiv w:val="1"/>
      <w:marLeft w:val="0"/>
      <w:marRight w:val="0"/>
      <w:marTop w:val="0"/>
      <w:marBottom w:val="0"/>
      <w:divBdr>
        <w:top w:val="none" w:sz="0" w:space="0" w:color="auto"/>
        <w:left w:val="none" w:sz="0" w:space="0" w:color="auto"/>
        <w:bottom w:val="none" w:sz="0" w:space="0" w:color="auto"/>
        <w:right w:val="none" w:sz="0" w:space="0" w:color="auto"/>
      </w:divBdr>
    </w:div>
    <w:div w:id="1489831693">
      <w:bodyDiv w:val="1"/>
      <w:marLeft w:val="0"/>
      <w:marRight w:val="0"/>
      <w:marTop w:val="0"/>
      <w:marBottom w:val="0"/>
      <w:divBdr>
        <w:top w:val="none" w:sz="0" w:space="0" w:color="auto"/>
        <w:left w:val="none" w:sz="0" w:space="0" w:color="auto"/>
        <w:bottom w:val="none" w:sz="0" w:space="0" w:color="auto"/>
        <w:right w:val="none" w:sz="0" w:space="0" w:color="auto"/>
      </w:divBdr>
    </w:div>
    <w:div w:id="1501433827">
      <w:bodyDiv w:val="1"/>
      <w:marLeft w:val="0"/>
      <w:marRight w:val="0"/>
      <w:marTop w:val="0"/>
      <w:marBottom w:val="0"/>
      <w:divBdr>
        <w:top w:val="none" w:sz="0" w:space="0" w:color="auto"/>
        <w:left w:val="none" w:sz="0" w:space="0" w:color="auto"/>
        <w:bottom w:val="none" w:sz="0" w:space="0" w:color="auto"/>
        <w:right w:val="none" w:sz="0" w:space="0" w:color="auto"/>
      </w:divBdr>
      <w:divsChild>
        <w:div w:id="1708918832">
          <w:marLeft w:val="0"/>
          <w:marRight w:val="0"/>
          <w:marTop w:val="0"/>
          <w:marBottom w:val="0"/>
          <w:divBdr>
            <w:top w:val="none" w:sz="0" w:space="0" w:color="auto"/>
            <w:left w:val="none" w:sz="0" w:space="0" w:color="auto"/>
            <w:bottom w:val="none" w:sz="0" w:space="0" w:color="auto"/>
            <w:right w:val="none" w:sz="0" w:space="0" w:color="auto"/>
          </w:divBdr>
          <w:divsChild>
            <w:div w:id="1211917365">
              <w:marLeft w:val="0"/>
              <w:marRight w:val="0"/>
              <w:marTop w:val="0"/>
              <w:marBottom w:val="0"/>
              <w:divBdr>
                <w:top w:val="none" w:sz="0" w:space="0" w:color="auto"/>
                <w:left w:val="none" w:sz="0" w:space="0" w:color="auto"/>
                <w:bottom w:val="none" w:sz="0" w:space="0" w:color="auto"/>
                <w:right w:val="none" w:sz="0" w:space="0" w:color="auto"/>
              </w:divBdr>
              <w:divsChild>
                <w:div w:id="1189218139">
                  <w:marLeft w:val="0"/>
                  <w:marRight w:val="0"/>
                  <w:marTop w:val="0"/>
                  <w:marBottom w:val="0"/>
                  <w:divBdr>
                    <w:top w:val="none" w:sz="0" w:space="0" w:color="auto"/>
                    <w:left w:val="none" w:sz="0" w:space="0" w:color="auto"/>
                    <w:bottom w:val="none" w:sz="0" w:space="0" w:color="auto"/>
                    <w:right w:val="none" w:sz="0" w:space="0" w:color="auto"/>
                  </w:divBdr>
                  <w:divsChild>
                    <w:div w:id="41648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180448">
          <w:marLeft w:val="0"/>
          <w:marRight w:val="0"/>
          <w:marTop w:val="0"/>
          <w:marBottom w:val="0"/>
          <w:divBdr>
            <w:top w:val="none" w:sz="0" w:space="0" w:color="auto"/>
            <w:left w:val="none" w:sz="0" w:space="0" w:color="auto"/>
            <w:bottom w:val="none" w:sz="0" w:space="0" w:color="auto"/>
            <w:right w:val="none" w:sz="0" w:space="0" w:color="auto"/>
          </w:divBdr>
          <w:divsChild>
            <w:div w:id="1691570638">
              <w:marLeft w:val="0"/>
              <w:marRight w:val="0"/>
              <w:marTop w:val="0"/>
              <w:marBottom w:val="0"/>
              <w:divBdr>
                <w:top w:val="none" w:sz="0" w:space="0" w:color="auto"/>
                <w:left w:val="none" w:sz="0" w:space="0" w:color="auto"/>
                <w:bottom w:val="none" w:sz="0" w:space="0" w:color="auto"/>
                <w:right w:val="none" w:sz="0" w:space="0" w:color="auto"/>
              </w:divBdr>
              <w:divsChild>
                <w:div w:id="1934821816">
                  <w:marLeft w:val="0"/>
                  <w:marRight w:val="0"/>
                  <w:marTop w:val="0"/>
                  <w:marBottom w:val="0"/>
                  <w:divBdr>
                    <w:top w:val="none" w:sz="0" w:space="0" w:color="auto"/>
                    <w:left w:val="none" w:sz="0" w:space="0" w:color="auto"/>
                    <w:bottom w:val="none" w:sz="0" w:space="0" w:color="auto"/>
                    <w:right w:val="none" w:sz="0" w:space="0" w:color="auto"/>
                  </w:divBdr>
                  <w:divsChild>
                    <w:div w:id="51283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476131">
      <w:bodyDiv w:val="1"/>
      <w:marLeft w:val="0"/>
      <w:marRight w:val="0"/>
      <w:marTop w:val="0"/>
      <w:marBottom w:val="0"/>
      <w:divBdr>
        <w:top w:val="none" w:sz="0" w:space="0" w:color="auto"/>
        <w:left w:val="none" w:sz="0" w:space="0" w:color="auto"/>
        <w:bottom w:val="none" w:sz="0" w:space="0" w:color="auto"/>
        <w:right w:val="none" w:sz="0" w:space="0" w:color="auto"/>
      </w:divBdr>
      <w:divsChild>
        <w:div w:id="793208888">
          <w:marLeft w:val="0"/>
          <w:marRight w:val="0"/>
          <w:marTop w:val="0"/>
          <w:marBottom w:val="0"/>
          <w:divBdr>
            <w:top w:val="none" w:sz="0" w:space="0" w:color="auto"/>
            <w:left w:val="none" w:sz="0" w:space="0" w:color="auto"/>
            <w:bottom w:val="none" w:sz="0" w:space="0" w:color="auto"/>
            <w:right w:val="none" w:sz="0" w:space="0" w:color="auto"/>
          </w:divBdr>
          <w:divsChild>
            <w:div w:id="1915355257">
              <w:marLeft w:val="0"/>
              <w:marRight w:val="0"/>
              <w:marTop w:val="0"/>
              <w:marBottom w:val="0"/>
              <w:divBdr>
                <w:top w:val="none" w:sz="0" w:space="0" w:color="auto"/>
                <w:left w:val="none" w:sz="0" w:space="0" w:color="auto"/>
                <w:bottom w:val="none" w:sz="0" w:space="0" w:color="auto"/>
                <w:right w:val="none" w:sz="0" w:space="0" w:color="auto"/>
              </w:divBdr>
              <w:divsChild>
                <w:div w:id="2103841002">
                  <w:marLeft w:val="0"/>
                  <w:marRight w:val="0"/>
                  <w:marTop w:val="0"/>
                  <w:marBottom w:val="0"/>
                  <w:divBdr>
                    <w:top w:val="none" w:sz="0" w:space="0" w:color="auto"/>
                    <w:left w:val="none" w:sz="0" w:space="0" w:color="auto"/>
                    <w:bottom w:val="none" w:sz="0" w:space="0" w:color="auto"/>
                    <w:right w:val="none" w:sz="0" w:space="0" w:color="auto"/>
                  </w:divBdr>
                  <w:divsChild>
                    <w:div w:id="381487555">
                      <w:marLeft w:val="0"/>
                      <w:marRight w:val="0"/>
                      <w:marTop w:val="0"/>
                      <w:marBottom w:val="0"/>
                      <w:divBdr>
                        <w:top w:val="none" w:sz="0" w:space="0" w:color="auto"/>
                        <w:left w:val="none" w:sz="0" w:space="0" w:color="auto"/>
                        <w:bottom w:val="none" w:sz="0" w:space="0" w:color="auto"/>
                        <w:right w:val="none" w:sz="0" w:space="0" w:color="auto"/>
                      </w:divBdr>
                      <w:divsChild>
                        <w:div w:id="1227258709">
                          <w:marLeft w:val="0"/>
                          <w:marRight w:val="0"/>
                          <w:marTop w:val="0"/>
                          <w:marBottom w:val="0"/>
                          <w:divBdr>
                            <w:top w:val="none" w:sz="0" w:space="0" w:color="auto"/>
                            <w:left w:val="none" w:sz="0" w:space="0" w:color="auto"/>
                            <w:bottom w:val="none" w:sz="0" w:space="0" w:color="auto"/>
                            <w:right w:val="none" w:sz="0" w:space="0" w:color="auto"/>
                          </w:divBdr>
                          <w:divsChild>
                            <w:div w:id="2685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375996">
      <w:bodyDiv w:val="1"/>
      <w:marLeft w:val="0"/>
      <w:marRight w:val="0"/>
      <w:marTop w:val="0"/>
      <w:marBottom w:val="0"/>
      <w:divBdr>
        <w:top w:val="none" w:sz="0" w:space="0" w:color="auto"/>
        <w:left w:val="none" w:sz="0" w:space="0" w:color="auto"/>
        <w:bottom w:val="none" w:sz="0" w:space="0" w:color="auto"/>
        <w:right w:val="none" w:sz="0" w:space="0" w:color="auto"/>
      </w:divBdr>
    </w:div>
    <w:div w:id="1687518065">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43791178">
      <w:bodyDiv w:val="1"/>
      <w:marLeft w:val="0"/>
      <w:marRight w:val="0"/>
      <w:marTop w:val="0"/>
      <w:marBottom w:val="0"/>
      <w:divBdr>
        <w:top w:val="none" w:sz="0" w:space="0" w:color="auto"/>
        <w:left w:val="none" w:sz="0" w:space="0" w:color="auto"/>
        <w:bottom w:val="none" w:sz="0" w:space="0" w:color="auto"/>
        <w:right w:val="none" w:sz="0" w:space="0" w:color="auto"/>
      </w:divBdr>
      <w:divsChild>
        <w:div w:id="1109158030">
          <w:marLeft w:val="0"/>
          <w:marRight w:val="0"/>
          <w:marTop w:val="0"/>
          <w:marBottom w:val="0"/>
          <w:divBdr>
            <w:top w:val="none" w:sz="0" w:space="0" w:color="auto"/>
            <w:left w:val="none" w:sz="0" w:space="0" w:color="auto"/>
            <w:bottom w:val="none" w:sz="0" w:space="0" w:color="auto"/>
            <w:right w:val="none" w:sz="0" w:space="0" w:color="auto"/>
          </w:divBdr>
          <w:divsChild>
            <w:div w:id="435978080">
              <w:marLeft w:val="0"/>
              <w:marRight w:val="0"/>
              <w:marTop w:val="0"/>
              <w:marBottom w:val="0"/>
              <w:divBdr>
                <w:top w:val="none" w:sz="0" w:space="0" w:color="auto"/>
                <w:left w:val="none" w:sz="0" w:space="0" w:color="auto"/>
                <w:bottom w:val="none" w:sz="0" w:space="0" w:color="auto"/>
                <w:right w:val="none" w:sz="0" w:space="0" w:color="auto"/>
              </w:divBdr>
              <w:divsChild>
                <w:div w:id="1243757883">
                  <w:marLeft w:val="0"/>
                  <w:marRight w:val="0"/>
                  <w:marTop w:val="0"/>
                  <w:marBottom w:val="0"/>
                  <w:divBdr>
                    <w:top w:val="none" w:sz="0" w:space="0" w:color="auto"/>
                    <w:left w:val="none" w:sz="0" w:space="0" w:color="auto"/>
                    <w:bottom w:val="none" w:sz="0" w:space="0" w:color="auto"/>
                    <w:right w:val="none" w:sz="0" w:space="0" w:color="auto"/>
                  </w:divBdr>
                  <w:divsChild>
                    <w:div w:id="17203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428430">
          <w:marLeft w:val="0"/>
          <w:marRight w:val="0"/>
          <w:marTop w:val="0"/>
          <w:marBottom w:val="0"/>
          <w:divBdr>
            <w:top w:val="none" w:sz="0" w:space="0" w:color="auto"/>
            <w:left w:val="none" w:sz="0" w:space="0" w:color="auto"/>
            <w:bottom w:val="none" w:sz="0" w:space="0" w:color="auto"/>
            <w:right w:val="none" w:sz="0" w:space="0" w:color="auto"/>
          </w:divBdr>
          <w:divsChild>
            <w:div w:id="1044141570">
              <w:marLeft w:val="0"/>
              <w:marRight w:val="0"/>
              <w:marTop w:val="0"/>
              <w:marBottom w:val="0"/>
              <w:divBdr>
                <w:top w:val="none" w:sz="0" w:space="0" w:color="auto"/>
                <w:left w:val="none" w:sz="0" w:space="0" w:color="auto"/>
                <w:bottom w:val="none" w:sz="0" w:space="0" w:color="auto"/>
                <w:right w:val="none" w:sz="0" w:space="0" w:color="auto"/>
              </w:divBdr>
              <w:divsChild>
                <w:div w:id="628511898">
                  <w:marLeft w:val="0"/>
                  <w:marRight w:val="0"/>
                  <w:marTop w:val="0"/>
                  <w:marBottom w:val="0"/>
                  <w:divBdr>
                    <w:top w:val="none" w:sz="0" w:space="0" w:color="auto"/>
                    <w:left w:val="none" w:sz="0" w:space="0" w:color="auto"/>
                    <w:bottom w:val="none" w:sz="0" w:space="0" w:color="auto"/>
                    <w:right w:val="none" w:sz="0" w:space="0" w:color="auto"/>
                  </w:divBdr>
                  <w:divsChild>
                    <w:div w:id="105847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348975">
      <w:bodyDiv w:val="1"/>
      <w:marLeft w:val="0"/>
      <w:marRight w:val="0"/>
      <w:marTop w:val="0"/>
      <w:marBottom w:val="0"/>
      <w:divBdr>
        <w:top w:val="none" w:sz="0" w:space="0" w:color="auto"/>
        <w:left w:val="none" w:sz="0" w:space="0" w:color="auto"/>
        <w:bottom w:val="none" w:sz="0" w:space="0" w:color="auto"/>
        <w:right w:val="none" w:sz="0" w:space="0" w:color="auto"/>
      </w:divBdr>
    </w:div>
    <w:div w:id="1779837246">
      <w:bodyDiv w:val="1"/>
      <w:marLeft w:val="0"/>
      <w:marRight w:val="0"/>
      <w:marTop w:val="0"/>
      <w:marBottom w:val="0"/>
      <w:divBdr>
        <w:top w:val="none" w:sz="0" w:space="0" w:color="auto"/>
        <w:left w:val="none" w:sz="0" w:space="0" w:color="auto"/>
        <w:bottom w:val="none" w:sz="0" w:space="0" w:color="auto"/>
        <w:right w:val="none" w:sz="0" w:space="0" w:color="auto"/>
      </w:divBdr>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840192680">
      <w:bodyDiv w:val="1"/>
      <w:marLeft w:val="0"/>
      <w:marRight w:val="0"/>
      <w:marTop w:val="0"/>
      <w:marBottom w:val="0"/>
      <w:divBdr>
        <w:top w:val="none" w:sz="0" w:space="0" w:color="auto"/>
        <w:left w:val="none" w:sz="0" w:space="0" w:color="auto"/>
        <w:bottom w:val="none" w:sz="0" w:space="0" w:color="auto"/>
        <w:right w:val="none" w:sz="0" w:space="0" w:color="auto"/>
      </w:divBdr>
    </w:div>
    <w:div w:id="1871263249">
      <w:bodyDiv w:val="1"/>
      <w:marLeft w:val="0"/>
      <w:marRight w:val="0"/>
      <w:marTop w:val="0"/>
      <w:marBottom w:val="0"/>
      <w:divBdr>
        <w:top w:val="none" w:sz="0" w:space="0" w:color="auto"/>
        <w:left w:val="none" w:sz="0" w:space="0" w:color="auto"/>
        <w:bottom w:val="none" w:sz="0" w:space="0" w:color="auto"/>
        <w:right w:val="none" w:sz="0" w:space="0" w:color="auto"/>
      </w:divBdr>
    </w:div>
    <w:div w:id="1886327237">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06135814">
      <w:bodyDiv w:val="1"/>
      <w:marLeft w:val="0"/>
      <w:marRight w:val="0"/>
      <w:marTop w:val="0"/>
      <w:marBottom w:val="0"/>
      <w:divBdr>
        <w:top w:val="none" w:sz="0" w:space="0" w:color="auto"/>
        <w:left w:val="none" w:sz="0" w:space="0" w:color="auto"/>
        <w:bottom w:val="none" w:sz="0" w:space="0" w:color="auto"/>
        <w:right w:val="none" w:sz="0" w:space="0" w:color="auto"/>
      </w:divBdr>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1994750993">
      <w:bodyDiv w:val="1"/>
      <w:marLeft w:val="0"/>
      <w:marRight w:val="0"/>
      <w:marTop w:val="0"/>
      <w:marBottom w:val="0"/>
      <w:divBdr>
        <w:top w:val="none" w:sz="0" w:space="0" w:color="auto"/>
        <w:left w:val="none" w:sz="0" w:space="0" w:color="auto"/>
        <w:bottom w:val="none" w:sz="0" w:space="0" w:color="auto"/>
        <w:right w:val="none" w:sz="0" w:space="0" w:color="auto"/>
      </w:divBdr>
      <w:divsChild>
        <w:div w:id="1417435892">
          <w:marLeft w:val="0"/>
          <w:marRight w:val="0"/>
          <w:marTop w:val="0"/>
          <w:marBottom w:val="0"/>
          <w:divBdr>
            <w:top w:val="none" w:sz="0" w:space="0" w:color="auto"/>
            <w:left w:val="none" w:sz="0" w:space="0" w:color="auto"/>
            <w:bottom w:val="none" w:sz="0" w:space="0" w:color="auto"/>
            <w:right w:val="none" w:sz="0" w:space="0" w:color="auto"/>
          </w:divBdr>
          <w:divsChild>
            <w:div w:id="929312987">
              <w:marLeft w:val="0"/>
              <w:marRight w:val="0"/>
              <w:marTop w:val="0"/>
              <w:marBottom w:val="0"/>
              <w:divBdr>
                <w:top w:val="none" w:sz="0" w:space="0" w:color="auto"/>
                <w:left w:val="none" w:sz="0" w:space="0" w:color="auto"/>
                <w:bottom w:val="none" w:sz="0" w:space="0" w:color="auto"/>
                <w:right w:val="none" w:sz="0" w:space="0" w:color="auto"/>
              </w:divBdr>
              <w:divsChild>
                <w:div w:id="1091780053">
                  <w:marLeft w:val="0"/>
                  <w:marRight w:val="0"/>
                  <w:marTop w:val="0"/>
                  <w:marBottom w:val="0"/>
                  <w:divBdr>
                    <w:top w:val="none" w:sz="0" w:space="0" w:color="auto"/>
                    <w:left w:val="none" w:sz="0" w:space="0" w:color="auto"/>
                    <w:bottom w:val="none" w:sz="0" w:space="0" w:color="auto"/>
                    <w:right w:val="none" w:sz="0" w:space="0" w:color="auto"/>
                  </w:divBdr>
                  <w:divsChild>
                    <w:div w:id="17310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780982">
          <w:marLeft w:val="0"/>
          <w:marRight w:val="0"/>
          <w:marTop w:val="0"/>
          <w:marBottom w:val="0"/>
          <w:divBdr>
            <w:top w:val="none" w:sz="0" w:space="0" w:color="auto"/>
            <w:left w:val="none" w:sz="0" w:space="0" w:color="auto"/>
            <w:bottom w:val="none" w:sz="0" w:space="0" w:color="auto"/>
            <w:right w:val="none" w:sz="0" w:space="0" w:color="auto"/>
          </w:divBdr>
          <w:divsChild>
            <w:div w:id="1397437975">
              <w:marLeft w:val="0"/>
              <w:marRight w:val="0"/>
              <w:marTop w:val="0"/>
              <w:marBottom w:val="0"/>
              <w:divBdr>
                <w:top w:val="none" w:sz="0" w:space="0" w:color="auto"/>
                <w:left w:val="none" w:sz="0" w:space="0" w:color="auto"/>
                <w:bottom w:val="none" w:sz="0" w:space="0" w:color="auto"/>
                <w:right w:val="none" w:sz="0" w:space="0" w:color="auto"/>
              </w:divBdr>
              <w:divsChild>
                <w:div w:id="474563537">
                  <w:marLeft w:val="0"/>
                  <w:marRight w:val="0"/>
                  <w:marTop w:val="0"/>
                  <w:marBottom w:val="0"/>
                  <w:divBdr>
                    <w:top w:val="none" w:sz="0" w:space="0" w:color="auto"/>
                    <w:left w:val="none" w:sz="0" w:space="0" w:color="auto"/>
                    <w:bottom w:val="none" w:sz="0" w:space="0" w:color="auto"/>
                    <w:right w:val="none" w:sz="0" w:space="0" w:color="auto"/>
                  </w:divBdr>
                  <w:divsChild>
                    <w:div w:id="144954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943956">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102489554">
      <w:bodyDiv w:val="1"/>
      <w:marLeft w:val="0"/>
      <w:marRight w:val="0"/>
      <w:marTop w:val="0"/>
      <w:marBottom w:val="0"/>
      <w:divBdr>
        <w:top w:val="none" w:sz="0" w:space="0" w:color="auto"/>
        <w:left w:val="none" w:sz="0" w:space="0" w:color="auto"/>
        <w:bottom w:val="none" w:sz="0" w:space="0" w:color="auto"/>
        <w:right w:val="none" w:sz="0" w:space="0" w:color="auto"/>
      </w:divBdr>
    </w:div>
    <w:div w:id="2119135073">
      <w:bodyDiv w:val="1"/>
      <w:marLeft w:val="0"/>
      <w:marRight w:val="0"/>
      <w:marTop w:val="0"/>
      <w:marBottom w:val="0"/>
      <w:divBdr>
        <w:top w:val="none" w:sz="0" w:space="0" w:color="auto"/>
        <w:left w:val="none" w:sz="0" w:space="0" w:color="auto"/>
        <w:bottom w:val="none" w:sz="0" w:space="0" w:color="auto"/>
        <w:right w:val="none" w:sz="0" w:space="0" w:color="auto"/>
      </w:divBdr>
    </w:div>
    <w:div w:id="2129354128">
      <w:bodyDiv w:val="1"/>
      <w:marLeft w:val="0"/>
      <w:marRight w:val="0"/>
      <w:marTop w:val="0"/>
      <w:marBottom w:val="0"/>
      <w:divBdr>
        <w:top w:val="none" w:sz="0" w:space="0" w:color="auto"/>
        <w:left w:val="none" w:sz="0" w:space="0" w:color="auto"/>
        <w:bottom w:val="none" w:sz="0" w:space="0" w:color="auto"/>
        <w:right w:val="none" w:sz="0" w:space="0" w:color="auto"/>
      </w:divBdr>
    </w:div>
    <w:div w:id="21445360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17489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47916" TargetMode="External"/><Relationship Id="rId5" Type="http://schemas.openxmlformats.org/officeDocument/2006/relationships/webSettings" Target="webSettings.xml"/><Relationship Id="rId10" Type="http://schemas.openxmlformats.org/officeDocument/2006/relationships/hyperlink" Target="http://search.mandumah.com/Record/1276529" TargetMode="External"/><Relationship Id="rId4" Type="http://schemas.openxmlformats.org/officeDocument/2006/relationships/settings" Target="settings.xml"/><Relationship Id="rId9" Type="http://schemas.openxmlformats.org/officeDocument/2006/relationships/hyperlink" Target="http://search.mandumah.com/Record/117489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D7EBA0F-C836-4831-BD94-C9E138BF1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7446</Words>
  <Characters>42447</Characters>
  <Application>Microsoft Office Word</Application>
  <DocSecurity>0</DocSecurity>
  <Lines>353</Lines>
  <Paragraphs>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2</cp:revision>
  <cp:lastPrinted>2025-02-28T02:52:00Z</cp:lastPrinted>
  <dcterms:created xsi:type="dcterms:W3CDTF">2025-04-09T21:21:00Z</dcterms:created>
  <dcterms:modified xsi:type="dcterms:W3CDTF">2025-04-09T21:21:00Z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