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D045D" w14:textId="77777777" w:rsidR="00903684" w:rsidRDefault="00903684" w:rsidP="00903684">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Start w:id="3" w:name="_Hlk204884645"/>
      <w:bookmarkStart w:id="4" w:name="_Hlk213561699"/>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AD5E211" wp14:editId="2A4EA1CF">
            <wp:simplePos x="0" y="0"/>
            <wp:positionH relativeFrom="margin">
              <wp:align>left</wp:align>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490D4917" w14:textId="77777777" w:rsidR="00903684" w:rsidRDefault="00903684" w:rsidP="00903684">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1DB9C103" w14:textId="77777777" w:rsidR="00903684" w:rsidRPr="00B9512A" w:rsidRDefault="00903684" w:rsidP="00903684">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7A2E58C4" w14:textId="77777777" w:rsidR="00903684" w:rsidRPr="00B9512A" w:rsidRDefault="00903684" w:rsidP="00903684">
      <w:pPr>
        <w:spacing w:after="0" w:line="276" w:lineRule="auto"/>
        <w:rPr>
          <w:rFonts w:ascii="Sakkal Majalla" w:hAnsi="Sakkal Majalla" w:cs="Sakkal Majalla"/>
          <w:sz w:val="28"/>
          <w:szCs w:val="28"/>
          <w:rtl/>
          <w:lang w:bidi="ar-EG"/>
        </w:rPr>
      </w:pPr>
    </w:p>
    <w:bookmarkEnd w:id="1"/>
    <w:p w14:paraId="58457EF9" w14:textId="77777777" w:rsidR="0063471B" w:rsidRDefault="0063471B" w:rsidP="0063471B">
      <w:pPr>
        <w:rPr>
          <w:rFonts w:ascii="Sakkal Majalla" w:hAnsi="Sakkal Majalla" w:cs="Sakkal Majalla"/>
          <w:sz w:val="28"/>
          <w:szCs w:val="28"/>
          <w:rtl/>
          <w:lang w:bidi="ar-EG"/>
        </w:rPr>
      </w:pPr>
    </w:p>
    <w:p w14:paraId="78396138" w14:textId="77777777" w:rsidR="0063471B" w:rsidRDefault="0063471B" w:rsidP="0063471B">
      <w:pPr>
        <w:rPr>
          <w:rFonts w:ascii="Simplified Arabic" w:hAnsi="Simplified Arabic" w:cs="Simplified Arabic"/>
          <w:b/>
          <w:bCs/>
          <w:sz w:val="28"/>
          <w:szCs w:val="28"/>
          <w:rtl/>
          <w:lang w:bidi="ar-EG"/>
        </w:rPr>
      </w:pPr>
    </w:p>
    <w:p w14:paraId="7D24EB1F" w14:textId="77777777" w:rsidR="0063471B" w:rsidRDefault="0063471B" w:rsidP="0063471B">
      <w:pPr>
        <w:jc w:val="center"/>
        <w:rPr>
          <w:rFonts w:ascii="Sakkal Majalla" w:hAnsi="Sakkal Majalla" w:cs="Sakkal Majalla"/>
          <w:b/>
          <w:bCs/>
          <w:sz w:val="32"/>
          <w:szCs w:val="32"/>
          <w:rtl/>
        </w:rPr>
      </w:pPr>
      <w:r w:rsidRPr="00C527A7">
        <w:rPr>
          <w:rFonts w:ascii="Sakkal Majalla" w:hAnsi="Sakkal Majalla" w:cs="Sakkal Majalla"/>
          <w:b/>
          <w:bCs/>
          <w:sz w:val="32"/>
          <w:szCs w:val="32"/>
          <w:rtl/>
        </w:rPr>
        <w:t>أثر التحول الرقمي في تحسين الأداء التنظيمي: دراسة حالة لوزارة الموارد البشرية والتنمية الاجتماعية بالمملكة</w:t>
      </w:r>
    </w:p>
    <w:p w14:paraId="0C5D0E35" w14:textId="77777777" w:rsidR="0063471B" w:rsidRDefault="0063471B" w:rsidP="0063471B">
      <w:pPr>
        <w:jc w:val="center"/>
        <w:rPr>
          <w:rFonts w:cs="Calibri"/>
          <w:rtl/>
          <w:lang w:bidi="ar-EG"/>
        </w:rPr>
      </w:pPr>
    </w:p>
    <w:p w14:paraId="68F6CA2A" w14:textId="77777777" w:rsidR="0063471B" w:rsidRPr="005057E2" w:rsidRDefault="0063471B" w:rsidP="0063471B">
      <w:pPr>
        <w:jc w:val="center"/>
        <w:rPr>
          <w:rFonts w:cs="Calibri"/>
          <w:rtl/>
          <w:lang w:bidi="ar-EG"/>
        </w:rPr>
      </w:pPr>
    </w:p>
    <w:p w14:paraId="5EB68EF6" w14:textId="77777777" w:rsidR="0063471B" w:rsidRPr="00776763" w:rsidRDefault="0063471B" w:rsidP="0063471B">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1C976E2D" w14:textId="77777777" w:rsidR="0063471B" w:rsidRDefault="0063471B" w:rsidP="0063471B">
      <w:pPr>
        <w:jc w:val="center"/>
        <w:rPr>
          <w:rFonts w:ascii="Sakkal Majalla" w:eastAsia="Calibri" w:hAnsi="Sakkal Majalla" w:cs="Sakkal Majalla"/>
          <w:b/>
          <w:bCs/>
          <w:sz w:val="28"/>
          <w:szCs w:val="28"/>
          <w:rtl/>
        </w:rPr>
      </w:pPr>
      <w:r w:rsidRPr="00C20DB5">
        <w:rPr>
          <w:rFonts w:ascii="Sakkal Majalla" w:eastAsia="Times New Roman" w:hAnsi="Sakkal Majalla" w:cs="Sakkal Majalla" w:hint="cs"/>
          <w:b/>
          <w:bCs/>
          <w:color w:val="1F1F1F"/>
          <w:sz w:val="28"/>
          <w:szCs w:val="28"/>
          <w:bdr w:val="none" w:sz="0" w:space="0" w:color="auto" w:frame="1"/>
          <w:rtl/>
        </w:rPr>
        <w:t>بدر بسام المفرح</w:t>
      </w:r>
    </w:p>
    <w:p w14:paraId="786A8305" w14:textId="77777777" w:rsidR="0063471B" w:rsidRPr="0094297E" w:rsidRDefault="0063471B" w:rsidP="0063471B">
      <w:pPr>
        <w:jc w:val="center"/>
        <w:rPr>
          <w:rFonts w:ascii="Sakkal Majalla" w:hAnsi="Sakkal Majalla" w:cs="Sakkal Majalla"/>
          <w:b/>
          <w:bCs/>
          <w:rtl/>
        </w:rPr>
      </w:pPr>
    </w:p>
    <w:p w14:paraId="29314C61" w14:textId="77777777" w:rsidR="0063471B" w:rsidRPr="00776763" w:rsidRDefault="0063471B" w:rsidP="0063471B">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634BFEED" w14:textId="77777777" w:rsidR="0063471B" w:rsidRDefault="0063471B" w:rsidP="0063471B">
      <w:pPr>
        <w:jc w:val="center"/>
        <w:rPr>
          <w:rFonts w:ascii="Sakkal Majalla" w:hAnsi="Sakkal Majalla" w:cs="Sakkal Majalla"/>
          <w:b/>
          <w:bCs/>
          <w:sz w:val="28"/>
          <w:szCs w:val="28"/>
          <w:rtl/>
          <w:lang w:bidi="ar-EG"/>
        </w:rPr>
      </w:pPr>
      <w:r w:rsidRPr="00FF30A6">
        <w:rPr>
          <w:rFonts w:ascii="Sakkal Majalla" w:hAnsi="Sakkal Majalla" w:cs="Sakkal Majalla"/>
          <w:b/>
          <w:bCs/>
          <w:sz w:val="28"/>
          <w:szCs w:val="28"/>
          <w:rtl/>
          <w:lang w:bidi="ar-EG"/>
        </w:rPr>
        <w:t>252000609</w:t>
      </w:r>
    </w:p>
    <w:p w14:paraId="757FB431" w14:textId="77777777" w:rsidR="0063471B" w:rsidRPr="001902DB" w:rsidRDefault="0063471B" w:rsidP="0063471B">
      <w:pPr>
        <w:jc w:val="center"/>
        <w:rPr>
          <w:rFonts w:ascii="Sakkal Majalla" w:hAnsi="Sakkal Majalla" w:cs="Sakkal Majalla"/>
          <w:b/>
          <w:bCs/>
          <w:sz w:val="28"/>
          <w:szCs w:val="28"/>
          <w:rtl/>
          <w:lang w:bidi="ar-EG"/>
        </w:rPr>
      </w:pPr>
    </w:p>
    <w:p w14:paraId="3F30C3CC" w14:textId="77777777" w:rsidR="0063471B" w:rsidRPr="008B5BDD" w:rsidRDefault="0063471B" w:rsidP="0063471B">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4CD436A9" w14:textId="77777777" w:rsidR="0063471B" w:rsidRPr="008F01D0" w:rsidRDefault="0063471B" w:rsidP="0063471B">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0441CB2A" w14:textId="77777777" w:rsidR="0063471B" w:rsidRDefault="0063471B" w:rsidP="0063471B">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6B1BAE99" w14:textId="77777777" w:rsidR="0063471B" w:rsidRPr="009F738B" w:rsidRDefault="0063471B" w:rsidP="0063471B">
      <w:pPr>
        <w:jc w:val="center"/>
        <w:rPr>
          <w:rFonts w:ascii="Simplified Arabic" w:hAnsi="Simplified Arabic" w:cs="Simplified Arabic"/>
          <w:b/>
          <w:bCs/>
          <w:sz w:val="28"/>
          <w:szCs w:val="28"/>
          <w:rtl/>
          <w:lang w:bidi="ar-EG"/>
        </w:rPr>
      </w:pPr>
    </w:p>
    <w:p w14:paraId="20060118" w14:textId="77777777" w:rsidR="0063471B" w:rsidRPr="00132A3E" w:rsidRDefault="0063471B" w:rsidP="0063471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081B7E6A" w14:textId="2164C392" w:rsidR="00903684" w:rsidRPr="00191EAE" w:rsidRDefault="0063471B" w:rsidP="0063471B">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6</w:t>
      </w:r>
    </w:p>
    <w:bookmarkEnd w:id="2"/>
    <w:p w14:paraId="21CD4E0D" w14:textId="77777777" w:rsidR="00903684" w:rsidRDefault="00903684" w:rsidP="00903684">
      <w:pPr>
        <w:jc w:val="center"/>
        <w:rPr>
          <w:noProof/>
          <w:rtl/>
        </w:rPr>
      </w:pPr>
    </w:p>
    <w:bookmarkEnd w:id="3"/>
    <w:p w14:paraId="5C37FC46" w14:textId="77777777" w:rsidR="00903684" w:rsidRDefault="00903684" w:rsidP="00903684">
      <w:pPr>
        <w:rPr>
          <w:noProof/>
          <w:rtl/>
        </w:rPr>
      </w:pPr>
    </w:p>
    <w:bookmarkEnd w:id="4"/>
    <w:p w14:paraId="77D84E2F" w14:textId="77777777" w:rsidR="00FB4023" w:rsidRDefault="00FB4023" w:rsidP="00FB4023">
      <w:pPr>
        <w:jc w:val="center"/>
        <w:rPr>
          <w:noProof/>
          <w:rtl/>
        </w:rPr>
      </w:pPr>
    </w:p>
    <w:p w14:paraId="403C4734" w14:textId="77777777" w:rsidR="00FB4023" w:rsidRDefault="00FB4023" w:rsidP="00FB4023">
      <w:pPr>
        <w:rPr>
          <w:noProof/>
          <w:rtl/>
        </w:rPr>
      </w:pPr>
    </w:p>
    <w:p w14:paraId="7438C6F0" w14:textId="77777777" w:rsidR="003C02C5" w:rsidRDefault="003C02C5" w:rsidP="003C02C5">
      <w:pPr>
        <w:rPr>
          <w:rtl/>
        </w:rPr>
      </w:pPr>
    </w:p>
    <w:p w14:paraId="4134CD6A" w14:textId="77777777" w:rsidR="003C02C5" w:rsidRDefault="003C02C5" w:rsidP="003C02C5">
      <w:pPr>
        <w:rPr>
          <w:rtl/>
        </w:rPr>
      </w:pPr>
    </w:p>
    <w:p w14:paraId="3B068AE8" w14:textId="77777777" w:rsidR="00A83639" w:rsidRDefault="00A83639" w:rsidP="003C02C5">
      <w:pPr>
        <w:rPr>
          <w:rtl/>
        </w:rPr>
      </w:pPr>
    </w:p>
    <w:p w14:paraId="1D8DEB77" w14:textId="77777777" w:rsidR="003C02C5" w:rsidRDefault="003C02C5" w:rsidP="003C02C5">
      <w:pPr>
        <w:rPr>
          <w:rtl/>
        </w:rPr>
      </w:pPr>
    </w:p>
    <w:p w14:paraId="7403D9BF" w14:textId="77777777" w:rsidR="00903684" w:rsidRDefault="00903684" w:rsidP="003C02C5">
      <w:pPr>
        <w:rPr>
          <w:rtl/>
        </w:rPr>
      </w:pPr>
    </w:p>
    <w:p w14:paraId="4FC8C07E" w14:textId="77777777" w:rsidR="003C02C5" w:rsidRPr="00C35B51" w:rsidRDefault="003C02C5" w:rsidP="003C02C5">
      <w:pPr>
        <w:rPr>
          <w:rtl/>
        </w:rPr>
      </w:pPr>
    </w:p>
    <w:p w14:paraId="638D735E" w14:textId="77777777" w:rsidR="003C02C5" w:rsidRPr="005E5457" w:rsidRDefault="003C02C5" w:rsidP="003C02C5">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448FD5EF" w14:textId="77777777" w:rsidR="003C02C5" w:rsidRDefault="003C02C5" w:rsidP="003C02C5">
      <w:pPr>
        <w:rPr>
          <w:rFonts w:ascii="Sakkal Majalla" w:hAnsi="Sakkal Majalla" w:cs="Sakkal Majalla"/>
          <w:sz w:val="28"/>
          <w:szCs w:val="28"/>
          <w:u w:val="single"/>
          <w:rtl/>
        </w:rPr>
      </w:pPr>
    </w:p>
    <w:p w14:paraId="5D0F042B" w14:textId="77777777" w:rsidR="003C02C5" w:rsidRDefault="003C02C5" w:rsidP="003C02C5">
      <w:pPr>
        <w:rPr>
          <w:rFonts w:ascii="Sakkal Majalla" w:hAnsi="Sakkal Majalla" w:cs="Sakkal Majalla"/>
          <w:sz w:val="28"/>
          <w:szCs w:val="28"/>
          <w:u w:val="single"/>
          <w:rtl/>
        </w:rPr>
      </w:pPr>
    </w:p>
    <w:p w14:paraId="241FD75D" w14:textId="77777777" w:rsidR="003C02C5" w:rsidRDefault="003C02C5" w:rsidP="003C02C5">
      <w:pPr>
        <w:rPr>
          <w:rFonts w:ascii="Sakkal Majalla" w:hAnsi="Sakkal Majalla" w:cs="Sakkal Majalla"/>
          <w:sz w:val="28"/>
          <w:szCs w:val="28"/>
          <w:u w:val="single"/>
          <w:rtl/>
        </w:rPr>
      </w:pPr>
    </w:p>
    <w:p w14:paraId="7495DA48" w14:textId="77777777" w:rsidR="003C02C5" w:rsidRDefault="003C02C5" w:rsidP="003C02C5">
      <w:pPr>
        <w:rPr>
          <w:rFonts w:ascii="Sakkal Majalla" w:hAnsi="Sakkal Majalla" w:cs="Sakkal Majalla"/>
          <w:sz w:val="28"/>
          <w:szCs w:val="28"/>
          <w:u w:val="single"/>
          <w:rtl/>
        </w:rPr>
      </w:pPr>
    </w:p>
    <w:p w14:paraId="33E3F1A5" w14:textId="77777777" w:rsidR="003C02C5" w:rsidRDefault="003C02C5" w:rsidP="003C02C5">
      <w:pPr>
        <w:rPr>
          <w:rFonts w:ascii="Sakkal Majalla" w:hAnsi="Sakkal Majalla" w:cs="Sakkal Majalla"/>
          <w:sz w:val="28"/>
          <w:szCs w:val="28"/>
          <w:u w:val="single"/>
          <w:rtl/>
        </w:rPr>
      </w:pPr>
    </w:p>
    <w:p w14:paraId="4ABA1996" w14:textId="77777777" w:rsidR="003C02C5" w:rsidRDefault="003C02C5" w:rsidP="003C02C5">
      <w:pPr>
        <w:rPr>
          <w:rFonts w:ascii="Sakkal Majalla" w:hAnsi="Sakkal Majalla" w:cs="Sakkal Majalla"/>
          <w:sz w:val="28"/>
          <w:szCs w:val="28"/>
          <w:u w:val="single"/>
          <w:rtl/>
        </w:rPr>
      </w:pPr>
    </w:p>
    <w:p w14:paraId="607476BE" w14:textId="77777777" w:rsidR="003C02C5" w:rsidRDefault="003C02C5" w:rsidP="003C02C5">
      <w:pPr>
        <w:rPr>
          <w:rFonts w:ascii="Sakkal Majalla" w:hAnsi="Sakkal Majalla" w:cs="Sakkal Majalla"/>
          <w:sz w:val="28"/>
          <w:szCs w:val="28"/>
          <w:u w:val="single"/>
          <w:rtl/>
        </w:rPr>
      </w:pPr>
    </w:p>
    <w:p w14:paraId="5DA60C0A" w14:textId="77777777" w:rsidR="003C02C5" w:rsidRDefault="003C02C5" w:rsidP="003C02C5">
      <w:pPr>
        <w:rPr>
          <w:rFonts w:ascii="Sakkal Majalla" w:hAnsi="Sakkal Majalla" w:cs="Sakkal Majalla"/>
          <w:sz w:val="28"/>
          <w:szCs w:val="28"/>
          <w:u w:val="single"/>
          <w:rtl/>
        </w:rPr>
      </w:pPr>
    </w:p>
    <w:p w14:paraId="6EEA20CD" w14:textId="77777777" w:rsidR="00E3480F" w:rsidRDefault="00E3480F" w:rsidP="002E5015">
      <w:pPr>
        <w:rPr>
          <w:rtl/>
        </w:rPr>
      </w:pPr>
    </w:p>
    <w:p w14:paraId="5B699959" w14:textId="77777777" w:rsidR="0063471B" w:rsidRPr="00A50799" w:rsidRDefault="0063471B" w:rsidP="0063471B">
      <w:pPr>
        <w:pStyle w:val="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17821155"/>
      <w:bookmarkStart w:id="9" w:name="_Hlk217889383"/>
      <w:bookmarkStart w:id="10" w:name="_Hlk218530871"/>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7D2CC58B" w14:textId="77777777" w:rsidR="0063471B" w:rsidRPr="00C20DB5" w:rsidRDefault="0063471B" w:rsidP="0063471B">
      <w:pPr>
        <w:spacing w:after="0" w:line="360" w:lineRule="auto"/>
        <w:jc w:val="both"/>
        <w:rPr>
          <w:rFonts w:ascii="Sakkal Majalla" w:eastAsia="Times New Roman" w:hAnsi="Sakkal Majalla" w:cs="Sakkal Majalla"/>
          <w:color w:val="1F1F1F"/>
          <w:sz w:val="28"/>
          <w:szCs w:val="28"/>
          <w:rtl/>
        </w:rPr>
      </w:pPr>
      <w:r w:rsidRPr="00C20DB5">
        <w:rPr>
          <w:rFonts w:ascii="Sakkal Majalla" w:eastAsia="Times New Roman" w:hAnsi="Sakkal Majalla" w:cs="Sakkal Majalla" w:hint="cs"/>
          <w:color w:val="1F1F1F"/>
          <w:sz w:val="28"/>
          <w:szCs w:val="28"/>
          <w:rtl/>
        </w:rPr>
        <w:t>برز التحول الرقمي كمحرك رئيسي للتغيير التنظيمي وتحسين الأداء في القطاعين العام والتجاري عالمياً. في السنوات الأخيرة، أدركت الحكومات بشكل متزايد أهمية التكنولوجيا الرقمية في تبسيط العمليات، وتحسين تقديم الخدمات، وزيادة رضا أصحاب المصلحة. وقد أولت المملكة العربية السعودية، تماشياً مع رؤية 2030، اهتمامًا بالغًا لتحديث المؤسسات الحكومية من خلال اعتماد أدوات ومنصات رقمية مبتكرة. وتسعى هذه البرامج إلى تعزيز الكفاءة والانفتاح والمساءلة في الإدارة العامة، مع دعم النمو الاقتصادي والتنمية المستدامة. ولا يقتصر التحول الرقمي في المؤسسات الحكومية على مجرد تطبيق تقنيات جديدة؛ بل يشمل أيضًا إعادة هيكلة شاملة للإجراءات والهياكل والثقافات التنظيمية لاستخدام القدرات الرقمية بفعالية.</w:t>
      </w:r>
    </w:p>
    <w:p w14:paraId="39A35A03" w14:textId="77777777" w:rsidR="0063471B" w:rsidRPr="00C20DB5" w:rsidRDefault="0063471B" w:rsidP="0063471B">
      <w:pPr>
        <w:spacing w:after="0" w:line="360" w:lineRule="auto"/>
        <w:jc w:val="both"/>
        <w:rPr>
          <w:rFonts w:ascii="Sakkal Majalla" w:eastAsia="Times New Roman" w:hAnsi="Sakkal Majalla" w:cs="Sakkal Majalla"/>
          <w:color w:val="1F1F1F"/>
          <w:sz w:val="28"/>
          <w:szCs w:val="28"/>
          <w:rtl/>
        </w:rPr>
      </w:pPr>
      <w:r w:rsidRPr="00C20DB5">
        <w:rPr>
          <w:rFonts w:ascii="Sakkal Majalla" w:eastAsia="Times New Roman" w:hAnsi="Sakkal Majalla" w:cs="Sakkal Majalla" w:hint="cs"/>
          <w:color w:val="1F1F1F"/>
          <w:sz w:val="28"/>
          <w:szCs w:val="28"/>
          <w:rtl/>
        </w:rPr>
        <w:t>ومن خلال الجمع بين تقنيات مثل الحوسبة السحابية والذكاء الاصطناعي وتحليلات البيانات الضخمة والمنصات المتنقلة، يمكن للجهات الحكومية تحسين سير العمل، وتعزيز عملية صنع القرار، وتقديم خدمات تركز على المواطن بشكل أكثر فعالية. كما يتيح تطبيق هذه التقنيات الإدارة القائمة على البيانات، مما يسمح للمؤسسات بالتنبؤ بالمشكلات، وتوزيع الموارد بكفاءة، وقياس نتائج الأداء بدقة أكبر (</w:t>
      </w:r>
      <w:r w:rsidRPr="00C20DB5">
        <w:rPr>
          <w:rFonts w:ascii="Sakkal Majalla" w:eastAsia="Times New Roman" w:hAnsi="Sakkal Majalla" w:cs="Sakkal Majalla" w:hint="cs"/>
          <w:color w:val="1F1F1F"/>
          <w:sz w:val="28"/>
          <w:szCs w:val="28"/>
        </w:rPr>
        <w:t>Kitsios</w:t>
      </w:r>
      <w:r w:rsidRPr="00C20DB5">
        <w:rPr>
          <w:rFonts w:ascii="Sakkal Majalla" w:eastAsia="Times New Roman" w:hAnsi="Sakkal Majalla" w:cs="Sakkal Majalla" w:hint="cs"/>
          <w:color w:val="1F1F1F"/>
          <w:sz w:val="28"/>
          <w:szCs w:val="28"/>
          <w:rtl/>
        </w:rPr>
        <w:t>، 2023).</w:t>
      </w:r>
    </w:p>
    <w:p w14:paraId="4AC0E9F3" w14:textId="77777777" w:rsidR="0063471B" w:rsidRPr="00C20DB5" w:rsidRDefault="0063471B" w:rsidP="0063471B">
      <w:pPr>
        <w:spacing w:after="0" w:line="360" w:lineRule="auto"/>
        <w:jc w:val="both"/>
        <w:rPr>
          <w:rFonts w:ascii="Sakkal Majalla" w:eastAsia="Times New Roman" w:hAnsi="Sakkal Majalla" w:cs="Sakkal Majalla"/>
          <w:color w:val="1F1F1F"/>
          <w:sz w:val="28"/>
          <w:szCs w:val="28"/>
          <w:rtl/>
        </w:rPr>
      </w:pPr>
      <w:r w:rsidRPr="00C20DB5">
        <w:rPr>
          <w:rFonts w:ascii="Sakkal Majalla" w:eastAsia="Times New Roman" w:hAnsi="Sakkal Majalla" w:cs="Sakkal Majalla" w:hint="cs"/>
          <w:color w:val="1F1F1F"/>
          <w:sz w:val="28"/>
          <w:szCs w:val="28"/>
          <w:rtl/>
        </w:rPr>
        <w:t>على الرغم من الإمكانات المُعترف بها للتحول الرقمي، غالبًا ما تواجه الجهات الحكومية العديد من العقبات في تطبيقه. وتشمل هذه العقبات نفور الموظفين من التغيير، وضعف المهارات الرقمية، وعدم كفاية البنية التحتية التكنولوجية، والجمود التنظيمي. علاوة على ذلك، يختلف القطاع العام اختلافًا كبيرًا عن الشركات الخاصة، إذ تتجاوز أهدافه الربحية لتشمل الرعاية الاجتماعية، والامتثال للوائح التنظيمية، وتقديم الخدمات على نحو منصف. يتطلب هذا التعقيد نهجًا منهجيًا للتحول الرقمي يربط تبني التكنولوجيا بالأهداف المؤسسية، وقدرات الموارد البشرية، وتوقعات الجمهور. وقد كشفت الدراسات في الاقتصادات المتقدمة والناشئة أن التحول الرقمي الناجح يعزز الكفاءة التشغيلية، وجودة الخدمات، والأداء التنظيمي العام. ومع ذلك، لا تزال الأبحاث التجريبية التي تستكشف هذه الصلة في سياق المؤسسات الحكومية السعودية نادرة. تركز الدراسات الحالية عمومًا على معدلات تبني التكنولوجيا أو المبادرات الرقمية المحددة، مع التركيز بشكل ضئيل على تأثيرها الكامل على فعالية المؤسسات ونتائج تقديم الخدمات.</w:t>
      </w:r>
    </w:p>
    <w:p w14:paraId="65DBE658" w14:textId="77777777" w:rsidR="0063471B" w:rsidRPr="00C20DB5" w:rsidRDefault="0063471B" w:rsidP="0063471B">
      <w:pPr>
        <w:spacing w:after="0" w:line="360" w:lineRule="auto"/>
        <w:jc w:val="both"/>
        <w:rPr>
          <w:rFonts w:ascii="Sakkal Majalla" w:eastAsia="Times New Roman" w:hAnsi="Sakkal Majalla" w:cs="Sakkal Majalla"/>
          <w:color w:val="1F1F1F"/>
          <w:sz w:val="28"/>
          <w:szCs w:val="28"/>
          <w:rtl/>
        </w:rPr>
      </w:pPr>
      <w:r w:rsidRPr="00C20DB5">
        <w:rPr>
          <w:rFonts w:ascii="Sakkal Majalla" w:eastAsia="Times New Roman" w:hAnsi="Sakkal Majalla" w:cs="Sakkal Majalla" w:hint="cs"/>
          <w:color w:val="1F1F1F"/>
          <w:sz w:val="28"/>
          <w:szCs w:val="28"/>
          <w:rtl/>
        </w:rPr>
        <w:lastRenderedPageBreak/>
        <w:t>لذلك، يعد فهم كيفية تأثير التحول الرقمي على الأداء التنظيمي في القطاع العام السعودي أمرًا بالغ الأهمية، إذ قد يسهم في توجيه قرارات السياسات، وتوجيه تخصيص الموارد، ودفع التخطيط الاستراتيجي لتحقيق أقصى استفادة من الاستثمارات الرقمية (</w:t>
      </w:r>
      <w:proofErr w:type="spellStart"/>
      <w:r w:rsidRPr="00C20DB5">
        <w:rPr>
          <w:rFonts w:ascii="Sakkal Majalla" w:eastAsia="Times New Roman" w:hAnsi="Sakkal Majalla" w:cs="Sakkal Majalla" w:hint="cs"/>
          <w:color w:val="1F1F1F"/>
          <w:sz w:val="28"/>
          <w:szCs w:val="28"/>
        </w:rPr>
        <w:t>Omowole</w:t>
      </w:r>
      <w:proofErr w:type="spellEnd"/>
      <w:r w:rsidRPr="00C20DB5">
        <w:rPr>
          <w:rFonts w:ascii="Sakkal Majalla" w:eastAsia="Times New Roman" w:hAnsi="Sakkal Majalla" w:cs="Sakkal Majalla" w:hint="cs"/>
          <w:color w:val="1F1F1F"/>
          <w:sz w:val="28"/>
          <w:szCs w:val="28"/>
          <w:rtl/>
        </w:rPr>
        <w:t>، 2024).</w:t>
      </w:r>
    </w:p>
    <w:p w14:paraId="40209A5B" w14:textId="77777777" w:rsidR="0063471B" w:rsidRDefault="0063471B" w:rsidP="0063471B">
      <w:pPr>
        <w:spacing w:after="0" w:line="360" w:lineRule="auto"/>
        <w:jc w:val="both"/>
        <w:rPr>
          <w:rFonts w:ascii="Sakkal Majalla" w:eastAsia="Times New Roman" w:hAnsi="Sakkal Majalla" w:cs="Sakkal Majalla"/>
          <w:color w:val="1F1F1F"/>
          <w:sz w:val="28"/>
          <w:szCs w:val="28"/>
          <w:rtl/>
        </w:rPr>
      </w:pPr>
      <w:r w:rsidRPr="00C20DB5">
        <w:rPr>
          <w:rFonts w:ascii="Sakkal Majalla" w:eastAsia="Times New Roman" w:hAnsi="Sakkal Majalla" w:cs="Sakkal Majalla" w:hint="cs"/>
          <w:color w:val="1F1F1F"/>
          <w:sz w:val="28"/>
          <w:szCs w:val="28"/>
          <w:rtl/>
        </w:rPr>
        <w:t>تسعى هذه الدراسة إلى تقييم تأثير التحول الرقمي على تحسين الأداء التنظيمي في المؤسسات الحكومية السعودية من خلال دراسة الجوانب التكنولوجية والبشرية للتنفيذ. وتسعى إلى قياس مدى تبني التحول الرقمي، وتحديد المتغيرات التي تمكنّ أو تعيق نجاحه، وتقييم النتائج من حيث الكفاءة والإنتاجية وجودة الخدمة. ومن خلال تقديم رؤى حول آليات التحول الرقمي في دفع الأداء المؤسسي، يسهم هذا البحث في الحوار الأوسع حول تحديث القطاع العام، ويقدم نصائح عملية لصانعي السياسات والمسؤولين. ويتوافق ذلك مع الأهداف الاستراتيجية الأوسع للمملكة العربية السعودية المتمثلة في بناء حكومة مُمكنّة رقمياً، سريعة الاستجابة، فعّالة، وقادرة على تقديم خدمات عالية الجودة لمواطنيها، مع دعم الابتكار والتنمية المستدامة (</w:t>
      </w:r>
      <w:proofErr w:type="spellStart"/>
      <w:r w:rsidRPr="00C20DB5">
        <w:rPr>
          <w:rFonts w:ascii="Sakkal Majalla" w:eastAsia="Times New Roman" w:hAnsi="Sakkal Majalla" w:cs="Sakkal Majalla" w:hint="cs"/>
          <w:color w:val="1F1F1F"/>
          <w:sz w:val="28"/>
          <w:szCs w:val="28"/>
        </w:rPr>
        <w:t>Alshihre</w:t>
      </w:r>
      <w:proofErr w:type="spellEnd"/>
      <w:r w:rsidRPr="00C20DB5">
        <w:rPr>
          <w:rFonts w:ascii="Sakkal Majalla" w:eastAsia="Times New Roman" w:hAnsi="Sakkal Majalla" w:cs="Sakkal Majalla" w:hint="cs"/>
          <w:color w:val="1F1F1F"/>
          <w:sz w:val="28"/>
          <w:szCs w:val="28"/>
          <w:rtl/>
        </w:rPr>
        <w:t>، 2025).</w:t>
      </w:r>
    </w:p>
    <w:p w14:paraId="3DCE6D79" w14:textId="77777777" w:rsidR="0063471B" w:rsidRPr="00FE0C25" w:rsidRDefault="0063471B" w:rsidP="0063471B">
      <w:pPr>
        <w:spacing w:after="0" w:line="360" w:lineRule="auto"/>
        <w:jc w:val="both"/>
        <w:rPr>
          <w:rFonts w:ascii="Sakkal Majalla" w:eastAsia="Times New Roman" w:hAnsi="Sakkal Majalla" w:cs="Sakkal Majalla"/>
          <w:color w:val="1F1F1F"/>
          <w:sz w:val="28"/>
          <w:szCs w:val="28"/>
        </w:rPr>
      </w:pPr>
    </w:p>
    <w:p w14:paraId="334AA1AF" w14:textId="77777777" w:rsidR="0063471B" w:rsidRDefault="0063471B" w:rsidP="0063471B">
      <w:pPr>
        <w:pStyle w:val="1"/>
        <w:spacing w:before="0" w:line="360" w:lineRule="auto"/>
        <w:jc w:val="both"/>
        <w:rPr>
          <w:rFonts w:ascii="Sakkal Majalla" w:hAnsi="Sakkal Majalla" w:cs="Sakkal Majalla"/>
          <w:b/>
          <w:bCs/>
          <w:color w:val="000000"/>
          <w:sz w:val="28"/>
          <w:szCs w:val="28"/>
          <w:rtl/>
        </w:rPr>
      </w:pPr>
      <w:bookmarkStart w:id="11" w:name="_Toc171380653"/>
      <w:bookmarkStart w:id="12" w:name="_Toc175325838"/>
      <w:bookmarkStart w:id="13" w:name="_Toc217821156"/>
      <w:r>
        <w:rPr>
          <w:rFonts w:ascii="Sakkal Majalla" w:hAnsi="Sakkal Majalla" w:cs="Sakkal Majalla"/>
          <w:b/>
          <w:bCs/>
          <w:color w:val="000000"/>
          <w:sz w:val="28"/>
          <w:szCs w:val="28"/>
          <w:rtl/>
        </w:rPr>
        <w:t>مشكلة الدراسة</w:t>
      </w:r>
      <w:bookmarkEnd w:id="11"/>
      <w:bookmarkEnd w:id="12"/>
      <w:bookmarkEnd w:id="13"/>
    </w:p>
    <w:p w14:paraId="51299189" w14:textId="77777777" w:rsidR="0063471B" w:rsidRDefault="0063471B" w:rsidP="0063471B">
      <w:p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color w:val="1F1F1F"/>
          <w:sz w:val="28"/>
          <w:szCs w:val="28"/>
          <w:rtl/>
        </w:rPr>
        <w:t>على الرغم من الإنفاق الكبير على التقنيات الرقمية والمشاريع الطموحة في إطار رؤية المملكة العربية السعودية 2030، لا تزال العديد من الجهات الحكومية تكافح من أجل تحقيق الأداء التنظيمي الأمثل. إن عدم الكفاءة، وتأخير تقديم الخدمات، والإجراءات المجزأة، والاستخدام المحدود للأدوات الرقمية كلها تعيق الإمكانات الكاملة للتحول الرقمي. في حين تظهر الدراسات العالمية أن التحول الرقمي يمكن أن يحسن الكفاءة التشغيلية وجودة الخدمة ورضا أصحاب المصلحة، فإن البحث التجريبي حول تأثيره على المؤسسات الحكومية السعودية محدود. إن الافتقار إلى فهم شامل لكيفية تفاعل تبني التكنولوجيا والثقافة التنظيمية وقدرات الموارد البشرية للتأثير على الأداء يولد فجوة معرفية. ونتيجة لذلك، يفتقر صانعو السياسات والمسؤولون إلى توصيات قائمة على الأدلة لتحسين خطط التحول الرقمي لزيادة فعالية المؤسسات وتقديم الخدمات التي تركز على المواطن. إن معالجة هذه المشكلة البحثية أمر بالغ الأهمية لضمان أن تؤدي المشاريع الرقمية إلى تحسينات قابلة للقياس في الأداء وتتوافق مع الأهداف الأوسع للتحديث والانفتاح والكفاءة في القطاع العام (</w:t>
      </w:r>
      <w:r w:rsidRPr="00B7758B">
        <w:rPr>
          <w:rFonts w:ascii="Sakkal Majalla" w:eastAsia="Times New Roman" w:hAnsi="Sakkal Majalla" w:cs="Sakkal Majalla"/>
          <w:color w:val="1F1F1F"/>
          <w:sz w:val="28"/>
          <w:szCs w:val="28"/>
        </w:rPr>
        <w:t>Mohammad</w:t>
      </w:r>
      <w:r w:rsidRPr="00B7758B">
        <w:rPr>
          <w:rFonts w:ascii="Sakkal Majalla" w:eastAsia="Times New Roman" w:hAnsi="Sakkal Majalla" w:cs="Sakkal Majalla"/>
          <w:color w:val="1F1F1F"/>
          <w:sz w:val="28"/>
          <w:szCs w:val="28"/>
          <w:rtl/>
        </w:rPr>
        <w:t>، 2024).</w:t>
      </w:r>
    </w:p>
    <w:p w14:paraId="42C1223D" w14:textId="77777777" w:rsidR="0063471B" w:rsidRPr="00B7758B" w:rsidRDefault="0063471B" w:rsidP="0063471B">
      <w:pPr>
        <w:spacing w:after="0" w:line="360" w:lineRule="auto"/>
        <w:jc w:val="both"/>
        <w:rPr>
          <w:rFonts w:ascii="Sakkal Majalla" w:eastAsia="Times New Roman" w:hAnsi="Sakkal Majalla" w:cs="Sakkal Majalla"/>
          <w:color w:val="1F1F1F"/>
          <w:sz w:val="28"/>
          <w:szCs w:val="28"/>
          <w:rtl/>
        </w:rPr>
      </w:pPr>
      <w:r>
        <w:rPr>
          <w:rFonts w:ascii="Sakkal Majalla" w:eastAsia="Times New Roman" w:hAnsi="Sakkal Majalla" w:cs="Sakkal Majalla" w:hint="cs"/>
          <w:color w:val="1F1F1F"/>
          <w:sz w:val="28"/>
          <w:szCs w:val="28"/>
          <w:rtl/>
        </w:rPr>
        <w:lastRenderedPageBreak/>
        <w:t xml:space="preserve">بناء مشكلة الدراسة الرئيسية يكمن السؤال الرئيسي للدراسة فيما يلي: </w:t>
      </w:r>
      <w:r w:rsidRPr="00B7758B">
        <w:rPr>
          <w:rFonts w:ascii="Sakkal Majalla" w:eastAsia="Times New Roman" w:hAnsi="Sakkal Majalla" w:cs="Sakkal Majalla"/>
          <w:b/>
          <w:bCs/>
          <w:color w:val="1F1F1F"/>
          <w:sz w:val="28"/>
          <w:szCs w:val="28"/>
          <w:rtl/>
        </w:rPr>
        <w:t>ما هو أثر التحول الرقمي على تحسين الأداء التنظيمي في وزارة الموارد البشرية والتنمية الاجتماعية بالمملكة؟</w:t>
      </w:r>
    </w:p>
    <w:p w14:paraId="064B6677" w14:textId="77777777" w:rsidR="0063471B" w:rsidRDefault="0063471B" w:rsidP="0063471B">
      <w:pPr>
        <w:rPr>
          <w:rtl/>
        </w:rPr>
      </w:pPr>
    </w:p>
    <w:p w14:paraId="15A690B7" w14:textId="77777777" w:rsidR="0063471B" w:rsidRPr="00B7758B" w:rsidRDefault="0063471B" w:rsidP="0063471B">
      <w:pPr>
        <w:rPr>
          <w:rtl/>
        </w:rPr>
      </w:pPr>
    </w:p>
    <w:p w14:paraId="320A79C6" w14:textId="77777777" w:rsidR="0063471B" w:rsidRPr="00AC666F" w:rsidRDefault="0063471B" w:rsidP="0063471B">
      <w:pPr>
        <w:pStyle w:val="2"/>
        <w:spacing w:line="360" w:lineRule="auto"/>
        <w:jc w:val="both"/>
        <w:rPr>
          <w:rFonts w:ascii="Sakkal Majalla" w:hAnsi="Sakkal Majalla" w:cs="Sakkal Majalla"/>
          <w:b/>
          <w:bCs/>
          <w:color w:val="000000" w:themeColor="text1"/>
          <w:sz w:val="28"/>
          <w:szCs w:val="28"/>
          <w:rtl/>
        </w:rPr>
      </w:pPr>
      <w:bookmarkStart w:id="14" w:name="_Toc172397777"/>
      <w:bookmarkStart w:id="15" w:name="_Toc172746090"/>
      <w:bookmarkStart w:id="16" w:name="_Toc179741528"/>
      <w:bookmarkStart w:id="17"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bookmarkStart w:id="21" w:name="_Toc217821158"/>
    </w:p>
    <w:p w14:paraId="56EE6ABC" w14:textId="77777777" w:rsidR="0063471B" w:rsidRPr="00C20DB5" w:rsidRDefault="0063471B" w:rsidP="0063471B">
      <w:pPr>
        <w:spacing w:after="0" w:line="360" w:lineRule="auto"/>
        <w:jc w:val="both"/>
        <w:rPr>
          <w:rFonts w:ascii="Sakkal Majalla" w:eastAsia="Times New Roman" w:hAnsi="Sakkal Majalla" w:cs="Sakkal Majalla"/>
          <w:color w:val="1F1F1F"/>
          <w:sz w:val="28"/>
          <w:szCs w:val="28"/>
          <w:rtl/>
        </w:rPr>
      </w:pPr>
      <w:r w:rsidRPr="00C20DB5">
        <w:rPr>
          <w:rFonts w:ascii="Sakkal Majalla" w:eastAsia="Times New Roman" w:hAnsi="Sakkal Majalla" w:cs="Sakkal Majalla" w:hint="cs"/>
          <w:color w:val="1F1F1F"/>
          <w:sz w:val="28"/>
          <w:szCs w:val="28"/>
          <w:rtl/>
        </w:rPr>
        <w:t>تبحث هذه الدراسة في تأثير التحول الرقمي في تحسين الأداء المؤسسي في الجهات الحكومية السعودية. وتوضح كيف يمكن لدمج التقنيات الرقمية أن يعزز الكفاءة التشغيلية وتقديم الخدمات. ويمكن أن تساعد النتائج صانعي السياسات والمسؤولين على تنفيذ سياسات تحسن استخدام الموارد، وتذليل الصعوبات، وتحقيق مكاسب ملموسة في الأداء المؤسسي ورضا المواطنين.</w:t>
      </w:r>
    </w:p>
    <w:p w14:paraId="138184EB" w14:textId="77777777" w:rsidR="0063471B" w:rsidRPr="00B7758B" w:rsidRDefault="0063471B" w:rsidP="0063471B">
      <w:pPr>
        <w:pStyle w:val="a8"/>
        <w:numPr>
          <w:ilvl w:val="0"/>
          <w:numId w:val="127"/>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b/>
          <w:bCs/>
          <w:color w:val="1F1F1F"/>
          <w:sz w:val="28"/>
          <w:szCs w:val="28"/>
          <w:bdr w:val="none" w:sz="0" w:space="0" w:color="auto" w:frame="1"/>
          <w:rtl/>
        </w:rPr>
        <w:t xml:space="preserve"> الأهمية العلمية</w:t>
      </w:r>
    </w:p>
    <w:p w14:paraId="6AD4DDF2" w14:textId="77777777" w:rsidR="0063471B" w:rsidRPr="00B7758B" w:rsidRDefault="0063471B" w:rsidP="0063471B">
      <w:pPr>
        <w:pStyle w:val="a8"/>
        <w:numPr>
          <w:ilvl w:val="0"/>
          <w:numId w:val="129"/>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bdr w:val="none" w:sz="0" w:space="0" w:color="auto" w:frame="1"/>
          <w:rtl/>
        </w:rPr>
        <w:t>المساهمة المعرفية؛</w:t>
      </w:r>
      <w:r w:rsidRPr="00B7758B">
        <w:rPr>
          <w:rFonts w:ascii="Sakkal Majalla" w:eastAsia="Times New Roman" w:hAnsi="Sakkal Majalla" w:cs="Sakkal Majalla" w:hint="cs"/>
          <w:color w:val="1F1F1F"/>
          <w:sz w:val="28"/>
          <w:szCs w:val="28"/>
          <w:rtl/>
        </w:rPr>
        <w:t xml:space="preserve"> تثري هذه الدراسة الأدبيات الأكاديمية من خلال دراسة تأثير التحول الرقمي في الجهات الحكومية السعودية، حيث تعتبر الأبحاث التجريبية محدودة. وتبحث في كيفية تفاعل تبني التكنولوجيا والثقافة التنظيمية ومهارات الموارد البشرية في تشكيل الأداء المؤسسي، مقدمةً رؤى نظرية جديدة حول رقمنة القطاع العام وإدارة الأداء.</w:t>
      </w:r>
    </w:p>
    <w:p w14:paraId="03537E0F" w14:textId="77777777" w:rsidR="0063471B" w:rsidRPr="00B7758B" w:rsidRDefault="0063471B" w:rsidP="0063471B">
      <w:pPr>
        <w:pStyle w:val="a8"/>
        <w:numPr>
          <w:ilvl w:val="0"/>
          <w:numId w:val="129"/>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تحدد هذه الدراسة محركات النجاح الرئيسية والتحديات التي تواجه التحول الرقمي، ممهدةً بذلك الطريق لبحوث مستقبلية حول تبني التكنولوجيا وإدارة التغيير والحوكمة الرقمية. يمكن للباحثين استخدام هذه البيانات لإجراء بحوث مقارنة، وتحليلات شاملة للقطاعات، وتحسين النماذج النظرية للأداء المؤسسي والابتكار الرقمي في الإدارة العامة (</w:t>
      </w:r>
      <w:r w:rsidRPr="00B7758B">
        <w:rPr>
          <w:rFonts w:ascii="Sakkal Majalla" w:eastAsia="Times New Roman" w:hAnsi="Sakkal Majalla" w:cs="Sakkal Majalla" w:hint="cs"/>
          <w:color w:val="1F1F1F"/>
          <w:sz w:val="28"/>
          <w:szCs w:val="28"/>
        </w:rPr>
        <w:t>Ghazi Ben Saad</w:t>
      </w:r>
      <w:r w:rsidRPr="00B7758B">
        <w:rPr>
          <w:rFonts w:ascii="Sakkal Majalla" w:eastAsia="Times New Roman" w:hAnsi="Sakkal Majalla" w:cs="Sakkal Majalla" w:hint="cs"/>
          <w:color w:val="1F1F1F"/>
          <w:sz w:val="28"/>
          <w:szCs w:val="28"/>
          <w:rtl/>
        </w:rPr>
        <w:t>، 2018).</w:t>
      </w:r>
    </w:p>
    <w:p w14:paraId="3517C3B7" w14:textId="77777777" w:rsidR="0063471B" w:rsidRPr="00B7758B" w:rsidRDefault="0063471B" w:rsidP="0063471B">
      <w:pPr>
        <w:pStyle w:val="a8"/>
        <w:numPr>
          <w:ilvl w:val="0"/>
          <w:numId w:val="127"/>
        </w:numPr>
        <w:spacing w:after="0" w:line="360" w:lineRule="auto"/>
        <w:jc w:val="both"/>
        <w:rPr>
          <w:rFonts w:ascii="Sakkal Majalla" w:eastAsia="Times New Roman" w:hAnsi="Sakkal Majalla" w:cs="Sakkal Majalla"/>
          <w:color w:val="1F1F1F"/>
          <w:sz w:val="28"/>
          <w:szCs w:val="28"/>
        </w:rPr>
      </w:pPr>
      <w:r w:rsidRPr="00B7758B">
        <w:rPr>
          <w:rFonts w:ascii="Sakkal Majalla" w:eastAsia="Times New Roman" w:hAnsi="Sakkal Majalla" w:cs="Sakkal Majalla" w:hint="cs"/>
          <w:b/>
          <w:bCs/>
          <w:color w:val="1F1F1F"/>
          <w:sz w:val="28"/>
          <w:szCs w:val="28"/>
          <w:bdr w:val="none" w:sz="0" w:space="0" w:color="auto" w:frame="1"/>
          <w:rtl/>
        </w:rPr>
        <w:t xml:space="preserve"> الأهمية العملية</w:t>
      </w:r>
    </w:p>
    <w:p w14:paraId="6BBC1B26" w14:textId="77777777" w:rsidR="0063471B" w:rsidRPr="00B7758B" w:rsidRDefault="0063471B" w:rsidP="0063471B">
      <w:pPr>
        <w:pStyle w:val="a8"/>
        <w:numPr>
          <w:ilvl w:val="0"/>
          <w:numId w:val="128"/>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bdr w:val="none" w:sz="0" w:space="0" w:color="auto" w:frame="1"/>
          <w:rtl/>
        </w:rPr>
        <w:t>توجيه السياسات والاستراتيجيات؛</w:t>
      </w:r>
      <w:r w:rsidRPr="00B7758B">
        <w:rPr>
          <w:rFonts w:ascii="Sakkal Majalla" w:eastAsia="Times New Roman" w:hAnsi="Sakkal Majalla" w:cs="Sakkal Majalla" w:hint="cs"/>
          <w:color w:val="1F1F1F"/>
          <w:sz w:val="28"/>
          <w:szCs w:val="28"/>
          <w:rtl/>
        </w:rPr>
        <w:t xml:space="preserve"> تقدم النتائج إرشادات عملية لقادة الحكومة والمسؤولين لتنفيذ المبادرات الرقمية بنجاح. إن فهم كيفية زيادة التحول الرقمي للكفاءة وجودة الخدمات ورضا المواطنين يمكنّ المؤسسات من وضع سياسات تتوافق مع أهداف رؤية 2030 مع تحسين تخصيص الموارد.</w:t>
      </w:r>
    </w:p>
    <w:p w14:paraId="2A6A5F37" w14:textId="77777777" w:rsidR="0063471B" w:rsidRPr="00B7758B" w:rsidRDefault="0063471B" w:rsidP="0063471B">
      <w:pPr>
        <w:pStyle w:val="a8"/>
        <w:numPr>
          <w:ilvl w:val="0"/>
          <w:numId w:val="128"/>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lastRenderedPageBreak/>
        <w:t>يحدد البحث قضايا مثل التردد في التغيير، ونقص المواهب، وقيود البنية التحتية، مما يمكنّ المؤسسات من وضع حلول مركزة. يسهم هذا الفهم العملي في تحسين إجراءات سير العمل، وإشراك الموظفين، وتبني التكنولوجيا، مما يؤدي إلى قطاع عام أكثر كفاءةً وابتكارًا وتركيزًا على المواطن (</w:t>
      </w:r>
      <w:proofErr w:type="spellStart"/>
      <w:r w:rsidRPr="00B7758B">
        <w:rPr>
          <w:rFonts w:ascii="Sakkal Majalla" w:eastAsia="Times New Roman" w:hAnsi="Sakkal Majalla" w:cs="Sakkal Majalla" w:hint="cs"/>
          <w:color w:val="1F1F1F"/>
          <w:sz w:val="28"/>
          <w:szCs w:val="28"/>
        </w:rPr>
        <w:t>Aryatama</w:t>
      </w:r>
      <w:proofErr w:type="spellEnd"/>
      <w:r w:rsidRPr="00B7758B">
        <w:rPr>
          <w:rFonts w:ascii="Sakkal Majalla" w:eastAsia="Times New Roman" w:hAnsi="Sakkal Majalla" w:cs="Sakkal Majalla" w:hint="cs"/>
          <w:color w:val="1F1F1F"/>
          <w:sz w:val="28"/>
          <w:szCs w:val="28"/>
          <w:rtl/>
        </w:rPr>
        <w:t>، 2024).</w:t>
      </w:r>
    </w:p>
    <w:p w14:paraId="7C400530" w14:textId="77777777" w:rsidR="0063471B" w:rsidRPr="00806155" w:rsidRDefault="0063471B" w:rsidP="0063471B">
      <w:pPr>
        <w:spacing w:after="0" w:line="360" w:lineRule="auto"/>
        <w:jc w:val="both"/>
        <w:rPr>
          <w:rFonts w:ascii="Sakkal Majalla" w:eastAsia="Calibri" w:hAnsi="Sakkal Majalla" w:cs="Sakkal Majalla"/>
          <w:sz w:val="28"/>
          <w:szCs w:val="28"/>
        </w:rPr>
      </w:pPr>
    </w:p>
    <w:p w14:paraId="3F1403EA" w14:textId="77777777" w:rsidR="0063471B" w:rsidRDefault="0063471B" w:rsidP="0063471B">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7DE6FD0C" w14:textId="77777777" w:rsidR="0063471B" w:rsidRPr="00B7758B" w:rsidRDefault="0063471B" w:rsidP="0063471B">
      <w:pPr>
        <w:pStyle w:val="a8"/>
        <w:numPr>
          <w:ilvl w:val="0"/>
          <w:numId w:val="127"/>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b/>
          <w:bCs/>
          <w:color w:val="1F1F1F"/>
          <w:sz w:val="28"/>
          <w:szCs w:val="28"/>
          <w:bdr w:val="none" w:sz="0" w:space="0" w:color="auto" w:frame="1"/>
          <w:rtl/>
        </w:rPr>
        <w:t xml:space="preserve"> الهدف الرئيسي:</w:t>
      </w:r>
    </w:p>
    <w:p w14:paraId="2186BBC8" w14:textId="77777777" w:rsidR="0063471B" w:rsidRPr="00C20DB5" w:rsidRDefault="0063471B" w:rsidP="0063471B">
      <w:pPr>
        <w:spacing w:after="240" w:line="360" w:lineRule="auto"/>
        <w:jc w:val="both"/>
        <w:rPr>
          <w:rFonts w:ascii="Sakkal Majalla" w:eastAsia="Times New Roman" w:hAnsi="Sakkal Majalla" w:cs="Sakkal Majalla"/>
          <w:color w:val="1F1F1F"/>
          <w:sz w:val="28"/>
          <w:szCs w:val="28"/>
          <w:rtl/>
        </w:rPr>
      </w:pPr>
      <w:r w:rsidRPr="00C20DB5">
        <w:rPr>
          <w:rFonts w:ascii="Sakkal Majalla" w:eastAsia="Times New Roman" w:hAnsi="Sakkal Majalla" w:cs="Sakkal Majalla" w:hint="cs"/>
          <w:color w:val="1F1F1F"/>
          <w:sz w:val="28"/>
          <w:szCs w:val="28"/>
          <w:rtl/>
        </w:rPr>
        <w:t>يهدف هذا البحث بشكل رئيسي إلى تحديد تأثير التحول الرقمي على تحسين الأداء التنظيمي في المؤسسات الحكومية السعودية. وتهدف الدراسة إلى دراسة كيفية إسهام استخدام التكنولوجيا الرقمية، عند دمجها مع الممارسات التنظيمية المناسبة واستراتيجيات إدارة التغيير، في تحسين الكفاءة التشغيلية وجودة الخدمات والفعالية المؤسسية بشكل عام.</w:t>
      </w:r>
    </w:p>
    <w:p w14:paraId="48DEBC66" w14:textId="77777777" w:rsidR="0063471B" w:rsidRPr="00B7758B" w:rsidRDefault="0063471B" w:rsidP="0063471B">
      <w:pPr>
        <w:pStyle w:val="a8"/>
        <w:numPr>
          <w:ilvl w:val="0"/>
          <w:numId w:val="127"/>
        </w:numPr>
        <w:spacing w:after="0" w:line="360" w:lineRule="auto"/>
        <w:jc w:val="both"/>
        <w:rPr>
          <w:rFonts w:ascii="Sakkal Majalla" w:eastAsia="Times New Roman" w:hAnsi="Sakkal Majalla" w:cs="Sakkal Majalla"/>
          <w:color w:val="1F1F1F"/>
          <w:sz w:val="28"/>
          <w:szCs w:val="28"/>
        </w:rPr>
      </w:pPr>
      <w:r w:rsidRPr="00B7758B">
        <w:rPr>
          <w:rFonts w:ascii="Sakkal Majalla" w:eastAsia="Times New Roman" w:hAnsi="Sakkal Majalla" w:cs="Sakkal Majalla" w:hint="cs"/>
          <w:b/>
          <w:bCs/>
          <w:color w:val="1F1F1F"/>
          <w:sz w:val="28"/>
          <w:szCs w:val="28"/>
          <w:bdr w:val="none" w:sz="0" w:space="0" w:color="auto" w:frame="1"/>
          <w:rtl/>
        </w:rPr>
        <w:t xml:space="preserve"> الأهداف الفرعية:</w:t>
      </w:r>
    </w:p>
    <w:p w14:paraId="23EE7F9B" w14:textId="77777777" w:rsidR="0063471B" w:rsidRPr="00B7758B" w:rsidRDefault="0063471B" w:rsidP="0063471B">
      <w:pPr>
        <w:pStyle w:val="a8"/>
        <w:numPr>
          <w:ilvl w:val="0"/>
          <w:numId w:val="130"/>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تحديد المستوى الحالي لتبني التحول الرقمي بين الجهات الحكومية السعودية الرئيسية.</w:t>
      </w:r>
    </w:p>
    <w:p w14:paraId="0FA21C07" w14:textId="77777777" w:rsidR="0063471B" w:rsidRPr="00B7758B" w:rsidRDefault="0063471B" w:rsidP="0063471B">
      <w:pPr>
        <w:pStyle w:val="a8"/>
        <w:numPr>
          <w:ilvl w:val="0"/>
          <w:numId w:val="130"/>
        </w:numPr>
        <w:spacing w:after="12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دراسة تأثير التكنولوجيا الرقمية على الكفاءة التشغيلية وتحسين سير العمل.</w:t>
      </w:r>
    </w:p>
    <w:p w14:paraId="5919ED4B" w14:textId="77777777" w:rsidR="0063471B" w:rsidRPr="00B7758B" w:rsidRDefault="0063471B" w:rsidP="0063471B">
      <w:pPr>
        <w:pStyle w:val="a8"/>
        <w:numPr>
          <w:ilvl w:val="0"/>
          <w:numId w:val="130"/>
        </w:numPr>
        <w:spacing w:after="12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تقييم تأثير التحول الرقمي على جودة الخدمات ورضا المواطنين.</w:t>
      </w:r>
    </w:p>
    <w:p w14:paraId="52B12B4A" w14:textId="77777777" w:rsidR="0063471B" w:rsidRPr="00B7758B" w:rsidRDefault="0063471B" w:rsidP="0063471B">
      <w:pPr>
        <w:pStyle w:val="a8"/>
        <w:numPr>
          <w:ilvl w:val="0"/>
          <w:numId w:val="130"/>
        </w:numPr>
        <w:spacing w:after="12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دراسة تأثير القيادة والثقافة التنظيمية ومشاركة الموظفين على التحول الرقمي الفعال.</w:t>
      </w:r>
    </w:p>
    <w:p w14:paraId="71D695F0" w14:textId="77777777" w:rsidR="0063471B" w:rsidRPr="00B7758B" w:rsidRDefault="0063471B" w:rsidP="0063471B">
      <w:pPr>
        <w:pStyle w:val="a8"/>
        <w:numPr>
          <w:ilvl w:val="0"/>
          <w:numId w:val="130"/>
        </w:numPr>
        <w:spacing w:after="12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تحديد المشكلات والعقبات الرئيسية التي تحول دون التنفيذ الفعال للمشاريع الرقمية داخل المؤسسات الحكومية.</w:t>
      </w:r>
    </w:p>
    <w:p w14:paraId="50431325" w14:textId="77777777" w:rsidR="0063471B" w:rsidRPr="00B7758B" w:rsidRDefault="0063471B" w:rsidP="0063471B">
      <w:pPr>
        <w:pStyle w:val="a8"/>
        <w:numPr>
          <w:ilvl w:val="0"/>
          <w:numId w:val="130"/>
        </w:numPr>
        <w:spacing w:after="12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تقديم توصيات واقعية لصانعي السياسات والمسؤولين لتحسين الأداء التنظيمي من خلال خطط تحول رقمي مُحسّنة.</w:t>
      </w:r>
    </w:p>
    <w:p w14:paraId="38424F21" w14:textId="77777777" w:rsidR="0063471B" w:rsidRDefault="0063471B" w:rsidP="0063471B">
      <w:pPr>
        <w:spacing w:after="0" w:line="360" w:lineRule="auto"/>
        <w:jc w:val="both"/>
        <w:rPr>
          <w:rFonts w:ascii="Sakkal Majalla" w:hAnsi="Sakkal Majalla" w:cs="Sakkal Majalla"/>
          <w:sz w:val="28"/>
          <w:szCs w:val="28"/>
          <w:rtl/>
        </w:rPr>
      </w:pPr>
    </w:p>
    <w:p w14:paraId="68343208" w14:textId="77777777" w:rsidR="0063471B" w:rsidRDefault="0063471B" w:rsidP="0063471B">
      <w:pPr>
        <w:spacing w:after="0" w:line="360" w:lineRule="auto"/>
        <w:jc w:val="both"/>
        <w:rPr>
          <w:rFonts w:ascii="Sakkal Majalla" w:hAnsi="Sakkal Majalla" w:cs="Sakkal Majalla"/>
          <w:sz w:val="28"/>
          <w:szCs w:val="28"/>
          <w:rtl/>
        </w:rPr>
      </w:pPr>
    </w:p>
    <w:p w14:paraId="2E557F06" w14:textId="77777777" w:rsidR="0063471B" w:rsidRPr="00E30717" w:rsidRDefault="0063471B" w:rsidP="0063471B">
      <w:pPr>
        <w:spacing w:after="0" w:line="360" w:lineRule="auto"/>
        <w:jc w:val="both"/>
        <w:rPr>
          <w:rFonts w:ascii="Sakkal Majalla" w:hAnsi="Sakkal Majalla" w:cs="Sakkal Majalla"/>
          <w:sz w:val="28"/>
          <w:szCs w:val="28"/>
          <w:rtl/>
        </w:rPr>
      </w:pPr>
    </w:p>
    <w:p w14:paraId="62E272E9" w14:textId="77777777" w:rsidR="0063471B" w:rsidRPr="00590961" w:rsidRDefault="0063471B" w:rsidP="0063471B">
      <w:pPr>
        <w:pStyle w:val="2"/>
        <w:spacing w:before="0" w:line="360" w:lineRule="auto"/>
        <w:jc w:val="both"/>
        <w:rPr>
          <w:rFonts w:ascii="Sakkal Majalla" w:hAnsi="Sakkal Majalla" w:cs="Sakkal Majalla"/>
          <w:b/>
          <w:bCs/>
          <w:color w:val="000000" w:themeColor="text1"/>
          <w:sz w:val="28"/>
          <w:szCs w:val="28"/>
        </w:rPr>
      </w:pPr>
      <w:bookmarkStart w:id="25" w:name="_Toc217821159"/>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5"/>
    </w:p>
    <w:p w14:paraId="245F5141" w14:textId="77777777" w:rsidR="0063471B" w:rsidRPr="00B7758B" w:rsidRDefault="0063471B" w:rsidP="0063471B">
      <w:pPr>
        <w:pStyle w:val="a8"/>
        <w:numPr>
          <w:ilvl w:val="0"/>
          <w:numId w:val="127"/>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b/>
          <w:bCs/>
          <w:color w:val="1F1F1F"/>
          <w:sz w:val="28"/>
          <w:szCs w:val="28"/>
          <w:bdr w:val="none" w:sz="0" w:space="0" w:color="auto" w:frame="1"/>
          <w:rtl/>
        </w:rPr>
        <w:t xml:space="preserve"> السؤال الرئيسي:</w:t>
      </w:r>
    </w:p>
    <w:p w14:paraId="77BCE0B5" w14:textId="77777777" w:rsidR="0063471B" w:rsidRPr="00C20DB5" w:rsidRDefault="0063471B" w:rsidP="0063471B">
      <w:pPr>
        <w:spacing w:after="0" w:line="360" w:lineRule="auto"/>
        <w:jc w:val="both"/>
        <w:rPr>
          <w:rFonts w:ascii="Sakkal Majalla" w:eastAsia="Times New Roman" w:hAnsi="Sakkal Majalla" w:cs="Sakkal Majalla"/>
          <w:color w:val="1F1F1F"/>
          <w:sz w:val="28"/>
          <w:szCs w:val="28"/>
          <w:rtl/>
        </w:rPr>
      </w:pPr>
      <w:r w:rsidRPr="00C20DB5">
        <w:rPr>
          <w:rFonts w:ascii="Sakkal Majalla" w:eastAsia="Times New Roman" w:hAnsi="Sakkal Majalla" w:cs="Sakkal Majalla" w:hint="cs"/>
          <w:color w:val="1F1F1F"/>
          <w:sz w:val="28"/>
          <w:szCs w:val="28"/>
          <w:rtl/>
        </w:rPr>
        <w:t>كيف يؤثر التحول الرقمي على الأداء التنظيمي في المؤسسات الحكومية السعودية؟</w:t>
      </w:r>
    </w:p>
    <w:p w14:paraId="24058581" w14:textId="77777777" w:rsidR="0063471B" w:rsidRPr="00B7758B" w:rsidRDefault="0063471B" w:rsidP="0063471B">
      <w:pPr>
        <w:pStyle w:val="a8"/>
        <w:numPr>
          <w:ilvl w:val="0"/>
          <w:numId w:val="127"/>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b/>
          <w:bCs/>
          <w:color w:val="1F1F1F"/>
          <w:sz w:val="28"/>
          <w:szCs w:val="28"/>
          <w:bdr w:val="none" w:sz="0" w:space="0" w:color="auto" w:frame="1"/>
          <w:rtl/>
        </w:rPr>
        <w:t xml:space="preserve"> الأسئلة الفرعية:</w:t>
      </w:r>
    </w:p>
    <w:p w14:paraId="02DF622F" w14:textId="77777777" w:rsidR="0063471B" w:rsidRPr="00B7758B" w:rsidRDefault="0063471B" w:rsidP="0063471B">
      <w:pPr>
        <w:pStyle w:val="a8"/>
        <w:numPr>
          <w:ilvl w:val="0"/>
          <w:numId w:val="131"/>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ما هو المستوى الحالي لتبني التحول الرقمي في المؤسسات الحكومية السعودية؟</w:t>
      </w:r>
    </w:p>
    <w:p w14:paraId="4EC66104" w14:textId="77777777" w:rsidR="0063471B" w:rsidRPr="00B7758B" w:rsidRDefault="0063471B" w:rsidP="0063471B">
      <w:pPr>
        <w:pStyle w:val="a8"/>
        <w:numPr>
          <w:ilvl w:val="0"/>
          <w:numId w:val="131"/>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كيف يؤثر استخدام التكنولوجيا الرقمية على الكفاءة التشغيلية والإنتاجية؟</w:t>
      </w:r>
    </w:p>
    <w:p w14:paraId="2B84BC49" w14:textId="77777777" w:rsidR="0063471B" w:rsidRPr="00B7758B" w:rsidRDefault="0063471B" w:rsidP="0063471B">
      <w:pPr>
        <w:pStyle w:val="a8"/>
        <w:numPr>
          <w:ilvl w:val="0"/>
          <w:numId w:val="131"/>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كيف يؤثر التحول الرقمي على جودة الخدمة ورضا المواطنين؟</w:t>
      </w:r>
    </w:p>
    <w:p w14:paraId="1E38013B" w14:textId="77777777" w:rsidR="0063471B" w:rsidRPr="00B7758B" w:rsidRDefault="0063471B" w:rsidP="0063471B">
      <w:pPr>
        <w:pStyle w:val="a8"/>
        <w:numPr>
          <w:ilvl w:val="0"/>
          <w:numId w:val="131"/>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كيف تؤثر القيادة والثقافة التنظيمية وتفاعل الموظفين على نجاح مبادرات التحول الرقمي؟</w:t>
      </w:r>
    </w:p>
    <w:p w14:paraId="6593FD90" w14:textId="77777777" w:rsidR="0063471B" w:rsidRPr="00B7758B" w:rsidRDefault="0063471B" w:rsidP="0063471B">
      <w:pPr>
        <w:pStyle w:val="a8"/>
        <w:numPr>
          <w:ilvl w:val="0"/>
          <w:numId w:val="131"/>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ما هي العقبات والقيود الرئيسية أمام التحول الرقمي الفعال في المؤسسات الحكومية؟</w:t>
      </w:r>
    </w:p>
    <w:p w14:paraId="797361F0" w14:textId="77777777" w:rsidR="0063471B" w:rsidRDefault="0063471B" w:rsidP="0063471B">
      <w:pPr>
        <w:pStyle w:val="a8"/>
        <w:numPr>
          <w:ilvl w:val="0"/>
          <w:numId w:val="131"/>
        </w:numPr>
        <w:spacing w:after="0" w:line="360" w:lineRule="auto"/>
        <w:jc w:val="both"/>
        <w:rPr>
          <w:rFonts w:ascii="Sakkal Majalla" w:eastAsia="Times New Roman" w:hAnsi="Sakkal Majalla" w:cs="Sakkal Majalla"/>
          <w:color w:val="1F1F1F"/>
          <w:sz w:val="28"/>
          <w:szCs w:val="28"/>
        </w:rPr>
      </w:pPr>
      <w:r w:rsidRPr="00B7758B">
        <w:rPr>
          <w:rFonts w:ascii="Sakkal Majalla" w:eastAsia="Times New Roman" w:hAnsi="Sakkal Majalla" w:cs="Sakkal Majalla" w:hint="cs"/>
          <w:color w:val="1F1F1F"/>
          <w:sz w:val="28"/>
          <w:szCs w:val="28"/>
          <w:rtl/>
        </w:rPr>
        <w:t>ما هي الإجراءات التي يمكن اتخاذها لتعظيم فوائد التحول الرقمي من حيث تعزيز الأداء التنظيمي؟</w:t>
      </w:r>
    </w:p>
    <w:p w14:paraId="355682E4" w14:textId="77777777" w:rsidR="0063471B" w:rsidRPr="00B7758B" w:rsidRDefault="0063471B" w:rsidP="0063471B">
      <w:pPr>
        <w:pStyle w:val="a8"/>
        <w:spacing w:after="0" w:line="360" w:lineRule="auto"/>
        <w:jc w:val="both"/>
        <w:rPr>
          <w:rFonts w:ascii="Sakkal Majalla" w:eastAsia="Times New Roman" w:hAnsi="Sakkal Majalla" w:cs="Sakkal Majalla"/>
          <w:color w:val="1F1F1F"/>
          <w:sz w:val="28"/>
          <w:szCs w:val="28"/>
          <w:rtl/>
        </w:rPr>
      </w:pPr>
    </w:p>
    <w:p w14:paraId="5A813237" w14:textId="77777777" w:rsidR="0063471B" w:rsidRPr="00DF1464" w:rsidRDefault="0063471B" w:rsidP="0063471B">
      <w:pPr>
        <w:pStyle w:val="2"/>
        <w:spacing w:before="0" w:line="360" w:lineRule="auto"/>
        <w:jc w:val="both"/>
        <w:rPr>
          <w:rFonts w:ascii="Sakkal Majalla" w:hAnsi="Sakkal Majalla" w:cs="Sakkal Majalla"/>
          <w:b/>
          <w:bCs/>
          <w:color w:val="000000" w:themeColor="text1"/>
          <w:sz w:val="28"/>
          <w:szCs w:val="28"/>
        </w:rPr>
      </w:pPr>
      <w:bookmarkStart w:id="26"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297055E7" w14:textId="77777777" w:rsidR="0063471B" w:rsidRPr="00B7758B" w:rsidRDefault="0063471B" w:rsidP="0063471B">
      <w:pPr>
        <w:pStyle w:val="a8"/>
        <w:numPr>
          <w:ilvl w:val="0"/>
          <w:numId w:val="127"/>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b/>
          <w:bCs/>
          <w:color w:val="1F1F1F"/>
          <w:sz w:val="28"/>
          <w:szCs w:val="28"/>
          <w:bdr w:val="none" w:sz="0" w:space="0" w:color="auto" w:frame="1"/>
          <w:rtl/>
        </w:rPr>
        <w:t xml:space="preserve"> الفرضية الرئيسية:</w:t>
      </w:r>
    </w:p>
    <w:p w14:paraId="559C444D" w14:textId="77777777" w:rsidR="0063471B" w:rsidRPr="00C20DB5" w:rsidRDefault="0063471B" w:rsidP="0063471B">
      <w:pPr>
        <w:spacing w:after="240" w:line="360" w:lineRule="auto"/>
        <w:jc w:val="both"/>
        <w:rPr>
          <w:rFonts w:ascii="Sakkal Majalla" w:eastAsia="Times New Roman" w:hAnsi="Sakkal Majalla" w:cs="Sakkal Majalla"/>
          <w:color w:val="1F1F1F"/>
          <w:sz w:val="28"/>
          <w:szCs w:val="28"/>
          <w:rtl/>
        </w:rPr>
      </w:pPr>
      <w:r w:rsidRPr="00C20DB5">
        <w:rPr>
          <w:rFonts w:ascii="Sakkal Majalla" w:eastAsia="Times New Roman" w:hAnsi="Sakkal Majalla" w:cs="Sakkal Majalla" w:hint="cs"/>
          <w:color w:val="1F1F1F"/>
          <w:sz w:val="28"/>
          <w:szCs w:val="28"/>
          <w:rtl/>
        </w:rPr>
        <w:t>أن التحول الرقمي في المؤسسات الحكومية السعودية يحسّن الكفاءة التشغيلية وجودة الخدمات والفعالية العامة.</w:t>
      </w:r>
    </w:p>
    <w:p w14:paraId="66F51F74" w14:textId="77777777" w:rsidR="0063471B" w:rsidRPr="00B7758B" w:rsidRDefault="0063471B" w:rsidP="0063471B">
      <w:pPr>
        <w:pStyle w:val="a8"/>
        <w:numPr>
          <w:ilvl w:val="0"/>
          <w:numId w:val="127"/>
        </w:numPr>
        <w:spacing w:after="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b/>
          <w:bCs/>
          <w:color w:val="1F1F1F"/>
          <w:sz w:val="28"/>
          <w:szCs w:val="28"/>
          <w:bdr w:val="none" w:sz="0" w:space="0" w:color="auto" w:frame="1"/>
          <w:rtl/>
        </w:rPr>
        <w:t xml:space="preserve"> الفرضيات الفرعية:</w:t>
      </w:r>
    </w:p>
    <w:p w14:paraId="64C48B0B" w14:textId="77777777" w:rsidR="0063471B" w:rsidRPr="00B7758B" w:rsidRDefault="0063471B" w:rsidP="0063471B">
      <w:pPr>
        <w:pStyle w:val="a8"/>
        <w:numPr>
          <w:ilvl w:val="0"/>
          <w:numId w:val="132"/>
        </w:numPr>
        <w:spacing w:after="12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كلما زاد اعتماد التقنيات الرقمية، زادت الكفاءة التشغيلية والإنتاجية في المؤسسات الحكومية.</w:t>
      </w:r>
    </w:p>
    <w:p w14:paraId="63170008" w14:textId="77777777" w:rsidR="0063471B" w:rsidRPr="00B7758B" w:rsidRDefault="0063471B" w:rsidP="0063471B">
      <w:pPr>
        <w:pStyle w:val="a8"/>
        <w:numPr>
          <w:ilvl w:val="0"/>
          <w:numId w:val="132"/>
        </w:numPr>
        <w:spacing w:after="12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يحسّن التحول الرقمي جودة الخدمات المُقدمة ويعزز سعادة المواطنين.</w:t>
      </w:r>
    </w:p>
    <w:p w14:paraId="04692759" w14:textId="77777777" w:rsidR="0063471B" w:rsidRPr="00B7758B" w:rsidRDefault="0063471B" w:rsidP="0063471B">
      <w:pPr>
        <w:pStyle w:val="a8"/>
        <w:numPr>
          <w:ilvl w:val="0"/>
          <w:numId w:val="132"/>
        </w:numPr>
        <w:spacing w:after="12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تسهم القيادة القوية، والثقافة التنظيمية الداعمة، والمشاركة العالية للموظفين بشكل كبير في نجاح برامج التحول الرقمي.</w:t>
      </w:r>
    </w:p>
    <w:p w14:paraId="51173F26" w14:textId="77777777" w:rsidR="0063471B" w:rsidRPr="00B7758B" w:rsidRDefault="0063471B" w:rsidP="0063471B">
      <w:pPr>
        <w:pStyle w:val="a8"/>
        <w:numPr>
          <w:ilvl w:val="0"/>
          <w:numId w:val="132"/>
        </w:numPr>
        <w:spacing w:after="12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تقلل مقاومة التغيير ونقص المهارات الرقمية من فعالية التحول الرقمي في المؤسسات الحكومية.</w:t>
      </w:r>
    </w:p>
    <w:p w14:paraId="066FEB51" w14:textId="07EE664E" w:rsidR="0063471B" w:rsidRPr="0063471B" w:rsidRDefault="0063471B" w:rsidP="0063471B">
      <w:pPr>
        <w:pStyle w:val="a8"/>
        <w:numPr>
          <w:ilvl w:val="0"/>
          <w:numId w:val="132"/>
        </w:numPr>
        <w:spacing w:after="120" w:line="360" w:lineRule="auto"/>
        <w:jc w:val="both"/>
        <w:rPr>
          <w:rFonts w:ascii="Sakkal Majalla" w:eastAsia="Times New Roman" w:hAnsi="Sakkal Majalla" w:cs="Sakkal Majalla"/>
          <w:color w:val="1F1F1F"/>
          <w:sz w:val="28"/>
          <w:szCs w:val="28"/>
          <w:rtl/>
        </w:rPr>
      </w:pPr>
      <w:r w:rsidRPr="00B7758B">
        <w:rPr>
          <w:rFonts w:ascii="Sakkal Majalla" w:eastAsia="Times New Roman" w:hAnsi="Sakkal Majalla" w:cs="Sakkal Majalla" w:hint="cs"/>
          <w:color w:val="1F1F1F"/>
          <w:sz w:val="28"/>
          <w:szCs w:val="28"/>
          <w:rtl/>
        </w:rPr>
        <w:t>يعزز معالجة القيود التكنولوجية والبنية التحتية والموارد البشرية من تأثير التحول الرقمي على الأداء التنظيمي.</w:t>
      </w:r>
    </w:p>
    <w:p w14:paraId="0EA337A1" w14:textId="77777777" w:rsidR="0063471B" w:rsidRPr="009A440E" w:rsidRDefault="0063471B" w:rsidP="0063471B">
      <w:pPr>
        <w:pStyle w:val="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7"/>
      <w:bookmarkEnd w:id="28"/>
      <w:bookmarkEnd w:id="29"/>
      <w:bookmarkEnd w:id="30"/>
    </w:p>
    <w:p w14:paraId="2699CD9E" w14:textId="77777777" w:rsidR="0063471B" w:rsidRPr="008C404A" w:rsidRDefault="0063471B" w:rsidP="0063471B">
      <w:pPr>
        <w:spacing w:line="360" w:lineRule="auto"/>
        <w:ind w:firstLine="567"/>
        <w:jc w:val="both"/>
        <w:rPr>
          <w:rFonts w:ascii="Sakkal Majalla" w:hAnsi="Sakkal Majalla" w:cs="Sakkal Majalla"/>
          <w:sz w:val="28"/>
          <w:szCs w:val="28"/>
          <w:rtl/>
        </w:rPr>
      </w:pPr>
      <w:r w:rsidRPr="008C404A">
        <w:rPr>
          <w:rFonts w:ascii="Sakkal Majalla" w:hAnsi="Sakkal Majalla" w:cs="Sakkal Majalla"/>
          <w:sz w:val="28"/>
          <w:szCs w:val="28"/>
          <w:rtl/>
        </w:rPr>
        <w:t>تستند هذه الدراسة إلى النظريات الحديثة في الإدارة الرقمية والأداء المؤسسي، والتي تجمع بين مفاهيم التحول الرقمي وإدارة المعرفة والإدارة الاستراتيجية للموارد البشرية، بهدف توضيح كيفية تأثير الابتكار التكنولوجي على تحسين الأداء التنظيمي داخل المؤسسات الحكومية. تعتبر هذه النظريات أساسًا لفهم العلاقة بين تطوير البنية التحتية الرقمية، وتنمية قدرات الموظفين، ورفع كفاءة العمليات الإدارية، بما يسهم في تحقيق الأداء الأمثل واستدامة العمليات المؤسسية</w:t>
      </w:r>
      <w:r w:rsidRPr="008C404A">
        <w:rPr>
          <w:rFonts w:ascii="Sakkal Majalla" w:hAnsi="Sakkal Majalla" w:cs="Sakkal Majalla"/>
          <w:sz w:val="28"/>
          <w:szCs w:val="28"/>
        </w:rPr>
        <w:t>.</w:t>
      </w:r>
    </w:p>
    <w:p w14:paraId="7571EDBA" w14:textId="77777777" w:rsidR="0063471B" w:rsidRPr="008C404A" w:rsidRDefault="0063471B" w:rsidP="0063471B">
      <w:pPr>
        <w:spacing w:line="360" w:lineRule="auto"/>
        <w:ind w:firstLine="567"/>
        <w:jc w:val="both"/>
        <w:rPr>
          <w:rFonts w:ascii="Sakkal Majalla" w:hAnsi="Sakkal Majalla" w:cs="Sakkal Majalla"/>
          <w:sz w:val="28"/>
          <w:szCs w:val="28"/>
          <w:rtl/>
        </w:rPr>
      </w:pPr>
      <w:r w:rsidRPr="008C404A">
        <w:rPr>
          <w:rFonts w:ascii="Sakkal Majalla" w:hAnsi="Sakkal Majalla" w:cs="Sakkal Majalla"/>
          <w:sz w:val="28"/>
          <w:szCs w:val="28"/>
          <w:rtl/>
        </w:rPr>
        <w:t>تركز النظرية العلمية على أن التحول الرقمي ليس مجرد تبني للتقنيات الحديثة، بل هو عملية استراتيجية شاملة تشمل إعادة تصميم العمليات الإدارية، وتطوير الموارد البشرية، وتبني ثقافة الابتكار داخل المؤسسة. وفق هذه النظرية، تُعتبر التكنولوجيا عنصرًا تمكينيًا يربط بين الموارد البشرية والهيكل التنظيمي والعمليات الداخلية، بحيث يُسهم في تسريع اتخاذ القرارات، وتحسين جودة الخدمات، ورفع مستوى الكفاءة التشغيلية بشكل مستمر</w:t>
      </w:r>
      <w:r w:rsidRPr="008C404A">
        <w:rPr>
          <w:rFonts w:ascii="Sakkal Majalla" w:hAnsi="Sakkal Majalla" w:cs="Sakkal Majalla"/>
          <w:sz w:val="28"/>
          <w:szCs w:val="28"/>
        </w:rPr>
        <w:t>.</w:t>
      </w:r>
    </w:p>
    <w:p w14:paraId="2EB9F5C7" w14:textId="77777777" w:rsidR="0063471B" w:rsidRPr="008C404A" w:rsidRDefault="0063471B" w:rsidP="0063471B">
      <w:pPr>
        <w:spacing w:line="360" w:lineRule="auto"/>
        <w:ind w:firstLine="567"/>
        <w:jc w:val="both"/>
        <w:rPr>
          <w:rFonts w:ascii="Sakkal Majalla" w:hAnsi="Sakkal Majalla" w:cs="Sakkal Majalla"/>
          <w:sz w:val="28"/>
          <w:szCs w:val="28"/>
          <w:rtl/>
        </w:rPr>
      </w:pPr>
      <w:r w:rsidRPr="008C404A">
        <w:rPr>
          <w:rFonts w:ascii="Sakkal Majalla" w:hAnsi="Sakkal Majalla" w:cs="Sakkal Majalla"/>
          <w:sz w:val="28"/>
          <w:szCs w:val="28"/>
          <w:rtl/>
        </w:rPr>
        <w:t>كما ترتكز النظرية العلمية المتبعة على مبادئ الإدارة القائمة على البيانات والتحليلات الرقمية، حيث يتم جمع البيانات بشكل منهجي وتحليلها لدعم القرارات الاستراتيجية والتشغيلية. وتعزز هذه المقاربة القدرة على قياس الأداء التنظيمي بشكل دقيق، وتحديد نقاط القوة والضعف، ومتابعة فعالية المبادرات الرقمية، وهو ما يتيح التقييم المستمر وتحسين العمليات بما يتوافق مع أهداف الوزارة ورؤية المملكة 2030</w:t>
      </w:r>
      <w:r w:rsidRPr="008C404A">
        <w:rPr>
          <w:rFonts w:ascii="Sakkal Majalla" w:hAnsi="Sakkal Majalla" w:cs="Sakkal Majalla"/>
          <w:sz w:val="28"/>
          <w:szCs w:val="28"/>
        </w:rPr>
        <w:t>.</w:t>
      </w:r>
    </w:p>
    <w:p w14:paraId="2F169ADA" w14:textId="77777777" w:rsidR="0063471B" w:rsidRPr="008C404A" w:rsidRDefault="0063471B" w:rsidP="0063471B">
      <w:pPr>
        <w:spacing w:line="360" w:lineRule="auto"/>
        <w:ind w:firstLine="567"/>
        <w:jc w:val="both"/>
        <w:rPr>
          <w:rFonts w:ascii="Sakkal Majalla" w:hAnsi="Sakkal Majalla" w:cs="Sakkal Majalla"/>
          <w:sz w:val="28"/>
          <w:szCs w:val="28"/>
          <w:rtl/>
        </w:rPr>
      </w:pPr>
      <w:r w:rsidRPr="008C404A">
        <w:rPr>
          <w:rFonts w:ascii="Sakkal Majalla" w:hAnsi="Sakkal Majalla" w:cs="Sakkal Majalla"/>
          <w:sz w:val="28"/>
          <w:szCs w:val="28"/>
          <w:rtl/>
        </w:rPr>
        <w:t>تستفيد الدراسة من إطار عمل التفاعل بين الإنسان والتكنولوجيا، الذي يوضح أن نجاح التحول الرقمي يعتمد على التوازن بين تطوير البنية التحتية التقنية وتدريب الموظفين وتحفيزهم على تبني التقنيات الحديثة. فالموظف المدرب والمهيأ للتعامل مع أدوات التحول الرقمي يصبح عاملًا فعالًا في تحسين الأداء المؤسسي، حيث يعمل على تعزيز سرعة الاستجابة وتحسين جودة القرارات وتقليل الأخطاء البشرية</w:t>
      </w:r>
      <w:r w:rsidRPr="008C404A">
        <w:rPr>
          <w:rFonts w:ascii="Sakkal Majalla" w:hAnsi="Sakkal Majalla" w:cs="Sakkal Majalla"/>
          <w:sz w:val="28"/>
          <w:szCs w:val="28"/>
        </w:rPr>
        <w:t>.</w:t>
      </w:r>
    </w:p>
    <w:p w14:paraId="113F6295" w14:textId="77777777" w:rsidR="0063471B" w:rsidRPr="008C404A" w:rsidRDefault="0063471B" w:rsidP="0063471B">
      <w:pPr>
        <w:spacing w:line="360" w:lineRule="auto"/>
        <w:ind w:firstLine="567"/>
        <w:jc w:val="both"/>
        <w:rPr>
          <w:rFonts w:ascii="Sakkal Majalla" w:hAnsi="Sakkal Majalla" w:cs="Sakkal Majalla"/>
          <w:sz w:val="28"/>
          <w:szCs w:val="28"/>
        </w:rPr>
      </w:pPr>
      <w:r w:rsidRPr="008C404A">
        <w:rPr>
          <w:rFonts w:ascii="Sakkal Majalla" w:hAnsi="Sakkal Majalla" w:cs="Sakkal Majalla"/>
          <w:sz w:val="28"/>
          <w:szCs w:val="28"/>
          <w:rtl/>
        </w:rPr>
        <w:t xml:space="preserve">بناءً على هذه النظرية العلمية، تم تصميم أدوات البحث وتحديد متغيرات الدراسة بعناية، بحيث تشمل ممارسات التحول الرقمي، تطوير القدرات البشرية، التكامل الإداري، وقياس الأداء التنظيمي. ويساعد هذا الإطار النظري الباحث على ربط النتائج التجريبية بالمفاهيم العلمية المعتمدة، مما يعزز من مصداقية الدراسة ويوفر أساسًا علميًا لتقديم توصيات عملية </w:t>
      </w:r>
      <w:r w:rsidRPr="008C404A">
        <w:rPr>
          <w:rFonts w:ascii="Sakkal Majalla" w:hAnsi="Sakkal Majalla" w:cs="Sakkal Majalla"/>
          <w:sz w:val="28"/>
          <w:szCs w:val="28"/>
          <w:rtl/>
        </w:rPr>
        <w:lastRenderedPageBreak/>
        <w:t>قابلة للتطبيق داخل وزارة الموارد البشرية والتنمية الاجتماعية، بما يسهم في تحسين الأداء التنظيمي وتحقيق أهداف الاستدامة المؤسسية</w:t>
      </w:r>
      <w:r w:rsidRPr="008C404A">
        <w:rPr>
          <w:rFonts w:ascii="Sakkal Majalla" w:hAnsi="Sakkal Majalla" w:cs="Sakkal Majalla"/>
          <w:sz w:val="28"/>
          <w:szCs w:val="28"/>
        </w:rPr>
        <w:t>.</w:t>
      </w:r>
    </w:p>
    <w:p w14:paraId="47B5A93F" w14:textId="77777777" w:rsidR="0063471B" w:rsidRPr="008C404A" w:rsidRDefault="0063471B" w:rsidP="0063471B">
      <w:pPr>
        <w:spacing w:line="360" w:lineRule="auto"/>
        <w:jc w:val="both"/>
        <w:rPr>
          <w:rFonts w:ascii="Sakkal Majalla" w:hAnsi="Sakkal Majalla" w:cs="Sakkal Majalla"/>
          <w:sz w:val="28"/>
          <w:szCs w:val="28"/>
          <w:rtl/>
        </w:rPr>
      </w:pPr>
    </w:p>
    <w:p w14:paraId="1F2ABBCB" w14:textId="77777777" w:rsidR="0063471B" w:rsidRPr="00AE48D5" w:rsidRDefault="0063471B" w:rsidP="0063471B">
      <w:pPr>
        <w:rPr>
          <w:rFonts w:ascii="Sakkal Majalla" w:hAnsi="Sakkal Majalla" w:cs="Sakkal Majalla"/>
          <w:sz w:val="28"/>
          <w:szCs w:val="28"/>
          <w:rtl/>
        </w:rPr>
      </w:pPr>
    </w:p>
    <w:p w14:paraId="45730F6C" w14:textId="77777777" w:rsidR="0063471B" w:rsidRDefault="0063471B" w:rsidP="0063471B">
      <w:pPr>
        <w:rPr>
          <w:rtl/>
        </w:rPr>
      </w:pPr>
    </w:p>
    <w:p w14:paraId="6A23704F" w14:textId="77777777" w:rsidR="0063471B" w:rsidRDefault="0063471B" w:rsidP="0063471B">
      <w:pPr>
        <w:rPr>
          <w:rtl/>
        </w:rPr>
      </w:pPr>
    </w:p>
    <w:p w14:paraId="6C986AE0" w14:textId="77777777" w:rsidR="0063471B" w:rsidRDefault="0063471B" w:rsidP="0063471B">
      <w:pPr>
        <w:rPr>
          <w:rtl/>
        </w:rPr>
      </w:pPr>
    </w:p>
    <w:p w14:paraId="2E490DF6" w14:textId="77777777" w:rsidR="0063471B" w:rsidRDefault="0063471B" w:rsidP="0063471B">
      <w:pPr>
        <w:rPr>
          <w:rtl/>
        </w:rPr>
      </w:pPr>
    </w:p>
    <w:p w14:paraId="43A95023" w14:textId="77777777" w:rsidR="0063471B" w:rsidRDefault="0063471B" w:rsidP="0063471B">
      <w:pPr>
        <w:rPr>
          <w:rtl/>
        </w:rPr>
      </w:pPr>
    </w:p>
    <w:p w14:paraId="51742A47" w14:textId="77777777" w:rsidR="0063471B" w:rsidRDefault="0063471B" w:rsidP="0063471B">
      <w:pPr>
        <w:rPr>
          <w:rtl/>
        </w:rPr>
      </w:pPr>
    </w:p>
    <w:p w14:paraId="7086BE48" w14:textId="77777777" w:rsidR="0063471B" w:rsidRDefault="0063471B" w:rsidP="0063471B">
      <w:pPr>
        <w:rPr>
          <w:rtl/>
        </w:rPr>
      </w:pPr>
    </w:p>
    <w:p w14:paraId="7C3EBDD9" w14:textId="77777777" w:rsidR="0063471B" w:rsidRDefault="0063471B" w:rsidP="0063471B">
      <w:pPr>
        <w:rPr>
          <w:rtl/>
        </w:rPr>
      </w:pPr>
    </w:p>
    <w:p w14:paraId="0E062B0A" w14:textId="77777777" w:rsidR="0063471B" w:rsidRDefault="0063471B" w:rsidP="0063471B">
      <w:pPr>
        <w:rPr>
          <w:rtl/>
        </w:rPr>
      </w:pPr>
    </w:p>
    <w:p w14:paraId="1DADE631" w14:textId="77777777" w:rsidR="0063471B" w:rsidRDefault="0063471B" w:rsidP="0063471B">
      <w:pPr>
        <w:rPr>
          <w:rtl/>
        </w:rPr>
      </w:pPr>
    </w:p>
    <w:p w14:paraId="3364AB2F" w14:textId="77777777" w:rsidR="0063471B" w:rsidRDefault="0063471B" w:rsidP="0063471B">
      <w:pPr>
        <w:rPr>
          <w:rtl/>
        </w:rPr>
      </w:pPr>
    </w:p>
    <w:p w14:paraId="38080B8F" w14:textId="77777777" w:rsidR="0063471B" w:rsidRDefault="0063471B" w:rsidP="0063471B">
      <w:pPr>
        <w:rPr>
          <w:rtl/>
        </w:rPr>
      </w:pPr>
    </w:p>
    <w:p w14:paraId="27B02C7D" w14:textId="77777777" w:rsidR="0063471B" w:rsidRDefault="0063471B" w:rsidP="0063471B">
      <w:pPr>
        <w:rPr>
          <w:rtl/>
        </w:rPr>
      </w:pPr>
    </w:p>
    <w:p w14:paraId="2CA79273" w14:textId="77777777" w:rsidR="0063471B" w:rsidRDefault="0063471B" w:rsidP="0063471B">
      <w:pPr>
        <w:rPr>
          <w:rtl/>
        </w:rPr>
      </w:pPr>
    </w:p>
    <w:p w14:paraId="33AA13DB" w14:textId="77777777" w:rsidR="0063471B" w:rsidRDefault="0063471B" w:rsidP="0063471B">
      <w:pPr>
        <w:rPr>
          <w:rtl/>
        </w:rPr>
      </w:pPr>
    </w:p>
    <w:p w14:paraId="1EC87660" w14:textId="77777777" w:rsidR="0063471B" w:rsidRDefault="0063471B" w:rsidP="0063471B">
      <w:pPr>
        <w:rPr>
          <w:rtl/>
        </w:rPr>
      </w:pPr>
    </w:p>
    <w:p w14:paraId="0B721519" w14:textId="77777777" w:rsidR="0063471B" w:rsidRDefault="0063471B" w:rsidP="0063471B">
      <w:pPr>
        <w:rPr>
          <w:rtl/>
        </w:rPr>
      </w:pPr>
    </w:p>
    <w:p w14:paraId="32A019DA" w14:textId="77777777" w:rsidR="0063471B" w:rsidRDefault="0063471B" w:rsidP="0063471B">
      <w:pPr>
        <w:rPr>
          <w:rtl/>
        </w:rPr>
      </w:pPr>
    </w:p>
    <w:p w14:paraId="430C9BC2" w14:textId="77777777" w:rsidR="0063471B" w:rsidRDefault="0063471B" w:rsidP="0063471B">
      <w:pPr>
        <w:rPr>
          <w:rtl/>
        </w:rPr>
      </w:pPr>
    </w:p>
    <w:p w14:paraId="55C039F7" w14:textId="77777777" w:rsidR="0063471B" w:rsidRDefault="0063471B" w:rsidP="0063471B">
      <w:pPr>
        <w:rPr>
          <w:rtl/>
        </w:rPr>
      </w:pPr>
    </w:p>
    <w:p w14:paraId="4A7CA66D" w14:textId="77777777" w:rsidR="0063471B" w:rsidRDefault="0063471B" w:rsidP="0063471B">
      <w:pPr>
        <w:rPr>
          <w:rtl/>
        </w:rPr>
      </w:pPr>
    </w:p>
    <w:p w14:paraId="6A1BA8DE" w14:textId="77777777" w:rsidR="0063471B" w:rsidRDefault="0063471B" w:rsidP="0063471B">
      <w:pPr>
        <w:rPr>
          <w:rtl/>
        </w:rPr>
      </w:pPr>
    </w:p>
    <w:p w14:paraId="079EF228" w14:textId="77777777" w:rsidR="0063471B" w:rsidRDefault="0063471B" w:rsidP="0063471B">
      <w:pPr>
        <w:rPr>
          <w:rtl/>
        </w:rPr>
      </w:pPr>
    </w:p>
    <w:p w14:paraId="49AD086B" w14:textId="77777777" w:rsidR="0063471B" w:rsidRDefault="0063471B" w:rsidP="0063471B">
      <w:pPr>
        <w:rPr>
          <w:rtl/>
        </w:rPr>
      </w:pPr>
    </w:p>
    <w:p w14:paraId="1EB7EA56" w14:textId="77777777" w:rsidR="0063471B" w:rsidRDefault="0063471B" w:rsidP="0063471B">
      <w:pPr>
        <w:rPr>
          <w:rtl/>
        </w:rPr>
      </w:pPr>
    </w:p>
    <w:p w14:paraId="3149520D" w14:textId="77777777" w:rsidR="0063471B" w:rsidRDefault="0063471B" w:rsidP="0063471B">
      <w:pPr>
        <w:rPr>
          <w:rtl/>
        </w:rPr>
      </w:pPr>
    </w:p>
    <w:p w14:paraId="438EEFA5" w14:textId="77777777" w:rsidR="0063471B" w:rsidRDefault="0063471B" w:rsidP="0063471B">
      <w:pPr>
        <w:rPr>
          <w:rtl/>
        </w:rPr>
      </w:pPr>
    </w:p>
    <w:p w14:paraId="602C9F82" w14:textId="77777777" w:rsidR="0063471B" w:rsidRDefault="0063471B" w:rsidP="0063471B">
      <w:pPr>
        <w:rPr>
          <w:rtl/>
        </w:rPr>
      </w:pPr>
    </w:p>
    <w:p w14:paraId="439D3CB2" w14:textId="77777777" w:rsidR="0063471B" w:rsidRDefault="0063471B" w:rsidP="0063471B">
      <w:pPr>
        <w:rPr>
          <w:rtl/>
        </w:rPr>
      </w:pPr>
    </w:p>
    <w:p w14:paraId="736BAFE3" w14:textId="77777777" w:rsidR="0063471B" w:rsidRDefault="0063471B" w:rsidP="0063471B">
      <w:pPr>
        <w:rPr>
          <w:rtl/>
        </w:rPr>
      </w:pPr>
    </w:p>
    <w:p w14:paraId="46258DC4" w14:textId="77777777" w:rsidR="0063471B" w:rsidRDefault="0063471B" w:rsidP="0063471B">
      <w:pPr>
        <w:rPr>
          <w:rtl/>
        </w:rPr>
      </w:pPr>
    </w:p>
    <w:p w14:paraId="6505E9FE" w14:textId="77777777" w:rsidR="0063471B" w:rsidRDefault="0063471B" w:rsidP="0063471B">
      <w:pPr>
        <w:rPr>
          <w:rtl/>
        </w:rPr>
      </w:pPr>
    </w:p>
    <w:p w14:paraId="068FE66A" w14:textId="77777777" w:rsidR="0063471B" w:rsidRPr="00F60EDD" w:rsidRDefault="0063471B" w:rsidP="0063471B"/>
    <w:p w14:paraId="2B097A71" w14:textId="77777777" w:rsidR="0063471B" w:rsidRPr="00AF05ED" w:rsidRDefault="0063471B" w:rsidP="0063471B">
      <w:pPr>
        <w:pStyle w:val="1"/>
        <w:spacing w:before="0" w:line="240" w:lineRule="auto"/>
        <w:jc w:val="center"/>
        <w:rPr>
          <w:rFonts w:ascii="Andalus" w:hAnsi="Andalus" w:cs="Andalus"/>
          <w:b/>
          <w:bCs/>
          <w:sz w:val="180"/>
          <w:szCs w:val="180"/>
          <w:rtl/>
        </w:rPr>
      </w:pPr>
      <w:bookmarkStart w:id="31" w:name="_Toc217821162"/>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25AB0889" w14:textId="77777777" w:rsidR="0063471B" w:rsidRPr="00AF05ED" w:rsidRDefault="0063471B" w:rsidP="0063471B">
      <w:pPr>
        <w:pStyle w:val="1"/>
        <w:spacing w:before="0" w:line="240" w:lineRule="auto"/>
        <w:jc w:val="center"/>
        <w:rPr>
          <w:rFonts w:ascii="Andalus" w:hAnsi="Andalus" w:cs="Andalus"/>
          <w:b/>
          <w:bCs/>
          <w:sz w:val="160"/>
          <w:szCs w:val="160"/>
          <w:rtl/>
        </w:rPr>
      </w:pPr>
      <w:bookmarkStart w:id="35" w:name="_Toc217821163"/>
      <w:bookmarkEnd w:id="32"/>
      <w:bookmarkEnd w:id="33"/>
      <w:bookmarkEnd w:id="34"/>
      <w:r w:rsidRPr="00AF05ED">
        <w:rPr>
          <w:rFonts w:ascii="Andalus" w:hAnsi="Andalus" w:cs="Andalus"/>
          <w:b/>
          <w:bCs/>
          <w:sz w:val="160"/>
          <w:szCs w:val="160"/>
          <w:rtl/>
        </w:rPr>
        <w:t>الدراسات السابقة</w:t>
      </w:r>
      <w:bookmarkEnd w:id="35"/>
    </w:p>
    <w:p w14:paraId="2D732E30" w14:textId="77777777" w:rsidR="0063471B" w:rsidRPr="00B7326F" w:rsidRDefault="0063471B" w:rsidP="0063471B">
      <w:pPr>
        <w:rPr>
          <w:b/>
          <w:bCs/>
          <w:color w:val="E97132" w:themeColor="accent2"/>
          <w:rtl/>
        </w:rPr>
      </w:pPr>
    </w:p>
    <w:p w14:paraId="36BFA6AE" w14:textId="77777777" w:rsidR="0063471B" w:rsidRPr="00B7326F" w:rsidRDefault="0063471B" w:rsidP="0063471B">
      <w:pPr>
        <w:rPr>
          <w:b/>
          <w:bCs/>
          <w:color w:val="E97132" w:themeColor="accent2"/>
          <w:rtl/>
        </w:rPr>
      </w:pPr>
    </w:p>
    <w:p w14:paraId="716A205F" w14:textId="77777777" w:rsidR="0063471B" w:rsidRPr="003B5A4D" w:rsidRDefault="0063471B" w:rsidP="0063471B">
      <w:pPr>
        <w:rPr>
          <w:rFonts w:ascii="Sakkal Majalla" w:hAnsi="Sakkal Majalla" w:cs="Sakkal Majalla"/>
          <w:b/>
          <w:bCs/>
          <w:sz w:val="28"/>
          <w:szCs w:val="28"/>
          <w:u w:val="single"/>
          <w:rtl/>
        </w:rPr>
      </w:pPr>
    </w:p>
    <w:p w14:paraId="0F68E170" w14:textId="77777777" w:rsidR="0063471B" w:rsidRDefault="0063471B" w:rsidP="0063471B">
      <w:pPr>
        <w:rPr>
          <w:rFonts w:ascii="Sakkal Majalla" w:hAnsi="Sakkal Majalla" w:cs="Sakkal Majalla"/>
          <w:b/>
          <w:bCs/>
          <w:sz w:val="28"/>
          <w:szCs w:val="28"/>
          <w:u w:val="single"/>
          <w:rtl/>
        </w:rPr>
      </w:pPr>
    </w:p>
    <w:p w14:paraId="459D4228" w14:textId="77777777" w:rsidR="0063471B" w:rsidRDefault="0063471B" w:rsidP="0063471B">
      <w:pPr>
        <w:rPr>
          <w:rFonts w:ascii="Sakkal Majalla" w:hAnsi="Sakkal Majalla" w:cs="Sakkal Majalla"/>
          <w:b/>
          <w:bCs/>
          <w:sz w:val="28"/>
          <w:szCs w:val="28"/>
          <w:u w:val="single"/>
          <w:rtl/>
        </w:rPr>
      </w:pPr>
    </w:p>
    <w:p w14:paraId="3CFFC269" w14:textId="77777777" w:rsidR="0063471B" w:rsidRPr="003B5A4D" w:rsidRDefault="0063471B" w:rsidP="0063471B">
      <w:pPr>
        <w:rPr>
          <w:rFonts w:ascii="Sakkal Majalla" w:hAnsi="Sakkal Majalla" w:cs="Sakkal Majalla"/>
          <w:b/>
          <w:bCs/>
          <w:sz w:val="28"/>
          <w:szCs w:val="28"/>
          <w:u w:val="single"/>
          <w:rtl/>
        </w:rPr>
      </w:pPr>
    </w:p>
    <w:p w14:paraId="7D54D443" w14:textId="77777777" w:rsidR="0063471B" w:rsidRDefault="0063471B" w:rsidP="0063471B">
      <w:pPr>
        <w:rPr>
          <w:rFonts w:ascii="Sakkal Majalla" w:hAnsi="Sakkal Majalla" w:cs="Sakkal Majalla"/>
          <w:sz w:val="28"/>
          <w:szCs w:val="28"/>
          <w:u w:val="single"/>
          <w:rtl/>
        </w:rPr>
      </w:pPr>
    </w:p>
    <w:p w14:paraId="3A6015A9" w14:textId="77777777" w:rsidR="0063471B" w:rsidRDefault="0063471B" w:rsidP="0063471B">
      <w:pPr>
        <w:pStyle w:val="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132BD009" w14:textId="77777777" w:rsidR="0063471B" w:rsidRDefault="0063471B" w:rsidP="0063471B">
      <w:pPr>
        <w:spacing w:line="360" w:lineRule="auto"/>
        <w:ind w:firstLine="567"/>
        <w:jc w:val="both"/>
        <w:rPr>
          <w:rFonts w:ascii="Sakkal Majalla" w:hAnsi="Sakkal Majalla" w:cs="Sakkal Majalla"/>
          <w:sz w:val="28"/>
          <w:szCs w:val="28"/>
          <w:rtl/>
        </w:rPr>
      </w:pPr>
      <w:r w:rsidRPr="001D74C5">
        <w:rPr>
          <w:rFonts w:ascii="Sakkal Majalla" w:hAnsi="Sakkal Majalla" w:cs="Sakkal Majalla"/>
          <w:sz w:val="28"/>
          <w:szCs w:val="28"/>
          <w:rtl/>
        </w:rPr>
        <w:t>يهدف هذا الفصل إلى تقديم تحليل شامل للعوامل التي تؤثر على تحسين الأداء التنظيمي من خلال التحول الرقمي، وذلك من خلال دراسة متعمقة للأدبيات النظرية والتجريبية في هذا المجال. وسيتم استعراض مجموعة من المفاهيم الأساسية التي تشكل حجر الأساس لفهم طبيعة العلاقة بين الابتكار التكنولوجي والإدارة المؤسسية، وكيفية تأثير هذه العلاقة على كفاءة العمليات الداخلية وجودة الخدمات المقدمة. يعكس هذا الفصل الرغبة في تقديم قاعدة علمية متينة يمكن من خلالها تفسير النتائج المستخلصة من الدراسة وربطها بالممارسات العملية داخل الوزارة</w:t>
      </w:r>
      <w:r w:rsidRPr="001D74C5">
        <w:rPr>
          <w:rFonts w:ascii="Sakkal Majalla" w:hAnsi="Sakkal Majalla" w:cs="Sakkal Majalla"/>
          <w:sz w:val="28"/>
          <w:szCs w:val="28"/>
        </w:rPr>
        <w:t>.</w:t>
      </w:r>
    </w:p>
    <w:p w14:paraId="12D8A25E" w14:textId="77777777" w:rsidR="0063471B" w:rsidRDefault="0063471B" w:rsidP="0063471B">
      <w:pPr>
        <w:spacing w:line="360" w:lineRule="auto"/>
        <w:ind w:firstLine="567"/>
        <w:jc w:val="both"/>
        <w:rPr>
          <w:rFonts w:ascii="Sakkal Majalla" w:hAnsi="Sakkal Majalla" w:cs="Sakkal Majalla"/>
          <w:sz w:val="28"/>
          <w:szCs w:val="28"/>
          <w:rtl/>
        </w:rPr>
      </w:pPr>
      <w:r w:rsidRPr="001D74C5">
        <w:rPr>
          <w:rFonts w:ascii="Sakkal Majalla" w:hAnsi="Sakkal Majalla" w:cs="Sakkal Majalla"/>
          <w:sz w:val="28"/>
          <w:szCs w:val="28"/>
          <w:rtl/>
        </w:rPr>
        <w:t>كما يسعى الفصل إلى إبراز الفهم العميق لكيفية تفاعل عناصر التحول الرقمي مع البنية التنظيمية للوزارة، وتأثيرها على فعالية الأداء المؤسسي. ويشتمل هذا التحليل على استعراض شامل لما تم التوصل إليه في الدراسات السابقة المتعلقة بالتحول الرقمي وأثره على الأداء التنظيمي، مع التركيز على ما أضافته هذه الدراسات من رؤى عملية ونظرية تساعد في تكوين إطار مرجعي متكامل. كما سيُظهر الفصل دور النظريات الحديثة في تفسير العلاقات بين التكنولوجيا والموارد البشرية والعمليات المؤسسية، ويقدم الأسس التي تم الاعتماد عليها لتصميم أدوات البحث وتحليل البيانات</w:t>
      </w:r>
      <w:r w:rsidRPr="001D74C5">
        <w:rPr>
          <w:rFonts w:ascii="Sakkal Majalla" w:hAnsi="Sakkal Majalla" w:cs="Sakkal Majalla"/>
          <w:sz w:val="28"/>
          <w:szCs w:val="28"/>
        </w:rPr>
        <w:t>.</w:t>
      </w:r>
    </w:p>
    <w:p w14:paraId="1BD9B35D" w14:textId="77777777" w:rsidR="0063471B" w:rsidRDefault="0063471B" w:rsidP="0063471B">
      <w:pPr>
        <w:spacing w:line="360" w:lineRule="auto"/>
        <w:ind w:firstLine="567"/>
        <w:jc w:val="both"/>
        <w:rPr>
          <w:rFonts w:ascii="Sakkal Majalla" w:hAnsi="Sakkal Majalla" w:cs="Sakkal Majalla"/>
          <w:sz w:val="28"/>
          <w:szCs w:val="28"/>
          <w:rtl/>
        </w:rPr>
      </w:pPr>
      <w:r w:rsidRPr="001D74C5">
        <w:rPr>
          <w:rFonts w:ascii="Sakkal Majalla" w:hAnsi="Sakkal Majalla" w:cs="Sakkal Majalla"/>
          <w:sz w:val="28"/>
          <w:szCs w:val="28"/>
          <w:rtl/>
        </w:rPr>
        <w:t>أهمية هذا الفصل تكمن في أنه يوفر الأساس العلمي لفهم النتائج العملية للدراسة، ويتيح الربط بين الملاحظات الميدانية والتفسيرات النظرية. كما يمكّن القارئ من إدراك السياق العام للدراسة، وفهم كيفية تطور المفاهيم المتعلقة بالتحول الرقمي وتطبيقاتها في البيئة الحكومية، وخاصة في المؤسسات التي تتطلع إلى تحقيق الأداء الأمثل ودعم الاستدامة المؤسسية. ويعتبر الفصل بمثابة حلقة وصل بين النظرية والتطبيق، حيث يتيح بناء استنتاجات وتوصيات قائمة على أسس علمية قوية، ويمكن الاعتماد عليها في تعزيز استراتيجيات التحول الرقمي وتحقيق أهداف الوزارة ورؤية المملكة 2030</w:t>
      </w:r>
      <w:r w:rsidRPr="001D74C5">
        <w:rPr>
          <w:rFonts w:ascii="Sakkal Majalla" w:hAnsi="Sakkal Majalla" w:cs="Sakkal Majalla"/>
          <w:sz w:val="28"/>
          <w:szCs w:val="28"/>
        </w:rPr>
        <w:t>.</w:t>
      </w:r>
    </w:p>
    <w:p w14:paraId="09C2A7A4" w14:textId="77777777" w:rsidR="0063471B" w:rsidRPr="001D74C5" w:rsidRDefault="0063471B" w:rsidP="0063471B">
      <w:pPr>
        <w:spacing w:line="360" w:lineRule="auto"/>
        <w:ind w:firstLine="567"/>
        <w:jc w:val="both"/>
        <w:rPr>
          <w:rFonts w:ascii="Sakkal Majalla" w:hAnsi="Sakkal Majalla" w:cs="Sakkal Majalla"/>
          <w:sz w:val="28"/>
          <w:szCs w:val="28"/>
        </w:rPr>
      </w:pPr>
      <w:r w:rsidRPr="001D74C5">
        <w:rPr>
          <w:rFonts w:ascii="Sakkal Majalla" w:hAnsi="Sakkal Majalla" w:cs="Sakkal Majalla"/>
          <w:sz w:val="28"/>
          <w:szCs w:val="28"/>
          <w:rtl/>
        </w:rPr>
        <w:t>يشكل هذا الفصل خطوة حاسمة في الدراسة، إذ يهيئ الأرضية لفهم شامل للمتغيرات والعوامل المؤثرة، ويبرز أهمية الربط بين النظرية والتطبيق في سياق التحول الرقمي، بما يسهم في تعزيز الأداء التنظيمي وتحقيق الأهداف الاستراتيجية للوزارة بشكل أكثر فعالية واستدامة</w:t>
      </w:r>
      <w:r w:rsidRPr="001D74C5">
        <w:rPr>
          <w:rFonts w:ascii="Sakkal Majalla" w:hAnsi="Sakkal Majalla" w:cs="Sakkal Majalla"/>
          <w:sz w:val="28"/>
          <w:szCs w:val="28"/>
        </w:rPr>
        <w:t>.</w:t>
      </w:r>
    </w:p>
    <w:p w14:paraId="21C8EFD0" w14:textId="77777777" w:rsidR="0063471B" w:rsidRDefault="0063471B" w:rsidP="0063471B">
      <w:pPr>
        <w:rPr>
          <w:rtl/>
        </w:rPr>
      </w:pPr>
    </w:p>
    <w:p w14:paraId="34A4D28F" w14:textId="77777777" w:rsidR="0063471B" w:rsidRPr="0066095C" w:rsidRDefault="0063471B" w:rsidP="0063471B">
      <w:pPr>
        <w:rPr>
          <w:rtl/>
        </w:rPr>
      </w:pPr>
    </w:p>
    <w:p w14:paraId="322E832E" w14:textId="77777777" w:rsidR="0063471B" w:rsidRPr="008E1EEB" w:rsidRDefault="0063471B" w:rsidP="0063471B">
      <w:pPr>
        <w:pStyle w:val="1"/>
        <w:spacing w:line="360" w:lineRule="auto"/>
        <w:jc w:val="both"/>
        <w:rPr>
          <w:rFonts w:ascii="Sakkal Majalla" w:hAnsi="Sakkal Majalla" w:cs="Sakkal Majalla"/>
          <w:b/>
          <w:bCs/>
          <w:color w:val="auto"/>
          <w:sz w:val="28"/>
          <w:szCs w:val="28"/>
        </w:rPr>
      </w:pPr>
      <w:bookmarkStart w:id="40" w:name="_Toc217821165"/>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3D6B3D46" w14:textId="77777777" w:rsidR="0063471B" w:rsidRPr="008E1EEB" w:rsidRDefault="0063471B" w:rsidP="0063471B">
      <w:pPr>
        <w:pStyle w:val="a8"/>
        <w:numPr>
          <w:ilvl w:val="0"/>
          <w:numId w:val="114"/>
        </w:numPr>
        <w:spacing w:line="360" w:lineRule="auto"/>
        <w:jc w:val="both"/>
        <w:rPr>
          <w:rFonts w:ascii="Sakkal Majalla" w:hAnsi="Sakkal Majalla" w:cs="Sakkal Majalla"/>
          <w:b/>
          <w:bCs/>
          <w:sz w:val="28"/>
          <w:szCs w:val="28"/>
        </w:rPr>
      </w:pPr>
      <w:r w:rsidRPr="008E1EEB">
        <w:rPr>
          <w:rFonts w:ascii="Sakkal Majalla" w:hAnsi="Sakkal Majalla" w:cs="Sakkal Majalla"/>
          <w:b/>
          <w:bCs/>
          <w:sz w:val="28"/>
          <w:szCs w:val="28"/>
          <w:rtl/>
        </w:rPr>
        <w:t>المتغير التابع: تحسين الأداء التنظيمي</w:t>
      </w:r>
    </w:p>
    <w:p w14:paraId="561A7DCC" w14:textId="77777777" w:rsidR="0063471B" w:rsidRPr="008E1EEB" w:rsidRDefault="0063471B" w:rsidP="0063471B">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8E1EEB">
        <w:rPr>
          <w:rFonts w:ascii="Sakkal Majalla" w:hAnsi="Sakkal Majalla" w:cs="Sakkal Majalla"/>
          <w:sz w:val="28"/>
          <w:szCs w:val="28"/>
          <w:rtl/>
        </w:rPr>
        <w:t xml:space="preserve"> تحسين الأداء التنظيمي الهدف الرئيس لهذه الدراسة، حيث يعكس مدى كفاءة وفاعلية العمليات الإدارية والوظيفية داخل وزارة الموارد البشرية والتنمية الاجتماعية. ويشمل هذا المفهوم جميع جوانب الأداء المؤسسي بدءًا من سرعة إنجاز المهام، وفعالية اتخاذ القرارات، وصولًا إلى جودة الخدمات المقدمة للمستفيدين. يُنظر إلى تحسين الأداء التنظيمي على أنه نتاج للتفاعلات بين الموارد البشرية، والبنية التحتية الرقمية، والإجراءات التشغيلية، حيث يمكن أن يسهم التحول الرقمي في رفع مستوى الإنتاجية، وتقليل الهدر الإداري، وتحسين رضا الموظفين والمستفيدين على حد سواء. ويعتبر هذا المتغير مؤشرًا رئيسيًا على مدى نجاح الوزارة في تبني استراتيجيات التحول الرقمي وتحقيق أهدافها المؤسسية بما يتماشى مع رؤية المملكة 2030</w:t>
      </w:r>
      <w:r w:rsidRPr="008E1EEB">
        <w:rPr>
          <w:rFonts w:ascii="Sakkal Majalla" w:hAnsi="Sakkal Majalla" w:cs="Sakkal Majalla"/>
          <w:sz w:val="28"/>
          <w:szCs w:val="28"/>
        </w:rPr>
        <w:t>.</w:t>
      </w:r>
    </w:p>
    <w:p w14:paraId="5158CD01" w14:textId="77777777" w:rsidR="0063471B" w:rsidRPr="008E1EEB" w:rsidRDefault="0063471B" w:rsidP="0063471B">
      <w:pPr>
        <w:pStyle w:val="a8"/>
        <w:numPr>
          <w:ilvl w:val="0"/>
          <w:numId w:val="114"/>
        </w:numPr>
        <w:spacing w:line="360" w:lineRule="auto"/>
        <w:jc w:val="both"/>
        <w:rPr>
          <w:rFonts w:ascii="Sakkal Majalla" w:hAnsi="Sakkal Majalla" w:cs="Sakkal Majalla"/>
          <w:b/>
          <w:bCs/>
          <w:sz w:val="28"/>
          <w:szCs w:val="28"/>
        </w:rPr>
      </w:pPr>
      <w:r w:rsidRPr="008E1EEB">
        <w:rPr>
          <w:rFonts w:ascii="Sakkal Majalla" w:hAnsi="Sakkal Majalla" w:cs="Sakkal Majalla"/>
          <w:b/>
          <w:bCs/>
          <w:sz w:val="28"/>
          <w:szCs w:val="28"/>
          <w:rtl/>
        </w:rPr>
        <w:t>المتغيرات المستقلة</w:t>
      </w:r>
    </w:p>
    <w:p w14:paraId="56BD8DA8" w14:textId="77777777" w:rsidR="0063471B" w:rsidRPr="008E1EEB" w:rsidRDefault="0063471B" w:rsidP="0063471B">
      <w:pPr>
        <w:pStyle w:val="a8"/>
        <w:numPr>
          <w:ilvl w:val="0"/>
          <w:numId w:val="126"/>
        </w:numPr>
        <w:spacing w:line="360" w:lineRule="auto"/>
        <w:jc w:val="both"/>
        <w:rPr>
          <w:rFonts w:ascii="Sakkal Majalla" w:hAnsi="Sakkal Majalla" w:cs="Sakkal Majalla"/>
          <w:b/>
          <w:bCs/>
          <w:sz w:val="28"/>
          <w:szCs w:val="28"/>
        </w:rPr>
      </w:pPr>
      <w:r w:rsidRPr="008E1EEB">
        <w:rPr>
          <w:rFonts w:ascii="Sakkal Majalla" w:hAnsi="Sakkal Majalla" w:cs="Sakkal Majalla"/>
          <w:b/>
          <w:bCs/>
          <w:sz w:val="28"/>
          <w:szCs w:val="28"/>
          <w:rtl/>
        </w:rPr>
        <w:t>البنية التحتية الرقمية</w:t>
      </w:r>
    </w:p>
    <w:p w14:paraId="40F04E42" w14:textId="77777777" w:rsidR="0063471B" w:rsidRPr="008E1EEB" w:rsidRDefault="0063471B" w:rsidP="0063471B">
      <w:pPr>
        <w:spacing w:line="360" w:lineRule="auto"/>
        <w:jc w:val="both"/>
        <w:rPr>
          <w:rFonts w:ascii="Sakkal Majalla" w:hAnsi="Sakkal Majalla" w:cs="Sakkal Majalla"/>
          <w:sz w:val="28"/>
          <w:szCs w:val="28"/>
        </w:rPr>
      </w:pPr>
      <w:r w:rsidRPr="008E1EEB">
        <w:rPr>
          <w:rFonts w:ascii="Sakkal Majalla" w:hAnsi="Sakkal Majalla" w:cs="Sakkal Majalla"/>
          <w:sz w:val="28"/>
          <w:szCs w:val="28"/>
          <w:rtl/>
        </w:rPr>
        <w:t>تمثل البنية التحتية الرقمية الأساس الذي يقوم عليه التحول الرقمي داخل الوزارة، وتشمل جميع الأجهزة، والأنظمة، والبرمجيات، والمنصات الرقمية التي تدعم العمليات الإدارية والخدماتية. تسهم هذه البنية في تمكين الموظفين من الوصول إلى المعلومات بسرعة ودقة، وتحسين التواصل الداخلي بين الإدارات، وتسهيل تقديم الخدمات للمستفيدين. كما توفر البنية التحتية الرقمية القدرة على مراقبة الأداء وتقييم العمليات بشكل لحظي، مما يساعد في اتخاذ القرارات الاستراتيجية بسرعة وكفاءة. ويعتبر الاستثمار في بنية رقمية قوية أحد العوامل الأساسية التي تدعم تحسين الأداء التنظيمي، إذ أنه يقلل من الوقت والجهد المبذول في الإجراءات التقليدية، ويزيد من دقة النتائج وجودتها</w:t>
      </w:r>
      <w:r w:rsidRPr="008E1EEB">
        <w:rPr>
          <w:rFonts w:ascii="Sakkal Majalla" w:hAnsi="Sakkal Majalla" w:cs="Sakkal Majalla"/>
          <w:sz w:val="28"/>
          <w:szCs w:val="28"/>
        </w:rPr>
        <w:t>.</w:t>
      </w:r>
    </w:p>
    <w:p w14:paraId="5DF706DA" w14:textId="77777777" w:rsidR="0063471B" w:rsidRPr="008E1EEB" w:rsidRDefault="0063471B" w:rsidP="0063471B">
      <w:pPr>
        <w:pStyle w:val="a8"/>
        <w:numPr>
          <w:ilvl w:val="0"/>
          <w:numId w:val="126"/>
        </w:numPr>
        <w:spacing w:line="360" w:lineRule="auto"/>
        <w:jc w:val="both"/>
        <w:rPr>
          <w:rFonts w:ascii="Sakkal Majalla" w:hAnsi="Sakkal Majalla" w:cs="Sakkal Majalla"/>
          <w:b/>
          <w:bCs/>
          <w:sz w:val="28"/>
          <w:szCs w:val="28"/>
        </w:rPr>
      </w:pPr>
      <w:r w:rsidRPr="008E1EEB">
        <w:rPr>
          <w:rFonts w:ascii="Sakkal Majalla" w:hAnsi="Sakkal Majalla" w:cs="Sakkal Majalla"/>
          <w:b/>
          <w:bCs/>
          <w:sz w:val="28"/>
          <w:szCs w:val="28"/>
          <w:rtl/>
        </w:rPr>
        <w:t>تطوير المهارات الرقمية للموظفين</w:t>
      </w:r>
    </w:p>
    <w:p w14:paraId="68CEC0F8" w14:textId="77777777" w:rsidR="0063471B" w:rsidRPr="008E1EEB" w:rsidRDefault="0063471B" w:rsidP="0063471B">
      <w:pPr>
        <w:spacing w:line="360" w:lineRule="auto"/>
        <w:jc w:val="both"/>
        <w:rPr>
          <w:rFonts w:ascii="Sakkal Majalla" w:hAnsi="Sakkal Majalla" w:cs="Sakkal Majalla"/>
          <w:sz w:val="28"/>
          <w:szCs w:val="28"/>
        </w:rPr>
      </w:pPr>
      <w:r w:rsidRPr="008E1EEB">
        <w:rPr>
          <w:rFonts w:ascii="Sakkal Majalla" w:hAnsi="Sakkal Majalla" w:cs="Sakkal Majalla"/>
          <w:sz w:val="28"/>
          <w:szCs w:val="28"/>
          <w:rtl/>
        </w:rPr>
        <w:t xml:space="preserve">يمثل تطوير المهارات الرقمية للموظفين جانبًا محوريًا في نجاح التحول الرقمي، إذ أن وجود بنية رقمية متطورة وحدها لا يكفي لتحسين الأداء، بل يجب أن يكون الموظفون قادرين على استخدام هذه الأدوات بكفاءة. يشمل هذا التدريب على استخدام الأنظمة الرقمية، والتحليل البياني، وإدارة البيانات، وأدوات التواصل والتعاون الرقمي. تسهم المهارات الرقمية في زيادة </w:t>
      </w:r>
      <w:r w:rsidRPr="008E1EEB">
        <w:rPr>
          <w:rFonts w:ascii="Sakkal Majalla" w:hAnsi="Sakkal Majalla" w:cs="Sakkal Majalla"/>
          <w:sz w:val="28"/>
          <w:szCs w:val="28"/>
          <w:rtl/>
        </w:rPr>
        <w:lastRenderedPageBreak/>
        <w:t>الإنتاجية، وتحسين جودة العمل، وتقليل الأخطاء البشرية، كما تعزز من قدرة الموظفين على الابتكار وإيجاد حلول فعالة للمشكلات المؤسسية. ويعتبر هذا العنصر من أهم العوامل التي تربط التحول الرقمي بتحقيق نتائج ملموسة في الأداء التنظيمي، حيث أن الموظف المدرب جيدًا يشكل حلقة وصل فعالة بين التكنولوجيا والأهداف المؤسسية</w:t>
      </w:r>
      <w:r w:rsidRPr="008E1EEB">
        <w:rPr>
          <w:rFonts w:ascii="Sakkal Majalla" w:hAnsi="Sakkal Majalla" w:cs="Sakkal Majalla"/>
          <w:sz w:val="28"/>
          <w:szCs w:val="28"/>
        </w:rPr>
        <w:t>.</w:t>
      </w:r>
    </w:p>
    <w:p w14:paraId="5ECDD9E3" w14:textId="77777777" w:rsidR="0063471B" w:rsidRPr="008E1EEB" w:rsidRDefault="0063471B" w:rsidP="0063471B">
      <w:pPr>
        <w:pStyle w:val="a8"/>
        <w:numPr>
          <w:ilvl w:val="0"/>
          <w:numId w:val="126"/>
        </w:numPr>
        <w:spacing w:line="360" w:lineRule="auto"/>
        <w:jc w:val="both"/>
        <w:rPr>
          <w:rFonts w:ascii="Sakkal Majalla" w:hAnsi="Sakkal Majalla" w:cs="Sakkal Majalla"/>
          <w:b/>
          <w:bCs/>
          <w:sz w:val="28"/>
          <w:szCs w:val="28"/>
        </w:rPr>
      </w:pPr>
      <w:r w:rsidRPr="008E1EEB">
        <w:rPr>
          <w:rFonts w:ascii="Sakkal Majalla" w:hAnsi="Sakkal Majalla" w:cs="Sakkal Majalla"/>
          <w:b/>
          <w:bCs/>
          <w:sz w:val="28"/>
          <w:szCs w:val="28"/>
          <w:rtl/>
        </w:rPr>
        <w:t>أتمتة الإجراءات والخدمات</w:t>
      </w:r>
    </w:p>
    <w:p w14:paraId="1A2CB39B" w14:textId="77777777" w:rsidR="0063471B" w:rsidRPr="008E1EEB" w:rsidRDefault="0063471B" w:rsidP="0063471B">
      <w:pPr>
        <w:spacing w:line="360" w:lineRule="auto"/>
        <w:jc w:val="both"/>
        <w:rPr>
          <w:rFonts w:ascii="Sakkal Majalla" w:hAnsi="Sakkal Majalla" w:cs="Sakkal Majalla"/>
          <w:sz w:val="28"/>
          <w:szCs w:val="28"/>
        </w:rPr>
      </w:pPr>
      <w:r w:rsidRPr="008E1EEB">
        <w:rPr>
          <w:rFonts w:ascii="Sakkal Majalla" w:hAnsi="Sakkal Majalla" w:cs="Sakkal Majalla"/>
          <w:sz w:val="28"/>
          <w:szCs w:val="28"/>
          <w:rtl/>
        </w:rPr>
        <w:t>تشير أتمتة الإجراءات والخدمات إلى تطبيق الأنظمة الرقمية لأداء العمليات الإدارية بشكل تلقائي، بما يقلل من التدخل اليدوي ويزيد من سرعة ودقة الإنجاز. تشمل الأتمتة معالجة المستندات، والتوقيع الرقمي، وإدارة الموارد، وجدولة الخدمات، وتقديم المعلومات للمستفيدين إلكترونيًا. تعمل الأتمتة على تحسين كفاءة العمليات، وتقليل الوقت الضائع في الإجراءات التقليدية، وتوفير موارد بشرية يمكن توجيهها لأعمال أكثر استراتيجية وإبداعية. كما تتيح الأتمتة رصد الأداء بشكل مستمر وتحليل البيانات لتحديد مجالات التحسين، مما يسهم مباشرة في رفع مستوى الأداء التنظيمي</w:t>
      </w:r>
      <w:r w:rsidRPr="008E1EEB">
        <w:rPr>
          <w:rFonts w:ascii="Sakkal Majalla" w:hAnsi="Sakkal Majalla" w:cs="Sakkal Majalla"/>
          <w:sz w:val="28"/>
          <w:szCs w:val="28"/>
        </w:rPr>
        <w:t>.</w:t>
      </w:r>
    </w:p>
    <w:p w14:paraId="3FF3087E" w14:textId="77777777" w:rsidR="0063471B" w:rsidRPr="008E1EEB" w:rsidRDefault="0063471B" w:rsidP="0063471B">
      <w:pPr>
        <w:pStyle w:val="a8"/>
        <w:numPr>
          <w:ilvl w:val="0"/>
          <w:numId w:val="114"/>
        </w:numPr>
        <w:spacing w:line="360" w:lineRule="auto"/>
        <w:jc w:val="both"/>
        <w:rPr>
          <w:rFonts w:ascii="Sakkal Majalla" w:hAnsi="Sakkal Majalla" w:cs="Sakkal Majalla"/>
          <w:b/>
          <w:bCs/>
          <w:sz w:val="28"/>
          <w:szCs w:val="28"/>
        </w:rPr>
      </w:pPr>
      <w:r w:rsidRPr="008E1EEB">
        <w:rPr>
          <w:rFonts w:ascii="Sakkal Majalla" w:hAnsi="Sakkal Majalla" w:cs="Sakkal Majalla"/>
          <w:b/>
          <w:bCs/>
          <w:sz w:val="28"/>
          <w:szCs w:val="28"/>
          <w:rtl/>
        </w:rPr>
        <w:t>العلاقة بين المتغيرات</w:t>
      </w:r>
    </w:p>
    <w:p w14:paraId="699992AD" w14:textId="77777777" w:rsidR="0063471B" w:rsidRPr="008E1EEB" w:rsidRDefault="0063471B" w:rsidP="0063471B">
      <w:pPr>
        <w:spacing w:line="360" w:lineRule="auto"/>
        <w:jc w:val="both"/>
        <w:rPr>
          <w:rFonts w:ascii="Sakkal Majalla" w:hAnsi="Sakkal Majalla" w:cs="Sakkal Majalla"/>
          <w:sz w:val="28"/>
          <w:szCs w:val="28"/>
        </w:rPr>
      </w:pPr>
      <w:r w:rsidRPr="008E1EEB">
        <w:rPr>
          <w:rFonts w:ascii="Sakkal Majalla" w:hAnsi="Sakkal Majalla" w:cs="Sakkal Majalla"/>
          <w:sz w:val="28"/>
          <w:szCs w:val="28"/>
          <w:rtl/>
        </w:rPr>
        <w:t>تشير العلاقة بين المتغيرات إلى أن تحسين الأداء التنظيمي يعتمد بشكل مباشر على التكامل بين البنية التحتية الرقمية، وتطوير المهارات الرقمية للموظفين، وأتمتة الإجراءات والخدمات</w:t>
      </w:r>
      <w:r w:rsidRPr="008E1EEB">
        <w:rPr>
          <w:rFonts w:ascii="Sakkal Majalla" w:hAnsi="Sakkal Majalla" w:cs="Sakkal Majalla"/>
          <w:sz w:val="28"/>
          <w:szCs w:val="28"/>
        </w:rPr>
        <w:t xml:space="preserve">. </w:t>
      </w:r>
      <w:r w:rsidRPr="008E1EEB">
        <w:rPr>
          <w:rFonts w:ascii="Sakkal Majalla" w:hAnsi="Sakkal Majalla" w:cs="Sakkal Majalla"/>
          <w:sz w:val="28"/>
          <w:szCs w:val="28"/>
          <w:rtl/>
        </w:rPr>
        <w:t>فوجود بنية تحتية رقمية قوية يوفر الأساس التقني للعمليات، بينما يضمن تطوير مهارات الموظفين القدرة على استخدام هذه البنية بكفاءة، وتكمل الأتمتة هذه العملية من خلال تنفيذ الإجراءات بشكل سريع ودقيق. وتعمل هذه المتغيرات معًا بشكل متكامل لتعزيز الكفاءة المؤسسية، وتحسين جودة الخدمات، وتسهيل اتخاذ القرارات الإدارية، مما يؤدي في النهاية إلى تحسين الأداء التنظيمي بشكل ملموس ومستدام. ويظهر من خلال هذا الترابط أن التحول الرقمي ليس مجرد استخدام للتكنولوجيا، بل هو عملية استراتيجية تتطلب مزيجًا من الموارد التقنية والبشرية والإجرائية لتحقيق النتائج المرجوة</w:t>
      </w:r>
      <w:r w:rsidRPr="008E1EEB">
        <w:rPr>
          <w:rFonts w:ascii="Sakkal Majalla" w:hAnsi="Sakkal Majalla" w:cs="Sakkal Majalla"/>
          <w:sz w:val="28"/>
          <w:szCs w:val="28"/>
        </w:rPr>
        <w:t>.</w:t>
      </w:r>
    </w:p>
    <w:p w14:paraId="439CECEF" w14:textId="77777777" w:rsidR="0063471B" w:rsidRPr="008E1EEB" w:rsidRDefault="0063471B" w:rsidP="0063471B">
      <w:pPr>
        <w:spacing w:line="360" w:lineRule="auto"/>
        <w:jc w:val="both"/>
        <w:rPr>
          <w:rFonts w:ascii="Sakkal Majalla" w:hAnsi="Sakkal Majalla" w:cs="Sakkal Majalla"/>
          <w:sz w:val="28"/>
          <w:szCs w:val="28"/>
        </w:rPr>
      </w:pPr>
    </w:p>
    <w:p w14:paraId="763A70DA" w14:textId="77777777" w:rsidR="0063471B" w:rsidRDefault="0063471B" w:rsidP="0063471B">
      <w:pPr>
        <w:pStyle w:val="2"/>
        <w:spacing w:line="360" w:lineRule="auto"/>
        <w:jc w:val="both"/>
        <w:rPr>
          <w:rFonts w:ascii="Sakkal Majalla" w:hAnsi="Sakkal Majalla" w:cs="Sakkal Majalla"/>
          <w:b/>
          <w:bCs/>
          <w:color w:val="000000" w:themeColor="text1"/>
          <w:sz w:val="28"/>
          <w:szCs w:val="28"/>
          <w:rtl/>
        </w:rPr>
      </w:pPr>
      <w:bookmarkStart w:id="44" w:name="_Toc217821166"/>
      <w:r w:rsidRPr="00D23490">
        <w:rPr>
          <w:rFonts w:ascii="Sakkal Majalla" w:hAnsi="Sakkal Majalla" w:cs="Sakkal Majalla"/>
          <w:b/>
          <w:bCs/>
          <w:color w:val="000000" w:themeColor="text1"/>
          <w:sz w:val="28"/>
          <w:szCs w:val="28"/>
          <w:rtl/>
        </w:rPr>
        <w:lastRenderedPageBreak/>
        <w:t>الدراسات السابقة</w:t>
      </w:r>
      <w:bookmarkEnd w:id="41"/>
      <w:bookmarkEnd w:id="42"/>
      <w:bookmarkEnd w:id="43"/>
      <w:bookmarkEnd w:id="44"/>
    </w:p>
    <w:p w14:paraId="3B0847D8" w14:textId="77777777" w:rsidR="0063471B"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 xml:space="preserve">يعدّ التحول الرقمي محركاً جديداً لمؤسسات التصنيع لتحقيق اختراقات في مجال الابتكار، ويمكن لسياسات التحول الرقمي أن تحفّز بفعالية تجانس التقنيات الرقمية وإعادة تشكيلها وإتاحتها للاستخدام، مما يمكنّ من تحويل مؤسسات التصنيع وتطويرها، وبالتالي يلعب دوراً حاسماً في أداء الابتكار في هذه المؤسسات. ومع ذلك، لا تزال غالبية الأبحاث تركز على المستوى النظري للتحليل النوعي، حيث تعتبر السياسات الحكومية وأداء الابتكار بمثابة "صندوق أسود" للمدخلات والمخرجات دون الكشف عن آلياتها الأساسية. ونتيجةً لذلك، يعدّ فهم كيفية تأثير السياسات الحكومية على أداء الابتكار أمرًا بالغ الأهمية لتعزيز التنمية عالية الجودة في القطاع الصناعي. واستناداً إلى نظريات الابتكار التكنولوجي، والتدخل الحكومي، والقدرة الديناميكية، قمنا ببناء نموذج "سياسة التحول الرقمي - مرونة الدولة - مرونة المؤسسة - سلوك الابتكار الاستكشافي - أداء الابتكار" واستخدمنا نموذج </w:t>
      </w:r>
      <w:r w:rsidRPr="00106F6F">
        <w:rPr>
          <w:rFonts w:ascii="Sakkal Majalla" w:eastAsia="Times New Roman" w:hAnsi="Sakkal Majalla" w:cs="Sakkal Majalla" w:hint="cs"/>
          <w:color w:val="1F1F1F"/>
          <w:sz w:val="28"/>
          <w:szCs w:val="28"/>
        </w:rPr>
        <w:t>PLS-SEM</w:t>
      </w:r>
      <w:r w:rsidRPr="00106F6F">
        <w:rPr>
          <w:rFonts w:ascii="Sakkal Majalla" w:eastAsia="Times New Roman" w:hAnsi="Sakkal Majalla" w:cs="Sakkal Majalla" w:hint="cs"/>
          <w:color w:val="1F1F1F"/>
          <w:sz w:val="28"/>
          <w:szCs w:val="28"/>
          <w:rtl/>
        </w:rPr>
        <w:t xml:space="preserve"> لدراسة تأثير كل عامل على أداء الابتكار في مؤسسات التصنيع. وتظهر النتائج ما يلي: (أ) لسياسات التحول الرقمي تأثير كبير على أداء الابتكار في شركات التصنيع. (ب) لحالة التحول الرقمي أكبر تأثير مباشر على أداء الابتكار في شركات التصنيع، مع لعب الدعم الحكومي دوراً داعماً أساسياً. (ج) على الرغم من أن المرونة التنظيمية ليس لها تأثير مباشر على أداء الابتكار، إلا أنها عنصر مهم في عملية تأثير أداء الابتكار وتعمل كمقدمة لسلوك الابتكار الاستكشافي، وهو أمر بالغ الأهمية في التأثير على أداء الابتكار. (د) تلعب حالة التحول الرقمي والمرونة التنظيمية وسلوك الابتكار الاستكشافي دوراً في تعديل العلاقة بين سياسات التحول الرقمي وأداء الابتكار في شركات التصنيع. تسلط نتائج الدراسة الضوء على عملية تأثير سياسات التحول الرقمي على أداء الابتكار في شركات التصنيع، بالإضافة إلى كونها أساساً مرجعياً للحكومة لتصميم سياسات لتعزيز النمو المتسارع للابتكار (</w:t>
      </w:r>
      <w:r w:rsidRPr="00106F6F">
        <w:rPr>
          <w:rFonts w:ascii="Sakkal Majalla" w:eastAsia="Times New Roman" w:hAnsi="Sakkal Majalla" w:cs="Sakkal Majalla" w:hint="cs"/>
          <w:color w:val="1F1F1F"/>
          <w:sz w:val="28"/>
          <w:szCs w:val="28"/>
          <w:bdr w:val="none" w:sz="0" w:space="0" w:color="auto" w:frame="1"/>
        </w:rPr>
        <w:t>Li</w:t>
      </w:r>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w:t>
      </w:r>
    </w:p>
    <w:p w14:paraId="47B8EBA1"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في عالمنا اليوم، برز التحول الرقمي كعامل حاسم في تحسين أداء المؤسسات. تلعب الموارد البشرية دوراً استراتيجياً حيوياً في نجاح هذا التحول. تهدف هذه الدراسة إلى دراسة كيفية تأثير التحول الرقمي على وظيفة الموارد البشرية وأثره على أداء المؤسسات. استخدمت الدراسة منهجية المراجعة المنهجية للأدبيات (</w:t>
      </w:r>
      <w:r w:rsidRPr="00106F6F">
        <w:rPr>
          <w:rFonts w:ascii="Sakkal Majalla" w:eastAsia="Times New Roman" w:hAnsi="Sakkal Majalla" w:cs="Sakkal Majalla" w:hint="cs"/>
          <w:color w:val="1F1F1F"/>
          <w:sz w:val="28"/>
          <w:szCs w:val="28"/>
        </w:rPr>
        <w:t>SLR</w:t>
      </w:r>
      <w:r w:rsidRPr="00106F6F">
        <w:rPr>
          <w:rFonts w:ascii="Sakkal Majalla" w:eastAsia="Times New Roman" w:hAnsi="Sakkal Majalla" w:cs="Sakkal Majalla" w:hint="cs"/>
          <w:color w:val="1F1F1F"/>
          <w:sz w:val="28"/>
          <w:szCs w:val="28"/>
          <w:rtl/>
        </w:rPr>
        <w:t xml:space="preserve">)، التي تتيح مراجعة معمقة للدراسات المنشورة سابقاً. تتكون عملية المراجعة المنهجية من صياغة أسئلة بحثية، والبحث عن أدبيات من مصادر أكاديمية موثوقة مثل </w:t>
      </w:r>
      <w:r w:rsidRPr="00106F6F">
        <w:rPr>
          <w:rFonts w:ascii="Sakkal Majalla" w:eastAsia="Times New Roman" w:hAnsi="Sakkal Majalla" w:cs="Sakkal Majalla" w:hint="cs"/>
          <w:color w:val="1F1F1F"/>
          <w:sz w:val="28"/>
          <w:szCs w:val="28"/>
        </w:rPr>
        <w:t>Scopus</w:t>
      </w:r>
      <w:r w:rsidRPr="00106F6F">
        <w:rPr>
          <w:rFonts w:ascii="Sakkal Majalla" w:eastAsia="Times New Roman" w:hAnsi="Sakkal Majalla" w:cs="Sakkal Majalla" w:hint="cs"/>
          <w:color w:val="1F1F1F"/>
          <w:sz w:val="28"/>
          <w:szCs w:val="28"/>
          <w:rtl/>
        </w:rPr>
        <w:t xml:space="preserve"> و</w:t>
      </w:r>
      <w:r w:rsidRPr="00106F6F">
        <w:rPr>
          <w:rFonts w:ascii="Sakkal Majalla" w:eastAsia="Times New Roman" w:hAnsi="Sakkal Majalla" w:cs="Sakkal Majalla" w:hint="cs"/>
          <w:color w:val="1F1F1F"/>
          <w:sz w:val="28"/>
          <w:szCs w:val="28"/>
        </w:rPr>
        <w:t>IEEE Xplore</w:t>
      </w:r>
      <w:r w:rsidRPr="00106F6F">
        <w:rPr>
          <w:rFonts w:ascii="Sakkal Majalla" w:eastAsia="Times New Roman" w:hAnsi="Sakkal Majalla" w:cs="Sakkal Majalla" w:hint="cs"/>
          <w:color w:val="1F1F1F"/>
          <w:sz w:val="28"/>
          <w:szCs w:val="28"/>
          <w:rtl/>
        </w:rPr>
        <w:t xml:space="preserve"> و</w:t>
      </w:r>
      <w:r w:rsidRPr="00106F6F">
        <w:rPr>
          <w:rFonts w:ascii="Sakkal Majalla" w:eastAsia="Times New Roman" w:hAnsi="Sakkal Majalla" w:cs="Sakkal Majalla" w:hint="cs"/>
          <w:color w:val="1F1F1F"/>
          <w:sz w:val="28"/>
          <w:szCs w:val="28"/>
        </w:rPr>
        <w:t>ScienceDirect</w:t>
      </w:r>
      <w:r w:rsidRPr="00106F6F">
        <w:rPr>
          <w:rFonts w:ascii="Sakkal Majalla" w:eastAsia="Times New Roman" w:hAnsi="Sakkal Majalla" w:cs="Sakkal Majalla" w:hint="cs"/>
          <w:color w:val="1F1F1F"/>
          <w:sz w:val="28"/>
          <w:szCs w:val="28"/>
          <w:rtl/>
        </w:rPr>
        <w:t xml:space="preserve"> و</w:t>
      </w:r>
      <w:r w:rsidRPr="00106F6F">
        <w:rPr>
          <w:rFonts w:ascii="Sakkal Majalla" w:eastAsia="Times New Roman" w:hAnsi="Sakkal Majalla" w:cs="Sakkal Majalla" w:hint="cs"/>
          <w:color w:val="1F1F1F"/>
          <w:sz w:val="28"/>
          <w:szCs w:val="28"/>
        </w:rPr>
        <w:t>Google Scholar</w:t>
      </w:r>
      <w:r w:rsidRPr="00106F6F">
        <w:rPr>
          <w:rFonts w:ascii="Sakkal Majalla" w:eastAsia="Times New Roman" w:hAnsi="Sakkal Majalla" w:cs="Sakkal Majalla" w:hint="cs"/>
          <w:color w:val="1F1F1F"/>
          <w:sz w:val="28"/>
          <w:szCs w:val="28"/>
          <w:rtl/>
        </w:rPr>
        <w:t xml:space="preserve"> و</w:t>
      </w:r>
      <w:r w:rsidRPr="00106F6F">
        <w:rPr>
          <w:rFonts w:ascii="Sakkal Majalla" w:eastAsia="Times New Roman" w:hAnsi="Sakkal Majalla" w:cs="Sakkal Majalla" w:hint="cs"/>
          <w:color w:val="1F1F1F"/>
          <w:sz w:val="28"/>
          <w:szCs w:val="28"/>
        </w:rPr>
        <w:t>SpringerLink</w:t>
      </w:r>
      <w:r w:rsidRPr="00106F6F">
        <w:rPr>
          <w:rFonts w:ascii="Sakkal Majalla" w:eastAsia="Times New Roman" w:hAnsi="Sakkal Majalla" w:cs="Sakkal Majalla" w:hint="cs"/>
          <w:color w:val="1F1F1F"/>
          <w:sz w:val="28"/>
          <w:szCs w:val="28"/>
          <w:rtl/>
        </w:rPr>
        <w:t xml:space="preserve">، وتجميع النتائج المتعلقة بتطبيق الرقمنة وإدارة الموارد البشرية. مصطلحات البحث المستخدمة هي "التحول الرقمي واستراتيجية الموارد البشرية،" و"تأثير الرقمنة على الأداء </w:t>
      </w:r>
      <w:r w:rsidRPr="00106F6F">
        <w:rPr>
          <w:rFonts w:ascii="Sakkal Majalla" w:eastAsia="Times New Roman" w:hAnsi="Sakkal Majalla" w:cs="Sakkal Majalla" w:hint="cs"/>
          <w:color w:val="1F1F1F"/>
          <w:sz w:val="28"/>
          <w:szCs w:val="28"/>
          <w:rtl/>
        </w:rPr>
        <w:lastRenderedPageBreak/>
        <w:t>المؤسسي"، و"تحديات التحول الرقمي". تشير نتائج الدراسة إلى أن للتحول الرقمي تأثيراً كبيراً على الوظيفة الاستراتيجية للموارد البشرية في المؤسسات. لا تقتصر التكنولوجيا على تبسيط الإجراءات الإدارية فحسب، بل تمكنّ إدارة الموارد البشرية أيضاً من تحسين فعالية إدارة شؤون الموظفين، وتسريع التكيف مع التغييرات التنظيمية، وتعزيز ثقافة الابتكار. ومع ذلك، لا يعتمد نجاح التحول الرقمي على التكنولوجيا فحسب، بل يعتمد أيضاً على جاهزية إدارة الموارد البشرية ودعم الإدارة. ولضمان التحول الرقمي الأمثل وتحسين الأداء التنظيمي العام، يجب على المؤسسات وضع سياسات ومبادرات تدريبية ذات صلة، وإدارة التغيير (</w:t>
      </w:r>
      <w:proofErr w:type="spellStart"/>
      <w:r w:rsidRPr="00106F6F">
        <w:rPr>
          <w:rFonts w:ascii="Sakkal Majalla" w:eastAsia="Times New Roman" w:hAnsi="Sakkal Majalla" w:cs="Sakkal Majalla" w:hint="cs"/>
          <w:color w:val="1F1F1F"/>
          <w:sz w:val="28"/>
          <w:szCs w:val="28"/>
          <w:bdr w:val="none" w:sz="0" w:space="0" w:color="auto" w:frame="1"/>
        </w:rPr>
        <w:t>Djunaedi</w:t>
      </w:r>
      <w:proofErr w:type="spellEnd"/>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w:t>
      </w:r>
    </w:p>
    <w:p w14:paraId="1C34683E"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يعدّ التحوّل الرقمي في الحكومات المحلية الإندونيسية أمراً بالغ الأهمية لزيادة كفاءة الخدمات العامة ومساءلتها. يتيح دمج تكنولوجيا المعلومات في الأنظمة الحكومية، المعروف باسم الحكومة الإلكترونية، إمكانية تقليص العمليات البيروقراطية، وتسريع عملية صنع القرار، وزيادة التواصل بين الحكومة والجمهور. ومع ذلك، ورغم هذه الإمكانات الهائلة، لا تزال هناك عوائق عديدة، بما في ذلك الفجوة الرقمية، وضعف البنية التحتية، ونقص الثقافة الرقمية، لا سيما في البلدان الأقل نمواً. ستعتمد هذه الدراسة على منهجية مراجعة الأدبيات لإيجاد وتحليل العلاقة بين الرقمنة، والبنية التنظيمية لهيئات الحكومة المحلية، وكفاءة الخدمة العامة. تظهر نتائج الدراسة أن فعالية تطبيق الحكومة الإلكترونية تعتمد بشكل كبير على تطوير البنية التحتية الرقمية، وقدرات الموارد البشرية، ومواءمة الهياكل التنظيمية الإقليمية. كما تحدد الدراسة الفجوات في تطبيق الحكومة الإلكترونية الناتجة عن عدم المساواة في الوصول الرقمي، وتشدد على أهمية إعادة الهيكلة التنظيمية لتحقيق كامل فوائد التحوّل الرقمي. تسهم هذه الدراسة في تقديم فهم أعمق للعقبات والفرص التي تواجهها الحكومات المحلية في عملية الرقمنة، بالإضافة إلى توصيات لتعزيز كفاءة القطاع العام في إندونيسيا (</w:t>
      </w:r>
      <w:r w:rsidRPr="00106F6F">
        <w:rPr>
          <w:rFonts w:ascii="Sakkal Majalla" w:eastAsia="Times New Roman" w:hAnsi="Sakkal Majalla" w:cs="Sakkal Majalla" w:hint="cs"/>
          <w:color w:val="1F1F1F"/>
          <w:sz w:val="28"/>
          <w:szCs w:val="28"/>
          <w:bdr w:val="none" w:sz="0" w:space="0" w:color="auto" w:frame="1"/>
        </w:rPr>
        <w:t>Syam</w:t>
      </w:r>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w:t>
      </w:r>
    </w:p>
    <w:p w14:paraId="218FC374"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 xml:space="preserve">نتيجةً للثورة الصناعية الرابعة، أصبح التحول الرقمي اتجاهاً لا مفر منه، يلعب دوراً هاماً في تحسين قدرة الشركات على التكيف والتنمية طويلة الأجل. وقد أثبتت العديد من الدراسات أن المهارات الرقمية للموظفين لها تأثير كبير على عملية التحول الرقمي وتساعد على تحسين الأداء التنظيمي. تهدف هذه الدراسة إلى دراسة العلاقة بين المهارات الرقمية للموظفين والأداء التشغيلي في شركات تعدين الفحم في فيتنام، حيث تلعب قدرات التعاون الرقمي ومدى تطبيق التحول الرقمي دور الوسيط. يظهر بحث بيانات 402 موظفاً في الشركة أن للمهارات الرقمية تأثيرات مباشرة وغير مباشرة على الأداء التنظيمي. والجدير بالذكر أن الفائدة غير المباشرة للتعاون الرقمي أكبر، مما يؤكد أهمية التعاون الرقمي في دفع عجلة التحول الرقمي </w:t>
      </w:r>
      <w:r w:rsidRPr="00106F6F">
        <w:rPr>
          <w:rFonts w:ascii="Sakkal Majalla" w:eastAsia="Times New Roman" w:hAnsi="Sakkal Majalla" w:cs="Sakkal Majalla" w:hint="cs"/>
          <w:color w:val="1F1F1F"/>
          <w:sz w:val="28"/>
          <w:szCs w:val="28"/>
          <w:rtl/>
        </w:rPr>
        <w:lastRenderedPageBreak/>
        <w:t>وتعزيز أداء الشركات. بناءً على نتائج البحث، يوصي المؤلفون بالعديد من الأساليب لتحسين المهارات الرقمية وقدرات التعاون لدى الموظفين، مما يساعد في عملية التحول الرقمي ويعزز الأداء التشغيلي في شركات تعدين الفحم والشركات الصناعية بشكل عام (</w:t>
      </w:r>
      <w:r w:rsidRPr="00106F6F">
        <w:rPr>
          <w:rFonts w:ascii="Sakkal Majalla" w:eastAsia="Times New Roman" w:hAnsi="Sakkal Majalla" w:cs="Sakkal Majalla" w:hint="cs"/>
          <w:color w:val="1F1F1F"/>
          <w:sz w:val="28"/>
          <w:szCs w:val="28"/>
          <w:bdr w:val="none" w:sz="0" w:space="0" w:color="auto" w:frame="1"/>
        </w:rPr>
        <w:t>Chien</w:t>
      </w:r>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w:t>
      </w:r>
    </w:p>
    <w:p w14:paraId="234A0412"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يهدف المشروع إلى دراسة دور القيادة الرقمية في تحقيق التحول الرقمي داخل المؤسسات الحكومية في الدولة، بما في ذلك كيفية تأثير القيادة الرقمية على التحول الرقمي وكيفية التغلب على العقبات التي قد تنشأ. وقد استخدم البحث المنهج النوعي، من خلال مقابلات شبه منظمة مع مجموعة من المسؤولين، وتم اختيار العينة بناءً على خبرتهم في إدارة التحول الرقمي والقيادة في مؤسساتهم. وقد توصل البحث إلى أن للقيادة الرقمية دوراً في نجاح التغيير الرقمي داخل المؤسسات، ووجود تحديات تواجه القيادة الرقمية، مثل رفض التغيير ونقص التدريب، وبناءً عليه، أوصى البحث (</w:t>
      </w:r>
      <w:r w:rsidRPr="00106F6F">
        <w:rPr>
          <w:rFonts w:ascii="Sakkal Majalla" w:eastAsia="Times New Roman" w:hAnsi="Sakkal Majalla" w:cs="Sakkal Majalla" w:hint="cs"/>
          <w:color w:val="1F1F1F"/>
          <w:sz w:val="28"/>
          <w:szCs w:val="28"/>
          <w:bdr w:val="none" w:sz="0" w:space="0" w:color="auto" w:frame="1"/>
        </w:rPr>
        <w:t>Shamsi</w:t>
      </w:r>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w:t>
      </w:r>
    </w:p>
    <w:p w14:paraId="698AF297"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هدفت دراسة (</w:t>
      </w:r>
      <w:r w:rsidRPr="00106F6F">
        <w:rPr>
          <w:rFonts w:ascii="Sakkal Majalla" w:eastAsia="Times New Roman" w:hAnsi="Sakkal Majalla" w:cs="Sakkal Majalla" w:hint="cs"/>
          <w:color w:val="1F1F1F"/>
          <w:sz w:val="28"/>
          <w:szCs w:val="28"/>
          <w:bdr w:val="none" w:sz="0" w:space="0" w:color="auto" w:frame="1"/>
        </w:rPr>
        <w:t>Alshehri</w:t>
      </w:r>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 إلى الكشف عن واقع تطبيق التحول الرقمي في العمليات الصناعية بقطاع التعدين، وتحديد أبرز التحديات التي تواجه هذه العمليات، ودور تطبيق التكنولوجيا الرقمية في تحسين كفاءتها. الموقع: المملكة العربية السعودية، من وجهة نظر العاملين في شركات التعدين. المنهجية: اعتمدت الدراسة على المنهج الوصفي التحليلي. يتكون مجتمع الدراسة من شركات التعدين في المملكة العربية السعودية التي طبقت أو بصدد تطبيق التكنولوجيا الرقمية وتبني الحلول الرقمية في العمليات الصناعية. وتمثل عينة الدراسة (ن = 370) مستويات الإدارة العليا والمتوسطة والدنيا ذات الصلة بالعمليات الصناعية في شركات التعدين بالمملكة العربية السعودية. واستخُدم الاستبيان كأداة لجمع البيانات. النتائج: توصلت الدراسة إلى أن واقع تطبيق التحول الرقمي في العمليات الصناعية بقطاع التعدين بالمملكة العربية السعودية كان مرتفعًا، وأن أبرز التحديات التي تواجه تطبيق هذه العمليات كانت بمستوى "موافق". كما تبين أن تأثير تطبيق التكنولوجيا الرقمية على تحسين كفاءة العمليات الصناعية بقطاع التعدين بالمملكة العربية السعودية، من وجهة نظر العاملين في شركات التعدين، كان مرتفعًا. التوصيات: توصي الدراسة بضرورة استفادة قطاع التعدين من التقنيات الرقمية المناسبة لهذا القطاع، ودراسة التحديات التي تواجه التحول الرقمي في قطاع التعدين ومعالجتها.</w:t>
      </w:r>
    </w:p>
    <w:p w14:paraId="128972B6"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تسعى دراسة (</w:t>
      </w:r>
      <w:r w:rsidRPr="00106F6F">
        <w:rPr>
          <w:rFonts w:ascii="Sakkal Majalla" w:eastAsia="Times New Roman" w:hAnsi="Sakkal Majalla" w:cs="Sakkal Majalla" w:hint="cs"/>
          <w:color w:val="1F1F1F"/>
          <w:sz w:val="28"/>
          <w:szCs w:val="28"/>
          <w:bdr w:val="none" w:sz="0" w:space="0" w:color="auto" w:frame="1"/>
        </w:rPr>
        <w:t>Alzahrani</w:t>
      </w:r>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 xml:space="preserve">) إلى تحديد أثر التحول الرقمي على تحسين جودة خدمة الموظفين في قطاع الاتصالات السعودي بجدة. استخدمنا المنهج الوصفي والتحليلي. كان المشاركون في الدراسة من العاملين في قطاع الاتصالات السعودي بجدة. تم اختيار عينة عشوائية، وتم الحصول على (190) رداً. تم استخدام استبيان لجمع البيانات لبرنامج التحليل الإحصائي </w:t>
      </w:r>
      <w:r w:rsidRPr="00106F6F">
        <w:rPr>
          <w:rFonts w:ascii="Sakkal Majalla" w:eastAsia="Times New Roman" w:hAnsi="Sakkal Majalla" w:cs="Sakkal Majalla" w:hint="cs"/>
          <w:color w:val="1F1F1F"/>
          <w:sz w:val="28"/>
          <w:szCs w:val="28"/>
          <w:rtl/>
        </w:rPr>
        <w:lastRenderedPageBreak/>
        <w:t>(</w:t>
      </w:r>
      <w:r w:rsidRPr="00106F6F">
        <w:rPr>
          <w:rFonts w:ascii="Sakkal Majalla" w:eastAsia="Times New Roman" w:hAnsi="Sakkal Majalla" w:cs="Sakkal Majalla" w:hint="cs"/>
          <w:color w:val="1F1F1F"/>
          <w:sz w:val="28"/>
          <w:szCs w:val="28"/>
        </w:rPr>
        <w:t>SPSS</w:t>
      </w:r>
      <w:r w:rsidRPr="00106F6F">
        <w:rPr>
          <w:rFonts w:ascii="Sakkal Majalla" w:eastAsia="Times New Roman" w:hAnsi="Sakkal Majalla" w:cs="Sakkal Majalla" w:hint="cs"/>
          <w:color w:val="1F1F1F"/>
          <w:sz w:val="28"/>
          <w:szCs w:val="28"/>
          <w:rtl/>
        </w:rPr>
        <w:t>). كشفت نتائج الدراسة أن المشاركين في الدراسة قاموا بتقييم مستوى عالٍ جداً من التحول الرقمي في قطاع الاتصالات السعودي بجدة. كشفت نتائج الدراسة أيضاً أن المشاركين في الدراسة قاموا بتقييم درجة عالية جداً من جودة خدمة الموظفين بين الموظفين في قطاع الاتصالات السعودي بجدة. كشفت نتائج الدراسة عن وجود تأثير إيجابي وهام إحصائياً للتحول الرقمي على تحسين جودة خدمة الموظفين في قطاع الاتصالات السعودي بجدة. تنصح الدراسة بتطوير وتنفيذ برامج تدريبية متخصصة تهدف إلى تمكين الموظفين من استخدام التقنيات الرقمية الحالية بكفاءة، مما يساهم في تحسين وقت الاستجابة وموثوقية الخدمة.</w:t>
      </w:r>
    </w:p>
    <w:p w14:paraId="3E025A27"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يبحث هذا التحليل المنهجي في العلاقة الجوهرية بين التحول الرقمي، ومرونة سلاسل التوريد، والاستدامة في السياقات الصناعية، مع أهمية خاصة للشركات السعودية. نحدد كيف تحوّل التقنيات الناشئة، مثل إنترنت الأشياء (</w:t>
      </w:r>
      <w:r w:rsidRPr="00106F6F">
        <w:rPr>
          <w:rFonts w:ascii="Sakkal Majalla" w:eastAsia="Times New Roman" w:hAnsi="Sakkal Majalla" w:cs="Sakkal Majalla" w:hint="cs"/>
          <w:color w:val="1F1F1F"/>
          <w:sz w:val="28"/>
          <w:szCs w:val="28"/>
        </w:rPr>
        <w:t>IoT</w:t>
      </w:r>
      <w:r w:rsidRPr="00106F6F">
        <w:rPr>
          <w:rFonts w:ascii="Sakkal Majalla" w:eastAsia="Times New Roman" w:hAnsi="Sakkal Majalla" w:cs="Sakkal Majalla" w:hint="cs"/>
          <w:color w:val="1F1F1F"/>
          <w:sz w:val="28"/>
          <w:szCs w:val="28"/>
          <w:rtl/>
        </w:rPr>
        <w:t>)، والذكاء الاصطناعي، وسلسلة الكتل (</w:t>
      </w:r>
      <w:r w:rsidRPr="00106F6F">
        <w:rPr>
          <w:rFonts w:ascii="Sakkal Majalla" w:eastAsia="Times New Roman" w:hAnsi="Sakkal Majalla" w:cs="Sakkal Majalla" w:hint="cs"/>
          <w:color w:val="1F1F1F"/>
          <w:sz w:val="28"/>
          <w:szCs w:val="28"/>
        </w:rPr>
        <w:t>blockchain</w:t>
      </w:r>
      <w:r w:rsidRPr="00106F6F">
        <w:rPr>
          <w:rFonts w:ascii="Sakkal Majalla" w:eastAsia="Times New Roman" w:hAnsi="Sakkal Majalla" w:cs="Sakkal Majalla" w:hint="cs"/>
          <w:color w:val="1F1F1F"/>
          <w:sz w:val="28"/>
          <w:szCs w:val="28"/>
          <w:rtl/>
        </w:rPr>
        <w:t>)، وتحليلات البيانات الضخمة، سلاسل التوريد التقليدية إلى أنظمة بيئية ديناميكية قادرة على تحمل الاضطرابات مع تعزيز أهداف الاستدامة. تظهر دراساتنا أن التحول الرقمي يحسّن كلاً من المرونة ونتائج الاستدامة. ومع ذلك، هناك ثلاثة عناصر أساسية تضعف هذه العلاقات بشكل كبير: ديناميكية سلسلة التوريد، وعدم القدرة على التنبؤ باللوائح التنظيمية، ودمج التقنيات الحديثة. تظهر الدراسة أنه في حين تعزز ديناميكية سلسلة التوريد القوية الآثار الإيجابية للتكنولوجيا الرقمية على قدرات المرونة، فإن عدم اليقين التنظيمي يولد عوائق تطبيقية قد تقلل من هذه الفوائد. علاوة على ذلك، يعد دمج التقنيات المبتكرة بنجاح أداة وسيطة مهمة لتحويل الأنشطة الرقمية إلى تحسينات بيئية فعلية. يجمع البحث هذه النتائج في إطار مفاهيمي شامل يجسّد العلاقات المتداخلة المعقدة بين هذه المجالات، ويقدم اقتراحات استراتيجية محددة لشركات التصنيع السعودية. من خلال معالجة فجوات البحث التي تم تحديدها، وخاصة الافتقار إلى التحقيقات الخاصة بالصناعة في الاقتصادات الناشئة، توفر هذه المراجعة رؤى قيمة للباحثين والممارسين الذين يتطلعون إلى الاستفادة من التحول الرقمي من أجل عمليات سلسلة التوريد الفعالة والمرنة والمستدامة في بيئات الأعمال المتغيرة بسرعة (</w:t>
      </w:r>
      <w:proofErr w:type="spellStart"/>
      <w:r w:rsidRPr="00106F6F">
        <w:rPr>
          <w:rFonts w:ascii="Sakkal Majalla" w:eastAsia="Times New Roman" w:hAnsi="Sakkal Majalla" w:cs="Sakkal Majalla" w:hint="cs"/>
          <w:color w:val="1F1F1F"/>
          <w:sz w:val="28"/>
          <w:szCs w:val="28"/>
          <w:bdr w:val="none" w:sz="0" w:space="0" w:color="auto" w:frame="1"/>
        </w:rPr>
        <w:t>Alquraish</w:t>
      </w:r>
      <w:proofErr w:type="spellEnd"/>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w:t>
      </w:r>
    </w:p>
    <w:p w14:paraId="7B49602F"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 xml:space="preserve">يعيد التحولّ الرقمي في الحكومة تشكيل طريقة تقديم المؤسسات العامة للخدمات، وإدارة البيانات، والتفاعل مع المواطنين. في إندونيسيا، أعاقت السلوكيات المؤسسية المجزأة ومحدودية التوافق بين الوزارات السعيَ نحو نظام حكومي إلكتروني متكامل. تعالج هذه الدراسة هذه الفجوة من خلال تحليل كيفية تأثير الهياكل التنظيمية والديناميكيات بين الوزارات </w:t>
      </w:r>
      <w:r w:rsidRPr="00106F6F">
        <w:rPr>
          <w:rFonts w:ascii="Sakkal Majalla" w:eastAsia="Times New Roman" w:hAnsi="Sakkal Majalla" w:cs="Sakkal Majalla" w:hint="cs"/>
          <w:color w:val="1F1F1F"/>
          <w:sz w:val="28"/>
          <w:szCs w:val="28"/>
          <w:rtl/>
        </w:rPr>
        <w:lastRenderedPageBreak/>
        <w:t>على تكامل النظام ضمن إطار الحوكمة الرقمية الوطنية في إندونيسيا. يعتمد هذا البحث على نهجٍ مختلط الأساليب، يجمع بين الاستراتيجيات النوعية والكمية. جُمعت البيانات النوعية من خلال مقابلاتٍ معمّقة وتحليل وثائق لاستكشاف السلوكيات المؤسسية وآليات التنسيق. كمياً، تم قياس نضج التوافق عبر أربعة أبعاد: التقنية، والدلالية، والتنظيمية، والقانونية، باستخدام خرائط تحليل الشبكات لتصور العلاقات بين الوزارات وهياكل تبادل البيانات. تركز الدراسة على ثلاث وزارات رئيسية: وزارة الداخلية، ووزارة الإصلاح البيروقراطي، ووزارة الاتصالات وتكنولوجيا المعلومات. تكشف النتائج عن عدم تناسق في نضج التوافق بين الوزارات. في حين تظهر الأبعاد القانونية والتنظيمية توافقاً معتدلاً، لا يزال التوافق الدلالي والتقني متخلفاً. تتصدر وزارة الاتصالات والمعلومات المجالات التقنية والدلالية، بينما تظهر وزارة الداخلية تكاملاً أضعف. تعكس هذه التفاوتات اتجاهات ذاتية التنظيم حيث تعمل الوزارات من خلال منطق مرجعي ذاتي، مما يعيق التنسيق النظامي. يدعم بيانات المقابلات وجود اقتران فضفاض، وامتثال رمزي، واعتماد على المسار المؤسسي يعيق جهود التكامل. يدمج البحث نظرية النظم والنظرية المؤسسية للتأكيد أن التحول الرقمي يتطلب اقتراناً هيكلياً بين أنظمة الحكومة المستقلة. بدون معايير مشتركة، والتوافق الدلالي، وآليات حوكمة عبر القطاعات، فإن جهود التكامل معرضة لخطر أن تكون سطحية. تقترح الدراسة إنشاء مجلس وطني للتوافق التشغيلي لتسهيل الحوكمة الرقمية المنسقة، والتوسط في التحديات بين الوكالات، وتعزيز المساءلة. تقدم هذه النتائج مساهمات نظرية وتوصيات سياسية لبناء حكومة رقمية أكثر استجابة وتكاملاً في إندونيسيا (</w:t>
      </w:r>
      <w:proofErr w:type="spellStart"/>
      <w:r w:rsidRPr="00106F6F">
        <w:rPr>
          <w:rFonts w:ascii="Sakkal Majalla" w:eastAsia="Times New Roman" w:hAnsi="Sakkal Majalla" w:cs="Sakkal Majalla" w:hint="cs"/>
          <w:color w:val="1F1F1F"/>
          <w:sz w:val="28"/>
          <w:szCs w:val="28"/>
          <w:bdr w:val="none" w:sz="0" w:space="0" w:color="auto" w:frame="1"/>
        </w:rPr>
        <w:t>Kasiwi</w:t>
      </w:r>
      <w:proofErr w:type="spellEnd"/>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w:t>
      </w:r>
    </w:p>
    <w:p w14:paraId="48FBD8FE"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أصبح تحوّل الثقافة التنظيمية ضرورةً ملحةً في العصر الرقمي، الذي يتميز بالتطورات التكنولوجية السريعة وتغيّر عادات العمل. تتناول هذه المقالة كيفية تأثير إصلاح الثقافة التنظيمية على أداء الموظفين وعلى المؤسسة ككل. تعتمد دراسة (</w:t>
      </w:r>
      <w:r w:rsidRPr="00106F6F">
        <w:rPr>
          <w:rFonts w:ascii="Sakkal Majalla" w:eastAsia="Times New Roman" w:hAnsi="Sakkal Majalla" w:cs="Sakkal Majalla" w:hint="cs"/>
          <w:color w:val="1F1F1F"/>
          <w:sz w:val="28"/>
          <w:szCs w:val="28"/>
          <w:bdr w:val="none" w:sz="0" w:space="0" w:color="auto" w:frame="1"/>
        </w:rPr>
        <w:t>Adam</w:t>
      </w:r>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 xml:space="preserve">) على مراجعة الأدبيات والتحليل التجريبي لإثبات أن تبني خصائص الثقافة الرقمية، كالتعاون والإبداع والمرونة، أمرٌ بالغ الأهمية لزيادة الإنتاجية والقدرة التنافسية للمؤسسة. علاوةً على ذلك، يتطلب هذا التحولّ التزام القيادة بتهيئة بيئة عمل متكيفة، وتمكين الموظفين من خلال التدريب الرقمي، والحفاظ على التواصل المفتوح. تقدمّ هذه النتائج للمديرين التنفيذيين رؤىً قيمّة حول إعطاء الأولوية لتحوّل الثقافة كنهج رئيسي لمواجهة تحديات العصر الرقمي وتحقيق الاستدامة التنظيمية. تعد مقاومة التغيير، وفجوات المهارات الرقمية، وضرورة إعادة هيكلة إجراءات العمل من بين المشكلات التي تواجهها المؤسسات عند تحولّ ثقافاتها. ونتيجةً لذلك، يتطلب تحوّل الثقافة التنظيمية الناجح نهجاً شاملاً يشمل </w:t>
      </w:r>
      <w:r w:rsidRPr="00106F6F">
        <w:rPr>
          <w:rFonts w:ascii="Sakkal Majalla" w:eastAsia="Times New Roman" w:hAnsi="Sakkal Majalla" w:cs="Sakkal Majalla" w:hint="cs"/>
          <w:color w:val="1F1F1F"/>
          <w:sz w:val="28"/>
          <w:szCs w:val="28"/>
          <w:rtl/>
        </w:rPr>
        <w:lastRenderedPageBreak/>
        <w:t>التخطيط الاستراتيجي، ومشاركة أصحاب المصلحة، والتقييم المستمر لضمان توافق التغييرات مع رؤية المؤسسة ورسالتها. وتتجاوز تداعيات هذه الثورة الثقافية مجرد تحسين الأداء التنظيمي. كما أنه يساعد الموظفين على النمو، ويُوفر بيئة عمل أكثر شمولاً، ويعزز التنوع في الأفكار والابتكار. ونتيجةً لذلك، برز إصلاح الثقافة التنظيمية كعنصر أساسي في تحقيق القدرة التنافسية طويلة الأمد في ظل المنافسة العالمية المتزايدة.</w:t>
      </w:r>
    </w:p>
    <w:p w14:paraId="00C07419"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الغرض من هذه دراسة (</w:t>
      </w:r>
      <w:proofErr w:type="spellStart"/>
      <w:r w:rsidRPr="00106F6F">
        <w:rPr>
          <w:rFonts w:ascii="Sakkal Majalla" w:eastAsia="Times New Roman" w:hAnsi="Sakkal Majalla" w:cs="Sakkal Majalla" w:hint="cs"/>
          <w:color w:val="1F1F1F"/>
          <w:sz w:val="28"/>
          <w:szCs w:val="28"/>
          <w:bdr w:val="none" w:sz="0" w:space="0" w:color="auto" w:frame="1"/>
        </w:rPr>
        <w:t>Ainosa</w:t>
      </w:r>
      <w:proofErr w:type="spellEnd"/>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 هو تحليل دور إدارة الموارد البشرية الاستراتيجية (</w:t>
      </w:r>
      <w:r w:rsidRPr="00106F6F">
        <w:rPr>
          <w:rFonts w:ascii="Sakkal Majalla" w:eastAsia="Times New Roman" w:hAnsi="Sakkal Majalla" w:cs="Sakkal Majalla" w:hint="cs"/>
          <w:color w:val="1F1F1F"/>
          <w:sz w:val="28"/>
          <w:szCs w:val="28"/>
        </w:rPr>
        <w:t>SHRM</w:t>
      </w:r>
      <w:r w:rsidRPr="00106F6F">
        <w:rPr>
          <w:rFonts w:ascii="Sakkal Majalla" w:eastAsia="Times New Roman" w:hAnsi="Sakkal Majalla" w:cs="Sakkal Majalla" w:hint="cs"/>
          <w:color w:val="1F1F1F"/>
          <w:sz w:val="28"/>
          <w:szCs w:val="28"/>
          <w:rtl/>
        </w:rPr>
        <w:t>) في خلق ثقافة موجهة نحو الأداء في الشركات الصغيرة والمتوسطة السعودية (</w:t>
      </w:r>
      <w:r w:rsidRPr="00106F6F">
        <w:rPr>
          <w:rFonts w:ascii="Sakkal Majalla" w:eastAsia="Times New Roman" w:hAnsi="Sakkal Majalla" w:cs="Sakkal Majalla" w:hint="cs"/>
          <w:color w:val="1F1F1F"/>
          <w:sz w:val="28"/>
          <w:szCs w:val="28"/>
        </w:rPr>
        <w:t>SMEs</w:t>
      </w:r>
      <w:r w:rsidRPr="00106F6F">
        <w:rPr>
          <w:rFonts w:ascii="Sakkal Majalla" w:eastAsia="Times New Roman" w:hAnsi="Sakkal Majalla" w:cs="Sakkal Majalla" w:hint="cs"/>
          <w:color w:val="1F1F1F"/>
          <w:sz w:val="28"/>
          <w:szCs w:val="28"/>
          <w:rtl/>
        </w:rPr>
        <w:t xml:space="preserve">). ونظرت في كيفية تأثير ممارسات </w:t>
      </w:r>
      <w:r w:rsidRPr="00106F6F">
        <w:rPr>
          <w:rFonts w:ascii="Sakkal Majalla" w:eastAsia="Times New Roman" w:hAnsi="Sakkal Majalla" w:cs="Sakkal Majalla" w:hint="cs"/>
          <w:color w:val="1F1F1F"/>
          <w:sz w:val="28"/>
          <w:szCs w:val="28"/>
        </w:rPr>
        <w:t>SHRM</w:t>
      </w:r>
      <w:r w:rsidRPr="00106F6F">
        <w:rPr>
          <w:rFonts w:ascii="Sakkal Majalla" w:eastAsia="Times New Roman" w:hAnsi="Sakkal Majalla" w:cs="Sakkal Majalla" w:hint="cs"/>
          <w:color w:val="1F1F1F"/>
          <w:sz w:val="28"/>
          <w:szCs w:val="28"/>
          <w:rtl/>
        </w:rPr>
        <w:t xml:space="preserve"> على مشاركة الموظفين ومسؤوليتهم وأداء الشركات، بالإضافة إلى المتغيرات الثقافية الخاصة بالبيئة السعودية. النهج: تمت دراسة الأدبيات في سياقات الشركات الصغيرة والمتوسطة السعودية والعالمية لمناقشة المكونات الرئيسية لـ </w:t>
      </w:r>
      <w:r w:rsidRPr="00106F6F">
        <w:rPr>
          <w:rFonts w:ascii="Sakkal Majalla" w:eastAsia="Times New Roman" w:hAnsi="Sakkal Majalla" w:cs="Sakkal Majalla" w:hint="cs"/>
          <w:color w:val="1F1F1F"/>
          <w:sz w:val="28"/>
          <w:szCs w:val="28"/>
        </w:rPr>
        <w:t>SHRM</w:t>
      </w:r>
      <w:r w:rsidRPr="00106F6F">
        <w:rPr>
          <w:rFonts w:ascii="Sakkal Majalla" w:eastAsia="Times New Roman" w:hAnsi="Sakkal Majalla" w:cs="Sakkal Majalla" w:hint="cs"/>
          <w:color w:val="1F1F1F"/>
          <w:sz w:val="28"/>
          <w:szCs w:val="28"/>
          <w:rtl/>
        </w:rPr>
        <w:t xml:space="preserve"> وسمات القيادة والآثار الثقافية. وقد استعرضت بشكل نقدي رؤية 2030 والاستراتيجيات الحكومية الأخرى التي تمثل عقبة كبيرة وفرصة لتبني </w:t>
      </w:r>
      <w:r w:rsidRPr="00106F6F">
        <w:rPr>
          <w:rFonts w:ascii="Sakkal Majalla" w:eastAsia="Times New Roman" w:hAnsi="Sakkal Majalla" w:cs="Sakkal Majalla" w:hint="cs"/>
          <w:color w:val="1F1F1F"/>
          <w:sz w:val="28"/>
          <w:szCs w:val="28"/>
        </w:rPr>
        <w:t>SHRM</w:t>
      </w:r>
      <w:r w:rsidRPr="00106F6F">
        <w:rPr>
          <w:rFonts w:ascii="Sakkal Majalla" w:eastAsia="Times New Roman" w:hAnsi="Sakkal Majalla" w:cs="Sakkal Majalla" w:hint="cs"/>
          <w:color w:val="1F1F1F"/>
          <w:sz w:val="28"/>
          <w:szCs w:val="28"/>
          <w:rtl/>
        </w:rPr>
        <w:t xml:space="preserve">، مدعومة ببيانات تجريبية ومثال من الحياة الواقعية. تم جمع البيانات بين يناير ومايو 2025 من خلال 54 دراسة حول أدبيات الشركات الصغيرة والمتوسطة السعودية والعالمية وتم تقييمها بشكل نقدي باستخدام المراجعة الموضوعية وطرق التقييم القائمة على الحالة. النتائج: أشارت المراجعة إلى أن </w:t>
      </w:r>
      <w:r w:rsidRPr="00106F6F">
        <w:rPr>
          <w:rFonts w:ascii="Sakkal Majalla" w:eastAsia="Times New Roman" w:hAnsi="Sakkal Majalla" w:cs="Sakkal Majalla" w:hint="cs"/>
          <w:color w:val="1F1F1F"/>
          <w:sz w:val="28"/>
          <w:szCs w:val="28"/>
        </w:rPr>
        <w:t>SHRM</w:t>
      </w:r>
      <w:r w:rsidRPr="00106F6F">
        <w:rPr>
          <w:rFonts w:ascii="Sakkal Majalla" w:eastAsia="Times New Roman" w:hAnsi="Sakkal Majalla" w:cs="Sakkal Majalla" w:hint="cs"/>
          <w:color w:val="1F1F1F"/>
          <w:sz w:val="28"/>
          <w:szCs w:val="28"/>
          <w:rtl/>
        </w:rPr>
        <w:t>، وفقاً للمعايير الثقافية السعودية وفي ظل القيادة التحويلية، ستلعب دوراً أكبر في تحسين أداء الشركات الصغيرة والمتوسطة. تشمل الاستراتيجيات الأكثر فعالية التوظيف الشفاف، والتدريب المستمر، وأنظمة الأداء الملائمة ثقافياً. على الرغم من وجود مشاكل مثل نقص المعرفة والموارد في مجال الموارد البشرية، والمعارضة الثقافية، إلا أن الدعم الحكومي وحلول الموارد البشرية الرقمية توفر فرصاً كبيرة للتحسين. الانعكاسات العملية: لدمج ممارسات إدارة الموارد البشرية، ينبغي على الشركات الصغيرة والمتوسطة السعودية إعطاء الأولوية لتطوير القيادة، وإضفاء الطابع الرسمي على عمليات الموارد البشرية، وإدخال حلول رقمية فعالة من حيث التكلفة. إن الطريقة الوحيدة لضمان تأثير طويل الأمد هي دمج أفضل الممارسات الدولية في الثقافة السعودية. الأصالة: تسهم هذه الورقة البحثية في تقديم قيمة من خلال ربط النظرية بالتطبيق في سياق الشركات الصغيرة والمتوسطة السعودية، وتقديم مخطط يراعي الاعتبارات الثقافية لكيفية إنشاء شركات قائمة على الأداء، ومتوافقة الآن مع رؤى رؤية 2030.</w:t>
      </w:r>
    </w:p>
    <w:p w14:paraId="7232A52B"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 xml:space="preserve">في عصر الثورة الرقمية، يجب على مؤسسات التعليم العالي اعتماد أساليب قابلة للتكيف للحفاظ على قدرتها التنافسية والابتكار. تبحث هذه الدراسة في وظيفة القيادة الرقمية في تعزيز الابتكار التنظيمي، مع التركيز بشكل خاص على </w:t>
      </w:r>
      <w:r w:rsidRPr="00106F6F">
        <w:rPr>
          <w:rFonts w:ascii="Sakkal Majalla" w:eastAsia="Times New Roman" w:hAnsi="Sakkal Majalla" w:cs="Sakkal Majalla" w:hint="cs"/>
          <w:color w:val="1F1F1F"/>
          <w:sz w:val="28"/>
          <w:szCs w:val="28"/>
          <w:rtl/>
        </w:rPr>
        <w:lastRenderedPageBreak/>
        <w:t>الدور الوسيط للثقافة التنظيمية الرقمية. استناداً إلى نظرية القدرات الديناميكية، تبحث دراسة (</w:t>
      </w:r>
      <w:proofErr w:type="spellStart"/>
      <w:r w:rsidRPr="00106F6F">
        <w:rPr>
          <w:rFonts w:ascii="Sakkal Majalla" w:eastAsia="Times New Roman" w:hAnsi="Sakkal Majalla" w:cs="Sakkal Majalla" w:hint="cs"/>
          <w:color w:val="1F1F1F"/>
          <w:sz w:val="28"/>
          <w:szCs w:val="28"/>
          <w:bdr w:val="none" w:sz="0" w:space="0" w:color="auto" w:frame="1"/>
        </w:rPr>
        <w:t>Alasqah</w:t>
      </w:r>
      <w:proofErr w:type="spellEnd"/>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 في كيفية تعزيز القيادة الرقمية للابتكار في مؤسسات التعليم العالي السعودية، وكذلك كيف تعزز الثقافة الرقمية هذا الرابط. تم استخدام تصميم بحث كمي لجمع بيانات المسح من 450 عضواً أكاديمياً وإدارياً وقادة التحول الرقمي في العديد من الجامعات السعودية. تظهر النتائج أن للقيادة الرقمية تأثيراً كبيراً على الابتكار التنظيمي، بشكل مباشر وغير مباشر، من خلال الثقافة التنظيمية الرقمية. تظهر النتائج أن الثقافة الرقمية القوية تسد الفجوة بين أهداف القيادة والابتكار، مما يدعم نجاح جهود التحول الرقمي. يتضمن التقرير رؤى نظرية حول التغيير الثقافي الذي تقوده القيادة بالإضافة إلى توصيات عملية لتحسين استراتيجية التحول الرقمي للتعليم العالي. يؤكد هذا البحث على أهمية تنمية كفاءات القيادة الرقمية والتحول الثقافي لدعم الابتكار طويل الأمد في الأوساط الأكاديمية، وهو ما يتماشى مع الأهداف التعليمية لرؤية السعودية 2030.</w:t>
      </w:r>
    </w:p>
    <w:p w14:paraId="1BF74468"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 xml:space="preserve">لا تزال المملكة العربية السعودية تشهد تحولات وتطورات كبيرة في سعيها للتحول من اقتصاد يعتمد على النفط إلى اقتصاد متنوع. ويركز إطار رؤية 2030 الذي وضعته القيادة على الاستثمار في مجالات متنوعة لضمان التنوع الاقتصادي. ويبحث هذا الاستعراض في المفاهيم المتعلقة بالديناميكية السياقية للقيادة التنظيمية في المملكة العربية السعودية، ويحدد فرصاً عديدة لتطوير القيادة في قطاعات متعددة ضمن منظومة وبرامج رؤية 2030 التحويلية. كما يظهر أهمية برامج التعليم والتدريب في بناء جيل جديد من القادة القادرين على التعامل مع المواقف المعقدة. علاوة على ذلك، يشدد على أهمية التعاون مع المؤسسات العالمية في تطوير القيادة السعودية. ولتعزيز سلوكيات القيادة التي تفضي إلى إنجازات المشاريع في الوقت المناسب، يجب على قادة المؤسسات تبني التنوع والتناغم وأساليب التوافق الناجحة. ووفقاً لهذا الاستعراض المفاهيمي، يجب على القادة الحفاظ على قدرتهم على التكيف لمواجهة العقبات مثل الاختلافات الثقافية ونقص المواهب والحواجز اللغوية. ويظهر الاستعراض أهمية القيادة الفكرية كرائدة للتغيير التنظيمي الفعال في قيادة التفكير المستقبلي فيما يتعلق بالمدخلات وعمليات الإنتاج والمخرجات. كانعكاس للتغيير، يظهر التحول في المملكة العربية السعودية الحاجة إلى برامج التنويع الاقتصادي في خطة رؤية 2030. ووفقاً للتقرير، تجذب فرص المملكة الأفراد ذوي المهارات الاستثنائية الباحثين عن عمل في بيئة تشجع الابتكار والإبداع. كما تستثمر الحكومة السعودية في تطوير المواهب المحلية لضمان مزيج من المهارات السعودية المحلية التي تعمل مع متخصصين دوليين للمساهمة في رؤية 2030. يضمن التدريب الثقافي احترام المهنيين الخارجيين لمعايير الدولة مع المساعدة في تطوير البرامج. وكما هو موضح في التقييم، فقد أسفرت عملية الإصلاح في المملكة العربية السعودية </w:t>
      </w:r>
      <w:r w:rsidRPr="00106F6F">
        <w:rPr>
          <w:rFonts w:ascii="Sakkal Majalla" w:eastAsia="Times New Roman" w:hAnsi="Sakkal Majalla" w:cs="Sakkal Majalla" w:hint="cs"/>
          <w:color w:val="1F1F1F"/>
          <w:sz w:val="28"/>
          <w:szCs w:val="28"/>
          <w:rtl/>
        </w:rPr>
        <w:lastRenderedPageBreak/>
        <w:t>عن تطورات مهمة في مجموعة متنوعة من الصناعات. علاوة على ذلك، يظهر التقييم أن المملكة قد عززت نظامها التعليمي وقطاعها الزراعي وقطاع السياحة والصادرات وقطاع التصنيع، من بين قطاعات أخرى، كجزء من مسار الإصلاح الاقتصادي. ويواصل التقييم بإظهار أن الإجراءات المستهدفة للحكومة السعودية ستؤدي على الأرجح إلى التحول، المرتبط بالعولمة حيث تركز الحكومات على تنمية العمليات الاقتصادية خارج حدودها (</w:t>
      </w:r>
      <w:r w:rsidRPr="00106F6F">
        <w:rPr>
          <w:rFonts w:ascii="Sakkal Majalla" w:eastAsia="Times New Roman" w:hAnsi="Sakkal Majalla" w:cs="Sakkal Majalla" w:hint="cs"/>
          <w:color w:val="1F1F1F"/>
          <w:sz w:val="28"/>
          <w:szCs w:val="28"/>
          <w:bdr w:val="none" w:sz="0" w:space="0" w:color="auto" w:frame="1"/>
        </w:rPr>
        <w:t>Bodrick</w:t>
      </w:r>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w:t>
      </w:r>
    </w:p>
    <w:p w14:paraId="78080A71"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ركزت دراسة (</w:t>
      </w:r>
      <w:proofErr w:type="spellStart"/>
      <w:r w:rsidRPr="00106F6F">
        <w:rPr>
          <w:rFonts w:ascii="Sakkal Majalla" w:eastAsia="Times New Roman" w:hAnsi="Sakkal Majalla" w:cs="Sakkal Majalla" w:hint="cs"/>
          <w:color w:val="1F1F1F"/>
          <w:sz w:val="28"/>
          <w:szCs w:val="28"/>
          <w:bdr w:val="none" w:sz="0" w:space="0" w:color="auto" w:frame="1"/>
        </w:rPr>
        <w:t>Abujameel</w:t>
      </w:r>
      <w:proofErr w:type="spellEnd"/>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 على دور التحول الرقمي في تحسين أداء الشركات والمؤسسات التعليمية في المملكة العربية السعودية، إذ أن التطورات التكنولوجية الكبيرة قد خلقت تحديات كبيرة للدول حول العالم. ويتمحور الاهتمام الرئيسي للدراسة حول المتطلبات الداعمة لبناء أنظمة التحول الرقمي، ومدى كفاءة التحول الرقمي في الإسهام في تحقيق التنمية المستدامة في المؤسسات التعليمية. هدفت الدراسة إلى تحديد أهم متطلبات العمل نحو التحول الرقمي في المؤسسات، والعمل على توفير بيئة مناسبة للتحول المطلوب من العمل التقليدي إلى الرقمي، والتركيز على الآثار المحتملة التي قد تواجهها الجهات الحكومية والخاصة خلال تطبيق استراتيجيات التحول الرقمي، وتحليل تجربة المؤسسات التعليمية في المملكة العربية السعودية خلال جائحة كورونا. اعتمدت الدراسة على المنهج الوصفي التحليلي، واعتمدت على تقرير "قياس 2023"، وهو استمرار للجهود السابقة التي أجرتها هيئة الحكومة الرقمية في السنوات الأخيرة. كما تم جمع المعلومات من خلال دراسة البحوث السابقة وإجراء تحليل كمي لتقييم حجم تطبيق التحول الرقمي في المؤسسات. أظهرت الدراسة أن التحول الرقمي ساهم بشكل كبير في تقديم الخدمات بشكل رقمي وسهل الوصول، مما كان له أثر إيجابي على كفاءة العمل المؤسسي وسهولة الوصول إليه. وقد لجأت العديد من الحكومات، مثل المملكة العربية السعودية، إلى أساليب التحول الرقمي لمساعدتها على التغلب على التحديات التي واجهتها في تقديم الخدمات للمواطنين خلال جائحة كوفيد-19، وأوصت الدراسة بزيادة المشاريع الداعمة لمشروع التحول الرقمي في المملكة، وتكثيف استخدام المؤسسات لتقنيات الثورة الصناعية الرابعة لإنشاء مشاريع تقنية تخدم أعمالها بفعالية.</w:t>
      </w:r>
    </w:p>
    <w:p w14:paraId="678587E3" w14:textId="77777777" w:rsidR="0063471B" w:rsidRPr="00106F6F"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تهدف دراسة (</w:t>
      </w:r>
      <w:r w:rsidRPr="00106F6F">
        <w:rPr>
          <w:rFonts w:ascii="Sakkal Majalla" w:eastAsia="Times New Roman" w:hAnsi="Sakkal Majalla" w:cs="Sakkal Majalla" w:hint="cs"/>
          <w:color w:val="1F1F1F"/>
          <w:sz w:val="28"/>
          <w:szCs w:val="28"/>
          <w:bdr w:val="none" w:sz="0" w:space="0" w:color="auto" w:frame="1"/>
        </w:rPr>
        <w:t>Al-Manea</w:t>
      </w:r>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 إلى تحديد أثر حاضنات الأعمال السعودية، بما في ذلك خصائصها العديدة (المالية، والبشرية، والخدمية) على تحسين كفاءة إدارة المشاريع الحكومية في هيئة تطوير جدة. وقد اتبعت الدراسة المنهج الوصفي التحليلي، حيث استخدمت الاستبانة كأداة رئيسية لجمع البيانات من عينة مكونة من (170) فرداً في إدارات وأقسام إدارة المشاريع. وتم اختيار عينة عشوائية من 111 شخصًا، وتم تحليل البيانات باستخدام برنامج (</w:t>
      </w:r>
      <w:r w:rsidRPr="00106F6F">
        <w:rPr>
          <w:rFonts w:ascii="Sakkal Majalla" w:eastAsia="Times New Roman" w:hAnsi="Sakkal Majalla" w:cs="Sakkal Majalla" w:hint="cs"/>
          <w:color w:val="1F1F1F"/>
          <w:sz w:val="28"/>
          <w:szCs w:val="28"/>
        </w:rPr>
        <w:t>SPSS</w:t>
      </w:r>
      <w:r w:rsidRPr="00106F6F">
        <w:rPr>
          <w:rFonts w:ascii="Sakkal Majalla" w:eastAsia="Times New Roman" w:hAnsi="Sakkal Majalla" w:cs="Sakkal Majalla" w:hint="cs"/>
          <w:color w:val="1F1F1F"/>
          <w:sz w:val="28"/>
          <w:szCs w:val="28"/>
          <w:rtl/>
        </w:rPr>
        <w:t xml:space="preserve">). وقد كشفت نتائج </w:t>
      </w:r>
      <w:r w:rsidRPr="00106F6F">
        <w:rPr>
          <w:rFonts w:ascii="Sakkal Majalla" w:eastAsia="Times New Roman" w:hAnsi="Sakkal Majalla" w:cs="Sakkal Majalla" w:hint="cs"/>
          <w:color w:val="1F1F1F"/>
          <w:sz w:val="28"/>
          <w:szCs w:val="28"/>
          <w:rtl/>
        </w:rPr>
        <w:lastRenderedPageBreak/>
        <w:t>الدراسة عن ارتفاع مستوى التحول الرقمي في هيئة تطوير جدة، مما يدل على استعداد الهيئة لتبني وتطبيق التكنولوجيا الحديثة لتحسين أداء المبادرات الحكومية. كما كشفت النتائج أن العامل التنظيمي للتحول الرقمي هو الأكثر تأثيراً بين أبعاد التحول في الهيئة. كما كشفت النتائج أن كفاءة إدارة المشاريع في الهيئة كانت جيدة، وذلك بفضل وجود أسس إدارية واضحة مثل التواصل الفعال للفريق ومعايير الجودة المقبولة. كما كشفت النتائج عن وجود علاقة ذات دلالة إحصائية بين أبعاد التحول الرقمي والمشروع كفاءة الإدارة، مما يعني أن التحول الرقمي الناجح يسهم بشكل مباشر في تحسين كفاءة المشاريع الحكومية وفعالية عمليات التنفيذ. كما وُجدت فروق ذات دلالة إحصائية بناءً على سنوات الخبرة، لا سيما فيما يتعلق بتقييم كفاءة إدارة المشاريع، مما يشير إلى أن تراكم الخبرة المهنية يسهم في تعميق فهم ممارسات إدارة المشاريع ويحسن تقييم الفرد لكفاءة الأداء. وأوصت الدراسة هيئة تطوير محافظة جدة بزيادة وتوسيع استثماراتها في التحول الرقمي من خلال تحديث بنيتها التحتية الرقمية وتطبيق تقنيات متطورة تتوافق مع أفضل الممارسات العالمية في إدارة المشاريع الحكومية.</w:t>
      </w:r>
    </w:p>
    <w:p w14:paraId="08BAEC9B" w14:textId="77777777" w:rsidR="0063471B" w:rsidRPr="00C20DB5" w:rsidRDefault="0063471B" w:rsidP="0063471B">
      <w:pPr>
        <w:spacing w:after="0" w:line="360" w:lineRule="auto"/>
        <w:ind w:firstLine="567"/>
        <w:jc w:val="both"/>
        <w:rPr>
          <w:rFonts w:ascii="Sakkal Majalla" w:eastAsia="Times New Roman" w:hAnsi="Sakkal Majalla" w:cs="Sakkal Majalla"/>
          <w:color w:val="1F1F1F"/>
          <w:sz w:val="28"/>
          <w:szCs w:val="28"/>
          <w:rtl/>
        </w:rPr>
      </w:pPr>
      <w:r w:rsidRPr="00106F6F">
        <w:rPr>
          <w:rFonts w:ascii="Sakkal Majalla" w:eastAsia="Times New Roman" w:hAnsi="Sakkal Majalla" w:cs="Sakkal Majalla" w:hint="cs"/>
          <w:color w:val="1F1F1F"/>
          <w:sz w:val="28"/>
          <w:szCs w:val="28"/>
          <w:rtl/>
        </w:rPr>
        <w:t>سعت دراسة (</w:t>
      </w:r>
      <w:proofErr w:type="spellStart"/>
      <w:r w:rsidRPr="00106F6F">
        <w:rPr>
          <w:rFonts w:ascii="Sakkal Majalla" w:eastAsia="Times New Roman" w:hAnsi="Sakkal Majalla" w:cs="Sakkal Majalla" w:hint="cs"/>
          <w:color w:val="1F1F1F"/>
          <w:sz w:val="28"/>
          <w:szCs w:val="28"/>
          <w:bdr w:val="none" w:sz="0" w:space="0" w:color="auto" w:frame="1"/>
        </w:rPr>
        <w:t>Almubarak</w:t>
      </w:r>
      <w:proofErr w:type="spellEnd"/>
      <w:r w:rsidRPr="00106F6F">
        <w:rPr>
          <w:rFonts w:ascii="Sakkal Majalla" w:eastAsia="Times New Roman" w:hAnsi="Sakkal Majalla" w:cs="Sakkal Majalla" w:hint="cs"/>
          <w:color w:val="1F1F1F"/>
          <w:sz w:val="28"/>
          <w:szCs w:val="28"/>
          <w:bdr w:val="none" w:sz="0" w:space="0" w:color="auto" w:frame="1"/>
          <w:rtl/>
        </w:rPr>
        <w:t>، 2025</w:t>
      </w:r>
      <w:r w:rsidRPr="00106F6F">
        <w:rPr>
          <w:rFonts w:ascii="Sakkal Majalla" w:eastAsia="Times New Roman" w:hAnsi="Sakkal Majalla" w:cs="Sakkal Majalla" w:hint="cs"/>
          <w:color w:val="1F1F1F"/>
          <w:sz w:val="28"/>
          <w:szCs w:val="28"/>
          <w:rtl/>
        </w:rPr>
        <w:t>) إلى دراسة واقع التحول الرقمي في المؤسسات الحكومية السعودية، وتحديد العوامل المؤثرة في نجاحه والتحديات التي يواجهها، مع التركيز بشكل خاص على دور القيادة التحويلية والحوكمة الرقمية في تسهيل الرقمنة. أجريت الدراسة في المملكة العربية السعودية، وشملت مجموعة من الجهات الحكومية التي تنفذ مبادرات رقمية وفقاً لرؤية 2030. اعتمدت الدراسة على المنهج الوصفي التحليلي، حيث جمعت بيانات من 100 مشارك باستخدام استبيان إلكتروني بمقياس ليكرت خماسي النقاط، بالإضافة إلى مقابلات نوعية مع عدد من المسؤولين الحكوميين. كشفت النتائج أن التحول الرقمي يزيد من الكفاءة التشغيلية ويحسن الخدمات العامة، إلا أنه يواجه أيضاً عقبات مثل نقص المهارات الرقمية، ومعارضة التغيير، وضعف التفاعل بين الأنظمة الحكومية. كما وجدت</w:t>
      </w:r>
      <w:r w:rsidRPr="00C20DB5">
        <w:rPr>
          <w:rFonts w:ascii="Sakkal Majalla" w:eastAsia="Times New Roman" w:hAnsi="Sakkal Majalla" w:cs="Sakkal Majalla" w:hint="cs"/>
          <w:color w:val="1F1F1F"/>
          <w:sz w:val="28"/>
          <w:szCs w:val="28"/>
          <w:rtl/>
        </w:rPr>
        <w:t xml:space="preserve"> الدراسة أن القيادة التحويلية تساعد في إدارة التحول الرقمي، بينما تعزز الحوكمة الرقمية الاستدامة المؤسسية. ونتيجةً لذلك، دعت الدراسة إلى وضع برامج تدريبية لتعزيز المهارات الرقمية، وبناء البنية التحتية الرقمية، وتعزيز القيادة التحويلية، ووضع سياسات حوكمة رقمية لضمان نجاح مشاريع الرقمنة.</w:t>
      </w:r>
    </w:p>
    <w:p w14:paraId="0613A152" w14:textId="77777777" w:rsidR="0063471B" w:rsidRDefault="0063471B" w:rsidP="0063471B">
      <w:pPr>
        <w:rPr>
          <w:rFonts w:ascii="Sakkal Majalla" w:hAnsi="Sakkal Majalla" w:cs="Sakkal Majalla"/>
          <w:sz w:val="28"/>
          <w:szCs w:val="28"/>
          <w:rtl/>
        </w:rPr>
      </w:pPr>
    </w:p>
    <w:p w14:paraId="308D8B72" w14:textId="77777777" w:rsidR="0063471B" w:rsidRPr="00106F6F" w:rsidRDefault="0063471B" w:rsidP="0063471B">
      <w:pPr>
        <w:rPr>
          <w:rFonts w:ascii="Sakkal Majalla" w:hAnsi="Sakkal Majalla" w:cs="Sakkal Majalla"/>
          <w:sz w:val="28"/>
          <w:szCs w:val="28"/>
          <w:rtl/>
        </w:rPr>
      </w:pPr>
    </w:p>
    <w:p w14:paraId="3A20844E" w14:textId="77777777" w:rsidR="0063471B" w:rsidRPr="001D74C5" w:rsidRDefault="0063471B" w:rsidP="0063471B">
      <w:pPr>
        <w:rPr>
          <w:rtl/>
        </w:rPr>
      </w:pPr>
      <w:r>
        <w:rPr>
          <w:rtl/>
        </w:rPr>
        <w:tab/>
      </w:r>
    </w:p>
    <w:p w14:paraId="0C80830C" w14:textId="77777777" w:rsidR="0063471B" w:rsidRDefault="0063471B" w:rsidP="0063471B">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lastRenderedPageBreak/>
        <w:t>التعليق على الدراسات السابقة:</w:t>
      </w:r>
    </w:p>
    <w:p w14:paraId="39302D9D" w14:textId="77777777" w:rsidR="0063471B" w:rsidRPr="003C352D" w:rsidRDefault="0063471B" w:rsidP="0063471B">
      <w:pPr>
        <w:pStyle w:val="a8"/>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852BA1A" w14:textId="77777777" w:rsidR="0063471B" w:rsidRPr="003C352D" w:rsidRDefault="0063471B" w:rsidP="0063471B">
      <w:pPr>
        <w:spacing w:line="360" w:lineRule="auto"/>
        <w:jc w:val="both"/>
        <w:rPr>
          <w:rFonts w:ascii="Sakkal Majalla" w:hAnsi="Sakkal Majalla" w:cs="Sakkal Majalla"/>
          <w:sz w:val="28"/>
          <w:szCs w:val="28"/>
          <w:rtl/>
        </w:rPr>
      </w:pPr>
      <w:r w:rsidRPr="003C352D">
        <w:rPr>
          <w:rFonts w:ascii="Sakkal Majalla" w:hAnsi="Sakkal Majalla" w:cs="Sakkal Majalla"/>
          <w:sz w:val="28"/>
          <w:szCs w:val="28"/>
          <w:rtl/>
        </w:rPr>
        <w:t>تظهر الدراسات السابقة تركيزاً كبيراً على دور التحول الرقمي في تحسين الأداء المؤسسي والابتكار داخل المؤسسات المختلفة، سواء كانت صناعية أو حكومية أو تعليمية. كما تتفق الدراسات على أن التحول الرقمي ليس مجرد عملية تقنية، بل يشمل تطوير البنية التحتية الرقمية، وتنمية مهارات الموظفين الرقمية، وتبني سياسات وإجراءات داعمة من الإدارة العليا. إضافة إلى ذلك، تتفق الدراسات على أن الرقمنة تساهم في تسريع العمليات، وتحسين الكفاءة، وتعزيز قدرة المؤسسات على التكيف مع المتغيرات البيئية والتكنولوجية، فضلاً عن أنها ترتبط بتحقيق أهداف الاستدامة المؤسسية والابتكار. كما تؤكد جميع الدراسات على أهمية دعم القيادة وتفاعل الإدارة العليا، وضرورة تعزيز الثقافة التنظيمية لتبني التكنولوجيا الرقمية بفاعلية</w:t>
      </w:r>
      <w:r w:rsidRPr="003C352D">
        <w:rPr>
          <w:rFonts w:ascii="Sakkal Majalla" w:hAnsi="Sakkal Majalla" w:cs="Sakkal Majalla"/>
          <w:sz w:val="28"/>
          <w:szCs w:val="28"/>
        </w:rPr>
        <w:t>.</w:t>
      </w:r>
    </w:p>
    <w:p w14:paraId="68BA37A8" w14:textId="77777777" w:rsidR="0063471B" w:rsidRPr="003C352D" w:rsidRDefault="0063471B" w:rsidP="0063471B">
      <w:pPr>
        <w:pStyle w:val="a8"/>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AF61B6C" w14:textId="77777777" w:rsidR="0063471B" w:rsidRPr="003C352D" w:rsidRDefault="0063471B" w:rsidP="0063471B">
      <w:pPr>
        <w:spacing w:line="360" w:lineRule="auto"/>
        <w:jc w:val="both"/>
        <w:rPr>
          <w:rFonts w:ascii="Sakkal Majalla" w:hAnsi="Sakkal Majalla" w:cs="Sakkal Majalla"/>
          <w:sz w:val="28"/>
          <w:szCs w:val="28"/>
          <w:rtl/>
        </w:rPr>
      </w:pPr>
      <w:r w:rsidRPr="003C352D">
        <w:rPr>
          <w:rFonts w:ascii="Sakkal Majalla" w:hAnsi="Sakkal Majalla" w:cs="Sakkal Majalla"/>
          <w:sz w:val="28"/>
          <w:szCs w:val="28"/>
          <w:rtl/>
        </w:rPr>
        <w:t>على الرغم من التشابه في النتائج العامة، إلا أن الدراسات تختلف من حيث السياق التطبيقي وطبيعة المؤسسات محل الدراسة، ففي بعض الدراسات كان التركيز على قطاع التصنيع، بينما ركزت أخرى على المؤسسات الحكومية أو التعليمية. كما اختلفت المنهجيات المستخدمة، حيث تبنت بعض الدراسات المنهج الوصفي التحليلي، وأخرى المنهج الكمي أو النوعي أو المختلط، ما أثر على طرق جمع البيانات وتحليلها. إضافة إلى ذلك، تختلف الدراسات في المتغيرات التي ركزت عليها، فبعضها تناول البنية التحتية الرقمية والمهارات الرقمية للموظفين، بينما ركزت أخرى على القيادة الرقمية، أو الحوكمة الرقمية، أو الثقافة التنظيمية الرقمية، أو الابتكار المؤسسي، وهو ما يعكس اختلاف أولويات كل بحث وسياقه التطبيقي</w:t>
      </w:r>
      <w:r w:rsidRPr="003C352D">
        <w:rPr>
          <w:rFonts w:ascii="Sakkal Majalla" w:hAnsi="Sakkal Majalla" w:cs="Sakkal Majalla"/>
          <w:sz w:val="28"/>
          <w:szCs w:val="28"/>
        </w:rPr>
        <w:t>.</w:t>
      </w:r>
    </w:p>
    <w:p w14:paraId="5E86CD95" w14:textId="77777777" w:rsidR="0063471B" w:rsidRPr="003C352D" w:rsidRDefault="0063471B" w:rsidP="0063471B">
      <w:pPr>
        <w:pStyle w:val="a8"/>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7489B4AD" w14:textId="77777777" w:rsidR="0063471B" w:rsidRPr="003C352D" w:rsidRDefault="0063471B" w:rsidP="0063471B">
      <w:pPr>
        <w:spacing w:after="0" w:line="360" w:lineRule="auto"/>
        <w:jc w:val="both"/>
        <w:rPr>
          <w:rFonts w:ascii="Sakkal Majalla" w:hAnsi="Sakkal Majalla" w:cs="Sakkal Majalla"/>
          <w:sz w:val="28"/>
          <w:szCs w:val="28"/>
        </w:rPr>
      </w:pPr>
      <w:r w:rsidRPr="003C352D">
        <w:rPr>
          <w:rFonts w:ascii="Sakkal Majalla" w:hAnsi="Sakkal Majalla" w:cs="Sakkal Majalla"/>
          <w:sz w:val="28"/>
          <w:szCs w:val="28"/>
          <w:rtl/>
        </w:rPr>
        <w:t>على الرغم من الغنى البحثي في موضوع التحول الرقمي، إلا أن هناك عدة فجوات تتيح الفرصة للبحث الحالي، أهمها</w:t>
      </w:r>
      <w:r w:rsidRPr="003C352D">
        <w:rPr>
          <w:rFonts w:ascii="Sakkal Majalla" w:hAnsi="Sakkal Majalla" w:cs="Sakkal Majalla"/>
          <w:sz w:val="28"/>
          <w:szCs w:val="28"/>
        </w:rPr>
        <w:t>:</w:t>
      </w:r>
    </w:p>
    <w:p w14:paraId="61E55219" w14:textId="77777777" w:rsidR="0063471B" w:rsidRPr="003C352D" w:rsidRDefault="0063471B" w:rsidP="0063471B">
      <w:pPr>
        <w:numPr>
          <w:ilvl w:val="0"/>
          <w:numId w:val="133"/>
        </w:numPr>
        <w:spacing w:after="0" w:line="360" w:lineRule="auto"/>
        <w:jc w:val="both"/>
        <w:rPr>
          <w:rFonts w:ascii="Sakkal Majalla" w:hAnsi="Sakkal Majalla" w:cs="Sakkal Majalla"/>
          <w:sz w:val="28"/>
          <w:szCs w:val="28"/>
        </w:rPr>
      </w:pPr>
      <w:r w:rsidRPr="003C352D">
        <w:rPr>
          <w:rFonts w:ascii="Sakkal Majalla" w:hAnsi="Sakkal Majalla" w:cs="Sakkal Majalla"/>
          <w:sz w:val="28"/>
          <w:szCs w:val="28"/>
          <w:rtl/>
        </w:rPr>
        <w:t>قلة الدراسات التطبيقية على الأداء التنظيمي في المؤسسات الحكومية السعودية، خصوصاً في سياق وزارة الموارد البشرية والتنمية الاجتماعية، مقارنة بالتركيز على القطاعات الصناعية أو التعليمية</w:t>
      </w:r>
      <w:r w:rsidRPr="003C352D">
        <w:rPr>
          <w:rFonts w:ascii="Sakkal Majalla" w:hAnsi="Sakkal Majalla" w:cs="Sakkal Majalla"/>
          <w:sz w:val="28"/>
          <w:szCs w:val="28"/>
        </w:rPr>
        <w:t>.</w:t>
      </w:r>
    </w:p>
    <w:p w14:paraId="358B6FA9" w14:textId="77777777" w:rsidR="0063471B" w:rsidRPr="003C352D" w:rsidRDefault="0063471B" w:rsidP="0063471B">
      <w:pPr>
        <w:numPr>
          <w:ilvl w:val="0"/>
          <w:numId w:val="133"/>
        </w:numPr>
        <w:spacing w:after="0" w:line="360" w:lineRule="auto"/>
        <w:jc w:val="both"/>
        <w:rPr>
          <w:rFonts w:ascii="Sakkal Majalla" w:hAnsi="Sakkal Majalla" w:cs="Sakkal Majalla"/>
          <w:sz w:val="28"/>
          <w:szCs w:val="28"/>
        </w:rPr>
      </w:pPr>
      <w:r w:rsidRPr="003C352D">
        <w:rPr>
          <w:rFonts w:ascii="Sakkal Majalla" w:hAnsi="Sakkal Majalla" w:cs="Sakkal Majalla"/>
          <w:sz w:val="28"/>
          <w:szCs w:val="28"/>
          <w:rtl/>
        </w:rPr>
        <w:t>التركيز المحدود على العلاقة التبادلية بين متغيرات التحول الرقمي المختلفة مثل البنية التحتية الرقمية، تطوير مهارات الموظفين الرقمية، وأتمتة الإجراءات والخدمات، وكيفية تأثيرها على الأداء التنظيمي بشكل شامل</w:t>
      </w:r>
      <w:r w:rsidRPr="003C352D">
        <w:rPr>
          <w:rFonts w:ascii="Sakkal Majalla" w:hAnsi="Sakkal Majalla" w:cs="Sakkal Majalla"/>
          <w:sz w:val="28"/>
          <w:szCs w:val="28"/>
        </w:rPr>
        <w:t>.</w:t>
      </w:r>
    </w:p>
    <w:p w14:paraId="4147736C" w14:textId="77777777" w:rsidR="0063471B" w:rsidRPr="003C352D" w:rsidRDefault="0063471B" w:rsidP="0063471B">
      <w:pPr>
        <w:numPr>
          <w:ilvl w:val="0"/>
          <w:numId w:val="133"/>
        </w:numPr>
        <w:spacing w:after="0" w:line="360" w:lineRule="auto"/>
        <w:jc w:val="both"/>
        <w:rPr>
          <w:rFonts w:ascii="Sakkal Majalla" w:hAnsi="Sakkal Majalla" w:cs="Sakkal Majalla"/>
          <w:sz w:val="28"/>
          <w:szCs w:val="28"/>
        </w:rPr>
      </w:pPr>
      <w:r w:rsidRPr="003C352D">
        <w:rPr>
          <w:rFonts w:ascii="Sakkal Majalla" w:hAnsi="Sakkal Majalla" w:cs="Sakkal Majalla"/>
          <w:sz w:val="28"/>
          <w:szCs w:val="28"/>
          <w:rtl/>
        </w:rPr>
        <w:lastRenderedPageBreak/>
        <w:t>قلة الاهتمام بالتحليل الكمي المرتبط بقياس أثر التحول الرقمي على الأداء المؤسسي بشكل موضوعي، حيث تميل العديد من الدراسات إلى التحليل النوعي أو المراجعة النظرية فقط</w:t>
      </w:r>
      <w:r w:rsidRPr="003C352D">
        <w:rPr>
          <w:rFonts w:ascii="Sakkal Majalla" w:hAnsi="Sakkal Majalla" w:cs="Sakkal Majalla"/>
          <w:sz w:val="28"/>
          <w:szCs w:val="28"/>
        </w:rPr>
        <w:t>.</w:t>
      </w:r>
    </w:p>
    <w:p w14:paraId="6D23C595" w14:textId="77777777" w:rsidR="0063471B" w:rsidRPr="003C352D" w:rsidRDefault="0063471B" w:rsidP="0063471B">
      <w:pPr>
        <w:numPr>
          <w:ilvl w:val="0"/>
          <w:numId w:val="133"/>
        </w:numPr>
        <w:spacing w:after="0" w:line="360" w:lineRule="auto"/>
        <w:jc w:val="both"/>
        <w:rPr>
          <w:rFonts w:ascii="Sakkal Majalla" w:hAnsi="Sakkal Majalla" w:cs="Sakkal Majalla"/>
          <w:sz w:val="28"/>
          <w:szCs w:val="28"/>
        </w:rPr>
      </w:pPr>
      <w:r w:rsidRPr="003C352D">
        <w:rPr>
          <w:rFonts w:ascii="Sakkal Majalla" w:hAnsi="Sakkal Majalla" w:cs="Sakkal Majalla"/>
          <w:sz w:val="28"/>
          <w:szCs w:val="28"/>
          <w:rtl/>
        </w:rPr>
        <w:t>غياب الدراسات التي تربط التحول الرقمي بأهداف رؤية المملكة 2030 بشكل مباشر، مما يجعل البحث الحالي متميزاً في ربط التحول الرقمي بالاستراتيجيات الوطنية والتأثير الفعلي على الأداء التنظيمي</w:t>
      </w:r>
      <w:r w:rsidRPr="003C352D">
        <w:rPr>
          <w:rFonts w:ascii="Sakkal Majalla" w:hAnsi="Sakkal Majalla" w:cs="Sakkal Majalla"/>
          <w:sz w:val="28"/>
          <w:szCs w:val="28"/>
        </w:rPr>
        <w:t>.</w:t>
      </w:r>
    </w:p>
    <w:p w14:paraId="105FCCAF" w14:textId="77777777" w:rsidR="0063471B" w:rsidRPr="003C352D" w:rsidRDefault="0063471B" w:rsidP="0063471B">
      <w:pPr>
        <w:spacing w:after="0" w:line="360" w:lineRule="auto"/>
        <w:jc w:val="both"/>
        <w:rPr>
          <w:rFonts w:ascii="Sakkal Majalla" w:hAnsi="Sakkal Majalla" w:cs="Sakkal Majalla"/>
          <w:sz w:val="28"/>
          <w:szCs w:val="28"/>
        </w:rPr>
      </w:pPr>
      <w:r w:rsidRPr="003C352D">
        <w:rPr>
          <w:rFonts w:ascii="Sakkal Majalla" w:hAnsi="Sakkal Majalla" w:cs="Sakkal Majalla"/>
          <w:sz w:val="28"/>
          <w:szCs w:val="28"/>
          <w:rtl/>
        </w:rPr>
        <w:t>هذه الفجوات تؤكد الحاجة إلى إجراء دراسة كمية شاملة تركز على أثر التحول الرقمي في تحسين الأداء التنظيمي داخل وزارة الموارد البشرية والتنمية الاجتماعية، بما يتيح تقييم الأبعاد التقنية والبشرية والإجرائية بشكل متكامل ومتوافق مع رؤية المملكة 2030</w:t>
      </w:r>
      <w:r w:rsidRPr="003C352D">
        <w:rPr>
          <w:rFonts w:ascii="Sakkal Majalla" w:hAnsi="Sakkal Majalla" w:cs="Sakkal Majalla"/>
          <w:sz w:val="28"/>
          <w:szCs w:val="28"/>
        </w:rPr>
        <w:t>.</w:t>
      </w:r>
    </w:p>
    <w:p w14:paraId="463C0A40" w14:textId="77777777" w:rsidR="0063471B" w:rsidRPr="009E514C" w:rsidRDefault="0063471B" w:rsidP="0063471B">
      <w:pPr>
        <w:spacing w:after="0" w:line="360" w:lineRule="auto"/>
        <w:jc w:val="both"/>
        <w:rPr>
          <w:rFonts w:ascii="Sakkal Majalla" w:eastAsia="Times New Roman" w:hAnsi="Sakkal Majalla" w:cs="Sakkal Majalla"/>
          <w:b/>
          <w:bCs/>
          <w:color w:val="1F1F1F"/>
          <w:sz w:val="28"/>
          <w:szCs w:val="28"/>
          <w:rtl/>
        </w:rPr>
      </w:pPr>
    </w:p>
    <w:p w14:paraId="08620754" w14:textId="77777777" w:rsidR="0063471B" w:rsidRDefault="0063471B" w:rsidP="0063471B">
      <w:pPr>
        <w:pStyle w:val="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17821167"/>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9"/>
      <w:bookmarkEnd w:id="10"/>
      <w:bookmarkEnd w:id="48"/>
    </w:p>
    <w:p w14:paraId="33BFDF55" w14:textId="77777777" w:rsidR="0063471B" w:rsidRPr="003C352D" w:rsidRDefault="0063471B" w:rsidP="0063471B">
      <w:pPr>
        <w:pStyle w:val="a8"/>
        <w:numPr>
          <w:ilvl w:val="0"/>
          <w:numId w:val="134"/>
        </w:numPr>
        <w:spacing w:after="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b/>
          <w:bCs/>
          <w:color w:val="1F1F1F"/>
          <w:sz w:val="28"/>
          <w:szCs w:val="28"/>
          <w:bdr w:val="none" w:sz="0" w:space="0" w:color="auto" w:frame="1"/>
          <w:rtl/>
        </w:rPr>
        <w:t>إطار عمل التكنولوجيا والمنظمة والبيئة (</w:t>
      </w:r>
      <w:r w:rsidRPr="003C352D">
        <w:rPr>
          <w:rFonts w:ascii="Sakkal Majalla" w:eastAsia="Times New Roman" w:hAnsi="Sakkal Majalla" w:cs="Sakkal Majalla"/>
          <w:b/>
          <w:bCs/>
          <w:color w:val="1F1F1F"/>
          <w:sz w:val="28"/>
          <w:szCs w:val="28"/>
          <w:bdr w:val="none" w:sz="0" w:space="0" w:color="auto" w:frame="1"/>
        </w:rPr>
        <w:t>TOE</w:t>
      </w:r>
      <w:r w:rsidRPr="003C352D">
        <w:rPr>
          <w:rFonts w:ascii="Sakkal Majalla" w:eastAsia="Times New Roman" w:hAnsi="Sakkal Majalla" w:cs="Sakkal Majalla"/>
          <w:b/>
          <w:bCs/>
          <w:color w:val="1F1F1F"/>
          <w:sz w:val="28"/>
          <w:szCs w:val="28"/>
          <w:bdr w:val="none" w:sz="0" w:space="0" w:color="auto" w:frame="1"/>
          <w:rtl/>
        </w:rPr>
        <w:t>):</w:t>
      </w:r>
    </w:p>
    <w:p w14:paraId="62E79419" w14:textId="77777777" w:rsidR="0063471B" w:rsidRDefault="0063471B" w:rsidP="0063471B">
      <w:pPr>
        <w:spacing w:after="24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color w:val="1F1F1F"/>
          <w:sz w:val="28"/>
          <w:szCs w:val="28"/>
          <w:rtl/>
        </w:rPr>
        <w:t>يفترض هذا الإطار أن تبني التكنولوجيا يتأثر بثلاثة عوامل رئيسية: التكنولوجيا، والمنظمة، والبيئة. في المؤسسات الحكومية السعودية، تعتمد فعالية التحول الرقمي على جاهزية التكنولوجيا، والهيكل التنظيمي، والمؤثرات الخارجية، مثل السياسات الحكومية وتوقعات المواطنين. يعدّ التوافق السليم بين هذه العوامل أساسياً لتحسين الأداء التنظيمي، في حين أن أوجه القصور في أي مجال قد تعيق نجاح المشاريع الرقمية (</w:t>
      </w:r>
      <w:proofErr w:type="spellStart"/>
      <w:r w:rsidRPr="003C352D">
        <w:rPr>
          <w:rFonts w:ascii="Sakkal Majalla" w:eastAsia="Times New Roman" w:hAnsi="Sakkal Majalla" w:cs="Sakkal Majalla"/>
          <w:color w:val="1F1F1F"/>
          <w:sz w:val="28"/>
          <w:szCs w:val="28"/>
        </w:rPr>
        <w:t>Skuridin</w:t>
      </w:r>
      <w:proofErr w:type="spellEnd"/>
      <w:r w:rsidRPr="003C352D">
        <w:rPr>
          <w:rFonts w:ascii="Sakkal Majalla" w:eastAsia="Times New Roman" w:hAnsi="Sakkal Majalla" w:cs="Sakkal Majalla"/>
          <w:color w:val="1F1F1F"/>
          <w:sz w:val="28"/>
          <w:szCs w:val="28"/>
          <w:rtl/>
        </w:rPr>
        <w:t>، 2022).</w:t>
      </w:r>
    </w:p>
    <w:p w14:paraId="69296336" w14:textId="77777777" w:rsidR="0063471B" w:rsidRPr="003C352D" w:rsidRDefault="0063471B" w:rsidP="0063471B">
      <w:pPr>
        <w:pStyle w:val="a8"/>
        <w:numPr>
          <w:ilvl w:val="0"/>
          <w:numId w:val="134"/>
        </w:numPr>
        <w:spacing w:after="24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b/>
          <w:bCs/>
          <w:color w:val="1F1F1F"/>
          <w:sz w:val="28"/>
          <w:szCs w:val="28"/>
          <w:bdr w:val="none" w:sz="0" w:space="0" w:color="auto" w:frame="1"/>
          <w:rtl/>
        </w:rPr>
        <w:t xml:space="preserve"> النظرة القائمة على الموارد (</w:t>
      </w:r>
      <w:r w:rsidRPr="003C352D">
        <w:rPr>
          <w:rFonts w:ascii="Sakkal Majalla" w:eastAsia="Times New Roman" w:hAnsi="Sakkal Majalla" w:cs="Sakkal Majalla"/>
          <w:b/>
          <w:bCs/>
          <w:color w:val="1F1F1F"/>
          <w:sz w:val="28"/>
          <w:szCs w:val="28"/>
          <w:bdr w:val="none" w:sz="0" w:space="0" w:color="auto" w:frame="1"/>
        </w:rPr>
        <w:t>RBV</w:t>
      </w:r>
      <w:r w:rsidRPr="003C352D">
        <w:rPr>
          <w:rFonts w:ascii="Sakkal Majalla" w:eastAsia="Times New Roman" w:hAnsi="Sakkal Majalla" w:cs="Sakkal Majalla"/>
          <w:b/>
          <w:bCs/>
          <w:color w:val="1F1F1F"/>
          <w:sz w:val="28"/>
          <w:szCs w:val="28"/>
          <w:bdr w:val="none" w:sz="0" w:space="0" w:color="auto" w:frame="1"/>
          <w:rtl/>
        </w:rPr>
        <w:t>):</w:t>
      </w:r>
    </w:p>
    <w:p w14:paraId="73D0108A" w14:textId="77777777" w:rsidR="0063471B" w:rsidRDefault="0063471B" w:rsidP="0063471B">
      <w:pPr>
        <w:spacing w:after="24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color w:val="1F1F1F"/>
          <w:sz w:val="28"/>
          <w:szCs w:val="28"/>
          <w:rtl/>
        </w:rPr>
        <w:t>تؤكد فرضية النظرة القائمة على الموارد على أهمية الموارد التنظيمية، المادية والمعنوية، في تحقيق الميزة التنافسية وتحسين الأداء. وتفترض أن المؤسسات الحكومية التي تستخدم تقنياتها الرقمية ومواردها البشرية الماهرة وقدراتها في إدارة المعرفة بفعالية يمكنها تحقيق كفاءة تشغيلية أعلى، وتحسين عملية اتخاذ القرارات، وتحسين جودة الخدمات، بينما قد لا تشهد المؤسسات التي لا تستخدمها تحسينات تذكر في الأداء نتيجةً للمبادرات الرقمية (</w:t>
      </w:r>
      <w:proofErr w:type="spellStart"/>
      <w:r w:rsidRPr="003C352D">
        <w:rPr>
          <w:rFonts w:ascii="Sakkal Majalla" w:eastAsia="Times New Roman" w:hAnsi="Sakkal Majalla" w:cs="Sakkal Majalla"/>
          <w:color w:val="1F1F1F"/>
          <w:sz w:val="28"/>
          <w:szCs w:val="28"/>
        </w:rPr>
        <w:t>Assensoh</w:t>
      </w:r>
      <w:proofErr w:type="spellEnd"/>
      <w:r w:rsidRPr="003C352D">
        <w:rPr>
          <w:rFonts w:ascii="Sakkal Majalla" w:eastAsia="Times New Roman" w:hAnsi="Sakkal Majalla" w:cs="Sakkal Majalla"/>
          <w:color w:val="1F1F1F"/>
          <w:sz w:val="28"/>
          <w:szCs w:val="28"/>
        </w:rPr>
        <w:t>-Kodua</w:t>
      </w:r>
      <w:r w:rsidRPr="003C352D">
        <w:rPr>
          <w:rFonts w:ascii="Sakkal Majalla" w:eastAsia="Times New Roman" w:hAnsi="Sakkal Majalla" w:cs="Sakkal Majalla"/>
          <w:color w:val="1F1F1F"/>
          <w:sz w:val="28"/>
          <w:szCs w:val="28"/>
          <w:rtl/>
        </w:rPr>
        <w:t>، 2019).</w:t>
      </w:r>
    </w:p>
    <w:p w14:paraId="366BB0BD" w14:textId="77777777" w:rsidR="0063471B" w:rsidRPr="003C352D" w:rsidRDefault="0063471B" w:rsidP="0063471B">
      <w:pPr>
        <w:spacing w:after="240" w:line="360" w:lineRule="auto"/>
        <w:jc w:val="both"/>
        <w:rPr>
          <w:rFonts w:ascii="Sakkal Majalla" w:eastAsia="Times New Roman" w:hAnsi="Sakkal Majalla" w:cs="Sakkal Majalla"/>
          <w:color w:val="1F1F1F"/>
          <w:sz w:val="28"/>
          <w:szCs w:val="28"/>
          <w:rtl/>
        </w:rPr>
      </w:pPr>
    </w:p>
    <w:p w14:paraId="10177CFD" w14:textId="77777777" w:rsidR="0063471B" w:rsidRPr="003C352D" w:rsidRDefault="0063471B" w:rsidP="0063471B">
      <w:pPr>
        <w:pStyle w:val="a8"/>
        <w:numPr>
          <w:ilvl w:val="0"/>
          <w:numId w:val="134"/>
        </w:numPr>
        <w:spacing w:after="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b/>
          <w:bCs/>
          <w:color w:val="1F1F1F"/>
          <w:sz w:val="28"/>
          <w:szCs w:val="28"/>
          <w:bdr w:val="none" w:sz="0" w:space="0" w:color="auto" w:frame="1"/>
          <w:rtl/>
        </w:rPr>
        <w:lastRenderedPageBreak/>
        <w:t>نظرية إدارة التغيير:</w:t>
      </w:r>
    </w:p>
    <w:p w14:paraId="7022BD50" w14:textId="77777777" w:rsidR="0063471B" w:rsidRPr="003C352D" w:rsidRDefault="0063471B" w:rsidP="0063471B">
      <w:pPr>
        <w:spacing w:after="24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color w:val="1F1F1F"/>
          <w:sz w:val="28"/>
          <w:szCs w:val="28"/>
          <w:rtl/>
        </w:rPr>
        <w:t>يؤكد هذا المفهوم على أن نجاح التحول الرقمي يعتمد على إدارة فعالة للتغيير تتجاوز التكنولوجيا. تشمل العوامل الرئيسية دعم القيادة، ومشاركة الموظفين، والتواصل، والتدريب، وهي عوامل بالغة الأهمية لتبني المشاريع الرقمية ودمجها. قد تعيق مقاومة التغيير والجمود الثقافي فوائد التحول الرقمي، مما يبرز أهمية اتباع نهج منضبط لإدارة التغيير التنظيمي لتحسين الأداء (</w:t>
      </w:r>
      <w:r w:rsidRPr="003C352D">
        <w:rPr>
          <w:rFonts w:ascii="Sakkal Majalla" w:eastAsia="Times New Roman" w:hAnsi="Sakkal Majalla" w:cs="Sakkal Majalla"/>
          <w:color w:val="1F1F1F"/>
          <w:sz w:val="28"/>
          <w:szCs w:val="28"/>
        </w:rPr>
        <w:t>Karakuş</w:t>
      </w:r>
      <w:r w:rsidRPr="003C352D">
        <w:rPr>
          <w:rFonts w:ascii="Sakkal Majalla" w:eastAsia="Times New Roman" w:hAnsi="Sakkal Majalla" w:cs="Sakkal Majalla"/>
          <w:color w:val="1F1F1F"/>
          <w:sz w:val="28"/>
          <w:szCs w:val="28"/>
          <w:rtl/>
        </w:rPr>
        <w:t>، 2024).</w:t>
      </w:r>
    </w:p>
    <w:p w14:paraId="7FC5AA3C" w14:textId="77777777" w:rsidR="0063471B" w:rsidRPr="003C352D" w:rsidRDefault="0063471B" w:rsidP="0063471B">
      <w:pPr>
        <w:pStyle w:val="a8"/>
        <w:numPr>
          <w:ilvl w:val="0"/>
          <w:numId w:val="134"/>
        </w:numPr>
        <w:spacing w:after="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b/>
          <w:bCs/>
          <w:color w:val="1F1F1F"/>
          <w:sz w:val="28"/>
          <w:szCs w:val="28"/>
          <w:bdr w:val="none" w:sz="0" w:space="0" w:color="auto" w:frame="1"/>
          <w:rtl/>
        </w:rPr>
        <w:t xml:space="preserve"> النظرية المؤسسية:</w:t>
      </w:r>
    </w:p>
    <w:p w14:paraId="5D20A985" w14:textId="77777777" w:rsidR="0063471B" w:rsidRPr="003C352D" w:rsidRDefault="0063471B" w:rsidP="0063471B">
      <w:pPr>
        <w:spacing w:after="24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color w:val="1F1F1F"/>
          <w:sz w:val="28"/>
          <w:szCs w:val="28"/>
          <w:rtl/>
        </w:rPr>
        <w:t>تشير النظرية المؤسسية إلى أن العوامل الخارجية، مثل التشريعات والمعايير وتوقعات الجمهور، تؤثر على المؤسسات. في سياق المؤسسات الحكومية السعودية، يؤثر الامتثال للمبادرات الوطنية، مثل رؤية 2030، على تطبيق التقنيات الرقمية. وبينما تشجع القيود المؤسسية على تبني استراتيجيات التحول الرقمي، فإن نجاحها في تحسين الأداء التنظيمي يعتمد على تكييف العمليات والهياكل الداخلية مع هذه العوامل الخارجية.</w:t>
      </w:r>
    </w:p>
    <w:p w14:paraId="4914388B" w14:textId="77777777" w:rsidR="0063471B" w:rsidRPr="003C352D" w:rsidRDefault="0063471B" w:rsidP="0063471B">
      <w:pPr>
        <w:pStyle w:val="a8"/>
        <w:numPr>
          <w:ilvl w:val="0"/>
          <w:numId w:val="134"/>
        </w:numPr>
        <w:spacing w:after="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b/>
          <w:bCs/>
          <w:color w:val="1F1F1F"/>
          <w:sz w:val="28"/>
          <w:szCs w:val="28"/>
          <w:bdr w:val="none" w:sz="0" w:space="0" w:color="auto" w:frame="1"/>
          <w:rtl/>
        </w:rPr>
        <w:t xml:space="preserve"> نظرية انتشار الابتكار:</w:t>
      </w:r>
    </w:p>
    <w:p w14:paraId="27CA158C" w14:textId="77777777" w:rsidR="0063471B" w:rsidRPr="003C352D" w:rsidRDefault="0063471B" w:rsidP="0063471B">
      <w:pPr>
        <w:spacing w:after="24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color w:val="1F1F1F"/>
          <w:sz w:val="28"/>
          <w:szCs w:val="28"/>
          <w:rtl/>
        </w:rPr>
        <w:t>تتأثر معدلات تبني التقنيات الجديدة بعوامل تشمل الميزة النسبية، والتوافق، والتعقيد، وقابلية التجربة، وقابلية الملاحظة. في المؤسسات الحكومية، يزداد احتمال التحول الرقمي عندما تظهر التقنيات فوائد واضحة، وتتكامل بشكل جيد مع العمليات الحالية، وتكون سهلة الاستخدام، وقابلة للاختبار، وتسفر عن نتائج ملحوظة. يساعد إدراك هذه الخصائص على توضيح الاختلافات في معدلات التبني والأداء بين المؤسسات (</w:t>
      </w:r>
      <w:r w:rsidRPr="003C352D">
        <w:rPr>
          <w:rFonts w:ascii="Sakkal Majalla" w:eastAsia="Times New Roman" w:hAnsi="Sakkal Majalla" w:cs="Sakkal Majalla"/>
          <w:color w:val="1F1F1F"/>
          <w:sz w:val="28"/>
          <w:szCs w:val="28"/>
        </w:rPr>
        <w:t>Kreps</w:t>
      </w:r>
      <w:r w:rsidRPr="003C352D">
        <w:rPr>
          <w:rFonts w:ascii="Sakkal Majalla" w:eastAsia="Times New Roman" w:hAnsi="Sakkal Majalla" w:cs="Sakkal Majalla"/>
          <w:color w:val="1F1F1F"/>
          <w:sz w:val="28"/>
          <w:szCs w:val="28"/>
          <w:rtl/>
        </w:rPr>
        <w:t>، 2017).</w:t>
      </w:r>
    </w:p>
    <w:p w14:paraId="0EA968AA" w14:textId="77777777" w:rsidR="0063471B" w:rsidRPr="003C352D" w:rsidRDefault="0063471B" w:rsidP="0063471B">
      <w:pPr>
        <w:pStyle w:val="a8"/>
        <w:numPr>
          <w:ilvl w:val="0"/>
          <w:numId w:val="134"/>
        </w:numPr>
        <w:spacing w:after="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b/>
          <w:bCs/>
          <w:color w:val="1F1F1F"/>
          <w:sz w:val="28"/>
          <w:szCs w:val="28"/>
          <w:bdr w:val="none" w:sz="0" w:space="0" w:color="auto" w:frame="1"/>
          <w:rtl/>
        </w:rPr>
        <w:t xml:space="preserve"> منظور بطاقة الأداء المتوازن:</w:t>
      </w:r>
    </w:p>
    <w:p w14:paraId="1420FC34" w14:textId="77777777" w:rsidR="0063471B" w:rsidRPr="003C352D" w:rsidRDefault="0063471B" w:rsidP="0063471B">
      <w:pPr>
        <w:spacing w:after="24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color w:val="1F1F1F"/>
          <w:sz w:val="28"/>
          <w:szCs w:val="28"/>
          <w:rtl/>
        </w:rPr>
        <w:t>يناقش هذا النص أهمية رصد نجاح المؤسسة من خلال أبعاد متعددة: المالية، وخدمة العملاء، والعمليات الداخلية، والتعلم، والنمو. ويؤكد أن التحول الرقمي لا يقتصر على خفض التكاليف وتعزيز الكفاءة فحسب، بل يحسّن أيضاً تقديم الخدمات، ويعزز تطوير الموظفين، ويدفع عجلة الابتكار. يتيح نهج بطاقة الأداء المتوازن إجراء تقييم شامل لكيفية ترجمة المبادرات الرقمية إلى تحسينات قابلة للقياس في أداء المؤسسات الحكومية (</w:t>
      </w:r>
      <w:r w:rsidRPr="003C352D">
        <w:rPr>
          <w:rFonts w:ascii="Sakkal Majalla" w:eastAsia="Times New Roman" w:hAnsi="Sakkal Majalla" w:cs="Sakkal Majalla"/>
          <w:color w:val="1F1F1F"/>
          <w:sz w:val="28"/>
          <w:szCs w:val="28"/>
        </w:rPr>
        <w:t>Madsen</w:t>
      </w:r>
      <w:r w:rsidRPr="003C352D">
        <w:rPr>
          <w:rFonts w:ascii="Sakkal Majalla" w:eastAsia="Times New Roman" w:hAnsi="Sakkal Majalla" w:cs="Sakkal Majalla"/>
          <w:color w:val="1F1F1F"/>
          <w:sz w:val="28"/>
          <w:szCs w:val="28"/>
          <w:rtl/>
        </w:rPr>
        <w:t>، 2025).</w:t>
      </w:r>
    </w:p>
    <w:p w14:paraId="50782471" w14:textId="77777777" w:rsidR="0063471B" w:rsidRPr="003C352D" w:rsidRDefault="0063471B" w:rsidP="0063471B">
      <w:pPr>
        <w:pStyle w:val="a8"/>
        <w:numPr>
          <w:ilvl w:val="0"/>
          <w:numId w:val="134"/>
        </w:numPr>
        <w:spacing w:after="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b/>
          <w:bCs/>
          <w:color w:val="1F1F1F"/>
          <w:sz w:val="28"/>
          <w:szCs w:val="28"/>
          <w:bdr w:val="none" w:sz="0" w:space="0" w:color="auto" w:frame="1"/>
          <w:rtl/>
        </w:rPr>
        <w:lastRenderedPageBreak/>
        <w:t xml:space="preserve"> نظرية النظم الاجتماعية-التكنولوجية:</w:t>
      </w:r>
    </w:p>
    <w:p w14:paraId="2C1ADCD1" w14:textId="77777777" w:rsidR="0063471B" w:rsidRPr="003C352D" w:rsidRDefault="0063471B" w:rsidP="0063471B">
      <w:pPr>
        <w:spacing w:after="24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color w:val="1F1F1F"/>
          <w:sz w:val="28"/>
          <w:szCs w:val="28"/>
          <w:rtl/>
        </w:rPr>
        <w:t>يؤكد هذا النموذج على ضرورة مواءمة العناصر الاجتماعية والتكنولوجية داخل المؤسسات لتحقيق تحول رقمي ناجح. ويشير إلى أن إهمال العوامل الاجتماعية، مثل المهارات وثقافة الشركة، يمكن أن يؤدي إلى نقص استخدام التكنولوجيا ومحدودية تحسينات الأداء. في المقابل، يضمن النهج الاجتماعي-التقني أن تعزز المبادرات الرقمية كلاً من العمليات التشغيلية ونتائج الأداء البشري (</w:t>
      </w:r>
      <w:r w:rsidRPr="003C352D">
        <w:rPr>
          <w:rFonts w:ascii="Sakkal Majalla" w:eastAsia="Times New Roman" w:hAnsi="Sakkal Majalla" w:cs="Sakkal Majalla"/>
          <w:color w:val="1F1F1F"/>
          <w:sz w:val="28"/>
          <w:szCs w:val="28"/>
        </w:rPr>
        <w:t>Abbas</w:t>
      </w:r>
      <w:r w:rsidRPr="003C352D">
        <w:rPr>
          <w:rFonts w:ascii="Sakkal Majalla" w:eastAsia="Times New Roman" w:hAnsi="Sakkal Majalla" w:cs="Sakkal Majalla"/>
          <w:color w:val="1F1F1F"/>
          <w:sz w:val="28"/>
          <w:szCs w:val="28"/>
          <w:rtl/>
        </w:rPr>
        <w:t>، 2025).</w:t>
      </w:r>
    </w:p>
    <w:p w14:paraId="1D9608A2" w14:textId="77777777" w:rsidR="0063471B" w:rsidRPr="003C352D" w:rsidRDefault="0063471B" w:rsidP="0063471B">
      <w:pPr>
        <w:pStyle w:val="a8"/>
        <w:numPr>
          <w:ilvl w:val="0"/>
          <w:numId w:val="134"/>
        </w:numPr>
        <w:spacing w:after="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b/>
          <w:bCs/>
          <w:color w:val="1F1F1F"/>
          <w:sz w:val="28"/>
          <w:szCs w:val="28"/>
          <w:bdr w:val="none" w:sz="0" w:space="0" w:color="auto" w:frame="1"/>
          <w:rtl/>
        </w:rPr>
        <w:t xml:space="preserve"> نظرية أصحاب المصلحة:</w:t>
      </w:r>
    </w:p>
    <w:p w14:paraId="1FD5E600" w14:textId="77777777" w:rsidR="0063471B" w:rsidRPr="003C352D" w:rsidRDefault="0063471B" w:rsidP="0063471B">
      <w:pPr>
        <w:spacing w:after="240" w:line="360" w:lineRule="auto"/>
        <w:jc w:val="both"/>
        <w:rPr>
          <w:rFonts w:ascii="Sakkal Majalla" w:eastAsia="Times New Roman" w:hAnsi="Sakkal Majalla" w:cs="Sakkal Majalla"/>
          <w:color w:val="1F1F1F"/>
          <w:sz w:val="28"/>
          <w:szCs w:val="28"/>
          <w:rtl/>
        </w:rPr>
      </w:pPr>
      <w:r w:rsidRPr="003C352D">
        <w:rPr>
          <w:rFonts w:ascii="Sakkal Majalla" w:eastAsia="Times New Roman" w:hAnsi="Sakkal Majalla" w:cs="Sakkal Majalla"/>
          <w:color w:val="1F1F1F"/>
          <w:sz w:val="28"/>
          <w:szCs w:val="28"/>
          <w:rtl/>
        </w:rPr>
        <w:t>يؤكد هذا المفهوم على أن أداء المؤسسة يعتمد على تلبية احتياجات وتوقعات مختلف أصحاب المصلحة، مثل الموظفين ومتلقي الخدمات. يحدث التحول الرقمي الفعال في المؤسسات الحكومية عندما يتم دمج مدخلات أصحاب المصلحة، مما يؤدي إلى ارتفاع معدلات التبني، وتعزيز الرضا، والتوافق بشكل أفضل مع أهداف الشركة، مما يؤدي في نهاية المطاف إلى تحسين الأداء المؤسسي.</w:t>
      </w:r>
    </w:p>
    <w:p w14:paraId="6BE55BD9" w14:textId="77777777" w:rsidR="0063471B" w:rsidRPr="003C352D" w:rsidRDefault="0063471B" w:rsidP="0063471B">
      <w:pPr>
        <w:tabs>
          <w:tab w:val="left" w:pos="1854"/>
        </w:tabs>
        <w:spacing w:line="240" w:lineRule="auto"/>
        <w:rPr>
          <w:rFonts w:ascii="Sakkal Majalla" w:hAnsi="Sakkal Majalla" w:cs="Sakkal Majalla"/>
          <w:b/>
          <w:bCs/>
          <w:sz w:val="28"/>
          <w:szCs w:val="28"/>
          <w:rtl/>
        </w:rPr>
      </w:pPr>
    </w:p>
    <w:p w14:paraId="59018978" w14:textId="77777777" w:rsidR="0063471B" w:rsidRPr="003C352D" w:rsidRDefault="0063471B" w:rsidP="0063471B">
      <w:pPr>
        <w:tabs>
          <w:tab w:val="left" w:pos="1854"/>
        </w:tabs>
        <w:spacing w:line="240" w:lineRule="auto"/>
        <w:rPr>
          <w:rFonts w:ascii="Sakkal Majalla" w:hAnsi="Sakkal Majalla" w:cs="Sakkal Majalla"/>
          <w:b/>
          <w:bCs/>
          <w:sz w:val="24"/>
          <w:szCs w:val="24"/>
          <w:rtl/>
        </w:rPr>
      </w:pPr>
    </w:p>
    <w:p w14:paraId="2B03A154"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4550DA19"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49CBCEF8"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2ACFCA6D"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00957245"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004D7D2A"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37C75B4C"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760649EF"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6A4F49A9"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7EC9D1B3"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1F7EC327"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5D118436"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0409EBAE"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0BA32072" w14:textId="77777777" w:rsidR="0063471B" w:rsidRDefault="0063471B" w:rsidP="0063471B">
      <w:pPr>
        <w:tabs>
          <w:tab w:val="left" w:pos="1854"/>
        </w:tabs>
        <w:spacing w:line="240" w:lineRule="auto"/>
        <w:rPr>
          <w:rFonts w:ascii="Simplified Arabic" w:hAnsi="Simplified Arabic" w:cs="Simplified Arabic"/>
          <w:b/>
          <w:bCs/>
          <w:sz w:val="10"/>
          <w:szCs w:val="10"/>
          <w:rtl/>
        </w:rPr>
      </w:pPr>
    </w:p>
    <w:p w14:paraId="4528097A" w14:textId="7F294440" w:rsidR="00E3480F" w:rsidRPr="00A83639" w:rsidRDefault="00E3480F" w:rsidP="00A83639">
      <w:pPr>
        <w:spacing w:line="360" w:lineRule="auto"/>
        <w:jc w:val="both"/>
        <w:rPr>
          <w:rFonts w:ascii="Sakkal Majalla" w:hAnsi="Sakkal Majalla" w:cs="Sakkal Majalla"/>
          <w:sz w:val="28"/>
          <w:szCs w:val="28"/>
        </w:rPr>
      </w:pPr>
    </w:p>
    <w:sectPr w:rsidR="00E3480F" w:rsidRPr="00A83639"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A2719" w14:textId="77777777" w:rsidR="00EB15BE" w:rsidRDefault="00EB15BE" w:rsidP="002E5015">
      <w:pPr>
        <w:spacing w:after="0" w:line="240" w:lineRule="auto"/>
      </w:pPr>
      <w:r>
        <w:separator/>
      </w:r>
    </w:p>
  </w:endnote>
  <w:endnote w:type="continuationSeparator" w:id="0">
    <w:p w14:paraId="5BC4DAD7" w14:textId="77777777" w:rsidR="00EB15BE" w:rsidRDefault="00EB15BE"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7BBC3" w14:textId="77777777" w:rsidR="00EB15BE" w:rsidRDefault="00EB15BE" w:rsidP="002E5015">
      <w:pPr>
        <w:spacing w:after="0" w:line="240" w:lineRule="auto"/>
      </w:pPr>
      <w:r>
        <w:separator/>
      </w:r>
    </w:p>
  </w:footnote>
  <w:footnote w:type="continuationSeparator" w:id="0">
    <w:p w14:paraId="78944A28" w14:textId="77777777" w:rsidR="00EB15BE" w:rsidRDefault="00EB15BE"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6"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5"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7"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0"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97"/>
  </w:num>
  <w:num w:numId="2" w16cid:durableId="1575317453">
    <w:abstractNumId w:val="87"/>
  </w:num>
  <w:num w:numId="3" w16cid:durableId="1874610632">
    <w:abstractNumId w:val="92"/>
  </w:num>
  <w:num w:numId="4" w16cid:durableId="1733118056">
    <w:abstractNumId w:val="69"/>
  </w:num>
  <w:num w:numId="5" w16cid:durableId="1298803821">
    <w:abstractNumId w:val="54"/>
  </w:num>
  <w:num w:numId="6" w16cid:durableId="8219348">
    <w:abstractNumId w:val="122"/>
  </w:num>
  <w:num w:numId="7" w16cid:durableId="1146626904">
    <w:abstractNumId w:val="38"/>
  </w:num>
  <w:num w:numId="8" w16cid:durableId="393285798">
    <w:abstractNumId w:val="9"/>
  </w:num>
  <w:num w:numId="9" w16cid:durableId="99498177">
    <w:abstractNumId w:val="26"/>
  </w:num>
  <w:num w:numId="10" w16cid:durableId="1894001311">
    <w:abstractNumId w:val="101"/>
  </w:num>
  <w:num w:numId="11" w16cid:durableId="1267495729">
    <w:abstractNumId w:val="129"/>
  </w:num>
  <w:num w:numId="12" w16cid:durableId="2054377930">
    <w:abstractNumId w:val="15"/>
  </w:num>
  <w:num w:numId="13" w16cid:durableId="6835829">
    <w:abstractNumId w:val="37"/>
  </w:num>
  <w:num w:numId="14" w16cid:durableId="1810974226">
    <w:abstractNumId w:val="77"/>
  </w:num>
  <w:num w:numId="15" w16cid:durableId="2017534370">
    <w:abstractNumId w:val="23"/>
  </w:num>
  <w:num w:numId="16" w16cid:durableId="1400523100">
    <w:abstractNumId w:val="43"/>
  </w:num>
  <w:num w:numId="17" w16cid:durableId="159932674">
    <w:abstractNumId w:val="29"/>
  </w:num>
  <w:num w:numId="18" w16cid:durableId="1589582282">
    <w:abstractNumId w:val="11"/>
  </w:num>
  <w:num w:numId="19" w16cid:durableId="1604343407">
    <w:abstractNumId w:val="21"/>
  </w:num>
  <w:num w:numId="20" w16cid:durableId="544414495">
    <w:abstractNumId w:val="61"/>
  </w:num>
  <w:num w:numId="21" w16cid:durableId="1168445999">
    <w:abstractNumId w:val="34"/>
  </w:num>
  <w:num w:numId="22" w16cid:durableId="853761623">
    <w:abstractNumId w:val="18"/>
  </w:num>
  <w:num w:numId="23" w16cid:durableId="871504848">
    <w:abstractNumId w:val="93"/>
  </w:num>
  <w:num w:numId="24" w16cid:durableId="305624732">
    <w:abstractNumId w:val="17"/>
  </w:num>
  <w:num w:numId="25" w16cid:durableId="1697460438">
    <w:abstractNumId w:val="53"/>
  </w:num>
  <w:num w:numId="26" w16cid:durableId="279147926">
    <w:abstractNumId w:val="91"/>
  </w:num>
  <w:num w:numId="27" w16cid:durableId="995182012">
    <w:abstractNumId w:val="116"/>
  </w:num>
  <w:num w:numId="28" w16cid:durableId="703868383">
    <w:abstractNumId w:val="14"/>
  </w:num>
  <w:num w:numId="29" w16cid:durableId="90585358">
    <w:abstractNumId w:val="13"/>
  </w:num>
  <w:num w:numId="30" w16cid:durableId="97992775">
    <w:abstractNumId w:val="40"/>
  </w:num>
  <w:num w:numId="31" w16cid:durableId="600845993">
    <w:abstractNumId w:val="73"/>
  </w:num>
  <w:num w:numId="32" w16cid:durableId="904413534">
    <w:abstractNumId w:val="119"/>
  </w:num>
  <w:num w:numId="33" w16cid:durableId="606428005">
    <w:abstractNumId w:val="126"/>
  </w:num>
  <w:num w:numId="34" w16cid:durableId="466581578">
    <w:abstractNumId w:val="80"/>
  </w:num>
  <w:num w:numId="35" w16cid:durableId="1123771748">
    <w:abstractNumId w:val="76"/>
  </w:num>
  <w:num w:numId="36" w16cid:durableId="1699089588">
    <w:abstractNumId w:val="86"/>
  </w:num>
  <w:num w:numId="37" w16cid:durableId="741369724">
    <w:abstractNumId w:val="111"/>
  </w:num>
  <w:num w:numId="38" w16cid:durableId="19747098">
    <w:abstractNumId w:val="121"/>
  </w:num>
  <w:num w:numId="39" w16cid:durableId="399133086">
    <w:abstractNumId w:val="12"/>
  </w:num>
  <w:num w:numId="40" w16cid:durableId="1324241138">
    <w:abstractNumId w:val="42"/>
  </w:num>
  <w:num w:numId="41" w16cid:durableId="548150928">
    <w:abstractNumId w:val="66"/>
  </w:num>
  <w:num w:numId="42" w16cid:durableId="1232042502">
    <w:abstractNumId w:val="27"/>
  </w:num>
  <w:num w:numId="43" w16cid:durableId="216086341">
    <w:abstractNumId w:val="68"/>
  </w:num>
  <w:num w:numId="44" w16cid:durableId="502166712">
    <w:abstractNumId w:val="0"/>
  </w:num>
  <w:num w:numId="45" w16cid:durableId="1871919714">
    <w:abstractNumId w:val="3"/>
  </w:num>
  <w:num w:numId="46" w16cid:durableId="259338005">
    <w:abstractNumId w:val="2"/>
  </w:num>
  <w:num w:numId="47" w16cid:durableId="74015859">
    <w:abstractNumId w:val="4"/>
  </w:num>
  <w:num w:numId="48" w16cid:durableId="1816021092">
    <w:abstractNumId w:val="1"/>
  </w:num>
  <w:num w:numId="49" w16cid:durableId="447312826">
    <w:abstractNumId w:val="130"/>
  </w:num>
  <w:num w:numId="50" w16cid:durableId="1074661924">
    <w:abstractNumId w:val="5"/>
  </w:num>
  <w:num w:numId="51" w16cid:durableId="711734886">
    <w:abstractNumId w:val="89"/>
  </w:num>
  <w:num w:numId="52" w16cid:durableId="1153375284">
    <w:abstractNumId w:val="75"/>
  </w:num>
  <w:num w:numId="53" w16cid:durableId="285353438">
    <w:abstractNumId w:val="115"/>
  </w:num>
  <w:num w:numId="54" w16cid:durableId="1650671443">
    <w:abstractNumId w:val="16"/>
  </w:num>
  <w:num w:numId="55" w16cid:durableId="1352873482">
    <w:abstractNumId w:val="50"/>
  </w:num>
  <w:num w:numId="56" w16cid:durableId="1578437670">
    <w:abstractNumId w:val="60"/>
  </w:num>
  <w:num w:numId="57" w16cid:durableId="1052313463">
    <w:abstractNumId w:val="36"/>
  </w:num>
  <w:num w:numId="58" w16cid:durableId="1451123914">
    <w:abstractNumId w:val="8"/>
  </w:num>
  <w:num w:numId="59" w16cid:durableId="822771066">
    <w:abstractNumId w:val="56"/>
  </w:num>
  <w:num w:numId="60" w16cid:durableId="725958321">
    <w:abstractNumId w:val="88"/>
  </w:num>
  <w:num w:numId="61" w16cid:durableId="984578760">
    <w:abstractNumId w:val="105"/>
  </w:num>
  <w:num w:numId="62" w16cid:durableId="2119137048">
    <w:abstractNumId w:val="41"/>
  </w:num>
  <w:num w:numId="63" w16cid:durableId="353003520">
    <w:abstractNumId w:val="46"/>
  </w:num>
  <w:num w:numId="64" w16cid:durableId="195390133">
    <w:abstractNumId w:val="125"/>
  </w:num>
  <w:num w:numId="65" w16cid:durableId="35936266">
    <w:abstractNumId w:val="20"/>
  </w:num>
  <w:num w:numId="66" w16cid:durableId="1419247723">
    <w:abstractNumId w:val="51"/>
  </w:num>
  <w:num w:numId="67" w16cid:durableId="1215115122">
    <w:abstractNumId w:val="30"/>
  </w:num>
  <w:num w:numId="68" w16cid:durableId="116878362">
    <w:abstractNumId w:val="106"/>
  </w:num>
  <w:num w:numId="69" w16cid:durableId="2079161581">
    <w:abstractNumId w:val="108"/>
  </w:num>
  <w:num w:numId="70" w16cid:durableId="729697911">
    <w:abstractNumId w:val="131"/>
  </w:num>
  <w:num w:numId="71" w16cid:durableId="4526291">
    <w:abstractNumId w:val="32"/>
  </w:num>
  <w:num w:numId="72" w16cid:durableId="1361663904">
    <w:abstractNumId w:val="70"/>
  </w:num>
  <w:num w:numId="73" w16cid:durableId="2031252453">
    <w:abstractNumId w:val="33"/>
  </w:num>
  <w:num w:numId="74" w16cid:durableId="661857353">
    <w:abstractNumId w:val="112"/>
  </w:num>
  <w:num w:numId="75" w16cid:durableId="538317066">
    <w:abstractNumId w:val="109"/>
  </w:num>
  <w:num w:numId="76" w16cid:durableId="1947040156">
    <w:abstractNumId w:val="123"/>
  </w:num>
  <w:num w:numId="77" w16cid:durableId="1668164734">
    <w:abstractNumId w:val="98"/>
  </w:num>
  <w:num w:numId="78" w16cid:durableId="282272903">
    <w:abstractNumId w:val="128"/>
  </w:num>
  <w:num w:numId="79" w16cid:durableId="1784615488">
    <w:abstractNumId w:val="49"/>
  </w:num>
  <w:num w:numId="80" w16cid:durableId="1169517330">
    <w:abstractNumId w:val="117"/>
  </w:num>
  <w:num w:numId="81" w16cid:durableId="1278416309">
    <w:abstractNumId w:val="118"/>
  </w:num>
  <w:num w:numId="82" w16cid:durableId="979529836">
    <w:abstractNumId w:val="96"/>
  </w:num>
  <w:num w:numId="83" w16cid:durableId="1634365429">
    <w:abstractNumId w:val="95"/>
  </w:num>
  <w:num w:numId="84" w16cid:durableId="1345093107">
    <w:abstractNumId w:val="59"/>
  </w:num>
  <w:num w:numId="85" w16cid:durableId="2117365241">
    <w:abstractNumId w:val="28"/>
  </w:num>
  <w:num w:numId="86" w16cid:durableId="1981156623">
    <w:abstractNumId w:val="102"/>
  </w:num>
  <w:num w:numId="87" w16cid:durableId="765266683">
    <w:abstractNumId w:val="84"/>
  </w:num>
  <w:num w:numId="88" w16cid:durableId="822041145">
    <w:abstractNumId w:val="25"/>
  </w:num>
  <w:num w:numId="89" w16cid:durableId="1205019280">
    <w:abstractNumId w:val="90"/>
  </w:num>
  <w:num w:numId="90" w16cid:durableId="747576559">
    <w:abstractNumId w:val="47"/>
  </w:num>
  <w:num w:numId="91" w16cid:durableId="1059401463">
    <w:abstractNumId w:val="44"/>
  </w:num>
  <w:num w:numId="92" w16cid:durableId="401149211">
    <w:abstractNumId w:val="133"/>
  </w:num>
  <w:num w:numId="93" w16cid:durableId="370232689">
    <w:abstractNumId w:val="113"/>
  </w:num>
  <w:num w:numId="94" w16cid:durableId="513344883">
    <w:abstractNumId w:val="64"/>
  </w:num>
  <w:num w:numId="95" w16cid:durableId="388505678">
    <w:abstractNumId w:val="81"/>
  </w:num>
  <w:num w:numId="96" w16cid:durableId="1896891576">
    <w:abstractNumId w:val="19"/>
  </w:num>
  <w:num w:numId="97" w16cid:durableId="29571278">
    <w:abstractNumId w:val="124"/>
  </w:num>
  <w:num w:numId="98" w16cid:durableId="782112829">
    <w:abstractNumId w:val="103"/>
  </w:num>
  <w:num w:numId="99" w16cid:durableId="1723476944">
    <w:abstractNumId w:val="67"/>
  </w:num>
  <w:num w:numId="100" w16cid:durableId="1815219472">
    <w:abstractNumId w:val="94"/>
  </w:num>
  <w:num w:numId="101" w16cid:durableId="1132407737">
    <w:abstractNumId w:val="132"/>
  </w:num>
  <w:num w:numId="102" w16cid:durableId="1001271660">
    <w:abstractNumId w:val="63"/>
  </w:num>
  <w:num w:numId="103" w16cid:durableId="1759980017">
    <w:abstractNumId w:val="74"/>
  </w:num>
  <w:num w:numId="104" w16cid:durableId="544487726">
    <w:abstractNumId w:val="127"/>
  </w:num>
  <w:num w:numId="105" w16cid:durableId="1331904953">
    <w:abstractNumId w:val="35"/>
  </w:num>
  <w:num w:numId="106" w16cid:durableId="1139692769">
    <w:abstractNumId w:val="71"/>
  </w:num>
  <w:num w:numId="107" w16cid:durableId="1927615366">
    <w:abstractNumId w:val="107"/>
  </w:num>
  <w:num w:numId="108" w16cid:durableId="496192168">
    <w:abstractNumId w:val="78"/>
  </w:num>
  <w:num w:numId="109" w16cid:durableId="1461612772">
    <w:abstractNumId w:val="79"/>
  </w:num>
  <w:num w:numId="110" w16cid:durableId="1032148737">
    <w:abstractNumId w:val="99"/>
  </w:num>
  <w:num w:numId="111" w16cid:durableId="1107382844">
    <w:abstractNumId w:val="6"/>
  </w:num>
  <w:num w:numId="112" w16cid:durableId="1165438032">
    <w:abstractNumId w:val="45"/>
  </w:num>
  <w:num w:numId="113" w16cid:durableId="964853047">
    <w:abstractNumId w:val="85"/>
  </w:num>
  <w:num w:numId="114" w16cid:durableId="1255095443">
    <w:abstractNumId w:val="24"/>
  </w:num>
  <w:num w:numId="115" w16cid:durableId="1578786054">
    <w:abstractNumId w:val="55"/>
  </w:num>
  <w:num w:numId="116" w16cid:durableId="403649946">
    <w:abstractNumId w:val="100"/>
  </w:num>
  <w:num w:numId="117" w16cid:durableId="967468965">
    <w:abstractNumId w:val="104"/>
  </w:num>
  <w:num w:numId="118" w16cid:durableId="1154101380">
    <w:abstractNumId w:val="7"/>
  </w:num>
  <w:num w:numId="119" w16cid:durableId="374037871">
    <w:abstractNumId w:val="82"/>
  </w:num>
  <w:num w:numId="120" w16cid:durableId="1043090967">
    <w:abstractNumId w:val="31"/>
  </w:num>
  <w:num w:numId="121" w16cid:durableId="374546284">
    <w:abstractNumId w:val="22"/>
  </w:num>
  <w:num w:numId="122" w16cid:durableId="860509153">
    <w:abstractNumId w:val="48"/>
  </w:num>
  <w:num w:numId="123" w16cid:durableId="1277299388">
    <w:abstractNumId w:val="110"/>
  </w:num>
  <w:num w:numId="124" w16cid:durableId="2129274426">
    <w:abstractNumId w:val="39"/>
  </w:num>
  <w:num w:numId="125" w16cid:durableId="475491531">
    <w:abstractNumId w:val="114"/>
  </w:num>
  <w:num w:numId="126" w16cid:durableId="2051150476">
    <w:abstractNumId w:val="62"/>
  </w:num>
  <w:num w:numId="127" w16cid:durableId="1422333786">
    <w:abstractNumId w:val="120"/>
  </w:num>
  <w:num w:numId="128" w16cid:durableId="434636565">
    <w:abstractNumId w:val="58"/>
  </w:num>
  <w:num w:numId="129" w16cid:durableId="2130003444">
    <w:abstractNumId w:val="72"/>
  </w:num>
  <w:num w:numId="130" w16cid:durableId="1771388164">
    <w:abstractNumId w:val="10"/>
  </w:num>
  <w:num w:numId="131" w16cid:durableId="1798640261">
    <w:abstractNumId w:val="65"/>
  </w:num>
  <w:num w:numId="132" w16cid:durableId="1307854106">
    <w:abstractNumId w:val="57"/>
  </w:num>
  <w:num w:numId="133" w16cid:durableId="1112167642">
    <w:abstractNumId w:val="83"/>
  </w:num>
  <w:num w:numId="134" w16cid:durableId="130635351">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926BE"/>
    <w:rsid w:val="00125031"/>
    <w:rsid w:val="00170579"/>
    <w:rsid w:val="00173399"/>
    <w:rsid w:val="0018194D"/>
    <w:rsid w:val="001876BD"/>
    <w:rsid w:val="00255994"/>
    <w:rsid w:val="002D2576"/>
    <w:rsid w:val="002E5015"/>
    <w:rsid w:val="003679B2"/>
    <w:rsid w:val="003C02C5"/>
    <w:rsid w:val="003F41B4"/>
    <w:rsid w:val="0043455E"/>
    <w:rsid w:val="00435ABE"/>
    <w:rsid w:val="004766AE"/>
    <w:rsid w:val="004B3965"/>
    <w:rsid w:val="00583837"/>
    <w:rsid w:val="005938C9"/>
    <w:rsid w:val="005A2FBB"/>
    <w:rsid w:val="0063471B"/>
    <w:rsid w:val="006658B2"/>
    <w:rsid w:val="00666126"/>
    <w:rsid w:val="00683C54"/>
    <w:rsid w:val="007100D4"/>
    <w:rsid w:val="007D1979"/>
    <w:rsid w:val="007F3379"/>
    <w:rsid w:val="00872B53"/>
    <w:rsid w:val="008C5B47"/>
    <w:rsid w:val="008E195E"/>
    <w:rsid w:val="00903684"/>
    <w:rsid w:val="009B74F3"/>
    <w:rsid w:val="00A72DE2"/>
    <w:rsid w:val="00A83639"/>
    <w:rsid w:val="00A924C2"/>
    <w:rsid w:val="00AE3DA0"/>
    <w:rsid w:val="00B41DE9"/>
    <w:rsid w:val="00B8287C"/>
    <w:rsid w:val="00BC65A3"/>
    <w:rsid w:val="00C85074"/>
    <w:rsid w:val="00CB0907"/>
    <w:rsid w:val="00D342C0"/>
    <w:rsid w:val="00DD4D75"/>
    <w:rsid w:val="00E3480F"/>
    <w:rsid w:val="00E41613"/>
    <w:rsid w:val="00EA3C06"/>
    <w:rsid w:val="00EB15BE"/>
    <w:rsid w:val="00EC3142"/>
    <w:rsid w:val="00F031F1"/>
    <w:rsid w:val="00F8009F"/>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8"/>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20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24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25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26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27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28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29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30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31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32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33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34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35</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2</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3</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4</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5</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6</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7</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8</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9</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10</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11</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12</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13</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14</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2</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3</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4</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5</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6</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7</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8</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9</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10</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11</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12</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13</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14</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15</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16</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19</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20</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21</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22</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23</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24</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25</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26</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27</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28</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29</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30</b:RefOrder>
  </b:Source>
</b:Sources>
</file>

<file path=customXml/itemProps1.xml><?xml version="1.0" encoding="utf-8"?>
<ds:datastoreItem xmlns:ds="http://schemas.openxmlformats.org/officeDocument/2006/customXml" ds:itemID="{35057AA0-0E40-450E-A368-0359E032D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6326</Words>
  <Characters>36063</Characters>
  <Application>Microsoft Office Word</Application>
  <DocSecurity>0</DocSecurity>
  <Lines>300</Lines>
  <Paragraphs>84</Paragraphs>
  <ScaleCrop>false</ScaleCrop>
  <Company/>
  <LinksUpToDate>false</LinksUpToDate>
  <CharactersWithSpaces>42305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Badr Bassam Almofarrih</cp:lastModifiedBy>
  <cp:revision>2</cp:revision>
  <dcterms:created xsi:type="dcterms:W3CDTF">2026-03-21T17:09:00Z</dcterms:created>
  <dcterms:modified xsi:type="dcterms:W3CDTF">2026-03-21T17:09:00Z</dcterms:modified>
</cp:coreProperties>
</file>