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812" w:rsidRPr="00770138" w:rsidRDefault="00770138" w:rsidP="006040DC">
      <w:pPr>
        <w:pStyle w:val="a3"/>
        <w:bidi/>
        <w:spacing w:before="120" w:beforeAutospacing="0" w:after="120" w:afterAutospacing="0" w:line="360" w:lineRule="auto"/>
        <w:ind w:firstLine="284"/>
        <w:jc w:val="both"/>
        <w:rPr>
          <w:b/>
          <w:bCs/>
          <w:sz w:val="28"/>
          <w:szCs w:val="28"/>
          <w:lang w:val="en-GB"/>
        </w:rPr>
      </w:pPr>
      <w:r>
        <w:rPr>
          <w:b/>
          <w:bCs/>
          <w:sz w:val="28"/>
          <w:szCs w:val="28"/>
          <w:rtl/>
        </w:rPr>
        <w:t>جامعة</w:t>
      </w:r>
      <w:bookmarkStart w:id="0" w:name="_GoBack"/>
      <w:bookmarkEnd w:id="0"/>
      <w:r>
        <w:rPr>
          <w:b/>
          <w:bCs/>
          <w:sz w:val="28"/>
          <w:szCs w:val="28"/>
          <w:rtl/>
        </w:rPr>
        <w:t xml:space="preserve"> ميدأوش</w:t>
      </w:r>
      <w:r>
        <w:rPr>
          <w:rFonts w:hint="cs"/>
          <w:b/>
          <w:bCs/>
          <w:sz w:val="28"/>
          <w:szCs w:val="28"/>
          <w:rtl/>
        </w:rPr>
        <w:t>ن</w:t>
      </w:r>
    </w:p>
    <w:p w:rsidR="00A43812" w:rsidRDefault="00A43812" w:rsidP="006040DC">
      <w:pPr>
        <w:pStyle w:val="a3"/>
        <w:bidi/>
        <w:spacing w:before="120" w:beforeAutospacing="0" w:after="120" w:afterAutospacing="0" w:line="360" w:lineRule="auto"/>
        <w:ind w:firstLine="284"/>
        <w:jc w:val="both"/>
        <w:rPr>
          <w:b/>
          <w:bCs/>
          <w:sz w:val="28"/>
          <w:szCs w:val="28"/>
          <w:rtl/>
        </w:rPr>
      </w:pPr>
      <w:r>
        <w:rPr>
          <w:rFonts w:hint="cs"/>
          <w:b/>
          <w:bCs/>
          <w:sz w:val="28"/>
          <w:szCs w:val="28"/>
          <w:rtl/>
        </w:rPr>
        <w:t xml:space="preserve">كلية الإدارة </w:t>
      </w:r>
    </w:p>
    <w:p w:rsidR="00D446BF" w:rsidRPr="00E46A34" w:rsidRDefault="00A43812" w:rsidP="006040DC">
      <w:pPr>
        <w:pStyle w:val="a3"/>
        <w:bidi/>
        <w:spacing w:before="120" w:beforeAutospacing="0" w:after="120" w:afterAutospacing="0" w:line="360" w:lineRule="auto"/>
        <w:ind w:firstLine="284"/>
        <w:jc w:val="both"/>
        <w:rPr>
          <w:b/>
          <w:bCs/>
          <w:sz w:val="28"/>
          <w:szCs w:val="28"/>
          <w:lang w:val="en-GB"/>
        </w:rPr>
      </w:pPr>
      <w:r>
        <w:rPr>
          <w:rFonts w:hint="cs"/>
          <w:b/>
          <w:bCs/>
          <w:sz w:val="28"/>
          <w:szCs w:val="28"/>
          <w:rtl/>
        </w:rPr>
        <w:t>تخصص إدارة المخاطر</w:t>
      </w:r>
      <w:r w:rsidR="00D446BF" w:rsidRPr="00E46A34">
        <w:rPr>
          <w:b/>
          <w:bCs/>
          <w:sz w:val="28"/>
          <w:szCs w:val="28"/>
          <w:rtl/>
        </w:rPr>
        <w:t xml:space="preserve"> </w:t>
      </w:r>
    </w:p>
    <w:p w:rsidR="00D446BF" w:rsidRPr="00770138" w:rsidRDefault="00A43812" w:rsidP="00C81D0F">
      <w:pPr>
        <w:pStyle w:val="a3"/>
        <w:bidi/>
        <w:spacing w:before="120" w:beforeAutospacing="0" w:after="120" w:afterAutospacing="0" w:line="360" w:lineRule="auto"/>
        <w:ind w:firstLine="284"/>
        <w:jc w:val="right"/>
        <w:rPr>
          <w:b/>
          <w:bCs/>
          <w:sz w:val="28"/>
          <w:szCs w:val="28"/>
          <w:lang w:val="en-GB"/>
        </w:rPr>
      </w:pPr>
      <w:r>
        <w:rPr>
          <w:noProof/>
        </w:rPr>
        <w:drawing>
          <wp:inline distT="0" distB="0" distL="0" distR="0" wp14:anchorId="4B633BBB" wp14:editId="38F748DB">
            <wp:extent cx="2226945" cy="2066925"/>
            <wp:effectExtent l="0" t="0" r="1905" b="9525"/>
            <wp:docPr id="457966702"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inline>
        </w:drawing>
      </w:r>
    </w:p>
    <w:p w:rsidR="00BE0C94" w:rsidRPr="00BE0C94" w:rsidRDefault="00BE0C94" w:rsidP="00CB106D">
      <w:pPr>
        <w:spacing w:before="120" w:after="120" w:line="360" w:lineRule="auto"/>
        <w:ind w:firstLine="284"/>
        <w:jc w:val="center"/>
        <w:rPr>
          <w:rFonts w:asciiTheme="majorBidi" w:hAnsiTheme="majorBidi" w:cstheme="majorBidi"/>
          <w:b/>
          <w:bCs/>
          <w:sz w:val="32"/>
          <w:szCs w:val="32"/>
          <w:rtl/>
        </w:rPr>
      </w:pPr>
      <w:r w:rsidRPr="00BE0C94">
        <w:rPr>
          <w:rFonts w:asciiTheme="majorBidi" w:hAnsiTheme="majorBidi" w:cstheme="majorBidi"/>
          <w:b/>
          <w:bCs/>
          <w:sz w:val="32"/>
          <w:szCs w:val="32"/>
          <w:rtl/>
        </w:rPr>
        <w:t>أثر إدارة المخاطر الاستراتيجية على ال</w:t>
      </w:r>
      <w:r w:rsidR="00CB106D">
        <w:rPr>
          <w:rFonts w:asciiTheme="majorBidi" w:hAnsiTheme="majorBidi" w:cstheme="majorBidi"/>
          <w:b/>
          <w:bCs/>
          <w:sz w:val="32"/>
          <w:szCs w:val="32"/>
          <w:rtl/>
        </w:rPr>
        <w:t>أداء المؤسسي في قطاع الاتصالات</w:t>
      </w:r>
      <w:r w:rsidR="00CB106D">
        <w:rPr>
          <w:rFonts w:asciiTheme="majorBidi" w:hAnsiTheme="majorBidi" w:cstheme="majorBidi" w:hint="cs"/>
          <w:b/>
          <w:bCs/>
          <w:sz w:val="32"/>
          <w:szCs w:val="32"/>
          <w:rtl/>
        </w:rPr>
        <w:t xml:space="preserve"> </w:t>
      </w:r>
      <w:r w:rsidRPr="00BE0C94">
        <w:rPr>
          <w:rFonts w:asciiTheme="majorBidi" w:hAnsiTheme="majorBidi" w:cstheme="majorBidi"/>
          <w:b/>
          <w:bCs/>
          <w:sz w:val="32"/>
          <w:szCs w:val="32"/>
          <w:rtl/>
        </w:rPr>
        <w:t>دراسة تطبيقية على شركة (</w:t>
      </w:r>
      <w:r w:rsidRPr="00BE0C94">
        <w:rPr>
          <w:rFonts w:asciiTheme="majorBidi" w:hAnsiTheme="majorBidi" w:cstheme="majorBidi"/>
          <w:b/>
          <w:bCs/>
          <w:sz w:val="32"/>
          <w:szCs w:val="32"/>
          <w:lang w:val="en-GB"/>
        </w:rPr>
        <w:t>STC</w:t>
      </w:r>
      <w:r w:rsidRPr="00BE0C94">
        <w:rPr>
          <w:rFonts w:asciiTheme="majorBidi" w:hAnsiTheme="majorBidi" w:cstheme="majorBidi"/>
          <w:b/>
          <w:bCs/>
          <w:sz w:val="32"/>
          <w:szCs w:val="32"/>
          <w:rtl/>
        </w:rPr>
        <w:t>) بالمملكة العربية السعودية.</w:t>
      </w:r>
    </w:p>
    <w:p w:rsidR="00D446BF" w:rsidRPr="00BE0C94" w:rsidRDefault="00D446BF" w:rsidP="006040DC">
      <w:pPr>
        <w:pStyle w:val="a3"/>
        <w:bidi/>
        <w:spacing w:before="120" w:beforeAutospacing="0" w:after="120" w:afterAutospacing="0" w:line="360" w:lineRule="auto"/>
        <w:ind w:firstLine="284"/>
        <w:jc w:val="both"/>
        <w:rPr>
          <w:sz w:val="28"/>
          <w:szCs w:val="28"/>
          <w:rtl/>
          <w:lang w:val="en-GB"/>
        </w:rPr>
      </w:pPr>
    </w:p>
    <w:p w:rsidR="003D51E6" w:rsidRPr="00E46A34" w:rsidRDefault="00D446BF" w:rsidP="006040DC">
      <w:pPr>
        <w:spacing w:before="120" w:after="120" w:line="360" w:lineRule="auto"/>
        <w:ind w:firstLine="284"/>
        <w:jc w:val="center"/>
        <w:rPr>
          <w:b/>
          <w:bCs/>
          <w:sz w:val="28"/>
          <w:szCs w:val="28"/>
          <w:rtl/>
        </w:rPr>
      </w:pPr>
      <w:r w:rsidRPr="00E46A34">
        <w:rPr>
          <w:rFonts w:hint="cs"/>
          <w:b/>
          <w:bCs/>
          <w:sz w:val="28"/>
          <w:szCs w:val="28"/>
          <w:rtl/>
        </w:rPr>
        <w:t>إعداد الطالب:</w:t>
      </w:r>
    </w:p>
    <w:p w:rsidR="00D446BF" w:rsidRPr="00E46A34" w:rsidRDefault="00D446BF" w:rsidP="006040DC">
      <w:pPr>
        <w:spacing w:before="120" w:after="120" w:line="360" w:lineRule="auto"/>
        <w:ind w:firstLine="284"/>
        <w:jc w:val="center"/>
        <w:rPr>
          <w:b/>
          <w:bCs/>
          <w:sz w:val="28"/>
          <w:szCs w:val="28"/>
          <w:rtl/>
        </w:rPr>
      </w:pPr>
    </w:p>
    <w:p w:rsidR="006772DA" w:rsidRDefault="006772DA" w:rsidP="006040DC">
      <w:pPr>
        <w:spacing w:before="120" w:after="120" w:line="360" w:lineRule="auto"/>
        <w:ind w:firstLine="284"/>
        <w:jc w:val="center"/>
        <w:rPr>
          <w:b/>
          <w:bCs/>
          <w:sz w:val="28"/>
          <w:szCs w:val="28"/>
          <w:rtl/>
        </w:rPr>
      </w:pPr>
      <w:r>
        <w:rPr>
          <w:rFonts w:hint="cs"/>
          <w:b/>
          <w:bCs/>
          <w:sz w:val="28"/>
          <w:szCs w:val="28"/>
          <w:rtl/>
        </w:rPr>
        <w:t>الرقم الجامعي:</w:t>
      </w:r>
    </w:p>
    <w:p w:rsidR="006772DA" w:rsidRDefault="006772DA" w:rsidP="006040DC">
      <w:pPr>
        <w:spacing w:before="120" w:after="120" w:line="360" w:lineRule="auto"/>
        <w:ind w:firstLine="284"/>
        <w:jc w:val="center"/>
        <w:rPr>
          <w:b/>
          <w:bCs/>
          <w:sz w:val="28"/>
          <w:szCs w:val="28"/>
          <w:rtl/>
        </w:rPr>
      </w:pPr>
    </w:p>
    <w:p w:rsidR="006772DA" w:rsidRDefault="006772DA" w:rsidP="006040DC">
      <w:pPr>
        <w:spacing w:before="120" w:after="120" w:line="360" w:lineRule="auto"/>
        <w:ind w:firstLine="284"/>
        <w:jc w:val="center"/>
        <w:rPr>
          <w:b/>
          <w:bCs/>
          <w:sz w:val="28"/>
          <w:szCs w:val="28"/>
          <w:rtl/>
        </w:rPr>
      </w:pPr>
      <w:r>
        <w:rPr>
          <w:rFonts w:hint="cs"/>
          <w:b/>
          <w:bCs/>
          <w:sz w:val="28"/>
          <w:szCs w:val="28"/>
          <w:rtl/>
        </w:rPr>
        <w:t>إشراف</w:t>
      </w:r>
    </w:p>
    <w:p w:rsidR="006772DA" w:rsidRDefault="006772DA" w:rsidP="006040DC">
      <w:pPr>
        <w:spacing w:before="120" w:after="120" w:line="360" w:lineRule="auto"/>
        <w:ind w:firstLine="284"/>
        <w:jc w:val="center"/>
        <w:rPr>
          <w:b/>
          <w:bCs/>
          <w:sz w:val="28"/>
          <w:szCs w:val="28"/>
          <w:rtl/>
        </w:rPr>
      </w:pPr>
      <w:r>
        <w:rPr>
          <w:rFonts w:hint="cs"/>
          <w:b/>
          <w:bCs/>
          <w:sz w:val="28"/>
          <w:szCs w:val="28"/>
          <w:rtl/>
        </w:rPr>
        <w:t>د.</w:t>
      </w:r>
    </w:p>
    <w:p w:rsidR="006772DA" w:rsidRDefault="006772DA" w:rsidP="006040DC">
      <w:pPr>
        <w:spacing w:before="120" w:after="120" w:line="360" w:lineRule="auto"/>
        <w:ind w:firstLine="284"/>
        <w:jc w:val="center"/>
        <w:rPr>
          <w:b/>
          <w:bCs/>
          <w:sz w:val="28"/>
          <w:szCs w:val="28"/>
          <w:rtl/>
        </w:rPr>
      </w:pPr>
    </w:p>
    <w:p w:rsidR="006772DA" w:rsidRDefault="006772DA" w:rsidP="006040DC">
      <w:pPr>
        <w:spacing w:before="120" w:after="120" w:line="360" w:lineRule="auto"/>
        <w:ind w:firstLine="284"/>
        <w:jc w:val="center"/>
        <w:rPr>
          <w:b/>
          <w:bCs/>
          <w:sz w:val="28"/>
          <w:szCs w:val="28"/>
          <w:rtl/>
        </w:rPr>
      </w:pPr>
      <w:r>
        <w:rPr>
          <w:rFonts w:hint="cs"/>
          <w:b/>
          <w:bCs/>
          <w:sz w:val="28"/>
          <w:szCs w:val="28"/>
          <w:rtl/>
        </w:rPr>
        <w:t>د.</w:t>
      </w:r>
    </w:p>
    <w:p w:rsidR="006772DA" w:rsidRDefault="006772DA" w:rsidP="006040DC">
      <w:pPr>
        <w:spacing w:before="120" w:after="120" w:line="360" w:lineRule="auto"/>
        <w:ind w:firstLine="284"/>
        <w:jc w:val="center"/>
        <w:rPr>
          <w:b/>
          <w:bCs/>
          <w:sz w:val="28"/>
          <w:szCs w:val="28"/>
          <w:rtl/>
        </w:rPr>
      </w:pPr>
      <w:r>
        <w:rPr>
          <w:rFonts w:hint="cs"/>
          <w:b/>
          <w:bCs/>
          <w:sz w:val="28"/>
          <w:szCs w:val="28"/>
          <w:rtl/>
        </w:rPr>
        <w:t>2024</w:t>
      </w:r>
      <w:r w:rsidR="00FD7A11">
        <w:rPr>
          <w:rFonts w:hint="cs"/>
          <w:b/>
          <w:bCs/>
          <w:sz w:val="28"/>
          <w:szCs w:val="28"/>
          <w:rtl/>
        </w:rPr>
        <w:t>-2025</w:t>
      </w: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rFonts w:hint="cs"/>
          <w:b/>
          <w:bCs/>
          <w:sz w:val="28"/>
          <w:szCs w:val="28"/>
          <w:rtl/>
        </w:rPr>
      </w:pPr>
    </w:p>
    <w:p w:rsidR="00E32987" w:rsidRDefault="00E32987" w:rsidP="006040DC">
      <w:pPr>
        <w:spacing w:before="120" w:after="120" w:line="360" w:lineRule="auto"/>
        <w:ind w:firstLine="284"/>
        <w:jc w:val="center"/>
        <w:rPr>
          <w:b/>
          <w:bCs/>
          <w:sz w:val="28"/>
          <w:szCs w:val="28"/>
          <w:rtl/>
        </w:rPr>
      </w:pPr>
    </w:p>
    <w:p w:rsidR="00243111" w:rsidRDefault="00243111" w:rsidP="006040DC">
      <w:pPr>
        <w:spacing w:before="120" w:after="120" w:line="360" w:lineRule="auto"/>
        <w:ind w:firstLine="284"/>
        <w:jc w:val="center"/>
        <w:rPr>
          <w:b/>
          <w:bCs/>
          <w:sz w:val="28"/>
          <w:szCs w:val="28"/>
          <w:rtl/>
        </w:rPr>
      </w:pPr>
    </w:p>
    <w:p w:rsidR="00243111" w:rsidRDefault="00243111" w:rsidP="006040DC">
      <w:pPr>
        <w:spacing w:before="120" w:after="120" w:line="360" w:lineRule="auto"/>
        <w:ind w:firstLine="284"/>
        <w:jc w:val="center"/>
        <w:rPr>
          <w:b/>
          <w:bCs/>
          <w:sz w:val="28"/>
          <w:szCs w:val="28"/>
          <w:rtl/>
        </w:rPr>
      </w:pPr>
    </w:p>
    <w:p w:rsidR="00243111" w:rsidRDefault="00243111" w:rsidP="006040DC">
      <w:pPr>
        <w:spacing w:before="120" w:after="120" w:line="360" w:lineRule="auto"/>
        <w:ind w:firstLine="284"/>
        <w:jc w:val="center"/>
        <w:rPr>
          <w:b/>
          <w:bCs/>
          <w:sz w:val="28"/>
          <w:szCs w:val="28"/>
          <w:rtl/>
        </w:rPr>
      </w:pPr>
    </w:p>
    <w:p w:rsidR="006772DA" w:rsidRPr="00A71C60" w:rsidRDefault="00FD7A11" w:rsidP="006040DC">
      <w:pPr>
        <w:spacing w:before="120" w:after="120" w:line="360" w:lineRule="auto"/>
        <w:ind w:firstLine="284"/>
        <w:jc w:val="center"/>
        <w:rPr>
          <w:b/>
          <w:bCs/>
          <w:sz w:val="40"/>
          <w:szCs w:val="40"/>
          <w:rtl/>
        </w:rPr>
      </w:pPr>
      <w:r w:rsidRPr="00A71C60">
        <w:rPr>
          <w:rFonts w:hint="cs"/>
          <w:b/>
          <w:bCs/>
          <w:sz w:val="40"/>
          <w:szCs w:val="40"/>
          <w:rtl/>
        </w:rPr>
        <w:t>حقوق الطباعة</w:t>
      </w:r>
    </w:p>
    <w:p w:rsidR="00FD7A11" w:rsidRPr="00A71C60" w:rsidRDefault="00FD7A11"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أُقر أنا الطالب:</w:t>
      </w:r>
    </w:p>
    <w:p w:rsidR="00FD7A11" w:rsidRPr="00A71C60" w:rsidRDefault="00FD7A11"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بأن هذا البحث هو جزء من متطلبات الحصول على درجة الماجستير</w:t>
      </w:r>
    </w:p>
    <w:p w:rsidR="00FD7A11" w:rsidRPr="00A71C60" w:rsidRDefault="00FD7A11"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من جامعة ميدأوشن</w:t>
      </w:r>
    </w:p>
    <w:p w:rsidR="00FD7A11" w:rsidRPr="00A71C60" w:rsidRDefault="00FD7A11"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وأن جميع حقوق الطباعة والنشر تعود إلى الجامعة،</w:t>
      </w:r>
    </w:p>
    <w:p w:rsidR="00D446BF" w:rsidRPr="00A71C60" w:rsidRDefault="00FD7A11"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ولا يجوز نشره أو اقتباسه أو إعادة استخدامه بأي شكل دون إذن خطي مسبق من الجامعة.</w:t>
      </w:r>
    </w:p>
    <w:p w:rsidR="00FD7A11" w:rsidRPr="00A71C60" w:rsidRDefault="00FD7A11"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اسم الطالب:</w:t>
      </w:r>
    </w:p>
    <w:p w:rsidR="00AD456D" w:rsidRPr="00A71C60" w:rsidRDefault="00AD456D" w:rsidP="006040DC">
      <w:pPr>
        <w:spacing w:before="120" w:after="120" w:line="360" w:lineRule="auto"/>
        <w:ind w:firstLine="284"/>
        <w:jc w:val="center"/>
        <w:rPr>
          <w:rFonts w:ascii="Simplified Arabic" w:hAnsi="Simplified Arabic" w:cs="Simplified Arabic"/>
          <w:sz w:val="28"/>
          <w:szCs w:val="28"/>
          <w:rtl/>
        </w:rPr>
      </w:pPr>
      <w:r w:rsidRPr="00A71C60">
        <w:rPr>
          <w:rFonts w:ascii="Simplified Arabic" w:hAnsi="Simplified Arabic" w:cs="Simplified Arabic"/>
          <w:sz w:val="28"/>
          <w:szCs w:val="28"/>
          <w:rtl/>
        </w:rPr>
        <w:t>الرقم الجامعي:</w:t>
      </w:r>
    </w:p>
    <w:p w:rsidR="000D5F23" w:rsidRPr="00A71C60" w:rsidRDefault="00AD456D" w:rsidP="006040DC">
      <w:pPr>
        <w:spacing w:before="120" w:after="120" w:line="360" w:lineRule="auto"/>
        <w:ind w:firstLine="284"/>
        <w:jc w:val="center"/>
        <w:rPr>
          <w:rFonts w:ascii="Simplified Arabic" w:hAnsi="Simplified Arabic" w:cs="Simplified Arabic"/>
          <w:sz w:val="28"/>
          <w:szCs w:val="28"/>
          <w:rtl/>
        </w:rPr>
        <w:sectPr w:rsidR="000D5F23" w:rsidRPr="00A71C60" w:rsidSect="00FD7A11">
          <w:pgSz w:w="11906" w:h="16838"/>
          <w:pgMar w:top="1440" w:right="1800" w:bottom="1440" w:left="1800" w:header="624" w:footer="283"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A71C60">
        <w:rPr>
          <w:rFonts w:ascii="Simplified Arabic" w:hAnsi="Simplified Arabic" w:cs="Simplified Arabic"/>
          <w:sz w:val="28"/>
          <w:szCs w:val="28"/>
          <w:rtl/>
        </w:rPr>
        <w:t>2024-2025</w:t>
      </w:r>
    </w:p>
    <w:p w:rsidR="00AD456D" w:rsidRDefault="00AD456D" w:rsidP="006040DC">
      <w:pPr>
        <w:spacing w:before="120" w:after="120" w:line="360" w:lineRule="auto"/>
        <w:ind w:firstLine="284"/>
        <w:jc w:val="both"/>
        <w:rPr>
          <w:rFonts w:hint="cs"/>
          <w:rtl/>
        </w:rPr>
      </w:pPr>
    </w:p>
    <w:p w:rsidR="00F15C64" w:rsidRPr="00455F4F" w:rsidRDefault="00455F4F" w:rsidP="006040DC">
      <w:pPr>
        <w:spacing w:before="120" w:after="120" w:line="360" w:lineRule="auto"/>
        <w:ind w:firstLine="284"/>
        <w:jc w:val="both"/>
        <w:rPr>
          <w:lang w:val="en-GB"/>
        </w:rPr>
      </w:pPr>
      <w:r>
        <w:rPr>
          <w:noProof/>
        </w:rPr>
        <w:drawing>
          <wp:inline distT="0" distB="0" distL="0" distR="0" wp14:anchorId="01B2BDD3" wp14:editId="4128E6F9">
            <wp:extent cx="5274000" cy="4935600"/>
            <wp:effectExtent l="0" t="0" r="3175"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mallah-001-1024x958.png"/>
                    <pic:cNvPicPr/>
                  </pic:nvPicPr>
                  <pic:blipFill>
                    <a:blip r:embed="rId10">
                      <a:extLst>
                        <a:ext uri="{28A0092B-C50C-407E-A947-70E740481C1C}">
                          <a14:useLocalDpi xmlns:a14="http://schemas.microsoft.com/office/drawing/2010/main" val="0"/>
                        </a:ext>
                      </a:extLst>
                    </a:blip>
                    <a:stretch>
                      <a:fillRect/>
                    </a:stretch>
                  </pic:blipFill>
                  <pic:spPr>
                    <a:xfrm>
                      <a:off x="0" y="0"/>
                      <a:ext cx="5274000" cy="4935600"/>
                    </a:xfrm>
                    <a:prstGeom prst="rect">
                      <a:avLst/>
                    </a:prstGeom>
                  </pic:spPr>
                </pic:pic>
              </a:graphicData>
            </a:graphic>
          </wp:inline>
        </w:drawing>
      </w:r>
    </w:p>
    <w:p w:rsidR="00455F4F" w:rsidRDefault="00455F4F" w:rsidP="006040DC">
      <w:pPr>
        <w:spacing w:before="120" w:after="120" w:line="360" w:lineRule="auto"/>
        <w:ind w:firstLine="284"/>
        <w:jc w:val="both"/>
        <w:rPr>
          <w:rFonts w:hint="cs"/>
          <w:b/>
          <w:bCs/>
          <w:sz w:val="28"/>
          <w:szCs w:val="28"/>
          <w:rtl/>
        </w:rPr>
      </w:pPr>
    </w:p>
    <w:p w:rsidR="00455F4F" w:rsidRDefault="00455F4F" w:rsidP="006040DC">
      <w:pPr>
        <w:spacing w:before="120" w:after="120" w:line="360" w:lineRule="auto"/>
        <w:ind w:firstLine="284"/>
        <w:jc w:val="both"/>
        <w:rPr>
          <w:b/>
          <w:bCs/>
          <w:sz w:val="28"/>
          <w:szCs w:val="28"/>
          <w:rtl/>
        </w:rPr>
      </w:pPr>
    </w:p>
    <w:p w:rsidR="00455F4F" w:rsidRDefault="00455F4F" w:rsidP="006040DC">
      <w:pPr>
        <w:spacing w:before="120" w:after="120" w:line="360" w:lineRule="auto"/>
        <w:ind w:firstLine="284"/>
        <w:jc w:val="both"/>
        <w:rPr>
          <w:b/>
          <w:bCs/>
          <w:sz w:val="28"/>
          <w:szCs w:val="28"/>
          <w:rtl/>
        </w:rPr>
      </w:pPr>
    </w:p>
    <w:p w:rsidR="0027586B" w:rsidRDefault="0027586B"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E32987" w:rsidRDefault="00E32987" w:rsidP="006040DC">
      <w:pPr>
        <w:spacing w:before="120" w:after="120" w:line="360" w:lineRule="auto"/>
        <w:ind w:firstLine="284"/>
        <w:jc w:val="both"/>
        <w:rPr>
          <w:b/>
          <w:bCs/>
          <w:sz w:val="28"/>
          <w:szCs w:val="28"/>
          <w:rtl/>
        </w:rPr>
      </w:pPr>
    </w:p>
    <w:p w:rsidR="00A71C60" w:rsidRDefault="00A71C60" w:rsidP="006040DC">
      <w:pPr>
        <w:spacing w:before="120" w:after="120" w:line="360" w:lineRule="auto"/>
        <w:ind w:firstLine="284"/>
        <w:jc w:val="both"/>
        <w:rPr>
          <w:b/>
          <w:bCs/>
          <w:sz w:val="28"/>
          <w:szCs w:val="28"/>
          <w:rtl/>
        </w:rPr>
      </w:pPr>
    </w:p>
    <w:p w:rsidR="00455F4F" w:rsidRDefault="00455F4F" w:rsidP="00762CCD">
      <w:pPr>
        <w:spacing w:before="120" w:after="120" w:line="360" w:lineRule="auto"/>
        <w:ind w:firstLine="284"/>
        <w:jc w:val="center"/>
        <w:rPr>
          <w:b/>
          <w:bCs/>
          <w:sz w:val="28"/>
          <w:szCs w:val="28"/>
          <w:rtl/>
        </w:rPr>
      </w:pPr>
      <w:r>
        <w:rPr>
          <w:rFonts w:hint="cs"/>
          <w:b/>
          <w:bCs/>
          <w:noProof/>
          <w:sz w:val="28"/>
          <w:szCs w:val="28"/>
          <w:rtl/>
        </w:rPr>
        <w:lastRenderedPageBreak/>
        <w:drawing>
          <wp:inline distT="0" distB="0" distL="0" distR="0" wp14:anchorId="5931B573" wp14:editId="630AE932">
            <wp:extent cx="2466751" cy="1541721"/>
            <wp:effectExtent l="0" t="0" r="0" b="1905"/>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اهداء.png"/>
                    <pic:cNvPicPr/>
                  </pic:nvPicPr>
                  <pic:blipFill>
                    <a:blip r:embed="rId11">
                      <a:extLst>
                        <a:ext uri="{28A0092B-C50C-407E-A947-70E740481C1C}">
                          <a14:useLocalDpi xmlns:a14="http://schemas.microsoft.com/office/drawing/2010/main" val="0"/>
                        </a:ext>
                      </a:extLst>
                    </a:blip>
                    <a:stretch>
                      <a:fillRect/>
                    </a:stretch>
                  </pic:blipFill>
                  <pic:spPr>
                    <a:xfrm>
                      <a:off x="0" y="0"/>
                      <a:ext cx="2470123" cy="1543829"/>
                    </a:xfrm>
                    <a:prstGeom prst="rect">
                      <a:avLst/>
                    </a:prstGeom>
                  </pic:spPr>
                </pic:pic>
              </a:graphicData>
            </a:graphic>
          </wp:inline>
        </w:drawing>
      </w:r>
    </w:p>
    <w:p w:rsidR="00455F4F" w:rsidRPr="00C54979" w:rsidRDefault="00455F4F" w:rsidP="00762CCD">
      <w:pPr>
        <w:spacing w:before="120" w:after="120" w:line="360" w:lineRule="auto"/>
        <w:ind w:firstLine="284"/>
        <w:jc w:val="both"/>
        <w:rPr>
          <w:rFonts w:asciiTheme="majorBidi" w:hAnsiTheme="majorBidi" w:cstheme="majorBidi" w:hint="cs"/>
          <w:b/>
          <w:bCs/>
          <w:sz w:val="36"/>
          <w:szCs w:val="36"/>
          <w:rtl/>
        </w:rPr>
      </w:pPr>
    </w:p>
    <w:p w:rsidR="00C54979" w:rsidRDefault="00C54979" w:rsidP="00762CCD">
      <w:pPr>
        <w:pStyle w:val="a3"/>
        <w:bidi/>
        <w:spacing w:before="120" w:beforeAutospacing="0" w:after="120" w:afterAutospacing="0" w:line="360" w:lineRule="auto"/>
        <w:ind w:firstLine="284"/>
        <w:jc w:val="both"/>
        <w:rPr>
          <w:rFonts w:asciiTheme="majorBidi" w:hAnsiTheme="majorBidi" w:cstheme="majorBidi"/>
          <w:sz w:val="36"/>
          <w:szCs w:val="36"/>
        </w:rPr>
      </w:pPr>
      <w:r w:rsidRPr="00C54979">
        <w:rPr>
          <w:rFonts w:asciiTheme="majorBidi" w:hAnsiTheme="majorBidi" w:cstheme="majorBidi"/>
          <w:sz w:val="36"/>
          <w:szCs w:val="36"/>
          <w:rtl/>
        </w:rPr>
        <w:t>إلى والديَ العزيزين، اللذين كانا خير عون وسند, لهما مني كل الشكر والعرفان</w:t>
      </w:r>
      <w:r w:rsidR="00FE0E1E">
        <w:rPr>
          <w:rFonts w:asciiTheme="majorBidi" w:hAnsiTheme="majorBidi" w:cstheme="majorBidi" w:hint="cs"/>
          <w:sz w:val="36"/>
          <w:szCs w:val="36"/>
          <w:rtl/>
        </w:rPr>
        <w:t>.</w:t>
      </w:r>
    </w:p>
    <w:p w:rsidR="00FE0E1E" w:rsidRDefault="00FE0E1E" w:rsidP="00762CCD">
      <w:pPr>
        <w:pStyle w:val="a3"/>
        <w:bidi/>
        <w:spacing w:before="120" w:beforeAutospacing="0" w:after="120" w:afterAutospacing="0" w:line="360" w:lineRule="auto"/>
        <w:ind w:firstLine="284"/>
        <w:jc w:val="both"/>
        <w:rPr>
          <w:rFonts w:asciiTheme="majorBidi" w:hAnsiTheme="majorBidi" w:cstheme="majorBidi"/>
          <w:sz w:val="36"/>
          <w:szCs w:val="36"/>
          <w:rtl/>
        </w:rPr>
      </w:pPr>
    </w:p>
    <w:p w:rsidR="00C54979" w:rsidRDefault="00C54979" w:rsidP="00762CCD">
      <w:pPr>
        <w:pStyle w:val="a3"/>
        <w:bidi/>
        <w:spacing w:before="120" w:beforeAutospacing="0" w:after="120" w:afterAutospacing="0" w:line="360" w:lineRule="auto"/>
        <w:ind w:firstLine="284"/>
        <w:jc w:val="both"/>
        <w:rPr>
          <w:rFonts w:asciiTheme="majorBidi" w:hAnsiTheme="majorBidi" w:cstheme="majorBidi"/>
          <w:sz w:val="36"/>
          <w:szCs w:val="36"/>
        </w:rPr>
      </w:pPr>
      <w:r w:rsidRPr="00C54979">
        <w:rPr>
          <w:rFonts w:asciiTheme="majorBidi" w:hAnsiTheme="majorBidi" w:cstheme="majorBidi"/>
          <w:sz w:val="36"/>
          <w:szCs w:val="36"/>
          <w:rtl/>
        </w:rPr>
        <w:t>إلى أستاذي الفاضل[اسم المشرف] ، الذي سخر خبرته وعلمه لتوجيهي</w:t>
      </w:r>
      <w:r>
        <w:rPr>
          <w:rFonts w:asciiTheme="majorBidi" w:hAnsiTheme="majorBidi" w:cstheme="majorBidi" w:hint="cs"/>
          <w:sz w:val="36"/>
          <w:szCs w:val="36"/>
          <w:rtl/>
        </w:rPr>
        <w:t>.</w:t>
      </w:r>
    </w:p>
    <w:p w:rsidR="00C54979" w:rsidRPr="00C54979" w:rsidRDefault="00C54979" w:rsidP="00762CCD">
      <w:pPr>
        <w:pStyle w:val="a3"/>
        <w:bidi/>
        <w:spacing w:before="120" w:beforeAutospacing="0" w:after="120" w:afterAutospacing="0" w:line="360" w:lineRule="auto"/>
        <w:ind w:firstLine="284"/>
        <w:jc w:val="both"/>
        <w:rPr>
          <w:rFonts w:asciiTheme="majorBidi" w:hAnsiTheme="majorBidi" w:cstheme="majorBidi"/>
          <w:sz w:val="36"/>
          <w:szCs w:val="36"/>
          <w:lang w:val="en-GB"/>
        </w:rPr>
      </w:pPr>
    </w:p>
    <w:p w:rsidR="00C54979" w:rsidRDefault="00C54979" w:rsidP="00762CCD">
      <w:pPr>
        <w:pStyle w:val="a3"/>
        <w:bidi/>
        <w:spacing w:before="120" w:beforeAutospacing="0" w:after="120" w:afterAutospacing="0" w:line="360" w:lineRule="auto"/>
        <w:ind w:firstLine="284"/>
        <w:jc w:val="both"/>
        <w:rPr>
          <w:rFonts w:asciiTheme="majorBidi" w:hAnsiTheme="majorBidi" w:cstheme="majorBidi"/>
          <w:sz w:val="36"/>
          <w:szCs w:val="36"/>
        </w:rPr>
      </w:pPr>
      <w:r w:rsidRPr="00C54979">
        <w:rPr>
          <w:rFonts w:asciiTheme="majorBidi" w:hAnsiTheme="majorBidi" w:cstheme="majorBidi"/>
          <w:sz w:val="36"/>
          <w:szCs w:val="36"/>
          <w:rtl/>
        </w:rPr>
        <w:t>إلى كل معلم علمني حرفاً، وكل صديق شجعني خطوة، وكل عزيز دعا لي بظهر الغيب، فجزاهم الله خير الجزاء</w:t>
      </w:r>
      <w:r>
        <w:rPr>
          <w:rFonts w:asciiTheme="majorBidi" w:hAnsiTheme="majorBidi" w:cstheme="majorBidi" w:hint="cs"/>
          <w:sz w:val="36"/>
          <w:szCs w:val="36"/>
          <w:rtl/>
        </w:rPr>
        <w:t>.</w:t>
      </w:r>
    </w:p>
    <w:p w:rsidR="00C54979" w:rsidRPr="00C54979" w:rsidRDefault="00C54979" w:rsidP="00762CCD">
      <w:pPr>
        <w:pStyle w:val="a3"/>
        <w:bidi/>
        <w:spacing w:before="120" w:beforeAutospacing="0" w:after="120" w:afterAutospacing="0" w:line="360" w:lineRule="auto"/>
        <w:ind w:firstLine="284"/>
        <w:jc w:val="both"/>
        <w:rPr>
          <w:rFonts w:asciiTheme="majorBidi" w:hAnsiTheme="majorBidi" w:cstheme="majorBidi"/>
          <w:sz w:val="36"/>
          <w:szCs w:val="36"/>
          <w:rtl/>
          <w:lang w:val="en-GB"/>
        </w:rPr>
      </w:pPr>
    </w:p>
    <w:p w:rsidR="00C54979" w:rsidRPr="00DB7203" w:rsidRDefault="00242B0C" w:rsidP="00762CCD">
      <w:pPr>
        <w:pStyle w:val="a3"/>
        <w:bidi/>
        <w:spacing w:before="120" w:beforeAutospacing="0" w:after="120" w:afterAutospacing="0" w:line="360" w:lineRule="auto"/>
        <w:ind w:firstLine="284"/>
        <w:jc w:val="both"/>
        <w:rPr>
          <w:rFonts w:asciiTheme="majorBidi" w:hAnsiTheme="majorBidi" w:cstheme="majorBidi"/>
          <w:sz w:val="36"/>
          <w:szCs w:val="36"/>
        </w:rPr>
      </w:pPr>
      <w:r w:rsidRPr="00C54979">
        <w:rPr>
          <w:rFonts w:asciiTheme="majorBidi" w:hAnsiTheme="majorBidi" w:cstheme="majorBidi"/>
          <w:sz w:val="36"/>
          <w:szCs w:val="36"/>
          <w:rtl/>
        </w:rPr>
        <w:t>وأخيرًا، أهدي هذا العمل لكل من ساهم في نجاحي ودعمني على مدار هذه الرحلة، سائلاً الله أن يجعل هذا الإنجاز خطوة نحو تحقيق المزيد من النجاح والتقدم</w:t>
      </w:r>
      <w:r w:rsidR="00C54979">
        <w:rPr>
          <w:rFonts w:asciiTheme="majorBidi" w:hAnsiTheme="majorBidi" w:cstheme="majorBidi" w:hint="cs"/>
          <w:sz w:val="36"/>
          <w:szCs w:val="36"/>
          <w:rtl/>
        </w:rPr>
        <w:t>.</w:t>
      </w:r>
    </w:p>
    <w:p w:rsidR="00162519" w:rsidRPr="000D5F23" w:rsidRDefault="00C54979" w:rsidP="00762CCD">
      <w:pPr>
        <w:pStyle w:val="a3"/>
        <w:bidi/>
        <w:spacing w:before="120" w:beforeAutospacing="0" w:after="120" w:afterAutospacing="0" w:line="360" w:lineRule="auto"/>
        <w:ind w:firstLine="284"/>
        <w:jc w:val="both"/>
        <w:rPr>
          <w:rFonts w:asciiTheme="majorBidi" w:hAnsiTheme="majorBidi" w:cstheme="majorBidi"/>
          <w:b/>
          <w:bCs/>
          <w:sz w:val="36"/>
          <w:szCs w:val="36"/>
        </w:rPr>
      </w:pPr>
      <w:r w:rsidRPr="00C54979">
        <w:rPr>
          <w:rFonts w:asciiTheme="majorBidi" w:hAnsiTheme="majorBidi" w:cstheme="majorBidi"/>
          <w:sz w:val="36"/>
          <w:szCs w:val="36"/>
          <w:shd w:val="clear" w:color="auto" w:fill="FFFFFF"/>
        </w:rPr>
        <w:t>"</w:t>
      </w:r>
      <w:r w:rsidRPr="00C54979">
        <w:rPr>
          <w:rFonts w:asciiTheme="majorBidi" w:hAnsiTheme="majorBidi" w:cstheme="majorBidi"/>
          <w:sz w:val="36"/>
          <w:szCs w:val="36"/>
          <w:shd w:val="clear" w:color="auto" w:fill="FFFFFF"/>
          <w:rtl/>
        </w:rPr>
        <w:t>وَمَا تَوْفِيقِي إِلَّا بِاللَّهِ عَلَيْهِ تَوَكَّلْتُ وَإِلَيْهِ أُنِيبُ</w:t>
      </w:r>
      <w:r w:rsidRPr="00C54979">
        <w:rPr>
          <w:rFonts w:asciiTheme="majorBidi" w:hAnsiTheme="majorBidi" w:cstheme="majorBidi"/>
          <w:sz w:val="36"/>
          <w:szCs w:val="36"/>
          <w:shd w:val="clear" w:color="auto" w:fill="FFFFFF"/>
        </w:rPr>
        <w:t>"</w:t>
      </w:r>
    </w:p>
    <w:p w:rsidR="00930F22" w:rsidRDefault="00930F22" w:rsidP="00762CCD">
      <w:pPr>
        <w:spacing w:before="120" w:after="120" w:line="360" w:lineRule="auto"/>
        <w:ind w:firstLine="284"/>
        <w:jc w:val="both"/>
        <w:rPr>
          <w:rFonts w:hint="cs"/>
          <w:rtl/>
          <w:lang w:val="en-GB"/>
        </w:rPr>
      </w:pPr>
    </w:p>
    <w:p w:rsidR="00930F22" w:rsidRPr="00930F22" w:rsidRDefault="00930F22" w:rsidP="00762CCD">
      <w:pPr>
        <w:bidi w:val="0"/>
        <w:spacing w:line="360" w:lineRule="auto"/>
      </w:pPr>
      <w:r>
        <w:rPr>
          <w:rtl/>
          <w:lang w:val="en-GB"/>
        </w:rPr>
        <w:br w:type="page"/>
      </w:r>
    </w:p>
    <w:p w:rsidR="00930F22" w:rsidRDefault="00930F22" w:rsidP="00762CCD">
      <w:pPr>
        <w:spacing w:before="120" w:after="120" w:line="360" w:lineRule="auto"/>
        <w:ind w:firstLine="284"/>
        <w:jc w:val="both"/>
        <w:rPr>
          <w:rFonts w:hint="cs"/>
          <w:rtl/>
          <w:lang w:val="en-GB"/>
        </w:rPr>
      </w:pPr>
    </w:p>
    <w:p w:rsidR="00930F22" w:rsidRPr="00162519" w:rsidRDefault="00930F22" w:rsidP="00762CCD">
      <w:pPr>
        <w:spacing w:before="120" w:after="120" w:line="360" w:lineRule="auto"/>
        <w:ind w:firstLine="284"/>
        <w:jc w:val="both"/>
        <w:rPr>
          <w:lang w:val="en-GB"/>
        </w:rPr>
      </w:pPr>
    </w:p>
    <w:p w:rsidR="00162519" w:rsidRDefault="00162519" w:rsidP="00762CCD">
      <w:pPr>
        <w:shd w:val="clear" w:color="auto" w:fill="FFFFFF"/>
        <w:spacing w:before="120" w:after="120" w:line="360" w:lineRule="auto"/>
        <w:ind w:firstLine="284"/>
        <w:jc w:val="center"/>
        <w:rPr>
          <w:rFonts w:asciiTheme="majorBidi" w:eastAsia="Times New Roman" w:hAnsiTheme="majorBidi" w:cstheme="majorBidi"/>
          <w:b/>
          <w:bCs/>
          <w:sz w:val="36"/>
          <w:szCs w:val="36"/>
        </w:rPr>
      </w:pPr>
      <w:r w:rsidRPr="00162519">
        <w:rPr>
          <w:rFonts w:asciiTheme="majorBidi" w:eastAsia="Times New Roman" w:hAnsiTheme="majorBidi" w:cstheme="majorBidi"/>
          <w:b/>
          <w:bCs/>
          <w:sz w:val="36"/>
          <w:szCs w:val="36"/>
          <w:rtl/>
        </w:rPr>
        <w:t>الشكر والتقدير</w:t>
      </w: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b/>
          <w:bCs/>
          <w:sz w:val="36"/>
          <w:szCs w:val="36"/>
          <w:rtl/>
        </w:rPr>
      </w:pP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Pr>
      </w:pPr>
      <w:r>
        <w:rPr>
          <w:rFonts w:asciiTheme="majorBidi" w:eastAsia="Times New Roman" w:hAnsiTheme="majorBidi" w:cstheme="majorBidi" w:hint="cs"/>
          <w:sz w:val="36"/>
          <w:szCs w:val="36"/>
          <w:rtl/>
        </w:rPr>
        <w:t xml:space="preserve">أتوجه بجزيل الشكر والعرفان إلى </w:t>
      </w:r>
      <w:proofErr w:type="spellStart"/>
      <w:r>
        <w:rPr>
          <w:rFonts w:asciiTheme="majorBidi" w:eastAsia="Times New Roman" w:hAnsiTheme="majorBidi" w:cstheme="majorBidi" w:hint="cs"/>
          <w:sz w:val="36"/>
          <w:szCs w:val="36"/>
          <w:rtl/>
        </w:rPr>
        <w:t>أ.د</w:t>
      </w:r>
      <w:proofErr w:type="spellEnd"/>
      <w:r>
        <w:rPr>
          <w:rFonts w:asciiTheme="majorBidi" w:eastAsia="Times New Roman" w:hAnsiTheme="majorBidi" w:cstheme="majorBidi" w:hint="cs"/>
          <w:sz w:val="36"/>
          <w:szCs w:val="36"/>
          <w:rtl/>
        </w:rPr>
        <w:t>.[اسم المشرف] على توجيهاته الثمينة وصبره على متابعة هذا البحث.</w:t>
      </w: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tl/>
        </w:rPr>
      </w:pPr>
    </w:p>
    <w:p w:rsidR="004E5938" w:rsidRPr="001C338D"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lang w:val="en-GB"/>
        </w:rPr>
      </w:pPr>
      <w:r>
        <w:rPr>
          <w:rFonts w:asciiTheme="majorBidi" w:eastAsia="Times New Roman" w:hAnsiTheme="majorBidi" w:cstheme="majorBidi" w:hint="cs"/>
          <w:sz w:val="36"/>
          <w:szCs w:val="36"/>
          <w:rtl/>
        </w:rPr>
        <w:t>أعضاء لجنة المناقشة الكرام لتقبلهم هذا العمل.</w:t>
      </w: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tl/>
        </w:rPr>
      </w:pP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tl/>
          <w:lang w:val="en-GB"/>
        </w:rPr>
      </w:pPr>
      <w:r>
        <w:rPr>
          <w:rFonts w:asciiTheme="majorBidi" w:eastAsia="Times New Roman" w:hAnsiTheme="majorBidi" w:cstheme="majorBidi" w:hint="cs"/>
          <w:sz w:val="36"/>
          <w:szCs w:val="36"/>
          <w:rtl/>
        </w:rPr>
        <w:t xml:space="preserve">إدارة شركة </w:t>
      </w:r>
      <w:r>
        <w:rPr>
          <w:rFonts w:asciiTheme="majorBidi" w:eastAsia="Times New Roman" w:hAnsiTheme="majorBidi" w:cstheme="majorBidi"/>
          <w:sz w:val="36"/>
          <w:szCs w:val="36"/>
          <w:lang w:val="en-GB"/>
        </w:rPr>
        <w:t xml:space="preserve">STC </w:t>
      </w:r>
      <w:r>
        <w:rPr>
          <w:rFonts w:asciiTheme="majorBidi" w:eastAsia="Times New Roman" w:hAnsiTheme="majorBidi" w:cstheme="majorBidi" w:hint="cs"/>
          <w:sz w:val="36"/>
          <w:szCs w:val="36"/>
          <w:rtl/>
          <w:lang w:val="en-GB"/>
        </w:rPr>
        <w:t xml:space="preserve"> وموظفيها على تعاونهم في توفير البيانات.</w:t>
      </w:r>
    </w:p>
    <w:p w:rsidR="004E5938" w:rsidRP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tl/>
          <w:lang w:val="en-GB"/>
        </w:rPr>
      </w:pP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Pr>
      </w:pPr>
      <w:r>
        <w:rPr>
          <w:rFonts w:asciiTheme="majorBidi" w:eastAsia="Times New Roman" w:hAnsiTheme="majorBidi" w:cstheme="majorBidi" w:hint="cs"/>
          <w:sz w:val="36"/>
          <w:szCs w:val="36"/>
          <w:rtl/>
        </w:rPr>
        <w:t>زملائي في جامعة ميدأوشن لدعمهم الفكري والمعنوي.</w:t>
      </w:r>
    </w:p>
    <w:p w:rsid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tl/>
        </w:rPr>
      </w:pPr>
    </w:p>
    <w:p w:rsidR="004E5938" w:rsidRPr="004E5938" w:rsidRDefault="004E5938" w:rsidP="00762CCD">
      <w:pPr>
        <w:shd w:val="clear" w:color="auto" w:fill="FFFFFF"/>
        <w:spacing w:before="120" w:after="120" w:line="360" w:lineRule="auto"/>
        <w:ind w:firstLine="284"/>
        <w:jc w:val="center"/>
        <w:rPr>
          <w:rFonts w:asciiTheme="majorBidi" w:eastAsia="Times New Roman" w:hAnsiTheme="majorBidi" w:cstheme="majorBidi"/>
          <w:sz w:val="36"/>
          <w:szCs w:val="36"/>
        </w:rPr>
      </w:pPr>
      <w:r>
        <w:rPr>
          <w:rFonts w:asciiTheme="majorBidi" w:eastAsia="Times New Roman" w:hAnsiTheme="majorBidi" w:cstheme="majorBidi" w:hint="cs"/>
          <w:sz w:val="36"/>
          <w:szCs w:val="36"/>
          <w:rtl/>
        </w:rPr>
        <w:t>كل من ساهم في هذا الجهد بشكل مباشر أو غير مباشر.</w:t>
      </w:r>
    </w:p>
    <w:p w:rsidR="00455F4F" w:rsidRDefault="00455F4F" w:rsidP="00762CCD">
      <w:pPr>
        <w:spacing w:before="120" w:after="120" w:line="360" w:lineRule="auto"/>
        <w:ind w:firstLine="284"/>
        <w:jc w:val="center"/>
        <w:rPr>
          <w:b/>
          <w:bCs/>
          <w:sz w:val="28"/>
          <w:szCs w:val="28"/>
          <w:rtl/>
        </w:rPr>
      </w:pPr>
    </w:p>
    <w:p w:rsidR="00455F4F" w:rsidRDefault="00455F4F" w:rsidP="00762CCD">
      <w:pPr>
        <w:spacing w:before="120" w:after="120" w:line="360" w:lineRule="auto"/>
        <w:ind w:firstLine="284"/>
        <w:jc w:val="both"/>
        <w:rPr>
          <w:b/>
          <w:bCs/>
          <w:sz w:val="28"/>
          <w:szCs w:val="28"/>
          <w:rtl/>
        </w:rPr>
      </w:pPr>
    </w:p>
    <w:p w:rsidR="00455F4F" w:rsidRDefault="00455F4F" w:rsidP="00762CCD">
      <w:pPr>
        <w:spacing w:before="120" w:after="120" w:line="360" w:lineRule="auto"/>
        <w:ind w:firstLine="284"/>
        <w:jc w:val="both"/>
        <w:rPr>
          <w:b/>
          <w:bCs/>
          <w:sz w:val="28"/>
          <w:szCs w:val="28"/>
          <w:rtl/>
        </w:rPr>
      </w:pPr>
    </w:p>
    <w:p w:rsidR="00455F4F" w:rsidRDefault="00455F4F" w:rsidP="00762CCD">
      <w:pPr>
        <w:spacing w:before="120" w:after="120" w:line="360" w:lineRule="auto"/>
        <w:ind w:firstLine="284"/>
        <w:jc w:val="both"/>
        <w:rPr>
          <w:b/>
          <w:bCs/>
          <w:sz w:val="28"/>
          <w:szCs w:val="28"/>
          <w:rtl/>
        </w:rPr>
      </w:pPr>
    </w:p>
    <w:p w:rsidR="00930F22" w:rsidRDefault="00930F22" w:rsidP="00762CCD">
      <w:pPr>
        <w:spacing w:before="120" w:after="120" w:line="360" w:lineRule="auto"/>
        <w:ind w:firstLine="284"/>
        <w:jc w:val="both"/>
        <w:rPr>
          <w:b/>
          <w:bCs/>
          <w:sz w:val="28"/>
          <w:szCs w:val="28"/>
          <w:rtl/>
        </w:rPr>
      </w:pPr>
    </w:p>
    <w:p w:rsidR="00930F22" w:rsidRDefault="00930F22" w:rsidP="00762CCD">
      <w:pPr>
        <w:bidi w:val="0"/>
        <w:spacing w:line="360" w:lineRule="auto"/>
      </w:pPr>
      <w:r>
        <w:rPr>
          <w:rtl/>
        </w:rPr>
        <w:br w:type="page"/>
      </w:r>
    </w:p>
    <w:p w:rsidR="00930F22" w:rsidRDefault="00930F22" w:rsidP="00762CCD">
      <w:pPr>
        <w:spacing w:before="120" w:after="120" w:line="360" w:lineRule="auto"/>
        <w:ind w:firstLine="284"/>
        <w:jc w:val="both"/>
        <w:rPr>
          <w:rFonts w:hint="cs"/>
          <w:b/>
          <w:bCs/>
          <w:sz w:val="28"/>
          <w:szCs w:val="28"/>
          <w:rtl/>
        </w:rPr>
      </w:pPr>
    </w:p>
    <w:p w:rsidR="00455F4F" w:rsidRDefault="00455F4F" w:rsidP="00762CCD">
      <w:pPr>
        <w:spacing w:before="120" w:after="120" w:line="360" w:lineRule="auto"/>
        <w:ind w:firstLine="284"/>
        <w:jc w:val="both"/>
        <w:rPr>
          <w:b/>
          <w:bCs/>
          <w:sz w:val="28"/>
          <w:szCs w:val="28"/>
          <w:rtl/>
        </w:rPr>
      </w:pPr>
    </w:p>
    <w:p w:rsidR="00AE322E" w:rsidRDefault="00AE322E" w:rsidP="00762CCD">
      <w:pPr>
        <w:spacing w:before="120" w:after="120" w:line="360" w:lineRule="auto"/>
        <w:ind w:firstLine="284"/>
        <w:jc w:val="both"/>
        <w:rPr>
          <w:b/>
          <w:bCs/>
          <w:sz w:val="28"/>
          <w:szCs w:val="28"/>
          <w:rtl/>
        </w:rPr>
      </w:pPr>
    </w:p>
    <w:p w:rsidR="00AE322E" w:rsidRDefault="00AE322E" w:rsidP="00762CCD">
      <w:pPr>
        <w:spacing w:before="120" w:after="120" w:line="360" w:lineRule="auto"/>
        <w:ind w:firstLine="284"/>
        <w:jc w:val="center"/>
        <w:rPr>
          <w:b/>
          <w:bCs/>
          <w:sz w:val="32"/>
          <w:szCs w:val="32"/>
          <w:rtl/>
        </w:rPr>
      </w:pPr>
      <w:r w:rsidRPr="00AE322E">
        <w:rPr>
          <w:rFonts w:hint="cs"/>
          <w:b/>
          <w:bCs/>
          <w:sz w:val="32"/>
          <w:szCs w:val="32"/>
          <w:rtl/>
        </w:rPr>
        <w:t>الملخ</w:t>
      </w:r>
      <w:r>
        <w:rPr>
          <w:rFonts w:hint="cs"/>
          <w:b/>
          <w:bCs/>
          <w:sz w:val="32"/>
          <w:szCs w:val="32"/>
          <w:rtl/>
        </w:rPr>
        <w:t>ـــــ</w:t>
      </w:r>
      <w:r w:rsidRPr="00AE322E">
        <w:rPr>
          <w:rFonts w:hint="cs"/>
          <w:b/>
          <w:bCs/>
          <w:sz w:val="32"/>
          <w:szCs w:val="32"/>
          <w:rtl/>
        </w:rPr>
        <w:t>ص</w:t>
      </w:r>
    </w:p>
    <w:p w:rsidR="00AE322E" w:rsidRPr="00451674" w:rsidRDefault="00AE322E" w:rsidP="00762CCD">
      <w:pPr>
        <w:spacing w:before="120" w:after="120" w:line="360" w:lineRule="auto"/>
        <w:ind w:firstLine="284"/>
        <w:jc w:val="both"/>
        <w:rPr>
          <w:rFonts w:asciiTheme="majorBidi" w:hAnsiTheme="majorBidi" w:cstheme="majorBidi"/>
          <w:b/>
          <w:bCs/>
          <w:sz w:val="32"/>
          <w:szCs w:val="32"/>
          <w:rtl/>
        </w:rPr>
      </w:pPr>
    </w:p>
    <w:p w:rsidR="00A71C60" w:rsidRPr="00A71C60" w:rsidRDefault="00AE322E" w:rsidP="00762CCD">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A71C60">
        <w:rPr>
          <w:rFonts w:ascii="Simplified Arabic" w:hAnsi="Simplified Arabic" w:cs="Simplified Arabic"/>
          <w:sz w:val="28"/>
          <w:szCs w:val="28"/>
        </w:rPr>
        <w:br/>
      </w:r>
      <w:r w:rsidR="00A71C60" w:rsidRPr="00A71C60">
        <w:rPr>
          <w:rFonts w:ascii="Simplified Arabic" w:hAnsi="Simplified Arabic" w:cs="Simplified Arabic"/>
          <w:sz w:val="28"/>
          <w:szCs w:val="28"/>
          <w:rtl/>
        </w:rPr>
        <w:t>هدفت هذه الدراسة إلى تحليل أثر ممارسات إدارة المخاطر الاستراتيجية على الأداء المؤسسي في شركة الاتصالات السعودية</w:t>
      </w:r>
      <w:r w:rsidR="00A71C60" w:rsidRPr="00A71C60">
        <w:rPr>
          <w:rFonts w:ascii="Simplified Arabic" w:hAnsi="Simplified Arabic" w:cs="Simplified Arabic"/>
          <w:sz w:val="28"/>
          <w:szCs w:val="28"/>
        </w:rPr>
        <w:t xml:space="preserve"> (STC)</w:t>
      </w:r>
      <w:r w:rsidR="00A71C60" w:rsidRPr="00A71C60">
        <w:rPr>
          <w:rFonts w:ascii="Simplified Arabic" w:hAnsi="Simplified Arabic" w:cs="Simplified Arabic"/>
          <w:sz w:val="28"/>
          <w:szCs w:val="28"/>
          <w:rtl/>
        </w:rPr>
        <w:t>، اعتمادًا على المنهج الوصفي التحليلي. تم جمع البيانات عبر استبانة إلكترونية شملت (138) موظفًا من</w:t>
      </w:r>
      <w:r w:rsidR="00A71C60" w:rsidRPr="00A71C60">
        <w:rPr>
          <w:rFonts w:ascii="Simplified Arabic" w:hAnsi="Simplified Arabic" w:cs="Simplified Arabic"/>
          <w:sz w:val="28"/>
          <w:szCs w:val="28"/>
        </w:rPr>
        <w:t xml:space="preserve"> STC</w:t>
      </w:r>
      <w:r w:rsidR="00A71C60" w:rsidRPr="00A71C60">
        <w:rPr>
          <w:rFonts w:ascii="Simplified Arabic" w:hAnsi="Simplified Arabic" w:cs="Simplified Arabic"/>
          <w:sz w:val="28"/>
          <w:szCs w:val="28"/>
          <w:rtl/>
        </w:rPr>
        <w:t>، وحُللت باستخدام برنامج</w:t>
      </w:r>
      <w:r w:rsidR="00A71C60" w:rsidRPr="00A71C60">
        <w:rPr>
          <w:rFonts w:ascii="Simplified Arabic" w:hAnsi="Simplified Arabic" w:cs="Simplified Arabic"/>
          <w:sz w:val="28"/>
          <w:szCs w:val="28"/>
        </w:rPr>
        <w:t xml:space="preserve"> SPSS (</w:t>
      </w:r>
      <w:r w:rsidR="00A71C60" w:rsidRPr="00A71C60">
        <w:rPr>
          <w:rFonts w:ascii="Simplified Arabic" w:hAnsi="Simplified Arabic" w:cs="Simplified Arabic"/>
          <w:sz w:val="28"/>
          <w:szCs w:val="28"/>
          <w:rtl/>
        </w:rPr>
        <w:t>الإصدار 26) بتطبيق اختبارات الارتباط والانحدار الخطي المتعدد. كشفت النتائج عن وجود علاقة إيجابية قوية بين إدارة المخاطر التشغيلية والأداء المؤسسي</w:t>
      </w:r>
      <w:r w:rsidR="00A71C60" w:rsidRPr="00A71C60">
        <w:rPr>
          <w:rFonts w:ascii="Simplified Arabic" w:hAnsi="Simplified Arabic" w:cs="Simplified Arabic"/>
          <w:sz w:val="28"/>
          <w:szCs w:val="28"/>
        </w:rPr>
        <w:t xml:space="preserve"> (</w:t>
      </w:r>
      <w:r w:rsidR="00A71C60" w:rsidRPr="00A71C60">
        <w:rPr>
          <w:sz w:val="28"/>
          <w:szCs w:val="28"/>
        </w:rPr>
        <w:t>β</w:t>
      </w:r>
      <w:r w:rsidR="00A71C60" w:rsidRPr="00A71C60">
        <w:rPr>
          <w:rFonts w:ascii="Simplified Arabic" w:hAnsi="Simplified Arabic" w:cs="Simplified Arabic"/>
          <w:sz w:val="28"/>
          <w:szCs w:val="28"/>
        </w:rPr>
        <w:t xml:space="preserve"> = 0.45</w:t>
      </w:r>
      <w:r w:rsidR="00A71C60" w:rsidRPr="00A71C60">
        <w:rPr>
          <w:rFonts w:ascii="Simplified Arabic" w:hAnsi="Simplified Arabic" w:cs="Simplified Arabic"/>
          <w:sz w:val="28"/>
          <w:szCs w:val="28"/>
          <w:rtl/>
        </w:rPr>
        <w:t xml:space="preserve">، </w:t>
      </w:r>
      <w:r w:rsidR="00A71C60" w:rsidRPr="00A71C60">
        <w:rPr>
          <w:rFonts w:ascii="Simplified Arabic" w:hAnsi="Simplified Arabic" w:cs="Simplified Arabic"/>
          <w:sz w:val="28"/>
          <w:szCs w:val="28"/>
        </w:rPr>
        <w:t>p &lt; 0.001)</w:t>
      </w:r>
      <w:r w:rsidR="00A71C60" w:rsidRPr="00A71C60">
        <w:rPr>
          <w:rFonts w:ascii="Simplified Arabic" w:hAnsi="Simplified Arabic" w:cs="Simplified Arabic"/>
          <w:sz w:val="28"/>
          <w:szCs w:val="28"/>
          <w:rtl/>
        </w:rPr>
        <w:t>، إضافة إلى تأثير واضح لممارسات إدارة المخاطر المالية</w:t>
      </w:r>
      <w:r w:rsidR="00A71C60" w:rsidRPr="00A71C60">
        <w:rPr>
          <w:rFonts w:ascii="Simplified Arabic" w:hAnsi="Simplified Arabic" w:cs="Simplified Arabic"/>
          <w:sz w:val="28"/>
          <w:szCs w:val="28"/>
        </w:rPr>
        <w:t xml:space="preserve"> (</w:t>
      </w:r>
      <w:r w:rsidR="00A71C60" w:rsidRPr="00A71C60">
        <w:rPr>
          <w:sz w:val="28"/>
          <w:szCs w:val="28"/>
        </w:rPr>
        <w:t>β</w:t>
      </w:r>
      <w:r w:rsidR="00A71C60" w:rsidRPr="00A71C60">
        <w:rPr>
          <w:rFonts w:ascii="Simplified Arabic" w:hAnsi="Simplified Arabic" w:cs="Simplified Arabic"/>
          <w:sz w:val="28"/>
          <w:szCs w:val="28"/>
        </w:rPr>
        <w:t xml:space="preserve"> = 0.30) </w:t>
      </w:r>
      <w:r w:rsidR="00A71C60" w:rsidRPr="00A71C60">
        <w:rPr>
          <w:rFonts w:ascii="Simplified Arabic" w:hAnsi="Simplified Arabic" w:cs="Simplified Arabic"/>
          <w:sz w:val="28"/>
          <w:szCs w:val="28"/>
          <w:rtl/>
        </w:rPr>
        <w:t>ومخاطر السمعة</w:t>
      </w:r>
      <w:r w:rsidR="00A71C60" w:rsidRPr="00A71C60">
        <w:rPr>
          <w:rFonts w:ascii="Simplified Arabic" w:hAnsi="Simplified Arabic" w:cs="Simplified Arabic"/>
          <w:sz w:val="28"/>
          <w:szCs w:val="28"/>
        </w:rPr>
        <w:t xml:space="preserve"> (</w:t>
      </w:r>
      <w:r w:rsidR="00A71C60" w:rsidRPr="00A71C60">
        <w:rPr>
          <w:sz w:val="28"/>
          <w:szCs w:val="28"/>
        </w:rPr>
        <w:t>β</w:t>
      </w:r>
      <w:r w:rsidR="00A71C60" w:rsidRPr="00A71C60">
        <w:rPr>
          <w:rFonts w:ascii="Simplified Arabic" w:hAnsi="Simplified Arabic" w:cs="Simplified Arabic"/>
          <w:sz w:val="28"/>
          <w:szCs w:val="28"/>
        </w:rPr>
        <w:t xml:space="preserve"> = 0.32). </w:t>
      </w:r>
      <w:r w:rsidR="00A71C60" w:rsidRPr="00A71C60">
        <w:rPr>
          <w:rFonts w:ascii="Simplified Arabic" w:hAnsi="Simplified Arabic" w:cs="Simplified Arabic"/>
          <w:sz w:val="28"/>
          <w:szCs w:val="28"/>
          <w:rtl/>
        </w:rPr>
        <w:t>كما أظهر النموذج تفسيرًا لـ 52% من تباين الأداء المؤسسي</w:t>
      </w:r>
      <w:r w:rsidR="00A71C60" w:rsidRPr="00A71C60">
        <w:rPr>
          <w:rFonts w:ascii="Simplified Arabic" w:hAnsi="Simplified Arabic" w:cs="Simplified Arabic"/>
          <w:sz w:val="28"/>
          <w:szCs w:val="28"/>
        </w:rPr>
        <w:t xml:space="preserve"> (R² = 0.52).</w:t>
      </w:r>
    </w:p>
    <w:p w:rsidR="00A71C60" w:rsidRPr="003868F5" w:rsidRDefault="00A71C60" w:rsidP="00762CCD">
      <w:pPr>
        <w:pStyle w:val="a3"/>
        <w:bidi/>
        <w:spacing w:before="120" w:beforeAutospacing="0" w:after="120" w:afterAutospacing="0" w:line="360" w:lineRule="auto"/>
        <w:ind w:firstLine="284"/>
        <w:jc w:val="both"/>
        <w:rPr>
          <w:rFonts w:ascii="Simplified Arabic" w:hAnsi="Simplified Arabic" w:cs="Simplified Arabic"/>
          <w:i/>
          <w:iCs/>
          <w:sz w:val="28"/>
          <w:szCs w:val="28"/>
        </w:rPr>
      </w:pPr>
      <w:r w:rsidRPr="003868F5">
        <w:rPr>
          <w:rStyle w:val="a4"/>
          <w:rFonts w:ascii="Simplified Arabic" w:hAnsi="Simplified Arabic" w:cs="Simplified Arabic"/>
          <w:i/>
          <w:iCs/>
          <w:sz w:val="28"/>
          <w:szCs w:val="28"/>
          <w:rtl/>
        </w:rPr>
        <w:t>الكلمات المفتاحية</w:t>
      </w:r>
      <w:r w:rsidRPr="003868F5">
        <w:rPr>
          <w:rFonts w:ascii="Simplified Arabic" w:hAnsi="Simplified Arabic" w:cs="Simplified Arabic"/>
          <w:i/>
          <w:iCs/>
          <w:sz w:val="28"/>
          <w:szCs w:val="28"/>
        </w:rPr>
        <w:t xml:space="preserve">: </w:t>
      </w:r>
      <w:r w:rsidRPr="003868F5">
        <w:rPr>
          <w:rFonts w:ascii="Simplified Arabic" w:hAnsi="Simplified Arabic" w:cs="Simplified Arabic"/>
          <w:i/>
          <w:iCs/>
          <w:sz w:val="28"/>
          <w:szCs w:val="28"/>
          <w:rtl/>
        </w:rPr>
        <w:t xml:space="preserve">إدارة المخاطر، الأداء المؤسسي، </w:t>
      </w:r>
      <w:r w:rsidRPr="003868F5">
        <w:rPr>
          <w:rFonts w:ascii="Simplified Arabic" w:hAnsi="Simplified Arabic" w:cs="Simplified Arabic"/>
          <w:i/>
          <w:iCs/>
          <w:sz w:val="28"/>
          <w:szCs w:val="28"/>
        </w:rPr>
        <w:t>STC</w:t>
      </w:r>
      <w:r w:rsidRPr="003868F5">
        <w:rPr>
          <w:rFonts w:ascii="Simplified Arabic" w:hAnsi="Simplified Arabic" w:cs="Simplified Arabic"/>
          <w:i/>
          <w:iCs/>
          <w:sz w:val="28"/>
          <w:szCs w:val="28"/>
          <w:rtl/>
        </w:rPr>
        <w:t xml:space="preserve">، </w:t>
      </w:r>
      <w:r w:rsidRPr="003868F5">
        <w:rPr>
          <w:rFonts w:ascii="Simplified Arabic" w:hAnsi="Simplified Arabic" w:cs="Simplified Arabic"/>
          <w:i/>
          <w:iCs/>
          <w:sz w:val="28"/>
          <w:szCs w:val="28"/>
        </w:rPr>
        <w:t>ISO 31000.</w:t>
      </w:r>
    </w:p>
    <w:p w:rsidR="003868F5" w:rsidRDefault="003868F5" w:rsidP="00762CCD">
      <w:pPr>
        <w:pStyle w:val="ds-markdown-paragraph"/>
        <w:shd w:val="clear" w:color="auto" w:fill="FFFFFF"/>
        <w:bidi/>
        <w:spacing w:before="120" w:beforeAutospacing="0" w:after="120" w:afterAutospacing="0" w:line="360" w:lineRule="auto"/>
        <w:ind w:firstLine="284"/>
        <w:jc w:val="both"/>
        <w:rPr>
          <w:rFonts w:asciiTheme="majorBidi" w:hAnsiTheme="majorBidi" w:cstheme="majorBidi"/>
          <w:b/>
          <w:bCs/>
          <w:sz w:val="32"/>
          <w:szCs w:val="32"/>
          <w:rtl/>
        </w:rPr>
      </w:pPr>
    </w:p>
    <w:p w:rsidR="003868F5" w:rsidRDefault="003868F5" w:rsidP="00762CCD">
      <w:pPr>
        <w:spacing w:before="120" w:after="120" w:line="360" w:lineRule="auto"/>
        <w:ind w:firstLine="284"/>
        <w:jc w:val="both"/>
        <w:rPr>
          <w:rFonts w:asciiTheme="majorBidi" w:eastAsia="Times New Roman" w:hAnsiTheme="majorBidi" w:cstheme="majorBidi" w:hint="cs"/>
          <w:b/>
          <w:bCs/>
          <w:sz w:val="32"/>
          <w:szCs w:val="32"/>
          <w:rtl/>
        </w:rPr>
      </w:pPr>
      <w:r>
        <w:rPr>
          <w:rFonts w:asciiTheme="majorBidi" w:hAnsiTheme="majorBidi" w:cstheme="majorBidi"/>
          <w:b/>
          <w:bCs/>
          <w:sz w:val="32"/>
          <w:szCs w:val="32"/>
          <w:rtl/>
        </w:rPr>
        <w:br w:type="page"/>
      </w:r>
    </w:p>
    <w:p w:rsidR="003868F5" w:rsidRPr="003868F5" w:rsidRDefault="003868F5" w:rsidP="00762CCD">
      <w:pPr>
        <w:pStyle w:val="a3"/>
        <w:bidi/>
        <w:spacing w:before="120" w:beforeAutospacing="0" w:after="120" w:afterAutospacing="0" w:line="360" w:lineRule="auto"/>
        <w:ind w:firstLine="284"/>
        <w:jc w:val="center"/>
        <w:rPr>
          <w:sz w:val="28"/>
          <w:szCs w:val="28"/>
        </w:rPr>
      </w:pPr>
      <w:r w:rsidRPr="003868F5">
        <w:rPr>
          <w:rStyle w:val="a4"/>
          <w:sz w:val="28"/>
          <w:szCs w:val="28"/>
        </w:rPr>
        <w:lastRenderedPageBreak/>
        <w:t>Abstract</w:t>
      </w:r>
      <w:r w:rsidRPr="003868F5">
        <w:rPr>
          <w:sz w:val="28"/>
          <w:szCs w:val="28"/>
        </w:rPr>
        <w:br/>
        <w:t>This study analyzed the impact of strategic risk management practices on organizational performance at Saudi Telecom Company (STC), using a descriptive-analytical approach. Data were collected via an electronic questionnaire (n = 138 employees) and analyzed using SPSS v.26 through correlation and multiple linear regression tests. The findings revealed a strong positive relationship between operational risk management and performance (β = 0.45, p &lt; 0.001), as well as significant effects of financial (β = 0.30) and reputational (β = 0.32) risk practices. The model explained 52% of the variance in organizational performance (R² = 0.52).</w:t>
      </w:r>
    </w:p>
    <w:p w:rsidR="003868F5" w:rsidRPr="003868F5" w:rsidRDefault="003868F5" w:rsidP="00762CCD">
      <w:pPr>
        <w:pStyle w:val="a3"/>
        <w:bidi/>
        <w:spacing w:before="120" w:beforeAutospacing="0" w:after="120" w:afterAutospacing="0" w:line="360" w:lineRule="auto"/>
        <w:ind w:firstLine="284"/>
        <w:jc w:val="both"/>
        <w:rPr>
          <w:i/>
          <w:iCs/>
          <w:sz w:val="28"/>
          <w:szCs w:val="28"/>
        </w:rPr>
      </w:pPr>
      <w:r w:rsidRPr="003868F5">
        <w:rPr>
          <w:rStyle w:val="a4"/>
          <w:i/>
          <w:iCs/>
          <w:sz w:val="28"/>
          <w:szCs w:val="28"/>
        </w:rPr>
        <w:t>Keywords</w:t>
      </w:r>
      <w:r w:rsidRPr="003868F5">
        <w:rPr>
          <w:i/>
          <w:iCs/>
          <w:sz w:val="28"/>
          <w:szCs w:val="28"/>
        </w:rPr>
        <w:t>: Risk Management, Organizational Performance, STC, ISO 31000.</w:t>
      </w:r>
    </w:p>
    <w:p w:rsidR="00455F4F" w:rsidRPr="003868F5" w:rsidRDefault="00455F4F" w:rsidP="00762CCD">
      <w:pPr>
        <w:pStyle w:val="ds-markdown-paragraph"/>
        <w:shd w:val="clear" w:color="auto" w:fill="FFFFFF"/>
        <w:bidi/>
        <w:spacing w:before="120" w:beforeAutospacing="0" w:after="120" w:afterAutospacing="0" w:line="360" w:lineRule="auto"/>
        <w:ind w:firstLine="284"/>
        <w:jc w:val="both"/>
        <w:rPr>
          <w:rFonts w:asciiTheme="majorBidi" w:hAnsiTheme="majorBidi" w:cstheme="majorBidi" w:hint="cs"/>
          <w:b/>
          <w:bCs/>
          <w:sz w:val="28"/>
          <w:szCs w:val="28"/>
        </w:rPr>
      </w:pPr>
    </w:p>
    <w:p w:rsidR="00930F22" w:rsidRDefault="00930F22" w:rsidP="00762CCD">
      <w:pPr>
        <w:shd w:val="clear" w:color="auto" w:fill="FFFFFF"/>
        <w:spacing w:before="120" w:after="120" w:line="360" w:lineRule="auto"/>
        <w:jc w:val="both"/>
        <w:rPr>
          <w:rFonts w:hint="cs"/>
          <w:b/>
          <w:bCs/>
          <w:sz w:val="32"/>
          <w:szCs w:val="32"/>
          <w:rtl/>
        </w:rPr>
      </w:pPr>
    </w:p>
    <w:p w:rsidR="003868F5" w:rsidRPr="00762CCD" w:rsidRDefault="00930F22" w:rsidP="00762CCD">
      <w:pPr>
        <w:bidi w:val="0"/>
        <w:spacing w:line="360" w:lineRule="auto"/>
        <w:rPr>
          <w:lang w:val="en-GB"/>
        </w:rPr>
      </w:pPr>
      <w:r>
        <w:rPr>
          <w:rtl/>
        </w:rPr>
        <w:br w:type="page"/>
      </w:r>
    </w:p>
    <w:p w:rsidR="00F35B4B" w:rsidRPr="00451674" w:rsidRDefault="00F35B4B" w:rsidP="006040DC">
      <w:pPr>
        <w:spacing w:before="120" w:after="120" w:line="360" w:lineRule="auto"/>
        <w:ind w:firstLine="284"/>
        <w:jc w:val="center"/>
        <w:rPr>
          <w:b/>
          <w:bCs/>
          <w:sz w:val="32"/>
          <w:szCs w:val="32"/>
          <w:rtl/>
        </w:rPr>
      </w:pPr>
      <w:r w:rsidRPr="00451674">
        <w:rPr>
          <w:rFonts w:hint="cs"/>
          <w:b/>
          <w:bCs/>
          <w:sz w:val="32"/>
          <w:szCs w:val="32"/>
          <w:rtl/>
        </w:rPr>
        <w:lastRenderedPageBreak/>
        <w:t>قائمة المحتويات</w:t>
      </w:r>
    </w:p>
    <w:sdt>
      <w:sdtPr>
        <w:rPr>
          <w:b/>
          <w:bCs/>
          <w:rtl/>
          <w:lang w:val="ar-SA"/>
        </w:rPr>
        <w:id w:val="-1355963936"/>
        <w:docPartObj>
          <w:docPartGallery w:val="Table of Contents"/>
          <w:docPartUnique/>
        </w:docPartObj>
      </w:sdtPr>
      <w:sdtEndPr>
        <w:rPr>
          <w:b w:val="0"/>
          <w:bCs w:val="0"/>
          <w:lang w:val="en-US"/>
        </w:rPr>
      </w:sdtEndPr>
      <w:sdtContent>
        <w:p w:rsidR="0067476D" w:rsidRPr="00FC6B9C" w:rsidRDefault="0067476D" w:rsidP="006040DC">
          <w:pPr>
            <w:spacing w:before="120" w:after="120" w:line="360" w:lineRule="auto"/>
            <w:ind w:firstLine="284"/>
            <w:jc w:val="both"/>
            <w:rPr>
              <w:rFonts w:hint="cs"/>
              <w:rtl/>
            </w:rPr>
          </w:pPr>
        </w:p>
        <w:p w:rsidR="00563ABE" w:rsidRDefault="0067476D" w:rsidP="006040DC">
          <w:pPr>
            <w:pStyle w:val="10"/>
            <w:tabs>
              <w:tab w:val="right" w:leader="dot" w:pos="8296"/>
            </w:tabs>
            <w:spacing w:line="360" w:lineRule="auto"/>
            <w:ind w:firstLine="284"/>
            <w:jc w:val="both"/>
            <w:rPr>
              <w:rFonts w:eastAsiaTheme="minorEastAsia" w:cstheme="minorBidi"/>
              <w:b w:val="0"/>
              <w:bCs w:val="0"/>
              <w:caps w:val="0"/>
              <w:noProof/>
              <w:sz w:val="22"/>
              <w:szCs w:val="22"/>
              <w:rtl/>
            </w:rPr>
          </w:pPr>
          <w:r>
            <w:fldChar w:fldCharType="begin"/>
          </w:r>
          <w:r>
            <w:instrText xml:space="preserve"> TOC \o "1-3" \h \z \u </w:instrText>
          </w:r>
          <w:r>
            <w:fldChar w:fldCharType="separate"/>
          </w:r>
          <w:hyperlink w:anchor="_Toc203590649" w:history="1">
            <w:r w:rsidR="00563ABE" w:rsidRPr="00AC5618">
              <w:rPr>
                <w:rStyle w:val="Hyperlink"/>
                <w:rFonts w:ascii="Simplified Arabic" w:eastAsia="Times New Roman" w:hAnsi="Simplified Arabic" w:cs="Simplified Arabic"/>
                <w:noProof/>
                <w:rtl/>
              </w:rPr>
              <w:t>الفصل 1 الفصل الأول: الإطار العام للدراسة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Toc203590649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0" w:history="1">
            <w:r w:rsidR="00563ABE" w:rsidRPr="00AC5618">
              <w:rPr>
                <w:rStyle w:val="Hyperlink"/>
                <w:rFonts w:ascii="Simplified Arabic" w:eastAsia="Times New Roman" w:hAnsi="Simplified Arabic" w:cs="Simplified Arabic"/>
                <w:noProof/>
              </w:rPr>
              <w:t xml:space="preserve">1.1 </w:t>
            </w:r>
            <w:r w:rsidR="00563ABE" w:rsidRPr="00AC5618">
              <w:rPr>
                <w:rStyle w:val="Hyperlink"/>
                <w:rFonts w:ascii="Simplified Arabic" w:eastAsia="Times New Roman" w:hAnsi="Simplified Arabic" w:cs="Simplified Arabic"/>
                <w:noProof/>
                <w:rtl/>
              </w:rPr>
              <w:t>المقدمة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1" w:history="1">
            <w:r w:rsidR="00563ABE" w:rsidRPr="00AC5618">
              <w:rPr>
                <w:rStyle w:val="Hyperlink"/>
                <w:rFonts w:ascii="Simplified Arabic" w:eastAsia="Times New Roman" w:hAnsi="Simplified Arabic" w:cs="Simplified Arabic"/>
                <w:noProof/>
              </w:rPr>
              <w:t xml:space="preserve">1.2 </w:t>
            </w:r>
            <w:r w:rsidR="00563ABE" w:rsidRPr="00AC5618">
              <w:rPr>
                <w:rStyle w:val="Hyperlink"/>
                <w:rFonts w:ascii="Simplified Arabic" w:eastAsia="Times New Roman" w:hAnsi="Simplified Arabic" w:cs="Simplified Arabic"/>
                <w:noProof/>
                <w:rtl/>
              </w:rPr>
              <w:t>خلفية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2" w:history="1">
            <w:r w:rsidR="00563ABE" w:rsidRPr="00AC5618">
              <w:rPr>
                <w:rStyle w:val="Hyperlink"/>
                <w:rFonts w:ascii="Simplified Arabic" w:eastAsia="Times New Roman" w:hAnsi="Simplified Arabic" w:cs="Simplified Arabic"/>
                <w:noProof/>
              </w:rPr>
              <w:t xml:space="preserve">1.3 </w:t>
            </w:r>
            <w:r w:rsidR="00563ABE" w:rsidRPr="00AC5618">
              <w:rPr>
                <w:rStyle w:val="Hyperlink"/>
                <w:rFonts w:ascii="Simplified Arabic" w:eastAsia="Times New Roman" w:hAnsi="Simplified Arabic" w:cs="Simplified Arabic"/>
                <w:noProof/>
                <w:rtl/>
              </w:rPr>
              <w:t>مشكلة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3" w:history="1">
            <w:r w:rsidR="00563ABE" w:rsidRPr="00AC5618">
              <w:rPr>
                <w:rStyle w:val="Hyperlink"/>
                <w:rFonts w:ascii="Simplified Arabic" w:eastAsia="Times New Roman" w:hAnsi="Simplified Arabic" w:cs="Simplified Arabic"/>
                <w:noProof/>
              </w:rPr>
              <w:t xml:space="preserve">1.4 </w:t>
            </w:r>
            <w:r w:rsidR="00563ABE" w:rsidRPr="00AC5618">
              <w:rPr>
                <w:rStyle w:val="Hyperlink"/>
                <w:rFonts w:ascii="Simplified Arabic" w:eastAsia="Times New Roman" w:hAnsi="Simplified Arabic" w:cs="Simplified Arabic"/>
                <w:noProof/>
                <w:rtl/>
              </w:rPr>
              <w:t>أهداف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54" w:history="1">
            <w:r w:rsidR="00563ABE" w:rsidRPr="00AC5618">
              <w:rPr>
                <w:rStyle w:val="Hyperlink"/>
                <w:noProof/>
              </w:rPr>
              <w:t xml:space="preserve">1.4.1 </w:t>
            </w:r>
            <w:r w:rsidR="00563ABE" w:rsidRPr="00AC5618">
              <w:rPr>
                <w:rStyle w:val="Hyperlink"/>
                <w:noProof/>
                <w:rtl/>
              </w:rPr>
              <w:t>الهدف الرئيسي</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55" w:history="1">
            <w:r w:rsidR="00563ABE" w:rsidRPr="00AC5618">
              <w:rPr>
                <w:rStyle w:val="Hyperlink"/>
                <w:noProof/>
              </w:rPr>
              <w:t xml:space="preserve">1.4.2 </w:t>
            </w:r>
            <w:r w:rsidR="00563ABE" w:rsidRPr="00AC5618">
              <w:rPr>
                <w:rStyle w:val="Hyperlink"/>
                <w:noProof/>
                <w:rtl/>
              </w:rPr>
              <w:t>الأهداف الفرعية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56" w:history="1">
            <w:r w:rsidR="00563ABE" w:rsidRPr="00AC5618">
              <w:rPr>
                <w:rStyle w:val="Hyperlink"/>
                <w:noProof/>
              </w:rPr>
              <w:t xml:space="preserve">1.4.3 </w:t>
            </w:r>
            <w:r w:rsidR="00563ABE" w:rsidRPr="00AC5618">
              <w:rPr>
                <w:rStyle w:val="Hyperlink"/>
                <w:noProof/>
                <w:rtl/>
              </w:rPr>
              <w:t>مبررات اختيار الأهداف</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7" w:history="1">
            <w:r w:rsidR="00563ABE" w:rsidRPr="00AC5618">
              <w:rPr>
                <w:rStyle w:val="Hyperlink"/>
                <w:rFonts w:ascii="Simplified Arabic" w:eastAsia="Times New Roman" w:hAnsi="Simplified Arabic" w:cs="Simplified Arabic"/>
                <w:noProof/>
              </w:rPr>
              <w:t xml:space="preserve">1.6 </w:t>
            </w:r>
            <w:r w:rsidR="00563ABE" w:rsidRPr="00AC5618">
              <w:rPr>
                <w:rStyle w:val="Hyperlink"/>
                <w:rFonts w:ascii="Simplified Arabic" w:eastAsia="Times New Roman" w:hAnsi="Simplified Arabic" w:cs="Simplified Arabic"/>
                <w:noProof/>
                <w:rtl/>
              </w:rPr>
              <w:t>فروض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13</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8" w:history="1">
            <w:r w:rsidR="00563ABE" w:rsidRPr="00AC5618">
              <w:rPr>
                <w:rStyle w:val="Hyperlink"/>
                <w:rFonts w:ascii="Simplified Arabic" w:eastAsia="Times New Roman" w:hAnsi="Simplified Arabic" w:cs="Simplified Arabic"/>
                <w:noProof/>
              </w:rPr>
              <w:t xml:space="preserve">1.7 </w:t>
            </w:r>
            <w:r w:rsidR="00563ABE" w:rsidRPr="00AC5618">
              <w:rPr>
                <w:rStyle w:val="Hyperlink"/>
                <w:rFonts w:ascii="Simplified Arabic" w:eastAsia="Times New Roman" w:hAnsi="Simplified Arabic" w:cs="Simplified Arabic"/>
                <w:noProof/>
                <w:rtl/>
              </w:rPr>
              <w:t>حدود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16</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59" w:history="1">
            <w:r w:rsidR="00563ABE" w:rsidRPr="00AC5618">
              <w:rPr>
                <w:rStyle w:val="Hyperlink"/>
                <w:rFonts w:ascii="Simplified Arabic" w:eastAsia="Times New Roman" w:hAnsi="Simplified Arabic" w:cs="Simplified Arabic"/>
                <w:noProof/>
              </w:rPr>
              <w:t xml:space="preserve">1.8 </w:t>
            </w:r>
            <w:r w:rsidR="00563ABE" w:rsidRPr="00AC5618">
              <w:rPr>
                <w:rStyle w:val="Hyperlink"/>
                <w:rFonts w:ascii="Simplified Arabic" w:eastAsia="Times New Roman" w:hAnsi="Simplified Arabic" w:cs="Simplified Arabic"/>
                <w:noProof/>
                <w:rtl/>
              </w:rPr>
              <w:t>تعريف المصطلحات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Toc203590659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18</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60" w:history="1">
            <w:r w:rsidR="00563ABE" w:rsidRPr="00AC5618">
              <w:rPr>
                <w:rStyle w:val="Hyperlink"/>
                <w:rFonts w:ascii="Simplified Arabic" w:hAnsi="Simplified Arabic" w:cs="Simplified Arabic"/>
                <w:noProof/>
              </w:rPr>
              <w:t xml:space="preserve">1.9 </w:t>
            </w:r>
            <w:r w:rsidR="00563ABE" w:rsidRPr="00AC5618">
              <w:rPr>
                <w:rStyle w:val="Hyperlink"/>
                <w:rFonts w:ascii="Simplified Arabic" w:hAnsi="Simplified Arabic" w:cs="Simplified Arabic"/>
                <w:noProof/>
                <w:rtl/>
              </w:rPr>
              <w:t>خاتمة الفصل الأول</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21</w:t>
            </w:r>
            <w:r w:rsidR="00563ABE">
              <w:rPr>
                <w:rStyle w:val="Hyperlink"/>
                <w:noProof/>
                <w:rtl/>
              </w:rPr>
              <w:fldChar w:fldCharType="end"/>
            </w:r>
          </w:hyperlink>
        </w:p>
        <w:p w:rsidR="00563ABE" w:rsidRDefault="0092639F" w:rsidP="006040DC">
          <w:pPr>
            <w:pStyle w:val="10"/>
            <w:tabs>
              <w:tab w:val="right" w:leader="dot" w:pos="8296"/>
            </w:tabs>
            <w:spacing w:line="360" w:lineRule="auto"/>
            <w:ind w:firstLine="284"/>
            <w:jc w:val="both"/>
            <w:rPr>
              <w:rFonts w:eastAsiaTheme="minorEastAsia" w:cstheme="minorBidi"/>
              <w:b w:val="0"/>
              <w:bCs w:val="0"/>
              <w:caps w:val="0"/>
              <w:noProof/>
              <w:sz w:val="22"/>
              <w:szCs w:val="22"/>
              <w:rtl/>
            </w:rPr>
          </w:pPr>
          <w:hyperlink w:anchor="_Toc203590661" w:history="1">
            <w:r w:rsidR="00563ABE" w:rsidRPr="00AC5618">
              <w:rPr>
                <w:rStyle w:val="Hyperlink"/>
                <w:rFonts w:ascii="Simplified Arabic" w:hAnsi="Simplified Arabic" w:cs="Simplified Arabic"/>
                <w:noProof/>
                <w:rtl/>
              </w:rPr>
              <w:t>الفصل 2 الفصل الثاني: الإطار النظري والدراسات السابقة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23</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62" w:history="1">
            <w:r w:rsidR="00563ABE" w:rsidRPr="00AC5618">
              <w:rPr>
                <w:rStyle w:val="Hyperlink"/>
                <w:rFonts w:ascii="Simplified Arabic" w:hAnsi="Simplified Arabic" w:cs="Simplified Arabic"/>
                <w:noProof/>
              </w:rPr>
              <w:t xml:space="preserve">2.0 </w:t>
            </w:r>
            <w:r w:rsidR="00563ABE" w:rsidRPr="00AC5618">
              <w:rPr>
                <w:rStyle w:val="Hyperlink"/>
                <w:rFonts w:ascii="Simplified Arabic" w:hAnsi="Simplified Arabic" w:cs="Simplified Arabic"/>
                <w:noProof/>
                <w:rtl/>
              </w:rPr>
              <w:t>مقدمة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23</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63" w:history="1">
            <w:r w:rsidR="00563ABE" w:rsidRPr="00AC5618">
              <w:rPr>
                <w:rStyle w:val="Hyperlink"/>
                <w:rFonts w:ascii="Simplified Arabic" w:hAnsi="Simplified Arabic" w:cs="Simplified Arabic"/>
                <w:noProof/>
              </w:rPr>
              <w:t xml:space="preserve">2.1 </w:t>
            </w:r>
            <w:r w:rsidR="00563ABE" w:rsidRPr="00AC5618">
              <w:rPr>
                <w:rStyle w:val="Hyperlink"/>
                <w:rFonts w:ascii="Simplified Arabic" w:hAnsi="Simplified Arabic" w:cs="Simplified Arabic"/>
                <w:noProof/>
                <w:rtl/>
              </w:rPr>
              <w:t>الإطار النظري</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23</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64" w:history="1">
            <w:r w:rsidR="00563ABE" w:rsidRPr="00AC5618">
              <w:rPr>
                <w:rStyle w:val="Hyperlink"/>
                <w:rFonts w:ascii="Simplified Arabic" w:hAnsi="Simplified Arabic" w:cs="Simplified Arabic"/>
                <w:noProof/>
              </w:rPr>
              <w:t xml:space="preserve">2.1.1 </w:t>
            </w:r>
            <w:r w:rsidR="00563ABE" w:rsidRPr="00AC5618">
              <w:rPr>
                <w:rStyle w:val="Hyperlink"/>
                <w:rFonts w:ascii="Simplified Arabic" w:hAnsi="Simplified Arabic" w:cs="Simplified Arabic"/>
                <w:noProof/>
                <w:rtl/>
              </w:rPr>
              <w:t>مفاهيم إدارة المخاطر</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23</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65" w:history="1">
            <w:r w:rsidR="00563ABE" w:rsidRPr="00AC5618">
              <w:rPr>
                <w:rStyle w:val="Hyperlink"/>
                <w:rFonts w:ascii="Simplified Arabic" w:hAnsi="Simplified Arabic" w:cs="Simplified Arabic"/>
                <w:noProof/>
              </w:rPr>
              <w:t xml:space="preserve">2.1.2 </w:t>
            </w:r>
            <w:r w:rsidR="00563ABE" w:rsidRPr="00AC5618">
              <w:rPr>
                <w:rStyle w:val="Hyperlink"/>
                <w:rFonts w:ascii="Simplified Arabic" w:hAnsi="Simplified Arabic" w:cs="Simplified Arabic"/>
                <w:noProof/>
                <w:rtl/>
              </w:rPr>
              <w:t>النظريات الأساسية الداعمة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25</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66" w:history="1">
            <w:r w:rsidR="00563ABE" w:rsidRPr="00AC5618">
              <w:rPr>
                <w:rStyle w:val="Hyperlink"/>
                <w:rFonts w:ascii="Simplified Arabic" w:hAnsi="Simplified Arabic" w:cs="Simplified Arabic"/>
                <w:noProof/>
              </w:rPr>
              <w:t xml:space="preserve">2.1.3 </w:t>
            </w:r>
            <w:r w:rsidR="00563ABE" w:rsidRPr="00AC5618">
              <w:rPr>
                <w:rStyle w:val="Hyperlink"/>
                <w:rFonts w:ascii="Simplified Arabic" w:hAnsi="Simplified Arabic" w:cs="Simplified Arabic"/>
                <w:noProof/>
                <w:rtl/>
              </w:rPr>
              <w:t>أُطر عمل إدارة المخاطر</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26</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67" w:history="1">
            <w:r w:rsidR="00563ABE" w:rsidRPr="00AC5618">
              <w:rPr>
                <w:rStyle w:val="Hyperlink"/>
                <w:rFonts w:ascii="Simplified Arabic" w:hAnsi="Simplified Arabic" w:cs="Simplified Arabic"/>
                <w:noProof/>
              </w:rPr>
              <w:t xml:space="preserve">2.1.3 </w:t>
            </w:r>
            <w:r w:rsidR="00563ABE" w:rsidRPr="00AC5618">
              <w:rPr>
                <w:rStyle w:val="Hyperlink"/>
                <w:rFonts w:ascii="Simplified Arabic" w:hAnsi="Simplified Arabic" w:cs="Simplified Arabic"/>
                <w:noProof/>
                <w:rtl/>
              </w:rPr>
              <w:t>تصنيفات المخاطر</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29</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68" w:history="1">
            <w:r w:rsidR="00563ABE" w:rsidRPr="00AC5618">
              <w:rPr>
                <w:rStyle w:val="Hyperlink"/>
                <w:rFonts w:ascii="Simplified Arabic" w:hAnsi="Simplified Arabic" w:cs="Simplified Arabic"/>
                <w:noProof/>
              </w:rPr>
              <w:t xml:space="preserve">2.1.4 </w:t>
            </w:r>
            <w:r w:rsidR="00563ABE" w:rsidRPr="00AC5618">
              <w:rPr>
                <w:rStyle w:val="Hyperlink"/>
                <w:rFonts w:ascii="Simplified Arabic" w:hAnsi="Simplified Arabic" w:cs="Simplified Arabic"/>
                <w:noProof/>
                <w:rtl/>
              </w:rPr>
              <w:t>تحليل</w:t>
            </w:r>
            <w:r w:rsidR="00563ABE" w:rsidRPr="00AC5618">
              <w:rPr>
                <w:rStyle w:val="Hyperlink"/>
                <w:rFonts w:ascii="Simplified Arabic" w:hAnsi="Simplified Arabic" w:cs="Simplified Arabic"/>
                <w:noProof/>
              </w:rPr>
              <w:t xml:space="preserve"> </w:t>
            </w:r>
            <w:r w:rsidR="00563ABE" w:rsidRPr="00AC5618">
              <w:rPr>
                <w:rStyle w:val="Hyperlink"/>
                <w:rFonts w:asciiTheme="majorBidi" w:hAnsiTheme="majorBidi" w:cstheme="majorBidi"/>
                <w:noProof/>
              </w:rPr>
              <w:t>SWOT</w:t>
            </w:r>
            <w:r w:rsidR="00563ABE" w:rsidRPr="00AC5618">
              <w:rPr>
                <w:rStyle w:val="Hyperlink"/>
                <w:rFonts w:ascii="Simplified Arabic" w:hAnsi="Simplified Arabic" w:cs="Simplified Arabic"/>
                <w:noProof/>
              </w:rPr>
              <w:t xml:space="preserve"> </w:t>
            </w:r>
            <w:r w:rsidR="00563ABE" w:rsidRPr="00AC5618">
              <w:rPr>
                <w:rStyle w:val="Hyperlink"/>
                <w:rFonts w:ascii="Simplified Arabic" w:hAnsi="Simplified Arabic" w:cs="Simplified Arabic"/>
                <w:noProof/>
                <w:rtl/>
              </w:rPr>
              <w:t>لإدارة المخاطر في</w:t>
            </w:r>
            <w:r w:rsidR="00563ABE" w:rsidRPr="00AC5618">
              <w:rPr>
                <w:rStyle w:val="Hyperlink"/>
                <w:rFonts w:ascii="Simplified Arabic" w:hAnsi="Simplified Arabic" w:cs="Simplified Arabic"/>
                <w:noProof/>
              </w:rPr>
              <w:t xml:space="preserve"> </w:t>
            </w:r>
            <w:r w:rsidR="00563ABE" w:rsidRPr="00AC5618">
              <w:rPr>
                <w:rStyle w:val="Hyperlink"/>
                <w:rFonts w:asciiTheme="majorBidi" w:hAnsiTheme="majorBidi" w:cstheme="majorBidi"/>
                <w:noProof/>
              </w:rPr>
              <w:t>STC</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30</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69" w:history="1">
            <w:r w:rsidR="00563ABE" w:rsidRPr="00AC5618">
              <w:rPr>
                <w:rStyle w:val="Hyperlink"/>
                <w:rFonts w:ascii="Simplified Arabic" w:hAnsi="Simplified Arabic" w:cs="Simplified Arabic"/>
                <w:noProof/>
              </w:rPr>
              <w:t xml:space="preserve">2.1.5 </w:t>
            </w:r>
            <w:r w:rsidR="00563ABE" w:rsidRPr="00AC5618">
              <w:rPr>
                <w:rStyle w:val="Hyperlink"/>
                <w:rFonts w:ascii="Simplified Arabic" w:hAnsi="Simplified Arabic" w:cs="Simplified Arabic"/>
                <w:noProof/>
                <w:rtl/>
              </w:rPr>
              <w:t>دراسة حالة تطبيقية: تحليل انقطاع الخدمة باستخدام نموذج</w:t>
            </w:r>
            <w:r w:rsidR="00563ABE" w:rsidRPr="00AC5618">
              <w:rPr>
                <w:rStyle w:val="Hyperlink"/>
                <w:rFonts w:ascii="Simplified Arabic" w:hAnsi="Simplified Arabic" w:cs="Simplified Arabic"/>
                <w:noProof/>
              </w:rPr>
              <w:t xml:space="preserve"> </w:t>
            </w:r>
            <w:r w:rsidR="00563ABE" w:rsidRPr="00AC5618">
              <w:rPr>
                <w:rStyle w:val="Hyperlink"/>
                <w:rFonts w:asciiTheme="majorBidi" w:hAnsiTheme="majorBidi" w:cstheme="majorBidi"/>
                <w:noProof/>
              </w:rPr>
              <w:t>FAIR</w:t>
            </w:r>
            <w:r w:rsidR="00563ABE" w:rsidRPr="00AC5618">
              <w:rPr>
                <w:rStyle w:val="Hyperlink"/>
                <w:rFonts w:ascii="Simplified Arabic" w:hAnsi="Simplified Arabic" w:cs="Simplified Arabic"/>
                <w:noProof/>
              </w:rPr>
              <w:t xml:space="preserve"> (2023)</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Toc203590669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34</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70" w:history="1">
            <w:r w:rsidR="00563ABE" w:rsidRPr="00AC5618">
              <w:rPr>
                <w:rStyle w:val="Hyperlink"/>
                <w:rFonts w:ascii="Simplified Arabic" w:hAnsi="Simplified Arabic" w:cs="Simplified Arabic"/>
                <w:noProof/>
              </w:rPr>
              <w:t xml:space="preserve">2.2 </w:t>
            </w:r>
            <w:r w:rsidR="00563ABE" w:rsidRPr="00AC5618">
              <w:rPr>
                <w:rStyle w:val="Hyperlink"/>
                <w:rFonts w:ascii="Simplified Arabic" w:hAnsi="Simplified Arabic" w:cs="Simplified Arabic"/>
                <w:noProof/>
                <w:rtl/>
              </w:rPr>
              <w:t>الدراسات السابقة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35</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71" w:history="1">
            <w:r w:rsidR="00563ABE" w:rsidRPr="00AC5618">
              <w:rPr>
                <w:rStyle w:val="Hyperlink"/>
                <w:noProof/>
              </w:rPr>
              <w:t xml:space="preserve">2.2.1 </w:t>
            </w:r>
            <w:r w:rsidR="00563ABE" w:rsidRPr="00AC5618">
              <w:rPr>
                <w:rStyle w:val="Hyperlink"/>
                <w:noProof/>
                <w:rtl/>
              </w:rPr>
              <w:t>دراسات عربية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35</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72" w:history="1">
            <w:r w:rsidR="00563ABE" w:rsidRPr="00AC5618">
              <w:rPr>
                <w:rStyle w:val="Hyperlink"/>
                <w:noProof/>
              </w:rPr>
              <w:t xml:space="preserve">2.2.2 </w:t>
            </w:r>
            <w:r w:rsidR="00563ABE" w:rsidRPr="00AC5618">
              <w:rPr>
                <w:rStyle w:val="Hyperlink"/>
                <w:noProof/>
                <w:rtl/>
              </w:rPr>
              <w:t>دراسات عالمية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36</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73" w:history="1">
            <w:r w:rsidR="00563ABE" w:rsidRPr="00AC5618">
              <w:rPr>
                <w:rStyle w:val="Hyperlink"/>
                <w:rFonts w:ascii="Simplified Arabic" w:hAnsi="Simplified Arabic" w:cs="Simplified Arabic"/>
                <w:noProof/>
              </w:rPr>
              <w:t xml:space="preserve">2.2.3 </w:t>
            </w:r>
            <w:r w:rsidR="00563ABE" w:rsidRPr="00AC5618">
              <w:rPr>
                <w:rStyle w:val="Hyperlink"/>
                <w:rFonts w:ascii="Simplified Arabic" w:hAnsi="Simplified Arabic" w:cs="Simplified Arabic"/>
                <w:noProof/>
                <w:rtl/>
              </w:rPr>
              <w:t>ملخص الدراسات السابقة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36</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74" w:history="1">
            <w:r w:rsidR="00563ABE" w:rsidRPr="00AC5618">
              <w:rPr>
                <w:rStyle w:val="Hyperlink"/>
                <w:noProof/>
              </w:rPr>
              <w:t xml:space="preserve">2.2.4 </w:t>
            </w:r>
            <w:r w:rsidR="00563ABE" w:rsidRPr="00AC5618">
              <w:rPr>
                <w:rStyle w:val="Hyperlink"/>
                <w:noProof/>
                <w:rtl/>
              </w:rPr>
              <w:t>خلاصة الدراسات السابقة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37</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75" w:history="1">
            <w:r w:rsidR="00563ABE" w:rsidRPr="00AC5618">
              <w:rPr>
                <w:rStyle w:val="Hyperlink"/>
                <w:rFonts w:ascii="Simplified Arabic" w:hAnsi="Simplified Arabic" w:cs="Simplified Arabic"/>
                <w:noProof/>
              </w:rPr>
              <w:t xml:space="preserve">2.3 </w:t>
            </w:r>
            <w:r w:rsidR="00563ABE" w:rsidRPr="00AC5618">
              <w:rPr>
                <w:rStyle w:val="Hyperlink"/>
                <w:rFonts w:ascii="Simplified Arabic" w:hAnsi="Simplified Arabic" w:cs="Simplified Arabic"/>
                <w:noProof/>
                <w:rtl/>
              </w:rPr>
              <w:t>التحليل المقارن للدراسات السابقة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37</w:t>
            </w:r>
            <w:r w:rsidR="00563ABE">
              <w:rPr>
                <w:rStyle w:val="Hyperlink"/>
                <w:noProof/>
                <w:rtl/>
              </w:rPr>
              <w:fldChar w:fldCharType="end"/>
            </w:r>
          </w:hyperlink>
        </w:p>
        <w:p w:rsidR="00563ABE" w:rsidRDefault="0092639F" w:rsidP="006040DC">
          <w:pPr>
            <w:pStyle w:val="10"/>
            <w:tabs>
              <w:tab w:val="right" w:leader="dot" w:pos="8296"/>
            </w:tabs>
            <w:spacing w:line="360" w:lineRule="auto"/>
            <w:ind w:firstLine="284"/>
            <w:jc w:val="both"/>
            <w:rPr>
              <w:rFonts w:eastAsiaTheme="minorEastAsia" w:cstheme="minorBidi"/>
              <w:b w:val="0"/>
              <w:bCs w:val="0"/>
              <w:caps w:val="0"/>
              <w:noProof/>
              <w:sz w:val="22"/>
              <w:szCs w:val="22"/>
              <w:rtl/>
            </w:rPr>
          </w:pPr>
          <w:hyperlink w:anchor="_Toc203590676" w:history="1">
            <w:r w:rsidR="00563ABE" w:rsidRPr="00AC5618">
              <w:rPr>
                <w:rStyle w:val="Hyperlink"/>
                <w:rFonts w:ascii="Simplified Arabic" w:hAnsi="Simplified Arabic" w:cs="Simplified Arabic"/>
                <w:noProof/>
                <w:rtl/>
              </w:rPr>
              <w:t>الفصل 3 الفصل الثالث: المنهجية والإجراءات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40</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77" w:history="1">
            <w:r w:rsidR="00563ABE" w:rsidRPr="00AC5618">
              <w:rPr>
                <w:rStyle w:val="Hyperlink"/>
                <w:rFonts w:ascii="Simplified Arabic" w:hAnsi="Simplified Arabic" w:cs="Simplified Arabic"/>
                <w:noProof/>
              </w:rPr>
              <w:t xml:space="preserve">3.0 </w:t>
            </w:r>
            <w:r w:rsidR="00563ABE" w:rsidRPr="00AC5618">
              <w:rPr>
                <w:rStyle w:val="Hyperlink"/>
                <w:rFonts w:ascii="Simplified Arabic" w:hAnsi="Simplified Arabic" w:cs="Simplified Arabic"/>
                <w:noProof/>
                <w:rtl/>
              </w:rPr>
              <w:t>مقدمة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40</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78" w:history="1">
            <w:r w:rsidR="00563ABE" w:rsidRPr="00AC5618">
              <w:rPr>
                <w:rStyle w:val="Hyperlink"/>
                <w:rFonts w:ascii="Simplified Arabic" w:hAnsi="Simplified Arabic" w:cs="Simplified Arabic"/>
                <w:noProof/>
              </w:rPr>
              <w:t xml:space="preserve">3.1 </w:t>
            </w:r>
            <w:r w:rsidR="00563ABE" w:rsidRPr="00AC5618">
              <w:rPr>
                <w:rStyle w:val="Hyperlink"/>
                <w:rFonts w:ascii="Simplified Arabic" w:hAnsi="Simplified Arabic" w:cs="Simplified Arabic"/>
                <w:noProof/>
                <w:rtl/>
              </w:rPr>
              <w:t>المنهج البحثي</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79" w:history="1">
            <w:r w:rsidR="00563ABE" w:rsidRPr="00AC5618">
              <w:rPr>
                <w:rStyle w:val="Hyperlink"/>
                <w:rFonts w:ascii="Simplified Arabic" w:hAnsi="Simplified Arabic" w:cs="Simplified Arabic"/>
                <w:noProof/>
              </w:rPr>
              <w:t xml:space="preserve">3.2 </w:t>
            </w:r>
            <w:r w:rsidR="00563ABE" w:rsidRPr="00AC5618">
              <w:rPr>
                <w:rStyle w:val="Hyperlink"/>
                <w:rFonts w:ascii="Simplified Arabic" w:hAnsi="Simplified Arabic" w:cs="Simplified Arabic"/>
                <w:noProof/>
                <w:rtl/>
              </w:rPr>
              <w:t>مجتمع الدراسة وعينتها</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Toc203590679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80" w:history="1">
            <w:r w:rsidR="00563ABE" w:rsidRPr="00AC5618">
              <w:rPr>
                <w:rStyle w:val="Hyperlink"/>
                <w:rFonts w:ascii="Simplified Arabic" w:hAnsi="Simplified Arabic" w:cs="Simplified Arabic"/>
                <w:noProof/>
              </w:rPr>
              <w:t xml:space="preserve">3.3 </w:t>
            </w:r>
            <w:r w:rsidR="00563ABE" w:rsidRPr="00AC5618">
              <w:rPr>
                <w:rStyle w:val="Hyperlink"/>
                <w:rFonts w:ascii="Simplified Arabic" w:hAnsi="Simplified Arabic" w:cs="Simplified Arabic"/>
                <w:noProof/>
                <w:rtl/>
              </w:rPr>
              <w:t>أداة جمع البيانات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44</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81" w:history="1">
            <w:r w:rsidR="00563ABE" w:rsidRPr="00AC5618">
              <w:rPr>
                <w:rStyle w:val="Hyperlink"/>
                <w:rFonts w:ascii="Simplified Arabic" w:hAnsi="Simplified Arabic" w:cs="Simplified Arabic"/>
                <w:noProof/>
              </w:rPr>
              <w:t xml:space="preserve">3.4 </w:t>
            </w:r>
            <w:r w:rsidR="00563ABE" w:rsidRPr="00AC5618">
              <w:rPr>
                <w:rStyle w:val="Hyperlink"/>
                <w:rFonts w:ascii="Simplified Arabic" w:hAnsi="Simplified Arabic" w:cs="Simplified Arabic"/>
                <w:noProof/>
                <w:rtl/>
              </w:rPr>
              <w:t>صدق وثبات الأداة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47</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2" w:history="1">
            <w:r w:rsidR="00563ABE" w:rsidRPr="00AC5618">
              <w:rPr>
                <w:rStyle w:val="Hyperlink"/>
                <w:noProof/>
              </w:rPr>
              <w:t xml:space="preserve">3.4.1 </w:t>
            </w:r>
            <w:r w:rsidR="00563ABE" w:rsidRPr="00AC5618">
              <w:rPr>
                <w:rStyle w:val="Hyperlink"/>
                <w:noProof/>
                <w:rtl/>
              </w:rPr>
              <w:t>صدق الأداة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47</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3" w:history="1">
            <w:r w:rsidR="00563ABE" w:rsidRPr="00AC5618">
              <w:rPr>
                <w:rStyle w:val="Hyperlink"/>
                <w:noProof/>
              </w:rPr>
              <w:t xml:space="preserve">3.4.2 </w:t>
            </w:r>
            <w:r w:rsidR="00563ABE" w:rsidRPr="00AC5618">
              <w:rPr>
                <w:rStyle w:val="Hyperlink"/>
                <w:noProof/>
                <w:rtl/>
              </w:rPr>
              <w:t>ثبات الأداة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48</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84" w:history="1">
            <w:r w:rsidR="00563ABE" w:rsidRPr="00AC5618">
              <w:rPr>
                <w:rStyle w:val="Hyperlink"/>
                <w:rFonts w:ascii="Simplified Arabic" w:hAnsi="Simplified Arabic" w:cs="Simplified Arabic"/>
                <w:noProof/>
              </w:rPr>
              <w:t xml:space="preserve">3.5 </w:t>
            </w:r>
            <w:r w:rsidR="00563ABE" w:rsidRPr="00AC5618">
              <w:rPr>
                <w:rStyle w:val="Hyperlink"/>
                <w:rFonts w:ascii="Simplified Arabic" w:hAnsi="Simplified Arabic" w:cs="Simplified Arabic"/>
                <w:noProof/>
                <w:rtl/>
              </w:rPr>
              <w:t>إجراءات جمع البيانات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50</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5" w:history="1">
            <w:r w:rsidR="00563ABE" w:rsidRPr="00AC5618">
              <w:rPr>
                <w:rStyle w:val="Hyperlink"/>
                <w:rFonts w:ascii="Simplified Arabic" w:hAnsi="Simplified Arabic" w:cs="Simplified Arabic"/>
                <w:noProof/>
              </w:rPr>
              <w:t xml:space="preserve">3. 3.6 </w:t>
            </w:r>
            <w:r w:rsidR="00563ABE" w:rsidRPr="00AC5618">
              <w:rPr>
                <w:rStyle w:val="Hyperlink"/>
                <w:rFonts w:ascii="Simplified Arabic" w:hAnsi="Simplified Arabic" w:cs="Simplified Arabic"/>
                <w:noProof/>
                <w:rtl/>
              </w:rPr>
              <w:t>أساليب تحليل البيانات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52</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6" w:history="1">
            <w:r w:rsidR="00563ABE" w:rsidRPr="00AC5618">
              <w:rPr>
                <w:rStyle w:val="Hyperlink"/>
                <w:noProof/>
              </w:rPr>
              <w:t xml:space="preserve">3.6.1 </w:t>
            </w:r>
            <w:r w:rsidR="00563ABE" w:rsidRPr="00AC5618">
              <w:rPr>
                <w:rStyle w:val="Hyperlink"/>
                <w:noProof/>
                <w:rtl/>
              </w:rPr>
              <w:t>التحليل الوصفي</w:t>
            </w:r>
            <w:r w:rsidR="00563ABE" w:rsidRPr="00AC5618">
              <w:rPr>
                <w:rStyle w:val="Hyperlink"/>
                <w:noProof/>
              </w:rPr>
              <w:t xml:space="preserve"> (Descriptive Statistics)</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52</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7" w:history="1">
            <w:r w:rsidR="00563ABE" w:rsidRPr="00AC5618">
              <w:rPr>
                <w:rStyle w:val="Hyperlink"/>
                <w:rFonts w:ascii="Simplified Arabic" w:hAnsi="Simplified Arabic" w:cs="Simplified Arabic"/>
                <w:noProof/>
              </w:rPr>
              <w:t xml:space="preserve">3.6.2 </w:t>
            </w:r>
            <w:r w:rsidR="00563ABE" w:rsidRPr="00AC5618">
              <w:rPr>
                <w:rStyle w:val="Hyperlink"/>
                <w:rFonts w:ascii="Simplified Arabic" w:hAnsi="Simplified Arabic" w:cs="Simplified Arabic"/>
                <w:noProof/>
                <w:rtl/>
              </w:rPr>
              <w:t>اختبار</w:t>
            </w:r>
            <w:r w:rsidR="00563ABE" w:rsidRPr="00AC5618">
              <w:rPr>
                <w:rStyle w:val="Hyperlink"/>
                <w:rFonts w:ascii="Simplified Arabic" w:hAnsi="Simplified Arabic" w:cs="Simplified Arabic"/>
                <w:noProof/>
              </w:rPr>
              <w:t xml:space="preserve"> T </w:t>
            </w:r>
            <w:r w:rsidR="00563ABE" w:rsidRPr="00AC5618">
              <w:rPr>
                <w:rStyle w:val="Hyperlink"/>
                <w:rFonts w:ascii="Simplified Arabic" w:hAnsi="Simplified Arabic" w:cs="Simplified Arabic"/>
                <w:noProof/>
                <w:rtl/>
              </w:rPr>
              <w:t>للعينة الواحدة</w:t>
            </w:r>
            <w:r w:rsidR="00563ABE" w:rsidRPr="00AC5618">
              <w:rPr>
                <w:rStyle w:val="Hyperlink"/>
                <w:rFonts w:ascii="Simplified Arabic" w:hAnsi="Simplified Arabic" w:cs="Simplified Arabic"/>
                <w:noProof/>
              </w:rPr>
              <w:t xml:space="preserve"> </w:t>
            </w:r>
            <w:r w:rsidR="00563ABE" w:rsidRPr="00AC5618">
              <w:rPr>
                <w:rStyle w:val="Hyperlink"/>
                <w:rFonts w:asciiTheme="majorBidi" w:hAnsiTheme="majorBidi" w:cstheme="majorBidi"/>
                <w:noProof/>
              </w:rPr>
              <w:t>(One-Sample T-Test</w:t>
            </w:r>
            <w:r w:rsidR="00563ABE" w:rsidRPr="00AC5618">
              <w:rPr>
                <w:rStyle w:val="Hyperlink"/>
                <w:rFonts w:ascii="Simplified Arabic" w:hAnsi="Simplified Arabic" w:cs="Simplified Arabic"/>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52</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8" w:history="1">
            <w:r w:rsidR="00563ABE" w:rsidRPr="00AC5618">
              <w:rPr>
                <w:rStyle w:val="Hyperlink"/>
                <w:rFonts w:ascii="Simplified Arabic" w:hAnsi="Simplified Arabic" w:cs="Simplified Arabic"/>
                <w:noProof/>
              </w:rPr>
              <w:t xml:space="preserve">3.6.3 </w:t>
            </w:r>
            <w:r w:rsidR="00563ABE" w:rsidRPr="00AC5618">
              <w:rPr>
                <w:rStyle w:val="Hyperlink"/>
                <w:rFonts w:ascii="Simplified Arabic" w:hAnsi="Simplified Arabic" w:cs="Simplified Arabic"/>
                <w:noProof/>
                <w:rtl/>
              </w:rPr>
              <w:t>تحليل الارتباط</w:t>
            </w:r>
            <w:r w:rsidR="00563ABE" w:rsidRPr="00AC5618">
              <w:rPr>
                <w:rStyle w:val="Hyperlink"/>
                <w:rFonts w:ascii="Simplified Arabic" w:hAnsi="Simplified Arabic" w:cs="Simplified Arabic"/>
                <w:noProof/>
              </w:rPr>
              <w:t xml:space="preserve"> </w:t>
            </w:r>
            <w:r w:rsidR="00563ABE" w:rsidRPr="00AC5618">
              <w:rPr>
                <w:rStyle w:val="Hyperlink"/>
                <w:rFonts w:asciiTheme="majorBidi" w:hAnsiTheme="majorBidi" w:cstheme="majorBidi"/>
                <w:noProof/>
              </w:rPr>
              <w:t>(Pearson Correlation</w:t>
            </w:r>
            <w:r w:rsidR="00563ABE" w:rsidRPr="00AC5618">
              <w:rPr>
                <w:rStyle w:val="Hyperlink"/>
                <w:rFonts w:ascii="Simplified Arabic" w:hAnsi="Simplified Arabic" w:cs="Simplified Arabic"/>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53</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89" w:history="1">
            <w:r w:rsidR="00563ABE" w:rsidRPr="00AC5618">
              <w:rPr>
                <w:rStyle w:val="Hyperlink"/>
                <w:rFonts w:ascii="Simplified Arabic" w:hAnsi="Simplified Arabic" w:cs="Simplified Arabic"/>
                <w:noProof/>
              </w:rPr>
              <w:t xml:space="preserve">3.6.4 </w:t>
            </w:r>
            <w:r w:rsidR="00563ABE" w:rsidRPr="00AC5618">
              <w:rPr>
                <w:rStyle w:val="Hyperlink"/>
                <w:rFonts w:ascii="Simplified Arabic" w:hAnsi="Simplified Arabic" w:cs="Simplified Arabic"/>
                <w:noProof/>
                <w:rtl/>
              </w:rPr>
              <w:t>تحليل الانحدار الخطي المتعدد</w:t>
            </w:r>
            <w:r w:rsidR="00563ABE" w:rsidRPr="00AC5618">
              <w:rPr>
                <w:rStyle w:val="Hyperlink"/>
                <w:rFonts w:ascii="Simplified Arabic" w:hAnsi="Simplified Arabic" w:cs="Simplified Arabic"/>
                <w:noProof/>
              </w:rPr>
              <w:t xml:space="preserve"> (</w:t>
            </w:r>
            <w:r w:rsidR="00563ABE" w:rsidRPr="00AC5618">
              <w:rPr>
                <w:rStyle w:val="Hyperlink"/>
                <w:rFonts w:asciiTheme="majorBidi" w:hAnsiTheme="majorBidi" w:cstheme="majorBidi"/>
                <w:noProof/>
              </w:rPr>
              <w:t>Multiple Linear Regression</w:t>
            </w:r>
            <w:r w:rsidR="00563ABE" w:rsidRPr="00AC5618">
              <w:rPr>
                <w:rStyle w:val="Hyperlink"/>
                <w:rFonts w:ascii="Simplified Arabic" w:hAnsi="Simplified Arabic" w:cs="Simplified Arabic"/>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Toc203590689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53</w:t>
            </w:r>
            <w:r w:rsidR="00563ABE">
              <w:rPr>
                <w:rStyle w:val="Hyperlink"/>
                <w:noProof/>
                <w:rtl/>
              </w:rPr>
              <w:fldChar w:fldCharType="end"/>
            </w:r>
          </w:hyperlink>
        </w:p>
        <w:p w:rsidR="00563ABE" w:rsidRDefault="0092639F" w:rsidP="006040DC">
          <w:pPr>
            <w:pStyle w:val="10"/>
            <w:tabs>
              <w:tab w:val="right" w:leader="dot" w:pos="8296"/>
            </w:tabs>
            <w:spacing w:line="360" w:lineRule="auto"/>
            <w:ind w:firstLine="284"/>
            <w:jc w:val="both"/>
            <w:rPr>
              <w:rFonts w:eastAsiaTheme="minorEastAsia" w:cstheme="minorBidi"/>
              <w:b w:val="0"/>
              <w:bCs w:val="0"/>
              <w:caps w:val="0"/>
              <w:noProof/>
              <w:sz w:val="22"/>
              <w:szCs w:val="22"/>
              <w:rtl/>
            </w:rPr>
          </w:pPr>
          <w:hyperlink w:anchor="_Toc203590690" w:history="1">
            <w:r w:rsidR="00563ABE" w:rsidRPr="00AC5618">
              <w:rPr>
                <w:rStyle w:val="Hyperlink"/>
                <w:rFonts w:ascii="Simplified Arabic" w:hAnsi="Simplified Arabic" w:cs="Simplified Arabic"/>
                <w:noProof/>
                <w:rtl/>
              </w:rPr>
              <w:t>الفصل 4 الفصل الرابع: تحليل البيانات ونتائج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56</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91" w:history="1">
            <w:r w:rsidR="00563ABE" w:rsidRPr="00AC5618">
              <w:rPr>
                <w:rStyle w:val="Hyperlink"/>
                <w:rFonts w:ascii="Simplified Arabic" w:hAnsi="Simplified Arabic" w:cs="Simplified Arabic"/>
                <w:noProof/>
              </w:rPr>
              <w:t xml:space="preserve">4.0 </w:t>
            </w:r>
            <w:r w:rsidR="00563ABE" w:rsidRPr="00AC5618">
              <w:rPr>
                <w:rStyle w:val="Hyperlink"/>
                <w:rFonts w:ascii="Simplified Arabic" w:hAnsi="Simplified Arabic" w:cs="Simplified Arabic"/>
                <w:noProof/>
                <w:rtl/>
              </w:rPr>
              <w:t>مقدمة الفصل الرابع: عرض وتحليل النتائج</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56</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92" w:history="1">
            <w:r w:rsidR="00563ABE" w:rsidRPr="00AC5618">
              <w:rPr>
                <w:rStyle w:val="Hyperlink"/>
                <w:rFonts w:ascii="Simplified Arabic" w:hAnsi="Simplified Arabic" w:cs="Simplified Arabic"/>
                <w:noProof/>
              </w:rPr>
              <w:t xml:space="preserve">4.1 </w:t>
            </w:r>
            <w:r w:rsidR="00563ABE" w:rsidRPr="00AC5618">
              <w:rPr>
                <w:rStyle w:val="Hyperlink"/>
                <w:rFonts w:ascii="Simplified Arabic" w:hAnsi="Simplified Arabic" w:cs="Simplified Arabic"/>
                <w:noProof/>
                <w:rtl/>
              </w:rPr>
              <w:t>النتائج الوصفية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57</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93" w:history="1">
            <w:r w:rsidR="00563ABE" w:rsidRPr="00AC5618">
              <w:rPr>
                <w:rStyle w:val="Hyperlink"/>
                <w:rFonts w:ascii="Simplified Arabic" w:hAnsi="Simplified Arabic" w:cs="Simplified Arabic"/>
                <w:noProof/>
              </w:rPr>
              <w:t xml:space="preserve">4.2 </w:t>
            </w:r>
            <w:r w:rsidR="00563ABE" w:rsidRPr="00AC5618">
              <w:rPr>
                <w:rStyle w:val="Hyperlink"/>
                <w:rFonts w:ascii="Simplified Arabic" w:hAnsi="Simplified Arabic" w:cs="Simplified Arabic"/>
                <w:noProof/>
                <w:rtl/>
              </w:rPr>
              <w:t>اختبار الفروض</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58</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94" w:history="1">
            <w:r w:rsidR="00563ABE" w:rsidRPr="00AC5618">
              <w:rPr>
                <w:rStyle w:val="Hyperlink"/>
                <w:rFonts w:ascii="Simplified Arabic" w:hAnsi="Simplified Arabic" w:cs="Simplified Arabic"/>
                <w:noProof/>
              </w:rPr>
              <w:t xml:space="preserve">4.2.1 </w:t>
            </w:r>
            <w:r w:rsidR="00563ABE" w:rsidRPr="00AC5618">
              <w:rPr>
                <w:rStyle w:val="Hyperlink"/>
                <w:rFonts w:ascii="Simplified Arabic" w:hAnsi="Simplified Arabic" w:cs="Simplified Arabic"/>
                <w:noProof/>
                <w:rtl/>
              </w:rPr>
              <w:t>الفرضية الفرعية الأولى</w:t>
            </w:r>
            <w:r w:rsidR="00563ABE" w:rsidRPr="00AC5618">
              <w:rPr>
                <w:rStyle w:val="Hyperlink"/>
                <w:rFonts w:ascii="Simplified Arabic" w:hAnsi="Simplified Arabic" w:cs="Simplified Arabic"/>
                <w:noProof/>
              </w:rPr>
              <w:t xml:space="preserve"> (H</w:t>
            </w:r>
            <w:r w:rsidR="00563ABE" w:rsidRPr="00AC5618">
              <w:rPr>
                <w:rStyle w:val="Hyperlink"/>
                <w:noProof/>
              </w:rPr>
              <w:t>₁₁</w:t>
            </w:r>
            <w:r w:rsidR="00563ABE" w:rsidRPr="00AC5618">
              <w:rPr>
                <w:rStyle w:val="Hyperlink"/>
                <w:rFonts w:ascii="Simplified Arabic" w:hAnsi="Simplified Arabic" w:cs="Simplified Arabic"/>
                <w:noProof/>
              </w:rPr>
              <w:t xml:space="preserve">): </w:t>
            </w:r>
            <w:r w:rsidR="00563ABE" w:rsidRPr="00AC5618">
              <w:rPr>
                <w:rStyle w:val="Hyperlink"/>
                <w:rFonts w:ascii="Simplified Arabic" w:hAnsi="Simplified Arabic" w:cs="Simplified Arabic"/>
                <w:noProof/>
                <w:rtl/>
              </w:rPr>
              <w:t>المخاطر التشغيلية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59</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95" w:history="1">
            <w:r w:rsidR="00563ABE" w:rsidRPr="00AC5618">
              <w:rPr>
                <w:rStyle w:val="Hyperlink"/>
                <w:rFonts w:ascii="Simplified Arabic" w:hAnsi="Simplified Arabic" w:cs="Simplified Arabic"/>
                <w:noProof/>
              </w:rPr>
              <w:t xml:space="preserve">4.2.2 </w:t>
            </w:r>
            <w:r w:rsidR="00563ABE" w:rsidRPr="00AC5618">
              <w:rPr>
                <w:rStyle w:val="Hyperlink"/>
                <w:rFonts w:ascii="Simplified Arabic" w:hAnsi="Simplified Arabic" w:cs="Simplified Arabic"/>
                <w:noProof/>
                <w:rtl/>
              </w:rPr>
              <w:t>الفرضية الفرعية الثانية</w:t>
            </w:r>
            <w:r w:rsidR="00563ABE" w:rsidRPr="00AC5618">
              <w:rPr>
                <w:rStyle w:val="Hyperlink"/>
                <w:rFonts w:ascii="Simplified Arabic" w:hAnsi="Simplified Arabic" w:cs="Simplified Arabic"/>
                <w:noProof/>
              </w:rPr>
              <w:t xml:space="preserve"> (H</w:t>
            </w:r>
            <w:r w:rsidR="00563ABE" w:rsidRPr="00AC5618">
              <w:rPr>
                <w:rStyle w:val="Hyperlink"/>
                <w:noProof/>
              </w:rPr>
              <w:t>₁₂</w:t>
            </w:r>
            <w:r w:rsidR="00563ABE" w:rsidRPr="00AC5618">
              <w:rPr>
                <w:rStyle w:val="Hyperlink"/>
                <w:rFonts w:ascii="Simplified Arabic" w:hAnsi="Simplified Arabic" w:cs="Simplified Arabic"/>
                <w:noProof/>
              </w:rPr>
              <w:t xml:space="preserve">): </w:t>
            </w:r>
            <w:r w:rsidR="00563ABE" w:rsidRPr="00AC5618">
              <w:rPr>
                <w:rStyle w:val="Hyperlink"/>
                <w:rFonts w:ascii="Simplified Arabic" w:hAnsi="Simplified Arabic" w:cs="Simplified Arabic"/>
                <w:noProof/>
                <w:rtl/>
              </w:rPr>
              <w:t>المخاطر المالية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59</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96" w:history="1">
            <w:r w:rsidR="00563ABE" w:rsidRPr="00AC5618">
              <w:rPr>
                <w:rStyle w:val="Hyperlink"/>
                <w:rFonts w:ascii="Simplified Arabic" w:hAnsi="Simplified Arabic" w:cs="Simplified Arabic"/>
                <w:noProof/>
              </w:rPr>
              <w:t xml:space="preserve">4.2.3 </w:t>
            </w:r>
            <w:r w:rsidR="00563ABE" w:rsidRPr="00AC5618">
              <w:rPr>
                <w:rStyle w:val="Hyperlink"/>
                <w:rFonts w:ascii="Simplified Arabic" w:hAnsi="Simplified Arabic" w:cs="Simplified Arabic"/>
                <w:noProof/>
                <w:rtl/>
              </w:rPr>
              <w:t>الفرضية الفرعية الثالثة</w:t>
            </w:r>
            <w:r w:rsidR="00563ABE" w:rsidRPr="00AC5618">
              <w:rPr>
                <w:rStyle w:val="Hyperlink"/>
                <w:rFonts w:ascii="Simplified Arabic" w:hAnsi="Simplified Arabic" w:cs="Simplified Arabic"/>
                <w:noProof/>
              </w:rPr>
              <w:t xml:space="preserve"> (H</w:t>
            </w:r>
            <w:r w:rsidR="00563ABE" w:rsidRPr="00AC5618">
              <w:rPr>
                <w:rStyle w:val="Hyperlink"/>
                <w:noProof/>
              </w:rPr>
              <w:t>₁₃</w:t>
            </w:r>
            <w:r w:rsidR="00563ABE" w:rsidRPr="00AC5618">
              <w:rPr>
                <w:rStyle w:val="Hyperlink"/>
                <w:rFonts w:ascii="Simplified Arabic" w:hAnsi="Simplified Arabic" w:cs="Simplified Arabic"/>
                <w:noProof/>
              </w:rPr>
              <w:t xml:space="preserve">): </w:t>
            </w:r>
            <w:r w:rsidR="00563ABE" w:rsidRPr="00AC5618">
              <w:rPr>
                <w:rStyle w:val="Hyperlink"/>
                <w:rFonts w:ascii="Simplified Arabic" w:hAnsi="Simplified Arabic" w:cs="Simplified Arabic"/>
                <w:noProof/>
                <w:rtl/>
              </w:rPr>
              <w:t>مخاطر السمعة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59</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97" w:history="1">
            <w:r w:rsidR="00563ABE" w:rsidRPr="00AC5618">
              <w:rPr>
                <w:rStyle w:val="Hyperlink"/>
                <w:noProof/>
              </w:rPr>
              <w:t xml:space="preserve">4.2.4 </w:t>
            </w:r>
            <w:r w:rsidR="00563ABE" w:rsidRPr="00AC5618">
              <w:rPr>
                <w:rStyle w:val="Hyperlink"/>
                <w:noProof/>
                <w:rtl/>
              </w:rPr>
              <w:t>خلاصات وتوصيات فورية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60</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698" w:history="1">
            <w:r w:rsidR="00563ABE" w:rsidRPr="00AC5618">
              <w:rPr>
                <w:rStyle w:val="Hyperlink"/>
                <w:rFonts w:ascii="Simplified Arabic" w:hAnsi="Simplified Arabic" w:cs="Simplified Arabic"/>
                <w:noProof/>
              </w:rPr>
              <w:t xml:space="preserve">4.3 </w:t>
            </w:r>
            <w:r w:rsidR="00563ABE" w:rsidRPr="00AC5618">
              <w:rPr>
                <w:rStyle w:val="Hyperlink"/>
                <w:rFonts w:ascii="Simplified Arabic" w:hAnsi="Simplified Arabic" w:cs="Simplified Arabic"/>
                <w:noProof/>
                <w:rtl/>
              </w:rPr>
              <w:t>تحليل الارتباط</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62</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699" w:history="1">
            <w:r w:rsidR="00563ABE" w:rsidRPr="00AC5618">
              <w:rPr>
                <w:rStyle w:val="Hyperlink"/>
                <w:rFonts w:ascii="Simplified Arabic" w:hAnsi="Simplified Arabic" w:cs="Simplified Arabic"/>
                <w:noProof/>
                <w:rtl/>
              </w:rPr>
              <w:t>تفسير النتائج</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Toc203590699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63</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00" w:history="1">
            <w:r w:rsidR="00563ABE" w:rsidRPr="00AC5618">
              <w:rPr>
                <w:rStyle w:val="Hyperlink"/>
                <w:rFonts w:ascii="Simplified Arabic" w:hAnsi="Simplified Arabic" w:cs="Simplified Arabic"/>
                <w:noProof/>
              </w:rPr>
              <w:t xml:space="preserve">4. 4. 3.5 </w:t>
            </w:r>
            <w:r w:rsidR="00563ABE" w:rsidRPr="00AC5618">
              <w:rPr>
                <w:rStyle w:val="Hyperlink"/>
                <w:rFonts w:ascii="Simplified Arabic" w:hAnsi="Simplified Arabic" w:cs="Simplified Arabic"/>
                <w:noProof/>
                <w:rtl/>
              </w:rPr>
              <w:t>تحليل الانحدار الخطي المتعدد</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64</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01" w:history="1">
            <w:r w:rsidR="00563ABE" w:rsidRPr="00AC5618">
              <w:rPr>
                <w:rStyle w:val="Hyperlink"/>
                <w:rFonts w:ascii="Simplified Arabic" w:hAnsi="Simplified Arabic" w:cs="Simplified Arabic"/>
                <w:noProof/>
                <w:rtl/>
              </w:rPr>
              <w:t>تفسير النتائج</w:t>
            </w:r>
            <w:r w:rsidR="00563ABE" w:rsidRPr="00AC5618">
              <w:rPr>
                <w:rStyle w:val="Hyperlink"/>
                <w:rFonts w:ascii="Simplified Arabic" w:hAnsi="Simplified Arabic" w:cs="Simplified Arabic"/>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66</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02" w:history="1">
            <w:r w:rsidR="00563ABE" w:rsidRPr="00AC5618">
              <w:rPr>
                <w:rStyle w:val="Hyperlink"/>
                <w:rFonts w:ascii="Simplified Arabic" w:hAnsi="Simplified Arabic" w:cs="Simplified Arabic"/>
                <w:noProof/>
                <w:rtl/>
              </w:rPr>
              <w:t>التوصيات التطبيقية</w:t>
            </w:r>
            <w:r w:rsidR="00563ABE" w:rsidRPr="00AC5618">
              <w:rPr>
                <w:rStyle w:val="Hyperlink"/>
                <w:rFonts w:ascii="Simplified Arabic" w:hAnsi="Simplified Arabic" w:cs="Simplified Arabic"/>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67</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03" w:history="1">
            <w:r w:rsidR="00563ABE" w:rsidRPr="00AC5618">
              <w:rPr>
                <w:rStyle w:val="Hyperlink"/>
                <w:rFonts w:ascii="Simplified Arabic" w:hAnsi="Simplified Arabic" w:cs="Simplified Arabic"/>
                <w:noProof/>
              </w:rPr>
              <w:t xml:space="preserve">4.4 </w:t>
            </w:r>
            <w:r w:rsidR="00563ABE" w:rsidRPr="00AC5618">
              <w:rPr>
                <w:rStyle w:val="Hyperlink"/>
                <w:rFonts w:ascii="Simplified Arabic" w:hAnsi="Simplified Arabic" w:cs="Simplified Arabic"/>
                <w:noProof/>
                <w:rtl/>
              </w:rPr>
              <w:t>المخطط البصري للمتوسطات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67</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04" w:history="1">
            <w:r w:rsidR="00563ABE" w:rsidRPr="00AC5618">
              <w:rPr>
                <w:rStyle w:val="Hyperlink"/>
                <w:rFonts w:ascii="Simplified Arabic" w:hAnsi="Simplified Arabic" w:cs="Simplified Arabic"/>
                <w:noProof/>
              </w:rPr>
              <w:t xml:space="preserve">4.5 </w:t>
            </w:r>
            <w:r w:rsidR="00563ABE" w:rsidRPr="00AC5618">
              <w:rPr>
                <w:rStyle w:val="Hyperlink"/>
                <w:rFonts w:ascii="Simplified Arabic" w:hAnsi="Simplified Arabic" w:cs="Simplified Arabic"/>
                <w:noProof/>
                <w:rtl/>
              </w:rPr>
              <w:t>مناقشة معمّقة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68</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05" w:history="1">
            <w:r w:rsidR="00563ABE" w:rsidRPr="00AC5618">
              <w:rPr>
                <w:rStyle w:val="Hyperlink"/>
                <w:rFonts w:ascii="Simplified Arabic" w:hAnsi="Simplified Arabic" w:cs="Simplified Arabic"/>
                <w:noProof/>
              </w:rPr>
              <w:t xml:space="preserve">4.6 </w:t>
            </w:r>
            <w:r w:rsidR="00563ABE" w:rsidRPr="00AC5618">
              <w:rPr>
                <w:rStyle w:val="Hyperlink"/>
                <w:rFonts w:ascii="Simplified Arabic" w:hAnsi="Simplified Arabic" w:cs="Simplified Arabic"/>
                <w:noProof/>
                <w:rtl/>
              </w:rPr>
              <w:t>خاتمة الفصل الرابع</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70</w:t>
            </w:r>
            <w:r w:rsidR="00563ABE">
              <w:rPr>
                <w:rStyle w:val="Hyperlink"/>
                <w:noProof/>
                <w:rtl/>
              </w:rPr>
              <w:fldChar w:fldCharType="end"/>
            </w:r>
          </w:hyperlink>
        </w:p>
        <w:p w:rsidR="00563ABE" w:rsidRDefault="0092639F" w:rsidP="006040DC">
          <w:pPr>
            <w:pStyle w:val="10"/>
            <w:tabs>
              <w:tab w:val="right" w:leader="dot" w:pos="8296"/>
            </w:tabs>
            <w:spacing w:line="360" w:lineRule="auto"/>
            <w:ind w:firstLine="284"/>
            <w:jc w:val="both"/>
            <w:rPr>
              <w:rFonts w:eastAsiaTheme="minorEastAsia" w:cstheme="minorBidi"/>
              <w:b w:val="0"/>
              <w:bCs w:val="0"/>
              <w:caps w:val="0"/>
              <w:noProof/>
              <w:sz w:val="22"/>
              <w:szCs w:val="22"/>
              <w:rtl/>
            </w:rPr>
          </w:pPr>
          <w:hyperlink w:anchor="_Toc203590706" w:history="1">
            <w:r w:rsidR="00563ABE" w:rsidRPr="00AC5618">
              <w:rPr>
                <w:rStyle w:val="Hyperlink"/>
                <w:rFonts w:ascii="Simplified Arabic" w:hAnsi="Simplified Arabic" w:cs="Simplified Arabic"/>
                <w:noProof/>
                <w:rtl/>
              </w:rPr>
              <w:t>الفصل 5 الفصل الخامس: مناقشة النتائج والتوصيات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72</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07" w:history="1">
            <w:r w:rsidR="00563ABE" w:rsidRPr="00AC5618">
              <w:rPr>
                <w:rStyle w:val="Hyperlink"/>
                <w:rFonts w:ascii="Simplified Arabic" w:eastAsia="Times New Roman" w:hAnsi="Simplified Arabic" w:cs="Simplified Arabic"/>
                <w:noProof/>
              </w:rPr>
              <w:t xml:space="preserve">5.0 </w:t>
            </w:r>
            <w:r w:rsidR="00563ABE" w:rsidRPr="00AC5618">
              <w:rPr>
                <w:rStyle w:val="Hyperlink"/>
                <w:rFonts w:ascii="Simplified Arabic" w:eastAsia="Times New Roman" w:hAnsi="Simplified Arabic" w:cs="Simplified Arabic"/>
                <w:noProof/>
                <w:rtl/>
              </w:rPr>
              <w:t>مقدمة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72</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08" w:history="1">
            <w:r w:rsidR="00563ABE" w:rsidRPr="00AC5618">
              <w:rPr>
                <w:rStyle w:val="Hyperlink"/>
                <w:rFonts w:ascii="Simplified Arabic" w:eastAsia="Times New Roman" w:hAnsi="Simplified Arabic" w:cs="Simplified Arabic"/>
                <w:noProof/>
              </w:rPr>
              <w:t xml:space="preserve">5.1 </w:t>
            </w:r>
            <w:r w:rsidR="00563ABE" w:rsidRPr="00AC5618">
              <w:rPr>
                <w:rStyle w:val="Hyperlink"/>
                <w:rFonts w:ascii="Simplified Arabic" w:eastAsia="Times New Roman" w:hAnsi="Simplified Arabic" w:cs="Simplified Arabic"/>
                <w:noProof/>
                <w:rtl/>
              </w:rPr>
              <w:t>مناقشة النتائج في ضوء الفرضيات والدراسات السابقة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73</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09" w:history="1">
            <w:r w:rsidR="00563ABE" w:rsidRPr="00AC5618">
              <w:rPr>
                <w:rStyle w:val="Hyperlink"/>
                <w:noProof/>
              </w:rPr>
              <w:t xml:space="preserve">5.2 </w:t>
            </w:r>
            <w:r w:rsidR="00563ABE" w:rsidRPr="00AC5618">
              <w:rPr>
                <w:rStyle w:val="Hyperlink"/>
                <w:noProof/>
                <w:rtl/>
              </w:rPr>
              <w:t>الاستنتاجات العامة للدراسة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Toc203590709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76</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0" w:history="1">
            <w:r w:rsidR="00563ABE" w:rsidRPr="00AC5618">
              <w:rPr>
                <w:rStyle w:val="Hyperlink"/>
                <w:rFonts w:ascii="Simplified Arabic" w:hAnsi="Simplified Arabic" w:cs="Simplified Arabic"/>
                <w:noProof/>
              </w:rPr>
              <w:t xml:space="preserve">5.3 </w:t>
            </w:r>
            <w:r w:rsidR="00563ABE" w:rsidRPr="00AC5618">
              <w:rPr>
                <w:rStyle w:val="Hyperlink"/>
                <w:rFonts w:ascii="Simplified Arabic" w:hAnsi="Simplified Arabic" w:cs="Simplified Arabic"/>
                <w:noProof/>
                <w:rtl/>
              </w:rPr>
              <w:t>التوصيات</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78</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1" w:history="1">
            <w:r w:rsidR="00563ABE" w:rsidRPr="00AC5618">
              <w:rPr>
                <w:rStyle w:val="Hyperlink"/>
                <w:rFonts w:ascii="Simplified Arabic" w:hAnsi="Simplified Arabic" w:cs="Simplified Arabic"/>
                <w:noProof/>
              </w:rPr>
              <w:t xml:space="preserve">5.4 </w:t>
            </w:r>
            <w:r w:rsidR="00563ABE" w:rsidRPr="00AC5618">
              <w:rPr>
                <w:rStyle w:val="Hyperlink"/>
                <w:rFonts w:ascii="Simplified Arabic" w:hAnsi="Simplified Arabic" w:cs="Simplified Arabic"/>
                <w:noProof/>
                <w:rtl/>
              </w:rPr>
              <w:t>انعكاس نتائج الدراسة على مستهدفات رؤية السعودية 2030</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80</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12" w:history="1">
            <w:r w:rsidR="00563ABE" w:rsidRPr="00AC5618">
              <w:rPr>
                <w:rStyle w:val="Hyperlink"/>
                <w:rFonts w:ascii="Simplified Arabic" w:hAnsi="Simplified Arabic" w:cs="Simplified Arabic"/>
                <w:noProof/>
                <w:rtl/>
              </w:rPr>
              <w:t>أولًا: البُعد التشغيلي – تعزيز الكفاءة واستمرارية الخدمة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80</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13" w:history="1">
            <w:r w:rsidR="00563ABE" w:rsidRPr="00AC5618">
              <w:rPr>
                <w:rStyle w:val="Hyperlink"/>
                <w:rFonts w:ascii="Simplified Arabic" w:hAnsi="Simplified Arabic" w:cs="Simplified Arabic"/>
                <w:noProof/>
                <w:rtl/>
              </w:rPr>
              <w:t>ثانيًا: البُعد المالي – كفاءة الإنفاق واستدامة الربحية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81</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14" w:history="1">
            <w:r w:rsidR="00563ABE" w:rsidRPr="00AC5618">
              <w:rPr>
                <w:rStyle w:val="Hyperlink"/>
                <w:rFonts w:ascii="Simplified Arabic" w:hAnsi="Simplified Arabic" w:cs="Simplified Arabic"/>
                <w:noProof/>
                <w:rtl/>
              </w:rPr>
              <w:t>ثالثًا: البُعد السمعي – رضا العملاء والثقة المجتمعية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5" w:history="1">
            <w:r w:rsidR="00563ABE" w:rsidRPr="00AC5618">
              <w:rPr>
                <w:rStyle w:val="Hyperlink"/>
                <w:rFonts w:ascii="Simplified Arabic" w:hAnsi="Simplified Arabic" w:cs="Simplified Arabic"/>
                <w:noProof/>
              </w:rPr>
              <w:t xml:space="preserve">5.5 </w:t>
            </w:r>
            <w:r w:rsidR="00563ABE" w:rsidRPr="00AC5618">
              <w:rPr>
                <w:rStyle w:val="Hyperlink"/>
                <w:rFonts w:ascii="Simplified Arabic" w:hAnsi="Simplified Arabic" w:cs="Simplified Arabic"/>
                <w:noProof/>
                <w:rtl/>
              </w:rPr>
              <w:t xml:space="preserve"> القيود والتحديات التي واجهت الباحث</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83</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6" w:history="1">
            <w:r w:rsidR="00563ABE" w:rsidRPr="00AC5618">
              <w:rPr>
                <w:rStyle w:val="Hyperlink"/>
                <w:rFonts w:ascii="Simplified Arabic" w:hAnsi="Simplified Arabic" w:cs="Simplified Arabic"/>
                <w:noProof/>
              </w:rPr>
              <w:t xml:space="preserve">5.6 </w:t>
            </w:r>
            <w:r w:rsidR="00563ABE" w:rsidRPr="00AC5618">
              <w:rPr>
                <w:rStyle w:val="Hyperlink"/>
                <w:rFonts w:ascii="Simplified Arabic" w:hAnsi="Simplified Arabic" w:cs="Simplified Arabic"/>
                <w:noProof/>
                <w:rtl/>
              </w:rPr>
              <w:t xml:space="preserve"> التوصيات العملية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85</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7" w:history="1">
            <w:r w:rsidR="00563ABE" w:rsidRPr="00AC5618">
              <w:rPr>
                <w:rStyle w:val="Hyperlink"/>
                <w:rFonts w:ascii="Simplified Arabic" w:hAnsi="Simplified Arabic" w:cs="Simplified Arabic"/>
                <w:noProof/>
              </w:rPr>
              <w:t xml:space="preserve">5.7 </w:t>
            </w:r>
            <w:r w:rsidR="00563ABE" w:rsidRPr="00AC5618">
              <w:rPr>
                <w:rStyle w:val="Hyperlink"/>
                <w:rFonts w:ascii="Simplified Arabic" w:hAnsi="Simplified Arabic" w:cs="Simplified Arabic"/>
                <w:noProof/>
                <w:rtl/>
              </w:rPr>
              <w:t>توصيات للباحثين المستقبليين</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86</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8" w:history="1">
            <w:r w:rsidR="00563ABE" w:rsidRPr="00AC5618">
              <w:rPr>
                <w:rStyle w:val="Hyperlink"/>
                <w:rFonts w:asciiTheme="majorBidi" w:hAnsiTheme="majorBidi"/>
                <w:noProof/>
              </w:rPr>
              <w:t>5.9</w:t>
            </w:r>
            <w:r w:rsidR="00563ABE" w:rsidRPr="00AC5618">
              <w:rPr>
                <w:rStyle w:val="Hyperlink"/>
                <w:rFonts w:asciiTheme="majorBidi" w:hAnsiTheme="majorBidi"/>
                <w:noProof/>
                <w:rtl/>
              </w:rPr>
              <w:t>خاتمة الفصل الخامس</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88</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19" w:history="1">
            <w:r w:rsidR="00563ABE" w:rsidRPr="00AC5618">
              <w:rPr>
                <w:rStyle w:val="Hyperlink"/>
                <w:rFonts w:ascii="Simplified Arabic" w:hAnsi="Simplified Arabic" w:cs="Simplified Arabic"/>
                <w:noProof/>
                <w:rtl/>
              </w:rPr>
              <w:t>الخاتمة العامة للدراسة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Toc203590719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90</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0" w:history="1">
            <w:r w:rsidR="00563ABE" w:rsidRPr="00AC5618">
              <w:rPr>
                <w:rStyle w:val="Hyperlink"/>
                <w:noProof/>
                <w:rtl/>
              </w:rPr>
              <w:t>أولاً: المراجع العربية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92</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1" w:history="1">
            <w:r w:rsidR="00563ABE" w:rsidRPr="00AC5618">
              <w:rPr>
                <w:rStyle w:val="Hyperlink"/>
                <w:noProof/>
                <w:rtl/>
              </w:rPr>
              <w:t>ثانيًا: المراجع الأجنبية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94</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22" w:history="1">
            <w:r w:rsidR="00563ABE" w:rsidRPr="00AC5618">
              <w:rPr>
                <w:rStyle w:val="Hyperlink"/>
                <w:noProof/>
                <w:rtl/>
              </w:rPr>
              <w:t>الملحق (أ): أداة الدراسة – الاستبانة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Toc203590722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97</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3" w:history="1">
            <w:r w:rsidR="00563ABE" w:rsidRPr="00AC5618">
              <w:rPr>
                <w:rStyle w:val="Hyperlink"/>
                <w:rFonts w:asciiTheme="majorBidi" w:hAnsiTheme="majorBidi" w:cstheme="majorBidi"/>
                <w:noProof/>
                <w:rtl/>
              </w:rPr>
              <w:t>أولًا: المعلومات العامة (اختياري</w:t>
            </w:r>
            <w:r w:rsidR="00563ABE" w:rsidRPr="00AC5618">
              <w:rPr>
                <w:rStyle w:val="Hyperlink"/>
                <w:rFonts w:asciiTheme="majorBidi" w:hAnsiTheme="majorBidi" w:cstheme="majorBidi"/>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Toc203590723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97</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4" w:history="1">
            <w:r w:rsidR="00563ABE" w:rsidRPr="00AC5618">
              <w:rPr>
                <w:rStyle w:val="Hyperlink"/>
                <w:noProof/>
                <w:rtl/>
              </w:rPr>
              <w:t>ثانيًا: مقياس الدراسة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Toc203590724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98</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5" w:history="1">
            <w:r w:rsidR="00563ABE" w:rsidRPr="00AC5618">
              <w:rPr>
                <w:rStyle w:val="Hyperlink"/>
                <w:noProof/>
                <w:rtl/>
              </w:rPr>
              <w:t>ثالثًا: ممارسات إدارة مخاطر السمعة</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Toc203590725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99</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6" w:history="1">
            <w:r w:rsidR="00563ABE" w:rsidRPr="00AC5618">
              <w:rPr>
                <w:rStyle w:val="Hyperlink"/>
                <w:noProof/>
                <w:rtl/>
              </w:rPr>
              <w:t>رابعًا: الأداء المؤسسي</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Toc203590726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100</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27" w:history="1">
            <w:r w:rsidR="00563ABE" w:rsidRPr="00AC5618">
              <w:rPr>
                <w:rStyle w:val="Hyperlink"/>
                <w:noProof/>
                <w:rtl/>
              </w:rPr>
              <w:t>الملحق(ب): تحليل صدق وثبات الأداة (كرونباخ ألفا</w:t>
            </w:r>
            <w:r w:rsidR="00563ABE" w:rsidRPr="00AC5618">
              <w:rPr>
                <w:rStyle w:val="Hyperlink"/>
                <w:noProof/>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Toc203590727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101</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28" w:history="1">
            <w:r w:rsidR="00563ABE" w:rsidRPr="00AC5618">
              <w:rPr>
                <w:rStyle w:val="Hyperlink"/>
                <w:noProof/>
                <w:rtl/>
              </w:rPr>
              <w:t>الملحق(ج): الجداول الإحصائية التفصيلية من برنامج</w:t>
            </w:r>
            <w:r w:rsidR="00563ABE" w:rsidRPr="00AC5618">
              <w:rPr>
                <w:rStyle w:val="Hyperlink"/>
                <w:noProof/>
              </w:rPr>
              <w:t xml:space="preserve"> SPSS</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Toc203590728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102</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29" w:history="1">
            <w:r w:rsidR="00563ABE" w:rsidRPr="00AC5618">
              <w:rPr>
                <w:rStyle w:val="Hyperlink"/>
                <w:noProof/>
                <w:rtl/>
              </w:rPr>
              <w:t>توزيع فقرات الاستبانة حسب المحاور</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Toc203590729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103</w:t>
            </w:r>
            <w:r w:rsidR="00563ABE">
              <w:rPr>
                <w:rStyle w:val="Hyperlink"/>
                <w:noProof/>
                <w:rtl/>
              </w:rPr>
              <w:fldChar w:fldCharType="end"/>
            </w:r>
          </w:hyperlink>
        </w:p>
        <w:p w:rsidR="00563ABE" w:rsidRDefault="0092639F" w:rsidP="006040DC">
          <w:pPr>
            <w:pStyle w:val="20"/>
            <w:tabs>
              <w:tab w:val="right" w:leader="dot" w:pos="8296"/>
            </w:tabs>
            <w:spacing w:before="120" w:after="120" w:line="360" w:lineRule="auto"/>
            <w:ind w:firstLine="284"/>
            <w:jc w:val="both"/>
            <w:rPr>
              <w:rFonts w:eastAsiaTheme="minorEastAsia" w:cstheme="minorBidi"/>
              <w:smallCaps w:val="0"/>
              <w:noProof/>
              <w:sz w:val="22"/>
              <w:szCs w:val="22"/>
              <w:rtl/>
            </w:rPr>
          </w:pPr>
          <w:hyperlink w:anchor="_Toc203590730" w:history="1">
            <w:r w:rsidR="00563ABE" w:rsidRPr="00AC5618">
              <w:rPr>
                <w:rStyle w:val="Hyperlink"/>
                <w:noProof/>
                <w:rtl/>
              </w:rPr>
              <w:t>الملحق (د): نتائج الاختبارات الإحصائية</w:t>
            </w:r>
            <w:r w:rsidR="00563ABE" w:rsidRPr="00AC5618">
              <w:rPr>
                <w:rStyle w:val="Hyperlink"/>
                <w:rFonts w:asciiTheme="majorBidi" w:eastAsia="Times New Roman" w:hAnsiTheme="majorBidi"/>
                <w:noProof/>
                <w:rtl/>
              </w:rPr>
              <w:t>(</w:t>
            </w:r>
            <w:r w:rsidR="00563ABE" w:rsidRPr="00AC5618">
              <w:rPr>
                <w:rStyle w:val="Hyperlink"/>
                <w:noProof/>
              </w:rPr>
              <w:t>T-Test</w:t>
            </w:r>
            <w:r w:rsidR="00563ABE" w:rsidRPr="00AC5618">
              <w:rPr>
                <w:rStyle w:val="Hyperlink"/>
                <w:noProof/>
                <w:rtl/>
              </w:rPr>
              <w:t>، الارتباط، الانحدار</w:t>
            </w:r>
            <w:r w:rsidR="00563ABE" w:rsidRPr="00AC5618">
              <w:rPr>
                <w:rStyle w:val="Hyperlink"/>
                <w:rFonts w:asciiTheme="majorBidi" w:eastAsia="Times New Roman" w:hAnsiTheme="majorBidi"/>
                <w:noProof/>
                <w:rtl/>
              </w:rPr>
              <w:t>)</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Toc203590730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106</w:t>
            </w:r>
            <w:r w:rsidR="00563ABE">
              <w:rPr>
                <w:rStyle w:val="Hyperlink"/>
                <w:noProof/>
                <w:rtl/>
              </w:rPr>
              <w:fldChar w:fldCharType="end"/>
            </w:r>
          </w:hyperlink>
        </w:p>
        <w:p w:rsidR="00563ABE" w:rsidRDefault="0092639F" w:rsidP="006040DC">
          <w:pPr>
            <w:pStyle w:val="30"/>
            <w:tabs>
              <w:tab w:val="right" w:leader="dot" w:pos="8296"/>
            </w:tabs>
            <w:spacing w:before="120" w:after="120" w:line="360" w:lineRule="auto"/>
            <w:ind w:firstLine="284"/>
            <w:jc w:val="both"/>
            <w:rPr>
              <w:rFonts w:eastAsiaTheme="minorEastAsia" w:cstheme="minorBidi"/>
              <w:i w:val="0"/>
              <w:iCs w:val="0"/>
              <w:noProof/>
              <w:sz w:val="22"/>
              <w:szCs w:val="22"/>
              <w:rtl/>
            </w:rPr>
          </w:pPr>
          <w:hyperlink w:anchor="_Toc203590731" w:history="1">
            <w:r w:rsidR="00563ABE" w:rsidRPr="00AC5618">
              <w:rPr>
                <w:rStyle w:val="Hyperlink"/>
                <w:noProof/>
                <w:rtl/>
              </w:rPr>
              <w:t>مع خالص التقدير والاحترام</w:t>
            </w:r>
            <w:r w:rsidR="00563ABE">
              <w:rPr>
                <w:noProof/>
                <w:webHidden/>
                <w:rtl/>
              </w:rPr>
              <w:tab/>
            </w:r>
            <w:r w:rsidR="00563ABE">
              <w:rPr>
                <w:rStyle w:val="Hyperlink"/>
                <w:noProof/>
                <w:rtl/>
              </w:rPr>
              <w:fldChar w:fldCharType="begin"/>
            </w:r>
            <w:r w:rsidR="00563ABE">
              <w:rPr>
                <w:noProof/>
                <w:webHidden/>
                <w:rtl/>
              </w:rPr>
              <w:instrText xml:space="preserve"> </w:instrText>
            </w:r>
            <w:r w:rsidR="00563ABE">
              <w:rPr>
                <w:noProof/>
                <w:webHidden/>
              </w:rPr>
              <w:instrText>PAGEREF</w:instrText>
            </w:r>
            <w:r w:rsidR="00563ABE">
              <w:rPr>
                <w:noProof/>
                <w:webHidden/>
                <w:rtl/>
              </w:rPr>
              <w:instrText xml:space="preserve"> _</w:instrText>
            </w:r>
            <w:r w:rsidR="00563ABE">
              <w:rPr>
                <w:noProof/>
                <w:webHidden/>
              </w:rPr>
              <w:instrText>Toc203590731 \h</w:instrText>
            </w:r>
            <w:r w:rsidR="00563ABE">
              <w:rPr>
                <w:noProof/>
                <w:webHidden/>
                <w:rtl/>
              </w:rPr>
              <w:instrText xml:space="preserve"> </w:instrText>
            </w:r>
            <w:r w:rsidR="00563ABE">
              <w:rPr>
                <w:rStyle w:val="Hyperlink"/>
                <w:noProof/>
                <w:rtl/>
              </w:rPr>
            </w:r>
            <w:r w:rsidR="00563ABE">
              <w:rPr>
                <w:rStyle w:val="Hyperlink"/>
                <w:noProof/>
                <w:rtl/>
              </w:rPr>
              <w:fldChar w:fldCharType="separate"/>
            </w:r>
            <w:r w:rsidR="00CB106D">
              <w:rPr>
                <w:noProof/>
                <w:webHidden/>
                <w:rtl/>
              </w:rPr>
              <w:t>108</w:t>
            </w:r>
            <w:r w:rsidR="00563ABE">
              <w:rPr>
                <w:rStyle w:val="Hyperlink"/>
                <w:noProof/>
                <w:rtl/>
              </w:rPr>
              <w:fldChar w:fldCharType="end"/>
            </w:r>
          </w:hyperlink>
        </w:p>
        <w:p w:rsidR="00177282" w:rsidRDefault="0067476D" w:rsidP="00177282">
          <w:pPr>
            <w:spacing w:before="120" w:after="120" w:line="360" w:lineRule="auto"/>
            <w:ind w:firstLine="284"/>
            <w:jc w:val="both"/>
            <w:rPr>
              <w:rFonts w:hint="cs"/>
              <w:rtl/>
            </w:rPr>
          </w:pPr>
          <w:r>
            <w:rPr>
              <w:b/>
              <w:bCs/>
              <w:lang w:val="ar-SA"/>
            </w:rPr>
            <w:fldChar w:fldCharType="end"/>
          </w:r>
        </w:p>
        <w:p w:rsidR="00177282" w:rsidRDefault="00177282">
          <w:pPr>
            <w:bidi w:val="0"/>
          </w:pPr>
          <w:r>
            <w:rPr>
              <w:rtl/>
            </w:rPr>
            <w:br w:type="page"/>
          </w:r>
        </w:p>
        <w:p w:rsidR="000D4E4E" w:rsidRPr="00177282" w:rsidRDefault="0092639F" w:rsidP="00177282">
          <w:pPr>
            <w:spacing w:before="120" w:after="120" w:line="360" w:lineRule="auto"/>
            <w:ind w:firstLine="284"/>
            <w:jc w:val="both"/>
            <w:rPr>
              <w:rtl/>
            </w:rPr>
          </w:pPr>
        </w:p>
      </w:sdtContent>
    </w:sdt>
    <w:p w:rsidR="000D4E4E" w:rsidRDefault="000D4E4E" w:rsidP="006040DC">
      <w:pPr>
        <w:spacing w:before="120" w:after="120" w:line="360" w:lineRule="auto"/>
        <w:ind w:firstLine="284"/>
        <w:jc w:val="center"/>
        <w:rPr>
          <w:rFonts w:asciiTheme="majorBidi" w:hAnsiTheme="majorBidi" w:cstheme="majorBidi"/>
          <w:b/>
          <w:bCs/>
          <w:sz w:val="32"/>
          <w:szCs w:val="32"/>
          <w:rtl/>
        </w:rPr>
      </w:pPr>
      <w:r>
        <w:rPr>
          <w:rFonts w:asciiTheme="majorBidi" w:hAnsiTheme="majorBidi" w:cstheme="majorBidi" w:hint="cs"/>
          <w:b/>
          <w:bCs/>
          <w:sz w:val="32"/>
          <w:szCs w:val="32"/>
          <w:rtl/>
        </w:rPr>
        <w:t>قائمة الجداول</w:t>
      </w:r>
    </w:p>
    <w:p w:rsidR="00CC1C18" w:rsidRDefault="00802F36" w:rsidP="006040DC">
      <w:pPr>
        <w:pStyle w:val="af0"/>
        <w:tabs>
          <w:tab w:val="right" w:leader="dot" w:pos="8296"/>
        </w:tabs>
        <w:spacing w:before="120" w:after="120" w:line="360" w:lineRule="auto"/>
        <w:ind w:firstLine="284"/>
        <w:jc w:val="both"/>
        <w:rPr>
          <w:rFonts w:eastAsiaTheme="minorEastAsia"/>
          <w:noProof/>
          <w:rtl/>
        </w:rPr>
      </w:pPr>
      <w:r>
        <w:rPr>
          <w:rFonts w:asciiTheme="majorBidi" w:hAnsiTheme="majorBidi" w:cstheme="majorBidi"/>
          <w:b/>
          <w:bCs/>
          <w:sz w:val="32"/>
          <w:szCs w:val="32"/>
          <w:rtl/>
        </w:rPr>
        <w:fldChar w:fldCharType="begin"/>
      </w:r>
      <w:r>
        <w:rPr>
          <w:rFonts w:asciiTheme="majorBidi" w:hAnsiTheme="majorBidi" w:cstheme="majorBidi"/>
          <w:b/>
          <w:bCs/>
          <w:sz w:val="32"/>
          <w:szCs w:val="32"/>
          <w:rtl/>
        </w:rPr>
        <w:instrText xml:space="preserve"> </w:instrText>
      </w:r>
      <w:r>
        <w:rPr>
          <w:rFonts w:asciiTheme="majorBidi" w:hAnsiTheme="majorBidi" w:cstheme="majorBidi" w:hint="cs"/>
          <w:b/>
          <w:bCs/>
          <w:sz w:val="32"/>
          <w:szCs w:val="32"/>
        </w:rPr>
        <w:instrText>TOC</w:instrText>
      </w:r>
      <w:r>
        <w:rPr>
          <w:rFonts w:asciiTheme="majorBidi" w:hAnsiTheme="majorBidi" w:cstheme="majorBidi" w:hint="cs"/>
          <w:b/>
          <w:bCs/>
          <w:sz w:val="32"/>
          <w:szCs w:val="32"/>
          <w:rtl/>
        </w:rPr>
        <w:instrText xml:space="preserve"> \</w:instrText>
      </w:r>
      <w:r>
        <w:rPr>
          <w:rFonts w:asciiTheme="majorBidi" w:hAnsiTheme="majorBidi" w:cstheme="majorBidi" w:hint="cs"/>
          <w:b/>
          <w:bCs/>
          <w:sz w:val="32"/>
          <w:szCs w:val="32"/>
        </w:rPr>
        <w:instrText>h \z \c</w:instrText>
      </w:r>
      <w:r>
        <w:rPr>
          <w:rFonts w:asciiTheme="majorBidi" w:hAnsiTheme="majorBidi" w:cstheme="majorBidi" w:hint="cs"/>
          <w:b/>
          <w:bCs/>
          <w:sz w:val="32"/>
          <w:szCs w:val="32"/>
          <w:rtl/>
        </w:rPr>
        <w:instrText xml:space="preserve"> "جدول"</w:instrText>
      </w:r>
      <w:r>
        <w:rPr>
          <w:rFonts w:asciiTheme="majorBidi" w:hAnsiTheme="majorBidi" w:cstheme="majorBidi"/>
          <w:b/>
          <w:bCs/>
          <w:sz w:val="32"/>
          <w:szCs w:val="32"/>
          <w:rtl/>
        </w:rPr>
        <w:instrText xml:space="preserve"> </w:instrText>
      </w:r>
      <w:r>
        <w:rPr>
          <w:rFonts w:asciiTheme="majorBidi" w:hAnsiTheme="majorBidi" w:cstheme="majorBidi"/>
          <w:b/>
          <w:bCs/>
          <w:sz w:val="32"/>
          <w:szCs w:val="32"/>
          <w:rtl/>
        </w:rPr>
        <w:fldChar w:fldCharType="separate"/>
      </w:r>
      <w:hyperlink w:anchor="_Toc203487717" w:history="1">
        <w:r w:rsidR="00CC1C18" w:rsidRPr="009557C3">
          <w:rPr>
            <w:rStyle w:val="Hyperlink"/>
            <w:noProof/>
            <w:rtl/>
          </w:rPr>
          <w:t xml:space="preserve">جدول ‏1–1: نمو مشتركي </w:t>
        </w:r>
        <w:r w:rsidR="00CC1C18" w:rsidRPr="009557C3">
          <w:rPr>
            <w:rStyle w:val="Hyperlink"/>
            <w:noProof/>
            <w:lang w:val="en-GB"/>
          </w:rPr>
          <w:t>STC</w:t>
        </w:r>
        <w:r w:rsidR="00CC1C18" w:rsidRPr="009557C3">
          <w:rPr>
            <w:rStyle w:val="Hyperlink"/>
            <w:noProof/>
            <w:rtl/>
          </w:rPr>
          <w:t xml:space="preserve"> (</w:t>
        </w:r>
        <w:r w:rsidR="00CC1C18" w:rsidRPr="009557C3">
          <w:rPr>
            <w:rStyle w:val="Hyperlink"/>
            <w:noProof/>
            <w:lang w:val="en-GB"/>
          </w:rPr>
          <w:t>2018-2022</w:t>
        </w:r>
        <w:r w:rsidR="00CC1C18" w:rsidRPr="009557C3">
          <w:rPr>
            <w:rStyle w:val="Hyperlink"/>
            <w:noProof/>
            <w:rtl/>
          </w:rPr>
          <w:t>)</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Toc203487717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2</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18" w:history="1">
        <w:r w:rsidR="00CC1C18" w:rsidRPr="009557C3">
          <w:rPr>
            <w:rStyle w:val="Hyperlink"/>
            <w:noProof/>
            <w:rtl/>
          </w:rPr>
          <w:t xml:space="preserve">جدول  ‏1–2: أمثلة على المخاطر المؤسسية التي تواجه </w:t>
        </w:r>
        <w:r w:rsidR="00CC1C18" w:rsidRPr="009557C3">
          <w:rPr>
            <w:rStyle w:val="Hyperlink"/>
            <w:noProof/>
            <w:lang w:val="en-GB"/>
          </w:rPr>
          <w:t>STC</w:t>
        </w:r>
        <w:r w:rsidR="00CC1C18" w:rsidRPr="009557C3">
          <w:rPr>
            <w:rStyle w:val="Hyperlink"/>
            <w:noProof/>
            <w:rtl/>
          </w:rPr>
          <w:t xml:space="preserve"> (</w:t>
        </w:r>
        <w:r w:rsidR="00CC1C18" w:rsidRPr="009557C3">
          <w:rPr>
            <w:rStyle w:val="Hyperlink"/>
            <w:noProof/>
            <w:lang w:val="en-GB"/>
          </w:rPr>
          <w:t>2018-2022</w:t>
        </w:r>
        <w:r w:rsidR="00CC1C18" w:rsidRPr="009557C3">
          <w:rPr>
            <w:rStyle w:val="Hyperlink"/>
            <w:noProof/>
            <w:rtl/>
          </w:rPr>
          <w:t>)</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Toc203487718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5</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19" w:history="1">
        <w:r w:rsidR="00CC1C18" w:rsidRPr="009557C3">
          <w:rPr>
            <w:rStyle w:val="Hyperlink"/>
            <w:noProof/>
            <w:rtl/>
          </w:rPr>
          <w:t xml:space="preserve">جدول  ‏1–3: العلاقة الإشكالية بين ممارسات إدارة المخاطر وأداء </w:t>
        </w:r>
        <w:r w:rsidR="00CC1C18" w:rsidRPr="009557C3">
          <w:rPr>
            <w:rStyle w:val="Hyperlink"/>
            <w:noProof/>
            <w:lang w:val="en-GB"/>
          </w:rPr>
          <w:t>STC</w:t>
        </w:r>
        <w:r w:rsidR="00CC1C18" w:rsidRPr="009557C3">
          <w:rPr>
            <w:rStyle w:val="Hyperlink"/>
            <w:noProof/>
            <w:rtl/>
          </w:rPr>
          <w:t xml:space="preserve"> المؤسسي</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Toc203487719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7</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0" w:history="1">
        <w:r w:rsidR="00CC1C18" w:rsidRPr="009557C3">
          <w:rPr>
            <w:rStyle w:val="Hyperlink"/>
            <w:noProof/>
            <w:rtl/>
          </w:rPr>
          <w:t>جدول  ‏1–4: تصنيف الأهداف الرئيسية والفرعية حسب محور الأداء</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Toc203487720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9</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1" w:history="1">
        <w:r w:rsidR="00CC1C18" w:rsidRPr="009557C3">
          <w:rPr>
            <w:rStyle w:val="Hyperlink"/>
            <w:noProof/>
            <w:rtl/>
          </w:rPr>
          <w:t>جدول ‏1–5: الربط بين أهداف الدراسة وتساؤلات البحث</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Toc203487721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13</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2" w:history="1">
        <w:r w:rsidR="00CC1C18" w:rsidRPr="009557C3">
          <w:rPr>
            <w:rStyle w:val="Hyperlink"/>
            <w:noProof/>
            <w:rtl/>
          </w:rPr>
          <w:t>جدول ‏1–6: الفرضيات الإحصائية واختبارات التحقق</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Toc203487722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16</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3" w:history="1">
        <w:r w:rsidR="00CC1C18" w:rsidRPr="009557C3">
          <w:rPr>
            <w:rStyle w:val="Hyperlink"/>
            <w:noProof/>
            <w:rtl/>
          </w:rPr>
          <w:t>جدول ‏2–1: مقارنة أطر عمل إدارة المخاطر</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Toc203487723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26</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4" w:history="1">
        <w:r w:rsidR="00CC1C18" w:rsidRPr="009557C3">
          <w:rPr>
            <w:rStyle w:val="Hyperlink"/>
            <w:noProof/>
            <w:rtl/>
          </w:rPr>
          <w:t xml:space="preserve">جدول ‏2–2: تحليل </w:t>
        </w:r>
        <w:r w:rsidR="00CC1C18" w:rsidRPr="009557C3">
          <w:rPr>
            <w:rStyle w:val="Hyperlink"/>
            <w:noProof/>
            <w:lang w:val="en-GB"/>
          </w:rPr>
          <w:t>SWOT</w:t>
        </w:r>
        <w:r w:rsidR="00CC1C18" w:rsidRPr="009557C3">
          <w:rPr>
            <w:rStyle w:val="Hyperlink"/>
            <w:noProof/>
            <w:rtl/>
          </w:rPr>
          <w:t xml:space="preserve"> لإدارة المخاطر في شركة الاتصالات السعودية (</w:t>
        </w:r>
        <w:r w:rsidR="00CC1C18" w:rsidRPr="009557C3">
          <w:rPr>
            <w:rStyle w:val="Hyperlink"/>
            <w:noProof/>
            <w:lang w:val="en-GB"/>
          </w:rPr>
          <w:t>STC</w:t>
        </w:r>
        <w:r w:rsidR="00CC1C18" w:rsidRPr="009557C3">
          <w:rPr>
            <w:rStyle w:val="Hyperlink"/>
            <w:noProof/>
            <w:rtl/>
          </w:rPr>
          <w:t>)</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Toc203487724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32</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5" w:history="1">
        <w:r w:rsidR="00CC1C18" w:rsidRPr="009557C3">
          <w:rPr>
            <w:rStyle w:val="Hyperlink"/>
            <w:noProof/>
            <w:rtl/>
          </w:rPr>
          <w:t>جدول ‏2–3: ملخص الدراسات السابقة</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Toc203487725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36</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6" w:history="1">
        <w:r w:rsidR="00CC1C18" w:rsidRPr="009557C3">
          <w:rPr>
            <w:rStyle w:val="Hyperlink"/>
            <w:noProof/>
            <w:rtl/>
          </w:rPr>
          <w:t xml:space="preserve">جدول ‏3–1: توزيع أفراد العينة حسب الإدارات الوظيفية في </w:t>
        </w:r>
        <w:r w:rsidR="00CC1C18" w:rsidRPr="009557C3">
          <w:rPr>
            <w:rStyle w:val="Hyperlink"/>
            <w:noProof/>
            <w:lang w:val="en-GB"/>
          </w:rPr>
          <w:t>STC</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Toc203487726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43</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7" w:history="1">
        <w:r w:rsidR="00CC1C18" w:rsidRPr="009557C3">
          <w:rPr>
            <w:rStyle w:val="Hyperlink"/>
            <w:noProof/>
            <w:rtl/>
          </w:rPr>
          <w:t>جدول ‏3–2: توزيع فقرات الاستبانة حسب المحاور</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Toc203487727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45</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8" w:history="1">
        <w:r w:rsidR="00CC1C18" w:rsidRPr="009557C3">
          <w:rPr>
            <w:rStyle w:val="Hyperlink"/>
            <w:noProof/>
            <w:rtl/>
          </w:rPr>
          <w:t>جدول ‏3–3: معاملات ثبات الاستبانة باستخدام معامل كرونباخ ألفا (</w:t>
        </w:r>
        <w:r w:rsidR="00CC1C18" w:rsidRPr="009557C3">
          <w:rPr>
            <w:rStyle w:val="Hyperlink"/>
            <w:noProof/>
            <w:lang w:val="en-GB"/>
          </w:rPr>
          <w:t>Cronbach's Alpha</w:t>
        </w:r>
        <w:r w:rsidR="00CC1C18" w:rsidRPr="009557C3">
          <w:rPr>
            <w:rStyle w:val="Hyperlink"/>
            <w:noProof/>
            <w:rtl/>
          </w:rPr>
          <w:t>)</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Toc203487728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48</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29" w:history="1">
        <w:r w:rsidR="00CC1C18" w:rsidRPr="009557C3">
          <w:rPr>
            <w:rStyle w:val="Hyperlink"/>
            <w:noProof/>
            <w:rtl/>
          </w:rPr>
          <w:t>جدول ‏3–4: ملخص إجراءات جمع البيانات</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Toc203487729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51</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0" w:history="1">
        <w:r w:rsidR="00CC1C18" w:rsidRPr="009557C3">
          <w:rPr>
            <w:rStyle w:val="Hyperlink"/>
            <w:noProof/>
            <w:rtl/>
          </w:rPr>
          <w:t>جدول ‏3–5: ملخص الأساليب الإحصائية المستخدمة في الدراسة</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Toc203487730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55</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1" w:history="1">
        <w:r w:rsidR="00CC1C18" w:rsidRPr="009557C3">
          <w:rPr>
            <w:rStyle w:val="Hyperlink"/>
            <w:noProof/>
            <w:rtl/>
          </w:rPr>
          <w:t xml:space="preserve">جدول ‏4–1: نتائج اختبار </w:t>
        </w:r>
        <w:r w:rsidR="00CC1C18" w:rsidRPr="009557C3">
          <w:rPr>
            <w:rStyle w:val="Hyperlink"/>
            <w:noProof/>
            <w:lang w:val="en-GB"/>
          </w:rPr>
          <w:t>T</w:t>
        </w:r>
        <w:r w:rsidR="00CC1C18" w:rsidRPr="009557C3">
          <w:rPr>
            <w:rStyle w:val="Hyperlink"/>
            <w:noProof/>
            <w:rtl/>
          </w:rPr>
          <w:t xml:space="preserve"> للعينة الواحدة لفرضيات الدراسة الفرعية</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Toc203487731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60</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2" w:history="1">
        <w:r w:rsidR="00CC1C18" w:rsidRPr="009557C3">
          <w:rPr>
            <w:rStyle w:val="Hyperlink"/>
            <w:noProof/>
            <w:rtl/>
          </w:rPr>
          <w:t>جدول ‏4–2: نتائج تحليل الارتباط بين أنواع المخاطر والأداء المؤسسي</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Toc203487732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63</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3" w:history="1">
        <w:r w:rsidR="00CC1C18" w:rsidRPr="009557C3">
          <w:rPr>
            <w:rStyle w:val="Hyperlink"/>
            <w:noProof/>
            <w:rtl/>
          </w:rPr>
          <w:t>جدول ‏4–3: نتائج تحليل الانحدار الخطي المتعدد لأثر ممارسات إدارة المخاطر على الأداء المؤسسي</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Toc203487733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65</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4" w:history="1">
        <w:r w:rsidR="00CC1C18" w:rsidRPr="009557C3">
          <w:rPr>
            <w:rStyle w:val="Hyperlink"/>
            <w:noProof/>
            <w:rtl/>
          </w:rPr>
          <w:t>جدول ‏4–4: متوسط تقييمات أبعاد إدارة المخاطر والأداء المؤسسي</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Toc203487734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67</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5" w:history="1">
        <w:r w:rsidR="00CC1C18" w:rsidRPr="009557C3">
          <w:rPr>
            <w:rStyle w:val="Hyperlink"/>
            <w:noProof/>
            <w:rtl/>
          </w:rPr>
          <w:t>جدول ‏5–1: مقارنة بين نتائج الدراسة الحالية والدراسات السابقة ذات العلاقة</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Toc203487735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75</w:t>
        </w:r>
        <w:r w:rsidR="00CC1C18">
          <w:rPr>
            <w:noProof/>
            <w:webHidden/>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6" w:history="1">
        <w:r w:rsidR="00CC1C18" w:rsidRPr="009557C3">
          <w:rPr>
            <w:rStyle w:val="Hyperlink"/>
            <w:noProof/>
            <w:rtl/>
          </w:rPr>
          <w:t xml:space="preserve">جدول 5–2: انعكاس ممارسات إدارة المخاطر في </w:t>
        </w:r>
        <w:r w:rsidR="00CC1C18" w:rsidRPr="009557C3">
          <w:rPr>
            <w:rStyle w:val="Hyperlink"/>
            <w:noProof/>
            <w:lang w:val="en-GB"/>
          </w:rPr>
          <w:t>STC</w:t>
        </w:r>
        <w:r w:rsidR="00CC1C18" w:rsidRPr="009557C3">
          <w:rPr>
            <w:rStyle w:val="Hyperlink"/>
            <w:noProof/>
            <w:rtl/>
          </w:rPr>
          <w:t xml:space="preserve"> على مستهدفات رؤية السعودية 2030</w:t>
        </w:r>
        <w:r w:rsidR="00CC1C18">
          <w:rPr>
            <w:noProof/>
            <w:webHidden/>
            <w:rtl/>
          </w:rPr>
          <w:tab/>
        </w:r>
        <w:r w:rsidR="00CC1C18">
          <w:rPr>
            <w:noProof/>
            <w:webHidden/>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Toc203487736 \h</w:instrText>
        </w:r>
        <w:r w:rsidR="00CC1C18">
          <w:rPr>
            <w:noProof/>
            <w:webHidden/>
            <w:rtl/>
          </w:rPr>
          <w:instrText xml:space="preserve"> </w:instrText>
        </w:r>
        <w:r w:rsidR="00CC1C18">
          <w:rPr>
            <w:noProof/>
            <w:webHidden/>
            <w:rtl/>
          </w:rPr>
        </w:r>
        <w:r w:rsidR="00CC1C18">
          <w:rPr>
            <w:noProof/>
            <w:webHidden/>
            <w:rtl/>
          </w:rPr>
          <w:fldChar w:fldCharType="separate"/>
        </w:r>
        <w:r w:rsidR="00C81D0F">
          <w:rPr>
            <w:noProof/>
            <w:webHidden/>
            <w:rtl/>
          </w:rPr>
          <w:t>83</w:t>
        </w:r>
        <w:r w:rsidR="00CC1C18">
          <w:rPr>
            <w:noProof/>
            <w:webHidden/>
            <w:rtl/>
          </w:rPr>
          <w:fldChar w:fldCharType="end"/>
        </w:r>
      </w:hyperlink>
    </w:p>
    <w:p w:rsidR="00177282" w:rsidRDefault="00802F36" w:rsidP="00177282">
      <w:pPr>
        <w:spacing w:before="120" w:after="120" w:line="360" w:lineRule="auto"/>
        <w:jc w:val="both"/>
        <w:rPr>
          <w:rFonts w:asciiTheme="majorBidi" w:hAnsiTheme="majorBidi" w:cstheme="majorBidi" w:hint="cs"/>
          <w:b/>
          <w:bCs/>
          <w:sz w:val="32"/>
          <w:szCs w:val="32"/>
          <w:rtl/>
        </w:rPr>
      </w:pPr>
      <w:r>
        <w:rPr>
          <w:rFonts w:asciiTheme="majorBidi" w:hAnsiTheme="majorBidi" w:cstheme="majorBidi"/>
          <w:b/>
          <w:bCs/>
          <w:sz w:val="32"/>
          <w:szCs w:val="32"/>
          <w:rtl/>
        </w:rPr>
        <w:fldChar w:fldCharType="end"/>
      </w:r>
    </w:p>
    <w:p w:rsidR="00177282" w:rsidRPr="00177282" w:rsidRDefault="00177282">
      <w:pPr>
        <w:bidi w:val="0"/>
        <w:rPr>
          <w:rFonts w:asciiTheme="majorBidi" w:hAnsiTheme="majorBidi" w:cstheme="majorBidi"/>
          <w:b/>
          <w:bCs/>
          <w:sz w:val="32"/>
          <w:szCs w:val="32"/>
          <w:lang w:val="en-GB"/>
        </w:rPr>
      </w:pPr>
      <w:r>
        <w:rPr>
          <w:rFonts w:asciiTheme="majorBidi" w:hAnsiTheme="majorBidi" w:cstheme="majorBidi"/>
          <w:b/>
          <w:bCs/>
          <w:sz w:val="32"/>
          <w:szCs w:val="32"/>
          <w:rtl/>
        </w:rPr>
        <w:br w:type="page"/>
      </w:r>
    </w:p>
    <w:p w:rsidR="00802F36" w:rsidRDefault="00802F36" w:rsidP="00177282">
      <w:pPr>
        <w:spacing w:before="120" w:after="120" w:line="360" w:lineRule="auto"/>
        <w:jc w:val="both"/>
        <w:rPr>
          <w:rFonts w:asciiTheme="majorBidi" w:hAnsiTheme="majorBidi" w:cstheme="majorBidi"/>
          <w:b/>
          <w:bCs/>
          <w:sz w:val="32"/>
          <w:szCs w:val="32"/>
          <w:rtl/>
        </w:rPr>
      </w:pPr>
    </w:p>
    <w:p w:rsidR="00802F36" w:rsidRDefault="00802F36" w:rsidP="006040DC">
      <w:pPr>
        <w:spacing w:before="120" w:after="120" w:line="360" w:lineRule="auto"/>
        <w:ind w:firstLine="284"/>
        <w:jc w:val="center"/>
        <w:rPr>
          <w:rFonts w:asciiTheme="majorBidi" w:hAnsiTheme="majorBidi" w:cstheme="majorBidi"/>
          <w:b/>
          <w:bCs/>
          <w:sz w:val="32"/>
          <w:szCs w:val="32"/>
          <w:rtl/>
        </w:rPr>
      </w:pPr>
      <w:r>
        <w:rPr>
          <w:rFonts w:asciiTheme="majorBidi" w:hAnsiTheme="majorBidi" w:cstheme="majorBidi" w:hint="cs"/>
          <w:b/>
          <w:bCs/>
          <w:sz w:val="32"/>
          <w:szCs w:val="32"/>
          <w:rtl/>
        </w:rPr>
        <w:t>قائمة الأشكال</w:t>
      </w:r>
    </w:p>
    <w:p w:rsidR="00CC1C18" w:rsidRDefault="00802F36" w:rsidP="006040DC">
      <w:pPr>
        <w:pStyle w:val="af0"/>
        <w:tabs>
          <w:tab w:val="right" w:leader="dot" w:pos="8296"/>
        </w:tabs>
        <w:spacing w:before="120" w:after="120" w:line="360" w:lineRule="auto"/>
        <w:ind w:firstLine="284"/>
        <w:jc w:val="both"/>
        <w:rPr>
          <w:rFonts w:eastAsiaTheme="minorEastAsia"/>
          <w:noProof/>
          <w:rtl/>
        </w:rPr>
      </w:pPr>
      <w:r>
        <w:rPr>
          <w:rFonts w:asciiTheme="majorBidi" w:hAnsiTheme="majorBidi" w:cstheme="majorBidi"/>
          <w:b/>
          <w:bCs/>
          <w:sz w:val="32"/>
          <w:szCs w:val="32"/>
          <w:rtl/>
        </w:rPr>
        <w:fldChar w:fldCharType="begin"/>
      </w:r>
      <w:r>
        <w:rPr>
          <w:rFonts w:asciiTheme="majorBidi" w:hAnsiTheme="majorBidi" w:cstheme="majorBidi"/>
          <w:b/>
          <w:bCs/>
          <w:sz w:val="32"/>
          <w:szCs w:val="32"/>
          <w:rtl/>
        </w:rPr>
        <w:instrText xml:space="preserve"> </w:instrText>
      </w:r>
      <w:r>
        <w:rPr>
          <w:rFonts w:asciiTheme="majorBidi" w:hAnsiTheme="majorBidi" w:cstheme="majorBidi" w:hint="cs"/>
          <w:b/>
          <w:bCs/>
          <w:sz w:val="32"/>
          <w:szCs w:val="32"/>
        </w:rPr>
        <w:instrText>TOC</w:instrText>
      </w:r>
      <w:r>
        <w:rPr>
          <w:rFonts w:asciiTheme="majorBidi" w:hAnsiTheme="majorBidi" w:cstheme="majorBidi" w:hint="cs"/>
          <w:b/>
          <w:bCs/>
          <w:sz w:val="32"/>
          <w:szCs w:val="32"/>
          <w:rtl/>
        </w:rPr>
        <w:instrText xml:space="preserve"> \</w:instrText>
      </w:r>
      <w:r>
        <w:rPr>
          <w:rFonts w:asciiTheme="majorBidi" w:hAnsiTheme="majorBidi" w:cstheme="majorBidi" w:hint="cs"/>
          <w:b/>
          <w:bCs/>
          <w:sz w:val="32"/>
          <w:szCs w:val="32"/>
        </w:rPr>
        <w:instrText>h \z \c</w:instrText>
      </w:r>
      <w:r>
        <w:rPr>
          <w:rFonts w:asciiTheme="majorBidi" w:hAnsiTheme="majorBidi" w:cstheme="majorBidi" w:hint="cs"/>
          <w:b/>
          <w:bCs/>
          <w:sz w:val="32"/>
          <w:szCs w:val="32"/>
          <w:rtl/>
        </w:rPr>
        <w:instrText xml:space="preserve"> "شكل"</w:instrText>
      </w:r>
      <w:r>
        <w:rPr>
          <w:rFonts w:asciiTheme="majorBidi" w:hAnsiTheme="majorBidi" w:cstheme="majorBidi"/>
          <w:b/>
          <w:bCs/>
          <w:sz w:val="32"/>
          <w:szCs w:val="32"/>
          <w:rtl/>
        </w:rPr>
        <w:instrText xml:space="preserve"> </w:instrText>
      </w:r>
      <w:r>
        <w:rPr>
          <w:rFonts w:asciiTheme="majorBidi" w:hAnsiTheme="majorBidi" w:cstheme="majorBidi"/>
          <w:b/>
          <w:bCs/>
          <w:sz w:val="32"/>
          <w:szCs w:val="32"/>
          <w:rtl/>
        </w:rPr>
        <w:fldChar w:fldCharType="separate"/>
      </w:r>
      <w:hyperlink w:anchor="_Toc203487737" w:history="1">
        <w:r w:rsidR="00CC1C18" w:rsidRPr="00156E40">
          <w:rPr>
            <w:rStyle w:val="Hyperlink"/>
            <w:noProof/>
            <w:rtl/>
          </w:rPr>
          <w:t xml:space="preserve">شكل ‏1–1: نمو مشتركي </w:t>
        </w:r>
        <w:r w:rsidR="00CC1C18" w:rsidRPr="00156E40">
          <w:rPr>
            <w:rStyle w:val="Hyperlink"/>
            <w:noProof/>
            <w:lang w:val="en-GB"/>
          </w:rPr>
          <w:t>STC</w:t>
        </w:r>
        <w:r w:rsidR="00CC1C18" w:rsidRPr="00156E40">
          <w:rPr>
            <w:rStyle w:val="Hyperlink"/>
            <w:noProof/>
            <w:rtl/>
          </w:rPr>
          <w:t xml:space="preserve"> (</w:t>
        </w:r>
        <w:r w:rsidR="00CC1C18" w:rsidRPr="00156E40">
          <w:rPr>
            <w:rStyle w:val="Hyperlink"/>
            <w:noProof/>
            <w:lang w:val="en-GB"/>
          </w:rPr>
          <w:t>2018-2022</w:t>
        </w:r>
        <w:r w:rsidR="00CC1C18" w:rsidRPr="00156E40">
          <w:rPr>
            <w:rStyle w:val="Hyperlink"/>
            <w:noProof/>
            <w:rtl/>
          </w:rPr>
          <w:t>)</w:t>
        </w:r>
        <w:r w:rsidR="00CC1C18">
          <w:rPr>
            <w:noProof/>
            <w:webHidden/>
            <w:rtl/>
          </w:rPr>
          <w:tab/>
        </w:r>
        <w:r w:rsidR="00CC1C18">
          <w:rPr>
            <w:rStyle w:val="Hyperlink"/>
            <w:noProof/>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Toc203487737 \h</w:instrText>
        </w:r>
        <w:r w:rsidR="00CC1C18">
          <w:rPr>
            <w:noProof/>
            <w:webHidden/>
            <w:rtl/>
          </w:rPr>
          <w:instrText xml:space="preserve"> </w:instrText>
        </w:r>
        <w:r w:rsidR="00CC1C18">
          <w:rPr>
            <w:rStyle w:val="Hyperlink"/>
            <w:noProof/>
            <w:rtl/>
          </w:rPr>
        </w:r>
        <w:r w:rsidR="00CC1C18">
          <w:rPr>
            <w:rStyle w:val="Hyperlink"/>
            <w:noProof/>
            <w:rtl/>
          </w:rPr>
          <w:fldChar w:fldCharType="separate"/>
        </w:r>
        <w:r w:rsidR="00CC1C18">
          <w:rPr>
            <w:noProof/>
            <w:webHidden/>
            <w:rtl/>
          </w:rPr>
          <w:t>14</w:t>
        </w:r>
        <w:r w:rsidR="00CC1C18">
          <w:rPr>
            <w:rStyle w:val="Hyperlink"/>
            <w:noProof/>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8" w:history="1">
        <w:r w:rsidR="00CC1C18" w:rsidRPr="00156E40">
          <w:rPr>
            <w:rStyle w:val="Hyperlink"/>
            <w:noProof/>
            <w:rtl/>
          </w:rPr>
          <w:t>شكل ‏1–2: العلاقة بين مكونات إدارة المخاطر وأبعاد الأداء المؤسسي</w:t>
        </w:r>
        <w:r w:rsidR="00CC1C18">
          <w:rPr>
            <w:noProof/>
            <w:webHidden/>
            <w:rtl/>
          </w:rPr>
          <w:tab/>
        </w:r>
        <w:r w:rsidR="00CC1C18">
          <w:rPr>
            <w:rStyle w:val="Hyperlink"/>
            <w:noProof/>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Toc203487738 \h</w:instrText>
        </w:r>
        <w:r w:rsidR="00CC1C18">
          <w:rPr>
            <w:noProof/>
            <w:webHidden/>
            <w:rtl/>
          </w:rPr>
          <w:instrText xml:space="preserve"> </w:instrText>
        </w:r>
        <w:r w:rsidR="00CC1C18">
          <w:rPr>
            <w:rStyle w:val="Hyperlink"/>
            <w:noProof/>
            <w:rtl/>
          </w:rPr>
        </w:r>
        <w:r w:rsidR="00CC1C18">
          <w:rPr>
            <w:rStyle w:val="Hyperlink"/>
            <w:noProof/>
            <w:rtl/>
          </w:rPr>
          <w:fldChar w:fldCharType="separate"/>
        </w:r>
        <w:r w:rsidR="00CC1C18">
          <w:rPr>
            <w:noProof/>
            <w:webHidden/>
            <w:rtl/>
          </w:rPr>
          <w:t>20</w:t>
        </w:r>
        <w:r w:rsidR="00CC1C18">
          <w:rPr>
            <w:rStyle w:val="Hyperlink"/>
            <w:noProof/>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39" w:history="1">
        <w:r w:rsidR="00CC1C18" w:rsidRPr="00156E40">
          <w:rPr>
            <w:rStyle w:val="Hyperlink"/>
            <w:noProof/>
            <w:rtl/>
          </w:rPr>
          <w:t>شكل ‏2–1: هيكل تكامل أطر إدارة المخاطر</w:t>
        </w:r>
        <w:r w:rsidR="00CC1C18">
          <w:rPr>
            <w:noProof/>
            <w:webHidden/>
            <w:rtl/>
          </w:rPr>
          <w:tab/>
        </w:r>
        <w:r w:rsidR="00CC1C18">
          <w:rPr>
            <w:rStyle w:val="Hyperlink"/>
            <w:noProof/>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Toc203487739 \h</w:instrText>
        </w:r>
        <w:r w:rsidR="00CC1C18">
          <w:rPr>
            <w:noProof/>
            <w:webHidden/>
            <w:rtl/>
          </w:rPr>
          <w:instrText xml:space="preserve"> </w:instrText>
        </w:r>
        <w:r w:rsidR="00CC1C18">
          <w:rPr>
            <w:rStyle w:val="Hyperlink"/>
            <w:noProof/>
            <w:rtl/>
          </w:rPr>
        </w:r>
        <w:r w:rsidR="00CC1C18">
          <w:rPr>
            <w:rStyle w:val="Hyperlink"/>
            <w:noProof/>
            <w:rtl/>
          </w:rPr>
          <w:fldChar w:fldCharType="separate"/>
        </w:r>
        <w:r w:rsidR="00CC1C18">
          <w:rPr>
            <w:noProof/>
            <w:webHidden/>
            <w:rtl/>
          </w:rPr>
          <w:t>33</w:t>
        </w:r>
        <w:r w:rsidR="00CC1C18">
          <w:rPr>
            <w:rStyle w:val="Hyperlink"/>
            <w:noProof/>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40" w:history="1">
        <w:r w:rsidR="00CC1C18" w:rsidRPr="00156E40">
          <w:rPr>
            <w:rStyle w:val="Hyperlink"/>
            <w:noProof/>
            <w:rtl/>
          </w:rPr>
          <w:t>شكل ‏3–1: مسار تحليل البيانات في الدراسة</w:t>
        </w:r>
        <w:r w:rsidR="00CC1C18">
          <w:rPr>
            <w:noProof/>
            <w:webHidden/>
            <w:rtl/>
          </w:rPr>
          <w:tab/>
        </w:r>
        <w:r w:rsidR="00CC1C18">
          <w:rPr>
            <w:rStyle w:val="Hyperlink"/>
            <w:noProof/>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Toc203487740 \h</w:instrText>
        </w:r>
        <w:r w:rsidR="00CC1C18">
          <w:rPr>
            <w:noProof/>
            <w:webHidden/>
            <w:rtl/>
          </w:rPr>
          <w:instrText xml:space="preserve"> </w:instrText>
        </w:r>
        <w:r w:rsidR="00CC1C18">
          <w:rPr>
            <w:rStyle w:val="Hyperlink"/>
            <w:noProof/>
            <w:rtl/>
          </w:rPr>
        </w:r>
        <w:r w:rsidR="00CC1C18">
          <w:rPr>
            <w:rStyle w:val="Hyperlink"/>
            <w:noProof/>
            <w:rtl/>
          </w:rPr>
          <w:fldChar w:fldCharType="separate"/>
        </w:r>
        <w:r w:rsidR="00CC1C18">
          <w:rPr>
            <w:noProof/>
            <w:webHidden/>
            <w:rtl/>
          </w:rPr>
          <w:t>50</w:t>
        </w:r>
        <w:r w:rsidR="00CC1C18">
          <w:rPr>
            <w:rStyle w:val="Hyperlink"/>
            <w:noProof/>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41" w:history="1">
        <w:r w:rsidR="00CC1C18" w:rsidRPr="00156E40">
          <w:rPr>
            <w:rStyle w:val="Hyperlink"/>
            <w:noProof/>
            <w:rtl/>
          </w:rPr>
          <w:t>شكل ‏4–1: المتوسطات الحسابية لمتغيرات المخاطر والأداء</w:t>
        </w:r>
        <w:r w:rsidR="00CC1C18">
          <w:rPr>
            <w:noProof/>
            <w:webHidden/>
            <w:rtl/>
          </w:rPr>
          <w:tab/>
        </w:r>
        <w:r w:rsidR="00CC1C18">
          <w:rPr>
            <w:rStyle w:val="Hyperlink"/>
            <w:noProof/>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Toc203487741 \h</w:instrText>
        </w:r>
        <w:r w:rsidR="00CC1C18">
          <w:rPr>
            <w:noProof/>
            <w:webHidden/>
            <w:rtl/>
          </w:rPr>
          <w:instrText xml:space="preserve"> </w:instrText>
        </w:r>
        <w:r w:rsidR="00CC1C18">
          <w:rPr>
            <w:rStyle w:val="Hyperlink"/>
            <w:noProof/>
            <w:rtl/>
          </w:rPr>
        </w:r>
        <w:r w:rsidR="00CC1C18">
          <w:rPr>
            <w:rStyle w:val="Hyperlink"/>
            <w:noProof/>
            <w:rtl/>
          </w:rPr>
          <w:fldChar w:fldCharType="separate"/>
        </w:r>
        <w:r w:rsidR="00CC1C18">
          <w:rPr>
            <w:noProof/>
            <w:webHidden/>
            <w:rtl/>
          </w:rPr>
          <w:t>53</w:t>
        </w:r>
        <w:r w:rsidR="00CC1C18">
          <w:rPr>
            <w:rStyle w:val="Hyperlink"/>
            <w:noProof/>
            <w:rtl/>
          </w:rPr>
          <w:fldChar w:fldCharType="end"/>
        </w:r>
      </w:hyperlink>
    </w:p>
    <w:p w:rsidR="00CC1C18" w:rsidRDefault="0092639F" w:rsidP="006040DC">
      <w:pPr>
        <w:pStyle w:val="af0"/>
        <w:tabs>
          <w:tab w:val="right" w:leader="dot" w:pos="8296"/>
        </w:tabs>
        <w:spacing w:before="120" w:after="120" w:line="360" w:lineRule="auto"/>
        <w:ind w:firstLine="284"/>
        <w:jc w:val="both"/>
        <w:rPr>
          <w:rFonts w:eastAsiaTheme="minorEastAsia"/>
          <w:noProof/>
          <w:rtl/>
        </w:rPr>
      </w:pPr>
      <w:hyperlink w:anchor="_Toc203487742" w:history="1">
        <w:r w:rsidR="00CC1C18" w:rsidRPr="00156E40">
          <w:rPr>
            <w:rStyle w:val="Hyperlink"/>
            <w:noProof/>
            <w:rtl/>
          </w:rPr>
          <w:t>شكل 4–2: متوسط تقييمات أبعاد إدارة المخاطر والأداء المؤسسي</w:t>
        </w:r>
        <w:r w:rsidR="00CC1C18">
          <w:rPr>
            <w:noProof/>
            <w:webHidden/>
            <w:rtl/>
          </w:rPr>
          <w:tab/>
        </w:r>
        <w:r w:rsidR="00CC1C18">
          <w:rPr>
            <w:rStyle w:val="Hyperlink"/>
            <w:noProof/>
            <w:rtl/>
          </w:rPr>
          <w:fldChar w:fldCharType="begin"/>
        </w:r>
        <w:r w:rsidR="00CC1C18">
          <w:rPr>
            <w:noProof/>
            <w:webHidden/>
            <w:rtl/>
          </w:rPr>
          <w:instrText xml:space="preserve"> </w:instrText>
        </w:r>
        <w:r w:rsidR="00CC1C18">
          <w:rPr>
            <w:noProof/>
            <w:webHidden/>
          </w:rPr>
          <w:instrText>PAGEREF</w:instrText>
        </w:r>
        <w:r w:rsidR="00CC1C18">
          <w:rPr>
            <w:noProof/>
            <w:webHidden/>
            <w:rtl/>
          </w:rPr>
          <w:instrText xml:space="preserve"> _</w:instrText>
        </w:r>
        <w:r w:rsidR="00CC1C18">
          <w:rPr>
            <w:noProof/>
            <w:webHidden/>
          </w:rPr>
          <w:instrText>Toc203487742 \h</w:instrText>
        </w:r>
        <w:r w:rsidR="00CC1C18">
          <w:rPr>
            <w:noProof/>
            <w:webHidden/>
            <w:rtl/>
          </w:rPr>
          <w:instrText xml:space="preserve"> </w:instrText>
        </w:r>
        <w:r w:rsidR="00CC1C18">
          <w:rPr>
            <w:rStyle w:val="Hyperlink"/>
            <w:noProof/>
            <w:rtl/>
          </w:rPr>
        </w:r>
        <w:r w:rsidR="00CC1C18">
          <w:rPr>
            <w:rStyle w:val="Hyperlink"/>
            <w:noProof/>
            <w:rtl/>
          </w:rPr>
          <w:fldChar w:fldCharType="separate"/>
        </w:r>
        <w:r w:rsidR="00CC1C18">
          <w:rPr>
            <w:noProof/>
            <w:webHidden/>
            <w:rtl/>
          </w:rPr>
          <w:t>60</w:t>
        </w:r>
        <w:r w:rsidR="00CC1C18">
          <w:rPr>
            <w:rStyle w:val="Hyperlink"/>
            <w:noProof/>
            <w:rtl/>
          </w:rPr>
          <w:fldChar w:fldCharType="end"/>
        </w:r>
      </w:hyperlink>
    </w:p>
    <w:p w:rsidR="00177282" w:rsidRDefault="00802F36" w:rsidP="00177282">
      <w:pPr>
        <w:spacing w:before="120" w:after="120" w:line="360" w:lineRule="auto"/>
        <w:jc w:val="both"/>
        <w:rPr>
          <w:rFonts w:asciiTheme="majorBidi" w:hAnsiTheme="majorBidi" w:cstheme="majorBidi" w:hint="cs"/>
          <w:b/>
          <w:bCs/>
          <w:sz w:val="32"/>
          <w:szCs w:val="32"/>
          <w:rtl/>
        </w:rPr>
      </w:pPr>
      <w:r>
        <w:rPr>
          <w:rFonts w:asciiTheme="majorBidi" w:hAnsiTheme="majorBidi" w:cstheme="majorBidi"/>
          <w:b/>
          <w:bCs/>
          <w:sz w:val="32"/>
          <w:szCs w:val="32"/>
          <w:rtl/>
        </w:rPr>
        <w:fldChar w:fldCharType="end"/>
      </w:r>
    </w:p>
    <w:p w:rsidR="00177282" w:rsidRDefault="00177282">
      <w:pPr>
        <w:bidi w:val="0"/>
        <w:rPr>
          <w:rFonts w:asciiTheme="majorBidi" w:hAnsiTheme="majorBidi" w:cstheme="majorBidi"/>
          <w:b/>
          <w:bCs/>
          <w:sz w:val="32"/>
          <w:szCs w:val="32"/>
        </w:rPr>
      </w:pPr>
      <w:r>
        <w:rPr>
          <w:rFonts w:asciiTheme="majorBidi" w:hAnsiTheme="majorBidi" w:cstheme="majorBidi"/>
          <w:b/>
          <w:bCs/>
          <w:sz w:val="32"/>
          <w:szCs w:val="32"/>
          <w:rtl/>
        </w:rPr>
        <w:br w:type="page"/>
      </w:r>
    </w:p>
    <w:p w:rsidR="006E680F" w:rsidRPr="00177282" w:rsidRDefault="006E680F" w:rsidP="00177282">
      <w:pPr>
        <w:spacing w:before="120" w:after="120" w:line="360" w:lineRule="auto"/>
        <w:jc w:val="both"/>
        <w:rPr>
          <w:rFonts w:asciiTheme="majorBidi" w:hAnsiTheme="majorBidi" w:cstheme="majorBidi"/>
          <w:b/>
          <w:bCs/>
          <w:sz w:val="32"/>
          <w:szCs w:val="32"/>
          <w:rtl/>
        </w:rPr>
      </w:pPr>
    </w:p>
    <w:p w:rsidR="00802F36" w:rsidRDefault="006E680F" w:rsidP="006040DC">
      <w:pPr>
        <w:spacing w:before="120" w:after="120" w:line="360" w:lineRule="auto"/>
        <w:ind w:firstLine="284"/>
        <w:jc w:val="center"/>
        <w:rPr>
          <w:rFonts w:asciiTheme="majorBidi" w:hAnsiTheme="majorBidi" w:cstheme="majorBidi"/>
          <w:b/>
          <w:bCs/>
          <w:sz w:val="32"/>
          <w:szCs w:val="32"/>
          <w:rtl/>
        </w:rPr>
      </w:pPr>
      <w:r>
        <w:rPr>
          <w:rFonts w:asciiTheme="majorBidi" w:hAnsiTheme="majorBidi" w:cstheme="majorBidi" w:hint="cs"/>
          <w:b/>
          <w:bCs/>
          <w:sz w:val="32"/>
          <w:szCs w:val="32"/>
          <w:rtl/>
        </w:rPr>
        <w:t>قائمة المصطلحات</w:t>
      </w:r>
    </w:p>
    <w:tbl>
      <w:tblPr>
        <w:tblStyle w:val="a7"/>
        <w:bidiVisual/>
        <w:tblW w:w="0" w:type="auto"/>
        <w:jc w:val="center"/>
        <w:tblLook w:val="04A0" w:firstRow="1" w:lastRow="0" w:firstColumn="1" w:lastColumn="0" w:noHBand="0" w:noVBand="1"/>
      </w:tblPr>
      <w:tblGrid>
        <w:gridCol w:w="2855"/>
        <w:gridCol w:w="3470"/>
      </w:tblGrid>
      <w:tr w:rsidR="005D0904" w:rsidRPr="00177282" w:rsidTr="005D0904">
        <w:trPr>
          <w:jc w:val="center"/>
        </w:trPr>
        <w:tc>
          <w:tcPr>
            <w:tcW w:w="0" w:type="auto"/>
            <w:shd w:val="clear" w:color="auto" w:fill="B8CCE4" w:themeFill="accent1" w:themeFillTint="66"/>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b/>
                <w:bCs/>
                <w:sz w:val="24"/>
                <w:szCs w:val="24"/>
              </w:rPr>
            </w:pPr>
            <w:r w:rsidRPr="00177282">
              <w:rPr>
                <w:rFonts w:ascii="Simplified Arabic" w:eastAsia="Times New Roman" w:hAnsi="Simplified Arabic" w:cs="Simplified Arabic"/>
                <w:b/>
                <w:bCs/>
                <w:sz w:val="24"/>
                <w:szCs w:val="24"/>
                <w:rtl/>
              </w:rPr>
              <w:t>المصطلح بالعربية</w:t>
            </w:r>
          </w:p>
        </w:tc>
        <w:tc>
          <w:tcPr>
            <w:tcW w:w="0" w:type="auto"/>
            <w:shd w:val="clear" w:color="auto" w:fill="B8CCE4" w:themeFill="accent1" w:themeFillTint="66"/>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b/>
                <w:bCs/>
                <w:sz w:val="24"/>
                <w:szCs w:val="24"/>
              </w:rPr>
            </w:pPr>
            <w:r w:rsidRPr="00177282">
              <w:rPr>
                <w:rFonts w:ascii="Simplified Arabic" w:eastAsia="Times New Roman" w:hAnsi="Simplified Arabic" w:cs="Simplified Arabic"/>
                <w:b/>
                <w:bCs/>
                <w:sz w:val="24"/>
                <w:szCs w:val="24"/>
                <w:rtl/>
              </w:rPr>
              <w:t>المصطلح بالإنجليزية</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إدارة المخاطر</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Risk Management</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الأداء المؤسسي</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Organizational Performance</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شركة الاتصالات السعودية</w:t>
            </w:r>
            <w:r w:rsidRPr="00177282">
              <w:rPr>
                <w:rFonts w:ascii="Simplified Arabic" w:eastAsia="Times New Roman" w:hAnsi="Simplified Arabic" w:cs="Simplified Arabic"/>
                <w:sz w:val="24"/>
                <w:szCs w:val="24"/>
              </w:rPr>
              <w:t xml:space="preserve"> (STC)</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Saudi Telecom Company (STC)</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tl/>
              </w:rPr>
            </w:pPr>
            <w:r w:rsidRPr="00177282">
              <w:rPr>
                <w:rFonts w:ascii="Simplified Arabic" w:eastAsia="Times New Roman" w:hAnsi="Simplified Arabic" w:cs="Simplified Arabic"/>
                <w:sz w:val="24"/>
                <w:szCs w:val="24"/>
                <w:rtl/>
              </w:rPr>
              <w:t>المخاطر التشغيلية</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Operational Risks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المخاطر المالية</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Financial Risks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مخاطر السمعة</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Reputational Risks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معيار</w:t>
            </w:r>
            <w:r w:rsidRPr="00177282">
              <w:rPr>
                <w:rFonts w:ascii="Simplified Arabic" w:eastAsia="Times New Roman" w:hAnsi="Simplified Arabic" w:cs="Simplified Arabic"/>
                <w:sz w:val="24"/>
                <w:szCs w:val="24"/>
              </w:rPr>
              <w:t xml:space="preserve"> ISO 31000</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ISO 31000 Standard</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tl/>
              </w:rPr>
            </w:pPr>
            <w:r w:rsidRPr="00177282">
              <w:rPr>
                <w:rFonts w:ascii="Simplified Arabic" w:eastAsia="Times New Roman" w:hAnsi="Simplified Arabic" w:cs="Simplified Arabic"/>
                <w:sz w:val="24"/>
                <w:szCs w:val="24"/>
                <w:rtl/>
              </w:rPr>
              <w:t>تحليل الانحدار</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Regression Analysis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تحليل الارتباط</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Correlation Analysis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الفرضية</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Hypothesis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نموذج الانحدار الخطي المتعدد</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Multiple Linear Regression Model</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تحليل</w:t>
            </w:r>
            <w:r w:rsidRPr="00177282">
              <w:rPr>
                <w:rFonts w:ascii="Simplified Arabic" w:eastAsia="Times New Roman" w:hAnsi="Simplified Arabic" w:cs="Simplified Arabic"/>
                <w:sz w:val="24"/>
                <w:szCs w:val="24"/>
              </w:rPr>
              <w:t xml:space="preserve"> SWOT</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SWOT Analysis</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tl/>
              </w:rPr>
            </w:pPr>
            <w:r w:rsidRPr="00177282">
              <w:rPr>
                <w:rFonts w:ascii="Simplified Arabic" w:eastAsia="Times New Roman" w:hAnsi="Simplified Arabic" w:cs="Simplified Arabic"/>
                <w:sz w:val="24"/>
                <w:szCs w:val="24"/>
                <w:rtl/>
              </w:rPr>
              <w:t>الاستبانة الإلكترونية</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Electronic Questionnaire</w:t>
            </w:r>
          </w:p>
        </w:tc>
      </w:tr>
      <w:tr w:rsidR="005D0904" w:rsidRPr="00177282" w:rsidTr="005D0904">
        <w:trPr>
          <w:jc w:val="center"/>
        </w:trPr>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tl/>
              </w:rPr>
              <w:t>منهج وصفي تحليلي</w:t>
            </w:r>
          </w:p>
        </w:tc>
        <w:tc>
          <w:tcPr>
            <w:tcW w:w="0" w:type="auto"/>
            <w:vAlign w:val="center"/>
            <w:hideMark/>
          </w:tcPr>
          <w:p w:rsidR="005D0904" w:rsidRPr="00177282" w:rsidRDefault="005D0904" w:rsidP="00762CCD">
            <w:pPr>
              <w:spacing w:before="120" w:after="120" w:line="276" w:lineRule="auto"/>
              <w:ind w:firstLine="284"/>
              <w:jc w:val="center"/>
              <w:rPr>
                <w:rFonts w:ascii="Simplified Arabic" w:eastAsia="Times New Roman" w:hAnsi="Simplified Arabic" w:cs="Simplified Arabic"/>
                <w:sz w:val="24"/>
                <w:szCs w:val="24"/>
              </w:rPr>
            </w:pPr>
            <w:r w:rsidRPr="00177282">
              <w:rPr>
                <w:rFonts w:ascii="Simplified Arabic" w:eastAsia="Times New Roman" w:hAnsi="Simplified Arabic" w:cs="Simplified Arabic"/>
                <w:sz w:val="24"/>
                <w:szCs w:val="24"/>
              </w:rPr>
              <w:t>Descriptive-Analytical Approach</w:t>
            </w:r>
          </w:p>
        </w:tc>
      </w:tr>
    </w:tbl>
    <w:p w:rsidR="00177282" w:rsidRDefault="00177282" w:rsidP="00177282">
      <w:pPr>
        <w:spacing w:before="120" w:after="120" w:line="360" w:lineRule="auto"/>
        <w:jc w:val="both"/>
        <w:rPr>
          <w:rFonts w:asciiTheme="majorBidi" w:hAnsiTheme="majorBidi" w:cstheme="majorBidi" w:hint="cs"/>
          <w:b/>
          <w:bCs/>
          <w:sz w:val="32"/>
          <w:szCs w:val="32"/>
          <w:rtl/>
        </w:rPr>
      </w:pPr>
    </w:p>
    <w:p w:rsidR="00177282" w:rsidRPr="00762CCD" w:rsidRDefault="00177282">
      <w:pPr>
        <w:bidi w:val="0"/>
        <w:rPr>
          <w:rFonts w:asciiTheme="majorBidi" w:hAnsiTheme="majorBidi" w:cstheme="majorBidi"/>
          <w:b/>
          <w:bCs/>
          <w:sz w:val="32"/>
          <w:szCs w:val="32"/>
          <w:lang w:val="en-GB"/>
        </w:rPr>
      </w:pPr>
      <w:r>
        <w:rPr>
          <w:rFonts w:asciiTheme="majorBidi" w:hAnsiTheme="majorBidi" w:cstheme="majorBidi"/>
          <w:b/>
          <w:bCs/>
          <w:sz w:val="32"/>
          <w:szCs w:val="32"/>
          <w:rtl/>
        </w:rPr>
        <w:br w:type="page"/>
      </w:r>
    </w:p>
    <w:p w:rsidR="005D0904" w:rsidRDefault="005D0904" w:rsidP="00177282">
      <w:pPr>
        <w:spacing w:before="120" w:after="120" w:line="360" w:lineRule="auto"/>
        <w:jc w:val="both"/>
        <w:rPr>
          <w:rFonts w:asciiTheme="majorBidi" w:hAnsiTheme="majorBidi" w:cstheme="majorBidi" w:hint="cs"/>
          <w:b/>
          <w:bCs/>
          <w:sz w:val="32"/>
          <w:szCs w:val="32"/>
          <w:rtl/>
        </w:rPr>
      </w:pPr>
    </w:p>
    <w:p w:rsidR="00802F36" w:rsidRDefault="005D0904" w:rsidP="00177282">
      <w:pPr>
        <w:spacing w:before="120" w:after="120" w:line="360" w:lineRule="auto"/>
        <w:ind w:firstLine="284"/>
        <w:jc w:val="center"/>
        <w:rPr>
          <w:rFonts w:asciiTheme="majorBidi" w:hAnsiTheme="majorBidi" w:cstheme="majorBidi"/>
          <w:b/>
          <w:bCs/>
          <w:sz w:val="32"/>
          <w:szCs w:val="32"/>
          <w:rtl/>
        </w:rPr>
      </w:pPr>
      <w:r>
        <w:rPr>
          <w:rFonts w:asciiTheme="majorBidi" w:hAnsiTheme="majorBidi" w:cstheme="majorBidi" w:hint="cs"/>
          <w:b/>
          <w:bCs/>
          <w:sz w:val="32"/>
          <w:szCs w:val="32"/>
          <w:rtl/>
        </w:rPr>
        <w:t>قائمة الاختصارات</w:t>
      </w:r>
    </w:p>
    <w:tbl>
      <w:tblPr>
        <w:tblStyle w:val="a7"/>
        <w:bidiVisual/>
        <w:tblW w:w="0" w:type="auto"/>
        <w:jc w:val="center"/>
        <w:tblLook w:val="04A0" w:firstRow="1" w:lastRow="0" w:firstColumn="1" w:lastColumn="0" w:noHBand="0" w:noVBand="1"/>
      </w:tblPr>
      <w:tblGrid>
        <w:gridCol w:w="1460"/>
        <w:gridCol w:w="5147"/>
      </w:tblGrid>
      <w:tr w:rsidR="005D0904" w:rsidRPr="005D0904" w:rsidTr="00177282">
        <w:trPr>
          <w:jc w:val="center"/>
        </w:trPr>
        <w:tc>
          <w:tcPr>
            <w:tcW w:w="1460" w:type="dxa"/>
            <w:shd w:val="clear" w:color="auto" w:fill="B8CCE4" w:themeFill="accent1" w:themeFillTint="66"/>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b/>
                <w:bCs/>
                <w:sz w:val="28"/>
                <w:szCs w:val="28"/>
              </w:rPr>
            </w:pPr>
            <w:r w:rsidRPr="005D0904">
              <w:rPr>
                <w:rFonts w:ascii="Simplified Arabic" w:eastAsia="Times New Roman" w:hAnsi="Simplified Arabic" w:cs="Simplified Arabic"/>
                <w:b/>
                <w:bCs/>
                <w:sz w:val="28"/>
                <w:szCs w:val="28"/>
                <w:rtl/>
              </w:rPr>
              <w:t>الاختصار</w:t>
            </w:r>
          </w:p>
        </w:tc>
        <w:tc>
          <w:tcPr>
            <w:tcW w:w="5147" w:type="dxa"/>
            <w:shd w:val="clear" w:color="auto" w:fill="B8CCE4" w:themeFill="accent1" w:themeFillTint="66"/>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b/>
                <w:bCs/>
                <w:sz w:val="28"/>
                <w:szCs w:val="28"/>
              </w:rPr>
            </w:pPr>
            <w:r w:rsidRPr="005D0904">
              <w:rPr>
                <w:rFonts w:ascii="Simplified Arabic" w:eastAsia="Times New Roman" w:hAnsi="Simplified Arabic" w:cs="Simplified Arabic"/>
                <w:b/>
                <w:bCs/>
                <w:sz w:val="28"/>
                <w:szCs w:val="28"/>
                <w:rtl/>
              </w:rPr>
              <w:t>المقابل الكامل</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STC</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Saudi Telecom Company</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ISO</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International Organization for Standardization</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ERM</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Enterprise Risk Management</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SWOT</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Strengths, Weaknesses, Opportunities, Threats</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SPSS</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Statistical Package for the Social Sciences</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R²</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Coefficient of Determination</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T-Test</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One-Sample T-Test</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Times New Roman" w:eastAsia="Times New Roman" w:hAnsi="Times New Roman" w:cs="Times New Roman"/>
                <w:sz w:val="28"/>
                <w:szCs w:val="28"/>
              </w:rPr>
              <w:t>α</w:t>
            </w:r>
            <w:r w:rsidRPr="005D0904">
              <w:rPr>
                <w:rFonts w:ascii="Simplified Arabic" w:eastAsia="Times New Roman" w:hAnsi="Simplified Arabic" w:cs="Simplified Arabic"/>
                <w:sz w:val="28"/>
                <w:szCs w:val="28"/>
              </w:rPr>
              <w:t xml:space="preserve"> </w:t>
            </w:r>
            <w:r w:rsidR="00A71C60">
              <w:rPr>
                <w:rFonts w:ascii="Simplified Arabic" w:eastAsia="Times New Roman" w:hAnsi="Simplified Arabic" w:cs="Simplified Arabic"/>
                <w:sz w:val="28"/>
                <w:szCs w:val="28"/>
              </w:rPr>
              <w:t>)</w:t>
            </w:r>
            <w:r w:rsidRPr="005D0904">
              <w:rPr>
                <w:rFonts w:ascii="Simplified Arabic" w:eastAsia="Times New Roman" w:hAnsi="Simplified Arabic" w:cs="Simplified Arabic"/>
                <w:sz w:val="28"/>
                <w:szCs w:val="28"/>
                <w:rtl/>
              </w:rPr>
              <w:t>ألفا</w:t>
            </w:r>
            <w:r w:rsidR="00A71C60">
              <w:rPr>
                <w:rFonts w:ascii="Simplified Arabic" w:eastAsia="Times New Roman" w:hAnsi="Simplified Arabic" w:cs="Simplified Arabic"/>
                <w:sz w:val="28"/>
                <w:szCs w:val="28"/>
              </w:rPr>
              <w:t>(</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Cronbach’s Alpha Coefficient</w:t>
            </w:r>
          </w:p>
        </w:tc>
      </w:tr>
      <w:tr w:rsidR="005D0904" w:rsidRPr="005D0904" w:rsidTr="00177282">
        <w:trPr>
          <w:jc w:val="center"/>
        </w:trPr>
        <w:tc>
          <w:tcPr>
            <w:tcW w:w="1460"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KPI</w:t>
            </w:r>
          </w:p>
        </w:tc>
        <w:tc>
          <w:tcPr>
            <w:tcW w:w="5147" w:type="dxa"/>
            <w:vAlign w:val="center"/>
            <w:hideMark/>
          </w:tcPr>
          <w:p w:rsidR="005D0904" w:rsidRPr="005D0904" w:rsidRDefault="005D0904" w:rsidP="00177282">
            <w:pPr>
              <w:spacing w:before="120" w:after="120" w:line="360" w:lineRule="auto"/>
              <w:ind w:firstLine="284"/>
              <w:jc w:val="center"/>
              <w:rPr>
                <w:rFonts w:ascii="Simplified Arabic" w:eastAsia="Times New Roman" w:hAnsi="Simplified Arabic" w:cs="Simplified Arabic"/>
                <w:sz w:val="28"/>
                <w:szCs w:val="28"/>
              </w:rPr>
            </w:pPr>
            <w:r w:rsidRPr="005D0904">
              <w:rPr>
                <w:rFonts w:ascii="Simplified Arabic" w:eastAsia="Times New Roman" w:hAnsi="Simplified Arabic" w:cs="Simplified Arabic"/>
                <w:sz w:val="28"/>
                <w:szCs w:val="28"/>
              </w:rPr>
              <w:t>Key Performance Indicator</w:t>
            </w:r>
          </w:p>
        </w:tc>
      </w:tr>
    </w:tbl>
    <w:p w:rsidR="00177282" w:rsidRDefault="00177282" w:rsidP="006040DC">
      <w:pPr>
        <w:spacing w:before="120" w:after="120" w:line="360" w:lineRule="auto"/>
        <w:jc w:val="both"/>
        <w:rPr>
          <w:rFonts w:asciiTheme="majorBidi" w:hAnsiTheme="majorBidi" w:cstheme="majorBidi" w:hint="cs"/>
          <w:b/>
          <w:bCs/>
          <w:sz w:val="32"/>
          <w:szCs w:val="32"/>
          <w:rtl/>
        </w:rPr>
      </w:pPr>
    </w:p>
    <w:p w:rsidR="00C81D0F" w:rsidRDefault="00177282">
      <w:pPr>
        <w:bidi w:val="0"/>
        <w:rPr>
          <w:rFonts w:asciiTheme="majorBidi" w:hAnsiTheme="majorBidi" w:cstheme="majorBidi" w:hint="cs"/>
          <w:b/>
          <w:bCs/>
          <w:sz w:val="32"/>
          <w:szCs w:val="32"/>
        </w:rPr>
        <w:sectPr w:rsidR="00C81D0F" w:rsidSect="00C81D0F">
          <w:footerReference w:type="default" r:id="rId12"/>
          <w:headerReference w:type="first" r:id="rId13"/>
          <w:footerReference w:type="first" r:id="rId14"/>
          <w:pgSz w:w="11906" w:h="16838"/>
          <w:pgMar w:top="1134" w:right="1701" w:bottom="1134" w:left="1134" w:header="624" w:footer="284"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r>
        <w:rPr>
          <w:rFonts w:asciiTheme="majorBidi" w:hAnsiTheme="majorBidi" w:cstheme="majorBidi"/>
          <w:b/>
          <w:bCs/>
          <w:sz w:val="32"/>
          <w:szCs w:val="32"/>
          <w:rtl/>
        </w:rPr>
        <w:br w:type="page"/>
      </w:r>
    </w:p>
    <w:p w:rsidR="00177282" w:rsidRPr="00762CCD" w:rsidRDefault="00177282">
      <w:pPr>
        <w:bidi w:val="0"/>
        <w:rPr>
          <w:rFonts w:asciiTheme="majorBidi" w:hAnsiTheme="majorBidi" w:cstheme="majorBidi"/>
          <w:b/>
          <w:bCs/>
          <w:sz w:val="32"/>
          <w:szCs w:val="32"/>
          <w:lang w:val="en-GB"/>
        </w:rPr>
      </w:pPr>
    </w:p>
    <w:p w:rsidR="005D0904" w:rsidRDefault="005D0904" w:rsidP="006040DC">
      <w:pPr>
        <w:spacing w:before="120" w:after="120" w:line="360" w:lineRule="auto"/>
        <w:jc w:val="both"/>
        <w:rPr>
          <w:rFonts w:asciiTheme="majorBidi" w:hAnsiTheme="majorBidi" w:cstheme="majorBidi" w:hint="cs"/>
          <w:b/>
          <w:bCs/>
          <w:sz w:val="32"/>
          <w:szCs w:val="32"/>
          <w:rtl/>
        </w:rPr>
      </w:pPr>
    </w:p>
    <w:p w:rsidR="00CB106D" w:rsidRDefault="00BE0C94" w:rsidP="00CB106D">
      <w:pPr>
        <w:spacing w:before="120" w:after="120" w:line="360" w:lineRule="auto"/>
        <w:ind w:firstLine="284"/>
        <w:jc w:val="center"/>
        <w:rPr>
          <w:rFonts w:ascii="Simplified Arabic" w:hAnsi="Simplified Arabic" w:cs="Simplified Arabic" w:hint="cs"/>
          <w:b/>
          <w:bCs/>
          <w:sz w:val="32"/>
          <w:szCs w:val="32"/>
          <w:rtl/>
        </w:rPr>
      </w:pPr>
      <w:r w:rsidRPr="002B4972">
        <w:rPr>
          <w:rFonts w:ascii="Simplified Arabic" w:hAnsi="Simplified Arabic" w:cs="Simplified Arabic"/>
          <w:b/>
          <w:bCs/>
          <w:sz w:val="32"/>
          <w:szCs w:val="32"/>
          <w:rtl/>
        </w:rPr>
        <w:t>أثر إدارة المخاطر الاستراتيجية على ا</w:t>
      </w:r>
      <w:r w:rsidR="00CB106D">
        <w:rPr>
          <w:rFonts w:ascii="Simplified Arabic" w:hAnsi="Simplified Arabic" w:cs="Simplified Arabic"/>
          <w:b/>
          <w:bCs/>
          <w:sz w:val="32"/>
          <w:szCs w:val="32"/>
          <w:rtl/>
        </w:rPr>
        <w:t>لأداء المؤسسي في قطاع الاتصالات</w:t>
      </w:r>
    </w:p>
    <w:p w:rsidR="00F35B4B" w:rsidRPr="002B4972" w:rsidRDefault="00BE0C94" w:rsidP="00CB106D">
      <w:pPr>
        <w:spacing w:before="120" w:after="120" w:line="360" w:lineRule="auto"/>
        <w:ind w:firstLine="284"/>
        <w:jc w:val="center"/>
        <w:rPr>
          <w:rFonts w:ascii="Simplified Arabic" w:hAnsi="Simplified Arabic" w:cs="Simplified Arabic"/>
          <w:b/>
          <w:bCs/>
          <w:sz w:val="32"/>
          <w:szCs w:val="32"/>
          <w:rtl/>
        </w:rPr>
      </w:pPr>
      <w:r w:rsidRPr="002B4972">
        <w:rPr>
          <w:rFonts w:ascii="Simplified Arabic" w:hAnsi="Simplified Arabic" w:cs="Simplified Arabic"/>
          <w:b/>
          <w:bCs/>
          <w:sz w:val="32"/>
          <w:szCs w:val="32"/>
          <w:rtl/>
        </w:rPr>
        <w:t>دراسة تطبيقية على شركة (</w:t>
      </w:r>
      <w:r w:rsidRPr="002B4972">
        <w:rPr>
          <w:rFonts w:ascii="Simplified Arabic" w:hAnsi="Simplified Arabic" w:cs="Simplified Arabic"/>
          <w:b/>
          <w:bCs/>
          <w:sz w:val="32"/>
          <w:szCs w:val="32"/>
          <w:lang w:val="en-GB"/>
        </w:rPr>
        <w:t>STC</w:t>
      </w:r>
      <w:r w:rsidRPr="002B4972">
        <w:rPr>
          <w:rFonts w:ascii="Simplified Arabic" w:hAnsi="Simplified Arabic" w:cs="Simplified Arabic"/>
          <w:b/>
          <w:bCs/>
          <w:sz w:val="32"/>
          <w:szCs w:val="32"/>
          <w:rtl/>
        </w:rPr>
        <w:t>) بالمملكة العربية السعودية.</w:t>
      </w:r>
    </w:p>
    <w:p w:rsidR="0071676C" w:rsidRPr="002B4972" w:rsidRDefault="0071676C" w:rsidP="006040DC">
      <w:pPr>
        <w:pStyle w:val="ds-markdown-paragraph"/>
        <w:shd w:val="clear" w:color="auto" w:fill="FFFFFF"/>
        <w:bidi/>
        <w:spacing w:before="120" w:beforeAutospacing="0" w:after="120" w:afterAutospacing="0" w:line="360" w:lineRule="auto"/>
        <w:ind w:firstLine="284"/>
        <w:jc w:val="both"/>
        <w:rPr>
          <w:rFonts w:ascii="Simplified Arabic" w:hAnsi="Simplified Arabic" w:cs="Simplified Arabic"/>
          <w:color w:val="404040"/>
          <w:sz w:val="28"/>
          <w:szCs w:val="28"/>
          <w:rtl/>
          <w:lang w:val="en-GB"/>
        </w:rPr>
      </w:pPr>
    </w:p>
    <w:p w:rsidR="001D45D7" w:rsidRPr="002B4972" w:rsidRDefault="00B7567B" w:rsidP="006040DC">
      <w:pPr>
        <w:pStyle w:val="1"/>
        <w:spacing w:before="120" w:after="120" w:line="360" w:lineRule="auto"/>
        <w:ind w:firstLine="284"/>
        <w:jc w:val="both"/>
        <w:rPr>
          <w:rFonts w:ascii="Simplified Arabic" w:eastAsia="Times New Roman" w:hAnsi="Simplified Arabic" w:cs="Simplified Arabic"/>
          <w:b w:val="0"/>
          <w:bCs w:val="0"/>
          <w:sz w:val="40"/>
          <w:szCs w:val="40"/>
          <w:rtl/>
        </w:rPr>
      </w:pPr>
      <w:bookmarkStart w:id="1" w:name="_Toc202778122"/>
      <w:bookmarkStart w:id="2" w:name="_Toc202829771"/>
      <w:bookmarkStart w:id="3" w:name="_Toc203590649"/>
      <w:r w:rsidRPr="002B4972">
        <w:rPr>
          <w:rFonts w:ascii="Simplified Arabic" w:eastAsia="Times New Roman" w:hAnsi="Simplified Arabic" w:cs="Simplified Arabic"/>
          <w:b w:val="0"/>
          <w:bCs w:val="0"/>
          <w:sz w:val="40"/>
          <w:szCs w:val="40"/>
          <w:rtl/>
        </w:rPr>
        <w:t>الفصل الأول:</w:t>
      </w:r>
      <w:r w:rsidR="003D51E6" w:rsidRPr="002B4972">
        <w:rPr>
          <w:rFonts w:ascii="Simplified Arabic" w:eastAsia="Times New Roman" w:hAnsi="Simplified Arabic" w:cs="Simplified Arabic"/>
          <w:b w:val="0"/>
          <w:bCs w:val="0"/>
          <w:sz w:val="40"/>
          <w:szCs w:val="40"/>
          <w:rtl/>
        </w:rPr>
        <w:t xml:space="preserve"> </w:t>
      </w:r>
      <w:r w:rsidR="001D45D7" w:rsidRPr="002B4972">
        <w:rPr>
          <w:rFonts w:ascii="Simplified Arabic" w:eastAsia="Times New Roman" w:hAnsi="Simplified Arabic" w:cs="Simplified Arabic"/>
          <w:b w:val="0"/>
          <w:bCs w:val="0"/>
          <w:sz w:val="40"/>
          <w:szCs w:val="40"/>
          <w:rtl/>
        </w:rPr>
        <w:t>الإطار العام للدراسة</w:t>
      </w:r>
      <w:bookmarkEnd w:id="1"/>
      <w:bookmarkEnd w:id="2"/>
      <w:bookmarkEnd w:id="3"/>
    </w:p>
    <w:p w:rsidR="001D45D7" w:rsidRPr="002B4972" w:rsidRDefault="001D45D7" w:rsidP="006040DC">
      <w:pPr>
        <w:pStyle w:val="2"/>
        <w:spacing w:before="120" w:after="120" w:line="360" w:lineRule="auto"/>
        <w:ind w:firstLine="284"/>
        <w:jc w:val="both"/>
        <w:rPr>
          <w:rFonts w:ascii="Simplified Arabic" w:eastAsia="Times New Roman" w:hAnsi="Simplified Arabic" w:cs="Simplified Arabic"/>
          <w:sz w:val="32"/>
          <w:szCs w:val="32"/>
        </w:rPr>
      </w:pPr>
      <w:bookmarkStart w:id="4" w:name="_Toc203590650"/>
      <w:r w:rsidRPr="002B4972">
        <w:rPr>
          <w:rFonts w:ascii="Simplified Arabic" w:eastAsia="Times New Roman" w:hAnsi="Simplified Arabic" w:cs="Simplified Arabic"/>
          <w:sz w:val="32"/>
          <w:szCs w:val="32"/>
        </w:rPr>
        <w:t xml:space="preserve">1.1 </w:t>
      </w:r>
      <w:r w:rsidRPr="002B4972">
        <w:rPr>
          <w:rFonts w:ascii="Simplified Arabic" w:eastAsia="Times New Roman" w:hAnsi="Simplified Arabic" w:cs="Simplified Arabic"/>
          <w:sz w:val="32"/>
          <w:szCs w:val="32"/>
          <w:rtl/>
        </w:rPr>
        <w:t>المقدمة</w:t>
      </w:r>
      <w:bookmarkEnd w:id="4"/>
    </w:p>
    <w:p w:rsidR="0006134F" w:rsidRPr="002B4972" w:rsidRDefault="0006134F"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شهد قطاع الاتصالات في المملكة العربية السعودية خلال العقد الأخير تحولًا جذريًا، مدفوعًا بمستهدفات رؤية المملكة 2030 التي أكدت على التحول الرقمي كأحد الركائز الأساسية للتنمية المستدامة. هذا التحول لم يكن مجرد تطور تقني، بل كان نقلة استراتيجية شاملة أثّرت على جميع جوانب الحياة الاقتصادية والاجتماعية والخدمية. فقد انتقلت المملكة من مرحلة الاعتماد الجزئي على تقنيات الاتصال إلى بناء منظومات رقمية متكاملة تشمل الحكومة الإلكترونية، المدن الذكية، والخدمات السحابية</w:t>
      </w:r>
      <w:r w:rsidRPr="002B4972">
        <w:rPr>
          <w:rFonts w:ascii="Simplified Arabic" w:hAnsi="Simplified Arabic" w:cs="Simplified Arabic"/>
          <w:sz w:val="28"/>
          <w:szCs w:val="28"/>
        </w:rPr>
        <w:t>.</w:t>
      </w:r>
    </w:p>
    <w:p w:rsidR="0006134F" w:rsidRPr="002B4972" w:rsidRDefault="0006134F"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ارتفعت نسبة استخدام الإنترنت وخدمات النطاق العريض بشكل ملحوظ، حيث وصلت تغطية خدمات الجيل الرابع والخامس إلى أكثر من 90% من سكان المملكة بحلول عام 2024، مقارنةً بأقل من 40% في عام 2015. كما تضاعف استهلاك البيانات بنسب تجاوزت 120% سنويًا، ما أدى إلى زيادة الضغط على البنية التحتية لشركات الاتصالات، وعلى رأسها شركة الاتصالات السعودية</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التي تُعد المشغل الرئيسي في السوق السعودي</w:t>
      </w:r>
      <w:r w:rsidRPr="002B4972">
        <w:rPr>
          <w:rFonts w:ascii="Simplified Arabic" w:hAnsi="Simplified Arabic" w:cs="Simplified Arabic"/>
          <w:sz w:val="28"/>
          <w:szCs w:val="28"/>
        </w:rPr>
        <w:t>.</w:t>
      </w:r>
    </w:p>
    <w:p w:rsidR="0006134F" w:rsidRPr="002B4972" w:rsidRDefault="0006134F"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lastRenderedPageBreak/>
        <w:t>هذه الطفرة الرقمية، رغم ما تحققه من فرص استثمارية ونمو اقتصادي، أوجدت في المقابل تحديات متزايدة في بيئة التشغيل. فمع توسع البنية الرقمية، ارتفعت نسبة تعرض الأنظمة للأعطال، واختناقات الشبكة، والتحديات الأمنية المرتبطة بالقرصنة وسرقة البيانات، بالإضافة إلى الضغوط المالية الناتجة عن الحاجة المستمرة لتحديث البنية التحتية وتوسيعها لتلبي الطلب المتزايد</w:t>
      </w:r>
      <w:r w:rsidRPr="002B4972">
        <w:rPr>
          <w:rFonts w:ascii="Simplified Arabic" w:hAnsi="Simplified Arabic" w:cs="Simplified Arabic"/>
          <w:sz w:val="28"/>
          <w:szCs w:val="28"/>
        </w:rPr>
        <w:t>.</w:t>
      </w:r>
    </w:p>
    <w:p w:rsidR="0006134F" w:rsidRPr="002B4972" w:rsidRDefault="0006134F"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من هذا المنطلق، برزت الحاجة الملحة إلى تطوير ممارسات </w:t>
      </w:r>
      <w:r w:rsidRPr="002B4972">
        <w:rPr>
          <w:rStyle w:val="a4"/>
          <w:rFonts w:ascii="Simplified Arabic" w:hAnsi="Simplified Arabic" w:cs="Simplified Arabic"/>
          <w:sz w:val="28"/>
          <w:szCs w:val="28"/>
          <w:rtl/>
        </w:rPr>
        <w:t>إدارة المخاطر المؤسسية</w:t>
      </w:r>
      <w:r w:rsidRPr="002B4972">
        <w:rPr>
          <w:rFonts w:ascii="Simplified Arabic" w:hAnsi="Simplified Arabic" w:cs="Simplified Arabic"/>
          <w:sz w:val="28"/>
          <w:szCs w:val="28"/>
          <w:rtl/>
        </w:rPr>
        <w:t xml:space="preserve"> كجزء جوهري من الحوكمة المؤسسية واستمرارية الأعمال. حيث لم تعد إدارة المخاطر تقتصر على كونها أداة استجابة للأزمات بعد وقوعها، بل أصبحت وظيفة استراتيجية متكاملة تُمارس بشكل استباقي لضمان تقليل التعرض للمخاطر وتعظيم فرص الاستقرار التشغيلي والمالي والسمعي (السمعة المؤسسية</w:t>
      </w:r>
      <w:r w:rsidR="006A4C5F" w:rsidRPr="002B4972">
        <w:rPr>
          <w:rFonts w:ascii="Simplified Arabic" w:hAnsi="Simplified Arabic" w:cs="Simplified Arabic"/>
          <w:sz w:val="28"/>
          <w:szCs w:val="28"/>
        </w:rPr>
        <w:t>(</w:t>
      </w:r>
      <w:r w:rsidR="006A4C5F" w:rsidRPr="002B4972">
        <w:rPr>
          <w:rFonts w:ascii="Simplified Arabic" w:hAnsi="Simplified Arabic" w:cs="Simplified Arabic"/>
          <w:sz w:val="28"/>
          <w:szCs w:val="28"/>
          <w:rtl/>
        </w:rPr>
        <w:t>.</w:t>
      </w:r>
    </w:p>
    <w:p w:rsidR="0006134F" w:rsidRPr="002B4972" w:rsidRDefault="0006134F"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تطبيق ممارسات إدارة المخاطر في قطاع الاتصالات لا يُعد ترفًا تنظيميًا، بل ضرورة حتمية لضمان استمرارية الخدمات في بيئة شديدة التعقيد والتقلب. وهذا ما دفع العديد من شركات الاتصالات الرائدة، مثل</w:t>
      </w:r>
      <w:r w:rsidRPr="002B4972">
        <w:rPr>
          <w:rFonts w:ascii="Simplified Arabic" w:hAnsi="Simplified Arabic" w:cs="Simplified Arabic"/>
          <w:sz w:val="28"/>
          <w:szCs w:val="28"/>
        </w:rPr>
        <w:t xml:space="preserve"> STC</w:t>
      </w:r>
      <w:r w:rsidRPr="002B4972">
        <w:rPr>
          <w:rFonts w:ascii="Simplified Arabic" w:hAnsi="Simplified Arabic" w:cs="Simplified Arabic"/>
          <w:sz w:val="28"/>
          <w:szCs w:val="28"/>
          <w:rtl/>
        </w:rPr>
        <w:t xml:space="preserve">، إلى تبني أطر عمل عالمية مثل </w:t>
      </w:r>
      <w:r w:rsidRPr="002C2FA4">
        <w:rPr>
          <w:rStyle w:val="a4"/>
          <w:rFonts w:asciiTheme="majorBidi" w:hAnsiTheme="majorBidi" w:cstheme="majorBidi"/>
          <w:sz w:val="28"/>
          <w:szCs w:val="28"/>
        </w:rPr>
        <w:t>ISO 31000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w:t>
      </w:r>
      <w:r w:rsidRPr="002C2FA4">
        <w:rPr>
          <w:rStyle w:val="a4"/>
          <w:rFonts w:asciiTheme="majorBidi" w:hAnsiTheme="majorBidi" w:cstheme="majorBidi"/>
          <w:sz w:val="28"/>
          <w:szCs w:val="28"/>
        </w:rPr>
        <w:t>COSO ERM</w:t>
      </w:r>
      <w:r w:rsidRPr="002C2FA4">
        <w:rPr>
          <w:rFonts w:asciiTheme="majorBidi" w:hAnsiTheme="majorBidi" w:cstheme="majorBidi"/>
          <w:sz w:val="28"/>
          <w:szCs w:val="28"/>
        </w:rPr>
        <w:t xml:space="preserve"> </w:t>
      </w:r>
      <w:r w:rsidRPr="002B4972">
        <w:rPr>
          <w:rFonts w:ascii="Simplified Arabic" w:hAnsi="Simplified Arabic" w:cs="Simplified Arabic"/>
          <w:sz w:val="28"/>
          <w:szCs w:val="28"/>
          <w:rtl/>
        </w:rPr>
        <w:t>بهدف بناء منظومات متكاملة لإدارة المخاطر تغطي الجوانب التشغيلية، المالية، الأمنية، والسمعية</w:t>
      </w:r>
      <w:r w:rsidRPr="002B4972">
        <w:rPr>
          <w:rFonts w:ascii="Simplified Arabic" w:hAnsi="Simplified Arabic" w:cs="Simplified Arabic"/>
          <w:sz w:val="28"/>
          <w:szCs w:val="28"/>
        </w:rPr>
        <w:t>.</w:t>
      </w:r>
    </w:p>
    <w:p w:rsidR="0006134F" w:rsidRPr="002B4972" w:rsidRDefault="0006134F" w:rsidP="00177282">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إن المتغيرات المتسارعة في القطاع، والتوسع الكبير في الخدمات، وارتفاع توقعات العملاء، كلها تجعل من دراسة العلاقة بين </w:t>
      </w:r>
      <w:r w:rsidRPr="002B4972">
        <w:rPr>
          <w:rStyle w:val="a4"/>
          <w:rFonts w:ascii="Simplified Arabic" w:hAnsi="Simplified Arabic" w:cs="Simplified Arabic"/>
          <w:sz w:val="28"/>
          <w:szCs w:val="28"/>
          <w:rtl/>
        </w:rPr>
        <w:t>ممارسات إدارة المخاطر</w:t>
      </w:r>
      <w:r w:rsidRPr="002B4972">
        <w:rPr>
          <w:rFonts w:ascii="Simplified Arabic" w:hAnsi="Simplified Arabic" w:cs="Simplified Arabic"/>
          <w:sz w:val="28"/>
          <w:szCs w:val="28"/>
          <w:rtl/>
        </w:rPr>
        <w:t xml:space="preserve"> و</w:t>
      </w:r>
      <w:r w:rsidRPr="002B4972">
        <w:rPr>
          <w:rStyle w:val="a4"/>
          <w:rFonts w:ascii="Simplified Arabic" w:hAnsi="Simplified Arabic" w:cs="Simplified Arabic"/>
          <w:sz w:val="28"/>
          <w:szCs w:val="28"/>
          <w:rtl/>
        </w:rPr>
        <w:t>مؤشرات الأداء المؤسسي</w:t>
      </w:r>
      <w:r w:rsidRPr="002B4972">
        <w:rPr>
          <w:rFonts w:ascii="Simplified Arabic" w:hAnsi="Simplified Arabic" w:cs="Simplified Arabic"/>
          <w:sz w:val="28"/>
          <w:szCs w:val="28"/>
          <w:rtl/>
        </w:rPr>
        <w:t xml:space="preserve"> أمرًا بالغ الأهمية. فهذه العلاقة تُعد مقياسًا حقيقيًا لمدى فعالية الشركة في التعامل مع التحديات واستثمار الفرص، وتشكّل أساسًا مهمًا لبناء سياسات تنظيمية أكثر مرونة واستباقية</w:t>
      </w:r>
      <w:r w:rsidRPr="002B4972">
        <w:rPr>
          <w:rFonts w:ascii="Simplified Arabic" w:hAnsi="Simplified Arabic" w:cs="Simplified Arabic"/>
          <w:sz w:val="28"/>
          <w:szCs w:val="28"/>
        </w:rPr>
        <w:t>.</w:t>
      </w:r>
    </w:p>
    <w:p w:rsidR="00087F28" w:rsidRPr="002B4972" w:rsidRDefault="0079312E" w:rsidP="006040DC">
      <w:pPr>
        <w:pStyle w:val="a8"/>
        <w:spacing w:before="120" w:after="120" w:line="360" w:lineRule="auto"/>
        <w:ind w:firstLine="284"/>
        <w:jc w:val="both"/>
        <w:rPr>
          <w:rFonts w:ascii="Simplified Arabic" w:hAnsi="Simplified Arabic" w:cs="Simplified Arabic"/>
          <w:sz w:val="24"/>
          <w:szCs w:val="24"/>
          <w:rtl/>
        </w:rPr>
      </w:pPr>
      <w:bookmarkStart w:id="5" w:name="_Toc203487717"/>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E15EF9" w:rsidRPr="002B4972">
        <w:rPr>
          <w:rFonts w:ascii="Simplified Arabic" w:hAnsi="Simplified Arabic" w:cs="Simplified Arabic"/>
          <w:sz w:val="24"/>
          <w:szCs w:val="24"/>
          <w:rtl/>
        </w:rPr>
        <w:t xml:space="preserve">: نمو مشتركي </w:t>
      </w:r>
      <w:r w:rsidR="00E15EF9" w:rsidRPr="002B4972">
        <w:rPr>
          <w:rFonts w:ascii="Simplified Arabic" w:hAnsi="Simplified Arabic" w:cs="Simplified Arabic"/>
          <w:sz w:val="24"/>
          <w:szCs w:val="24"/>
          <w:lang w:val="en-GB"/>
        </w:rPr>
        <w:t>STC</w:t>
      </w:r>
      <w:r w:rsidR="00E15EF9" w:rsidRPr="002B4972">
        <w:rPr>
          <w:rFonts w:ascii="Simplified Arabic" w:hAnsi="Simplified Arabic" w:cs="Simplified Arabic"/>
          <w:sz w:val="24"/>
          <w:szCs w:val="24"/>
          <w:rtl/>
        </w:rPr>
        <w:t xml:space="preserve"> (</w:t>
      </w:r>
      <w:r w:rsidR="00E15EF9" w:rsidRPr="002B4972">
        <w:rPr>
          <w:rFonts w:ascii="Simplified Arabic" w:hAnsi="Simplified Arabic" w:cs="Simplified Arabic"/>
          <w:sz w:val="24"/>
          <w:szCs w:val="24"/>
          <w:lang w:val="en-GB"/>
        </w:rPr>
        <w:t>2018-2022</w:t>
      </w:r>
      <w:r w:rsidR="00E15EF9" w:rsidRPr="002B4972">
        <w:rPr>
          <w:rFonts w:ascii="Simplified Arabic" w:hAnsi="Simplified Arabic" w:cs="Simplified Arabic"/>
          <w:sz w:val="24"/>
          <w:szCs w:val="24"/>
          <w:rtl/>
        </w:rPr>
        <w:t>)</w:t>
      </w:r>
      <w:bookmarkEnd w:id="5"/>
    </w:p>
    <w:tbl>
      <w:tblPr>
        <w:tblStyle w:val="a7"/>
        <w:bidiVisual/>
        <w:tblW w:w="0" w:type="auto"/>
        <w:tblLook w:val="04A0" w:firstRow="1" w:lastRow="0" w:firstColumn="1" w:lastColumn="0" w:noHBand="0" w:noVBand="1"/>
      </w:tblPr>
      <w:tblGrid>
        <w:gridCol w:w="1420"/>
        <w:gridCol w:w="1420"/>
        <w:gridCol w:w="1420"/>
        <w:gridCol w:w="1420"/>
        <w:gridCol w:w="1421"/>
        <w:gridCol w:w="1421"/>
      </w:tblGrid>
      <w:tr w:rsidR="00BB7B4E" w:rsidRPr="002B4972" w:rsidTr="00CE0A0C">
        <w:tc>
          <w:tcPr>
            <w:tcW w:w="1420" w:type="dxa"/>
            <w:shd w:val="clear" w:color="auto" w:fill="B8CCE4" w:themeFill="accent1" w:themeFillTint="66"/>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السنة</w:t>
            </w:r>
          </w:p>
        </w:tc>
        <w:tc>
          <w:tcPr>
            <w:tcW w:w="1420" w:type="dxa"/>
            <w:shd w:val="clear" w:color="auto" w:fill="B8CCE4" w:themeFill="accent1" w:themeFillTint="66"/>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2018</w:t>
            </w:r>
          </w:p>
        </w:tc>
        <w:tc>
          <w:tcPr>
            <w:tcW w:w="1420" w:type="dxa"/>
            <w:shd w:val="clear" w:color="auto" w:fill="B8CCE4" w:themeFill="accent1" w:themeFillTint="66"/>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2019</w:t>
            </w:r>
          </w:p>
        </w:tc>
        <w:tc>
          <w:tcPr>
            <w:tcW w:w="1420" w:type="dxa"/>
            <w:shd w:val="clear" w:color="auto" w:fill="B8CCE4" w:themeFill="accent1" w:themeFillTint="66"/>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2020</w:t>
            </w:r>
          </w:p>
        </w:tc>
        <w:tc>
          <w:tcPr>
            <w:tcW w:w="1421" w:type="dxa"/>
            <w:shd w:val="clear" w:color="auto" w:fill="B8CCE4" w:themeFill="accent1" w:themeFillTint="66"/>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2021</w:t>
            </w:r>
          </w:p>
        </w:tc>
        <w:tc>
          <w:tcPr>
            <w:tcW w:w="1421" w:type="dxa"/>
            <w:shd w:val="clear" w:color="auto" w:fill="B8CCE4" w:themeFill="accent1" w:themeFillTint="66"/>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2022</w:t>
            </w:r>
          </w:p>
        </w:tc>
      </w:tr>
      <w:tr w:rsidR="00BB7B4E" w:rsidRPr="002B4972" w:rsidTr="00CE0A0C">
        <w:tc>
          <w:tcPr>
            <w:tcW w:w="1420" w:type="dxa"/>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hint="cs"/>
                <w:sz w:val="28"/>
                <w:szCs w:val="28"/>
                <w:rtl/>
              </w:rPr>
            </w:pPr>
            <w:r w:rsidRPr="002B4972">
              <w:rPr>
                <w:rFonts w:ascii="Simplified Arabic" w:eastAsia="Times New Roman" w:hAnsi="Simplified Arabic" w:cs="Simplified Arabic"/>
                <w:sz w:val="28"/>
                <w:szCs w:val="28"/>
                <w:rtl/>
              </w:rPr>
              <w:t xml:space="preserve">عدد </w:t>
            </w:r>
            <w:r w:rsidRPr="002B4972">
              <w:rPr>
                <w:rFonts w:ascii="Simplified Arabic" w:eastAsia="Times New Roman" w:hAnsi="Simplified Arabic" w:cs="Simplified Arabic"/>
                <w:sz w:val="28"/>
                <w:szCs w:val="28"/>
                <w:rtl/>
              </w:rPr>
              <w:lastRenderedPageBreak/>
              <w:t>المشتركين</w:t>
            </w:r>
          </w:p>
        </w:tc>
        <w:tc>
          <w:tcPr>
            <w:tcW w:w="1420" w:type="dxa"/>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lastRenderedPageBreak/>
              <w:t>30</w:t>
            </w:r>
          </w:p>
        </w:tc>
        <w:tc>
          <w:tcPr>
            <w:tcW w:w="1420" w:type="dxa"/>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35</w:t>
            </w:r>
          </w:p>
        </w:tc>
        <w:tc>
          <w:tcPr>
            <w:tcW w:w="1420" w:type="dxa"/>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40</w:t>
            </w:r>
          </w:p>
        </w:tc>
        <w:tc>
          <w:tcPr>
            <w:tcW w:w="1421" w:type="dxa"/>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50</w:t>
            </w:r>
          </w:p>
        </w:tc>
        <w:tc>
          <w:tcPr>
            <w:tcW w:w="1421" w:type="dxa"/>
            <w:vAlign w:val="center"/>
          </w:tcPr>
          <w:p w:rsidR="00BB7B4E" w:rsidRPr="002B4972" w:rsidRDefault="00BB7B4E" w:rsidP="006040DC">
            <w:pPr>
              <w:spacing w:before="120" w:after="120" w:line="360" w:lineRule="auto"/>
              <w:ind w:firstLine="284"/>
              <w:jc w:val="both"/>
              <w:rPr>
                <w:rFonts w:ascii="Simplified Arabic" w:eastAsia="Times New Roman" w:hAnsi="Simplified Arabic" w:cs="Simplified Arabic"/>
                <w:sz w:val="28"/>
                <w:szCs w:val="28"/>
                <w:lang w:val="en-GB"/>
              </w:rPr>
            </w:pPr>
            <w:r w:rsidRPr="002B4972">
              <w:rPr>
                <w:rFonts w:ascii="Simplified Arabic" w:eastAsia="Times New Roman" w:hAnsi="Simplified Arabic" w:cs="Simplified Arabic"/>
                <w:sz w:val="28"/>
                <w:szCs w:val="28"/>
                <w:lang w:val="en-GB"/>
              </w:rPr>
              <w:t>55</w:t>
            </w:r>
          </w:p>
        </w:tc>
      </w:tr>
    </w:tbl>
    <w:p w:rsidR="00907A27" w:rsidRPr="002B4972" w:rsidRDefault="00907A27" w:rsidP="006040DC">
      <w:pPr>
        <w:spacing w:before="120" w:after="120" w:line="360" w:lineRule="auto"/>
        <w:ind w:firstLine="284"/>
        <w:jc w:val="both"/>
        <w:rPr>
          <w:rFonts w:ascii="Simplified Arabic" w:eastAsia="Times New Roman" w:hAnsi="Simplified Arabic" w:cs="Simplified Arabic"/>
          <w:sz w:val="28"/>
          <w:szCs w:val="28"/>
          <w:rtl/>
        </w:rPr>
      </w:pPr>
    </w:p>
    <w:p w:rsidR="0079312E" w:rsidRPr="002B4972" w:rsidRDefault="00D860DC" w:rsidP="006040DC">
      <w:pPr>
        <w:keepNext/>
        <w:spacing w:before="120" w:after="120" w:line="360" w:lineRule="auto"/>
        <w:ind w:firstLine="284"/>
        <w:jc w:val="both"/>
        <w:rPr>
          <w:rFonts w:ascii="Simplified Arabic" w:hAnsi="Simplified Arabic" w:cs="Simplified Arabic"/>
          <w:rtl/>
        </w:rPr>
      </w:pPr>
      <w:r w:rsidRPr="002B4972">
        <w:rPr>
          <w:rFonts w:ascii="Simplified Arabic" w:eastAsia="Times New Roman" w:hAnsi="Simplified Arabic" w:cs="Simplified Arabic"/>
          <w:noProof/>
          <w:sz w:val="28"/>
          <w:szCs w:val="28"/>
          <w:rtl/>
        </w:rPr>
        <w:drawing>
          <wp:inline distT="0" distB="0" distL="0" distR="0" wp14:anchorId="1141814E" wp14:editId="190A3D71">
            <wp:extent cx="5274310" cy="3076575"/>
            <wp:effectExtent l="0" t="0" r="21590" b="9525"/>
            <wp:docPr id="16" name="مخطط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F7160" w:rsidRPr="002B4972" w:rsidRDefault="0079312E" w:rsidP="006040DC">
      <w:pPr>
        <w:pStyle w:val="a8"/>
        <w:spacing w:before="120" w:after="120" w:line="360" w:lineRule="auto"/>
        <w:ind w:firstLine="284"/>
        <w:jc w:val="both"/>
        <w:rPr>
          <w:rFonts w:ascii="Simplified Arabic" w:hAnsi="Simplified Arabic" w:cs="Simplified Arabic"/>
          <w:sz w:val="24"/>
          <w:szCs w:val="24"/>
          <w:rtl/>
        </w:rPr>
      </w:pPr>
      <w:bookmarkStart w:id="6" w:name="_Toc203487737"/>
      <w:r w:rsidRPr="002B4972">
        <w:rPr>
          <w:rFonts w:ascii="Simplified Arabic" w:hAnsi="Simplified Arabic" w:cs="Simplified Arabic"/>
          <w:sz w:val="24"/>
          <w:szCs w:val="24"/>
          <w:rtl/>
        </w:rPr>
        <w:t xml:space="preserve">شكل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شكل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xml:space="preserve">: نمو مشتركي </w:t>
      </w:r>
      <w:r w:rsidRPr="002B4972">
        <w:rPr>
          <w:rFonts w:ascii="Simplified Arabic" w:hAnsi="Simplified Arabic" w:cs="Simplified Arabic"/>
          <w:noProof/>
          <w:sz w:val="24"/>
          <w:szCs w:val="24"/>
          <w:lang w:val="en-GB"/>
        </w:rPr>
        <w:t>STC</w:t>
      </w:r>
      <w:r w:rsidRPr="002B4972">
        <w:rPr>
          <w:rFonts w:ascii="Simplified Arabic" w:hAnsi="Simplified Arabic" w:cs="Simplified Arabic"/>
          <w:sz w:val="24"/>
          <w:szCs w:val="24"/>
          <w:rtl/>
        </w:rPr>
        <w:t xml:space="preserve"> (</w:t>
      </w:r>
      <w:r w:rsidRPr="002B4972">
        <w:rPr>
          <w:rFonts w:ascii="Simplified Arabic" w:hAnsi="Simplified Arabic" w:cs="Simplified Arabic"/>
          <w:sz w:val="24"/>
          <w:szCs w:val="24"/>
          <w:lang w:val="en-GB"/>
        </w:rPr>
        <w:t>2018-2022</w:t>
      </w:r>
      <w:r w:rsidRPr="002B4972">
        <w:rPr>
          <w:rFonts w:ascii="Simplified Arabic" w:hAnsi="Simplified Arabic" w:cs="Simplified Arabic"/>
          <w:sz w:val="24"/>
          <w:szCs w:val="24"/>
          <w:rtl/>
        </w:rPr>
        <w:t>)</w:t>
      </w:r>
      <w:bookmarkEnd w:id="6"/>
    </w:p>
    <w:p w:rsidR="00D860DC" w:rsidRPr="002B4972" w:rsidRDefault="00D860DC"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hAnsi="Simplified Arabic" w:cs="Simplified Arabic"/>
          <w:sz w:val="28"/>
          <w:szCs w:val="28"/>
          <w:rtl/>
        </w:rPr>
        <w:t xml:space="preserve">يوضح </w:t>
      </w:r>
      <w:r w:rsidR="008F7160" w:rsidRPr="002B4972">
        <w:rPr>
          <w:rFonts w:ascii="Simplified Arabic" w:hAnsi="Simplified Arabic" w:cs="Simplified Arabic"/>
          <w:sz w:val="28"/>
          <w:szCs w:val="28"/>
          <w:rtl/>
        </w:rPr>
        <w:t>الشكل</w:t>
      </w:r>
      <w:r w:rsidRPr="002B4972">
        <w:rPr>
          <w:rFonts w:ascii="Simplified Arabic" w:hAnsi="Simplified Arabic" w:cs="Simplified Arabic"/>
          <w:sz w:val="28"/>
          <w:szCs w:val="28"/>
          <w:rtl/>
        </w:rPr>
        <w:t xml:space="preserve"> 1.1 أن عدد مشتركي</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 xml:space="preserve">ارتفع من </w:t>
      </w:r>
      <w:r w:rsidRPr="002B4972">
        <w:rPr>
          <w:rFonts w:ascii="Simplified Arabic" w:hAnsi="Simplified Arabic" w:cs="Simplified Arabic"/>
          <w:sz w:val="28"/>
          <w:szCs w:val="28"/>
        </w:rPr>
        <w:t>30</w:t>
      </w:r>
      <w:r w:rsidRPr="002B4972">
        <w:rPr>
          <w:rFonts w:ascii="Simplified Arabic" w:hAnsi="Simplified Arabic" w:cs="Simplified Arabic"/>
          <w:sz w:val="28"/>
          <w:szCs w:val="28"/>
          <w:rtl/>
        </w:rPr>
        <w:t xml:space="preserve"> مليون في </w:t>
      </w:r>
      <w:r w:rsidRPr="002B4972">
        <w:rPr>
          <w:rFonts w:ascii="Simplified Arabic" w:hAnsi="Simplified Arabic" w:cs="Simplified Arabic"/>
          <w:sz w:val="28"/>
          <w:szCs w:val="28"/>
        </w:rPr>
        <w:t>2018</w:t>
      </w:r>
      <w:r w:rsidRPr="002B4972">
        <w:rPr>
          <w:rFonts w:ascii="Simplified Arabic" w:hAnsi="Simplified Arabic" w:cs="Simplified Arabic"/>
          <w:sz w:val="28"/>
          <w:szCs w:val="28"/>
          <w:rtl/>
        </w:rPr>
        <w:t xml:space="preserve"> إلى </w:t>
      </w:r>
      <w:r w:rsidR="0043656D" w:rsidRPr="002B4972">
        <w:rPr>
          <w:rFonts w:ascii="Simplified Arabic" w:hAnsi="Simplified Arabic" w:cs="Simplified Arabic"/>
          <w:sz w:val="28"/>
          <w:szCs w:val="28"/>
        </w:rPr>
        <w:t>55</w:t>
      </w:r>
      <w:r w:rsidRPr="002B4972">
        <w:rPr>
          <w:rFonts w:ascii="Simplified Arabic" w:hAnsi="Simplified Arabic" w:cs="Simplified Arabic"/>
          <w:sz w:val="28"/>
          <w:szCs w:val="28"/>
          <w:rtl/>
        </w:rPr>
        <w:t xml:space="preserve"> مليون في </w:t>
      </w:r>
      <w:r w:rsidR="0043656D" w:rsidRPr="002B4972">
        <w:rPr>
          <w:rFonts w:ascii="Simplified Arabic" w:hAnsi="Simplified Arabic" w:cs="Simplified Arabic"/>
          <w:sz w:val="28"/>
          <w:szCs w:val="28"/>
        </w:rPr>
        <w:t>2022</w:t>
      </w:r>
      <w:r w:rsidRPr="002B4972">
        <w:rPr>
          <w:rFonts w:ascii="Simplified Arabic" w:hAnsi="Simplified Arabic" w:cs="Simplified Arabic"/>
          <w:sz w:val="28"/>
          <w:szCs w:val="28"/>
          <w:rtl/>
        </w:rPr>
        <w:t>. ويدعم الشكل 1.1 هذا الاتجاه المتصاعد، مما يعكس الضغط المتزايد على البنية التشغيلية، وحتمية تعزيز ممارسات إدارة المخاطر لمواجهة هذه الزيادة</w:t>
      </w:r>
      <w:r w:rsidR="0043656D" w:rsidRPr="002B4972">
        <w:rPr>
          <w:rFonts w:ascii="Simplified Arabic" w:hAnsi="Simplified Arabic" w:cs="Simplified Arabic"/>
          <w:sz w:val="28"/>
          <w:szCs w:val="28"/>
        </w:rPr>
        <w:t>.</w:t>
      </w:r>
    </w:p>
    <w:p w:rsidR="0088619A" w:rsidRPr="002B4972" w:rsidRDefault="0088619A" w:rsidP="006040DC">
      <w:pPr>
        <w:spacing w:before="120" w:after="120" w:line="360" w:lineRule="auto"/>
        <w:ind w:firstLine="284"/>
        <w:jc w:val="both"/>
        <w:rPr>
          <w:rFonts w:ascii="Simplified Arabic" w:eastAsia="Times New Roman" w:hAnsi="Simplified Arabic" w:cs="Simplified Arabic"/>
          <w:sz w:val="28"/>
          <w:szCs w:val="28"/>
          <w:rtl/>
        </w:rPr>
      </w:pPr>
    </w:p>
    <w:p w:rsidR="0088619A" w:rsidRPr="002B4972" w:rsidRDefault="0088619A" w:rsidP="006040DC">
      <w:pPr>
        <w:spacing w:before="120" w:after="12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هذا النمو السريع أدى إلى انخفاض تكلفة الجيجابايت الواحد وزيادة تغطية الخدمات في جميع أنحاء المملكة. ومع ذلك، فقد زاد أيضًا من تعقيد بيئة التشغيل، حيث تواجه الشركات تحديات متزامنة تشمل</w:t>
      </w:r>
      <w:r w:rsidRPr="002B4972">
        <w:rPr>
          <w:rFonts w:ascii="Simplified Arabic" w:hAnsi="Simplified Arabic" w:cs="Simplified Arabic"/>
          <w:sz w:val="28"/>
          <w:szCs w:val="28"/>
        </w:rPr>
        <w:t>:</w:t>
      </w:r>
    </w:p>
    <w:p w:rsidR="0088619A"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تحديات تشغيلية وفنية</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مثل انقطاعات الشبكة، زيادة الضغط على الخوادم، وتحديات التكامل مع التقنيات الناشئة مثل إنترنت الأشياء</w:t>
      </w:r>
      <w:r w:rsidRPr="002B4972">
        <w:rPr>
          <w:rFonts w:ascii="Simplified Arabic" w:hAnsi="Simplified Arabic" w:cs="Simplified Arabic"/>
          <w:sz w:val="28"/>
          <w:szCs w:val="28"/>
        </w:rPr>
        <w:t xml:space="preserve"> (IoT) </w:t>
      </w:r>
      <w:r w:rsidRPr="002B4972">
        <w:rPr>
          <w:rFonts w:ascii="Simplified Arabic" w:hAnsi="Simplified Arabic" w:cs="Simplified Arabic"/>
          <w:sz w:val="28"/>
          <w:szCs w:val="28"/>
          <w:rtl/>
        </w:rPr>
        <w:t>والحوسبة السحابية</w:t>
      </w:r>
      <w:r w:rsidRPr="002B4972">
        <w:rPr>
          <w:rFonts w:ascii="Simplified Arabic" w:hAnsi="Simplified Arabic" w:cs="Simplified Arabic"/>
          <w:sz w:val="28"/>
          <w:szCs w:val="28"/>
        </w:rPr>
        <w:t>.</w:t>
      </w:r>
    </w:p>
    <w:p w:rsidR="0088619A"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تحديات مالية</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تشمل ارتفاع تكاليف صيانة الأبراج وتحديث البنية التحتية، بالإضافة إلى تقلبات أسعار المعدات والتكنولوجيا</w:t>
      </w:r>
      <w:r w:rsidRPr="002B4972">
        <w:rPr>
          <w:rFonts w:ascii="Simplified Arabic" w:hAnsi="Simplified Arabic" w:cs="Simplified Arabic"/>
          <w:sz w:val="28"/>
          <w:szCs w:val="28"/>
        </w:rPr>
        <w:t>.</w:t>
      </w:r>
    </w:p>
    <w:p w:rsidR="0088619A"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تحديات أمنية</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مثل تزايد الهجمات السيبرانية، وحماية البيانات الشخصية للمشتركين في ظل التشريعات الجديدة مثل نظام حماية البيانات الشخصية</w:t>
      </w:r>
      <w:r w:rsidRPr="002B4972">
        <w:rPr>
          <w:rFonts w:ascii="Simplified Arabic" w:hAnsi="Simplified Arabic" w:cs="Simplified Arabic"/>
          <w:sz w:val="28"/>
          <w:szCs w:val="28"/>
        </w:rPr>
        <w:t xml:space="preserve"> (PDPL).</w:t>
      </w:r>
    </w:p>
    <w:p w:rsidR="0088619A" w:rsidRPr="002B4972" w:rsidRDefault="0088619A" w:rsidP="006040DC">
      <w:pPr>
        <w:pStyle w:val="af"/>
        <w:spacing w:before="120" w:after="120" w:line="360" w:lineRule="auto"/>
        <w:ind w:firstLine="284"/>
        <w:jc w:val="both"/>
        <w:rPr>
          <w:rFonts w:ascii="Simplified Arabic" w:hAnsi="Simplified Arabic" w:cs="Simplified Arabic" w:hint="cs"/>
          <w:sz w:val="28"/>
          <w:szCs w:val="28"/>
          <w:rtl/>
        </w:rPr>
      </w:pPr>
    </w:p>
    <w:p w:rsidR="0088619A" w:rsidRPr="002B4972" w:rsidRDefault="0088619A" w:rsidP="006040DC">
      <w:pPr>
        <w:pStyle w:val="af"/>
        <w:spacing w:before="120" w:after="12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في هذا السياق، تطور دور</w:t>
      </w:r>
      <w:r w:rsidRPr="002B4972">
        <w:rPr>
          <w:rFonts w:ascii="Simplified Arabic" w:hAnsi="Simplified Arabic" w:cs="Simplified Arabic"/>
          <w:sz w:val="28"/>
          <w:szCs w:val="28"/>
        </w:rPr>
        <w:t> </w:t>
      </w:r>
      <w:r w:rsidRPr="002B4972">
        <w:rPr>
          <w:rStyle w:val="a4"/>
          <w:rFonts w:ascii="Simplified Arabic" w:hAnsi="Simplified Arabic" w:cs="Simplified Arabic"/>
          <w:sz w:val="28"/>
          <w:szCs w:val="28"/>
          <w:rtl/>
        </w:rPr>
        <w:t>إدارة المخاطر</w:t>
      </w:r>
      <w:r w:rsidRPr="002B4972">
        <w:rPr>
          <w:rFonts w:ascii="Simplified Arabic" w:hAnsi="Simplified Arabic" w:cs="Simplified Arabic"/>
          <w:sz w:val="28"/>
          <w:szCs w:val="28"/>
        </w:rPr>
        <w:t> </w:t>
      </w:r>
      <w:r w:rsidRPr="002B4972">
        <w:rPr>
          <w:rFonts w:ascii="Simplified Arabic" w:hAnsi="Simplified Arabic" w:cs="Simplified Arabic"/>
          <w:sz w:val="28"/>
          <w:szCs w:val="28"/>
          <w:rtl/>
        </w:rPr>
        <w:t>من كونه مجرد أداة رد فعلية لمواجهة الأزمات إلى وظيفة استراتيجية متكاملة داخل الهيكل التنظيمي للشركات. فبدلاً من الاكتفاء بخطط الاستجابة بعد وقوع الحوادث، انتقلت الشركات إلى اعتماد نماذج استباقية تعتمد على</w:t>
      </w:r>
      <w:r w:rsidRPr="002B4972">
        <w:rPr>
          <w:rFonts w:ascii="Simplified Arabic" w:hAnsi="Simplified Arabic" w:cs="Simplified Arabic"/>
          <w:sz w:val="28"/>
          <w:szCs w:val="28"/>
        </w:rPr>
        <w:t>:</w:t>
      </w:r>
    </w:p>
    <w:p w:rsidR="0088619A"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تحديد سيناريوهات الخطر</w:t>
      </w:r>
      <w:r w:rsidRPr="002B4972">
        <w:rPr>
          <w:rFonts w:ascii="Simplified Arabic" w:hAnsi="Simplified Arabic" w:cs="Simplified Arabic"/>
          <w:sz w:val="28"/>
          <w:szCs w:val="28"/>
        </w:rPr>
        <w:t> </w:t>
      </w:r>
      <w:r w:rsidRPr="002B4972">
        <w:rPr>
          <w:rFonts w:ascii="Simplified Arabic" w:hAnsi="Simplified Arabic" w:cs="Simplified Arabic"/>
          <w:sz w:val="28"/>
          <w:szCs w:val="28"/>
          <w:rtl/>
        </w:rPr>
        <w:t>مسبقًا باستخدام أدوات مثل تحليل البيانات الضخمة</w:t>
      </w:r>
      <w:r w:rsidRPr="002B4972">
        <w:rPr>
          <w:rFonts w:ascii="Simplified Arabic" w:hAnsi="Simplified Arabic" w:cs="Simplified Arabic"/>
          <w:sz w:val="28"/>
          <w:szCs w:val="28"/>
        </w:rPr>
        <w:t xml:space="preserve"> (</w:t>
      </w:r>
      <w:r w:rsidRPr="002C2FA4">
        <w:rPr>
          <w:rFonts w:asciiTheme="majorBidi" w:hAnsiTheme="majorBidi" w:cstheme="majorBidi"/>
          <w:sz w:val="28"/>
          <w:szCs w:val="28"/>
        </w:rPr>
        <w:t>Big Data Analytics</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والذكاء الاصطناعي</w:t>
      </w:r>
      <w:r w:rsidRPr="002B4972">
        <w:rPr>
          <w:rFonts w:ascii="Simplified Arabic" w:hAnsi="Simplified Arabic" w:cs="Simplified Arabic"/>
          <w:sz w:val="28"/>
          <w:szCs w:val="28"/>
        </w:rPr>
        <w:t>.</w:t>
      </w:r>
    </w:p>
    <w:p w:rsidR="0088619A"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تقييم احتمالية وتأثير</w:t>
      </w:r>
      <w:r w:rsidRPr="002B4972">
        <w:rPr>
          <w:rFonts w:ascii="Simplified Arabic" w:hAnsi="Simplified Arabic" w:cs="Simplified Arabic"/>
          <w:sz w:val="28"/>
          <w:szCs w:val="28"/>
        </w:rPr>
        <w:t> </w:t>
      </w:r>
      <w:r w:rsidRPr="002B4972">
        <w:rPr>
          <w:rFonts w:ascii="Simplified Arabic" w:hAnsi="Simplified Arabic" w:cs="Simplified Arabic"/>
          <w:sz w:val="28"/>
          <w:szCs w:val="28"/>
          <w:rtl/>
        </w:rPr>
        <w:t>كل خطر على الأهداف التشغيلية والمالية والاستراتيجية</w:t>
      </w:r>
      <w:r w:rsidRPr="002B4972">
        <w:rPr>
          <w:rFonts w:ascii="Simplified Arabic" w:hAnsi="Simplified Arabic" w:cs="Simplified Arabic"/>
          <w:sz w:val="28"/>
          <w:szCs w:val="28"/>
        </w:rPr>
        <w:t>.</w:t>
      </w:r>
    </w:p>
    <w:p w:rsidR="0088619A"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تصميم خطط التخفيف</w:t>
      </w:r>
      <w:r w:rsidRPr="002B4972">
        <w:rPr>
          <w:rFonts w:ascii="Simplified Arabic" w:hAnsi="Simplified Arabic" w:cs="Simplified Arabic"/>
          <w:sz w:val="28"/>
          <w:szCs w:val="28"/>
        </w:rPr>
        <w:t> </w:t>
      </w:r>
      <w:r w:rsidRPr="002B4972">
        <w:rPr>
          <w:rFonts w:ascii="Simplified Arabic" w:hAnsi="Simplified Arabic" w:cs="Simplified Arabic"/>
          <w:sz w:val="28"/>
          <w:szCs w:val="28"/>
          <w:rtl/>
        </w:rPr>
        <w:t>مثل الصيانة الوقائية، الاحتياطيات المالية، واستراتيجيات التواصل أثناء الأزمات</w:t>
      </w:r>
      <w:r w:rsidRPr="002B4972">
        <w:rPr>
          <w:rFonts w:ascii="Simplified Arabic" w:hAnsi="Simplified Arabic" w:cs="Simplified Arabic"/>
          <w:sz w:val="28"/>
          <w:szCs w:val="28"/>
        </w:rPr>
        <w:t>.</w:t>
      </w:r>
    </w:p>
    <w:p w:rsidR="00D860DC" w:rsidRPr="002B4972" w:rsidRDefault="0088619A" w:rsidP="006040DC">
      <w:pPr>
        <w:pStyle w:val="af"/>
        <w:numPr>
          <w:ilvl w:val="0"/>
          <w:numId w:val="6"/>
        </w:numPr>
        <w:spacing w:before="120" w:after="12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ربط إدارة المخاطر بأداء الشركة</w:t>
      </w:r>
      <w:r w:rsidRPr="002B4972">
        <w:rPr>
          <w:rFonts w:ascii="Simplified Arabic" w:hAnsi="Simplified Arabic" w:cs="Simplified Arabic"/>
          <w:sz w:val="28"/>
          <w:szCs w:val="28"/>
        </w:rPr>
        <w:t> </w:t>
      </w:r>
      <w:r w:rsidRPr="002B4972">
        <w:rPr>
          <w:rFonts w:ascii="Simplified Arabic" w:hAnsi="Simplified Arabic" w:cs="Simplified Arabic"/>
          <w:sz w:val="28"/>
          <w:szCs w:val="28"/>
          <w:rtl/>
        </w:rPr>
        <w:t>عبر مؤشرات أداء رئيسية</w:t>
      </w:r>
      <w:r w:rsidRPr="002B4972">
        <w:rPr>
          <w:rFonts w:ascii="Simplified Arabic" w:hAnsi="Simplified Arabic" w:cs="Simplified Arabic"/>
          <w:sz w:val="28"/>
          <w:szCs w:val="28"/>
        </w:rPr>
        <w:t xml:space="preserve"> (KPIs) </w:t>
      </w:r>
      <w:r w:rsidRPr="002B4972">
        <w:rPr>
          <w:rFonts w:ascii="Simplified Arabic" w:hAnsi="Simplified Arabic" w:cs="Simplified Arabic"/>
          <w:sz w:val="28"/>
          <w:szCs w:val="28"/>
          <w:rtl/>
        </w:rPr>
        <w:t>مثل زمن الاستجابة، العائد على الأصول</w:t>
      </w:r>
      <w:r w:rsidRPr="002B4972">
        <w:rPr>
          <w:rFonts w:ascii="Simplified Arabic" w:hAnsi="Simplified Arabic" w:cs="Simplified Arabic"/>
          <w:sz w:val="28"/>
          <w:szCs w:val="28"/>
        </w:rPr>
        <w:t xml:space="preserve"> (ROA)</w:t>
      </w:r>
      <w:r w:rsidRPr="002B4972">
        <w:rPr>
          <w:rFonts w:ascii="Simplified Arabic" w:hAnsi="Simplified Arabic" w:cs="Simplified Arabic"/>
          <w:sz w:val="28"/>
          <w:szCs w:val="28"/>
          <w:rtl/>
        </w:rPr>
        <w:t>، ومؤشر رضا العملاء</w:t>
      </w:r>
      <w:r w:rsidRPr="002B4972">
        <w:rPr>
          <w:rFonts w:ascii="Simplified Arabic" w:hAnsi="Simplified Arabic" w:cs="Simplified Arabic"/>
          <w:sz w:val="28"/>
          <w:szCs w:val="28"/>
        </w:rPr>
        <w:t xml:space="preserve"> (CSI).</w:t>
      </w:r>
    </w:p>
    <w:p w:rsidR="002947A7" w:rsidRPr="002B4972" w:rsidRDefault="002947A7" w:rsidP="006040DC">
      <w:pPr>
        <w:pStyle w:val="af"/>
        <w:spacing w:before="120" w:after="120" w:line="360" w:lineRule="auto"/>
        <w:ind w:firstLine="284"/>
        <w:jc w:val="both"/>
        <w:rPr>
          <w:rFonts w:ascii="Simplified Arabic" w:hAnsi="Simplified Arabic" w:cs="Simplified Arabic" w:hint="cs"/>
          <w:sz w:val="28"/>
          <w:szCs w:val="28"/>
          <w:rtl/>
        </w:rPr>
      </w:pPr>
    </w:p>
    <w:p w:rsidR="001D45D7" w:rsidRPr="002B4972" w:rsidRDefault="001D45D7" w:rsidP="006040DC">
      <w:pPr>
        <w:pStyle w:val="2"/>
        <w:spacing w:before="120" w:after="120" w:line="360" w:lineRule="auto"/>
        <w:ind w:firstLine="284"/>
        <w:jc w:val="both"/>
        <w:rPr>
          <w:rFonts w:ascii="Simplified Arabic" w:eastAsia="Times New Roman" w:hAnsi="Simplified Arabic" w:cs="Simplified Arabic"/>
          <w:sz w:val="32"/>
          <w:szCs w:val="32"/>
          <w:rtl/>
        </w:rPr>
      </w:pPr>
      <w:bookmarkStart w:id="7" w:name="_Toc203590651"/>
      <w:r w:rsidRPr="002B4972">
        <w:rPr>
          <w:rFonts w:ascii="Simplified Arabic" w:eastAsia="Times New Roman" w:hAnsi="Simplified Arabic" w:cs="Simplified Arabic"/>
          <w:sz w:val="32"/>
          <w:szCs w:val="32"/>
        </w:rPr>
        <w:t xml:space="preserve">1.2 </w:t>
      </w:r>
      <w:r w:rsidRPr="002B4972">
        <w:rPr>
          <w:rFonts w:ascii="Simplified Arabic" w:eastAsia="Times New Roman" w:hAnsi="Simplified Arabic" w:cs="Simplified Arabic"/>
          <w:sz w:val="32"/>
          <w:szCs w:val="32"/>
          <w:rtl/>
        </w:rPr>
        <w:t>خلفية الدراسة</w:t>
      </w:r>
      <w:bookmarkEnd w:id="7"/>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تُعد شركة الاتصالات السعودية</w:t>
      </w:r>
      <w:r w:rsidRPr="002B4972">
        <w:rPr>
          <w:rFonts w:ascii="Simplified Arabic" w:hAnsi="Simplified Arabic" w:cs="Simplified Arabic"/>
          <w:color w:val="000000" w:themeColor="text1"/>
          <w:sz w:val="28"/>
          <w:szCs w:val="28"/>
        </w:rPr>
        <w:t xml:space="preserve"> (STC) </w:t>
      </w:r>
      <w:r w:rsidRPr="002B4972">
        <w:rPr>
          <w:rFonts w:ascii="Simplified Arabic" w:hAnsi="Simplified Arabic" w:cs="Simplified Arabic"/>
          <w:color w:val="000000" w:themeColor="text1"/>
          <w:sz w:val="28"/>
          <w:szCs w:val="28"/>
          <w:rtl/>
        </w:rPr>
        <w:t xml:space="preserve">من أكبر شركات الاتصالات في منطقة الشرق الأوسط، حيث تحتل موقع الريادة في السوق السعودي من حيث عدد المشتركين، البنية التحتية، والتوسع في الخدمات الرقمية. ومنذ تأسيسها عام 1998، شهدت الشركة تحولًا ملحوظًا من كونها مزوّدًا تقليديًا </w:t>
      </w:r>
      <w:r w:rsidRPr="002B4972">
        <w:rPr>
          <w:rFonts w:ascii="Simplified Arabic" w:hAnsi="Simplified Arabic" w:cs="Simplified Arabic"/>
          <w:color w:val="000000" w:themeColor="text1"/>
          <w:sz w:val="28"/>
          <w:szCs w:val="28"/>
          <w:rtl/>
        </w:rPr>
        <w:lastRenderedPageBreak/>
        <w:t>لخدمات الاتصال إلى مشغّل رقمي متكامل، يقدم حلولًا في الاتصالات وتقنية المعلومات والخدمات السحابية والذكاء الاصطناعي</w:t>
      </w:r>
      <w:r w:rsidRPr="002B4972">
        <w:rPr>
          <w:rFonts w:ascii="Simplified Arabic" w:hAnsi="Simplified Arabic" w:cs="Simplified Arabic"/>
          <w:color w:val="000000" w:themeColor="text1"/>
          <w:sz w:val="28"/>
          <w:szCs w:val="28"/>
        </w:rPr>
        <w:t>.</w:t>
      </w:r>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ومع تسارع التغيرات التكنولوجية وارتفاع سقف توقعات العملاء، أصبح الحفاظ على استقرار الخدمات وجودتها تحديًا مستمرًا، مما دفع</w:t>
      </w:r>
      <w:r w:rsidRPr="002B4972">
        <w:rPr>
          <w:rFonts w:ascii="Simplified Arabic" w:hAnsi="Simplified Arabic" w:cs="Simplified Arabic"/>
          <w:color w:val="000000" w:themeColor="text1"/>
          <w:sz w:val="28"/>
          <w:szCs w:val="28"/>
        </w:rPr>
        <w:t xml:space="preserve"> STC </w:t>
      </w:r>
      <w:r w:rsidRPr="002B4972">
        <w:rPr>
          <w:rFonts w:ascii="Simplified Arabic" w:hAnsi="Simplified Arabic" w:cs="Simplified Arabic"/>
          <w:color w:val="000000" w:themeColor="text1"/>
          <w:sz w:val="28"/>
          <w:szCs w:val="28"/>
          <w:rtl/>
        </w:rPr>
        <w:t>إلى تعزيز استثماراتها في تقنيات إدارة المخاطر والتنبؤ بالمشكلات التشغيلية والمالية والسمعية</w:t>
      </w:r>
      <w:r w:rsidRPr="002B4972">
        <w:rPr>
          <w:rFonts w:ascii="Simplified Arabic" w:hAnsi="Simplified Arabic" w:cs="Simplified Arabic"/>
          <w:color w:val="000000" w:themeColor="text1"/>
          <w:sz w:val="28"/>
          <w:szCs w:val="28"/>
        </w:rPr>
        <w:t>.</w:t>
      </w:r>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وقد عكست التقارير السنوية الصادرة عن الشركة بين 2018 و2022 تذبذبًا نسبيًا في بعض مؤشرات الأداء، نتيجة لتعرض الشركة لمجموعة من المخاطر الداخلية والخارجية، سواء على مستوى أعطال الشبكة، أو تأخر التحصيل المالي، أو الحملات الإعلامية السلبية عبر وسائل التواصل الاجتماعي. وهذا ما جعل من إدارة المخاطر أولوية استراتيجية</w:t>
      </w:r>
      <w:r w:rsidRPr="002B4972">
        <w:rPr>
          <w:rFonts w:ascii="Simplified Arabic" w:hAnsi="Simplified Arabic" w:cs="Simplified Arabic"/>
          <w:color w:val="000000" w:themeColor="text1"/>
          <w:sz w:val="28"/>
          <w:szCs w:val="28"/>
        </w:rPr>
        <w:t>.</w:t>
      </w:r>
    </w:p>
    <w:p w:rsidR="002947A7" w:rsidRPr="002B4972" w:rsidRDefault="002947A7"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p>
    <w:p w:rsidR="00EC72CE" w:rsidRPr="002B4972" w:rsidRDefault="00525D63" w:rsidP="006040DC">
      <w:pPr>
        <w:pStyle w:val="a8"/>
        <w:spacing w:before="120" w:after="120" w:line="360" w:lineRule="auto"/>
        <w:ind w:firstLine="284"/>
        <w:jc w:val="both"/>
        <w:rPr>
          <w:rFonts w:ascii="Simplified Arabic" w:hAnsi="Simplified Arabic" w:cs="Simplified Arabic"/>
          <w:sz w:val="24"/>
          <w:szCs w:val="24"/>
          <w:lang w:val="en-GB"/>
        </w:rPr>
      </w:pPr>
      <w:bookmarkStart w:id="8" w:name="_Toc203487718"/>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xml:space="preserve">: أمثلة على المخاطر المؤسسية التي تواجه </w:t>
      </w:r>
      <w:r w:rsidRPr="002B4972">
        <w:rPr>
          <w:rFonts w:ascii="Simplified Arabic" w:hAnsi="Simplified Arabic" w:cs="Simplified Arabic"/>
          <w:sz w:val="24"/>
          <w:szCs w:val="24"/>
          <w:lang w:val="en-GB"/>
        </w:rPr>
        <w:t>STC</w:t>
      </w:r>
      <w:r w:rsidRPr="002B4972">
        <w:rPr>
          <w:rFonts w:ascii="Simplified Arabic" w:hAnsi="Simplified Arabic" w:cs="Simplified Arabic"/>
          <w:sz w:val="24"/>
          <w:szCs w:val="24"/>
          <w:rtl/>
        </w:rPr>
        <w:t xml:space="preserve"> (</w:t>
      </w:r>
      <w:r w:rsidRPr="002B4972">
        <w:rPr>
          <w:rFonts w:ascii="Simplified Arabic" w:hAnsi="Simplified Arabic" w:cs="Simplified Arabic"/>
          <w:sz w:val="24"/>
          <w:szCs w:val="24"/>
          <w:lang w:val="en-GB"/>
        </w:rPr>
        <w:t>2018-2022</w:t>
      </w:r>
      <w:r w:rsidRPr="002B4972">
        <w:rPr>
          <w:rFonts w:ascii="Simplified Arabic" w:hAnsi="Simplified Arabic" w:cs="Simplified Arabic"/>
          <w:sz w:val="24"/>
          <w:szCs w:val="24"/>
          <w:rtl/>
        </w:rPr>
        <w:t>)</w:t>
      </w:r>
      <w:bookmarkEnd w:id="8"/>
    </w:p>
    <w:tbl>
      <w:tblPr>
        <w:tblStyle w:val="a7"/>
        <w:bidiVisual/>
        <w:tblW w:w="0" w:type="auto"/>
        <w:tblLook w:val="04A0" w:firstRow="1" w:lastRow="0" w:firstColumn="1" w:lastColumn="0" w:noHBand="0" w:noVBand="1"/>
      </w:tblPr>
      <w:tblGrid>
        <w:gridCol w:w="1865"/>
        <w:gridCol w:w="4666"/>
        <w:gridCol w:w="2756"/>
      </w:tblGrid>
      <w:tr w:rsidR="00EC72CE" w:rsidRPr="002B4972" w:rsidTr="00E63718">
        <w:tc>
          <w:tcPr>
            <w:tcW w:w="0" w:type="auto"/>
            <w:shd w:val="clear" w:color="auto" w:fill="B8CCE4" w:themeFill="accent1" w:themeFillTint="66"/>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t>نوع الخطر</w:t>
            </w:r>
          </w:p>
        </w:tc>
        <w:tc>
          <w:tcPr>
            <w:tcW w:w="0" w:type="auto"/>
            <w:shd w:val="clear" w:color="auto" w:fill="B8CCE4" w:themeFill="accent1" w:themeFillTint="66"/>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t>وصف الخطر</w:t>
            </w:r>
          </w:p>
        </w:tc>
        <w:tc>
          <w:tcPr>
            <w:tcW w:w="0" w:type="auto"/>
            <w:shd w:val="clear" w:color="auto" w:fill="B8CCE4" w:themeFill="accent1" w:themeFillTint="66"/>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t>الأثر المحتمل</w:t>
            </w:r>
          </w:p>
        </w:tc>
      </w:tr>
      <w:tr w:rsidR="00EC72CE" w:rsidRPr="002B4972" w:rsidTr="00E63718">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t>المخاطر التشغيلية</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أعطال مفاجئة في مراكز البيانات أو انقطاعات في الشبكة</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توقف الخدمات – تراجع ثقة العملاء</w:t>
            </w:r>
          </w:p>
        </w:tc>
      </w:tr>
      <w:tr w:rsidR="00EC72CE" w:rsidRPr="002B4972" w:rsidTr="00E63718">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t>المخاطر المالية</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تأخر سداد المستحقات – تقلب أسعار العملة في الاستثمارات الخارجية</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ضعف التدفق النقدي – تذبذب الربحية</w:t>
            </w:r>
          </w:p>
        </w:tc>
      </w:tr>
      <w:tr w:rsidR="00EC72CE" w:rsidRPr="002B4972" w:rsidTr="00E63718">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t>مخاطر السمعة</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شكاوى العملاء – حملات سلبية عبر الإعلام الرقمي</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فقدان العملاء – ضرر بالصورة الذهنية</w:t>
            </w:r>
          </w:p>
        </w:tc>
      </w:tr>
      <w:tr w:rsidR="00EC72CE" w:rsidRPr="002B4972" w:rsidTr="00E63718">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b/>
                <w:bCs/>
                <w:color w:val="000000" w:themeColor="text1"/>
                <w:sz w:val="28"/>
                <w:szCs w:val="28"/>
              </w:rPr>
            </w:pPr>
            <w:r w:rsidRPr="002B4972">
              <w:rPr>
                <w:rFonts w:ascii="Simplified Arabic" w:eastAsia="Times New Roman" w:hAnsi="Simplified Arabic" w:cs="Simplified Arabic"/>
                <w:b/>
                <w:bCs/>
                <w:color w:val="000000" w:themeColor="text1"/>
                <w:sz w:val="28"/>
                <w:szCs w:val="28"/>
                <w:rtl/>
              </w:rPr>
              <w:lastRenderedPageBreak/>
              <w:t>مخاطر الأمن السيبراني</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محاولات اختراق – تسرب بيانات حساسة</w:t>
            </w:r>
          </w:p>
        </w:tc>
        <w:tc>
          <w:tcPr>
            <w:tcW w:w="0" w:type="auto"/>
            <w:hideMark/>
          </w:tcPr>
          <w:p w:rsidR="00EC72CE" w:rsidRPr="002B4972" w:rsidRDefault="00EC72CE" w:rsidP="00177282">
            <w:pPr>
              <w:spacing w:before="120" w:after="120" w:line="360" w:lineRule="auto"/>
              <w:ind w:firstLine="284"/>
              <w:jc w:val="center"/>
              <w:rPr>
                <w:rFonts w:ascii="Simplified Arabic" w:eastAsia="Times New Roman" w:hAnsi="Simplified Arabic" w:cs="Simplified Arabic"/>
                <w:color w:val="000000" w:themeColor="text1"/>
                <w:sz w:val="28"/>
                <w:szCs w:val="28"/>
              </w:rPr>
            </w:pPr>
            <w:r w:rsidRPr="002B4972">
              <w:rPr>
                <w:rFonts w:ascii="Simplified Arabic" w:eastAsia="Times New Roman" w:hAnsi="Simplified Arabic" w:cs="Simplified Arabic"/>
                <w:color w:val="000000" w:themeColor="text1"/>
                <w:sz w:val="28"/>
                <w:szCs w:val="28"/>
                <w:rtl/>
              </w:rPr>
              <w:t>فقدان الثقة – غرامات تنظيمية</w:t>
            </w:r>
          </w:p>
        </w:tc>
      </w:tr>
    </w:tbl>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من خلال تتبع هذه الأنواع من المخاطر، يتضح أن أي خلل في إحدى هذه الجوانب يمكن أن يُحدث تأثيرًا مضاعفًا على الأداء العام للشركة. ولهذا، بدأت</w:t>
      </w:r>
      <w:r w:rsidRPr="002B4972">
        <w:rPr>
          <w:rFonts w:ascii="Simplified Arabic" w:hAnsi="Simplified Arabic" w:cs="Simplified Arabic"/>
          <w:color w:val="000000" w:themeColor="text1"/>
          <w:sz w:val="28"/>
          <w:szCs w:val="28"/>
        </w:rPr>
        <w:t xml:space="preserve"> STC </w:t>
      </w:r>
      <w:r w:rsidRPr="002B4972">
        <w:rPr>
          <w:rFonts w:ascii="Simplified Arabic" w:hAnsi="Simplified Arabic" w:cs="Simplified Arabic"/>
          <w:color w:val="000000" w:themeColor="text1"/>
          <w:sz w:val="28"/>
          <w:szCs w:val="28"/>
          <w:rtl/>
        </w:rPr>
        <w:t>منذ عام 2020 بتطوير وحدة إدارة مخاطر متخصصة ترتبط مباشرة بالإدارة العليا، وتعمل وفق إطار عمل</w:t>
      </w:r>
      <w:r w:rsidRPr="002B4972">
        <w:rPr>
          <w:rFonts w:ascii="Simplified Arabic" w:hAnsi="Simplified Arabic" w:cs="Simplified Arabic"/>
          <w:color w:val="000000" w:themeColor="text1"/>
          <w:sz w:val="28"/>
          <w:szCs w:val="28"/>
        </w:rPr>
        <w:t xml:space="preserve"> ISO 31000 </w:t>
      </w:r>
      <w:r w:rsidRPr="002B4972">
        <w:rPr>
          <w:rFonts w:ascii="Simplified Arabic" w:hAnsi="Simplified Arabic" w:cs="Simplified Arabic"/>
          <w:color w:val="000000" w:themeColor="text1"/>
          <w:sz w:val="28"/>
          <w:szCs w:val="28"/>
          <w:rtl/>
        </w:rPr>
        <w:t>مع دعم تقني متقدم لمتابعة مؤشرات الأداء والتحذير المبكر</w:t>
      </w:r>
      <w:r w:rsidRPr="002B4972">
        <w:rPr>
          <w:rFonts w:ascii="Simplified Arabic" w:hAnsi="Simplified Arabic" w:cs="Simplified Arabic"/>
          <w:color w:val="000000" w:themeColor="text1"/>
          <w:sz w:val="28"/>
          <w:szCs w:val="28"/>
        </w:rPr>
        <w:t>.</w:t>
      </w:r>
    </w:p>
    <w:p w:rsidR="00584630"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 xml:space="preserve">كما أن الدراسات العالمية الحديثة أظهرت أن الشركات التي تربط بين </w:t>
      </w:r>
      <w:r w:rsidRPr="002B4972">
        <w:rPr>
          <w:rStyle w:val="a4"/>
          <w:rFonts w:ascii="Simplified Arabic" w:hAnsi="Simplified Arabic" w:cs="Simplified Arabic"/>
          <w:color w:val="000000" w:themeColor="text1"/>
          <w:sz w:val="28"/>
          <w:szCs w:val="28"/>
          <w:rtl/>
        </w:rPr>
        <w:t>ممارسات إدارة المخاطر</w:t>
      </w:r>
      <w:r w:rsidRPr="002B4972">
        <w:rPr>
          <w:rFonts w:ascii="Simplified Arabic" w:hAnsi="Simplified Arabic" w:cs="Simplified Arabic"/>
          <w:color w:val="000000" w:themeColor="text1"/>
          <w:sz w:val="28"/>
          <w:szCs w:val="28"/>
          <w:rtl/>
        </w:rPr>
        <w:t xml:space="preserve"> و</w:t>
      </w:r>
      <w:r w:rsidRPr="002B4972">
        <w:rPr>
          <w:rStyle w:val="a4"/>
          <w:rFonts w:ascii="Simplified Arabic" w:hAnsi="Simplified Arabic" w:cs="Simplified Arabic"/>
          <w:color w:val="000000" w:themeColor="text1"/>
          <w:sz w:val="28"/>
          <w:szCs w:val="28"/>
          <w:rtl/>
        </w:rPr>
        <w:t>قياس الأداء</w:t>
      </w:r>
      <w:r w:rsidRPr="002B4972">
        <w:rPr>
          <w:rFonts w:ascii="Simplified Arabic" w:hAnsi="Simplified Arabic" w:cs="Simplified Arabic"/>
          <w:color w:val="000000" w:themeColor="text1"/>
          <w:sz w:val="28"/>
          <w:szCs w:val="28"/>
          <w:rtl/>
        </w:rPr>
        <w:t xml:space="preserve"> تحقق نتائج أفضل في استدامة النمو، وتملك قدرة أعلى على التكيف مع التحولات السوقية والتنظيمية. لذا، فإن هذه الدراسة تسعى إلى قياس تلك العلاقة داخل</w:t>
      </w:r>
      <w:r w:rsidRPr="002B4972">
        <w:rPr>
          <w:rFonts w:ascii="Simplified Arabic" w:hAnsi="Simplified Arabic" w:cs="Simplified Arabic"/>
          <w:color w:val="000000" w:themeColor="text1"/>
          <w:sz w:val="28"/>
          <w:szCs w:val="28"/>
        </w:rPr>
        <w:t xml:space="preserve"> STC</w:t>
      </w:r>
      <w:r w:rsidRPr="002B4972">
        <w:rPr>
          <w:rFonts w:ascii="Simplified Arabic" w:hAnsi="Simplified Arabic" w:cs="Simplified Arabic"/>
          <w:color w:val="000000" w:themeColor="text1"/>
          <w:sz w:val="28"/>
          <w:szCs w:val="28"/>
          <w:rtl/>
        </w:rPr>
        <w:t>، من خلال أدوات كمية وتحليلية يمكن أن تخرج بنتائج تطبيقية واضحة لصناع القرار في الشركة والقطاع ككل</w:t>
      </w:r>
      <w:r w:rsidRPr="002B4972">
        <w:rPr>
          <w:rFonts w:ascii="Simplified Arabic" w:hAnsi="Simplified Arabic" w:cs="Simplified Arabic"/>
          <w:color w:val="000000" w:themeColor="text1"/>
          <w:sz w:val="28"/>
          <w:szCs w:val="28"/>
        </w:rPr>
        <w:t>.</w:t>
      </w:r>
    </w:p>
    <w:p w:rsidR="001D45D7" w:rsidRPr="002B4972" w:rsidRDefault="001D45D7" w:rsidP="006040DC">
      <w:pPr>
        <w:pStyle w:val="2"/>
        <w:spacing w:before="120" w:after="120" w:line="360" w:lineRule="auto"/>
        <w:ind w:firstLine="284"/>
        <w:jc w:val="both"/>
        <w:rPr>
          <w:rFonts w:ascii="Simplified Arabic" w:eastAsia="Times New Roman" w:hAnsi="Simplified Arabic" w:cs="Simplified Arabic"/>
          <w:sz w:val="32"/>
          <w:szCs w:val="32"/>
          <w:rtl/>
        </w:rPr>
      </w:pPr>
      <w:bookmarkStart w:id="9" w:name="_Toc203590652"/>
      <w:r w:rsidRPr="002B4972">
        <w:rPr>
          <w:rFonts w:ascii="Simplified Arabic" w:eastAsia="Times New Roman" w:hAnsi="Simplified Arabic" w:cs="Simplified Arabic"/>
          <w:sz w:val="32"/>
          <w:szCs w:val="32"/>
        </w:rPr>
        <w:t xml:space="preserve">1.3 </w:t>
      </w:r>
      <w:r w:rsidRPr="002B4972">
        <w:rPr>
          <w:rFonts w:ascii="Simplified Arabic" w:eastAsia="Times New Roman" w:hAnsi="Simplified Arabic" w:cs="Simplified Arabic"/>
          <w:sz w:val="32"/>
          <w:szCs w:val="32"/>
          <w:rtl/>
        </w:rPr>
        <w:t>مشكلة الدراسة</w:t>
      </w:r>
      <w:bookmarkEnd w:id="9"/>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تشهد بيئات الأعمال المعاصرة، وخاصة في قطاع الاتصالات، تحديات متزايدة ناتجة عن تقلبات السوق، التغيرات التكنولوجية المتسارعة، وتزايد توقعات العملاء من حيث جودة الخدمة والاستجابة السريعة. وفي ظل هذه المتغيرات، أصبحت إدارة المخاطر عنصراً أساسياً في استراتيجية أي شركة تسعى إلى الحفاظ على مكانتها في السوق وتحقيق أداء مؤسسي مستدام</w:t>
      </w:r>
      <w:r w:rsidRPr="002B4972">
        <w:rPr>
          <w:rFonts w:ascii="Simplified Arabic" w:hAnsi="Simplified Arabic" w:cs="Simplified Arabic"/>
          <w:color w:val="000000" w:themeColor="text1"/>
          <w:sz w:val="28"/>
          <w:szCs w:val="28"/>
        </w:rPr>
        <w:t>.</w:t>
      </w:r>
      <w:r w:rsidRPr="002B4972">
        <w:rPr>
          <w:rFonts w:ascii="Simplified Arabic" w:hAnsi="Simplified Arabic" w:cs="Simplified Arabic"/>
          <w:color w:val="000000" w:themeColor="text1"/>
          <w:sz w:val="28"/>
          <w:szCs w:val="28"/>
        </w:rPr>
        <w:br/>
      </w:r>
      <w:r w:rsidRPr="002B4972">
        <w:rPr>
          <w:rFonts w:ascii="Simplified Arabic" w:hAnsi="Simplified Arabic" w:cs="Simplified Arabic"/>
          <w:color w:val="000000" w:themeColor="text1"/>
          <w:sz w:val="28"/>
          <w:szCs w:val="28"/>
          <w:rtl/>
        </w:rPr>
        <w:t xml:space="preserve">ورغم أن العديد من الشركات تبنّت أطرًا معروفة لإدارة المخاطر مثل </w:t>
      </w:r>
      <w:r w:rsidRPr="002B4972">
        <w:rPr>
          <w:rStyle w:val="a4"/>
          <w:rFonts w:ascii="Simplified Arabic" w:hAnsi="Simplified Arabic" w:cs="Simplified Arabic"/>
          <w:color w:val="000000" w:themeColor="text1"/>
          <w:sz w:val="28"/>
          <w:szCs w:val="28"/>
        </w:rPr>
        <w:t>ISO 31000</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و</w:t>
      </w:r>
      <w:r w:rsidRPr="002B4972">
        <w:rPr>
          <w:rStyle w:val="a4"/>
          <w:rFonts w:ascii="Simplified Arabic" w:hAnsi="Simplified Arabic" w:cs="Simplified Arabic"/>
          <w:color w:val="000000" w:themeColor="text1"/>
          <w:sz w:val="28"/>
          <w:szCs w:val="28"/>
        </w:rPr>
        <w:t>COSO ERM</w:t>
      </w:r>
      <w:r w:rsidRPr="002B4972">
        <w:rPr>
          <w:rFonts w:ascii="Simplified Arabic" w:hAnsi="Simplified Arabic" w:cs="Simplified Arabic"/>
          <w:color w:val="000000" w:themeColor="text1"/>
          <w:sz w:val="28"/>
          <w:szCs w:val="28"/>
          <w:rtl/>
        </w:rPr>
        <w:t xml:space="preserve">، إلا أن التحدي الحقيقي يكمن في </w:t>
      </w:r>
      <w:r w:rsidRPr="002B4972">
        <w:rPr>
          <w:rStyle w:val="a4"/>
          <w:rFonts w:ascii="Simplified Arabic" w:hAnsi="Simplified Arabic" w:cs="Simplified Arabic"/>
          <w:color w:val="000000" w:themeColor="text1"/>
          <w:sz w:val="28"/>
          <w:szCs w:val="28"/>
          <w:rtl/>
        </w:rPr>
        <w:t>تحويل هذه المبادئ النظرية إلى ممارسات واقعية وقابلة للقياس</w:t>
      </w:r>
      <w:r w:rsidRPr="002B4972">
        <w:rPr>
          <w:rFonts w:ascii="Simplified Arabic" w:hAnsi="Simplified Arabic" w:cs="Simplified Arabic"/>
          <w:color w:val="000000" w:themeColor="text1"/>
          <w:sz w:val="28"/>
          <w:szCs w:val="28"/>
          <w:rtl/>
        </w:rPr>
        <w:t xml:space="preserve"> ترتبط فعلياً بنتائج الأداء</w:t>
      </w:r>
      <w:r w:rsidRPr="002B4972">
        <w:rPr>
          <w:rFonts w:ascii="Simplified Arabic" w:hAnsi="Simplified Arabic" w:cs="Simplified Arabic"/>
          <w:color w:val="000000" w:themeColor="text1"/>
          <w:sz w:val="28"/>
          <w:szCs w:val="28"/>
        </w:rPr>
        <w:t>.</w:t>
      </w:r>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lastRenderedPageBreak/>
        <w:t xml:space="preserve">وفي حالة شركة </w:t>
      </w:r>
      <w:r w:rsidRPr="002B4972">
        <w:rPr>
          <w:rStyle w:val="a4"/>
          <w:rFonts w:ascii="Simplified Arabic" w:hAnsi="Simplified Arabic" w:cs="Simplified Arabic"/>
          <w:color w:val="000000" w:themeColor="text1"/>
          <w:sz w:val="28"/>
          <w:szCs w:val="28"/>
        </w:rPr>
        <w:t>STC</w:t>
      </w:r>
      <w:r w:rsidRPr="002B4972">
        <w:rPr>
          <w:rFonts w:ascii="Simplified Arabic" w:hAnsi="Simplified Arabic" w:cs="Simplified Arabic"/>
          <w:color w:val="000000" w:themeColor="text1"/>
          <w:sz w:val="28"/>
          <w:szCs w:val="28"/>
          <w:rtl/>
        </w:rPr>
        <w:t xml:space="preserve">، وبرغم ريادتها السوقية واعتمادها على أنظمة رقمية متطورة، إلا أن </w:t>
      </w:r>
      <w:r w:rsidRPr="002B4972">
        <w:rPr>
          <w:rStyle w:val="a4"/>
          <w:rFonts w:ascii="Simplified Arabic" w:hAnsi="Simplified Arabic" w:cs="Simplified Arabic"/>
          <w:color w:val="000000" w:themeColor="text1"/>
          <w:sz w:val="28"/>
          <w:szCs w:val="28"/>
          <w:rtl/>
        </w:rPr>
        <w:t>تقييم فعالية ممارسات إدارة المخاطر لديها ما يزال موضوعًا غير محسوم</w:t>
      </w:r>
      <w:r w:rsidRPr="002B4972">
        <w:rPr>
          <w:rFonts w:ascii="Simplified Arabic" w:hAnsi="Simplified Arabic" w:cs="Simplified Arabic"/>
          <w:color w:val="000000" w:themeColor="text1"/>
          <w:sz w:val="28"/>
          <w:szCs w:val="28"/>
          <w:rtl/>
        </w:rPr>
        <w:t xml:space="preserve"> في الأدبيات المحلية. فهناك فجوة في فهم ما إذا كانت الإجراءات المتخذة فعليًا—كأنظمة التنبؤ بالأعطال، الخطط المالية الاحتياطية، وسياسات إدارة السمعة—تُترجم إلى نتائج ملموسة على الأداء التشغيلي والمالي، ورضا العملاء</w:t>
      </w:r>
      <w:r w:rsidRPr="002B4972">
        <w:rPr>
          <w:rFonts w:ascii="Simplified Arabic" w:hAnsi="Simplified Arabic" w:cs="Simplified Arabic"/>
          <w:color w:val="000000" w:themeColor="text1"/>
          <w:sz w:val="28"/>
          <w:szCs w:val="28"/>
        </w:rPr>
        <w:t>.</w:t>
      </w:r>
    </w:p>
    <w:p w:rsidR="00EC72CE" w:rsidRPr="002B4972" w:rsidRDefault="00EC72CE"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ولتبسيط المشكلة بشكل منطقي وعملي، يمكننا تصورها على النحو التالي</w:t>
      </w:r>
      <w:r w:rsidRPr="002B4972">
        <w:rPr>
          <w:rFonts w:ascii="Simplified Arabic" w:hAnsi="Simplified Arabic" w:cs="Simplified Arabic"/>
          <w:color w:val="000000" w:themeColor="text1"/>
          <w:sz w:val="28"/>
          <w:szCs w:val="28"/>
        </w:rPr>
        <w:t>:</w:t>
      </w:r>
    </w:p>
    <w:p w:rsidR="003C253E" w:rsidRPr="002B4972" w:rsidRDefault="00525D63" w:rsidP="006040DC">
      <w:pPr>
        <w:pStyle w:val="a8"/>
        <w:spacing w:before="120" w:after="120" w:line="360" w:lineRule="auto"/>
        <w:ind w:firstLine="284"/>
        <w:jc w:val="both"/>
        <w:rPr>
          <w:rFonts w:ascii="Simplified Arabic" w:hAnsi="Simplified Arabic" w:cs="Simplified Arabic"/>
          <w:sz w:val="24"/>
          <w:szCs w:val="24"/>
        </w:rPr>
      </w:pPr>
      <w:bookmarkStart w:id="10" w:name="_Toc203487719"/>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xml:space="preserve">: العلاقة الإشكالية بين ممارسات إدارة المخاطر وأداء </w:t>
      </w:r>
      <w:r w:rsidRPr="002B4972">
        <w:rPr>
          <w:rFonts w:ascii="Simplified Arabic" w:hAnsi="Simplified Arabic" w:cs="Simplified Arabic"/>
          <w:sz w:val="24"/>
          <w:szCs w:val="24"/>
          <w:lang w:val="en-GB"/>
        </w:rPr>
        <w:t>STC</w:t>
      </w:r>
      <w:r w:rsidRPr="002B4972">
        <w:rPr>
          <w:rFonts w:ascii="Simplified Arabic" w:hAnsi="Simplified Arabic" w:cs="Simplified Arabic"/>
          <w:sz w:val="24"/>
          <w:szCs w:val="24"/>
          <w:rtl/>
        </w:rPr>
        <w:t xml:space="preserve"> المؤسسي</w:t>
      </w:r>
      <w:bookmarkEnd w:id="10"/>
    </w:p>
    <w:tbl>
      <w:tblPr>
        <w:tblStyle w:val="a7"/>
        <w:bidiVisual/>
        <w:tblW w:w="0" w:type="auto"/>
        <w:tblLook w:val="04A0" w:firstRow="1" w:lastRow="0" w:firstColumn="1" w:lastColumn="0" w:noHBand="0" w:noVBand="1"/>
      </w:tblPr>
      <w:tblGrid>
        <w:gridCol w:w="1489"/>
        <w:gridCol w:w="4574"/>
        <w:gridCol w:w="3224"/>
      </w:tblGrid>
      <w:tr w:rsidR="00EC72CE" w:rsidRPr="002B4972" w:rsidTr="00407F82">
        <w:tc>
          <w:tcPr>
            <w:tcW w:w="0" w:type="auto"/>
            <w:shd w:val="clear" w:color="auto" w:fill="B8CCE4" w:themeFill="accent1" w:themeFillTint="66"/>
            <w:vAlign w:val="center"/>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بُعد إدارة المخاطر</w:t>
            </w:r>
          </w:p>
        </w:tc>
        <w:tc>
          <w:tcPr>
            <w:tcW w:w="0" w:type="auto"/>
            <w:shd w:val="clear" w:color="auto" w:fill="B8CCE4" w:themeFill="accent1" w:themeFillTint="66"/>
            <w:vAlign w:val="center"/>
            <w:hideMark/>
          </w:tcPr>
          <w:p w:rsidR="00EC72CE" w:rsidRPr="002B4972" w:rsidRDefault="003C253E"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الممارسات الحالية (ملاحظة</w:t>
            </w:r>
            <w:r w:rsidRPr="002B4972">
              <w:rPr>
                <w:rFonts w:ascii="Simplified Arabic" w:eastAsia="Times New Roman" w:hAnsi="Simplified Arabic" w:cs="Simplified Arabic"/>
                <w:b/>
                <w:bCs/>
                <w:sz w:val="28"/>
                <w:szCs w:val="28"/>
              </w:rPr>
              <w:t>(</w:t>
            </w:r>
          </w:p>
        </w:tc>
        <w:tc>
          <w:tcPr>
            <w:tcW w:w="0" w:type="auto"/>
            <w:shd w:val="clear" w:color="auto" w:fill="B8CCE4" w:themeFill="accent1" w:themeFillTint="66"/>
            <w:vAlign w:val="center"/>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التساؤل البحثي المرتبط</w:t>
            </w:r>
          </w:p>
        </w:tc>
      </w:tr>
      <w:tr w:rsidR="00EC72CE" w:rsidRPr="002B4972" w:rsidTr="00407F82">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التشغيلية</w:t>
            </w:r>
          </w:p>
        </w:tc>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وجود أنظمة إنذار مبكر، لكن أعطال الشبكة لا تزال تظهر بشكل متكرر</w:t>
            </w:r>
          </w:p>
        </w:tc>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هل يتم تطبيق الصيانة الوقائية بفعالية؟</w:t>
            </w:r>
          </w:p>
        </w:tc>
      </w:tr>
      <w:tr w:rsidR="00EC72CE" w:rsidRPr="002B4972" w:rsidTr="00407F82">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المالية</w:t>
            </w:r>
          </w:p>
        </w:tc>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إعداد موازنات احتياطية، مع انخفاض في العائدات خلال فترات التقلب</w:t>
            </w:r>
          </w:p>
        </w:tc>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هل تُستخدم هذه الاحتياطيات بشكل استراتيجي؟</w:t>
            </w:r>
          </w:p>
        </w:tc>
      </w:tr>
      <w:tr w:rsidR="00EC72CE" w:rsidRPr="002B4972" w:rsidTr="00407F82">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مخاطر السمعة</w:t>
            </w:r>
          </w:p>
        </w:tc>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إدارة الأزمات عبر السوشيال ميديا، لكن بعض الحملات واجهت انتقادات</w:t>
            </w:r>
          </w:p>
        </w:tc>
        <w:tc>
          <w:tcPr>
            <w:tcW w:w="0" w:type="auto"/>
            <w:hideMark/>
          </w:tcPr>
          <w:p w:rsidR="00EC72CE" w:rsidRPr="002B4972" w:rsidRDefault="00EC72CE"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هل تؤثر هذه الممارسات على رضا العملاء؟</w:t>
            </w:r>
          </w:p>
        </w:tc>
      </w:tr>
    </w:tbl>
    <w:p w:rsidR="003C253E" w:rsidRPr="002B4972" w:rsidRDefault="003C253E" w:rsidP="006040DC">
      <w:pPr>
        <w:spacing w:before="120" w:after="120" w:line="360" w:lineRule="auto"/>
        <w:ind w:firstLine="284"/>
        <w:jc w:val="both"/>
        <w:rPr>
          <w:rFonts w:ascii="Simplified Arabic" w:eastAsia="Times New Roman" w:hAnsi="Simplified Arabic" w:cs="Simplified Arabic"/>
          <w:sz w:val="28"/>
          <w:szCs w:val="28"/>
          <w:rtl/>
        </w:rPr>
      </w:pPr>
    </w:p>
    <w:p w:rsidR="003C253E" w:rsidRPr="002B4972" w:rsidRDefault="003C253E"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من هنا تنبع </w:t>
      </w:r>
      <w:r w:rsidRPr="002B4972">
        <w:rPr>
          <w:rFonts w:ascii="Simplified Arabic" w:eastAsia="Times New Roman" w:hAnsi="Simplified Arabic" w:cs="Simplified Arabic"/>
          <w:b/>
          <w:bCs/>
          <w:sz w:val="28"/>
          <w:szCs w:val="28"/>
          <w:rtl/>
        </w:rPr>
        <w:t>مشكلة الدراسة</w:t>
      </w:r>
      <w:r w:rsidRPr="002B4972">
        <w:rPr>
          <w:rFonts w:ascii="Simplified Arabic" w:eastAsia="Times New Roman" w:hAnsi="Simplified Arabic" w:cs="Simplified Arabic"/>
          <w:sz w:val="28"/>
          <w:szCs w:val="28"/>
          <w:rtl/>
        </w:rPr>
        <w:t xml:space="preserve"> الأساسية في هذا البحث، والتي يمكن تلخيصها في السؤال التالي</w:t>
      </w:r>
      <w:r w:rsidRPr="002B4972">
        <w:rPr>
          <w:rFonts w:ascii="Simplified Arabic" w:eastAsia="Times New Roman" w:hAnsi="Simplified Arabic" w:cs="Simplified Arabic"/>
          <w:sz w:val="28"/>
          <w:szCs w:val="28"/>
        </w:rPr>
        <w:t>:</w:t>
      </w:r>
    </w:p>
    <w:p w:rsidR="003C253E" w:rsidRPr="002B4972" w:rsidRDefault="003C253E"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ما أثر ممارسات إدارة المخاطر (التشغيلية، المالية، والسمعة) على الأداء المؤسسي لشركة الاتصالات السعودية</w:t>
      </w:r>
      <w:r w:rsidRPr="002B4972">
        <w:rPr>
          <w:rFonts w:ascii="Simplified Arabic" w:eastAsia="Times New Roman" w:hAnsi="Simplified Arabic" w:cs="Simplified Arabic"/>
          <w:b/>
          <w:bCs/>
          <w:sz w:val="28"/>
          <w:szCs w:val="28"/>
        </w:rPr>
        <w:t xml:space="preserve"> STC</w:t>
      </w:r>
      <w:r w:rsidRPr="002B4972">
        <w:rPr>
          <w:rFonts w:ascii="Simplified Arabic" w:eastAsia="Times New Roman" w:hAnsi="Simplified Arabic" w:cs="Simplified Arabic"/>
          <w:b/>
          <w:bCs/>
          <w:sz w:val="28"/>
          <w:szCs w:val="28"/>
          <w:rtl/>
        </w:rPr>
        <w:t>؟</w:t>
      </w:r>
    </w:p>
    <w:p w:rsidR="003C253E" w:rsidRPr="002B4972" w:rsidRDefault="003C253E"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lastRenderedPageBreak/>
        <w:t>ويُشتق من هذا السؤال الرئيس مجموعة من الأسئلة الفرعية، تتمثل في</w:t>
      </w:r>
      <w:r w:rsidRPr="002B4972">
        <w:rPr>
          <w:rFonts w:ascii="Simplified Arabic" w:eastAsia="Times New Roman" w:hAnsi="Simplified Arabic" w:cs="Simplified Arabic"/>
          <w:sz w:val="28"/>
          <w:szCs w:val="28"/>
        </w:rPr>
        <w:t>:</w:t>
      </w:r>
    </w:p>
    <w:p w:rsidR="003C253E" w:rsidRPr="002B4972" w:rsidRDefault="003C253E" w:rsidP="006040DC">
      <w:pPr>
        <w:numPr>
          <w:ilvl w:val="0"/>
          <w:numId w:val="13"/>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إلى أي مدى تسهم ممارسات إدارة المخاطر التشغيلية في تحسين الأداء التشغيلي في</w:t>
      </w:r>
      <w:r w:rsidRPr="002B4972">
        <w:rPr>
          <w:rFonts w:ascii="Simplified Arabic" w:eastAsia="Times New Roman" w:hAnsi="Simplified Arabic" w:cs="Simplified Arabic"/>
          <w:sz w:val="28"/>
          <w:szCs w:val="28"/>
        </w:rPr>
        <w:t xml:space="preserve"> STC</w:t>
      </w:r>
      <w:r w:rsidRPr="002B4972">
        <w:rPr>
          <w:rFonts w:ascii="Simplified Arabic" w:eastAsia="Times New Roman" w:hAnsi="Simplified Arabic" w:cs="Simplified Arabic"/>
          <w:sz w:val="28"/>
          <w:szCs w:val="28"/>
          <w:rtl/>
        </w:rPr>
        <w:t>؟</w:t>
      </w:r>
    </w:p>
    <w:p w:rsidR="003C253E" w:rsidRPr="002B4972" w:rsidRDefault="003C253E" w:rsidP="006040DC">
      <w:pPr>
        <w:numPr>
          <w:ilvl w:val="0"/>
          <w:numId w:val="13"/>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ما العلاقة بين ممارسات إدارة المخاطر المالية واستقرار الأداء المالي للشركة؟</w:t>
      </w:r>
    </w:p>
    <w:p w:rsidR="001D45D7" w:rsidRPr="002B4972" w:rsidRDefault="003C253E" w:rsidP="006040DC">
      <w:pPr>
        <w:numPr>
          <w:ilvl w:val="0"/>
          <w:numId w:val="13"/>
        </w:num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كيف تؤثر سياسات إدارة السمعة على رضا العملاء ومستوى الثقة في العلامة التجارية؟</w:t>
      </w:r>
    </w:p>
    <w:p w:rsidR="001D45D7" w:rsidRPr="002B4972" w:rsidRDefault="001D45D7" w:rsidP="006040DC">
      <w:pPr>
        <w:pStyle w:val="2"/>
        <w:spacing w:before="120" w:after="120" w:line="360" w:lineRule="auto"/>
        <w:ind w:firstLine="284"/>
        <w:jc w:val="both"/>
        <w:rPr>
          <w:rFonts w:ascii="Simplified Arabic" w:eastAsia="Times New Roman" w:hAnsi="Simplified Arabic" w:cs="Simplified Arabic"/>
          <w:sz w:val="32"/>
          <w:szCs w:val="32"/>
          <w:rtl/>
        </w:rPr>
      </w:pPr>
      <w:bookmarkStart w:id="11" w:name="_Toc203590653"/>
      <w:r w:rsidRPr="002B4972">
        <w:rPr>
          <w:rFonts w:ascii="Simplified Arabic" w:eastAsia="Times New Roman" w:hAnsi="Simplified Arabic" w:cs="Simplified Arabic"/>
          <w:sz w:val="32"/>
          <w:szCs w:val="32"/>
        </w:rPr>
        <w:t xml:space="preserve">1.4 </w:t>
      </w:r>
      <w:r w:rsidRPr="002B4972">
        <w:rPr>
          <w:rFonts w:ascii="Simplified Arabic" w:eastAsia="Times New Roman" w:hAnsi="Simplified Arabic" w:cs="Simplified Arabic"/>
          <w:sz w:val="32"/>
          <w:szCs w:val="32"/>
          <w:rtl/>
        </w:rPr>
        <w:t>أهداف الدراسة</w:t>
      </w:r>
      <w:bookmarkEnd w:id="11"/>
    </w:p>
    <w:p w:rsidR="00285C12" w:rsidRPr="002B4972" w:rsidRDefault="00CA12E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تهدف هذه الدراسة إلى تحقيق جملة من الأهداف الرئيسة والفرعية التي تسهم في سد الفجوة البحثية المتمثلة في غياب قياس أثر ممارسات إدارة المخاطر على الأداء المؤسسي في بيئة الاتصالات السعودية، وبصورة أكثر تحديدًا شركة</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وتتمحور هذه الأهداف كما يلي</w:t>
      </w:r>
      <w:r w:rsidRPr="002B4972">
        <w:rPr>
          <w:rFonts w:ascii="Simplified Arabic" w:eastAsia="Times New Roman" w:hAnsi="Simplified Arabic" w:cs="Simplified Arabic"/>
          <w:sz w:val="28"/>
          <w:szCs w:val="28"/>
        </w:rPr>
        <w:t>:</w:t>
      </w:r>
    </w:p>
    <w:p w:rsidR="00CA12E2" w:rsidRPr="002B4972" w:rsidRDefault="00CA12E2" w:rsidP="006040DC">
      <w:pPr>
        <w:pStyle w:val="3"/>
        <w:bidi/>
        <w:spacing w:before="120" w:beforeAutospacing="0" w:after="120" w:afterAutospacing="0" w:line="360" w:lineRule="auto"/>
        <w:ind w:firstLine="284"/>
        <w:jc w:val="both"/>
        <w:rPr>
          <w:sz w:val="28"/>
          <w:szCs w:val="28"/>
          <w:rtl/>
        </w:rPr>
      </w:pPr>
      <w:bookmarkStart w:id="12" w:name="_Toc203590654"/>
      <w:r w:rsidRPr="002B4972">
        <w:rPr>
          <w:sz w:val="28"/>
          <w:szCs w:val="28"/>
        </w:rPr>
        <w:t xml:space="preserve">1.4.1 </w:t>
      </w:r>
      <w:r w:rsidRPr="002B4972">
        <w:rPr>
          <w:sz w:val="28"/>
          <w:szCs w:val="28"/>
          <w:rtl/>
        </w:rPr>
        <w:t>الهدف الرئيسي</w:t>
      </w:r>
      <w:bookmarkEnd w:id="12"/>
    </w:p>
    <w:p w:rsidR="00CA12E2" w:rsidRPr="002B4972" w:rsidRDefault="00CA12E2" w:rsidP="006040DC">
      <w:pPr>
        <w:numPr>
          <w:ilvl w:val="0"/>
          <w:numId w:val="1"/>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تقييم العلاقة الإحصائية</w:t>
      </w:r>
      <w:r w:rsidRPr="002B4972">
        <w:rPr>
          <w:rFonts w:ascii="Simplified Arabic" w:eastAsia="Times New Roman" w:hAnsi="Simplified Arabic" w:cs="Simplified Arabic"/>
          <w:sz w:val="28"/>
          <w:szCs w:val="28"/>
          <w:rtl/>
        </w:rPr>
        <w:t xml:space="preserve"> بين مستوى تطبيق ممارسات إدارة المخاطر في</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ومؤشرات الأداء المؤسسي على المحاور الثلاثة (التشغيلي، المالي، والسمعي).</w:t>
      </w:r>
    </w:p>
    <w:p w:rsidR="00CA12E2" w:rsidRPr="002B4972" w:rsidRDefault="00CA12E2" w:rsidP="006040DC">
      <w:pPr>
        <w:pStyle w:val="3"/>
        <w:bidi/>
        <w:spacing w:before="120" w:beforeAutospacing="0" w:after="120" w:afterAutospacing="0" w:line="360" w:lineRule="auto"/>
        <w:ind w:firstLine="284"/>
        <w:jc w:val="both"/>
        <w:rPr>
          <w:sz w:val="28"/>
          <w:szCs w:val="28"/>
        </w:rPr>
      </w:pPr>
      <w:bookmarkStart w:id="13" w:name="_Toc203590655"/>
      <w:r w:rsidRPr="002B4972">
        <w:rPr>
          <w:sz w:val="28"/>
          <w:szCs w:val="28"/>
        </w:rPr>
        <w:t xml:space="preserve">1.4.2 </w:t>
      </w:r>
      <w:r w:rsidRPr="002B4972">
        <w:rPr>
          <w:sz w:val="28"/>
          <w:szCs w:val="28"/>
          <w:rtl/>
        </w:rPr>
        <w:t>الأهداف الفرعية</w:t>
      </w:r>
      <w:bookmarkEnd w:id="13"/>
    </w:p>
    <w:p w:rsidR="00CA12E2" w:rsidRPr="002B4972" w:rsidRDefault="00CA12E2" w:rsidP="006040DC">
      <w:pPr>
        <w:numPr>
          <w:ilvl w:val="0"/>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وصف وتوصيف ممارسات إدارة المخاطر</w:t>
      </w:r>
    </w:p>
    <w:p w:rsidR="00CA12E2" w:rsidRPr="002B4972" w:rsidRDefault="00CA12E2" w:rsidP="006040DC">
      <w:pPr>
        <w:numPr>
          <w:ilvl w:val="1"/>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رصد الأدوات والتقنيات والأساليب المعتمدة حاليًا في</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لتحديد وتصنيف المخاطر الاستراتيجية والتشغيلية والمالية والسمعية، مع تحليل مدى اتساقها مع معايير</w:t>
      </w:r>
      <w:r w:rsidRPr="002B4972">
        <w:rPr>
          <w:rFonts w:ascii="Simplified Arabic" w:eastAsia="Times New Roman" w:hAnsi="Simplified Arabic" w:cs="Simplified Arabic"/>
          <w:sz w:val="28"/>
          <w:szCs w:val="28"/>
        </w:rPr>
        <w:t xml:space="preserve"> ISO 31000 </w:t>
      </w:r>
      <w:r w:rsidRPr="002B4972">
        <w:rPr>
          <w:rFonts w:ascii="Simplified Arabic" w:eastAsia="Times New Roman" w:hAnsi="Simplified Arabic" w:cs="Simplified Arabic"/>
          <w:sz w:val="28"/>
          <w:szCs w:val="28"/>
          <w:rtl/>
        </w:rPr>
        <w:t>و</w:t>
      </w:r>
      <w:r w:rsidRPr="002B4972">
        <w:rPr>
          <w:rFonts w:ascii="Simplified Arabic" w:eastAsia="Times New Roman" w:hAnsi="Simplified Arabic" w:cs="Simplified Arabic"/>
          <w:sz w:val="28"/>
          <w:szCs w:val="28"/>
        </w:rPr>
        <w:t>COSO ERM .</w:t>
      </w:r>
    </w:p>
    <w:p w:rsidR="00CA12E2" w:rsidRPr="002B4972" w:rsidRDefault="00CA12E2" w:rsidP="006040DC">
      <w:pPr>
        <w:numPr>
          <w:ilvl w:val="0"/>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قياس الأثر التشغيلي</w:t>
      </w:r>
    </w:p>
    <w:p w:rsidR="00CA12E2" w:rsidRPr="002B4972" w:rsidRDefault="00CA12E2" w:rsidP="006040DC">
      <w:pPr>
        <w:numPr>
          <w:ilvl w:val="1"/>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حساب مدى تأثير استخدام نظام التنبؤ بالأعطال وشبكات المراقبة الفورية على تقليل متوسط زمن انقطاع الخدمة</w:t>
      </w:r>
      <w:r w:rsidRPr="002B4972">
        <w:rPr>
          <w:rFonts w:ascii="Simplified Arabic" w:eastAsia="Times New Roman" w:hAnsi="Simplified Arabic" w:cs="Simplified Arabic"/>
          <w:sz w:val="28"/>
          <w:szCs w:val="28"/>
        </w:rPr>
        <w:t xml:space="preserve"> (Downtime) </w:t>
      </w:r>
      <w:r w:rsidRPr="002B4972">
        <w:rPr>
          <w:rFonts w:ascii="Simplified Arabic" w:eastAsia="Times New Roman" w:hAnsi="Simplified Arabic" w:cs="Simplified Arabic"/>
          <w:sz w:val="28"/>
          <w:szCs w:val="28"/>
          <w:rtl/>
        </w:rPr>
        <w:t>للمستخدمين، من خلال تحليل بيانات الانقطاع المسجلة في الفترة 2020–2024</w:t>
      </w:r>
      <w:r w:rsidRPr="002B4972">
        <w:rPr>
          <w:rFonts w:ascii="Simplified Arabic" w:eastAsia="Times New Roman" w:hAnsi="Simplified Arabic" w:cs="Simplified Arabic"/>
          <w:sz w:val="28"/>
          <w:szCs w:val="28"/>
        </w:rPr>
        <w:t>.</w:t>
      </w:r>
    </w:p>
    <w:p w:rsidR="00CA12E2" w:rsidRPr="002B4972" w:rsidRDefault="00CA12E2" w:rsidP="006040DC">
      <w:pPr>
        <w:numPr>
          <w:ilvl w:val="0"/>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تحليل البُعد المالي</w:t>
      </w:r>
    </w:p>
    <w:p w:rsidR="00CA12E2" w:rsidRPr="002B4972" w:rsidRDefault="00CA12E2" w:rsidP="006040DC">
      <w:pPr>
        <w:numPr>
          <w:ilvl w:val="1"/>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دراسة العلاقة بين اعتماد آليات الاحتياطي المالي وتخصيص الميزانيّات للمخاطر وبين نسبة العائد على الأصول</w:t>
      </w:r>
      <w:r w:rsidRPr="002B4972">
        <w:rPr>
          <w:rFonts w:ascii="Simplified Arabic" w:eastAsia="Times New Roman" w:hAnsi="Simplified Arabic" w:cs="Simplified Arabic"/>
          <w:sz w:val="28"/>
          <w:szCs w:val="28"/>
        </w:rPr>
        <w:t xml:space="preserve"> (ROA) </w:t>
      </w:r>
      <w:r w:rsidRPr="002B4972">
        <w:rPr>
          <w:rFonts w:ascii="Simplified Arabic" w:eastAsia="Times New Roman" w:hAnsi="Simplified Arabic" w:cs="Simplified Arabic"/>
          <w:sz w:val="28"/>
          <w:szCs w:val="28"/>
          <w:rtl/>
        </w:rPr>
        <w:t>ودرجة تذبذب هوامش الربح الصافية طوال السنوات ذاتها</w:t>
      </w:r>
      <w:r w:rsidRPr="002B4972">
        <w:rPr>
          <w:rFonts w:ascii="Simplified Arabic" w:eastAsia="Times New Roman" w:hAnsi="Simplified Arabic" w:cs="Simplified Arabic"/>
          <w:sz w:val="28"/>
          <w:szCs w:val="28"/>
        </w:rPr>
        <w:t>.</w:t>
      </w:r>
    </w:p>
    <w:p w:rsidR="002947A7" w:rsidRPr="002B4972" w:rsidRDefault="002947A7" w:rsidP="0092639F">
      <w:pPr>
        <w:spacing w:before="120" w:after="120" w:line="360" w:lineRule="auto"/>
        <w:ind w:left="1724"/>
        <w:jc w:val="both"/>
        <w:rPr>
          <w:rFonts w:ascii="Simplified Arabic" w:eastAsia="Times New Roman" w:hAnsi="Simplified Arabic" w:cs="Simplified Arabic"/>
          <w:sz w:val="28"/>
          <w:szCs w:val="28"/>
        </w:rPr>
      </w:pPr>
    </w:p>
    <w:p w:rsidR="00CA12E2" w:rsidRPr="002B4972" w:rsidRDefault="00CA12E2" w:rsidP="006040DC">
      <w:pPr>
        <w:numPr>
          <w:ilvl w:val="0"/>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تقييم البُعد السمعي</w:t>
      </w:r>
    </w:p>
    <w:p w:rsidR="00CA12E2" w:rsidRPr="002B4972" w:rsidRDefault="00CA12E2" w:rsidP="006040DC">
      <w:pPr>
        <w:numPr>
          <w:ilvl w:val="1"/>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استكشاف أثر إجراءات إدارة الأزمات والتواصل الشفاف مع العملاء (مثل الإخطارات الفورية والتعويضات) على مؤشر رضا العملاء وسمعة العلامة التجارية، باستخدام بيانات استبيانات الرضا الصادرة ربع سنويًا</w:t>
      </w:r>
      <w:r w:rsidRPr="002B4972">
        <w:rPr>
          <w:rFonts w:ascii="Simplified Arabic" w:eastAsia="Times New Roman" w:hAnsi="Simplified Arabic" w:cs="Simplified Arabic"/>
          <w:sz w:val="28"/>
          <w:szCs w:val="28"/>
        </w:rPr>
        <w:t>.</w:t>
      </w:r>
    </w:p>
    <w:p w:rsidR="00CA12E2" w:rsidRPr="002B4972" w:rsidRDefault="00CA12E2" w:rsidP="006040DC">
      <w:pPr>
        <w:numPr>
          <w:ilvl w:val="0"/>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 xml:space="preserve">اقتراح إطار عمل </w:t>
      </w:r>
      <w:r w:rsidR="001C338D" w:rsidRPr="002B4972">
        <w:rPr>
          <w:rFonts w:ascii="Simplified Arabic" w:eastAsia="Times New Roman" w:hAnsi="Simplified Arabic" w:cs="Simplified Arabic"/>
          <w:b/>
          <w:bCs/>
          <w:sz w:val="28"/>
          <w:szCs w:val="28"/>
          <w:rtl/>
        </w:rPr>
        <w:t>محسنا</w:t>
      </w:r>
    </w:p>
    <w:p w:rsidR="00CA12E2" w:rsidRPr="002B4972" w:rsidRDefault="00CA12E2" w:rsidP="006040DC">
      <w:pPr>
        <w:numPr>
          <w:ilvl w:val="1"/>
          <w:numId w:val="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بناء نموذج مفاهيمي مقترح لربط ممارسات إدارة المخاطر بمؤشرات الأداء الاستراتيجية، يتضمن آليات قياس وتقييم دورية، وأساليب متابعة</w:t>
      </w:r>
      <w:r w:rsidRPr="002B4972">
        <w:rPr>
          <w:rFonts w:ascii="Simplified Arabic" w:eastAsia="Times New Roman" w:hAnsi="Simplified Arabic" w:cs="Simplified Arabic"/>
          <w:sz w:val="28"/>
          <w:szCs w:val="28"/>
        </w:rPr>
        <w:t xml:space="preserve"> (KPIs)</w:t>
      </w:r>
      <w:r w:rsidRPr="002B4972">
        <w:rPr>
          <w:rFonts w:ascii="Simplified Arabic" w:eastAsia="Times New Roman" w:hAnsi="Simplified Arabic" w:cs="Simplified Arabic"/>
          <w:sz w:val="28"/>
          <w:szCs w:val="28"/>
          <w:rtl/>
        </w:rPr>
        <w:t>، وتوصيات بتعديل السياسات الداخلية في</w:t>
      </w:r>
      <w:r w:rsidRPr="002B4972">
        <w:rPr>
          <w:rFonts w:ascii="Simplified Arabic" w:eastAsia="Times New Roman" w:hAnsi="Simplified Arabic" w:cs="Simplified Arabic"/>
          <w:sz w:val="28"/>
          <w:szCs w:val="28"/>
        </w:rPr>
        <w:t xml:space="preserve"> STC</w:t>
      </w:r>
      <w:r w:rsidR="00E63718" w:rsidRPr="002B4972">
        <w:rPr>
          <w:rFonts w:ascii="Simplified Arabic" w:eastAsia="Times New Roman" w:hAnsi="Simplified Arabic" w:cs="Simplified Arabic"/>
          <w:sz w:val="28"/>
          <w:szCs w:val="28"/>
          <w:rtl/>
        </w:rPr>
        <w:t>.</w:t>
      </w:r>
    </w:p>
    <w:p w:rsidR="00E63718" w:rsidRPr="002B4972" w:rsidRDefault="0094054C" w:rsidP="006040DC">
      <w:pPr>
        <w:tabs>
          <w:tab w:val="left" w:pos="4826"/>
        </w:tabs>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ab/>
      </w:r>
    </w:p>
    <w:p w:rsidR="00E63718" w:rsidRPr="002B4972" w:rsidRDefault="00525D63" w:rsidP="006040DC">
      <w:pPr>
        <w:pStyle w:val="a8"/>
        <w:spacing w:before="120" w:after="120" w:line="360" w:lineRule="auto"/>
        <w:ind w:firstLine="284"/>
        <w:jc w:val="both"/>
        <w:rPr>
          <w:rFonts w:ascii="Simplified Arabic" w:hAnsi="Simplified Arabic" w:cs="Simplified Arabic"/>
          <w:sz w:val="24"/>
          <w:szCs w:val="24"/>
          <w:rtl/>
        </w:rPr>
      </w:pPr>
      <w:bookmarkStart w:id="14" w:name="_Toc203487720"/>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4</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تصنيف الأهداف الرئيسية والفرعية حسب محور الأداء</w:t>
      </w:r>
      <w:bookmarkEnd w:id="14"/>
    </w:p>
    <w:tbl>
      <w:tblPr>
        <w:tblStyle w:val="a7"/>
        <w:bidiVisual/>
        <w:tblW w:w="0" w:type="auto"/>
        <w:tblLook w:val="04A0" w:firstRow="1" w:lastRow="0" w:firstColumn="1" w:lastColumn="0" w:noHBand="0" w:noVBand="1"/>
      </w:tblPr>
      <w:tblGrid>
        <w:gridCol w:w="1255"/>
        <w:gridCol w:w="3321"/>
        <w:gridCol w:w="2423"/>
        <w:gridCol w:w="2288"/>
      </w:tblGrid>
      <w:tr w:rsidR="00E63718" w:rsidRPr="002B4972" w:rsidTr="00E63718">
        <w:tc>
          <w:tcPr>
            <w:tcW w:w="0" w:type="auto"/>
            <w:shd w:val="clear" w:color="auto" w:fill="B8CCE4" w:themeFill="accent1" w:themeFillTint="66"/>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lastRenderedPageBreak/>
              <w:t>المحور</w:t>
            </w:r>
          </w:p>
        </w:tc>
        <w:tc>
          <w:tcPr>
            <w:tcW w:w="0" w:type="auto"/>
            <w:shd w:val="clear" w:color="auto" w:fill="B8CCE4" w:themeFill="accent1" w:themeFillTint="66"/>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الهدف الفرعي</w:t>
            </w:r>
          </w:p>
        </w:tc>
        <w:tc>
          <w:tcPr>
            <w:tcW w:w="0" w:type="auto"/>
            <w:shd w:val="clear" w:color="auto" w:fill="B8CCE4" w:themeFill="accent1" w:themeFillTint="66"/>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طريقة القياس</w:t>
            </w:r>
          </w:p>
        </w:tc>
        <w:tc>
          <w:tcPr>
            <w:tcW w:w="0" w:type="auto"/>
            <w:shd w:val="clear" w:color="auto" w:fill="B8CCE4" w:themeFill="accent1" w:themeFillTint="66"/>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المؤشر المتوقع</w:t>
            </w:r>
          </w:p>
        </w:tc>
      </w:tr>
      <w:tr w:rsidR="00E63718" w:rsidRPr="002B4972" w:rsidTr="00E63718">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تشغيلي</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قياس أثر نظام التنبؤ بالأعطال على تقليل زمن الانقطاع</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تحليل بيانات الانقطاع (2020–2024</w:t>
            </w:r>
            <w:r w:rsidRPr="002B4972">
              <w:rPr>
                <w:rFonts w:ascii="Simplified Arabic" w:eastAsia="Times New Roman" w:hAnsi="Simplified Arabic" w:cs="Simplified Arabic"/>
                <w:sz w:val="28"/>
                <w:szCs w:val="28"/>
              </w:rPr>
              <w:t>(</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متوسط</w:t>
            </w:r>
            <w:r w:rsidRPr="002B4972">
              <w:rPr>
                <w:rFonts w:ascii="Simplified Arabic" w:eastAsia="Times New Roman" w:hAnsi="Simplified Arabic" w:cs="Simplified Arabic"/>
                <w:sz w:val="28"/>
                <w:szCs w:val="28"/>
              </w:rPr>
              <w:t xml:space="preserve"> Downtime</w:t>
            </w:r>
          </w:p>
        </w:tc>
      </w:tr>
      <w:tr w:rsidR="00E63718" w:rsidRPr="002B4972" w:rsidTr="00E63718">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مالي</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تأثير آليات الاحتياطي المالي على العائد على الأصول وهامش الربح</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تحليل</w:t>
            </w:r>
            <w:r w:rsidRPr="002B4972">
              <w:rPr>
                <w:rFonts w:ascii="Simplified Arabic" w:eastAsia="Times New Roman" w:hAnsi="Simplified Arabic" w:cs="Simplified Arabic"/>
                <w:sz w:val="28"/>
                <w:szCs w:val="28"/>
              </w:rPr>
              <w:t xml:space="preserve"> ROA </w:t>
            </w:r>
            <w:r w:rsidRPr="002B4972">
              <w:rPr>
                <w:rFonts w:ascii="Simplified Arabic" w:eastAsia="Times New Roman" w:hAnsi="Simplified Arabic" w:cs="Simplified Arabic"/>
                <w:sz w:val="28"/>
                <w:szCs w:val="28"/>
                <w:rtl/>
              </w:rPr>
              <w:t>وتقلب الربح خلال الفترة نفسها</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ROA</w:t>
            </w:r>
            <w:r w:rsidRPr="002B4972">
              <w:rPr>
                <w:rFonts w:ascii="Simplified Arabic" w:eastAsia="Times New Roman" w:hAnsi="Simplified Arabic" w:cs="Simplified Arabic"/>
                <w:sz w:val="28"/>
                <w:szCs w:val="28"/>
                <w:rtl/>
              </w:rPr>
              <w:t>، هوامش ربح</w:t>
            </w:r>
          </w:p>
        </w:tc>
      </w:tr>
      <w:tr w:rsidR="00E63718" w:rsidRPr="002B4972" w:rsidTr="00E63718">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سمعي (السمعة</w:t>
            </w:r>
            <w:r w:rsidRPr="002B4972">
              <w:rPr>
                <w:rFonts w:ascii="Simplified Arabic" w:eastAsia="Times New Roman" w:hAnsi="Simplified Arabic" w:cs="Simplified Arabic"/>
                <w:sz w:val="28"/>
                <w:szCs w:val="28"/>
              </w:rPr>
              <w:t>(</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دراسة أثر التواصل مع العملاء على رضاهم وسمعة</w:t>
            </w:r>
            <w:r w:rsidRPr="002B4972">
              <w:rPr>
                <w:rFonts w:ascii="Simplified Arabic" w:eastAsia="Times New Roman" w:hAnsi="Simplified Arabic" w:cs="Simplified Arabic"/>
                <w:sz w:val="28"/>
                <w:szCs w:val="28"/>
              </w:rPr>
              <w:t xml:space="preserve"> STC</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تحليل نتائج استبيانات رضا العملاء الفصلية</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مؤشر رضا العملاء</w:t>
            </w:r>
          </w:p>
        </w:tc>
      </w:tr>
      <w:tr w:rsidR="00E63718" w:rsidRPr="002B4972" w:rsidTr="00E63718">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تكاملي / إداري</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بناء نموذج مقترح لربط المخاطر بالأداء المؤسسي</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صياغة إطار عمل مفاهيمي وتحليل السياسات</w:t>
            </w:r>
          </w:p>
        </w:tc>
        <w:tc>
          <w:tcPr>
            <w:tcW w:w="0" w:type="auto"/>
            <w:hideMark/>
          </w:tcPr>
          <w:p w:rsidR="00E63718" w:rsidRPr="002B4972" w:rsidRDefault="00E63718" w:rsidP="0092639F">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نموذج إدارة متكامل وتحسينات مقترحة</w:t>
            </w:r>
          </w:p>
        </w:tc>
      </w:tr>
    </w:tbl>
    <w:p w:rsidR="00E63718" w:rsidRPr="002B4972" w:rsidRDefault="00E63718" w:rsidP="006040DC">
      <w:pPr>
        <w:spacing w:before="120" w:after="120" w:line="360" w:lineRule="auto"/>
        <w:ind w:firstLine="284"/>
        <w:jc w:val="both"/>
        <w:rPr>
          <w:rFonts w:ascii="Simplified Arabic" w:eastAsia="Times New Roman" w:hAnsi="Simplified Arabic" w:cs="Simplified Arabic" w:hint="cs"/>
          <w:sz w:val="28"/>
          <w:szCs w:val="28"/>
          <w:rtl/>
        </w:rPr>
      </w:pPr>
    </w:p>
    <w:p w:rsidR="00387532" w:rsidRPr="002B4972" w:rsidRDefault="00387532" w:rsidP="006040DC">
      <w:pPr>
        <w:keepNext/>
        <w:spacing w:before="120" w:after="120" w:line="360" w:lineRule="auto"/>
        <w:ind w:firstLine="284"/>
        <w:jc w:val="both"/>
        <w:rPr>
          <w:rFonts w:ascii="Simplified Arabic" w:hAnsi="Simplified Arabic" w:cs="Simplified Arabic"/>
        </w:rPr>
      </w:pPr>
      <w:r w:rsidRPr="002B4972">
        <w:rPr>
          <w:rFonts w:ascii="Simplified Arabic" w:eastAsia="Times New Roman" w:hAnsi="Simplified Arabic" w:cs="Simplified Arabic"/>
          <w:noProof/>
          <w:sz w:val="28"/>
          <w:szCs w:val="28"/>
        </w:rPr>
        <w:lastRenderedPageBreak/>
        <mc:AlternateContent>
          <mc:Choice Requires="wps">
            <w:drawing>
              <wp:anchor distT="0" distB="0" distL="114300" distR="114300" simplePos="0" relativeHeight="251666432" behindDoc="0" locked="0" layoutInCell="1" allowOverlap="1" wp14:anchorId="38E3E30E" wp14:editId="198A631C">
                <wp:simplePos x="0" y="0"/>
                <wp:positionH relativeFrom="column">
                  <wp:posOffset>3535045</wp:posOffset>
                </wp:positionH>
                <wp:positionV relativeFrom="paragraph">
                  <wp:posOffset>2349500</wp:posOffset>
                </wp:positionV>
                <wp:extent cx="786130" cy="648335"/>
                <wp:effectExtent l="38100" t="0" r="13970" b="113665"/>
                <wp:wrapNone/>
                <wp:docPr id="6" name="رابط بشكل مرفق 6"/>
                <wp:cNvGraphicFramePr/>
                <a:graphic xmlns:a="http://schemas.openxmlformats.org/drawingml/2006/main">
                  <a:graphicData uri="http://schemas.microsoft.com/office/word/2010/wordprocessingShape">
                    <wps:wsp>
                      <wps:cNvCnPr/>
                      <wps:spPr>
                        <a:xfrm rot="10800000" flipV="1">
                          <a:off x="0" y="0"/>
                          <a:ext cx="786130" cy="648335"/>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بشكل مرفق 6" o:spid="_x0000_s1026" type="#_x0000_t34" style="position:absolute;left:0;text-align:left;margin-left:278.35pt;margin-top:185pt;width:61.9pt;height:51.05pt;rotation:180;flip:y;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" strokecolor="#4579b8 [3044]">
                <v:stroke endarrow="open"/>
              </v:shape>
            </w:pict>
          </mc:Fallback>
        </mc:AlternateContent>
      </w:r>
      <w:r w:rsidRPr="002B4972">
        <w:rPr>
          <w:rFonts w:ascii="Simplified Arabic" w:eastAsia="Times New Roman" w:hAnsi="Simplified Arabic" w:cs="Simplified Arabic"/>
          <w:noProof/>
          <w:sz w:val="28"/>
          <w:szCs w:val="28"/>
        </w:rPr>
        <mc:AlternateContent>
          <mc:Choice Requires="wps">
            <w:drawing>
              <wp:anchor distT="0" distB="0" distL="114300" distR="114300" simplePos="0" relativeHeight="251668480" behindDoc="0" locked="0" layoutInCell="1" allowOverlap="1" wp14:anchorId="6D08E689" wp14:editId="09810CE9">
                <wp:simplePos x="0" y="0"/>
                <wp:positionH relativeFrom="column">
                  <wp:posOffset>2589028</wp:posOffset>
                </wp:positionH>
                <wp:positionV relativeFrom="paragraph">
                  <wp:posOffset>2349795</wp:posOffset>
                </wp:positionV>
                <wp:extent cx="0" cy="244549"/>
                <wp:effectExtent l="95250" t="0" r="57150" b="60325"/>
                <wp:wrapNone/>
                <wp:docPr id="8" name="رابط كسهم مستقيم 8"/>
                <wp:cNvGraphicFramePr/>
                <a:graphic xmlns:a="http://schemas.openxmlformats.org/drawingml/2006/main">
                  <a:graphicData uri="http://schemas.microsoft.com/office/word/2010/wordprocessingShape">
                    <wps:wsp>
                      <wps:cNvCnPr/>
                      <wps:spPr>
                        <a:xfrm>
                          <a:off x="0" y="0"/>
                          <a:ext cx="0" cy="2445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رابط كسهم مستقيم 8" o:spid="_x0000_s1026" type="#_x0000_t32" style="position:absolute;left:0;text-align:left;margin-left:203.85pt;margin-top:185pt;width:0;height:19.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" strokecolor="#4579b8 [3044]">
                <v:stroke endarrow="open"/>
              </v:shape>
            </w:pict>
          </mc:Fallback>
        </mc:AlternateContent>
      </w:r>
      <w:r w:rsidRPr="002B4972">
        <w:rPr>
          <w:rFonts w:ascii="Simplified Arabic" w:eastAsia="Times New Roman" w:hAnsi="Simplified Arabic" w:cs="Simplified Arabic"/>
          <w:noProof/>
          <w:sz w:val="28"/>
          <w:szCs w:val="28"/>
        </w:rPr>
        <mc:AlternateContent>
          <mc:Choice Requires="wps">
            <w:drawing>
              <wp:anchor distT="0" distB="0" distL="114300" distR="114300" simplePos="0" relativeHeight="251667456" behindDoc="0" locked="0" layoutInCell="1" allowOverlap="1" wp14:anchorId="36D8F2C7" wp14:editId="3BE6959C">
                <wp:simplePos x="0" y="0"/>
                <wp:positionH relativeFrom="column">
                  <wp:posOffset>760227</wp:posOffset>
                </wp:positionH>
                <wp:positionV relativeFrom="paragraph">
                  <wp:posOffset>2349795</wp:posOffset>
                </wp:positionV>
                <wp:extent cx="935665" cy="648335"/>
                <wp:effectExtent l="0" t="0" r="36195" b="113665"/>
                <wp:wrapNone/>
                <wp:docPr id="7" name="رابط بشكل مرفق 7"/>
                <wp:cNvGraphicFramePr/>
                <a:graphic xmlns:a="http://schemas.openxmlformats.org/drawingml/2006/main">
                  <a:graphicData uri="http://schemas.microsoft.com/office/word/2010/wordprocessingShape">
                    <wps:wsp>
                      <wps:cNvCnPr/>
                      <wps:spPr>
                        <a:xfrm>
                          <a:off x="0" y="0"/>
                          <a:ext cx="935665" cy="648335"/>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بشكل مرفق 7" o:spid="_x0000_s1026" type="#_x0000_t34" style="position:absolute;left:0;text-align:left;margin-left:59.85pt;margin-top:185pt;width:73.65pt;height:51.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" strokecolor="#4579b8 [3044]">
                <v:stroke endarrow="open"/>
              </v:shape>
            </w:pict>
          </mc:Fallback>
        </mc:AlternateContent>
      </w:r>
      <w:r w:rsidR="00CD798E" w:rsidRPr="002B4972">
        <w:rPr>
          <w:rFonts w:ascii="Simplified Arabic" w:eastAsia="Times New Roman" w:hAnsi="Simplified Arabic" w:cs="Simplified Arabic"/>
          <w:noProof/>
          <w:sz w:val="28"/>
          <w:szCs w:val="28"/>
        </w:rPr>
        <w:drawing>
          <wp:inline distT="0" distB="0" distL="0" distR="0" wp14:anchorId="180648EE" wp14:editId="4428A256">
            <wp:extent cx="5273748" cy="3540642"/>
            <wp:effectExtent l="0" t="0" r="22225" b="0"/>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487D21" w:rsidRPr="002B4972" w:rsidRDefault="00525D63" w:rsidP="006040DC">
      <w:pPr>
        <w:pStyle w:val="a8"/>
        <w:spacing w:before="120" w:after="120" w:line="360" w:lineRule="auto"/>
        <w:ind w:firstLine="284"/>
        <w:jc w:val="both"/>
        <w:rPr>
          <w:rFonts w:ascii="Simplified Arabic" w:hAnsi="Simplified Arabic" w:cs="Simplified Arabic"/>
          <w:sz w:val="24"/>
          <w:szCs w:val="24"/>
        </w:rPr>
      </w:pPr>
      <w:bookmarkStart w:id="15" w:name="_Toc203487738"/>
      <w:r w:rsidRPr="002B4972">
        <w:rPr>
          <w:rFonts w:ascii="Simplified Arabic" w:hAnsi="Simplified Arabic" w:cs="Simplified Arabic"/>
          <w:sz w:val="24"/>
          <w:szCs w:val="24"/>
          <w:rtl/>
        </w:rPr>
        <w:t xml:space="preserve">شكل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شكل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العلاقة بين مكونات إدارة المخاطر وأبعاد الأداء المؤسسي</w:t>
      </w:r>
      <w:bookmarkEnd w:id="15"/>
    </w:p>
    <w:p w:rsidR="00CA12E2" w:rsidRPr="002B4972" w:rsidRDefault="00CA12E2" w:rsidP="006040DC">
      <w:pPr>
        <w:pStyle w:val="3"/>
        <w:bidi/>
        <w:spacing w:before="120" w:beforeAutospacing="0" w:after="120" w:afterAutospacing="0" w:line="360" w:lineRule="auto"/>
        <w:ind w:firstLine="284"/>
        <w:jc w:val="both"/>
        <w:rPr>
          <w:sz w:val="28"/>
          <w:szCs w:val="28"/>
          <w:rtl/>
        </w:rPr>
      </w:pPr>
      <w:bookmarkStart w:id="16" w:name="_Toc203590656"/>
      <w:r w:rsidRPr="002B4972">
        <w:rPr>
          <w:sz w:val="28"/>
          <w:szCs w:val="28"/>
        </w:rPr>
        <w:t xml:space="preserve">1.4.3 </w:t>
      </w:r>
      <w:r w:rsidRPr="002B4972">
        <w:rPr>
          <w:sz w:val="28"/>
          <w:szCs w:val="28"/>
          <w:rtl/>
        </w:rPr>
        <w:t>مبررات اختيار الأهداف</w:t>
      </w:r>
      <w:bookmarkEnd w:id="16"/>
    </w:p>
    <w:p w:rsidR="00901BC8" w:rsidRPr="002B4972" w:rsidRDefault="00901BC8"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تستند أهداف هذه الدراسة إلى مجموعة من المبررات العلمية والعملية التي تعكس حاجة حقيقية لفهم العلاقة بين ممارسات إدارة المخاطر ومستوى الأداء المؤسسي في بيئة الاتصالات السعودية، وتحديدًا في شركة</w:t>
      </w:r>
      <w:r w:rsidRPr="002B4972">
        <w:rPr>
          <w:rFonts w:ascii="Simplified Arabic" w:eastAsia="Times New Roman" w:hAnsi="Simplified Arabic" w:cs="Simplified Arabic"/>
          <w:sz w:val="28"/>
          <w:szCs w:val="28"/>
        </w:rPr>
        <w:t xml:space="preserve"> STC</w:t>
      </w:r>
      <w:r w:rsidRPr="002B4972">
        <w:rPr>
          <w:rFonts w:ascii="Simplified Arabic" w:eastAsia="Times New Roman" w:hAnsi="Simplified Arabic" w:cs="Simplified Arabic"/>
          <w:sz w:val="28"/>
          <w:szCs w:val="28"/>
          <w:rtl/>
        </w:rPr>
        <w:t>، باعتبارها من أكبر الشركات الفاعلة في هذا القطاع. وتكمن أهمية هذه الأهداف في النقاط التالية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4"/>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حاجة</w:t>
      </w:r>
      <w:r w:rsidRPr="002B4972">
        <w:rPr>
          <w:rFonts w:ascii="Simplified Arabic" w:eastAsia="Times New Roman" w:hAnsi="Simplified Arabic" w:cs="Simplified Arabic"/>
          <w:b/>
          <w:bCs/>
          <w:sz w:val="28"/>
          <w:szCs w:val="28"/>
        </w:rPr>
        <w:t xml:space="preserve"> STC </w:t>
      </w:r>
      <w:r w:rsidRPr="002B4972">
        <w:rPr>
          <w:rFonts w:ascii="Simplified Arabic" w:eastAsia="Times New Roman" w:hAnsi="Simplified Arabic" w:cs="Simplified Arabic"/>
          <w:b/>
          <w:bCs/>
          <w:sz w:val="28"/>
          <w:szCs w:val="28"/>
          <w:rtl/>
        </w:rPr>
        <w:t>لضمان استمرارية الخدمة في ظل تسارع التحول الرقمي</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تشهد</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ضغوطًا متزايدة ناتجة عن توسع سوق الاتصالات وارتفاع عدد المستخدمين، ما يستلزم تطوير استراتيجيات استباقية لإدارة المخاطر التشغيلية والمالية والسمعية، لضمان استمرارية تقديم الخدمة بجودة عالية وتقليل الأعطال والانقطاعات المفاجئة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4"/>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كشف الفجوات في منظومة إدارة المخاطر الحالية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 xml:space="preserve">من خلال توصيف ممارسات إدارة المخاطر الحالية، يمكن تحديد مكامن الخلل والثغرات الإجرائية أو التقنية، مما يساعد الشركة </w:t>
      </w:r>
      <w:r w:rsidRPr="002B4972">
        <w:rPr>
          <w:rFonts w:ascii="Simplified Arabic" w:eastAsia="Times New Roman" w:hAnsi="Simplified Arabic" w:cs="Simplified Arabic"/>
          <w:sz w:val="28"/>
          <w:szCs w:val="28"/>
          <w:rtl/>
        </w:rPr>
        <w:lastRenderedPageBreak/>
        <w:t>على إعادة هيكلة أنظمتها الداخلية بناءً على مراجع معيارية عالمية مثل</w:t>
      </w:r>
      <w:r w:rsidRPr="002B4972">
        <w:rPr>
          <w:rFonts w:ascii="Simplified Arabic" w:eastAsia="Times New Roman" w:hAnsi="Simplified Arabic" w:cs="Simplified Arabic"/>
          <w:sz w:val="28"/>
          <w:szCs w:val="28"/>
        </w:rPr>
        <w:t xml:space="preserve"> ISO 31000 </w:t>
      </w:r>
      <w:r w:rsidRPr="002B4972">
        <w:rPr>
          <w:rFonts w:ascii="Simplified Arabic" w:eastAsia="Times New Roman" w:hAnsi="Simplified Arabic" w:cs="Simplified Arabic"/>
          <w:sz w:val="28"/>
          <w:szCs w:val="28"/>
          <w:rtl/>
        </w:rPr>
        <w:t>و</w:t>
      </w:r>
      <w:r w:rsidRPr="002B4972">
        <w:rPr>
          <w:rFonts w:ascii="Simplified Arabic" w:eastAsia="Times New Roman" w:hAnsi="Simplified Arabic" w:cs="Simplified Arabic"/>
          <w:sz w:val="28"/>
          <w:szCs w:val="28"/>
        </w:rPr>
        <w:t>COSO ERM.</w:t>
      </w:r>
    </w:p>
    <w:p w:rsidR="00901BC8" w:rsidRPr="002B4972" w:rsidRDefault="00901BC8" w:rsidP="006040DC">
      <w:pPr>
        <w:numPr>
          <w:ilvl w:val="0"/>
          <w:numId w:val="14"/>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الربط بين الإدارة الفعالة للمخاطر ونتائج الأداء الحقيقي</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يتطلب اتخاذ القرار الإداري الفعّال وجود مؤشرات كمية توضح ما إذا كانت السياسات الحالية تؤثر فعلاً في تحسين الأداء، أم أنها تحتاج إلى تعديل. الأهداف هنا تهدف لتوفير هذه الأدلة العلمية المستندة إلى بيانات واقعية وتحليل إحصائي</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4"/>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تحقيق قيمة مضافة استراتيجية من ممارسات إدارة المخاطر</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لا ينبغي النظر إلى إدارة المخاطر كمجرد وظيفة وقائية، بل كأداة لتحديد الفرص وتحسين الأداء. ومن خلال الأهداف الفرعية، تسعى الدراسة إلى تبيان كيف يمكن توظيف إدارة المخاطر لتوفير ميزة تنافسية طويلة المدى لـ</w:t>
      </w:r>
      <w:r w:rsidRPr="002B4972">
        <w:rPr>
          <w:rFonts w:ascii="Simplified Arabic" w:eastAsia="Times New Roman" w:hAnsi="Simplified Arabic" w:cs="Simplified Arabic"/>
          <w:sz w:val="28"/>
          <w:szCs w:val="28"/>
        </w:rPr>
        <w:t xml:space="preserve"> STC.</w:t>
      </w:r>
    </w:p>
    <w:p w:rsidR="00901BC8" w:rsidRPr="002B4972" w:rsidRDefault="00901BC8" w:rsidP="006040DC">
      <w:pPr>
        <w:numPr>
          <w:ilvl w:val="0"/>
          <w:numId w:val="14"/>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تقديم نموذج مفاهيمي قابل للتطبيق</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يهدف الهدف الأخير إلى تقديم نموذج عملي يربط بين ممارسات إدارة المخاطر والمؤشرات التشغيلية والمالية والسمعية، مما يسهّل عملية التقييم المستمر للأداء وتوجيه التحسينات بطريقة ممنهجة</w:t>
      </w:r>
      <w:r w:rsidRPr="002B4972">
        <w:rPr>
          <w:rFonts w:ascii="Simplified Arabic" w:eastAsia="Times New Roman" w:hAnsi="Simplified Arabic" w:cs="Simplified Arabic"/>
          <w:sz w:val="28"/>
          <w:szCs w:val="28"/>
        </w:rPr>
        <w:t>.</w:t>
      </w:r>
    </w:p>
    <w:p w:rsidR="00762CCD" w:rsidRDefault="00901BC8" w:rsidP="00762CCD">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وعليه، فإن هذه الأهداف لا تقتصر على إثراء المحتوى العلمي، بل تخدم أيضًا صناع القرار داخل</w:t>
      </w:r>
      <w:r w:rsidRPr="002B4972">
        <w:rPr>
          <w:rFonts w:ascii="Simplified Arabic" w:eastAsia="Times New Roman" w:hAnsi="Simplified Arabic" w:cs="Simplified Arabic"/>
          <w:sz w:val="28"/>
          <w:szCs w:val="28"/>
        </w:rPr>
        <w:t xml:space="preserve"> STC</w:t>
      </w:r>
      <w:r w:rsidRPr="002B4972">
        <w:rPr>
          <w:rFonts w:ascii="Simplified Arabic" w:eastAsia="Times New Roman" w:hAnsi="Simplified Arabic" w:cs="Simplified Arabic"/>
          <w:sz w:val="28"/>
          <w:szCs w:val="28"/>
          <w:rtl/>
        </w:rPr>
        <w:t>، حيث توفر لهم أداة واضحة لقياس النتائج وتوجيه الموارد بشكل أكثر كفاءة. وبهذا، تبرز الدراسة كخطوة نوعية نحو إدارة مؤسسية قائمة على البيانات والفاعلية التشغيلية</w:t>
      </w:r>
      <w:r w:rsidRPr="002B4972">
        <w:rPr>
          <w:rFonts w:ascii="Simplified Arabic" w:eastAsia="Times New Roman" w:hAnsi="Simplified Arabic" w:cs="Simplified Arabic"/>
          <w:sz w:val="28"/>
          <w:szCs w:val="28"/>
        </w:rPr>
        <w:t>.</w:t>
      </w:r>
    </w:p>
    <w:p w:rsidR="00762CCD" w:rsidRPr="0092639F" w:rsidRDefault="00762CCD">
      <w:pPr>
        <w:bidi w:val="0"/>
        <w:rPr>
          <w:rFonts w:ascii="Simplified Arabic" w:eastAsia="Times New Roman" w:hAnsi="Simplified Arabic" w:cs="Simplified Arabic"/>
          <w:sz w:val="28"/>
          <w:szCs w:val="28"/>
          <w:lang w:val="en-GB"/>
        </w:rPr>
      </w:pPr>
      <w:r>
        <w:rPr>
          <w:rFonts w:ascii="Simplified Arabic" w:eastAsia="Times New Roman" w:hAnsi="Simplified Arabic" w:cs="Simplified Arabic"/>
          <w:sz w:val="28"/>
          <w:szCs w:val="28"/>
          <w:rtl/>
        </w:rPr>
        <w:br w:type="page"/>
      </w:r>
    </w:p>
    <w:p w:rsidR="002B4972" w:rsidRPr="002B4972" w:rsidRDefault="002B4972" w:rsidP="00762CCD">
      <w:pPr>
        <w:spacing w:before="120" w:after="120" w:line="360" w:lineRule="auto"/>
        <w:ind w:firstLine="284"/>
        <w:jc w:val="both"/>
        <w:rPr>
          <w:rFonts w:ascii="Simplified Arabic" w:eastAsia="Times New Roman" w:hAnsi="Simplified Arabic" w:cs="Simplified Arabic"/>
          <w:sz w:val="28"/>
          <w:szCs w:val="28"/>
          <w:rtl/>
        </w:rPr>
      </w:pPr>
    </w:p>
    <w:p w:rsidR="00E63718" w:rsidRPr="002B4972" w:rsidRDefault="002C3EAF" w:rsidP="006040DC">
      <w:pPr>
        <w:pStyle w:val="a8"/>
        <w:spacing w:before="120" w:after="120" w:line="360" w:lineRule="auto"/>
        <w:ind w:firstLine="284"/>
        <w:jc w:val="both"/>
        <w:rPr>
          <w:rFonts w:ascii="Simplified Arabic" w:hAnsi="Simplified Arabic" w:cs="Simplified Arabic"/>
          <w:sz w:val="24"/>
          <w:szCs w:val="24"/>
          <w:rtl/>
        </w:rPr>
      </w:pPr>
      <w:bookmarkStart w:id="17" w:name="_Toc203487721"/>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5</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الربط بين أهداف الدراسة وتساؤلات البحث</w:t>
      </w:r>
      <w:bookmarkEnd w:id="17"/>
    </w:p>
    <w:tbl>
      <w:tblPr>
        <w:tblStyle w:val="a7"/>
        <w:bidiVisual/>
        <w:tblW w:w="0" w:type="auto"/>
        <w:tblLook w:val="04A0" w:firstRow="1" w:lastRow="0" w:firstColumn="1" w:lastColumn="0" w:noHBand="0" w:noVBand="1"/>
      </w:tblPr>
      <w:tblGrid>
        <w:gridCol w:w="2926"/>
        <w:gridCol w:w="5324"/>
      </w:tblGrid>
      <w:tr w:rsidR="00E63718" w:rsidRPr="002B4972" w:rsidTr="00E63718">
        <w:tc>
          <w:tcPr>
            <w:tcW w:w="0" w:type="auto"/>
            <w:shd w:val="clear" w:color="auto" w:fill="B8CCE4" w:themeFill="accent1" w:themeFillTint="66"/>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الهدف الفرعي</w:t>
            </w:r>
          </w:p>
        </w:tc>
        <w:tc>
          <w:tcPr>
            <w:tcW w:w="0" w:type="auto"/>
            <w:shd w:val="clear" w:color="auto" w:fill="B8CCE4" w:themeFill="accent1" w:themeFillTint="66"/>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السؤال البحثي المرتبط</w:t>
            </w:r>
          </w:p>
        </w:tc>
      </w:tr>
      <w:tr w:rsidR="00E63718" w:rsidRPr="002B4972" w:rsidTr="00E63718">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وصف ممارسات إدارة المخاطر</w:t>
            </w:r>
          </w:p>
        </w:tc>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ما هي ممارسات إدارة المخاطر الحالية في</w:t>
            </w:r>
            <w:r w:rsidRPr="002B4972">
              <w:rPr>
                <w:rFonts w:ascii="Simplified Arabic" w:eastAsia="Times New Roman" w:hAnsi="Simplified Arabic" w:cs="Simplified Arabic"/>
                <w:sz w:val="28"/>
                <w:szCs w:val="28"/>
              </w:rPr>
              <w:t xml:space="preserve"> STC</w:t>
            </w:r>
            <w:r w:rsidRPr="002B4972">
              <w:rPr>
                <w:rFonts w:ascii="Simplified Arabic" w:eastAsia="Times New Roman" w:hAnsi="Simplified Arabic" w:cs="Simplified Arabic"/>
                <w:sz w:val="28"/>
                <w:szCs w:val="28"/>
                <w:rtl/>
              </w:rPr>
              <w:t>؟</w:t>
            </w:r>
          </w:p>
        </w:tc>
      </w:tr>
      <w:tr w:rsidR="00E63718" w:rsidRPr="002B4972" w:rsidTr="00E63718">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قياس الأثر التشغيلي</w:t>
            </w:r>
          </w:p>
        </w:tc>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هل توجد علاقة بين ممارسات التشغيل و</w:t>
            </w:r>
            <w:r w:rsidRPr="002B4972">
              <w:rPr>
                <w:rFonts w:ascii="Simplified Arabic" w:eastAsia="Times New Roman" w:hAnsi="Simplified Arabic" w:cs="Simplified Arabic"/>
                <w:sz w:val="28"/>
                <w:szCs w:val="28"/>
              </w:rPr>
              <w:t>Z</w:t>
            </w:r>
            <w:r w:rsidRPr="002B4972">
              <w:rPr>
                <w:rFonts w:ascii="Simplified Arabic" w:eastAsia="Times New Roman" w:hAnsi="Simplified Arabic" w:cs="Simplified Arabic"/>
                <w:sz w:val="28"/>
                <w:szCs w:val="28"/>
                <w:rtl/>
              </w:rPr>
              <w:t>من الاستجابة؟</w:t>
            </w:r>
          </w:p>
        </w:tc>
      </w:tr>
      <w:tr w:rsidR="00E63718" w:rsidRPr="002B4972" w:rsidTr="00E63718">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تحليل الأثر المالي</w:t>
            </w:r>
          </w:p>
        </w:tc>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كيف تؤثر آليات التمويل والاحتياطي المالي على</w:t>
            </w:r>
            <w:r w:rsidRPr="002B4972">
              <w:rPr>
                <w:rFonts w:ascii="Simplified Arabic" w:eastAsia="Times New Roman" w:hAnsi="Simplified Arabic" w:cs="Simplified Arabic"/>
                <w:sz w:val="28"/>
                <w:szCs w:val="28"/>
              </w:rPr>
              <w:t xml:space="preserve"> ROA</w:t>
            </w:r>
            <w:r w:rsidRPr="002B4972">
              <w:rPr>
                <w:rFonts w:ascii="Simplified Arabic" w:eastAsia="Times New Roman" w:hAnsi="Simplified Arabic" w:cs="Simplified Arabic"/>
                <w:sz w:val="28"/>
                <w:szCs w:val="28"/>
                <w:rtl/>
              </w:rPr>
              <w:t>؟</w:t>
            </w:r>
          </w:p>
        </w:tc>
      </w:tr>
      <w:tr w:rsidR="00E63718" w:rsidRPr="002B4972" w:rsidTr="00E63718">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تقييم البعد السمعي</w:t>
            </w:r>
          </w:p>
        </w:tc>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ما تأثير التواصل مع العملاء على رضاهم وسمعة</w:t>
            </w:r>
            <w:r w:rsidRPr="002B4972">
              <w:rPr>
                <w:rFonts w:ascii="Simplified Arabic" w:eastAsia="Times New Roman" w:hAnsi="Simplified Arabic" w:cs="Simplified Arabic"/>
                <w:sz w:val="28"/>
                <w:szCs w:val="28"/>
              </w:rPr>
              <w:t xml:space="preserve"> STC</w:t>
            </w:r>
            <w:r w:rsidRPr="002B4972">
              <w:rPr>
                <w:rFonts w:ascii="Simplified Arabic" w:eastAsia="Times New Roman" w:hAnsi="Simplified Arabic" w:cs="Simplified Arabic"/>
                <w:sz w:val="28"/>
                <w:szCs w:val="28"/>
                <w:rtl/>
              </w:rPr>
              <w:t>؟</w:t>
            </w:r>
          </w:p>
        </w:tc>
      </w:tr>
      <w:tr w:rsidR="00E63718" w:rsidRPr="002B4972" w:rsidTr="00E63718">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بناء نموذج مقترح</w:t>
            </w:r>
          </w:p>
        </w:tc>
        <w:tc>
          <w:tcPr>
            <w:tcW w:w="0" w:type="auto"/>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كيف يمكن تصميم إطار عملي يربط بين المخاطر والأداء؟</w:t>
            </w:r>
          </w:p>
        </w:tc>
      </w:tr>
    </w:tbl>
    <w:p w:rsidR="000F03D8" w:rsidRPr="002B4972" w:rsidRDefault="000F03D8" w:rsidP="006040DC">
      <w:pPr>
        <w:spacing w:before="120" w:after="120" w:line="360" w:lineRule="auto"/>
        <w:ind w:firstLine="284"/>
        <w:jc w:val="both"/>
        <w:outlineLvl w:val="3"/>
        <w:rPr>
          <w:rFonts w:ascii="Simplified Arabic" w:eastAsia="Times New Roman" w:hAnsi="Simplified Arabic" w:cs="Simplified Arabic"/>
          <w:b/>
          <w:bCs/>
          <w:sz w:val="28"/>
          <w:szCs w:val="28"/>
          <w:rtl/>
        </w:rPr>
      </w:pPr>
    </w:p>
    <w:p w:rsidR="001D45D7" w:rsidRPr="002B4972" w:rsidRDefault="001D45D7" w:rsidP="006040DC">
      <w:pPr>
        <w:pStyle w:val="2"/>
        <w:spacing w:before="120" w:after="120" w:line="360" w:lineRule="auto"/>
        <w:ind w:firstLine="284"/>
        <w:jc w:val="both"/>
        <w:rPr>
          <w:rFonts w:ascii="Simplified Arabic" w:eastAsia="Times New Roman" w:hAnsi="Simplified Arabic" w:cs="Simplified Arabic"/>
          <w:sz w:val="32"/>
          <w:szCs w:val="32"/>
          <w:rtl/>
        </w:rPr>
      </w:pPr>
      <w:bookmarkStart w:id="18" w:name="_Toc203590657"/>
      <w:r w:rsidRPr="002B4972">
        <w:rPr>
          <w:rFonts w:ascii="Simplified Arabic" w:eastAsia="Times New Roman" w:hAnsi="Simplified Arabic" w:cs="Simplified Arabic"/>
          <w:sz w:val="32"/>
          <w:szCs w:val="32"/>
        </w:rPr>
        <w:t xml:space="preserve">1.6 </w:t>
      </w:r>
      <w:r w:rsidRPr="002B4972">
        <w:rPr>
          <w:rFonts w:ascii="Simplified Arabic" w:eastAsia="Times New Roman" w:hAnsi="Simplified Arabic" w:cs="Simplified Arabic"/>
          <w:sz w:val="32"/>
          <w:szCs w:val="32"/>
          <w:rtl/>
        </w:rPr>
        <w:t>فروض الدراسة</w:t>
      </w:r>
      <w:bookmarkEnd w:id="18"/>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بُنيت فروض هذه الدراسة استنادًا إلى الأهداف المحددة والتساؤلات البحثية التي طُرحت مسبقًا، بهدف التحقق من وجود علاقات ذات دلالة إحصائية بين ممارسات إدارة المخاطر في شركة الاتصالات </w:t>
      </w:r>
      <w:r w:rsidRPr="002B4972">
        <w:rPr>
          <w:rFonts w:ascii="Simplified Arabic" w:hAnsi="Simplified Arabic" w:cs="Simplified Arabic"/>
          <w:sz w:val="28"/>
          <w:szCs w:val="28"/>
          <w:rtl/>
        </w:rPr>
        <w:lastRenderedPageBreak/>
        <w:t>السعودية</w:t>
      </w:r>
      <w:r w:rsidRPr="002B4972">
        <w:rPr>
          <w:rFonts w:ascii="Simplified Arabic" w:hAnsi="Simplified Arabic" w:cs="Simplified Arabic"/>
          <w:sz w:val="28"/>
          <w:szCs w:val="28"/>
        </w:rPr>
        <w:t xml:space="preserve"> STC</w:t>
      </w:r>
      <w:r w:rsidRPr="002B4972">
        <w:rPr>
          <w:rFonts w:ascii="Simplified Arabic" w:hAnsi="Simplified Arabic" w:cs="Simplified Arabic"/>
          <w:sz w:val="28"/>
          <w:szCs w:val="28"/>
          <w:rtl/>
        </w:rPr>
        <w:t>، ومستوى الأداء المؤسسي بأبعاده التشغيلية والمالية والسمعية. وتتمثّل الفرضيات في الآتي</w:t>
      </w:r>
      <w:r w:rsidRPr="002B4972">
        <w:rPr>
          <w:rFonts w:ascii="Simplified Arabic" w:hAnsi="Simplified Arabic" w:cs="Simplified Arabic"/>
          <w:sz w:val="28"/>
          <w:szCs w:val="28"/>
        </w:rPr>
        <w:t>:</w:t>
      </w:r>
    </w:p>
    <w:p w:rsidR="00901BC8" w:rsidRPr="002B4972" w:rsidRDefault="00901BC8"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أولًا: الفرضية الرئيسية</w:t>
      </w:r>
    </w:p>
    <w:p w:rsidR="00901BC8" w:rsidRPr="002B4972" w:rsidRDefault="00901BC8" w:rsidP="006040DC">
      <w:pPr>
        <w:pStyle w:val="a3"/>
        <w:numPr>
          <w:ilvl w:val="0"/>
          <w:numId w:val="15"/>
        </w:numPr>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الفرضية الصفرية</w:t>
      </w:r>
      <w:r w:rsidRPr="002B4972">
        <w:rPr>
          <w:rStyle w:val="a4"/>
          <w:rFonts w:ascii="Simplified Arabic" w:hAnsi="Simplified Arabic" w:cs="Simplified Arabic"/>
          <w:sz w:val="28"/>
          <w:szCs w:val="28"/>
        </w:rPr>
        <w:t xml:space="preserve"> (H</w:t>
      </w:r>
      <w:r w:rsidRPr="002B4972">
        <w:rPr>
          <w:rStyle w:val="a4"/>
          <w:sz w:val="28"/>
          <w:szCs w:val="28"/>
        </w:rPr>
        <w:t>₀</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لا توجد علاقة ذات دلالة إحصائية بين مستوى تطبيق ممارسات إدارة المخاطر ونجاح الأداء المؤسسي في شركة</w:t>
      </w:r>
      <w:r w:rsidRPr="002B4972">
        <w:rPr>
          <w:rFonts w:ascii="Simplified Arabic" w:hAnsi="Simplified Arabic" w:cs="Simplified Arabic"/>
          <w:sz w:val="28"/>
          <w:szCs w:val="28"/>
        </w:rPr>
        <w:t xml:space="preserve"> STC</w:t>
      </w:r>
      <w:r w:rsidRPr="002B4972">
        <w:rPr>
          <w:rFonts w:ascii="Simplified Arabic" w:hAnsi="Simplified Arabic" w:cs="Simplified Arabic"/>
          <w:sz w:val="28"/>
          <w:szCs w:val="28"/>
          <w:rtl/>
        </w:rPr>
        <w:t>.</w:t>
      </w:r>
    </w:p>
    <w:p w:rsidR="00901BC8" w:rsidRPr="002B4972" w:rsidRDefault="00901BC8" w:rsidP="006040DC">
      <w:pPr>
        <w:pStyle w:val="a3"/>
        <w:numPr>
          <w:ilvl w:val="0"/>
          <w:numId w:val="15"/>
        </w:numPr>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الفرضية البديلة</w:t>
      </w:r>
      <w:r w:rsidRPr="002B4972">
        <w:rPr>
          <w:rStyle w:val="a4"/>
          <w:rFonts w:ascii="Simplified Arabic" w:hAnsi="Simplified Arabic" w:cs="Simplified Arabic"/>
          <w:sz w:val="28"/>
          <w:szCs w:val="28"/>
        </w:rPr>
        <w:t xml:space="preserve"> (H</w:t>
      </w:r>
      <w:r w:rsidRPr="002B4972">
        <w:rPr>
          <w:rStyle w:val="a4"/>
          <w:sz w:val="28"/>
          <w:szCs w:val="28"/>
        </w:rPr>
        <w:t>₁</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توجد علاقة ذات دلالة إحصائية بين مستوى تطبيق ممارسات إدارة المخاطر ونجاح الأداء المؤسسي في شركة</w:t>
      </w:r>
      <w:r w:rsidRPr="002B4972">
        <w:rPr>
          <w:rFonts w:ascii="Simplified Arabic" w:hAnsi="Simplified Arabic" w:cs="Simplified Arabic"/>
          <w:sz w:val="28"/>
          <w:szCs w:val="28"/>
        </w:rPr>
        <w:t xml:space="preserve"> STC</w:t>
      </w:r>
      <w:r w:rsidRPr="002B4972">
        <w:rPr>
          <w:rFonts w:ascii="Simplified Arabic" w:hAnsi="Simplified Arabic" w:cs="Simplified Arabic"/>
          <w:sz w:val="28"/>
          <w:szCs w:val="28"/>
          <w:rtl/>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901BC8" w:rsidRPr="002B4972" w:rsidRDefault="00901BC8"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ثانيًا: الفرضيات الفرعية</w:t>
      </w:r>
    </w:p>
    <w:p w:rsidR="00901BC8" w:rsidRPr="002B4972" w:rsidRDefault="00901BC8" w:rsidP="006040DC">
      <w:pPr>
        <w:pStyle w:val="a3"/>
        <w:numPr>
          <w:ilvl w:val="0"/>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الفرضية الفرعية الأولى</w:t>
      </w:r>
      <w:r w:rsidRPr="002B4972">
        <w:rPr>
          <w:rStyle w:val="a4"/>
          <w:rFonts w:ascii="Simplified Arabic" w:hAnsi="Simplified Arabic" w:cs="Simplified Arabic"/>
          <w:sz w:val="28"/>
          <w:szCs w:val="28"/>
        </w:rPr>
        <w:t xml:space="preserve"> (H</w:t>
      </w:r>
      <w:r w:rsidRPr="002B4972">
        <w:rPr>
          <w:rStyle w:val="a4"/>
          <w:sz w:val="28"/>
          <w:szCs w:val="28"/>
        </w:rPr>
        <w:t>₀₁</w:t>
      </w:r>
      <w:r w:rsidRPr="002B4972">
        <w:rPr>
          <w:rStyle w:val="a4"/>
          <w:rFonts w:ascii="Simplified Arabic" w:hAnsi="Simplified Arabic" w:cs="Simplified Arabic"/>
          <w:sz w:val="28"/>
          <w:szCs w:val="28"/>
        </w:rPr>
        <w:t xml:space="preserve"> / H</w:t>
      </w:r>
      <w:r w:rsidRPr="002B4972">
        <w:rPr>
          <w:rStyle w:val="a4"/>
          <w:sz w:val="28"/>
          <w:szCs w:val="28"/>
        </w:rPr>
        <w:t>₁₁</w:t>
      </w:r>
      <w:r w:rsidRPr="002B4972">
        <w:rPr>
          <w:rStyle w:val="a4"/>
          <w:rFonts w:ascii="Simplified Arabic" w:hAnsi="Simplified Arabic" w:cs="Simplified Arabic"/>
          <w:sz w:val="28"/>
          <w:szCs w:val="28"/>
        </w:rPr>
        <w:t>):</w:t>
      </w:r>
    </w:p>
    <w:p w:rsidR="00901BC8" w:rsidRPr="002B4972" w:rsidRDefault="00901BC8" w:rsidP="006040DC">
      <w:pPr>
        <w:pStyle w:val="a3"/>
        <w:numPr>
          <w:ilvl w:val="1"/>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H</w:t>
      </w:r>
      <w:r w:rsidRPr="002B4972">
        <w:rPr>
          <w:sz w:val="28"/>
          <w:szCs w:val="28"/>
        </w:rPr>
        <w:t>₀₁</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لا توجد علاقة ذات دلالة إحصائية بين ممارسات إدارة المخاطر التشغيلية ومتوسط زمن الاستجابة لحوادث انقطاع الخدمة</w:t>
      </w:r>
      <w:r w:rsidRPr="002B4972">
        <w:rPr>
          <w:rFonts w:ascii="Simplified Arabic" w:hAnsi="Simplified Arabic" w:cs="Simplified Arabic"/>
          <w:sz w:val="28"/>
          <w:szCs w:val="28"/>
        </w:rPr>
        <w:t>.</w:t>
      </w:r>
    </w:p>
    <w:p w:rsidR="00901BC8" w:rsidRPr="002B4972" w:rsidRDefault="00901BC8" w:rsidP="006040DC">
      <w:pPr>
        <w:pStyle w:val="a3"/>
        <w:numPr>
          <w:ilvl w:val="1"/>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H</w:t>
      </w:r>
      <w:r w:rsidRPr="002B4972">
        <w:rPr>
          <w:sz w:val="28"/>
          <w:szCs w:val="28"/>
        </w:rPr>
        <w:t>₁₁</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توجد علاقة إيجابية ذات دلالة إحصائية بين ممارسات إدارة المخاطر التشغيلية ومتوسط زمن الاستجابة لحوادث انقطاع الخدمة</w:t>
      </w:r>
      <w:r w:rsidRPr="002B4972">
        <w:rPr>
          <w:rFonts w:ascii="Simplified Arabic" w:hAnsi="Simplified Arabic" w:cs="Simplified Arabic"/>
          <w:sz w:val="28"/>
          <w:szCs w:val="28"/>
        </w:rPr>
        <w:t>.</w:t>
      </w:r>
    </w:p>
    <w:p w:rsidR="00901BC8" w:rsidRPr="002B4972" w:rsidRDefault="00901BC8" w:rsidP="006040DC">
      <w:pPr>
        <w:pStyle w:val="a3"/>
        <w:numPr>
          <w:ilvl w:val="0"/>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الفرضية الفرعية الثانية</w:t>
      </w:r>
      <w:r w:rsidRPr="002B4972">
        <w:rPr>
          <w:rStyle w:val="a4"/>
          <w:rFonts w:ascii="Simplified Arabic" w:hAnsi="Simplified Arabic" w:cs="Simplified Arabic"/>
          <w:sz w:val="28"/>
          <w:szCs w:val="28"/>
        </w:rPr>
        <w:t xml:space="preserve"> (H</w:t>
      </w:r>
      <w:r w:rsidRPr="002B4972">
        <w:rPr>
          <w:rStyle w:val="a4"/>
          <w:sz w:val="28"/>
          <w:szCs w:val="28"/>
        </w:rPr>
        <w:t>₀₂</w:t>
      </w:r>
      <w:r w:rsidRPr="002B4972">
        <w:rPr>
          <w:rStyle w:val="a4"/>
          <w:rFonts w:ascii="Simplified Arabic" w:hAnsi="Simplified Arabic" w:cs="Simplified Arabic"/>
          <w:sz w:val="28"/>
          <w:szCs w:val="28"/>
        </w:rPr>
        <w:t xml:space="preserve"> / H</w:t>
      </w:r>
      <w:r w:rsidRPr="002B4972">
        <w:rPr>
          <w:rStyle w:val="a4"/>
          <w:sz w:val="28"/>
          <w:szCs w:val="28"/>
        </w:rPr>
        <w:t>₁₂</w:t>
      </w:r>
      <w:r w:rsidRPr="002B4972">
        <w:rPr>
          <w:rStyle w:val="a4"/>
          <w:rFonts w:ascii="Simplified Arabic" w:hAnsi="Simplified Arabic" w:cs="Simplified Arabic"/>
          <w:sz w:val="28"/>
          <w:szCs w:val="28"/>
        </w:rPr>
        <w:t>):</w:t>
      </w:r>
    </w:p>
    <w:p w:rsidR="00901BC8" w:rsidRPr="002B4972" w:rsidRDefault="00901BC8" w:rsidP="006040DC">
      <w:pPr>
        <w:pStyle w:val="a3"/>
        <w:numPr>
          <w:ilvl w:val="1"/>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H</w:t>
      </w:r>
      <w:r w:rsidRPr="002B4972">
        <w:rPr>
          <w:sz w:val="28"/>
          <w:szCs w:val="28"/>
        </w:rPr>
        <w:t>₀₂</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لا توجد علاقة ذات دلالة إحصائية بين ممارسات إدارة المخاطر المالية ونسبة العائد على الأصول</w:t>
      </w:r>
      <w:r w:rsidRPr="002B4972">
        <w:rPr>
          <w:rFonts w:ascii="Simplified Arabic" w:hAnsi="Simplified Arabic" w:cs="Simplified Arabic"/>
          <w:sz w:val="28"/>
          <w:szCs w:val="28"/>
        </w:rPr>
        <w:t xml:space="preserve"> (ROA).</w:t>
      </w:r>
    </w:p>
    <w:p w:rsidR="00901BC8" w:rsidRPr="002B4972" w:rsidRDefault="00901BC8" w:rsidP="006040DC">
      <w:pPr>
        <w:pStyle w:val="a3"/>
        <w:numPr>
          <w:ilvl w:val="1"/>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lastRenderedPageBreak/>
        <w:t>H</w:t>
      </w:r>
      <w:r w:rsidRPr="002B4972">
        <w:rPr>
          <w:sz w:val="28"/>
          <w:szCs w:val="28"/>
        </w:rPr>
        <w:t>₁₂</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توجد علاقة إيجابية ذات دلالة إحصائية بين ممارسات إدارة المخاطر المالية ونسبة العائد على الأصول</w:t>
      </w:r>
      <w:r w:rsidRPr="002B4972">
        <w:rPr>
          <w:rFonts w:ascii="Simplified Arabic" w:hAnsi="Simplified Arabic" w:cs="Simplified Arabic"/>
          <w:sz w:val="28"/>
          <w:szCs w:val="28"/>
        </w:rPr>
        <w:t xml:space="preserve"> (ROA).</w:t>
      </w:r>
    </w:p>
    <w:p w:rsidR="00901BC8" w:rsidRPr="002B4972" w:rsidRDefault="00901BC8" w:rsidP="006040DC">
      <w:pPr>
        <w:pStyle w:val="a3"/>
        <w:numPr>
          <w:ilvl w:val="0"/>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الفرضية الفرعية الثالثة</w:t>
      </w:r>
      <w:r w:rsidRPr="002B4972">
        <w:rPr>
          <w:rStyle w:val="a4"/>
          <w:rFonts w:ascii="Simplified Arabic" w:hAnsi="Simplified Arabic" w:cs="Simplified Arabic"/>
          <w:sz w:val="28"/>
          <w:szCs w:val="28"/>
        </w:rPr>
        <w:t xml:space="preserve"> (H</w:t>
      </w:r>
      <w:r w:rsidRPr="002B4972">
        <w:rPr>
          <w:rStyle w:val="a4"/>
          <w:sz w:val="28"/>
          <w:szCs w:val="28"/>
        </w:rPr>
        <w:t>₀₃</w:t>
      </w:r>
      <w:r w:rsidRPr="002B4972">
        <w:rPr>
          <w:rStyle w:val="a4"/>
          <w:rFonts w:ascii="Simplified Arabic" w:hAnsi="Simplified Arabic" w:cs="Simplified Arabic"/>
          <w:sz w:val="28"/>
          <w:szCs w:val="28"/>
        </w:rPr>
        <w:t xml:space="preserve"> / H</w:t>
      </w:r>
      <w:r w:rsidRPr="002B4972">
        <w:rPr>
          <w:rStyle w:val="a4"/>
          <w:sz w:val="28"/>
          <w:szCs w:val="28"/>
        </w:rPr>
        <w:t>₁₃</w:t>
      </w:r>
      <w:r w:rsidRPr="002B4972">
        <w:rPr>
          <w:rStyle w:val="a4"/>
          <w:rFonts w:ascii="Simplified Arabic" w:hAnsi="Simplified Arabic" w:cs="Simplified Arabic"/>
          <w:sz w:val="28"/>
          <w:szCs w:val="28"/>
        </w:rPr>
        <w:t>):</w:t>
      </w:r>
    </w:p>
    <w:p w:rsidR="00901BC8" w:rsidRPr="002B4972" w:rsidRDefault="00901BC8" w:rsidP="006040DC">
      <w:pPr>
        <w:pStyle w:val="a3"/>
        <w:numPr>
          <w:ilvl w:val="1"/>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H</w:t>
      </w:r>
      <w:r w:rsidRPr="002B4972">
        <w:rPr>
          <w:sz w:val="28"/>
          <w:szCs w:val="28"/>
        </w:rPr>
        <w:t>₀₃</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لا توجد علاقة ذات دلالة إحصائية بين ممارسات إدارة مخاطر السمعة ومؤشر رضا العملاء</w:t>
      </w:r>
      <w:r w:rsidRPr="002B4972">
        <w:rPr>
          <w:rFonts w:ascii="Simplified Arabic" w:hAnsi="Simplified Arabic" w:cs="Simplified Arabic"/>
          <w:sz w:val="28"/>
          <w:szCs w:val="28"/>
        </w:rPr>
        <w:t>.</w:t>
      </w:r>
    </w:p>
    <w:p w:rsidR="00901BC8" w:rsidRPr="002B4972" w:rsidRDefault="00901BC8" w:rsidP="006040DC">
      <w:pPr>
        <w:pStyle w:val="a3"/>
        <w:numPr>
          <w:ilvl w:val="1"/>
          <w:numId w:val="1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H</w:t>
      </w:r>
      <w:r w:rsidRPr="002B4972">
        <w:rPr>
          <w:sz w:val="28"/>
          <w:szCs w:val="28"/>
        </w:rPr>
        <w:t>₁₃</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توجد علاقة إيجابية ذات دلالة إحصائية بين ممارسات إدارة مخاطر السمعة ومؤشر رضا العملاء</w:t>
      </w:r>
      <w:r w:rsidRPr="002B4972">
        <w:rPr>
          <w:rFonts w:ascii="Simplified Arabic" w:hAnsi="Simplified Arabic" w:cs="Simplified Arabic"/>
          <w:sz w:val="28"/>
          <w:szCs w:val="28"/>
        </w:rPr>
        <w:t>.</w:t>
      </w:r>
    </w:p>
    <w:p w:rsidR="0092639F" w:rsidRDefault="00901BC8"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tl/>
        </w:rPr>
      </w:pPr>
      <w:r w:rsidRPr="002B4972">
        <w:rPr>
          <w:rFonts w:ascii="Simplified Arabic" w:hAnsi="Simplified Arabic" w:cs="Simplified Arabic"/>
          <w:sz w:val="28"/>
          <w:szCs w:val="28"/>
          <w:rtl/>
        </w:rPr>
        <w:t>سيتم اختبار هذه الفروض باستخدام أساليب إحصائية وصفية واستدلالية مناسبة، مثل اختبار</w:t>
      </w:r>
      <w:r w:rsidRPr="002B4972">
        <w:rPr>
          <w:rFonts w:ascii="Simplified Arabic" w:hAnsi="Simplified Arabic" w:cs="Simplified Arabic"/>
          <w:sz w:val="28"/>
          <w:szCs w:val="28"/>
        </w:rPr>
        <w:t xml:space="preserve"> T </w:t>
      </w:r>
      <w:r w:rsidRPr="002B4972">
        <w:rPr>
          <w:rFonts w:ascii="Simplified Arabic" w:hAnsi="Simplified Arabic" w:cs="Simplified Arabic"/>
          <w:sz w:val="28"/>
          <w:szCs w:val="28"/>
          <w:rtl/>
        </w:rPr>
        <w:t>للعينة الواحدة</w:t>
      </w:r>
      <w:r w:rsidRPr="002B4972">
        <w:rPr>
          <w:rFonts w:ascii="Simplified Arabic" w:hAnsi="Simplified Arabic" w:cs="Simplified Arabic"/>
          <w:sz w:val="28"/>
          <w:szCs w:val="28"/>
        </w:rPr>
        <w:t xml:space="preserve"> (</w:t>
      </w:r>
      <w:r w:rsidRPr="002B4972">
        <w:rPr>
          <w:rFonts w:asciiTheme="majorBidi" w:hAnsiTheme="majorBidi" w:cstheme="majorBidi"/>
          <w:sz w:val="28"/>
          <w:szCs w:val="28"/>
        </w:rPr>
        <w:t>T-Test</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 معامل الارتباط لبيرسون</w:t>
      </w:r>
      <w:r w:rsidRPr="002B4972">
        <w:rPr>
          <w:rFonts w:ascii="Simplified Arabic" w:hAnsi="Simplified Arabic" w:cs="Simplified Arabic"/>
          <w:sz w:val="28"/>
          <w:szCs w:val="28"/>
        </w:rPr>
        <w:t xml:space="preserve"> (</w:t>
      </w:r>
      <w:r w:rsidRPr="002B4972">
        <w:rPr>
          <w:rFonts w:asciiTheme="majorBidi" w:hAnsiTheme="majorBidi" w:cstheme="majorBidi"/>
          <w:sz w:val="28"/>
          <w:szCs w:val="28"/>
        </w:rPr>
        <w:t>Pearson Correlation</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 وتحليل الانحدار الخطي المتعدد</w:t>
      </w:r>
      <w:r w:rsidRPr="002B4972">
        <w:rPr>
          <w:rFonts w:ascii="Simplified Arabic" w:hAnsi="Simplified Arabic" w:cs="Simplified Arabic"/>
          <w:sz w:val="28"/>
          <w:szCs w:val="28"/>
        </w:rPr>
        <w:t xml:space="preserve"> (</w:t>
      </w:r>
      <w:r w:rsidRPr="002B4972">
        <w:rPr>
          <w:rFonts w:asciiTheme="majorBidi" w:hAnsiTheme="majorBidi" w:cstheme="majorBidi"/>
          <w:sz w:val="28"/>
          <w:szCs w:val="28"/>
        </w:rPr>
        <w:t>Multiple Linear Regression</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وتهدف هذه الأساليب إلى تحديد مدى قوة واتجاه العلاقة بين المتغيرات المدروسة، بما يعزز من موثوقية النتائج ويضمن تقديم توصيات مبنية على بيانات دقيقة وقابلة للتعميم</w:t>
      </w:r>
      <w:r w:rsidRPr="002B4972">
        <w:rPr>
          <w:rFonts w:ascii="Simplified Arabic" w:hAnsi="Simplified Arabic" w:cs="Simplified Arabic"/>
          <w:sz w:val="28"/>
          <w:szCs w:val="28"/>
        </w:rPr>
        <w:t>.</w:t>
      </w:r>
    </w:p>
    <w:p w:rsidR="0092639F" w:rsidRDefault="0092639F">
      <w:pPr>
        <w:bidi w:val="0"/>
        <w:rPr>
          <w:rFonts w:ascii="Simplified Arabic" w:eastAsia="Times New Roman" w:hAnsi="Simplified Arabic" w:cs="Simplified Arabic"/>
          <w:sz w:val="28"/>
          <w:szCs w:val="28"/>
        </w:rPr>
      </w:pPr>
      <w:r>
        <w:rPr>
          <w:rFonts w:ascii="Simplified Arabic" w:hAnsi="Simplified Arabic" w:cs="Simplified Arabic"/>
          <w:sz w:val="28"/>
          <w:szCs w:val="28"/>
          <w:rtl/>
        </w:rPr>
        <w:br w:type="page"/>
      </w:r>
    </w:p>
    <w:p w:rsidR="00487D21" w:rsidRPr="002B4972" w:rsidRDefault="00487D21"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E63718" w:rsidRPr="002B4972" w:rsidRDefault="002C3EAF" w:rsidP="006040DC">
      <w:pPr>
        <w:pStyle w:val="a8"/>
        <w:spacing w:before="120" w:after="120" w:line="360" w:lineRule="auto"/>
        <w:ind w:firstLine="284"/>
        <w:jc w:val="both"/>
        <w:rPr>
          <w:rFonts w:ascii="Simplified Arabic" w:hAnsi="Simplified Arabic" w:cs="Simplified Arabic"/>
          <w:sz w:val="24"/>
          <w:szCs w:val="24"/>
        </w:rPr>
      </w:pPr>
      <w:bookmarkStart w:id="19" w:name="_Toc203487722"/>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6</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الفرضيات الإحصائية واختبارات التحقق</w:t>
      </w:r>
      <w:bookmarkEnd w:id="19"/>
    </w:p>
    <w:tbl>
      <w:tblPr>
        <w:tblStyle w:val="a7"/>
        <w:bidiVisual/>
        <w:tblW w:w="0" w:type="auto"/>
        <w:tblLook w:val="04A0" w:firstRow="1" w:lastRow="0" w:firstColumn="1" w:lastColumn="0" w:noHBand="0" w:noVBand="1"/>
      </w:tblPr>
      <w:tblGrid>
        <w:gridCol w:w="4604"/>
        <w:gridCol w:w="1259"/>
        <w:gridCol w:w="3424"/>
      </w:tblGrid>
      <w:tr w:rsidR="00E63718" w:rsidRPr="002B4972" w:rsidTr="00E63718">
        <w:tc>
          <w:tcPr>
            <w:tcW w:w="0" w:type="auto"/>
            <w:shd w:val="clear" w:color="auto" w:fill="B8CCE4" w:themeFill="accent1" w:themeFillTint="66"/>
            <w:vAlign w:val="center"/>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hint="cs"/>
                <w:b/>
                <w:bCs/>
                <w:sz w:val="28"/>
                <w:szCs w:val="28"/>
                <w:rtl/>
              </w:rPr>
            </w:pPr>
            <w:r w:rsidRPr="002B4972">
              <w:rPr>
                <w:rFonts w:ascii="Simplified Arabic" w:eastAsia="Times New Roman" w:hAnsi="Simplified Arabic" w:cs="Simplified Arabic"/>
                <w:b/>
                <w:bCs/>
                <w:sz w:val="28"/>
                <w:szCs w:val="28"/>
                <w:rtl/>
              </w:rPr>
              <w:t>الفرضية</w:t>
            </w:r>
          </w:p>
        </w:tc>
        <w:tc>
          <w:tcPr>
            <w:tcW w:w="0" w:type="auto"/>
            <w:shd w:val="clear" w:color="auto" w:fill="B8CCE4" w:themeFill="accent1" w:themeFillTint="66"/>
            <w:vAlign w:val="center"/>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نوع العلاقة</w:t>
            </w:r>
          </w:p>
        </w:tc>
        <w:tc>
          <w:tcPr>
            <w:tcW w:w="0" w:type="auto"/>
            <w:shd w:val="clear" w:color="auto" w:fill="B8CCE4" w:themeFill="accent1" w:themeFillTint="66"/>
            <w:vAlign w:val="center"/>
            <w:hideMark/>
          </w:tcPr>
          <w:p w:rsidR="00E63718" w:rsidRPr="002B4972" w:rsidRDefault="00E63718"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الاختبار الإحصائي المستخدم</w:t>
            </w:r>
          </w:p>
        </w:tc>
      </w:tr>
      <w:tr w:rsidR="00E63718" w:rsidRPr="002B4972" w:rsidTr="00E63718">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علاقة بين إدارة المخاطر والأداء المؤسسي</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إيجابية، دالة</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تحليل انحدار خطي متعدد</w:t>
            </w:r>
          </w:p>
        </w:tc>
      </w:tr>
      <w:tr w:rsidR="00E63718" w:rsidRPr="002B4972" w:rsidTr="00E63718">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₁₁</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علاقة بين المخاطر التشغيلية وزمن الاستجابة</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إيجابية، دالة</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Pearson Correlation + T-Test</w:t>
            </w:r>
          </w:p>
        </w:tc>
      </w:tr>
      <w:tr w:rsidR="00E63718" w:rsidRPr="002B4972" w:rsidTr="00E63718">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₁₂</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علاقة بين المخاطر المالية والعائد على الأصول</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إيجابية، دالة</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Pearson Correlation + T-Test</w:t>
            </w:r>
          </w:p>
        </w:tc>
      </w:tr>
      <w:tr w:rsidR="00E63718" w:rsidRPr="002B4972" w:rsidTr="00E63718">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₁₃</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علاقة بين السمعة ورضا العملاء</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إيجابية، دالة</w:t>
            </w:r>
          </w:p>
        </w:tc>
        <w:tc>
          <w:tcPr>
            <w:tcW w:w="0" w:type="auto"/>
            <w:vAlign w:val="center"/>
            <w:hideMark/>
          </w:tcPr>
          <w:p w:rsidR="00E63718" w:rsidRPr="002B4972" w:rsidRDefault="00E63718" w:rsidP="00762CCD">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Pearson Correlation + T-Test</w:t>
            </w:r>
          </w:p>
        </w:tc>
      </w:tr>
    </w:tbl>
    <w:p w:rsidR="00901BC8" w:rsidRPr="002B4972" w:rsidRDefault="00901BC8" w:rsidP="0092639F">
      <w:pPr>
        <w:spacing w:before="120" w:after="120" w:line="360" w:lineRule="auto"/>
        <w:jc w:val="both"/>
        <w:outlineLvl w:val="3"/>
        <w:rPr>
          <w:rFonts w:ascii="Simplified Arabic" w:eastAsia="Times New Roman" w:hAnsi="Simplified Arabic" w:cs="Simplified Arabic"/>
          <w:b/>
          <w:bCs/>
          <w:sz w:val="28"/>
          <w:szCs w:val="28"/>
        </w:rPr>
      </w:pPr>
    </w:p>
    <w:p w:rsidR="00901BC8" w:rsidRPr="002C2FA4" w:rsidRDefault="001D45D7" w:rsidP="006040DC">
      <w:pPr>
        <w:pStyle w:val="2"/>
        <w:spacing w:before="120" w:after="120" w:line="360" w:lineRule="auto"/>
        <w:ind w:firstLine="284"/>
        <w:jc w:val="both"/>
        <w:rPr>
          <w:rFonts w:ascii="Simplified Arabic" w:eastAsia="Times New Roman" w:hAnsi="Simplified Arabic" w:cs="Simplified Arabic"/>
          <w:sz w:val="32"/>
          <w:szCs w:val="32"/>
          <w:rtl/>
        </w:rPr>
      </w:pPr>
      <w:bookmarkStart w:id="20" w:name="_Toc203590658"/>
      <w:r w:rsidRPr="002C2FA4">
        <w:rPr>
          <w:rFonts w:ascii="Simplified Arabic" w:eastAsia="Times New Roman" w:hAnsi="Simplified Arabic" w:cs="Simplified Arabic"/>
          <w:sz w:val="32"/>
          <w:szCs w:val="32"/>
        </w:rPr>
        <w:t xml:space="preserve">1.7 </w:t>
      </w:r>
      <w:r w:rsidRPr="002C2FA4">
        <w:rPr>
          <w:rFonts w:ascii="Simplified Arabic" w:eastAsia="Times New Roman" w:hAnsi="Simplified Arabic" w:cs="Simplified Arabic"/>
          <w:sz w:val="32"/>
          <w:szCs w:val="32"/>
          <w:rtl/>
        </w:rPr>
        <w:t>حدود الدراسة</w:t>
      </w:r>
      <w:bookmarkEnd w:id="20"/>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لتحديد إطار الدراسة بدقة وضمان تركيزها على متغيرات واضحة ومحددة، من الضروري توضيح الحدود التي التزمت بها الدراسة من حيث الموضوع والمكان والزمان والمنهج، وذلك كما يلي</w:t>
      </w:r>
      <w:r w:rsidRPr="002B4972">
        <w:rPr>
          <w:rFonts w:ascii="Simplified Arabic" w:hAnsi="Simplified Arabic" w:cs="Simplified Arabic"/>
          <w:color w:val="000000" w:themeColor="text1"/>
          <w:sz w:val="28"/>
          <w:szCs w:val="28"/>
        </w:rPr>
        <w:t>:</w:t>
      </w:r>
    </w:p>
    <w:p w:rsidR="00901BC8" w:rsidRPr="002B4972" w:rsidRDefault="00901BC8" w:rsidP="006040DC">
      <w:pPr>
        <w:pStyle w:val="4"/>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أولًا: الحدود الموضوعية</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تُركز الدراسة على </w:t>
      </w:r>
      <w:r w:rsidRPr="002B4972">
        <w:rPr>
          <w:rStyle w:val="a4"/>
          <w:rFonts w:ascii="Simplified Arabic" w:hAnsi="Simplified Arabic" w:cs="Simplified Arabic"/>
          <w:color w:val="000000" w:themeColor="text1"/>
          <w:sz w:val="28"/>
          <w:szCs w:val="28"/>
          <w:rtl/>
        </w:rPr>
        <w:t>ثلاثة أنواع رئيسة من ممارسات إدارة المخاطر</w:t>
      </w:r>
      <w:r w:rsidRPr="002B4972">
        <w:rPr>
          <w:rFonts w:ascii="Simplified Arabic" w:hAnsi="Simplified Arabic" w:cs="Simplified Arabic"/>
          <w:color w:val="000000" w:themeColor="text1"/>
          <w:sz w:val="28"/>
          <w:szCs w:val="28"/>
          <w:rtl/>
        </w:rPr>
        <w:t xml:space="preserve"> التي تطبقها شركة</w:t>
      </w:r>
      <w:r w:rsidRPr="002B4972">
        <w:rPr>
          <w:rFonts w:ascii="Simplified Arabic" w:hAnsi="Simplified Arabic" w:cs="Simplified Arabic"/>
          <w:color w:val="000000" w:themeColor="text1"/>
          <w:sz w:val="28"/>
          <w:szCs w:val="28"/>
        </w:rPr>
        <w:t xml:space="preserve"> STC</w:t>
      </w:r>
      <w:r w:rsidRPr="002B4972">
        <w:rPr>
          <w:rFonts w:ascii="Simplified Arabic" w:hAnsi="Simplified Arabic" w:cs="Simplified Arabic"/>
          <w:color w:val="000000" w:themeColor="text1"/>
          <w:sz w:val="28"/>
          <w:szCs w:val="28"/>
          <w:rtl/>
        </w:rPr>
        <w:t>، وهي</w:t>
      </w:r>
      <w:r w:rsidRPr="002B4972">
        <w:rPr>
          <w:rFonts w:ascii="Simplified Arabic" w:hAnsi="Simplified Arabic" w:cs="Simplified Arabic"/>
          <w:color w:val="000000" w:themeColor="text1"/>
          <w:sz w:val="28"/>
          <w:szCs w:val="28"/>
        </w:rPr>
        <w:t>:</w:t>
      </w:r>
    </w:p>
    <w:p w:rsidR="00901BC8" w:rsidRPr="002B4972" w:rsidRDefault="00901BC8" w:rsidP="006040DC">
      <w:pPr>
        <w:pStyle w:val="a3"/>
        <w:numPr>
          <w:ilvl w:val="0"/>
          <w:numId w:val="17"/>
        </w:numPr>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Style w:val="a4"/>
          <w:rFonts w:ascii="Simplified Arabic" w:hAnsi="Simplified Arabic" w:cs="Simplified Arabic"/>
          <w:color w:val="000000" w:themeColor="text1"/>
          <w:sz w:val="28"/>
          <w:szCs w:val="28"/>
          <w:rtl/>
        </w:rPr>
        <w:lastRenderedPageBreak/>
        <w:t>المخاطر التشغيلية</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التي ترتبط بشكل مباشر بمستوى كفاءة الشبكة، وخصوصًا ما يتعلق بزمن الاستجابة للأعطال التقنية، واستمرارية الخدمة، والتعامل مع الأعطال المفاجئة</w:t>
      </w:r>
      <w:r w:rsidRPr="002B4972">
        <w:rPr>
          <w:rFonts w:ascii="Simplified Arabic" w:hAnsi="Simplified Arabic" w:cs="Simplified Arabic"/>
          <w:color w:val="000000" w:themeColor="text1"/>
          <w:sz w:val="28"/>
          <w:szCs w:val="28"/>
        </w:rPr>
        <w:t>.</w:t>
      </w:r>
    </w:p>
    <w:p w:rsidR="00901BC8" w:rsidRPr="002B4972" w:rsidRDefault="00901BC8" w:rsidP="006040DC">
      <w:pPr>
        <w:pStyle w:val="a3"/>
        <w:numPr>
          <w:ilvl w:val="0"/>
          <w:numId w:val="17"/>
        </w:numPr>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Style w:val="a4"/>
          <w:rFonts w:ascii="Simplified Arabic" w:hAnsi="Simplified Arabic" w:cs="Simplified Arabic"/>
          <w:color w:val="000000" w:themeColor="text1"/>
          <w:sz w:val="28"/>
          <w:szCs w:val="28"/>
          <w:rtl/>
        </w:rPr>
        <w:t>المخاطر المالية</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وتشمل آليات التخطيط المالي لتقلبات السوق، وتخصيص الاحتياطات النقدية، ومدى تأثير هذه الممارسات على مؤشرات الأداء المالي مثل العائد على الأصول</w:t>
      </w:r>
      <w:r w:rsidRPr="002B4972">
        <w:rPr>
          <w:rFonts w:ascii="Simplified Arabic" w:hAnsi="Simplified Arabic" w:cs="Simplified Arabic"/>
          <w:color w:val="000000" w:themeColor="text1"/>
          <w:sz w:val="28"/>
          <w:szCs w:val="28"/>
        </w:rPr>
        <w:t xml:space="preserve"> (ROA) </w:t>
      </w:r>
      <w:r w:rsidRPr="002B4972">
        <w:rPr>
          <w:rFonts w:ascii="Simplified Arabic" w:hAnsi="Simplified Arabic" w:cs="Simplified Arabic"/>
          <w:color w:val="000000" w:themeColor="text1"/>
          <w:sz w:val="28"/>
          <w:szCs w:val="28"/>
          <w:rtl/>
        </w:rPr>
        <w:t>واستقرار الأرباح</w:t>
      </w:r>
      <w:r w:rsidRPr="002B4972">
        <w:rPr>
          <w:rFonts w:ascii="Simplified Arabic" w:hAnsi="Simplified Arabic" w:cs="Simplified Arabic"/>
          <w:color w:val="000000" w:themeColor="text1"/>
          <w:sz w:val="28"/>
          <w:szCs w:val="28"/>
        </w:rPr>
        <w:t>.</w:t>
      </w:r>
    </w:p>
    <w:p w:rsidR="00901BC8" w:rsidRPr="002B4972" w:rsidRDefault="00901BC8" w:rsidP="006040DC">
      <w:pPr>
        <w:pStyle w:val="a3"/>
        <w:numPr>
          <w:ilvl w:val="0"/>
          <w:numId w:val="17"/>
        </w:numPr>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Style w:val="a4"/>
          <w:rFonts w:ascii="Simplified Arabic" w:hAnsi="Simplified Arabic" w:cs="Simplified Arabic"/>
          <w:color w:val="000000" w:themeColor="text1"/>
          <w:sz w:val="28"/>
          <w:szCs w:val="28"/>
          <w:rtl/>
        </w:rPr>
        <w:t>مخاطر السمعة</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التي تتعلق بكيفية تفاعل الشركة مع عملائها في أوقات الأزمات، ومدى تأثير ذلك على مستوى رضا العملاء وثقتهم في العلامة التجارية، سواء من خلال التعويضات أو الشفافية في التواصل</w:t>
      </w:r>
      <w:r w:rsidRPr="002B4972">
        <w:rPr>
          <w:rFonts w:ascii="Simplified Arabic" w:hAnsi="Simplified Arabic" w:cs="Simplified Arabic"/>
          <w:color w:val="000000" w:themeColor="text1"/>
          <w:sz w:val="28"/>
          <w:szCs w:val="28"/>
        </w:rPr>
        <w:t>.</w:t>
      </w:r>
    </w:p>
    <w:p w:rsidR="00901BC8" w:rsidRPr="002B4972" w:rsidRDefault="00901BC8" w:rsidP="006040DC">
      <w:pPr>
        <w:pStyle w:val="4"/>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ثانيًا: الحدود المكانية</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تقتصر الدراسة على شركة الاتصالات السعودية </w:t>
      </w:r>
      <w:r w:rsidRPr="002B4972">
        <w:rPr>
          <w:rStyle w:val="a4"/>
          <w:rFonts w:ascii="Simplified Arabic" w:hAnsi="Simplified Arabic" w:cs="Simplified Arabic"/>
          <w:color w:val="000000" w:themeColor="text1"/>
          <w:sz w:val="28"/>
          <w:szCs w:val="28"/>
        </w:rPr>
        <w:t>STC</w:t>
      </w:r>
      <w:r w:rsidRPr="002B4972">
        <w:rPr>
          <w:rFonts w:ascii="Simplified Arabic" w:hAnsi="Simplified Arabic" w:cs="Simplified Arabic"/>
          <w:color w:val="000000" w:themeColor="text1"/>
          <w:sz w:val="28"/>
          <w:szCs w:val="28"/>
          <w:rtl/>
        </w:rPr>
        <w:t>، بما في ذلك مكاتبها وفروعها المنتشرة داخل أراضي المملكة العربية السعودية. ولا تشمل شركات أخرى سواء في قطاع الاتصالات أو غيره، كما لا تمتد نتائجها لتشمل الأسواق الإقليمية أو الدولية التي تعمل فيها</w:t>
      </w:r>
      <w:r w:rsidRPr="002B4972">
        <w:rPr>
          <w:rFonts w:ascii="Simplified Arabic" w:hAnsi="Simplified Arabic" w:cs="Simplified Arabic"/>
          <w:color w:val="000000" w:themeColor="text1"/>
          <w:sz w:val="28"/>
          <w:szCs w:val="28"/>
        </w:rPr>
        <w:t xml:space="preserve"> STC </w:t>
      </w:r>
      <w:r w:rsidRPr="002B4972">
        <w:rPr>
          <w:rFonts w:ascii="Simplified Arabic" w:hAnsi="Simplified Arabic" w:cs="Simplified Arabic"/>
          <w:color w:val="000000" w:themeColor="text1"/>
          <w:sz w:val="28"/>
          <w:szCs w:val="28"/>
          <w:rtl/>
        </w:rPr>
        <w:t>خارج السعودية</w:t>
      </w:r>
      <w:r w:rsidRPr="002B4972">
        <w:rPr>
          <w:rFonts w:ascii="Simplified Arabic" w:hAnsi="Simplified Arabic" w:cs="Simplified Arabic"/>
          <w:color w:val="000000" w:themeColor="text1"/>
          <w:sz w:val="28"/>
          <w:szCs w:val="28"/>
        </w:rPr>
        <w:t>.</w:t>
      </w:r>
    </w:p>
    <w:p w:rsidR="00901BC8" w:rsidRPr="002B4972" w:rsidRDefault="00901BC8" w:rsidP="006040DC">
      <w:pPr>
        <w:pStyle w:val="4"/>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ثالثًا: الحدود الزمنية</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تركّز الدراسة على البيانات المتوفرة خلال الفترة الزمنية من </w:t>
      </w:r>
      <w:r w:rsidRPr="002B4972">
        <w:rPr>
          <w:rStyle w:val="a4"/>
          <w:rFonts w:ascii="Simplified Arabic" w:hAnsi="Simplified Arabic" w:cs="Simplified Arabic"/>
          <w:color w:val="000000" w:themeColor="text1"/>
          <w:sz w:val="28"/>
          <w:szCs w:val="28"/>
          <w:rtl/>
        </w:rPr>
        <w:t>يناير 2020 وحتى ديسمبر 2024</w:t>
      </w:r>
      <w:r w:rsidRPr="002B4972">
        <w:rPr>
          <w:rFonts w:ascii="Simplified Arabic" w:hAnsi="Simplified Arabic" w:cs="Simplified Arabic"/>
          <w:color w:val="000000" w:themeColor="text1"/>
          <w:sz w:val="28"/>
          <w:szCs w:val="28"/>
          <w:rtl/>
        </w:rPr>
        <w:t>، وهي فترة تم اختيارها بناءً على توفر بيانات داخلية حديثة حول أداء الشركة وممارسات إدارة المخاطر. أي تغييرات حدثت قبل عام 2020 أو بعد نهاية عام 2024 لا تدخل ضمن نطاق التحليل</w:t>
      </w:r>
      <w:r w:rsidRPr="002B4972">
        <w:rPr>
          <w:rFonts w:ascii="Simplified Arabic" w:hAnsi="Simplified Arabic" w:cs="Simplified Arabic"/>
          <w:color w:val="000000" w:themeColor="text1"/>
          <w:sz w:val="28"/>
          <w:szCs w:val="28"/>
        </w:rPr>
        <w:t>.</w:t>
      </w:r>
    </w:p>
    <w:p w:rsidR="00901BC8" w:rsidRPr="002B4972" w:rsidRDefault="00901BC8" w:rsidP="006040DC">
      <w:pPr>
        <w:pStyle w:val="4"/>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رابعًا: الحدود المنهجية</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تعتمد الدراسة على </w:t>
      </w:r>
      <w:r w:rsidRPr="002B4972">
        <w:rPr>
          <w:rStyle w:val="a4"/>
          <w:rFonts w:ascii="Simplified Arabic" w:hAnsi="Simplified Arabic" w:cs="Simplified Arabic"/>
          <w:color w:val="000000" w:themeColor="text1"/>
          <w:sz w:val="28"/>
          <w:szCs w:val="28"/>
          <w:rtl/>
        </w:rPr>
        <w:t>استبانة داخلية مغلقة</w:t>
      </w:r>
      <w:r w:rsidRPr="002B4972">
        <w:rPr>
          <w:rFonts w:ascii="Simplified Arabic" w:hAnsi="Simplified Arabic" w:cs="Simplified Arabic"/>
          <w:color w:val="000000" w:themeColor="text1"/>
          <w:sz w:val="28"/>
          <w:szCs w:val="28"/>
          <w:rtl/>
        </w:rPr>
        <w:t xml:space="preserve"> موجهة إلى موظفي</w:t>
      </w:r>
      <w:r w:rsidRPr="002B4972">
        <w:rPr>
          <w:rFonts w:ascii="Simplified Arabic" w:hAnsi="Simplified Arabic" w:cs="Simplified Arabic"/>
          <w:color w:val="000000" w:themeColor="text1"/>
          <w:sz w:val="28"/>
          <w:szCs w:val="28"/>
        </w:rPr>
        <w:t xml:space="preserve"> STC </w:t>
      </w:r>
      <w:r w:rsidRPr="002B4972">
        <w:rPr>
          <w:rFonts w:ascii="Simplified Arabic" w:hAnsi="Simplified Arabic" w:cs="Simplified Arabic"/>
          <w:color w:val="000000" w:themeColor="text1"/>
          <w:sz w:val="28"/>
          <w:szCs w:val="28"/>
          <w:rtl/>
        </w:rPr>
        <w:t xml:space="preserve">في الأقسام الإدارية والتشغيلية، كأداة رئيسية لجمع البيانات. ويُحتمل أن تعكس هذه البيانات وجهة نظر داخلية دون إشراك مباشر </w:t>
      </w:r>
      <w:r w:rsidRPr="002B4972">
        <w:rPr>
          <w:rFonts w:ascii="Simplified Arabic" w:hAnsi="Simplified Arabic" w:cs="Simplified Arabic"/>
          <w:color w:val="000000" w:themeColor="text1"/>
          <w:sz w:val="28"/>
          <w:szCs w:val="28"/>
          <w:rtl/>
        </w:rPr>
        <w:lastRenderedPageBreak/>
        <w:t>للعملاء أو الشركاء الخارجيين. كما أن أدوات التحليل المستخدمة تندرج ضمن المنهج الوصفي التحليلي وتعتمد على اختبارات إحصائية كمية (مثل اختبار</w:t>
      </w:r>
      <w:r w:rsidRPr="002B4972">
        <w:rPr>
          <w:rFonts w:ascii="Simplified Arabic" w:hAnsi="Simplified Arabic" w:cs="Simplified Arabic"/>
          <w:color w:val="000000" w:themeColor="text1"/>
          <w:sz w:val="28"/>
          <w:szCs w:val="28"/>
        </w:rPr>
        <w:t xml:space="preserve"> T </w:t>
      </w:r>
      <w:r w:rsidRPr="002B4972">
        <w:rPr>
          <w:rFonts w:ascii="Simplified Arabic" w:hAnsi="Simplified Arabic" w:cs="Simplified Arabic"/>
          <w:color w:val="000000" w:themeColor="text1"/>
          <w:sz w:val="28"/>
          <w:szCs w:val="28"/>
          <w:rtl/>
        </w:rPr>
        <w:t>وتحليل الارتباط والانحدار الخطي)، دون اللجوء إلى تجارب ميدانية أو مقابلات متعمقة أو دراسات حالة تفصيلية</w:t>
      </w:r>
      <w:r w:rsidRPr="002B4972">
        <w:rPr>
          <w:rFonts w:ascii="Simplified Arabic" w:hAnsi="Simplified Arabic" w:cs="Simplified Arabic"/>
          <w:color w:val="000000" w:themeColor="text1"/>
          <w:sz w:val="28"/>
          <w:szCs w:val="28"/>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بهذه الحدود، يتم تأطير نطاق الدراسة بشكل دقيق، ما يضمن وضوح الإطار البحثي ويوفر أساسًا قويًا لتحليل النتائج وتفسيرها ضمن سياق عملي وعلمي مدروس</w:t>
      </w:r>
      <w:r w:rsidRPr="002B4972">
        <w:rPr>
          <w:rFonts w:ascii="Simplified Arabic" w:hAnsi="Simplified Arabic" w:cs="Simplified Arabic"/>
          <w:color w:val="000000" w:themeColor="text1"/>
          <w:sz w:val="28"/>
          <w:szCs w:val="28"/>
        </w:rPr>
        <w:t>.</w:t>
      </w:r>
    </w:p>
    <w:p w:rsidR="00901BC8" w:rsidRPr="002B4972" w:rsidRDefault="00901BC8" w:rsidP="006040DC">
      <w:pPr>
        <w:spacing w:before="120" w:after="120" w:line="360" w:lineRule="auto"/>
        <w:ind w:firstLine="284"/>
        <w:jc w:val="both"/>
        <w:rPr>
          <w:rFonts w:ascii="Simplified Arabic" w:hAnsi="Simplified Arabic" w:cs="Simplified Arabic"/>
          <w:rtl/>
        </w:rPr>
      </w:pPr>
    </w:p>
    <w:p w:rsidR="001D45D7" w:rsidRPr="002C2FA4" w:rsidRDefault="001D45D7" w:rsidP="006040DC">
      <w:pPr>
        <w:pStyle w:val="2"/>
        <w:spacing w:before="120" w:after="120" w:line="360" w:lineRule="auto"/>
        <w:ind w:firstLine="284"/>
        <w:jc w:val="both"/>
        <w:rPr>
          <w:rFonts w:ascii="Simplified Arabic" w:eastAsia="Times New Roman" w:hAnsi="Simplified Arabic" w:cs="Simplified Arabic"/>
          <w:sz w:val="32"/>
          <w:szCs w:val="32"/>
          <w:lang w:val="en-GB"/>
        </w:rPr>
      </w:pPr>
      <w:bookmarkStart w:id="21" w:name="_Toc203590659"/>
      <w:r w:rsidRPr="002C2FA4">
        <w:rPr>
          <w:rFonts w:ascii="Simplified Arabic" w:eastAsia="Times New Roman" w:hAnsi="Simplified Arabic" w:cs="Simplified Arabic"/>
          <w:sz w:val="32"/>
          <w:szCs w:val="32"/>
        </w:rPr>
        <w:t xml:space="preserve">1.8 </w:t>
      </w:r>
      <w:r w:rsidRPr="002C2FA4">
        <w:rPr>
          <w:rFonts w:ascii="Simplified Arabic" w:eastAsia="Times New Roman" w:hAnsi="Simplified Arabic" w:cs="Simplified Arabic"/>
          <w:sz w:val="32"/>
          <w:szCs w:val="32"/>
          <w:rtl/>
        </w:rPr>
        <w:t>تعريف المصطلحات</w:t>
      </w:r>
      <w:bookmarkEnd w:id="21"/>
    </w:p>
    <w:p w:rsidR="00901BC8" w:rsidRPr="002B4972" w:rsidRDefault="00901BC8" w:rsidP="006040DC">
      <w:pPr>
        <w:spacing w:before="120" w:after="120" w:line="360" w:lineRule="auto"/>
        <w:ind w:firstLine="284"/>
        <w:jc w:val="both"/>
        <w:rPr>
          <w:rFonts w:ascii="Simplified Arabic" w:eastAsia="Times New Roman" w:hAnsi="Simplified Arabic" w:cs="Simplified Arabic" w:hint="cs"/>
          <w:sz w:val="28"/>
          <w:szCs w:val="28"/>
          <w:rtl/>
        </w:rPr>
      </w:pPr>
      <w:r w:rsidRPr="002B4972">
        <w:rPr>
          <w:rFonts w:ascii="Simplified Arabic" w:eastAsia="Times New Roman" w:hAnsi="Simplified Arabic" w:cs="Simplified Arabic"/>
          <w:sz w:val="28"/>
          <w:szCs w:val="28"/>
          <w:rtl/>
        </w:rPr>
        <w:t>لتجنّب أي التباس مفاهيمي وضمان توحيد الفهم لكافة الأطراف المعنية بالدراسة (الباحثين، المقيمين، القرّاء)، يقدم الباحث في هذا القسم تعريفًا دقيقًا للمصطلحات المحورية التي تشكّل الأساس النظري والعملي لهذه الدراسة. تم اعتماد هذه التعاريف استنادًا إلى الأدبيات المعتمدة في إدارة المخاطر والإدارة المؤسسية الحديثة، بالإضافة إلى المعايير الدولية الأكثر تداولًا في هذا المجال، مثل</w:t>
      </w:r>
      <w:r w:rsidRPr="002B4972">
        <w:rPr>
          <w:rFonts w:ascii="Simplified Arabic" w:eastAsia="Times New Roman" w:hAnsi="Simplified Arabic" w:cs="Simplified Arabic"/>
          <w:sz w:val="28"/>
          <w:szCs w:val="28"/>
        </w:rPr>
        <w:t xml:space="preserve"> ISO 31000 </w:t>
      </w:r>
      <w:r w:rsidRPr="002B4972">
        <w:rPr>
          <w:rFonts w:ascii="Simplified Arabic" w:eastAsia="Times New Roman" w:hAnsi="Simplified Arabic" w:cs="Simplified Arabic"/>
          <w:sz w:val="28"/>
          <w:szCs w:val="28"/>
          <w:rtl/>
        </w:rPr>
        <w:t>و</w:t>
      </w:r>
      <w:r w:rsidRPr="002B4972">
        <w:rPr>
          <w:rFonts w:ascii="Simplified Arabic" w:eastAsia="Times New Roman" w:hAnsi="Simplified Arabic" w:cs="Simplified Arabic"/>
          <w:sz w:val="28"/>
          <w:szCs w:val="28"/>
        </w:rPr>
        <w:t>COSO ERM.</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إدارة المخاطر</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Risk Management</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هي عملية مستمرة ومنهجية تبدأ بتحديد المخاطر المحتملة التي قد تواجه المنظمة، ثم تقييم احتمالية وقوع هذه المخاطر ومدى تأثيرها على العمليات والأهداف. تتبع ذلك مراحل تصميم وتطبيق إجراءات وقائية واستباقية للتخفيف من تلك المخاطر، متبوعة بعملية مراقبة وتحديث مستمرة. تُعد إدارة المخاطر من ركائز الحوكمة المؤسسية الفعالة، وتعتمد هذه الدراسة تحديدًا على إطار العمل الدولي المتمثل في</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ISO 31000</w:t>
      </w:r>
      <w:r w:rsidRPr="002B4972">
        <w:rPr>
          <w:rFonts w:ascii="Simplified Arabic" w:eastAsia="Times New Roman" w:hAnsi="Simplified Arabic" w:cs="Simplified Arabic"/>
          <w:sz w:val="28"/>
          <w:szCs w:val="28"/>
          <w:rtl/>
        </w:rPr>
        <w:t>، والإطار المتكامل</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COSO ERM</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المخاطر التشغيلية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Operational Risk</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 xml:space="preserve">تشير إلى التهديدات الناجمة عن خلل أو فشل في العمليات الداخلية، أو الأنظمة التقنية، أو بفعل </w:t>
      </w:r>
      <w:r w:rsidRPr="002B4972">
        <w:rPr>
          <w:rFonts w:ascii="Simplified Arabic" w:eastAsia="Times New Roman" w:hAnsi="Simplified Arabic" w:cs="Simplified Arabic"/>
          <w:sz w:val="28"/>
          <w:szCs w:val="28"/>
          <w:rtl/>
        </w:rPr>
        <w:lastRenderedPageBreak/>
        <w:t>العوامل البشرية مثل الأخطاء أو الإهمال. وتشمل الأعطال المفاجئة في البنية التحتية التقنية، والتي تؤدي إلى انقطاع أو تدهور جودة الخدمات المقدّمة. ويُقاس أثرها بشكل مباشر من خلال مؤشر "زمن الاستجابة" بعد وقوع الأعطال</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المخاطر المالية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(Financial Risk</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تتمثل في التقلبات أو التحديات المالية التي قد تؤثر على قدرة المؤسسة على تحقيق الاستدامة المالية أو الربحية المستهدفة، وتشمل مخاطر السيولة، ومخاطر التمويل، والتقلبات في الأسواق. تُرصد آثارها من خلال مؤشرات مالية مثل العائد على الأصول</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ROA</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وهوامش الربح</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مخاطر السمعة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Reputational Risk</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تعكس احتمالية تضرر صورة الشركة في أذهان العملاء وأصحاب العلاقة نتيجة قصور في الخدمة أو استجابة غير فعالة للأزمات أو ضعف التواصل المؤسسي. تُعد من أخطر أنواع المخاطر لأنها تؤثر على ثقة العملاء وولائهم، ويتم قياسها باستخدام مؤشر رضا العملاء وبيانات الاستبيانات الفصلية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زمن الاستجابة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Downtime Response Time</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هو المتوسط الزمني المطلوب لاستعادة الخدمة بعد تعرضها لعطل مفاجئ، سواء كان تقنيًا أو تشغيليًا. يُعبَّر عنه بالساعات أو الدقائق، وكلما قلّ الزمن كان ذلك مؤشرًا على كفاءة إدارة المخاطر التشغيلية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العائد على الأصول</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(Return on Assets – ROA</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نسبة مالية تُحسب بقسمة صافي الربح على إجمالي الأصول، وتُستخدم كمؤشر لقياس مدى كفاءة استخدام الشركة لمواردها لتحقيق أرباح. في هذه الدراسة، يُعتمد</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ROA</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كمقياس لتحليل فعالية الممارسات المالية في إدارة المخاطر</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مؤشر رضا العملاء</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(Customer Satisfaction Index</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أداة تحليل تعتمد على نتائج استطلاعات رأي العملاء حول جودة الخدمة المقدمة. يُستخدم هذا المؤشر لقياس الانطباع العام لدى العملاء ويُعد من أهم مكونات تقييم السمعة المؤسسية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C2FA4">
        <w:rPr>
          <w:rFonts w:asciiTheme="majorBidi" w:eastAsia="Times New Roman" w:hAnsiTheme="majorBidi" w:cstheme="majorBidi"/>
          <w:b/>
          <w:bCs/>
          <w:sz w:val="28"/>
          <w:szCs w:val="28"/>
        </w:rPr>
        <w:t>ISO 31000</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هو معيار دولي تم تطويره من قِبل المنظمة الدولية للتوحيد القياسي</w:t>
      </w:r>
      <w:r w:rsidRPr="002B4972">
        <w:rPr>
          <w:rFonts w:ascii="Simplified Arabic" w:eastAsia="Times New Roman" w:hAnsi="Simplified Arabic" w:cs="Simplified Arabic"/>
          <w:sz w:val="28"/>
          <w:szCs w:val="28"/>
        </w:rPr>
        <w:t xml:space="preserve"> (ISO)</w:t>
      </w:r>
      <w:r w:rsidRPr="002B4972">
        <w:rPr>
          <w:rFonts w:ascii="Simplified Arabic" w:eastAsia="Times New Roman" w:hAnsi="Simplified Arabic" w:cs="Simplified Arabic"/>
          <w:sz w:val="28"/>
          <w:szCs w:val="28"/>
          <w:rtl/>
        </w:rPr>
        <w:t>، ويوفر مبادئ وإرشادات شاملة تساعد المؤسسات على تأسيس إطار شامل وفعال لإدارة المخاطر يراعي السياق المؤسسي والبيئة المحيطة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C2FA4">
        <w:rPr>
          <w:rFonts w:asciiTheme="majorBidi" w:eastAsia="Times New Roman" w:hAnsiTheme="majorBidi" w:cstheme="majorBidi"/>
          <w:b/>
          <w:bCs/>
          <w:sz w:val="28"/>
          <w:szCs w:val="28"/>
        </w:rPr>
        <w:t>COSO ERM</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إطار عمل متكامل وضعته لجنة المنظمات الراعية لمبادئ الرقابة الداخلية</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COSO</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لربط إدارة المخاطر باستراتيجية المؤسسة. يحتوي على مكونات تشمل البيئة الداخلية، تقييم المخاطر، الاستجابة لها، وآليات الرقابة والتواصل</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الاستبانة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Questionnaire</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أداة بحثية كميّة تُستخدم في هذه الدراسة لجمع بيانات من عينة الدراسة، وتشمل معلومات ديموغرافية وأسئلة موضوعية تقيس مدى تطبيق ممارسات إدارة المخاطر في الشركة</w:t>
      </w:r>
      <w:r w:rsidRPr="002B4972">
        <w:rPr>
          <w:rFonts w:ascii="Simplified Arabic" w:eastAsia="Times New Roman" w:hAnsi="Simplified Arabic" w:cs="Simplified Arabic"/>
          <w:sz w:val="28"/>
          <w:szCs w:val="28"/>
        </w:rPr>
        <w:t>.</w:t>
      </w:r>
    </w:p>
    <w:p w:rsidR="00901BC8" w:rsidRPr="002B4972" w:rsidRDefault="00901BC8" w:rsidP="006040DC">
      <w:pPr>
        <w:numPr>
          <w:ilvl w:val="0"/>
          <w:numId w:val="1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العينة العشوائية البسيطة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Simple Random Sample</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أسلوب إحصائي لاختيار الأفراد من مجتمع الدراسة بحيث تكون فرص الاختيار متساوية للجميع. ويُعد هذا الأسلوب الأكثر استخدامًا لضمان تمثيل عادل وغير متحيز</w:t>
      </w:r>
      <w:r w:rsidRPr="002B4972">
        <w:rPr>
          <w:rFonts w:ascii="Simplified Arabic" w:eastAsia="Times New Roman" w:hAnsi="Simplified Arabic" w:cs="Simplified Arabic"/>
          <w:sz w:val="28"/>
          <w:szCs w:val="28"/>
        </w:rPr>
        <w:t>.</w:t>
      </w:r>
    </w:p>
    <w:p w:rsidR="00901BC8" w:rsidRPr="002B4972" w:rsidRDefault="00901BC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تسهم هذه التعريفات في توفير أرضية معرفية مشتركة لجميع المتعاملين مع البحث، مما يعزز من دقّة التحليل وسلاسة العرض، ويمنع تعدد التفسيرات خلال مراحل قراءة وتقييم الدراسة</w:t>
      </w:r>
      <w:r w:rsidRPr="002B4972">
        <w:rPr>
          <w:rFonts w:ascii="Simplified Arabic" w:eastAsia="Times New Roman" w:hAnsi="Simplified Arabic" w:cs="Simplified Arabic"/>
          <w:sz w:val="28"/>
          <w:szCs w:val="28"/>
        </w:rPr>
        <w:t>.</w:t>
      </w:r>
    </w:p>
    <w:p w:rsidR="00BA4A1D" w:rsidRPr="002B4972" w:rsidRDefault="00BA4A1D" w:rsidP="006040DC">
      <w:pPr>
        <w:spacing w:before="120" w:after="120" w:line="360" w:lineRule="auto"/>
        <w:ind w:firstLine="284"/>
        <w:jc w:val="both"/>
        <w:rPr>
          <w:rFonts w:ascii="Simplified Arabic" w:eastAsia="Times New Roman" w:hAnsi="Simplified Arabic" w:cs="Simplified Arabic" w:hint="cs"/>
          <w:sz w:val="24"/>
          <w:szCs w:val="24"/>
          <w:rtl/>
        </w:rPr>
      </w:pPr>
    </w:p>
    <w:p w:rsidR="004014EA" w:rsidRPr="002C2FA4" w:rsidRDefault="004014EA" w:rsidP="006040DC">
      <w:pPr>
        <w:pStyle w:val="2"/>
        <w:spacing w:before="120" w:after="120" w:line="360" w:lineRule="auto"/>
        <w:ind w:firstLine="284"/>
        <w:jc w:val="both"/>
        <w:rPr>
          <w:rFonts w:ascii="Simplified Arabic" w:hAnsi="Simplified Arabic" w:cs="Simplified Arabic"/>
          <w:sz w:val="32"/>
          <w:szCs w:val="32"/>
        </w:rPr>
      </w:pPr>
      <w:bookmarkStart w:id="22" w:name="_Toc203590660"/>
      <w:r w:rsidRPr="002C2FA4">
        <w:rPr>
          <w:rFonts w:ascii="Simplified Arabic" w:hAnsi="Simplified Arabic" w:cs="Simplified Arabic"/>
          <w:sz w:val="32"/>
          <w:szCs w:val="32"/>
        </w:rPr>
        <w:lastRenderedPageBreak/>
        <w:t xml:space="preserve">1.9 </w:t>
      </w:r>
      <w:r w:rsidRPr="002C2FA4">
        <w:rPr>
          <w:rFonts w:ascii="Simplified Arabic" w:hAnsi="Simplified Arabic" w:cs="Simplified Arabic"/>
          <w:sz w:val="32"/>
          <w:szCs w:val="32"/>
          <w:rtl/>
        </w:rPr>
        <w:t>خاتمة الفصل الأول</w:t>
      </w:r>
      <w:bookmarkEnd w:id="22"/>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في هذا الفصل، تم تقديم الإطار العام الذي تستند عليه الدراسة، بما يشمل المنطلقات المنهجية والمفاهيمية اللازمة لفهم سياق البحث. انطلقت الدراسة من واقع التغيرات الديناميكية التي يشهدها قطاع الاتصالات في المملكة العربية السعودية، وما يصاحبها من تحديات تتطلب تبنّي ممارسات فعالة في إدارة المخاطر المؤسسية</w:t>
      </w:r>
      <w:r w:rsidRPr="002B4972">
        <w:rPr>
          <w:rFonts w:ascii="Simplified Arabic" w:hAnsi="Simplified Arabic" w:cs="Simplified Arabic"/>
          <w:color w:val="000000" w:themeColor="text1"/>
          <w:sz w:val="28"/>
          <w:szCs w:val="28"/>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تم التطرّق أولاً إلى </w:t>
      </w:r>
      <w:r w:rsidRPr="002B4972">
        <w:rPr>
          <w:rStyle w:val="a4"/>
          <w:rFonts w:ascii="Simplified Arabic" w:hAnsi="Simplified Arabic" w:cs="Simplified Arabic"/>
          <w:color w:val="000000" w:themeColor="text1"/>
          <w:sz w:val="28"/>
          <w:szCs w:val="28"/>
          <w:rtl/>
        </w:rPr>
        <w:t>مقدمة الدراسة</w:t>
      </w:r>
      <w:r w:rsidRPr="002B4972">
        <w:rPr>
          <w:rFonts w:ascii="Simplified Arabic" w:hAnsi="Simplified Arabic" w:cs="Simplified Arabic"/>
          <w:color w:val="000000" w:themeColor="text1"/>
          <w:sz w:val="28"/>
          <w:szCs w:val="28"/>
          <w:rtl/>
        </w:rPr>
        <w:t xml:space="preserve"> التي أوضحت مبررات البحث وأهميته في بيئة تتسم بالمنافسة العالية والتقنيات المتغيرة بسرعة. ثم تناولنا </w:t>
      </w:r>
      <w:r w:rsidRPr="002B4972">
        <w:rPr>
          <w:rStyle w:val="a4"/>
          <w:rFonts w:ascii="Simplified Arabic" w:hAnsi="Simplified Arabic" w:cs="Simplified Arabic"/>
          <w:color w:val="000000" w:themeColor="text1"/>
          <w:sz w:val="28"/>
          <w:szCs w:val="28"/>
          <w:rtl/>
        </w:rPr>
        <w:t>خلفية القطاع</w:t>
      </w:r>
      <w:r w:rsidRPr="002B4972">
        <w:rPr>
          <w:rFonts w:ascii="Simplified Arabic" w:hAnsi="Simplified Arabic" w:cs="Simplified Arabic"/>
          <w:color w:val="000000" w:themeColor="text1"/>
          <w:sz w:val="28"/>
          <w:szCs w:val="28"/>
          <w:rtl/>
        </w:rPr>
        <w:t xml:space="preserve"> التي سلّطت الضوء على واقع</w:t>
      </w:r>
      <w:r w:rsidRPr="002B4972">
        <w:rPr>
          <w:rFonts w:ascii="Simplified Arabic" w:hAnsi="Simplified Arabic" w:cs="Simplified Arabic"/>
          <w:color w:val="000000" w:themeColor="text1"/>
          <w:sz w:val="28"/>
          <w:szCs w:val="28"/>
        </w:rPr>
        <w:t xml:space="preserve"> STC</w:t>
      </w:r>
      <w:r w:rsidRPr="002B4972">
        <w:rPr>
          <w:rFonts w:ascii="Simplified Arabic" w:hAnsi="Simplified Arabic" w:cs="Simplified Arabic"/>
          <w:color w:val="000000" w:themeColor="text1"/>
          <w:sz w:val="28"/>
          <w:szCs w:val="28"/>
          <w:rtl/>
        </w:rPr>
        <w:t>، من حيث البنية التحتية، وانتشار الخدمات، والضغوط التنافسية التي تفرض الحاجة إلى إدارة استباقية للمخاطر</w:t>
      </w:r>
      <w:r w:rsidRPr="002B4972">
        <w:rPr>
          <w:rFonts w:ascii="Simplified Arabic" w:hAnsi="Simplified Arabic" w:cs="Simplified Arabic"/>
          <w:color w:val="000000" w:themeColor="text1"/>
          <w:sz w:val="28"/>
          <w:szCs w:val="28"/>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بعد ذلك، تمّ عرض </w:t>
      </w:r>
      <w:r w:rsidRPr="002B4972">
        <w:rPr>
          <w:rStyle w:val="a4"/>
          <w:rFonts w:ascii="Simplified Arabic" w:hAnsi="Simplified Arabic" w:cs="Simplified Arabic"/>
          <w:color w:val="000000" w:themeColor="text1"/>
          <w:sz w:val="28"/>
          <w:szCs w:val="28"/>
          <w:rtl/>
        </w:rPr>
        <w:t>خلفية الدراسة ومشكلتها البحثية</w:t>
      </w:r>
      <w:r w:rsidRPr="002B4972">
        <w:rPr>
          <w:rFonts w:ascii="Simplified Arabic" w:hAnsi="Simplified Arabic" w:cs="Simplified Arabic"/>
          <w:color w:val="000000" w:themeColor="text1"/>
          <w:sz w:val="28"/>
          <w:szCs w:val="28"/>
          <w:rtl/>
        </w:rPr>
        <w:t>، حيث تم تحديد الفجوة في الأدبيات المحلية والعربية حول العلاقة بين ممارسات إدارة المخاطر والأداء المؤسسي في شركات الاتصالات، وبالأخص</w:t>
      </w:r>
      <w:r w:rsidRPr="002B4972">
        <w:rPr>
          <w:rFonts w:ascii="Simplified Arabic" w:hAnsi="Simplified Arabic" w:cs="Simplified Arabic"/>
          <w:color w:val="000000" w:themeColor="text1"/>
          <w:sz w:val="28"/>
          <w:szCs w:val="28"/>
        </w:rPr>
        <w:t xml:space="preserve"> STC.</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تبع ذلك عرض مفصل لـ </w:t>
      </w:r>
      <w:r w:rsidRPr="002B4972">
        <w:rPr>
          <w:rStyle w:val="a4"/>
          <w:rFonts w:ascii="Simplified Arabic" w:hAnsi="Simplified Arabic" w:cs="Simplified Arabic"/>
          <w:color w:val="000000" w:themeColor="text1"/>
          <w:sz w:val="28"/>
          <w:szCs w:val="28"/>
          <w:rtl/>
        </w:rPr>
        <w:t>أهداف الدراسة وتساؤلاتها</w:t>
      </w:r>
      <w:r w:rsidRPr="002B4972">
        <w:rPr>
          <w:rFonts w:ascii="Simplified Arabic" w:hAnsi="Simplified Arabic" w:cs="Simplified Arabic"/>
          <w:color w:val="000000" w:themeColor="text1"/>
          <w:sz w:val="28"/>
          <w:szCs w:val="28"/>
          <w:rtl/>
        </w:rPr>
        <w:t>، والتي تم تنظيمها في إطار محوري يغطي الأبعاد التشغيلية، المالية، والسمعية، مع التركيز على بناء نموذج مقترح يدعم الفاعلية المؤسسية</w:t>
      </w:r>
      <w:r w:rsidRPr="002B4972">
        <w:rPr>
          <w:rFonts w:ascii="Simplified Arabic" w:hAnsi="Simplified Arabic" w:cs="Simplified Arabic"/>
          <w:color w:val="000000" w:themeColor="text1"/>
          <w:sz w:val="28"/>
          <w:szCs w:val="28"/>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كما تم تحديد </w:t>
      </w:r>
      <w:r w:rsidRPr="002B4972">
        <w:rPr>
          <w:rStyle w:val="a4"/>
          <w:rFonts w:ascii="Simplified Arabic" w:hAnsi="Simplified Arabic" w:cs="Simplified Arabic"/>
          <w:color w:val="000000" w:themeColor="text1"/>
          <w:sz w:val="28"/>
          <w:szCs w:val="28"/>
          <w:rtl/>
        </w:rPr>
        <w:t>فروض الدراسة الإحصائية</w:t>
      </w:r>
      <w:r w:rsidRPr="002B4972">
        <w:rPr>
          <w:rFonts w:ascii="Simplified Arabic" w:hAnsi="Simplified Arabic" w:cs="Simplified Arabic"/>
          <w:color w:val="000000" w:themeColor="text1"/>
          <w:sz w:val="28"/>
          <w:szCs w:val="28"/>
          <w:rtl/>
        </w:rPr>
        <w:t xml:space="preserve"> التي تمثل الأساس لاختبار العلاقات السببية والارتباطية بين ممارسات إدارة المخاطر ومؤشرات الأداء، مع عرض </w:t>
      </w:r>
      <w:r w:rsidRPr="002B4972">
        <w:rPr>
          <w:rStyle w:val="a4"/>
          <w:rFonts w:ascii="Simplified Arabic" w:hAnsi="Simplified Arabic" w:cs="Simplified Arabic"/>
          <w:color w:val="000000" w:themeColor="text1"/>
          <w:sz w:val="28"/>
          <w:szCs w:val="28"/>
          <w:rtl/>
        </w:rPr>
        <w:t>حدود الدراسة</w:t>
      </w:r>
      <w:r w:rsidRPr="002B4972">
        <w:rPr>
          <w:rFonts w:ascii="Simplified Arabic" w:hAnsi="Simplified Arabic" w:cs="Simplified Arabic"/>
          <w:color w:val="000000" w:themeColor="text1"/>
          <w:sz w:val="28"/>
          <w:szCs w:val="28"/>
          <w:rtl/>
        </w:rPr>
        <w:t xml:space="preserve"> مكانياً وزمانياً ومنهجياً لضمان وضوح نطاقها</w:t>
      </w:r>
      <w:r w:rsidRPr="002B4972">
        <w:rPr>
          <w:rFonts w:ascii="Simplified Arabic" w:hAnsi="Simplified Arabic" w:cs="Simplified Arabic"/>
          <w:color w:val="000000" w:themeColor="text1"/>
          <w:sz w:val="28"/>
          <w:szCs w:val="28"/>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t xml:space="preserve">أخيراً، تم توضيح </w:t>
      </w:r>
      <w:r w:rsidRPr="002B4972">
        <w:rPr>
          <w:rStyle w:val="a4"/>
          <w:rFonts w:ascii="Simplified Arabic" w:hAnsi="Simplified Arabic" w:cs="Simplified Arabic"/>
          <w:color w:val="000000" w:themeColor="text1"/>
          <w:sz w:val="28"/>
          <w:szCs w:val="28"/>
          <w:rtl/>
        </w:rPr>
        <w:t>المصطلحات الأساسية</w:t>
      </w:r>
      <w:r w:rsidRPr="002B4972">
        <w:rPr>
          <w:rFonts w:ascii="Simplified Arabic" w:hAnsi="Simplified Arabic" w:cs="Simplified Arabic"/>
          <w:color w:val="000000" w:themeColor="text1"/>
          <w:sz w:val="28"/>
          <w:szCs w:val="28"/>
          <w:rtl/>
        </w:rPr>
        <w:t xml:space="preserve"> التي يعتمد عليها التحليل لاحقًا، بما يضمن اتساق الفهم ووضوح المفاهيم بين كافة أطراف البحث</w:t>
      </w:r>
      <w:r w:rsidRPr="002B4972">
        <w:rPr>
          <w:rFonts w:ascii="Simplified Arabic" w:hAnsi="Simplified Arabic" w:cs="Simplified Arabic"/>
          <w:color w:val="000000" w:themeColor="text1"/>
          <w:sz w:val="28"/>
          <w:szCs w:val="28"/>
        </w:rPr>
        <w:t>.</w:t>
      </w:r>
    </w:p>
    <w:p w:rsidR="00901BC8" w:rsidRPr="002B4972" w:rsidRDefault="00901BC8"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Pr>
      </w:pPr>
      <w:r w:rsidRPr="002B4972">
        <w:rPr>
          <w:rFonts w:ascii="Simplified Arabic" w:hAnsi="Simplified Arabic" w:cs="Simplified Arabic"/>
          <w:color w:val="000000" w:themeColor="text1"/>
          <w:sz w:val="28"/>
          <w:szCs w:val="28"/>
          <w:rtl/>
        </w:rPr>
        <w:lastRenderedPageBreak/>
        <w:t xml:space="preserve">يمهّد هذا الفصل، بما قدّمه من تأسيس نظري ومنهجي، الطريق للانتقال إلى </w:t>
      </w:r>
      <w:r w:rsidRPr="002B4972">
        <w:rPr>
          <w:rStyle w:val="a4"/>
          <w:rFonts w:ascii="Simplified Arabic" w:hAnsi="Simplified Arabic" w:cs="Simplified Arabic"/>
          <w:color w:val="000000" w:themeColor="text1"/>
          <w:sz w:val="28"/>
          <w:szCs w:val="28"/>
          <w:rtl/>
        </w:rPr>
        <w:t>الفصل الثاني: الإطار النظري والدراسات السابقة</w:t>
      </w:r>
      <w:r w:rsidRPr="002B4972">
        <w:rPr>
          <w:rFonts w:ascii="Simplified Arabic" w:hAnsi="Simplified Arabic" w:cs="Simplified Arabic"/>
          <w:color w:val="000000" w:themeColor="text1"/>
          <w:sz w:val="28"/>
          <w:szCs w:val="28"/>
          <w:rtl/>
        </w:rPr>
        <w:t xml:space="preserve">، حيث سيتم تحليل النماذج المعتمدة في إدارة المخاطر مثل </w:t>
      </w:r>
      <w:r w:rsidRPr="002B4972">
        <w:rPr>
          <w:rStyle w:val="a4"/>
          <w:rFonts w:ascii="Simplified Arabic" w:hAnsi="Simplified Arabic" w:cs="Simplified Arabic"/>
          <w:color w:val="000000" w:themeColor="text1"/>
          <w:sz w:val="28"/>
          <w:szCs w:val="28"/>
        </w:rPr>
        <w:t>I</w:t>
      </w:r>
      <w:r w:rsidRPr="002C2FA4">
        <w:rPr>
          <w:rStyle w:val="a4"/>
          <w:rFonts w:asciiTheme="majorBidi" w:hAnsiTheme="majorBidi" w:cstheme="majorBidi"/>
          <w:color w:val="000000" w:themeColor="text1"/>
          <w:sz w:val="28"/>
          <w:szCs w:val="28"/>
        </w:rPr>
        <w:t xml:space="preserve">SO 31000 </w:t>
      </w:r>
      <w:r w:rsidRPr="002C2FA4">
        <w:rPr>
          <w:rStyle w:val="a4"/>
          <w:rFonts w:asciiTheme="majorBidi" w:hAnsiTheme="majorBidi" w:cstheme="majorBidi"/>
          <w:color w:val="000000" w:themeColor="text1"/>
          <w:sz w:val="28"/>
          <w:szCs w:val="28"/>
          <w:rtl/>
        </w:rPr>
        <w:t>و</w:t>
      </w:r>
      <w:r w:rsidRPr="002C2FA4">
        <w:rPr>
          <w:rStyle w:val="a4"/>
          <w:rFonts w:asciiTheme="majorBidi" w:hAnsiTheme="majorBidi" w:cstheme="majorBidi"/>
          <w:color w:val="000000" w:themeColor="text1"/>
          <w:sz w:val="28"/>
          <w:szCs w:val="28"/>
        </w:rPr>
        <w:t>COSO ERM</w:t>
      </w:r>
      <w:r w:rsidRPr="002B4972">
        <w:rPr>
          <w:rFonts w:ascii="Simplified Arabic" w:hAnsi="Simplified Arabic" w:cs="Simplified Arabic"/>
          <w:color w:val="000000" w:themeColor="text1"/>
          <w:sz w:val="28"/>
          <w:szCs w:val="28"/>
          <w:rtl/>
        </w:rPr>
        <w:t>، إلى جانب مراجعة أدبية نقدية لأبرز الدراسات ذات الصلة، بما يسهم في بناء الإطار المفاهيمي المتكامل الذي ستُبنى عليه أدوات الدراسة وتحليل النتائج لاحقًا</w:t>
      </w:r>
      <w:r w:rsidRPr="002B4972">
        <w:rPr>
          <w:rFonts w:ascii="Simplified Arabic" w:hAnsi="Simplified Arabic" w:cs="Simplified Arabic"/>
          <w:color w:val="000000" w:themeColor="text1"/>
          <w:sz w:val="28"/>
          <w:szCs w:val="28"/>
        </w:rPr>
        <w:t>.</w:t>
      </w:r>
    </w:p>
    <w:p w:rsidR="00AC2D70" w:rsidRDefault="00AC2D70" w:rsidP="006040DC">
      <w:pPr>
        <w:spacing w:before="120" w:after="120" w:line="360" w:lineRule="auto"/>
        <w:jc w:val="both"/>
        <w:rPr>
          <w:rFonts w:ascii="Simplified Arabic" w:eastAsia="Times New Roman" w:hAnsi="Simplified Arabic" w:cs="Simplified Arabic" w:hint="cs"/>
          <w:sz w:val="24"/>
          <w:szCs w:val="24"/>
          <w:rtl/>
        </w:rPr>
      </w:pPr>
    </w:p>
    <w:p w:rsidR="00AC2D70" w:rsidRPr="00762CCD" w:rsidRDefault="00AC2D70" w:rsidP="006040DC">
      <w:pPr>
        <w:bidi w:val="0"/>
        <w:spacing w:line="360" w:lineRule="auto"/>
        <w:rPr>
          <w:lang w:val="en-GB"/>
        </w:rPr>
      </w:pPr>
      <w:r>
        <w:rPr>
          <w:rtl/>
        </w:rPr>
        <w:br w:type="page"/>
      </w:r>
    </w:p>
    <w:p w:rsidR="00AC2D70" w:rsidRDefault="00AC2D70" w:rsidP="006040DC">
      <w:pPr>
        <w:spacing w:before="120" w:after="120" w:line="360" w:lineRule="auto"/>
        <w:jc w:val="both"/>
        <w:rPr>
          <w:rFonts w:ascii="Simplified Arabic" w:eastAsia="Times New Roman" w:hAnsi="Simplified Arabic" w:cs="Simplified Arabic"/>
          <w:sz w:val="24"/>
          <w:szCs w:val="24"/>
          <w:rtl/>
        </w:rPr>
      </w:pPr>
    </w:p>
    <w:p w:rsidR="00511093" w:rsidRPr="002B4972" w:rsidRDefault="00511093" w:rsidP="006040DC">
      <w:pPr>
        <w:spacing w:before="120" w:after="120" w:line="360" w:lineRule="auto"/>
        <w:jc w:val="both"/>
        <w:rPr>
          <w:rFonts w:ascii="Simplified Arabic" w:eastAsia="Times New Roman" w:hAnsi="Simplified Arabic" w:cs="Simplified Arabic"/>
          <w:sz w:val="24"/>
          <w:szCs w:val="24"/>
          <w:rtl/>
        </w:rPr>
      </w:pPr>
    </w:p>
    <w:p w:rsidR="002947A7" w:rsidRPr="002B4972" w:rsidRDefault="002947A7" w:rsidP="006040DC">
      <w:pPr>
        <w:spacing w:before="120" w:after="120" w:line="360" w:lineRule="auto"/>
        <w:ind w:firstLine="284"/>
        <w:jc w:val="both"/>
        <w:rPr>
          <w:rFonts w:ascii="Simplified Arabic" w:eastAsia="Times New Roman" w:hAnsi="Simplified Arabic" w:cs="Simplified Arabic"/>
          <w:sz w:val="24"/>
          <w:szCs w:val="24"/>
        </w:rPr>
      </w:pPr>
    </w:p>
    <w:p w:rsidR="001D45D7" w:rsidRPr="00E32987" w:rsidRDefault="00B7567B" w:rsidP="006040DC">
      <w:pPr>
        <w:pStyle w:val="1"/>
        <w:spacing w:before="120" w:after="120" w:line="360" w:lineRule="auto"/>
        <w:ind w:firstLine="284"/>
        <w:jc w:val="both"/>
        <w:rPr>
          <w:sz w:val="40"/>
          <w:szCs w:val="40"/>
          <w:rtl/>
        </w:rPr>
      </w:pPr>
      <w:bookmarkStart w:id="23" w:name="_Toc202778123"/>
      <w:bookmarkStart w:id="24" w:name="_Toc202778282"/>
      <w:bookmarkStart w:id="25" w:name="_Toc202829772"/>
      <w:bookmarkStart w:id="26" w:name="_Toc203590661"/>
      <w:r w:rsidRPr="00E32987">
        <w:rPr>
          <w:sz w:val="40"/>
          <w:szCs w:val="40"/>
          <w:rtl/>
        </w:rPr>
        <w:t xml:space="preserve">الفصل الثاني: </w:t>
      </w:r>
      <w:r w:rsidR="001D45D7" w:rsidRPr="00E32987">
        <w:rPr>
          <w:sz w:val="40"/>
          <w:szCs w:val="40"/>
          <w:rtl/>
        </w:rPr>
        <w:t>الإطار النظري والدراسات السابقة</w:t>
      </w:r>
      <w:bookmarkEnd w:id="23"/>
      <w:bookmarkEnd w:id="24"/>
      <w:bookmarkEnd w:id="25"/>
      <w:bookmarkEnd w:id="26"/>
    </w:p>
    <w:p w:rsidR="003E6E1C" w:rsidRPr="002B4972" w:rsidRDefault="003E6E1C" w:rsidP="006040DC">
      <w:pPr>
        <w:spacing w:before="120" w:after="120" w:line="360" w:lineRule="auto"/>
        <w:ind w:firstLine="284"/>
        <w:jc w:val="both"/>
        <w:rPr>
          <w:rFonts w:ascii="Simplified Arabic" w:hAnsi="Simplified Arabic" w:cs="Simplified Arabic"/>
          <w:rtl/>
        </w:rPr>
      </w:pPr>
    </w:p>
    <w:p w:rsidR="003E6E1C" w:rsidRPr="002C2FA4" w:rsidRDefault="003E6E1C" w:rsidP="006040DC">
      <w:pPr>
        <w:pStyle w:val="2"/>
        <w:spacing w:before="120" w:after="120" w:line="360" w:lineRule="auto"/>
        <w:ind w:firstLine="284"/>
        <w:jc w:val="both"/>
        <w:rPr>
          <w:rFonts w:ascii="Simplified Arabic" w:hAnsi="Simplified Arabic" w:cs="Simplified Arabic"/>
          <w:sz w:val="32"/>
          <w:szCs w:val="32"/>
        </w:rPr>
      </w:pPr>
      <w:bookmarkStart w:id="27" w:name="_Toc203590662"/>
      <w:r w:rsidRPr="002C2FA4">
        <w:rPr>
          <w:rStyle w:val="a4"/>
          <w:rFonts w:ascii="Simplified Arabic" w:hAnsi="Simplified Arabic" w:cs="Simplified Arabic"/>
          <w:b/>
          <w:bCs/>
          <w:sz w:val="32"/>
          <w:szCs w:val="32"/>
        </w:rPr>
        <w:t xml:space="preserve">2.0 </w:t>
      </w:r>
      <w:r w:rsidRPr="002C2FA4">
        <w:rPr>
          <w:rStyle w:val="a4"/>
          <w:rFonts w:ascii="Simplified Arabic" w:hAnsi="Simplified Arabic" w:cs="Simplified Arabic"/>
          <w:b/>
          <w:bCs/>
          <w:sz w:val="32"/>
          <w:szCs w:val="32"/>
          <w:rtl/>
        </w:rPr>
        <w:t>مقدمة</w:t>
      </w:r>
      <w:bookmarkEnd w:id="27"/>
    </w:p>
    <w:p w:rsidR="003E6E1C" w:rsidRPr="002B4972" w:rsidRDefault="003E6E1C" w:rsidP="006040DC">
      <w:pPr>
        <w:pStyle w:val="a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r w:rsidRPr="002B4972">
        <w:rPr>
          <w:rFonts w:ascii="Simplified Arabic" w:hAnsi="Simplified Arabic" w:cs="Simplified Arabic"/>
          <w:color w:val="000000" w:themeColor="text1"/>
          <w:sz w:val="28"/>
          <w:szCs w:val="28"/>
          <w:rtl/>
        </w:rPr>
        <w:t>يتناول هذا الفصل الإطار النظري والدراسات السابقة ذات العلاقة بموضوع الدراسة، بهدف بناء خلفية علمية تساهم في تفسير النتائج لاحقًا. يشمل ذلك استعراضًا للمفاهيم الأساسية لإدارة المخاطر، وأبرز النظريات الداعمة، وأطر العمل المعتمدة في الشركات الكبرى مثل</w:t>
      </w:r>
      <w:r w:rsidRPr="002C2FA4">
        <w:rPr>
          <w:rFonts w:asciiTheme="majorBidi" w:hAnsiTheme="majorBidi" w:cstheme="majorBidi"/>
          <w:color w:val="000000" w:themeColor="text1"/>
          <w:sz w:val="28"/>
          <w:szCs w:val="28"/>
        </w:rPr>
        <w:t xml:space="preserve"> ISO 31000</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و</w:t>
      </w:r>
      <w:r w:rsidRPr="002B4972">
        <w:rPr>
          <w:rFonts w:ascii="Simplified Arabic" w:hAnsi="Simplified Arabic" w:cs="Simplified Arabic"/>
          <w:color w:val="000000" w:themeColor="text1"/>
          <w:sz w:val="28"/>
          <w:szCs w:val="28"/>
        </w:rPr>
        <w:t>C</w:t>
      </w:r>
      <w:r w:rsidRPr="002C2FA4">
        <w:rPr>
          <w:rFonts w:asciiTheme="majorBidi" w:hAnsiTheme="majorBidi" w:cstheme="majorBidi"/>
          <w:color w:val="000000" w:themeColor="text1"/>
          <w:sz w:val="28"/>
          <w:szCs w:val="28"/>
        </w:rPr>
        <w:t xml:space="preserve">OSO ERM </w:t>
      </w:r>
      <w:r w:rsidRPr="002C2FA4">
        <w:rPr>
          <w:rFonts w:asciiTheme="majorBidi" w:hAnsiTheme="majorBidi" w:cstheme="majorBidi"/>
          <w:color w:val="000000" w:themeColor="text1"/>
          <w:sz w:val="28"/>
          <w:szCs w:val="28"/>
          <w:rtl/>
        </w:rPr>
        <w:t>و</w:t>
      </w:r>
      <w:r w:rsidRPr="002C2FA4">
        <w:rPr>
          <w:rFonts w:asciiTheme="majorBidi" w:hAnsiTheme="majorBidi" w:cstheme="majorBidi"/>
          <w:color w:val="000000" w:themeColor="text1"/>
          <w:sz w:val="28"/>
          <w:szCs w:val="28"/>
        </w:rPr>
        <w:t>FAIR</w:t>
      </w:r>
      <w:r w:rsidRPr="002B4972">
        <w:rPr>
          <w:rFonts w:ascii="Simplified Arabic" w:hAnsi="Simplified Arabic" w:cs="Simplified Arabic"/>
          <w:color w:val="000000" w:themeColor="text1"/>
          <w:sz w:val="28"/>
          <w:szCs w:val="28"/>
          <w:rtl/>
        </w:rPr>
        <w:t>، إضافةً إلى تصنيف أنواع المخاطر وتحليل نقاط القوة والضعف والفرص والتهديدات</w:t>
      </w:r>
      <w:r w:rsidRPr="002B4972">
        <w:rPr>
          <w:rFonts w:ascii="Simplified Arabic" w:hAnsi="Simplified Arabic" w:cs="Simplified Arabic"/>
          <w:color w:val="000000" w:themeColor="text1"/>
          <w:sz w:val="28"/>
          <w:szCs w:val="28"/>
        </w:rPr>
        <w:t xml:space="preserve"> (</w:t>
      </w:r>
      <w:r w:rsidRPr="002C2FA4">
        <w:rPr>
          <w:rFonts w:asciiTheme="majorBidi" w:hAnsiTheme="majorBidi" w:cstheme="majorBidi"/>
          <w:color w:val="000000" w:themeColor="text1"/>
          <w:sz w:val="28"/>
          <w:szCs w:val="28"/>
        </w:rPr>
        <w:t>SWOT</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في</w:t>
      </w:r>
      <w:r w:rsidRPr="002B4972">
        <w:rPr>
          <w:rFonts w:ascii="Simplified Arabic" w:hAnsi="Simplified Arabic" w:cs="Simplified Arabic"/>
          <w:color w:val="000000" w:themeColor="text1"/>
          <w:sz w:val="28"/>
          <w:szCs w:val="28"/>
        </w:rPr>
        <w:t xml:space="preserve"> </w:t>
      </w:r>
      <w:r w:rsidRPr="002C2FA4">
        <w:rPr>
          <w:rFonts w:asciiTheme="majorBidi" w:hAnsiTheme="majorBidi" w:cstheme="majorBidi"/>
          <w:color w:val="000000" w:themeColor="text1"/>
          <w:sz w:val="28"/>
          <w:szCs w:val="28"/>
        </w:rPr>
        <w:t>STC</w:t>
      </w:r>
      <w:r w:rsidRPr="002B4972">
        <w:rPr>
          <w:rFonts w:ascii="Simplified Arabic" w:hAnsi="Simplified Arabic" w:cs="Simplified Arabic"/>
          <w:color w:val="000000" w:themeColor="text1"/>
          <w:sz w:val="28"/>
          <w:szCs w:val="28"/>
        </w:rPr>
        <w:t xml:space="preserve">. </w:t>
      </w:r>
      <w:r w:rsidRPr="002B4972">
        <w:rPr>
          <w:rFonts w:ascii="Simplified Arabic" w:hAnsi="Simplified Arabic" w:cs="Simplified Arabic"/>
          <w:color w:val="000000" w:themeColor="text1"/>
          <w:sz w:val="28"/>
          <w:szCs w:val="28"/>
          <w:rtl/>
        </w:rPr>
        <w:t>كما يتضمن الفصل مراجعة نقدية لأبرز الدراسات السابقة المحلية والعالمية التي تناولت العلاقة بين ممارسات إدارة المخاطر والأداء المؤسسي، مما يمهّد لتحديد الفجوة البحثية التي تسعى هذه الدراسة لمعالجتها</w:t>
      </w:r>
      <w:r w:rsidR="00D56613" w:rsidRPr="002B4972">
        <w:rPr>
          <w:rFonts w:ascii="Simplified Arabic" w:hAnsi="Simplified Arabic" w:cs="Simplified Arabic"/>
          <w:color w:val="000000" w:themeColor="text1"/>
          <w:sz w:val="28"/>
          <w:szCs w:val="28"/>
        </w:rPr>
        <w:t>.</w:t>
      </w:r>
    </w:p>
    <w:p w:rsidR="00B3754E" w:rsidRPr="002B4972" w:rsidRDefault="00B3754E" w:rsidP="006040DC">
      <w:pPr>
        <w:pStyle w:val="3"/>
        <w:bidi/>
        <w:spacing w:before="120" w:beforeAutospacing="0" w:after="120" w:afterAutospacing="0" w:line="360" w:lineRule="auto"/>
        <w:ind w:firstLine="284"/>
        <w:jc w:val="both"/>
        <w:rPr>
          <w:rFonts w:ascii="Simplified Arabic" w:hAnsi="Simplified Arabic" w:cs="Simplified Arabic"/>
          <w:color w:val="000000" w:themeColor="text1"/>
          <w:sz w:val="28"/>
          <w:szCs w:val="28"/>
          <w:rtl/>
        </w:rPr>
      </w:pPr>
    </w:p>
    <w:p w:rsidR="009E4C87" w:rsidRPr="002C2FA4" w:rsidRDefault="001D45D7" w:rsidP="006040DC">
      <w:pPr>
        <w:pStyle w:val="2"/>
        <w:spacing w:before="120" w:after="120" w:line="360" w:lineRule="auto"/>
        <w:ind w:firstLine="284"/>
        <w:jc w:val="both"/>
        <w:rPr>
          <w:rFonts w:ascii="Simplified Arabic" w:hAnsi="Simplified Arabic" w:cs="Simplified Arabic"/>
          <w:sz w:val="32"/>
          <w:szCs w:val="32"/>
          <w:rtl/>
        </w:rPr>
      </w:pPr>
      <w:bookmarkStart w:id="28" w:name="_Toc203590663"/>
      <w:r w:rsidRPr="002C2FA4">
        <w:rPr>
          <w:rFonts w:ascii="Simplified Arabic" w:hAnsi="Simplified Arabic" w:cs="Simplified Arabic"/>
          <w:sz w:val="32"/>
          <w:szCs w:val="32"/>
        </w:rPr>
        <w:t xml:space="preserve">2.1 </w:t>
      </w:r>
      <w:r w:rsidRPr="002C2FA4">
        <w:rPr>
          <w:rFonts w:ascii="Simplified Arabic" w:hAnsi="Simplified Arabic" w:cs="Simplified Arabic"/>
          <w:sz w:val="32"/>
          <w:szCs w:val="32"/>
          <w:rtl/>
        </w:rPr>
        <w:t>الإطار النظري</w:t>
      </w:r>
      <w:bookmarkEnd w:id="28"/>
    </w:p>
    <w:p w:rsidR="008647AF" w:rsidRPr="002B4972" w:rsidRDefault="001D45D7" w:rsidP="006040DC">
      <w:pPr>
        <w:pStyle w:val="3"/>
        <w:bidi/>
        <w:spacing w:before="120" w:beforeAutospacing="0" w:after="120" w:afterAutospacing="0" w:line="360" w:lineRule="auto"/>
        <w:ind w:firstLine="284"/>
        <w:jc w:val="both"/>
        <w:rPr>
          <w:rStyle w:val="a4"/>
          <w:rFonts w:ascii="Simplified Arabic" w:hAnsi="Simplified Arabic" w:cs="Simplified Arabic"/>
          <w:b/>
          <w:bCs/>
          <w:sz w:val="28"/>
          <w:szCs w:val="28"/>
        </w:rPr>
      </w:pPr>
      <w:bookmarkStart w:id="29" w:name="_Toc203590664"/>
      <w:r w:rsidRPr="002B4972">
        <w:rPr>
          <w:rStyle w:val="a4"/>
          <w:rFonts w:ascii="Simplified Arabic" w:hAnsi="Simplified Arabic" w:cs="Simplified Arabic"/>
          <w:b/>
          <w:bCs/>
          <w:sz w:val="28"/>
          <w:szCs w:val="28"/>
        </w:rPr>
        <w:t xml:space="preserve">2.1.1 </w:t>
      </w:r>
      <w:r w:rsidRPr="002B4972">
        <w:rPr>
          <w:rStyle w:val="a4"/>
          <w:rFonts w:ascii="Simplified Arabic" w:hAnsi="Simplified Arabic" w:cs="Simplified Arabic"/>
          <w:b/>
          <w:bCs/>
          <w:sz w:val="28"/>
          <w:szCs w:val="28"/>
          <w:rtl/>
        </w:rPr>
        <w:t>مفاهيم إدارة المخاطر</w:t>
      </w:r>
      <w:bookmarkEnd w:id="29"/>
    </w:p>
    <w:p w:rsidR="008647AF" w:rsidRPr="002B4972" w:rsidRDefault="001D45D7" w:rsidP="006040DC">
      <w:pPr>
        <w:spacing w:before="120" w:after="120" w:line="360" w:lineRule="auto"/>
        <w:ind w:firstLine="284"/>
        <w:jc w:val="both"/>
        <w:rPr>
          <w:rFonts w:ascii="Simplified Arabic" w:hAnsi="Simplified Arabic" w:cs="Simplified Arabic"/>
          <w:sz w:val="28"/>
          <w:szCs w:val="28"/>
        </w:rPr>
      </w:pPr>
      <w:r w:rsidRPr="002B4972">
        <w:rPr>
          <w:rFonts w:ascii="Simplified Arabic" w:hAnsi="Simplified Arabic" w:cs="Simplified Arabic"/>
        </w:rPr>
        <w:br/>
      </w:r>
      <w:r w:rsidR="008647AF" w:rsidRPr="002B4972">
        <w:rPr>
          <w:rFonts w:ascii="Simplified Arabic" w:hAnsi="Simplified Arabic" w:cs="Simplified Arabic"/>
          <w:sz w:val="28"/>
          <w:szCs w:val="28"/>
          <w:rtl/>
        </w:rPr>
        <w:t xml:space="preserve">تُعرف إدارة المخاطر بأنها مجموعة من الأنشطة المنهجية والمنظّمة التي تهدف إلى تحديد وتقييم ومعالجة ومراقبة المخاطر التي قد تؤثر على تحقيق أهداف المؤسسة. يُعد هذا المجال من الركائز </w:t>
      </w:r>
      <w:r w:rsidR="008647AF" w:rsidRPr="002B4972">
        <w:rPr>
          <w:rFonts w:ascii="Simplified Arabic" w:hAnsi="Simplified Arabic" w:cs="Simplified Arabic"/>
          <w:sz w:val="28"/>
          <w:szCs w:val="28"/>
          <w:rtl/>
        </w:rPr>
        <w:lastRenderedPageBreak/>
        <w:t>الأساسية للإدارة الحديثة، لما يوفره من إطار استباقي للتعامل مع التهديدات المحتملة قبل وقوعها، وتحويل بعضها إلى فرص إن أمكن</w:t>
      </w:r>
      <w:r w:rsidR="008647AF" w:rsidRPr="002B4972">
        <w:rPr>
          <w:rFonts w:ascii="Simplified Arabic" w:hAnsi="Simplified Arabic" w:cs="Simplified Arabic"/>
          <w:sz w:val="28"/>
          <w:szCs w:val="28"/>
        </w:rPr>
        <w:t>.</w:t>
      </w:r>
    </w:p>
    <w:p w:rsidR="008647AF" w:rsidRPr="002B4972" w:rsidRDefault="008647AF"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تمر العملية بخمس مراحل مترابطة، تُشكل دورة حياة إدارة المخاطر</w:t>
      </w:r>
      <w:r w:rsidRPr="002B4972">
        <w:rPr>
          <w:rFonts w:ascii="Simplified Arabic" w:eastAsia="Times New Roman" w:hAnsi="Simplified Arabic" w:cs="Simplified Arabic"/>
          <w:sz w:val="28"/>
          <w:szCs w:val="28"/>
        </w:rPr>
        <w:t>:</w:t>
      </w:r>
    </w:p>
    <w:p w:rsidR="008647AF" w:rsidRPr="002B4972" w:rsidRDefault="008647AF" w:rsidP="006040DC">
      <w:pPr>
        <w:numPr>
          <w:ilvl w:val="0"/>
          <w:numId w:val="1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تحديد المخاطر</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Risk Identification</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تبدأ هذه المرحلة بجمع معلومات شاملة عن السياقات الداخلية والخارجية للمؤسسة، ثم تحديد الأحداث أو الظروف التي قد تسبب ضررًا. تشمل أدواتها: المقابلات، تحليل السيناريوهات، تحليل السبب الجذري، والخرائط الذهنية</w:t>
      </w:r>
      <w:r w:rsidRPr="002B4972">
        <w:rPr>
          <w:rFonts w:ascii="Simplified Arabic" w:eastAsia="Times New Roman" w:hAnsi="Simplified Arabic" w:cs="Simplified Arabic"/>
          <w:sz w:val="28"/>
          <w:szCs w:val="28"/>
        </w:rPr>
        <w:t>.</w:t>
      </w:r>
    </w:p>
    <w:p w:rsidR="008647AF" w:rsidRPr="002B4972" w:rsidRDefault="008647AF" w:rsidP="006040DC">
      <w:pPr>
        <w:numPr>
          <w:ilvl w:val="0"/>
          <w:numId w:val="1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تحليل وتقييم المخاطر</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(Risk Analysis &amp; Assessment</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يتم في هذه الخطوة تقييم احتمالية كل خطر وتأثيره، ثم ترتيبها حسب الأولوية باستخدام مصفوفة المخاطر أو التحليل الكمي (مثل نماذج مونتي كارلو في بعض القطاعات). يُستخدم التحليل الكيفي حين تكون البيانات غير كافية، والتحليل الكمي عندما تكون الأرقام متوفرة بدقة</w:t>
      </w:r>
      <w:r w:rsidRPr="002B4972">
        <w:rPr>
          <w:rFonts w:ascii="Simplified Arabic" w:eastAsia="Times New Roman" w:hAnsi="Simplified Arabic" w:cs="Simplified Arabic"/>
          <w:sz w:val="28"/>
          <w:szCs w:val="28"/>
        </w:rPr>
        <w:t>.</w:t>
      </w:r>
    </w:p>
    <w:p w:rsidR="008647AF" w:rsidRPr="002B4972" w:rsidRDefault="008647AF" w:rsidP="006040DC">
      <w:pPr>
        <w:numPr>
          <w:ilvl w:val="0"/>
          <w:numId w:val="1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تخطيط الاستجابة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Risk Response Planning</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تشمل هذه المرحلة تحديد استراتيجية التعامل مع كل خطر بناءً على أهميته. الاستراتيجيات الأربعة الأساسية هي: التجنب، النقل، التخفيف، أو القبول. المؤسسات المتقدمة تضيف خيار "الاستفادة من الخطر" حين يكون بالإمكان تحويله إلى فرصة</w:t>
      </w:r>
      <w:r w:rsidRPr="002B4972">
        <w:rPr>
          <w:rFonts w:ascii="Simplified Arabic" w:eastAsia="Times New Roman" w:hAnsi="Simplified Arabic" w:cs="Simplified Arabic"/>
          <w:sz w:val="28"/>
          <w:szCs w:val="28"/>
        </w:rPr>
        <w:t>.</w:t>
      </w:r>
    </w:p>
    <w:p w:rsidR="008647AF" w:rsidRPr="002B4972" w:rsidRDefault="008647AF" w:rsidP="006040DC">
      <w:pPr>
        <w:numPr>
          <w:ilvl w:val="0"/>
          <w:numId w:val="1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تنفيذ الاستجابة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Implementation</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تتضمن تفعيل الخطط الموضوعة، وتكليف المسؤوليات، ودمج إجراءات السيطرة في العمليات التشغيلية اليومية، مع التأكد من توفر الموارد اللازمة للتنفيذ الفعال</w:t>
      </w:r>
      <w:r w:rsidRPr="002B4972">
        <w:rPr>
          <w:rFonts w:ascii="Simplified Arabic" w:eastAsia="Times New Roman" w:hAnsi="Simplified Arabic" w:cs="Simplified Arabic"/>
          <w:sz w:val="28"/>
          <w:szCs w:val="28"/>
        </w:rPr>
        <w:t>.</w:t>
      </w:r>
    </w:p>
    <w:p w:rsidR="008647AF" w:rsidRPr="002B4972" w:rsidRDefault="008647AF" w:rsidP="006040DC">
      <w:pPr>
        <w:numPr>
          <w:ilvl w:val="0"/>
          <w:numId w:val="1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المراقبة والمراجعة والتحسين المستمر</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(Monitoring &amp; Review</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إدارة المخاطر ليست عملية جامدة، بل تتطلب متابعة دائمة وتعديل مستمر وفق تغير البيئة الداخلية والخارجية. تُستخدم مؤشرات أداء</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KPIs</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لمراقبة مدى فاعلية المعالجات</w:t>
      </w:r>
      <w:r w:rsidRPr="002B4972">
        <w:rPr>
          <w:rFonts w:ascii="Simplified Arabic" w:eastAsia="Times New Roman" w:hAnsi="Simplified Arabic" w:cs="Simplified Arabic"/>
          <w:sz w:val="28"/>
          <w:szCs w:val="28"/>
        </w:rPr>
        <w:t>.</w:t>
      </w:r>
    </w:p>
    <w:p w:rsidR="008647AF" w:rsidRPr="002B4972" w:rsidRDefault="008647AF"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ومن الجدير بالذكر أن المؤسسات التي تُدمج إدارة المخاطر ضمن خططها الاستراتيجية تحقق أداءً ماليًا وتشغيليًا أعلى بنسبة 20–35% مقارنةً بالمؤسسات التي تتبع نهجًا تقليديًا، وفقًا لتقارير</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Pr>
        <w:t>PwC</w:t>
      </w:r>
      <w:r w:rsidRPr="002B4972">
        <w:rPr>
          <w:rFonts w:ascii="Simplified Arabic" w:eastAsia="Times New Roman" w:hAnsi="Simplified Arabic" w:cs="Simplified Arabic"/>
          <w:sz w:val="28"/>
          <w:szCs w:val="28"/>
        </w:rPr>
        <w:t xml:space="preserve"> </w:t>
      </w:r>
      <w:r w:rsidRPr="002C2FA4">
        <w:rPr>
          <w:rFonts w:asciiTheme="majorBidi" w:eastAsia="Times New Roman" w:hAnsiTheme="majorBidi" w:cstheme="majorBidi"/>
          <w:sz w:val="28"/>
          <w:szCs w:val="28"/>
          <w:rtl/>
        </w:rPr>
        <w:t>و</w:t>
      </w:r>
      <w:r w:rsidRPr="002C2FA4">
        <w:rPr>
          <w:rFonts w:asciiTheme="majorBidi" w:eastAsia="Times New Roman" w:hAnsiTheme="majorBidi" w:cstheme="majorBidi"/>
          <w:sz w:val="28"/>
          <w:szCs w:val="28"/>
        </w:rPr>
        <w:t>Deloitte</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في السنوات الأخيرة</w:t>
      </w:r>
      <w:r w:rsidRPr="002B4972">
        <w:rPr>
          <w:rFonts w:ascii="Simplified Arabic" w:eastAsia="Times New Roman" w:hAnsi="Simplified Arabic" w:cs="Simplified Arabic"/>
          <w:sz w:val="28"/>
          <w:szCs w:val="28"/>
        </w:rPr>
        <w:t>.</w:t>
      </w:r>
    </w:p>
    <w:p w:rsidR="00666EEA" w:rsidRPr="002B4972" w:rsidRDefault="00666EEA"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tl/>
        </w:rPr>
      </w:pPr>
    </w:p>
    <w:p w:rsidR="00B7567B" w:rsidRPr="002B4972" w:rsidRDefault="00B7567B" w:rsidP="006040DC">
      <w:pPr>
        <w:pStyle w:val="3"/>
        <w:bidi/>
        <w:spacing w:before="120" w:beforeAutospacing="0" w:after="120" w:afterAutospacing="0" w:line="360" w:lineRule="auto"/>
        <w:ind w:firstLine="284"/>
        <w:jc w:val="both"/>
        <w:rPr>
          <w:rFonts w:ascii="Simplified Arabic" w:hAnsi="Simplified Arabic" w:cs="Simplified Arabic"/>
          <w:sz w:val="28"/>
          <w:szCs w:val="28"/>
          <w:rtl/>
        </w:rPr>
      </w:pPr>
      <w:bookmarkStart w:id="30" w:name="_Toc203590665"/>
      <w:r w:rsidRPr="002B4972">
        <w:rPr>
          <w:rFonts w:ascii="Simplified Arabic" w:hAnsi="Simplified Arabic" w:cs="Simplified Arabic"/>
        </w:rPr>
        <w:t xml:space="preserve">2.1.2 </w:t>
      </w:r>
      <w:r w:rsidRPr="002C2FA4">
        <w:rPr>
          <w:rFonts w:ascii="Simplified Arabic" w:hAnsi="Simplified Arabic" w:cs="Simplified Arabic"/>
          <w:sz w:val="28"/>
          <w:szCs w:val="28"/>
          <w:rtl/>
        </w:rPr>
        <w:t>النظريات</w:t>
      </w:r>
      <w:r w:rsidRPr="002B4972">
        <w:rPr>
          <w:rFonts w:ascii="Simplified Arabic" w:hAnsi="Simplified Arabic" w:cs="Simplified Arabic"/>
          <w:rtl/>
        </w:rPr>
        <w:t xml:space="preserve"> الأساسية الداعمة</w:t>
      </w:r>
      <w:bookmarkEnd w:id="30"/>
    </w:p>
    <w:p w:rsidR="003B1738" w:rsidRPr="002B4972" w:rsidRDefault="003B173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تستند ممارسات إدارة المخاطر في المؤسسات الحديثة إلى عددٍ من النظريات الاقتصادية والإدارية التي تفرّق بين أنواع المخاطر وتوجه استراتيجيات التعامل معها. من هذه النظريات</w:t>
      </w:r>
      <w:r w:rsidRPr="002B4972">
        <w:rPr>
          <w:rFonts w:ascii="Simplified Arabic" w:eastAsia="Times New Roman" w:hAnsi="Simplified Arabic" w:cs="Simplified Arabic"/>
          <w:sz w:val="28"/>
          <w:szCs w:val="28"/>
        </w:rPr>
        <w:t>:</w:t>
      </w:r>
    </w:p>
    <w:p w:rsidR="003B1738" w:rsidRPr="002B4972" w:rsidRDefault="003B1738"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 xml:space="preserve">1. </w:t>
      </w:r>
      <w:r w:rsidRPr="002B4972">
        <w:rPr>
          <w:rFonts w:ascii="Simplified Arabic" w:eastAsia="Times New Roman" w:hAnsi="Simplified Arabic" w:cs="Simplified Arabic"/>
          <w:b/>
          <w:bCs/>
          <w:sz w:val="28"/>
          <w:szCs w:val="28"/>
          <w:rtl/>
        </w:rPr>
        <w:t>نظرية المحفظة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Portfolio Theory</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تنطلق هذه النظرية من فكرة توزيع المخاطر على محفظة من الأصول بحيث يُحقّق المستثمر أفضل عائد ممكن مقابل أقل مخاطرة. في سياق إدارة المخاطر المؤسسية، تطبق</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مبدأ المحفظة عبر تنويع استثماراتها التقنية والتشغيلية–مثل الاستثمار في شبكات الجيل الرابع والخامس جنبًا إلى جنب مع تقنيات الاستباق في الصيانة–لضمان أن ضعف أداء أحد الأصول لا يسبّب انهيارًا عامًا في تقديم الخدمة</w:t>
      </w:r>
      <w:r w:rsidRPr="002B4972">
        <w:rPr>
          <w:rFonts w:ascii="Simplified Arabic" w:eastAsia="Times New Roman" w:hAnsi="Simplified Arabic" w:cs="Simplified Arabic"/>
          <w:sz w:val="28"/>
          <w:szCs w:val="28"/>
        </w:rPr>
        <w:t>.</w:t>
      </w:r>
    </w:p>
    <w:p w:rsidR="003B1738" w:rsidRPr="002B4972" w:rsidRDefault="003B1738"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 xml:space="preserve">2. </w:t>
      </w:r>
      <w:r w:rsidRPr="002B4972">
        <w:rPr>
          <w:rFonts w:ascii="Simplified Arabic" w:eastAsia="Times New Roman" w:hAnsi="Simplified Arabic" w:cs="Simplified Arabic"/>
          <w:b/>
          <w:bCs/>
          <w:sz w:val="28"/>
          <w:szCs w:val="28"/>
          <w:rtl/>
        </w:rPr>
        <w:t>نظرية الوكالة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Agency Theory</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تشرح نظرية الوكالة العلاقة المعقدة بين المالكين (المساهمين) والمديرين التنفيذيين، والانحرافات المحتملة التي تنشأ عند المعلومات غير المتكافئة. اعتمدت</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آليات رقابية مشدّدة –مثل تشكيل لجنة مخاطر في مجلس الإدارة وضوابط للمشتريات– للحد من مخاطر صراع المصالح، وضمان أن قرارات المدراء تتوافق مع الأهداف الطويلة الأجل للمساهمين</w:t>
      </w:r>
      <w:r w:rsidRPr="002B4972">
        <w:rPr>
          <w:rFonts w:ascii="Simplified Arabic" w:eastAsia="Times New Roman" w:hAnsi="Simplified Arabic" w:cs="Simplified Arabic"/>
          <w:sz w:val="28"/>
          <w:szCs w:val="28"/>
        </w:rPr>
        <w:t>.</w:t>
      </w:r>
    </w:p>
    <w:p w:rsidR="00B3754E" w:rsidRPr="0092639F" w:rsidRDefault="003B1738" w:rsidP="0092639F">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lastRenderedPageBreak/>
        <w:t xml:space="preserve">3. </w:t>
      </w:r>
      <w:r w:rsidRPr="002B4972">
        <w:rPr>
          <w:rFonts w:ascii="Simplified Arabic" w:eastAsia="Times New Roman" w:hAnsi="Simplified Arabic" w:cs="Simplified Arabic"/>
          <w:b/>
          <w:bCs/>
          <w:sz w:val="28"/>
          <w:szCs w:val="28"/>
          <w:rtl/>
        </w:rPr>
        <w:t>نظرية الإشارة</w:t>
      </w:r>
      <w:r w:rsidRPr="002B4972">
        <w:rPr>
          <w:rFonts w:ascii="Simplified Arabic" w:eastAsia="Times New Roman" w:hAnsi="Simplified Arabic" w:cs="Simplified Arabic"/>
          <w:b/>
          <w:bCs/>
          <w:sz w:val="28"/>
          <w:szCs w:val="28"/>
        </w:rPr>
        <w:t xml:space="preserve"> (</w:t>
      </w:r>
      <w:r w:rsidRPr="002C2FA4">
        <w:rPr>
          <w:rFonts w:asciiTheme="majorBidi" w:eastAsia="Times New Roman" w:hAnsiTheme="majorBidi" w:cstheme="majorBidi"/>
          <w:b/>
          <w:bCs/>
          <w:sz w:val="28"/>
          <w:szCs w:val="28"/>
        </w:rPr>
        <w:t>Signaling Theory</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تركّز هذه النظرية على كيفية إرسال المؤسسات رسائل واضحة (إشارات) إلى السوق والعملاء حول قوتها واستقرارها، عبر الشفافية في التقارير ونشر نتائج تقييم المخاطر. تطبق</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هذه النظرية بنشر تقارير ربع سنوية عن مستوى انقطاع الخدمة ومعدلات الاستجابة، مما يعزّز ثقة العملاء والمستثمرين ويحدّ من المخاطر السمعية</w:t>
      </w:r>
      <w:r w:rsidRPr="002B4972">
        <w:rPr>
          <w:rFonts w:ascii="Simplified Arabic" w:eastAsia="Times New Roman" w:hAnsi="Simplified Arabic" w:cs="Simplified Arabic"/>
          <w:sz w:val="28"/>
          <w:szCs w:val="28"/>
        </w:rPr>
        <w:t>.</w:t>
      </w:r>
    </w:p>
    <w:p w:rsidR="00B7567B" w:rsidRPr="002B4972" w:rsidRDefault="00B7567B" w:rsidP="006040DC">
      <w:pPr>
        <w:pStyle w:val="3"/>
        <w:bidi/>
        <w:spacing w:before="120" w:beforeAutospacing="0" w:after="120" w:afterAutospacing="0" w:line="360" w:lineRule="auto"/>
        <w:ind w:firstLine="284"/>
        <w:jc w:val="both"/>
        <w:rPr>
          <w:rFonts w:ascii="Simplified Arabic" w:hAnsi="Simplified Arabic" w:cs="Simplified Arabic"/>
        </w:rPr>
      </w:pPr>
      <w:bookmarkStart w:id="31" w:name="_Toc203590666"/>
      <w:r w:rsidRPr="002B4972">
        <w:rPr>
          <w:rFonts w:ascii="Simplified Arabic" w:hAnsi="Simplified Arabic" w:cs="Simplified Arabic"/>
        </w:rPr>
        <w:t xml:space="preserve">2.1.3 </w:t>
      </w:r>
      <w:r w:rsidRPr="002B4972">
        <w:rPr>
          <w:rFonts w:ascii="Simplified Arabic" w:hAnsi="Simplified Arabic" w:cs="Simplified Arabic"/>
          <w:rtl/>
        </w:rPr>
        <w:t>أُطر عمل إدارة المخاطر</w:t>
      </w:r>
      <w:bookmarkEnd w:id="31"/>
    </w:p>
    <w:p w:rsidR="003B1738" w:rsidRPr="002B4972" w:rsidRDefault="003B1738" w:rsidP="006040DC">
      <w:pPr>
        <w:spacing w:before="120" w:after="12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تُعد أُطر إدارة المخاطر أدوات تنظيمية تساعد المؤسسات على التعامل المنهجي مع التهديدات والمخاطر. فيما يلي مقارنة مبسّطة لأبرز ثلاثة أُطر</w:t>
      </w:r>
      <w:r w:rsidRPr="002B4972">
        <w:rPr>
          <w:rFonts w:ascii="Simplified Arabic" w:hAnsi="Simplified Arabic" w:cs="Simplified Arabic"/>
          <w:sz w:val="28"/>
          <w:szCs w:val="28"/>
        </w:rPr>
        <w:t>:</w:t>
      </w:r>
    </w:p>
    <w:p w:rsidR="001C594A" w:rsidRPr="002B4972" w:rsidRDefault="002C3EAF" w:rsidP="006040DC">
      <w:pPr>
        <w:pStyle w:val="a8"/>
        <w:spacing w:before="120" w:after="120" w:line="360" w:lineRule="auto"/>
        <w:ind w:firstLine="284"/>
        <w:jc w:val="both"/>
        <w:rPr>
          <w:rFonts w:ascii="Simplified Arabic" w:hAnsi="Simplified Arabic" w:cs="Simplified Arabic"/>
          <w:sz w:val="24"/>
          <w:szCs w:val="24"/>
          <w:rtl/>
        </w:rPr>
      </w:pPr>
      <w:bookmarkStart w:id="32" w:name="_Toc203487723"/>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مقارنة أطر عمل إدارة المخاطر</w:t>
      </w:r>
      <w:bookmarkEnd w:id="32"/>
    </w:p>
    <w:tbl>
      <w:tblPr>
        <w:tblStyle w:val="a7"/>
        <w:bidiVisual/>
        <w:tblW w:w="0" w:type="auto"/>
        <w:tblInd w:w="-177" w:type="dxa"/>
        <w:tblLook w:val="04A0" w:firstRow="1" w:lastRow="0" w:firstColumn="1" w:lastColumn="0" w:noHBand="0" w:noVBand="1"/>
      </w:tblPr>
      <w:tblGrid>
        <w:gridCol w:w="1249"/>
        <w:gridCol w:w="1651"/>
        <w:gridCol w:w="1949"/>
        <w:gridCol w:w="3240"/>
        <w:gridCol w:w="1375"/>
      </w:tblGrid>
      <w:tr w:rsidR="009345C2" w:rsidRPr="002B4972" w:rsidTr="00AC2D70">
        <w:tc>
          <w:tcPr>
            <w:tcW w:w="1250" w:type="dxa"/>
            <w:shd w:val="clear" w:color="auto" w:fill="B8CCE4" w:themeFill="accent1" w:themeFillTint="66"/>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الإطار</w:t>
            </w:r>
          </w:p>
        </w:tc>
        <w:tc>
          <w:tcPr>
            <w:tcW w:w="0" w:type="auto"/>
            <w:shd w:val="clear" w:color="auto" w:fill="B8CCE4" w:themeFill="accent1" w:themeFillTint="66"/>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الجهة الناشرة</w:t>
            </w:r>
          </w:p>
        </w:tc>
        <w:tc>
          <w:tcPr>
            <w:tcW w:w="0" w:type="auto"/>
            <w:shd w:val="clear" w:color="auto" w:fill="B8CCE4" w:themeFill="accent1" w:themeFillTint="66"/>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الهدف الرئيسي</w:t>
            </w:r>
          </w:p>
        </w:tc>
        <w:tc>
          <w:tcPr>
            <w:tcW w:w="0" w:type="auto"/>
            <w:shd w:val="clear" w:color="auto" w:fill="B8CCE4" w:themeFill="accent1" w:themeFillTint="66"/>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المكونات/المراحل</w:t>
            </w:r>
          </w:p>
        </w:tc>
        <w:tc>
          <w:tcPr>
            <w:tcW w:w="0" w:type="auto"/>
            <w:shd w:val="clear" w:color="auto" w:fill="B8CCE4" w:themeFill="accent1" w:themeFillTint="66"/>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مجال التطبيق</w:t>
            </w:r>
          </w:p>
        </w:tc>
      </w:tr>
      <w:tr w:rsidR="009345C2" w:rsidRPr="002B4972" w:rsidTr="00AC2D70">
        <w:tc>
          <w:tcPr>
            <w:tcW w:w="1250" w:type="dxa"/>
          </w:tcPr>
          <w:p w:rsidR="00C17519" w:rsidRPr="00D35CBF" w:rsidRDefault="00C17519" w:rsidP="006040DC">
            <w:pPr>
              <w:pStyle w:val="a3"/>
              <w:bidi/>
              <w:spacing w:before="120" w:beforeAutospacing="0" w:after="120" w:afterAutospacing="0" w:line="360" w:lineRule="auto"/>
              <w:ind w:firstLine="284"/>
              <w:jc w:val="both"/>
              <w:rPr>
                <w:rFonts w:asciiTheme="majorBidi" w:hAnsiTheme="majorBidi" w:cstheme="majorBidi"/>
                <w:sz w:val="28"/>
                <w:szCs w:val="28"/>
                <w:rtl/>
                <w:lang w:val="en-GB"/>
              </w:rPr>
            </w:pPr>
            <w:r w:rsidRPr="00D35CBF">
              <w:rPr>
                <w:rFonts w:asciiTheme="majorBidi" w:hAnsiTheme="majorBidi" w:cstheme="majorBidi"/>
                <w:sz w:val="28"/>
                <w:szCs w:val="28"/>
                <w:lang w:val="en-GB"/>
              </w:rPr>
              <w:t>ISO 31000</w:t>
            </w:r>
          </w:p>
        </w:tc>
        <w:tc>
          <w:tcPr>
            <w:tcW w:w="0" w:type="auto"/>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lang w:val="en-GB"/>
              </w:rPr>
            </w:pPr>
            <w:r w:rsidRPr="002B4972">
              <w:rPr>
                <w:rFonts w:ascii="Simplified Arabic" w:hAnsi="Simplified Arabic" w:cs="Simplified Arabic"/>
                <w:sz w:val="28"/>
                <w:szCs w:val="28"/>
                <w:rtl/>
              </w:rPr>
              <w:t xml:space="preserve">المنظمة الدولية للتوحيد القياسي </w:t>
            </w:r>
            <w:r w:rsidRPr="002B4972">
              <w:rPr>
                <w:rFonts w:ascii="Simplified Arabic" w:hAnsi="Simplified Arabic" w:cs="Simplified Arabic"/>
                <w:sz w:val="28"/>
                <w:szCs w:val="28"/>
                <w:lang w:val="en-GB"/>
              </w:rPr>
              <w:t>(ISO)</w:t>
            </w:r>
          </w:p>
        </w:tc>
        <w:tc>
          <w:tcPr>
            <w:tcW w:w="0" w:type="auto"/>
          </w:tcPr>
          <w:p w:rsidR="00C17519" w:rsidRPr="002B4972" w:rsidRDefault="00C17519"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Fonts w:ascii="Simplified Arabic" w:hAnsi="Simplified Arabic" w:cs="Simplified Arabic"/>
                <w:sz w:val="28"/>
                <w:szCs w:val="28"/>
                <w:rtl/>
              </w:rPr>
              <w:t>توجيه عام لحوكمة وإدارة المخاطر على مستوى المؤسسات</w:t>
            </w:r>
          </w:p>
        </w:tc>
        <w:tc>
          <w:tcPr>
            <w:tcW w:w="0" w:type="auto"/>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تحديد</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تقييم</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معالجة</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مراقبة</w:t>
            </w:r>
          </w:p>
        </w:tc>
        <w:tc>
          <w:tcPr>
            <w:tcW w:w="0" w:type="auto"/>
          </w:tcPr>
          <w:p w:rsidR="00C17519" w:rsidRPr="002B4972" w:rsidRDefault="00C17519"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Fonts w:ascii="Simplified Arabic" w:hAnsi="Simplified Arabic" w:cs="Simplified Arabic"/>
                <w:sz w:val="28"/>
                <w:szCs w:val="28"/>
                <w:rtl/>
              </w:rPr>
              <w:t>عام لجميع القطاعات</w:t>
            </w:r>
          </w:p>
        </w:tc>
      </w:tr>
      <w:tr w:rsidR="009345C2" w:rsidRPr="002B4972" w:rsidTr="00AC2D70">
        <w:tc>
          <w:tcPr>
            <w:tcW w:w="1250" w:type="dxa"/>
          </w:tcPr>
          <w:p w:rsidR="00C17519" w:rsidRPr="00D35CBF" w:rsidRDefault="000D3B12" w:rsidP="006040DC">
            <w:pPr>
              <w:pStyle w:val="a3"/>
              <w:bidi/>
              <w:spacing w:before="120" w:beforeAutospacing="0" w:after="120" w:afterAutospacing="0" w:line="360" w:lineRule="auto"/>
              <w:ind w:firstLine="284"/>
              <w:jc w:val="both"/>
              <w:rPr>
                <w:rFonts w:asciiTheme="majorBidi" w:hAnsiTheme="majorBidi" w:cstheme="majorBidi"/>
                <w:sz w:val="28"/>
                <w:szCs w:val="28"/>
                <w:rtl/>
                <w:lang w:val="en-GB"/>
              </w:rPr>
            </w:pPr>
            <w:r w:rsidRPr="00D35CBF">
              <w:rPr>
                <w:rFonts w:asciiTheme="majorBidi" w:hAnsiTheme="majorBidi" w:cstheme="majorBidi"/>
                <w:sz w:val="28"/>
                <w:szCs w:val="28"/>
                <w:lang w:val="en-GB"/>
              </w:rPr>
              <w:t>COSO ER</w:t>
            </w:r>
            <w:r w:rsidR="00C17519" w:rsidRPr="00D35CBF">
              <w:rPr>
                <w:rFonts w:asciiTheme="majorBidi" w:hAnsiTheme="majorBidi" w:cstheme="majorBidi"/>
                <w:sz w:val="28"/>
                <w:szCs w:val="28"/>
                <w:lang w:val="en-GB"/>
              </w:rPr>
              <w:t>M</w:t>
            </w:r>
          </w:p>
        </w:tc>
        <w:tc>
          <w:tcPr>
            <w:tcW w:w="0" w:type="auto"/>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lang w:val="en-GB"/>
              </w:rPr>
            </w:pPr>
            <w:r w:rsidRPr="002B4972">
              <w:rPr>
                <w:rFonts w:ascii="Simplified Arabic" w:hAnsi="Simplified Arabic" w:cs="Simplified Arabic"/>
                <w:sz w:val="28"/>
                <w:szCs w:val="28"/>
                <w:rtl/>
              </w:rPr>
              <w:t xml:space="preserve">لجنة المنظمات الراعية </w:t>
            </w:r>
            <w:r w:rsidRPr="002B4972">
              <w:rPr>
                <w:rFonts w:ascii="Simplified Arabic" w:hAnsi="Simplified Arabic" w:cs="Simplified Arabic"/>
                <w:sz w:val="28"/>
                <w:szCs w:val="28"/>
                <w:lang w:val="en-GB"/>
              </w:rPr>
              <w:t>(</w:t>
            </w:r>
            <w:r w:rsidRPr="002C2FA4">
              <w:rPr>
                <w:rFonts w:asciiTheme="majorBidi" w:hAnsiTheme="majorBidi" w:cstheme="majorBidi"/>
                <w:sz w:val="28"/>
                <w:szCs w:val="28"/>
                <w:lang w:val="en-GB"/>
              </w:rPr>
              <w:t>COSO</w:t>
            </w:r>
            <w:r w:rsidRPr="002B4972">
              <w:rPr>
                <w:rFonts w:ascii="Simplified Arabic" w:hAnsi="Simplified Arabic" w:cs="Simplified Arabic"/>
                <w:sz w:val="28"/>
                <w:szCs w:val="28"/>
                <w:lang w:val="en-GB"/>
              </w:rPr>
              <w:t>)</w:t>
            </w:r>
          </w:p>
        </w:tc>
        <w:tc>
          <w:tcPr>
            <w:tcW w:w="0" w:type="auto"/>
          </w:tcPr>
          <w:p w:rsidR="00C17519" w:rsidRPr="002B4972" w:rsidRDefault="00C17519"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Fonts w:ascii="Simplified Arabic" w:hAnsi="Simplified Arabic" w:cs="Simplified Arabic"/>
                <w:sz w:val="28"/>
                <w:szCs w:val="28"/>
                <w:rtl/>
              </w:rPr>
              <w:t>ربط إدارة المخاطر بالاستراتيجية وتحسين الحوكمة</w:t>
            </w:r>
          </w:p>
        </w:tc>
        <w:tc>
          <w:tcPr>
            <w:tcW w:w="0" w:type="auto"/>
          </w:tcPr>
          <w:p w:rsidR="00C17519" w:rsidRPr="002B4972" w:rsidRDefault="00C17519"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البيئة الداخلية</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تحديد</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الأهداف</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تقييم</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المخاطر</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استجابة</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المخاطر</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أنشطة</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الرقابة</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المعلومات</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والتواصل</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lastRenderedPageBreak/>
              <w:t>المراقبة</w:t>
            </w:r>
          </w:p>
        </w:tc>
        <w:tc>
          <w:tcPr>
            <w:tcW w:w="0" w:type="auto"/>
          </w:tcPr>
          <w:p w:rsidR="00C17519" w:rsidRPr="002B4972" w:rsidRDefault="00C17519"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Fonts w:ascii="Simplified Arabic" w:hAnsi="Simplified Arabic" w:cs="Simplified Arabic"/>
                <w:sz w:val="28"/>
                <w:szCs w:val="28"/>
                <w:rtl/>
              </w:rPr>
              <w:lastRenderedPageBreak/>
              <w:t>مؤسسات مالية و مؤسسات كبرى</w:t>
            </w:r>
          </w:p>
        </w:tc>
      </w:tr>
      <w:tr w:rsidR="009345C2" w:rsidRPr="002B4972" w:rsidTr="00AC2D70">
        <w:tc>
          <w:tcPr>
            <w:tcW w:w="1250" w:type="dxa"/>
          </w:tcPr>
          <w:p w:rsidR="00C17519" w:rsidRPr="002C2FA4" w:rsidRDefault="009345C2" w:rsidP="006040DC">
            <w:pPr>
              <w:pStyle w:val="a3"/>
              <w:bidi/>
              <w:spacing w:before="120" w:beforeAutospacing="0" w:after="120" w:afterAutospacing="0" w:line="360" w:lineRule="auto"/>
              <w:ind w:firstLine="284"/>
              <w:jc w:val="both"/>
              <w:rPr>
                <w:rFonts w:asciiTheme="majorBidi" w:hAnsiTheme="majorBidi" w:cstheme="majorBidi"/>
                <w:sz w:val="28"/>
                <w:szCs w:val="28"/>
                <w:lang w:val="en-GB"/>
              </w:rPr>
            </w:pPr>
            <w:r w:rsidRPr="002C2FA4">
              <w:rPr>
                <w:rFonts w:asciiTheme="majorBidi" w:hAnsiTheme="majorBidi" w:cstheme="majorBidi"/>
                <w:sz w:val="28"/>
                <w:szCs w:val="28"/>
                <w:lang w:val="en-GB"/>
              </w:rPr>
              <w:lastRenderedPageBreak/>
              <w:t>FAIR</w:t>
            </w:r>
          </w:p>
        </w:tc>
        <w:tc>
          <w:tcPr>
            <w:tcW w:w="0" w:type="auto"/>
          </w:tcPr>
          <w:p w:rsidR="00C17519" w:rsidRPr="002B4972" w:rsidRDefault="009345C2"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معهد تقييم المخاطر </w:t>
            </w:r>
            <w:r w:rsidRPr="002B4972">
              <w:rPr>
                <w:rFonts w:ascii="Simplified Arabic" w:hAnsi="Simplified Arabic" w:cs="Simplified Arabic"/>
                <w:sz w:val="28"/>
                <w:szCs w:val="28"/>
                <w:lang w:val="en-GB"/>
              </w:rPr>
              <w:t>(</w:t>
            </w:r>
            <w:r w:rsidRPr="002C2FA4">
              <w:rPr>
                <w:rFonts w:asciiTheme="majorBidi" w:hAnsiTheme="majorBidi" w:cstheme="majorBidi"/>
                <w:sz w:val="28"/>
                <w:szCs w:val="28"/>
                <w:lang w:val="en-GB"/>
              </w:rPr>
              <w:t xml:space="preserve">FAIR </w:t>
            </w:r>
            <w:r w:rsidRPr="002C2FA4">
              <w:rPr>
                <w:rFonts w:asciiTheme="majorBidi" w:hAnsiTheme="majorBidi" w:cstheme="majorBidi"/>
                <w:sz w:val="28"/>
                <w:szCs w:val="28"/>
              </w:rPr>
              <w:t>Institute)</w:t>
            </w:r>
          </w:p>
        </w:tc>
        <w:tc>
          <w:tcPr>
            <w:tcW w:w="0" w:type="auto"/>
          </w:tcPr>
          <w:p w:rsidR="00C17519" w:rsidRPr="002B4972" w:rsidRDefault="009345C2"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Fonts w:ascii="Simplified Arabic" w:hAnsi="Simplified Arabic" w:cs="Simplified Arabic"/>
                <w:sz w:val="28"/>
                <w:szCs w:val="28"/>
                <w:rtl/>
              </w:rPr>
              <w:t xml:space="preserve">تقدير المخاطر </w:t>
            </w:r>
            <w:r w:rsidR="001C338D" w:rsidRPr="002B4972">
              <w:rPr>
                <w:rFonts w:ascii="Simplified Arabic" w:hAnsi="Simplified Arabic" w:cs="Simplified Arabic"/>
                <w:sz w:val="28"/>
                <w:szCs w:val="28"/>
                <w:rtl/>
              </w:rPr>
              <w:t>نقدي</w:t>
            </w:r>
            <w:r w:rsidRPr="002B4972">
              <w:rPr>
                <w:rFonts w:ascii="Simplified Arabic" w:hAnsi="Simplified Arabic" w:cs="Simplified Arabic"/>
                <w:sz w:val="28"/>
                <w:szCs w:val="28"/>
                <w:rtl/>
              </w:rPr>
              <w:t xml:space="preserve"> وبكميات مالية</w:t>
            </w:r>
          </w:p>
        </w:tc>
        <w:tc>
          <w:tcPr>
            <w:tcW w:w="0" w:type="auto"/>
          </w:tcPr>
          <w:p w:rsidR="00C17519" w:rsidRPr="002B4972" w:rsidRDefault="009345C2"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تعريف الأحداث</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تحليل</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الاحتمالية</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تحليل</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التأثير</w:t>
            </w:r>
            <w:r w:rsidRPr="002B4972">
              <w:rPr>
                <w:rFonts w:hint="cs"/>
                <w:sz w:val="28"/>
                <w:szCs w:val="28"/>
                <w:rtl/>
              </w:rPr>
              <w:t>←</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حساب</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مقدار</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الخسائر</w:t>
            </w:r>
            <w:r w:rsidRPr="002B4972">
              <w:rPr>
                <w:rFonts w:ascii="Simplified Arabic" w:hAnsi="Simplified Arabic" w:cs="Simplified Arabic"/>
                <w:sz w:val="28"/>
                <w:szCs w:val="28"/>
                <w:rtl/>
              </w:rPr>
              <w:t xml:space="preserve"> </w:t>
            </w:r>
            <w:r w:rsidRPr="002B4972">
              <w:rPr>
                <w:rFonts w:ascii="Simplified Arabic" w:hAnsi="Simplified Arabic" w:cs="Simplified Arabic" w:hint="cs"/>
                <w:sz w:val="28"/>
                <w:szCs w:val="28"/>
                <w:rtl/>
              </w:rPr>
              <w:t>المتوقع</w:t>
            </w:r>
            <w:r w:rsidRPr="002B4972">
              <w:rPr>
                <w:rFonts w:ascii="Simplified Arabic" w:hAnsi="Simplified Arabic" w:cs="Simplified Arabic"/>
                <w:sz w:val="28"/>
                <w:szCs w:val="28"/>
                <w:rtl/>
              </w:rPr>
              <w:t>ة</w:t>
            </w:r>
          </w:p>
        </w:tc>
        <w:tc>
          <w:tcPr>
            <w:tcW w:w="0" w:type="auto"/>
          </w:tcPr>
          <w:p w:rsidR="00C17519" w:rsidRPr="002B4972" w:rsidRDefault="009345C2"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Fonts w:ascii="Simplified Arabic" w:hAnsi="Simplified Arabic" w:cs="Simplified Arabic"/>
                <w:sz w:val="28"/>
                <w:szCs w:val="28"/>
                <w:rtl/>
              </w:rPr>
              <w:t>تقنية ومالية</w:t>
            </w:r>
          </w:p>
        </w:tc>
      </w:tr>
    </w:tbl>
    <w:p w:rsidR="0043656D" w:rsidRPr="002B4972" w:rsidRDefault="0043656D"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tl/>
        </w:rPr>
      </w:pPr>
    </w:p>
    <w:p w:rsidR="008C67B6" w:rsidRPr="002B4972" w:rsidRDefault="008C67B6" w:rsidP="006040DC">
      <w:pPr>
        <w:pStyle w:val="a3"/>
        <w:bidi/>
        <w:spacing w:before="120" w:beforeAutospacing="0" w:after="120" w:afterAutospacing="0" w:line="360" w:lineRule="auto"/>
        <w:ind w:firstLine="284"/>
        <w:jc w:val="both"/>
        <w:rPr>
          <w:rFonts w:ascii="Simplified Arabic" w:hAnsi="Simplified Arabic" w:cs="Simplified Arabic"/>
          <w:b/>
          <w:bCs/>
          <w:sz w:val="28"/>
          <w:szCs w:val="28"/>
          <w:rtl/>
        </w:rPr>
      </w:pPr>
      <w:r w:rsidRPr="002B4972">
        <w:rPr>
          <w:rFonts w:ascii="Simplified Arabic" w:hAnsi="Simplified Arabic" w:cs="Simplified Arabic"/>
          <w:b/>
          <w:bCs/>
          <w:sz w:val="28"/>
          <w:szCs w:val="28"/>
          <w:shd w:val="clear" w:color="auto" w:fill="FFFFFF"/>
        </w:rPr>
        <w:t>"</w:t>
      </w:r>
      <w:r w:rsidRPr="002B4972">
        <w:rPr>
          <w:rFonts w:ascii="Simplified Arabic" w:hAnsi="Simplified Arabic" w:cs="Simplified Arabic"/>
          <w:b/>
          <w:bCs/>
          <w:sz w:val="28"/>
          <w:szCs w:val="28"/>
          <w:shd w:val="clear" w:color="auto" w:fill="FFFFFF"/>
          <w:rtl/>
        </w:rPr>
        <w:t>تداخل أطر عمل إدارة المخاطر الرئيسية</w:t>
      </w:r>
      <w:r w:rsidRPr="002B4972">
        <w:rPr>
          <w:rFonts w:ascii="Simplified Arabic" w:hAnsi="Simplified Arabic" w:cs="Simplified Arabic"/>
          <w:b/>
          <w:bCs/>
          <w:sz w:val="28"/>
          <w:szCs w:val="28"/>
          <w:shd w:val="clear" w:color="auto" w:fill="FFFFFF"/>
        </w:rPr>
        <w:t xml:space="preserve"> </w:t>
      </w:r>
      <w:r w:rsidRPr="00D35CBF">
        <w:rPr>
          <w:rFonts w:asciiTheme="majorBidi" w:hAnsiTheme="majorBidi" w:cstheme="majorBidi"/>
          <w:b/>
          <w:bCs/>
          <w:sz w:val="28"/>
          <w:szCs w:val="28"/>
          <w:shd w:val="clear" w:color="auto" w:fill="FFFFFF"/>
        </w:rPr>
        <w:t>(ISO 31000, COSO ERM, FAIR)</w:t>
      </w:r>
      <w:r w:rsidRPr="002B4972">
        <w:rPr>
          <w:rFonts w:ascii="Simplified Arabic" w:hAnsi="Simplified Arabic" w:cs="Simplified Arabic"/>
          <w:b/>
          <w:bCs/>
          <w:sz w:val="28"/>
          <w:szCs w:val="28"/>
          <w:shd w:val="clear" w:color="auto" w:fill="FFFFFF"/>
        </w:rPr>
        <w:t xml:space="preserve"> </w:t>
      </w:r>
      <w:r w:rsidRPr="002B4972">
        <w:rPr>
          <w:rFonts w:ascii="Simplified Arabic" w:hAnsi="Simplified Arabic" w:cs="Simplified Arabic"/>
          <w:b/>
          <w:bCs/>
          <w:sz w:val="28"/>
          <w:szCs w:val="28"/>
          <w:shd w:val="clear" w:color="auto" w:fill="FFFFFF"/>
          <w:rtl/>
        </w:rPr>
        <w:t>وتكاملها في قطاع الاتصالات</w:t>
      </w:r>
      <w:r w:rsidRPr="002B4972">
        <w:rPr>
          <w:rFonts w:ascii="Simplified Arabic" w:hAnsi="Simplified Arabic" w:cs="Simplified Arabic"/>
          <w:b/>
          <w:bCs/>
          <w:sz w:val="28"/>
          <w:szCs w:val="28"/>
          <w:shd w:val="clear" w:color="auto" w:fill="FFFFFF"/>
        </w:rPr>
        <w:t>."</w:t>
      </w:r>
    </w:p>
    <w:p w:rsidR="008C67B6" w:rsidRPr="00D35CBF" w:rsidRDefault="008C67B6" w:rsidP="006040DC">
      <w:pPr>
        <w:numPr>
          <w:ilvl w:val="0"/>
          <w:numId w:val="11"/>
        </w:numPr>
        <w:shd w:val="clear" w:color="auto" w:fill="FFFFFF"/>
        <w:spacing w:before="120" w:after="120" w:line="360" w:lineRule="auto"/>
        <w:ind w:left="0" w:firstLine="284"/>
        <w:jc w:val="both"/>
        <w:rPr>
          <w:rFonts w:asciiTheme="majorBidi" w:eastAsia="Times New Roman" w:hAnsiTheme="majorBidi" w:cstheme="majorBidi"/>
          <w:sz w:val="28"/>
          <w:szCs w:val="28"/>
        </w:rPr>
      </w:pPr>
      <w:r w:rsidRPr="00D35CBF">
        <w:rPr>
          <w:rFonts w:asciiTheme="majorBidi" w:eastAsia="Times New Roman" w:hAnsiTheme="majorBidi" w:cstheme="majorBidi"/>
          <w:b/>
          <w:bCs/>
          <w:sz w:val="28"/>
          <w:szCs w:val="28"/>
        </w:rPr>
        <w:t>ISO 31000</w:t>
      </w:r>
      <w:r w:rsidRPr="00D35CBF">
        <w:rPr>
          <w:rFonts w:asciiTheme="majorBidi" w:eastAsia="Times New Roman" w:hAnsiTheme="majorBidi" w:cstheme="majorBidi"/>
          <w:sz w:val="28"/>
          <w:szCs w:val="28"/>
        </w:rPr>
        <w:t>:</w:t>
      </w:r>
    </w:p>
    <w:p w:rsidR="008C67B6" w:rsidRPr="002B4972" w:rsidRDefault="008C67B6" w:rsidP="006040DC">
      <w:pPr>
        <w:numPr>
          <w:ilvl w:val="1"/>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التركيز</w:t>
      </w:r>
      <w:r w:rsidR="00CA09A5" w:rsidRPr="002B4972">
        <w:rPr>
          <w:rFonts w:ascii="Simplified Arabic" w:eastAsia="Times New Roman" w:hAnsi="Simplified Arabic" w:cs="Simplified Arabic"/>
          <w:sz w:val="28"/>
          <w:szCs w:val="28"/>
        </w:rPr>
        <w:t xml:space="preserve"> </w:t>
      </w:r>
      <w:r w:rsidR="00CA09A5" w:rsidRPr="002B4972">
        <w:rPr>
          <w:rFonts w:ascii="Simplified Arabic" w:eastAsia="Times New Roman" w:hAnsi="Simplified Arabic" w:cs="Simplified Arabic"/>
          <w:sz w:val="28"/>
          <w:szCs w:val="28"/>
          <w:rtl/>
        </w:rPr>
        <w:t xml:space="preserve"> على ا</w:t>
      </w:r>
      <w:r w:rsidRPr="002B4972">
        <w:rPr>
          <w:rFonts w:ascii="Simplified Arabic" w:eastAsia="Times New Roman" w:hAnsi="Simplified Arabic" w:cs="Simplified Arabic"/>
          <w:sz w:val="28"/>
          <w:szCs w:val="28"/>
          <w:rtl/>
        </w:rPr>
        <w:t>لتقييم الشامل للمخاطر</w:t>
      </w:r>
      <w:r w:rsidR="001C338D" w:rsidRPr="002B4972">
        <w:rPr>
          <w:rFonts w:ascii="Simplified Arabic" w:eastAsia="Times New Roman" w:hAnsi="Simplified Arabic" w:cs="Simplified Arabic"/>
          <w:sz w:val="28"/>
          <w:szCs w:val="28"/>
          <w:rtl/>
        </w:rPr>
        <w:t>،</w:t>
      </w:r>
      <w:r w:rsidR="001C338D" w:rsidRPr="002B4972">
        <w:rPr>
          <w:rFonts w:ascii="Simplified Arabic" w:eastAsia="Times New Roman" w:hAnsi="Simplified Arabic" w:cs="Simplified Arabic"/>
          <w:sz w:val="28"/>
          <w:szCs w:val="28"/>
        </w:rPr>
        <w:t xml:space="preserve">  </w:t>
      </w:r>
      <w:r w:rsidR="001C338D" w:rsidRPr="002B4972">
        <w:rPr>
          <w:rFonts w:ascii="Simplified Arabic" w:eastAsia="Times New Roman" w:hAnsi="Simplified Arabic" w:cs="Simplified Arabic"/>
          <w:sz w:val="28"/>
          <w:szCs w:val="28"/>
          <w:rtl/>
        </w:rPr>
        <w:t>المراقبة</w:t>
      </w:r>
      <w:r w:rsidRPr="002B4972">
        <w:rPr>
          <w:rFonts w:ascii="Simplified Arabic" w:eastAsia="Times New Roman" w:hAnsi="Simplified Arabic" w:cs="Simplified Arabic"/>
          <w:sz w:val="28"/>
          <w:szCs w:val="28"/>
          <w:rtl/>
        </w:rPr>
        <w:t xml:space="preserve"> المستمرة</w:t>
      </w:r>
      <w:r w:rsidRPr="002B4972">
        <w:rPr>
          <w:rFonts w:ascii="Simplified Arabic" w:eastAsia="Times New Roman" w:hAnsi="Simplified Arabic" w:cs="Simplified Arabic"/>
          <w:sz w:val="28"/>
          <w:szCs w:val="28"/>
        </w:rPr>
        <w:t>.</w:t>
      </w:r>
    </w:p>
    <w:p w:rsidR="008C67B6" w:rsidRPr="002B4972" w:rsidRDefault="008C67B6" w:rsidP="006040DC">
      <w:pPr>
        <w:numPr>
          <w:ilvl w:val="1"/>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يُستخدم في</w:t>
      </w:r>
      <w:r w:rsidRPr="002B4972">
        <w:rPr>
          <w:rFonts w:ascii="Simplified Arabic" w:eastAsia="Times New Roman" w:hAnsi="Simplified Arabic" w:cs="Simplified Arabic"/>
          <w:sz w:val="28"/>
          <w:szCs w:val="28"/>
        </w:rPr>
        <w:t> </w:t>
      </w:r>
      <w:r w:rsidRPr="002B4972">
        <w:rPr>
          <w:rFonts w:ascii="Simplified Arabic" w:eastAsia="Times New Roman" w:hAnsi="Simplified Arabic" w:cs="Simplified Arabic"/>
          <w:b/>
          <w:bCs/>
          <w:sz w:val="28"/>
          <w:szCs w:val="28"/>
        </w:rPr>
        <w:t>STC</w:t>
      </w:r>
      <w:r w:rsidRPr="002B4972">
        <w:rPr>
          <w:rFonts w:ascii="Simplified Arabic" w:eastAsia="Times New Roman" w:hAnsi="Simplified Arabic" w:cs="Simplified Arabic"/>
          <w:sz w:val="28"/>
          <w:szCs w:val="28"/>
        </w:rPr>
        <w:t> </w:t>
      </w:r>
      <w:r w:rsidRPr="002B4972">
        <w:rPr>
          <w:rFonts w:ascii="Simplified Arabic" w:eastAsia="Times New Roman" w:hAnsi="Simplified Arabic" w:cs="Simplified Arabic"/>
          <w:sz w:val="28"/>
          <w:szCs w:val="28"/>
          <w:rtl/>
        </w:rPr>
        <w:t>لرصد مخاطر انقطاع الشبكة</w:t>
      </w:r>
      <w:r w:rsidRPr="002B4972">
        <w:rPr>
          <w:rFonts w:ascii="Simplified Arabic" w:eastAsia="Times New Roman" w:hAnsi="Simplified Arabic" w:cs="Simplified Arabic"/>
          <w:sz w:val="28"/>
          <w:szCs w:val="28"/>
        </w:rPr>
        <w:t>.</w:t>
      </w:r>
    </w:p>
    <w:p w:rsidR="008C67B6" w:rsidRPr="00D35CBF" w:rsidRDefault="008C67B6" w:rsidP="006040DC">
      <w:pPr>
        <w:numPr>
          <w:ilvl w:val="0"/>
          <w:numId w:val="11"/>
        </w:numPr>
        <w:shd w:val="clear" w:color="auto" w:fill="FFFFFF"/>
        <w:spacing w:before="120" w:after="120" w:line="360" w:lineRule="auto"/>
        <w:ind w:left="0" w:firstLine="284"/>
        <w:jc w:val="both"/>
        <w:rPr>
          <w:rFonts w:asciiTheme="majorBidi" w:eastAsia="Times New Roman" w:hAnsiTheme="majorBidi" w:cstheme="majorBidi"/>
          <w:sz w:val="28"/>
          <w:szCs w:val="28"/>
        </w:rPr>
      </w:pPr>
      <w:r w:rsidRPr="00D35CBF">
        <w:rPr>
          <w:rFonts w:asciiTheme="majorBidi" w:eastAsia="Times New Roman" w:hAnsiTheme="majorBidi" w:cstheme="majorBidi"/>
          <w:b/>
          <w:bCs/>
          <w:sz w:val="28"/>
          <w:szCs w:val="28"/>
        </w:rPr>
        <w:t>COSO ERM</w:t>
      </w:r>
      <w:r w:rsidRPr="00D35CBF">
        <w:rPr>
          <w:rFonts w:asciiTheme="majorBidi" w:eastAsia="Times New Roman" w:hAnsiTheme="majorBidi" w:cstheme="majorBidi"/>
          <w:sz w:val="28"/>
          <w:szCs w:val="28"/>
        </w:rPr>
        <w:t>:</w:t>
      </w:r>
    </w:p>
    <w:p w:rsidR="008C67B6" w:rsidRPr="002B4972" w:rsidRDefault="008C67B6" w:rsidP="006040DC">
      <w:pPr>
        <w:numPr>
          <w:ilvl w:val="1"/>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ربط المخاطر بالاستراتيجية،</w:t>
      </w:r>
      <w:r w:rsidRPr="002B4972">
        <w:rPr>
          <w:rFonts w:ascii="Simplified Arabic" w:eastAsia="Times New Roman" w:hAnsi="Simplified Arabic" w:cs="Simplified Arabic"/>
          <w:sz w:val="28"/>
          <w:szCs w:val="28"/>
        </w:rPr>
        <w:t> </w:t>
      </w:r>
      <w:r w:rsidRPr="002B4972">
        <w:rPr>
          <w:rFonts w:ascii="Simplified Arabic" w:eastAsia="Times New Roman" w:hAnsi="Simplified Arabic" w:cs="Simplified Arabic"/>
          <w:sz w:val="28"/>
          <w:szCs w:val="28"/>
          <w:rtl/>
        </w:rPr>
        <w:t>الحوكمة المؤسسية</w:t>
      </w:r>
      <w:r w:rsidRPr="002B4972">
        <w:rPr>
          <w:rFonts w:ascii="Simplified Arabic" w:eastAsia="Times New Roman" w:hAnsi="Simplified Arabic" w:cs="Simplified Arabic"/>
          <w:sz w:val="28"/>
          <w:szCs w:val="28"/>
        </w:rPr>
        <w:t>.</w:t>
      </w:r>
    </w:p>
    <w:p w:rsidR="008C67B6" w:rsidRPr="002B4972" w:rsidRDefault="008C67B6" w:rsidP="006040DC">
      <w:pPr>
        <w:numPr>
          <w:ilvl w:val="1"/>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 لجنة المخاطر في مجلس إدارة</w:t>
      </w:r>
      <w:r w:rsidRPr="002B4972">
        <w:rPr>
          <w:rFonts w:ascii="Simplified Arabic" w:eastAsia="Times New Roman" w:hAnsi="Simplified Arabic" w:cs="Simplified Arabic"/>
          <w:sz w:val="28"/>
          <w:szCs w:val="28"/>
        </w:rPr>
        <w:t> </w:t>
      </w:r>
      <w:r w:rsidRPr="002B4972">
        <w:rPr>
          <w:rFonts w:ascii="Simplified Arabic" w:eastAsia="Times New Roman" w:hAnsi="Simplified Arabic" w:cs="Simplified Arabic"/>
          <w:b/>
          <w:bCs/>
          <w:sz w:val="28"/>
          <w:szCs w:val="28"/>
        </w:rPr>
        <w:t>STC</w:t>
      </w:r>
      <w:r w:rsidRPr="002B4972">
        <w:rPr>
          <w:rFonts w:ascii="Simplified Arabic" w:eastAsia="Times New Roman" w:hAnsi="Simplified Arabic" w:cs="Simplified Arabic"/>
          <w:sz w:val="28"/>
          <w:szCs w:val="28"/>
        </w:rPr>
        <w:t> </w:t>
      </w:r>
      <w:r w:rsidRPr="002B4972">
        <w:rPr>
          <w:rFonts w:ascii="Simplified Arabic" w:eastAsia="Times New Roman" w:hAnsi="Simplified Arabic" w:cs="Simplified Arabic"/>
          <w:sz w:val="28"/>
          <w:szCs w:val="28"/>
          <w:rtl/>
        </w:rPr>
        <w:t>تعتمد هذا الإطار</w:t>
      </w:r>
      <w:r w:rsidRPr="002B4972">
        <w:rPr>
          <w:rFonts w:ascii="Simplified Arabic" w:eastAsia="Times New Roman" w:hAnsi="Simplified Arabic" w:cs="Simplified Arabic"/>
          <w:sz w:val="28"/>
          <w:szCs w:val="28"/>
        </w:rPr>
        <w:t>.</w:t>
      </w:r>
    </w:p>
    <w:p w:rsidR="008C67B6" w:rsidRPr="002B4972" w:rsidRDefault="008C67B6" w:rsidP="006040DC">
      <w:pPr>
        <w:numPr>
          <w:ilvl w:val="0"/>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Pr>
      </w:pPr>
      <w:r w:rsidRPr="00D35CBF">
        <w:rPr>
          <w:rFonts w:asciiTheme="majorBidi" w:eastAsia="Times New Roman" w:hAnsiTheme="majorBidi" w:cstheme="majorBidi"/>
          <w:b/>
          <w:bCs/>
          <w:sz w:val="28"/>
          <w:szCs w:val="28"/>
        </w:rPr>
        <w:t>FAIR</w:t>
      </w:r>
      <w:r w:rsidRPr="002B4972">
        <w:rPr>
          <w:rFonts w:ascii="Simplified Arabic" w:eastAsia="Times New Roman" w:hAnsi="Simplified Arabic" w:cs="Simplified Arabic"/>
          <w:sz w:val="28"/>
          <w:szCs w:val="28"/>
        </w:rPr>
        <w:t>:</w:t>
      </w:r>
    </w:p>
    <w:p w:rsidR="008C67B6" w:rsidRPr="002B4972" w:rsidRDefault="00CA09A5" w:rsidP="006040DC">
      <w:pPr>
        <w:numPr>
          <w:ilvl w:val="1"/>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Pr>
      </w:pPr>
      <w:r w:rsidRPr="002B4972">
        <w:rPr>
          <w:rFonts w:ascii="Simplified Arabic" w:hAnsi="Simplified Arabic" w:cs="Simplified Arabic"/>
          <w:sz w:val="28"/>
          <w:szCs w:val="28"/>
          <w:rtl/>
        </w:rPr>
        <w:t>يقدّم تحليلًا ماليًا دقيقًا لتكاليف المخاطر</w:t>
      </w:r>
      <w:r w:rsidRPr="002B4972">
        <w:rPr>
          <w:rFonts w:ascii="Simplified Arabic" w:hAnsi="Simplified Arabic" w:cs="Simplified Arabic"/>
          <w:sz w:val="28"/>
          <w:szCs w:val="28"/>
        </w:rPr>
        <w:t>.</w:t>
      </w:r>
    </w:p>
    <w:p w:rsidR="00EE3EE3" w:rsidRPr="002B4972" w:rsidRDefault="00CA09A5" w:rsidP="006040DC">
      <w:pPr>
        <w:numPr>
          <w:ilvl w:val="1"/>
          <w:numId w:val="11"/>
        </w:numPr>
        <w:shd w:val="clear" w:color="auto" w:fill="FFFFFF"/>
        <w:spacing w:before="120" w:after="120" w:line="360" w:lineRule="auto"/>
        <w:ind w:left="0"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يستخدم لتقدير تكاليف الهجمات السيبرانية.</w:t>
      </w:r>
    </w:p>
    <w:p w:rsidR="00656D9A" w:rsidRPr="002B4972" w:rsidRDefault="006A4C5F" w:rsidP="006040DC">
      <w:pPr>
        <w:keepNext/>
        <w:shd w:val="clear" w:color="auto" w:fill="FFFFFF"/>
        <w:tabs>
          <w:tab w:val="left" w:pos="4762"/>
        </w:tabs>
        <w:spacing w:before="120" w:after="120" w:line="360" w:lineRule="auto"/>
        <w:ind w:firstLine="284"/>
        <w:jc w:val="both"/>
        <w:rPr>
          <w:rFonts w:ascii="Simplified Arabic" w:hAnsi="Simplified Arabic" w:cs="Simplified Arabic"/>
        </w:rPr>
      </w:pPr>
      <w:r w:rsidRPr="002B4972">
        <w:rPr>
          <w:rFonts w:ascii="Simplified Arabic" w:eastAsia="Times New Roman" w:hAnsi="Simplified Arabic" w:cs="Simplified Arabic"/>
          <w:noProof/>
          <w:sz w:val="28"/>
          <w:szCs w:val="28"/>
          <w:rtl/>
        </w:rPr>
        <w:lastRenderedPageBreak/>
        <mc:AlternateContent>
          <mc:Choice Requires="wps">
            <w:drawing>
              <wp:anchor distT="0" distB="0" distL="114300" distR="114300" simplePos="0" relativeHeight="251661312" behindDoc="0" locked="0" layoutInCell="1" allowOverlap="1" wp14:anchorId="65E888D8" wp14:editId="24D6AAE0">
                <wp:simplePos x="0" y="0"/>
                <wp:positionH relativeFrom="column">
                  <wp:posOffset>1854835</wp:posOffset>
                </wp:positionH>
                <wp:positionV relativeFrom="paragraph">
                  <wp:posOffset>2439035</wp:posOffset>
                </wp:positionV>
                <wp:extent cx="956945" cy="339725"/>
                <wp:effectExtent l="0" t="0" r="14605" b="22225"/>
                <wp:wrapNone/>
                <wp:docPr id="2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56945" cy="339725"/>
                        </a:xfrm>
                        <a:prstGeom prst="rect">
                          <a:avLst/>
                        </a:prstGeom>
                        <a:solidFill>
                          <a:srgbClr val="FFFFFF"/>
                        </a:solidFill>
                        <a:ln w="9525">
                          <a:solidFill>
                            <a:srgbClr val="000000"/>
                          </a:solidFill>
                          <a:miter lim="800000"/>
                          <a:headEnd/>
                          <a:tailEnd/>
                        </a:ln>
                      </wps:spPr>
                      <wps:txbx>
                        <w:txbxContent>
                          <w:p w:rsidR="0092639F" w:rsidRPr="0019445D" w:rsidRDefault="0092639F" w:rsidP="0019445D">
                            <w:pPr>
                              <w:rPr>
                                <w:sz w:val="24"/>
                                <w:szCs w:val="24"/>
                              </w:rPr>
                            </w:pPr>
                            <w:r w:rsidRPr="0019445D">
                              <w:rPr>
                                <w:rFonts w:hint="cs"/>
                                <w:sz w:val="24"/>
                                <w:szCs w:val="24"/>
                                <w:rtl/>
                              </w:rPr>
                              <w:t>التقارير المالية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146.05pt;margin-top:192.05pt;width:75.35pt;height:26.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">
                <v:textbox>
                  <w:txbxContent>
                    <w:p w:rsidR="0092639F" w:rsidRPr="0019445D" w:rsidRDefault="0092639F" w:rsidP="0019445D">
                      <w:pPr>
                        <w:rPr>
                          <w:sz w:val="24"/>
                          <w:szCs w:val="24"/>
                        </w:rPr>
                      </w:pPr>
                      <w:r w:rsidRPr="0019445D">
                        <w:rPr>
                          <w:rFonts w:hint="cs"/>
                          <w:sz w:val="24"/>
                          <w:szCs w:val="24"/>
                          <w:rtl/>
                        </w:rPr>
                        <w:t>التقارير المالية</w:t>
                      </w:r>
                    </w:p>
                  </w:txbxContent>
                </v:textbox>
              </v:shape>
            </w:pict>
          </mc:Fallback>
        </mc:AlternateContent>
      </w:r>
      <w:r w:rsidRPr="002B4972">
        <w:rPr>
          <w:rFonts w:ascii="Simplified Arabic" w:eastAsia="Times New Roman" w:hAnsi="Simplified Arabic" w:cs="Simplified Arabic"/>
          <w:noProof/>
          <w:sz w:val="28"/>
          <w:szCs w:val="28"/>
          <w:rtl/>
        </w:rPr>
        <mc:AlternateContent>
          <mc:Choice Requires="wps">
            <w:drawing>
              <wp:anchor distT="0" distB="0" distL="114300" distR="114300" simplePos="0" relativeHeight="251665408" behindDoc="0" locked="0" layoutInCell="1" allowOverlap="1" wp14:anchorId="5A661623" wp14:editId="196C107D">
                <wp:simplePos x="0" y="0"/>
                <wp:positionH relativeFrom="column">
                  <wp:posOffset>1598295</wp:posOffset>
                </wp:positionH>
                <wp:positionV relativeFrom="paragraph">
                  <wp:posOffset>1750695</wp:posOffset>
                </wp:positionV>
                <wp:extent cx="1510030" cy="276225"/>
                <wp:effectExtent l="0" t="0" r="13970" b="28575"/>
                <wp:wrapNone/>
                <wp:docPr id="3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10030" cy="276225"/>
                        </a:xfrm>
                        <a:prstGeom prst="rect">
                          <a:avLst/>
                        </a:prstGeom>
                        <a:solidFill>
                          <a:srgbClr val="FFFFFF"/>
                        </a:solidFill>
                        <a:ln w="9525">
                          <a:solidFill>
                            <a:srgbClr val="000000"/>
                          </a:solidFill>
                          <a:miter lim="800000"/>
                          <a:headEnd/>
                          <a:tailEnd/>
                        </a:ln>
                      </wps:spPr>
                      <wps:txbx>
                        <w:txbxContent>
                          <w:p w:rsidR="0092639F" w:rsidRPr="00656D9A" w:rsidRDefault="0092639F" w:rsidP="00656D9A">
                            <w:pPr>
                              <w:rPr>
                                <w:sz w:val="24"/>
                                <w:szCs w:val="24"/>
                                <w:lang w:val="en-GB"/>
                              </w:rPr>
                            </w:pPr>
                            <w:r w:rsidRPr="00656D9A">
                              <w:rPr>
                                <w:rFonts w:hint="cs"/>
                                <w:sz w:val="24"/>
                                <w:szCs w:val="24"/>
                                <w:rtl/>
                              </w:rPr>
                              <w:t xml:space="preserve">النموذج المتكامل لـ </w:t>
                            </w:r>
                            <w:r w:rsidRPr="00656D9A">
                              <w:rPr>
                                <w:sz w:val="24"/>
                                <w:szCs w:val="24"/>
                                <w:lang w:val="en-GB"/>
                              </w:rPr>
                              <w:t>STC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25.85pt;margin-top:137.85pt;width:118.9pt;height:21.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">
                <v:textbox>
                  <w:txbxContent>
                    <w:p w:rsidR="0092639F" w:rsidRPr="00656D9A" w:rsidRDefault="0092639F" w:rsidP="00656D9A">
                      <w:pPr>
                        <w:rPr>
                          <w:sz w:val="24"/>
                          <w:szCs w:val="24"/>
                          <w:lang w:val="en-GB"/>
                        </w:rPr>
                      </w:pPr>
                      <w:r w:rsidRPr="00656D9A">
                        <w:rPr>
                          <w:rFonts w:hint="cs"/>
                          <w:sz w:val="24"/>
                          <w:szCs w:val="24"/>
                          <w:rtl/>
                        </w:rPr>
                        <w:t xml:space="preserve">النموذج المتكامل لـ </w:t>
                      </w:r>
                      <w:r w:rsidRPr="00656D9A">
                        <w:rPr>
                          <w:sz w:val="24"/>
                          <w:szCs w:val="24"/>
                          <w:lang w:val="en-GB"/>
                        </w:rPr>
                        <w:t>STC</w:t>
                      </w:r>
                    </w:p>
                  </w:txbxContent>
                </v:textbox>
              </v:shape>
            </w:pict>
          </mc:Fallback>
        </mc:AlternateContent>
      </w:r>
      <w:r w:rsidRPr="002B4972">
        <w:rPr>
          <w:rFonts w:ascii="Simplified Arabic" w:eastAsia="Times New Roman" w:hAnsi="Simplified Arabic" w:cs="Simplified Arabic"/>
          <w:noProof/>
          <w:sz w:val="28"/>
          <w:szCs w:val="28"/>
          <w:rtl/>
        </w:rPr>
        <mc:AlternateContent>
          <mc:Choice Requires="wps">
            <w:drawing>
              <wp:anchor distT="0" distB="0" distL="114300" distR="114300" simplePos="0" relativeHeight="251663360" behindDoc="0" locked="0" layoutInCell="1" allowOverlap="1" wp14:anchorId="61C141BB" wp14:editId="4E039739">
                <wp:simplePos x="0" y="0"/>
                <wp:positionH relativeFrom="column">
                  <wp:posOffset>1302385</wp:posOffset>
                </wp:positionH>
                <wp:positionV relativeFrom="paragraph">
                  <wp:posOffset>1444625</wp:posOffset>
                </wp:positionV>
                <wp:extent cx="872490" cy="276225"/>
                <wp:effectExtent l="0" t="0" r="22860" b="28575"/>
                <wp:wrapNone/>
                <wp:docPr id="3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72490" cy="276225"/>
                        </a:xfrm>
                        <a:prstGeom prst="rect">
                          <a:avLst/>
                        </a:prstGeom>
                        <a:solidFill>
                          <a:srgbClr val="FFFFFF"/>
                        </a:solidFill>
                        <a:ln w="9525">
                          <a:solidFill>
                            <a:srgbClr val="000000"/>
                          </a:solidFill>
                          <a:miter lim="800000"/>
                          <a:headEnd/>
                          <a:tailEnd/>
                        </a:ln>
                      </wps:spPr>
                      <wps:txbx>
                        <w:txbxContent>
                          <w:p w:rsidR="0092639F" w:rsidRPr="0019445D" w:rsidRDefault="0092639F" w:rsidP="0019445D">
                            <w:pPr>
                              <w:rPr>
                                <w:sz w:val="24"/>
                                <w:szCs w:val="24"/>
                              </w:rPr>
                            </w:pPr>
                            <w:r w:rsidRPr="0019445D">
                              <w:rPr>
                                <w:rFonts w:hint="cs"/>
                                <w:sz w:val="24"/>
                                <w:szCs w:val="24"/>
                                <w:rtl/>
                              </w:rPr>
                              <w:t>التقييم الكمي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2.55pt;margin-top:113.75pt;width:68.7pt;height:21.7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">
                <v:textbox>
                  <w:txbxContent>
                    <w:p w:rsidR="0092639F" w:rsidRPr="0019445D" w:rsidRDefault="0092639F" w:rsidP="0019445D">
                      <w:pPr>
                        <w:rPr>
                          <w:sz w:val="24"/>
                          <w:szCs w:val="24"/>
                        </w:rPr>
                      </w:pPr>
                      <w:r w:rsidRPr="0019445D">
                        <w:rPr>
                          <w:rFonts w:hint="cs"/>
                          <w:sz w:val="24"/>
                          <w:szCs w:val="24"/>
                          <w:rtl/>
                        </w:rPr>
                        <w:t>التقييم الكمي</w:t>
                      </w:r>
                    </w:p>
                  </w:txbxContent>
                </v:textbox>
              </v:shape>
            </w:pict>
          </mc:Fallback>
        </mc:AlternateContent>
      </w:r>
      <w:r w:rsidRPr="002B4972">
        <w:rPr>
          <w:rFonts w:ascii="Simplified Arabic" w:eastAsia="Times New Roman" w:hAnsi="Simplified Arabic" w:cs="Simplified Arabic"/>
          <w:noProof/>
          <w:sz w:val="28"/>
          <w:szCs w:val="28"/>
          <w:rtl/>
        </w:rPr>
        <mc:AlternateContent>
          <mc:Choice Requires="wps">
            <w:drawing>
              <wp:anchor distT="0" distB="0" distL="114300" distR="114300" simplePos="0" relativeHeight="251659264" behindDoc="0" locked="0" layoutInCell="1" allowOverlap="1" wp14:anchorId="7ACD3BF2" wp14:editId="2E81B5BE">
                <wp:simplePos x="0" y="0"/>
                <wp:positionH relativeFrom="column">
                  <wp:posOffset>2534920</wp:posOffset>
                </wp:positionH>
                <wp:positionV relativeFrom="paragraph">
                  <wp:posOffset>1442085</wp:posOffset>
                </wp:positionV>
                <wp:extent cx="955675" cy="297180"/>
                <wp:effectExtent l="0" t="0" r="15875" b="2667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55675" cy="297180"/>
                        </a:xfrm>
                        <a:prstGeom prst="rect">
                          <a:avLst/>
                        </a:prstGeom>
                        <a:solidFill>
                          <a:srgbClr val="FFFFFF"/>
                        </a:solidFill>
                        <a:ln w="9525">
                          <a:solidFill>
                            <a:srgbClr val="000000"/>
                          </a:solidFill>
                          <a:miter lim="800000"/>
                          <a:headEnd/>
                          <a:tailEnd/>
                        </a:ln>
                      </wps:spPr>
                      <wps:txbx>
                        <w:txbxContent>
                          <w:p w:rsidR="0092639F" w:rsidRPr="001D0577" w:rsidRDefault="0092639F" w:rsidP="001D0577">
                            <w:pPr>
                              <w:rPr>
                                <w:sz w:val="24"/>
                                <w:szCs w:val="24"/>
                              </w:rPr>
                            </w:pPr>
                            <w:r w:rsidRPr="001D0577">
                              <w:rPr>
                                <w:rFonts w:hint="cs"/>
                                <w:sz w:val="24"/>
                                <w:szCs w:val="24"/>
                                <w:rtl/>
                              </w:rPr>
                              <w:t>التقارير الربعية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99.6pt;margin-top:113.55pt;width:75.25pt;height:23.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">
                <v:textbox>
                  <w:txbxContent>
                    <w:p w:rsidR="0092639F" w:rsidRPr="001D0577" w:rsidRDefault="0092639F" w:rsidP="001D0577">
                      <w:pPr>
                        <w:rPr>
                          <w:sz w:val="24"/>
                          <w:szCs w:val="24"/>
                        </w:rPr>
                      </w:pPr>
                      <w:r w:rsidRPr="001D0577">
                        <w:rPr>
                          <w:rFonts w:hint="cs"/>
                          <w:sz w:val="24"/>
                          <w:szCs w:val="24"/>
                          <w:rtl/>
                        </w:rPr>
                        <w:t>التقارير الربعية</w:t>
                      </w:r>
                    </w:p>
                  </w:txbxContent>
                </v:textbox>
              </v:shape>
            </w:pict>
          </mc:Fallback>
        </mc:AlternateContent>
      </w:r>
      <w:r w:rsidR="00EE3EE3" w:rsidRPr="002B4972">
        <w:rPr>
          <w:rFonts w:ascii="Simplified Arabic" w:eastAsia="Times New Roman" w:hAnsi="Simplified Arabic" w:cs="Simplified Arabic"/>
          <w:noProof/>
          <w:sz w:val="28"/>
          <w:szCs w:val="28"/>
          <w:rtl/>
        </w:rPr>
        <w:drawing>
          <wp:inline distT="0" distB="0" distL="0" distR="0" wp14:anchorId="4125F30B" wp14:editId="67E9CF9A">
            <wp:extent cx="5826642" cy="3625702"/>
            <wp:effectExtent l="0" t="0" r="0" b="0"/>
            <wp:docPr id="28" name="رسم تخطيطي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2C3EAF" w:rsidRPr="002B4972" w:rsidRDefault="002C3EAF" w:rsidP="006040DC">
      <w:pPr>
        <w:pStyle w:val="a8"/>
        <w:spacing w:before="120" w:after="120" w:line="360" w:lineRule="auto"/>
        <w:ind w:firstLine="284"/>
        <w:jc w:val="both"/>
        <w:rPr>
          <w:rStyle w:val="a4"/>
          <w:rFonts w:ascii="Simplified Arabic" w:hAnsi="Simplified Arabic" w:cs="Simplified Arabic"/>
          <w:sz w:val="24"/>
          <w:szCs w:val="24"/>
          <w:shd w:val="clear" w:color="auto" w:fill="FFFFFF"/>
          <w:rtl/>
        </w:rPr>
      </w:pPr>
      <w:bookmarkStart w:id="33" w:name="_Toc203487739"/>
      <w:r w:rsidRPr="002B4972">
        <w:rPr>
          <w:rFonts w:ascii="Simplified Arabic" w:hAnsi="Simplified Arabic" w:cs="Simplified Arabic"/>
          <w:sz w:val="24"/>
          <w:szCs w:val="24"/>
          <w:rtl/>
        </w:rPr>
        <w:t xml:space="preserve">شكل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شكل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هيكل تكامل أطر إدارة المخاطر</w:t>
      </w:r>
      <w:bookmarkEnd w:id="33"/>
    </w:p>
    <w:p w:rsidR="00300A89" w:rsidRPr="002B4972" w:rsidRDefault="00300A89" w:rsidP="006040DC">
      <w:pPr>
        <w:spacing w:before="120" w:after="120" w:line="360" w:lineRule="auto"/>
        <w:ind w:firstLine="284"/>
        <w:rPr>
          <w:rFonts w:ascii="Simplified Arabic" w:hAnsi="Simplified Arabic" w:cs="Simplified Arabic"/>
          <w:sz w:val="28"/>
          <w:szCs w:val="28"/>
          <w:rtl/>
        </w:rPr>
      </w:pPr>
      <w:r w:rsidRPr="002B4972">
        <w:rPr>
          <w:rStyle w:val="a4"/>
          <w:rFonts w:ascii="Simplified Arabic" w:hAnsi="Simplified Arabic" w:cs="Simplified Arabic"/>
          <w:sz w:val="28"/>
          <w:szCs w:val="28"/>
          <w:shd w:val="clear" w:color="auto" w:fill="FFFFFF"/>
          <w:rtl/>
        </w:rPr>
        <w:t>الشكل (2-1): مخطط فين يوضح تكامل أطر إدارة المخاطر</w:t>
      </w:r>
      <w:r w:rsidRPr="002B4972">
        <w:rPr>
          <w:rFonts w:ascii="Simplified Arabic" w:hAnsi="Simplified Arabic" w:cs="Simplified Arabic"/>
          <w:sz w:val="28"/>
          <w:szCs w:val="28"/>
        </w:rPr>
        <w:br/>
      </w:r>
      <w:r w:rsidRPr="002B4972">
        <w:rPr>
          <w:rFonts w:ascii="Simplified Arabic" w:hAnsi="Simplified Arabic" w:cs="Simplified Arabic"/>
          <w:sz w:val="28"/>
          <w:szCs w:val="28"/>
          <w:shd w:val="clear" w:color="auto" w:fill="FFFFFF"/>
          <w:rtl/>
        </w:rPr>
        <w:t>يُبرز المخطط تداخل معايير</w:t>
      </w:r>
      <w:r w:rsidRPr="002B4972">
        <w:rPr>
          <w:rFonts w:ascii="Simplified Arabic" w:hAnsi="Simplified Arabic" w:cs="Simplified Arabic"/>
          <w:sz w:val="28"/>
          <w:szCs w:val="28"/>
          <w:shd w:val="clear" w:color="auto" w:fill="FFFFFF"/>
        </w:rPr>
        <w:t xml:space="preserve"> </w:t>
      </w:r>
      <w:r w:rsidRPr="00D35CBF">
        <w:rPr>
          <w:rFonts w:asciiTheme="majorBidi" w:hAnsiTheme="majorBidi" w:cstheme="majorBidi"/>
          <w:sz w:val="28"/>
          <w:szCs w:val="28"/>
          <w:shd w:val="clear" w:color="auto" w:fill="FFFFFF"/>
        </w:rPr>
        <w:t xml:space="preserve">ISO 31000 </w:t>
      </w:r>
      <w:r w:rsidRPr="00D35CBF">
        <w:rPr>
          <w:rFonts w:asciiTheme="majorBidi" w:hAnsiTheme="majorBidi" w:cstheme="majorBidi"/>
          <w:sz w:val="28"/>
          <w:szCs w:val="28"/>
          <w:shd w:val="clear" w:color="auto" w:fill="FFFFFF"/>
          <w:rtl/>
        </w:rPr>
        <w:t>و</w:t>
      </w:r>
      <w:r w:rsidRPr="00D35CBF">
        <w:rPr>
          <w:rFonts w:asciiTheme="majorBidi" w:hAnsiTheme="majorBidi" w:cstheme="majorBidi"/>
          <w:sz w:val="28"/>
          <w:szCs w:val="28"/>
          <w:shd w:val="clear" w:color="auto" w:fill="FFFFFF"/>
        </w:rPr>
        <w:t xml:space="preserve">COSO ERM </w:t>
      </w:r>
      <w:r w:rsidRPr="00D35CBF">
        <w:rPr>
          <w:rFonts w:asciiTheme="majorBidi" w:hAnsiTheme="majorBidi" w:cstheme="majorBidi"/>
          <w:sz w:val="28"/>
          <w:szCs w:val="28"/>
          <w:shd w:val="clear" w:color="auto" w:fill="FFFFFF"/>
          <w:rtl/>
        </w:rPr>
        <w:t>و</w:t>
      </w:r>
      <w:r w:rsidRPr="00D35CBF">
        <w:rPr>
          <w:rFonts w:asciiTheme="majorBidi" w:hAnsiTheme="majorBidi" w:cstheme="majorBidi"/>
          <w:sz w:val="28"/>
          <w:szCs w:val="28"/>
          <w:shd w:val="clear" w:color="auto" w:fill="FFFFFF"/>
        </w:rPr>
        <w:t>FAIR</w:t>
      </w:r>
      <w:r w:rsidRPr="002B4972">
        <w:rPr>
          <w:rFonts w:ascii="Simplified Arabic" w:hAnsi="Simplified Arabic" w:cs="Simplified Arabic"/>
          <w:sz w:val="28"/>
          <w:szCs w:val="28"/>
          <w:shd w:val="clear" w:color="auto" w:fill="FFFFFF"/>
          <w:rtl/>
        </w:rPr>
        <w:t>، حيث تلتقي في تطبيقاتها العملية داخل</w:t>
      </w:r>
      <w:r w:rsidRPr="002B4972">
        <w:rPr>
          <w:rFonts w:ascii="Simplified Arabic" w:hAnsi="Simplified Arabic" w:cs="Simplified Arabic"/>
          <w:sz w:val="28"/>
          <w:szCs w:val="28"/>
          <w:shd w:val="clear" w:color="auto" w:fill="FFFFFF"/>
        </w:rPr>
        <w:t xml:space="preserve"> STC. </w:t>
      </w:r>
      <w:r w:rsidRPr="002B4972">
        <w:rPr>
          <w:rFonts w:ascii="Simplified Arabic" w:hAnsi="Simplified Arabic" w:cs="Simplified Arabic"/>
          <w:sz w:val="28"/>
          <w:szCs w:val="28"/>
          <w:shd w:val="clear" w:color="auto" w:fill="FFFFFF"/>
          <w:rtl/>
        </w:rPr>
        <w:t>فبينما يُركّز</w:t>
      </w:r>
      <w:r w:rsidRPr="002B4972">
        <w:rPr>
          <w:rFonts w:ascii="Simplified Arabic" w:hAnsi="Simplified Arabic" w:cs="Simplified Arabic"/>
          <w:sz w:val="28"/>
          <w:szCs w:val="28"/>
          <w:shd w:val="clear" w:color="auto" w:fill="FFFFFF"/>
        </w:rPr>
        <w:t xml:space="preserve"> </w:t>
      </w:r>
      <w:r w:rsidRPr="00D35CBF">
        <w:rPr>
          <w:rFonts w:asciiTheme="majorBidi" w:hAnsiTheme="majorBidi" w:cstheme="majorBidi"/>
          <w:sz w:val="28"/>
          <w:szCs w:val="28"/>
          <w:shd w:val="clear" w:color="auto" w:fill="FFFFFF"/>
        </w:rPr>
        <w:t xml:space="preserve">ISO 31000 </w:t>
      </w:r>
      <w:r w:rsidRPr="002B4972">
        <w:rPr>
          <w:rFonts w:ascii="Simplified Arabic" w:hAnsi="Simplified Arabic" w:cs="Simplified Arabic"/>
          <w:sz w:val="28"/>
          <w:szCs w:val="28"/>
          <w:shd w:val="clear" w:color="auto" w:fill="FFFFFF"/>
          <w:rtl/>
        </w:rPr>
        <w:t>على التقييم التشغيلي، يُكمّله</w:t>
      </w:r>
      <w:r w:rsidRPr="00D35CBF">
        <w:rPr>
          <w:rFonts w:asciiTheme="majorBidi" w:hAnsiTheme="majorBidi" w:cstheme="majorBidi"/>
          <w:sz w:val="28"/>
          <w:szCs w:val="28"/>
          <w:shd w:val="clear" w:color="auto" w:fill="FFFFFF"/>
        </w:rPr>
        <w:t xml:space="preserve"> COSO ERM</w:t>
      </w:r>
      <w:r w:rsidRPr="002B4972">
        <w:rPr>
          <w:rFonts w:ascii="Simplified Arabic" w:hAnsi="Simplified Arabic" w:cs="Simplified Arabic"/>
          <w:sz w:val="28"/>
          <w:szCs w:val="28"/>
          <w:shd w:val="clear" w:color="auto" w:fill="FFFFFF"/>
        </w:rPr>
        <w:t xml:space="preserve"> </w:t>
      </w:r>
      <w:r w:rsidRPr="002B4972">
        <w:rPr>
          <w:rFonts w:ascii="Simplified Arabic" w:hAnsi="Simplified Arabic" w:cs="Simplified Arabic"/>
          <w:sz w:val="28"/>
          <w:szCs w:val="28"/>
          <w:shd w:val="clear" w:color="auto" w:fill="FFFFFF"/>
          <w:rtl/>
        </w:rPr>
        <w:t>في الربط مع الاستراتيجية العليا، ويضيف</w:t>
      </w:r>
      <w:r w:rsidRPr="002B4972">
        <w:rPr>
          <w:rFonts w:ascii="Simplified Arabic" w:hAnsi="Simplified Arabic" w:cs="Simplified Arabic"/>
          <w:sz w:val="28"/>
          <w:szCs w:val="28"/>
          <w:shd w:val="clear" w:color="auto" w:fill="FFFFFF"/>
        </w:rPr>
        <w:t xml:space="preserve"> </w:t>
      </w:r>
      <w:r w:rsidRPr="00D35CBF">
        <w:rPr>
          <w:rFonts w:asciiTheme="majorBidi" w:hAnsiTheme="majorBidi" w:cstheme="majorBidi"/>
          <w:sz w:val="28"/>
          <w:szCs w:val="28"/>
          <w:shd w:val="clear" w:color="auto" w:fill="FFFFFF"/>
        </w:rPr>
        <w:t>FAIR</w:t>
      </w:r>
      <w:r w:rsidRPr="002B4972">
        <w:rPr>
          <w:rFonts w:ascii="Simplified Arabic" w:hAnsi="Simplified Arabic" w:cs="Simplified Arabic"/>
          <w:sz w:val="28"/>
          <w:szCs w:val="28"/>
          <w:shd w:val="clear" w:color="auto" w:fill="FFFFFF"/>
        </w:rPr>
        <w:t xml:space="preserve"> </w:t>
      </w:r>
      <w:r w:rsidRPr="002B4972">
        <w:rPr>
          <w:rFonts w:ascii="Simplified Arabic" w:hAnsi="Simplified Arabic" w:cs="Simplified Arabic"/>
          <w:sz w:val="28"/>
          <w:szCs w:val="28"/>
          <w:shd w:val="clear" w:color="auto" w:fill="FFFFFF"/>
          <w:rtl/>
        </w:rPr>
        <w:t>البُعد الكمي لتحليل التكاليف. يُفسّر هذا التكامل نجاح</w:t>
      </w:r>
      <w:r w:rsidRPr="002B4972">
        <w:rPr>
          <w:rFonts w:ascii="Simplified Arabic" w:hAnsi="Simplified Arabic" w:cs="Simplified Arabic"/>
          <w:sz w:val="28"/>
          <w:szCs w:val="28"/>
          <w:shd w:val="clear" w:color="auto" w:fill="FFFFFF"/>
        </w:rPr>
        <w:t xml:space="preserve"> </w:t>
      </w:r>
      <w:r w:rsidRPr="00D35CBF">
        <w:rPr>
          <w:rFonts w:asciiTheme="majorBidi" w:hAnsiTheme="majorBidi" w:cstheme="majorBidi"/>
          <w:sz w:val="28"/>
          <w:szCs w:val="28"/>
          <w:shd w:val="clear" w:color="auto" w:fill="FFFFFF"/>
        </w:rPr>
        <w:t>STC</w:t>
      </w:r>
      <w:r w:rsidRPr="002B4972">
        <w:rPr>
          <w:rFonts w:ascii="Simplified Arabic" w:hAnsi="Simplified Arabic" w:cs="Simplified Arabic"/>
          <w:sz w:val="28"/>
          <w:szCs w:val="28"/>
          <w:shd w:val="clear" w:color="auto" w:fill="FFFFFF"/>
        </w:rPr>
        <w:t xml:space="preserve"> </w:t>
      </w:r>
      <w:r w:rsidRPr="002B4972">
        <w:rPr>
          <w:rFonts w:ascii="Simplified Arabic" w:hAnsi="Simplified Arabic" w:cs="Simplified Arabic"/>
          <w:sz w:val="28"/>
          <w:szCs w:val="28"/>
          <w:shd w:val="clear" w:color="auto" w:fill="FFFFFF"/>
          <w:rtl/>
        </w:rPr>
        <w:t>في خفض زمن تعطّل الشبكة بنسبة 40% وفق نتائج الدراسة</w:t>
      </w:r>
      <w:r w:rsidRPr="002B4972">
        <w:rPr>
          <w:rFonts w:ascii="Simplified Arabic" w:hAnsi="Simplified Arabic" w:cs="Simplified Arabic"/>
          <w:sz w:val="28"/>
          <w:szCs w:val="28"/>
          <w:shd w:val="clear" w:color="auto" w:fill="FFFFFF"/>
        </w:rPr>
        <w:t>."</w:t>
      </w:r>
    </w:p>
    <w:p w:rsidR="003B72DB" w:rsidRPr="002B4972" w:rsidRDefault="003B72DB" w:rsidP="006040DC">
      <w:pPr>
        <w:spacing w:before="120" w:after="120" w:line="360" w:lineRule="auto"/>
        <w:ind w:firstLine="284"/>
        <w:jc w:val="both"/>
        <w:rPr>
          <w:rFonts w:ascii="Simplified Arabic" w:hAnsi="Simplified Arabic" w:cs="Simplified Arabic" w:hint="cs"/>
          <w:sz w:val="28"/>
          <w:szCs w:val="28"/>
          <w:rtl/>
        </w:rPr>
      </w:pPr>
    </w:p>
    <w:p w:rsidR="003B72DB" w:rsidRPr="002B4972" w:rsidRDefault="008647AF" w:rsidP="006040DC">
      <w:pPr>
        <w:spacing w:before="120" w:after="120" w:line="360" w:lineRule="auto"/>
        <w:ind w:firstLine="284"/>
        <w:jc w:val="both"/>
        <w:rPr>
          <w:rFonts w:ascii="Simplified Arabic" w:hAnsi="Simplified Arabic" w:cs="Simplified Arabic"/>
          <w:b/>
          <w:bCs/>
          <w:sz w:val="28"/>
          <w:szCs w:val="28"/>
          <w:rtl/>
        </w:rPr>
      </w:pPr>
      <w:r w:rsidRPr="002B4972">
        <w:rPr>
          <w:rFonts w:ascii="Simplified Arabic" w:hAnsi="Simplified Arabic" w:cs="Simplified Arabic"/>
          <w:b/>
          <w:bCs/>
          <w:sz w:val="28"/>
          <w:szCs w:val="28"/>
          <w:rtl/>
        </w:rPr>
        <w:t>مناطق التداخل</w:t>
      </w:r>
    </w:p>
    <w:p w:rsidR="003B72DB" w:rsidRDefault="008647AF" w:rsidP="006040DC">
      <w:pPr>
        <w:spacing w:before="120" w:after="12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تتبنى</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نموذجًا متكاملًا لإدارة المخاطر يجمع بين</w:t>
      </w:r>
      <w:r w:rsidRPr="002B4972">
        <w:rPr>
          <w:rFonts w:ascii="Simplified Arabic" w:hAnsi="Simplified Arabic" w:cs="Simplified Arabic"/>
          <w:sz w:val="28"/>
          <w:szCs w:val="28"/>
        </w:rPr>
        <w:t>: •</w:t>
      </w:r>
      <w:r w:rsidRPr="00D35CBF">
        <w:rPr>
          <w:rFonts w:asciiTheme="majorBidi" w:hAnsiTheme="majorBidi" w:cstheme="majorBidi"/>
          <w:sz w:val="28"/>
          <w:szCs w:val="28"/>
        </w:rPr>
        <w:t xml:space="preserve"> ISO 31000 </w:t>
      </w:r>
      <w:r w:rsidRPr="002B4972">
        <w:rPr>
          <w:rFonts w:ascii="Simplified Arabic" w:hAnsi="Simplified Arabic" w:cs="Simplified Arabic"/>
          <w:sz w:val="28"/>
          <w:szCs w:val="28"/>
          <w:rtl/>
        </w:rPr>
        <w:t>للتقييم الشامل</w:t>
      </w:r>
      <w:r w:rsidRPr="002B4972">
        <w:rPr>
          <w:rFonts w:ascii="Simplified Arabic" w:hAnsi="Simplified Arabic" w:cs="Simplified Arabic"/>
          <w:sz w:val="28"/>
          <w:szCs w:val="28"/>
        </w:rPr>
        <w:t>. •</w:t>
      </w:r>
      <w:r w:rsidRPr="00D35CBF">
        <w:rPr>
          <w:rFonts w:asciiTheme="majorBidi" w:hAnsiTheme="majorBidi" w:cstheme="majorBidi"/>
          <w:sz w:val="28"/>
          <w:szCs w:val="28"/>
        </w:rPr>
        <w:t xml:space="preserve"> COSO</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ERM</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لربط المخاطر بالاستراتيجية</w:t>
      </w:r>
      <w:r w:rsidRPr="002B4972">
        <w:rPr>
          <w:rFonts w:ascii="Simplified Arabic" w:hAnsi="Simplified Arabic" w:cs="Simplified Arabic"/>
          <w:sz w:val="28"/>
          <w:szCs w:val="28"/>
        </w:rPr>
        <w:t xml:space="preserve">. • </w:t>
      </w:r>
      <w:r w:rsidRPr="00D35CBF">
        <w:rPr>
          <w:rFonts w:asciiTheme="majorBidi" w:hAnsiTheme="majorBidi" w:cstheme="majorBidi"/>
          <w:sz w:val="28"/>
          <w:szCs w:val="28"/>
        </w:rPr>
        <w:t>FAIR</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للتحليل المالي</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حيث تتداخل هذه الأطر في ممارسات مثل تقارير الربع السنوية</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ISO + COSO)</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وتحليل تكلفة الأمن السيبراني</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FAIR + COSO</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Pr>
        <w:t> </w:t>
      </w:r>
    </w:p>
    <w:p w:rsidR="00D35CBF" w:rsidRPr="002B4972" w:rsidRDefault="00D35CBF" w:rsidP="006040DC">
      <w:pPr>
        <w:spacing w:before="120" w:after="120" w:line="360" w:lineRule="auto"/>
        <w:ind w:firstLine="284"/>
        <w:jc w:val="both"/>
        <w:rPr>
          <w:rFonts w:ascii="Simplified Arabic" w:hAnsi="Simplified Arabic" w:cs="Simplified Arabic"/>
          <w:sz w:val="28"/>
          <w:szCs w:val="28"/>
        </w:rPr>
      </w:pPr>
    </w:p>
    <w:p w:rsidR="001D45D7" w:rsidRPr="002B4972" w:rsidRDefault="001D45D7"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34" w:name="_Toc203590667"/>
      <w:r w:rsidRPr="002B4972">
        <w:rPr>
          <w:rStyle w:val="a4"/>
          <w:rFonts w:ascii="Simplified Arabic" w:hAnsi="Simplified Arabic" w:cs="Simplified Arabic"/>
          <w:b/>
          <w:bCs/>
        </w:rPr>
        <w:t xml:space="preserve">2.1.3 </w:t>
      </w:r>
      <w:r w:rsidRPr="002B4972">
        <w:rPr>
          <w:rStyle w:val="a4"/>
          <w:rFonts w:ascii="Simplified Arabic" w:hAnsi="Simplified Arabic" w:cs="Simplified Arabic"/>
          <w:b/>
          <w:bCs/>
          <w:rtl/>
        </w:rPr>
        <w:t>تصنيفات المخاطر</w:t>
      </w:r>
      <w:bookmarkEnd w:id="34"/>
    </w:p>
    <w:p w:rsidR="003B72DB" w:rsidRPr="002B4972" w:rsidRDefault="003B72D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تُعد تصنيفات المخاطر أداة مهمة لفهم طبيعة التهديدات التي قد تواجه المؤسسة وتصنيفها حسب المصدر والأثر. ويساعد هذا التصنيف في توجيه السياسات والإجراءات وفقاً لأولويات واضحة، ويُعتبر حجر الأساس في بناء استراتيجية متكاملة لإدارة المخاطر</w:t>
      </w:r>
      <w:r w:rsidRPr="002B4972">
        <w:rPr>
          <w:rFonts w:ascii="Simplified Arabic" w:eastAsia="Times New Roman" w:hAnsi="Simplified Arabic" w:cs="Simplified Arabic"/>
          <w:sz w:val="28"/>
          <w:szCs w:val="28"/>
        </w:rPr>
        <w:t>.</w:t>
      </w:r>
    </w:p>
    <w:p w:rsidR="003B72DB" w:rsidRPr="002B4972" w:rsidRDefault="003B72D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 xml:space="preserve">1. </w:t>
      </w:r>
      <w:r w:rsidRPr="002B4972">
        <w:rPr>
          <w:rFonts w:ascii="Simplified Arabic" w:eastAsia="Times New Roman" w:hAnsi="Simplified Arabic" w:cs="Simplified Arabic"/>
          <w:b/>
          <w:bCs/>
          <w:sz w:val="28"/>
          <w:szCs w:val="28"/>
          <w:rtl/>
        </w:rPr>
        <w:t>المخاطر التشغيلية</w:t>
      </w:r>
      <w:r w:rsidRPr="002B4972">
        <w:rPr>
          <w:rFonts w:ascii="Simplified Arabic" w:eastAsia="Times New Roman" w:hAnsi="Simplified Arabic" w:cs="Simplified Arabic"/>
          <w:b/>
          <w:bCs/>
          <w:sz w:val="28"/>
          <w:szCs w:val="28"/>
        </w:rPr>
        <w:t xml:space="preserve"> </w:t>
      </w:r>
      <w:r w:rsidRPr="00D35CBF">
        <w:rPr>
          <w:rFonts w:asciiTheme="majorBidi" w:eastAsia="Times New Roman" w:hAnsiTheme="majorBidi" w:cstheme="majorBidi"/>
          <w:b/>
          <w:bCs/>
          <w:sz w:val="28"/>
          <w:szCs w:val="28"/>
        </w:rPr>
        <w:t>(Operational Risks</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تتعلق هذه المخاطر بالإخفاقات في الأنظمة الداخلية أو الإجراءات أو الأفراد، مثل تعطل الشبكات، ضعف جودة الخدمات، الأخطاء البشرية، أو إخفاقات الصيانة</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0"/>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أمثلة واقعية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أعطال في مركز البيانات تؤدي إلى انقطاع الخدمة، أو تأخير استجابات الدعم الفني للعملاء</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0"/>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الأثر المتوقع</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فقدان ثقة العملاء، خسائر مالية مباشرة، وتراجع الأداء المؤسسي</w:t>
      </w:r>
      <w:r w:rsidRPr="002B4972">
        <w:rPr>
          <w:rFonts w:ascii="Simplified Arabic" w:eastAsia="Times New Roman" w:hAnsi="Simplified Arabic" w:cs="Simplified Arabic"/>
          <w:sz w:val="28"/>
          <w:szCs w:val="28"/>
        </w:rPr>
        <w:t>.</w:t>
      </w:r>
    </w:p>
    <w:p w:rsidR="003B72DB" w:rsidRPr="002B4972" w:rsidRDefault="003B72D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 xml:space="preserve">2. </w:t>
      </w:r>
      <w:r w:rsidRPr="002B4972">
        <w:rPr>
          <w:rFonts w:ascii="Simplified Arabic" w:eastAsia="Times New Roman" w:hAnsi="Simplified Arabic" w:cs="Simplified Arabic"/>
          <w:b/>
          <w:bCs/>
          <w:sz w:val="28"/>
          <w:szCs w:val="28"/>
          <w:rtl/>
        </w:rPr>
        <w:t>المخاطر المالية</w:t>
      </w:r>
      <w:r w:rsidRPr="002B4972">
        <w:rPr>
          <w:rFonts w:ascii="Simplified Arabic" w:eastAsia="Times New Roman" w:hAnsi="Simplified Arabic" w:cs="Simplified Arabic"/>
          <w:b/>
          <w:bCs/>
          <w:sz w:val="28"/>
          <w:szCs w:val="28"/>
        </w:rPr>
        <w:t xml:space="preserve"> (</w:t>
      </w:r>
      <w:r w:rsidRPr="00D35CBF">
        <w:rPr>
          <w:rFonts w:asciiTheme="majorBidi" w:eastAsia="Times New Roman" w:hAnsiTheme="majorBidi" w:cstheme="majorBidi"/>
          <w:b/>
          <w:bCs/>
          <w:sz w:val="28"/>
          <w:szCs w:val="28"/>
        </w:rPr>
        <w:t>Financial Risks</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تشمل تقلبات التكاليف والإيرادات، تقلبات أسعار العملات أو الفائدة، ضعف السيولة أو الاعتماد على مصادر تمويل محدودة</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1"/>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أمثلة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انخفاض مفاجئ في الإيرادات نتيجة ركود اقتصادي، أو اضطرار الشركة لتحمل تكاليف غير متوقعة للصيانة</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1"/>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الأثر</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التأثير على نسبة العائد على الأصول</w:t>
      </w:r>
      <w:r w:rsidRPr="002B4972">
        <w:rPr>
          <w:rFonts w:ascii="Simplified Arabic" w:eastAsia="Times New Roman" w:hAnsi="Simplified Arabic" w:cs="Simplified Arabic"/>
          <w:sz w:val="28"/>
          <w:szCs w:val="28"/>
        </w:rPr>
        <w:t xml:space="preserve"> </w:t>
      </w:r>
      <w:r w:rsidRPr="00D35CBF">
        <w:rPr>
          <w:rFonts w:asciiTheme="majorBidi" w:eastAsia="Times New Roman" w:hAnsiTheme="majorBidi" w:cstheme="majorBidi"/>
          <w:sz w:val="28"/>
          <w:szCs w:val="28"/>
        </w:rPr>
        <w:t>ROA</w:t>
      </w:r>
      <w:r w:rsidRPr="002B4972">
        <w:rPr>
          <w:rFonts w:ascii="Simplified Arabic" w:eastAsia="Times New Roman" w:hAnsi="Simplified Arabic" w:cs="Simplified Arabic"/>
          <w:sz w:val="28"/>
          <w:szCs w:val="28"/>
          <w:rtl/>
        </w:rPr>
        <w:t>، تقليل قدرة المؤسسة على الاستثمار أو التوسع</w:t>
      </w:r>
      <w:r w:rsidRPr="002B4972">
        <w:rPr>
          <w:rFonts w:ascii="Simplified Arabic" w:eastAsia="Times New Roman" w:hAnsi="Simplified Arabic" w:cs="Simplified Arabic"/>
          <w:sz w:val="28"/>
          <w:szCs w:val="28"/>
        </w:rPr>
        <w:t>.</w:t>
      </w:r>
    </w:p>
    <w:p w:rsidR="003B72DB" w:rsidRPr="002B4972" w:rsidRDefault="003B72D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lastRenderedPageBreak/>
        <w:t xml:space="preserve">3. </w:t>
      </w:r>
      <w:r w:rsidRPr="002B4972">
        <w:rPr>
          <w:rFonts w:ascii="Simplified Arabic" w:eastAsia="Times New Roman" w:hAnsi="Simplified Arabic" w:cs="Simplified Arabic"/>
          <w:b/>
          <w:bCs/>
          <w:sz w:val="28"/>
          <w:szCs w:val="28"/>
          <w:rtl/>
        </w:rPr>
        <w:t>مخاطر السمعة</w:t>
      </w:r>
      <w:r w:rsidRPr="002B4972">
        <w:rPr>
          <w:rFonts w:ascii="Simplified Arabic" w:eastAsia="Times New Roman" w:hAnsi="Simplified Arabic" w:cs="Simplified Arabic"/>
          <w:b/>
          <w:bCs/>
          <w:sz w:val="28"/>
          <w:szCs w:val="28"/>
        </w:rPr>
        <w:t xml:space="preserve"> (</w:t>
      </w:r>
      <w:r w:rsidRPr="00D35CBF">
        <w:rPr>
          <w:rFonts w:asciiTheme="majorBidi" w:eastAsia="Times New Roman" w:hAnsiTheme="majorBidi" w:cstheme="majorBidi"/>
          <w:b/>
          <w:bCs/>
          <w:sz w:val="28"/>
          <w:szCs w:val="28"/>
        </w:rPr>
        <w:t>Reputational Risks):</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تتمثل في فقدان ثقة العملاء أو الشركاء نتيجة سلوك غير مسؤول، تسريبات بيانات، أو فشل في التواصل وقت الأزمات</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أمثلة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انتشار سلبي على وسائل التواصل، أو فشل في تعويض العملاء في حالات الانقطاع</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الأثر</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انخفاض مستوى رضا العملاء، وتراجع القيمة السوقية للعلامة التجارية</w:t>
      </w:r>
      <w:r w:rsidRPr="002B4972">
        <w:rPr>
          <w:rFonts w:ascii="Simplified Arabic" w:eastAsia="Times New Roman" w:hAnsi="Simplified Arabic" w:cs="Simplified Arabic"/>
          <w:sz w:val="28"/>
          <w:szCs w:val="28"/>
        </w:rPr>
        <w:t>.</w:t>
      </w:r>
    </w:p>
    <w:p w:rsidR="003B72DB" w:rsidRPr="002B4972" w:rsidRDefault="003B72D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 xml:space="preserve">4. </w:t>
      </w:r>
      <w:r w:rsidRPr="002B4972">
        <w:rPr>
          <w:rFonts w:ascii="Simplified Arabic" w:eastAsia="Times New Roman" w:hAnsi="Simplified Arabic" w:cs="Simplified Arabic"/>
          <w:b/>
          <w:bCs/>
          <w:sz w:val="28"/>
          <w:szCs w:val="28"/>
          <w:rtl/>
        </w:rPr>
        <w:t>مخاطر الموارد البشرية</w:t>
      </w:r>
      <w:r w:rsidRPr="002B4972">
        <w:rPr>
          <w:rFonts w:ascii="Simplified Arabic" w:eastAsia="Times New Roman" w:hAnsi="Simplified Arabic" w:cs="Simplified Arabic"/>
          <w:b/>
          <w:bCs/>
          <w:sz w:val="28"/>
          <w:szCs w:val="28"/>
        </w:rPr>
        <w:t xml:space="preserve"> </w:t>
      </w:r>
      <w:r w:rsidRPr="00D35CBF">
        <w:rPr>
          <w:rFonts w:asciiTheme="majorBidi" w:eastAsia="Times New Roman" w:hAnsiTheme="majorBidi" w:cstheme="majorBidi"/>
          <w:b/>
          <w:bCs/>
          <w:sz w:val="28"/>
          <w:szCs w:val="28"/>
        </w:rPr>
        <w:t>(Human Resource Risks):</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تنجم عن سوء التوظيف، نقص المهارات الحرجة، أو معدل دوران عالٍ للموظفين المؤهلين</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3"/>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أمثلة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خروج مفاجئ لموظفين من ذوي الكفاءات، ضعف نظام تقييم الأداء أو التدريب</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3"/>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الأثر</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انخفاض الإنتاجية، زيادة الأخطاء، وتكاليف إعادة التوظيف والتدريب</w:t>
      </w:r>
      <w:r w:rsidRPr="002B4972">
        <w:rPr>
          <w:rFonts w:ascii="Simplified Arabic" w:eastAsia="Times New Roman" w:hAnsi="Simplified Arabic" w:cs="Simplified Arabic"/>
          <w:sz w:val="28"/>
          <w:szCs w:val="28"/>
        </w:rPr>
        <w:t>.</w:t>
      </w:r>
    </w:p>
    <w:p w:rsidR="003B72DB" w:rsidRPr="002B4972" w:rsidRDefault="003B72D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 xml:space="preserve">5. </w:t>
      </w:r>
      <w:r w:rsidRPr="002B4972">
        <w:rPr>
          <w:rFonts w:ascii="Simplified Arabic" w:eastAsia="Times New Roman" w:hAnsi="Simplified Arabic" w:cs="Simplified Arabic"/>
          <w:b/>
          <w:bCs/>
          <w:sz w:val="28"/>
          <w:szCs w:val="28"/>
          <w:rtl/>
        </w:rPr>
        <w:t>المخاطر التنظيمية والقانونية</w:t>
      </w:r>
      <w:r w:rsidRPr="002B4972">
        <w:rPr>
          <w:rFonts w:ascii="Simplified Arabic" w:eastAsia="Times New Roman" w:hAnsi="Simplified Arabic" w:cs="Simplified Arabic"/>
          <w:b/>
          <w:bCs/>
          <w:sz w:val="28"/>
          <w:szCs w:val="28"/>
        </w:rPr>
        <w:t xml:space="preserve"> </w:t>
      </w:r>
      <w:r w:rsidRPr="00D35CBF">
        <w:rPr>
          <w:rFonts w:asciiTheme="majorBidi" w:eastAsia="Times New Roman" w:hAnsiTheme="majorBidi" w:cstheme="majorBidi"/>
          <w:b/>
          <w:bCs/>
          <w:sz w:val="28"/>
          <w:szCs w:val="28"/>
        </w:rPr>
        <w:t>(Regulatory &amp; Legal Risks):</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مرتبطة بتغير الأنظمة، عدم الامتثال للقوانين المحلية أو العالمية، وتأخر إصدار التراخيص أو الموافقات</w:t>
      </w:r>
      <w:r w:rsidRPr="002B4972">
        <w:rPr>
          <w:rFonts w:ascii="Simplified Arabic" w:eastAsia="Times New Roman" w:hAnsi="Simplified Arabic" w:cs="Simplified Arabic"/>
          <w:sz w:val="28"/>
          <w:szCs w:val="28"/>
        </w:rPr>
        <w:t>.</w:t>
      </w:r>
    </w:p>
    <w:p w:rsidR="003B72DB" w:rsidRPr="002B4972" w:rsidRDefault="003B72DB" w:rsidP="006040DC">
      <w:pPr>
        <w:numPr>
          <w:ilvl w:val="0"/>
          <w:numId w:val="24"/>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أمثلة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فرض غرامات نتيجة خرق نظام حماية البيانات، أو تعطّل مشاريع بسبب تأخير الموافقات الحكومية</w:t>
      </w:r>
      <w:r w:rsidRPr="002B4972">
        <w:rPr>
          <w:rFonts w:ascii="Simplified Arabic" w:eastAsia="Times New Roman" w:hAnsi="Simplified Arabic" w:cs="Simplified Arabic"/>
          <w:sz w:val="28"/>
          <w:szCs w:val="28"/>
        </w:rPr>
        <w:t>.</w:t>
      </w:r>
    </w:p>
    <w:p w:rsidR="00B653B3" w:rsidRPr="00D555AC" w:rsidRDefault="003B72DB" w:rsidP="006040DC">
      <w:pPr>
        <w:numPr>
          <w:ilvl w:val="0"/>
          <w:numId w:val="24"/>
        </w:num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الأثر</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عقوبات مالية، تأخر في تنفيذ المبادرات، وخسارة تنافسية</w:t>
      </w:r>
      <w:r w:rsidRPr="002B4972">
        <w:rPr>
          <w:rFonts w:ascii="Simplified Arabic" w:eastAsia="Times New Roman" w:hAnsi="Simplified Arabic" w:cs="Simplified Arabic"/>
          <w:sz w:val="28"/>
          <w:szCs w:val="28"/>
        </w:rPr>
        <w:t>.</w:t>
      </w:r>
    </w:p>
    <w:p w:rsidR="0093594A" w:rsidRPr="002B4972" w:rsidRDefault="0093594A" w:rsidP="006040DC">
      <w:pPr>
        <w:pStyle w:val="3"/>
        <w:bidi/>
        <w:spacing w:before="120" w:beforeAutospacing="0" w:after="120" w:afterAutospacing="0" w:line="360" w:lineRule="auto"/>
        <w:ind w:firstLine="284"/>
        <w:jc w:val="both"/>
        <w:rPr>
          <w:rFonts w:ascii="Simplified Arabic" w:hAnsi="Simplified Arabic" w:cs="Simplified Arabic"/>
          <w:rtl/>
        </w:rPr>
      </w:pPr>
      <w:bookmarkStart w:id="35" w:name="_Toc203590668"/>
      <w:r w:rsidRPr="002B4972">
        <w:rPr>
          <w:rStyle w:val="a4"/>
          <w:rFonts w:ascii="Simplified Arabic" w:hAnsi="Simplified Arabic" w:cs="Simplified Arabic"/>
          <w:b/>
          <w:bCs/>
        </w:rPr>
        <w:t xml:space="preserve">2.1.4 </w:t>
      </w:r>
      <w:r w:rsidRPr="002B4972">
        <w:rPr>
          <w:rStyle w:val="a4"/>
          <w:rFonts w:ascii="Simplified Arabic" w:hAnsi="Simplified Arabic" w:cs="Simplified Arabic"/>
          <w:b/>
          <w:bCs/>
          <w:rtl/>
        </w:rPr>
        <w:t>تحليل</w:t>
      </w:r>
      <w:r w:rsidRPr="002B4972">
        <w:rPr>
          <w:rStyle w:val="a4"/>
          <w:rFonts w:ascii="Simplified Arabic" w:hAnsi="Simplified Arabic" w:cs="Simplified Arabic"/>
          <w:b/>
          <w:bCs/>
        </w:rPr>
        <w:t xml:space="preserve"> </w:t>
      </w:r>
      <w:r w:rsidRPr="00D35CBF">
        <w:rPr>
          <w:rStyle w:val="a4"/>
          <w:rFonts w:asciiTheme="majorBidi" w:hAnsiTheme="majorBidi" w:cstheme="majorBidi"/>
          <w:b/>
          <w:bCs/>
        </w:rPr>
        <w:t>SWOT</w:t>
      </w:r>
      <w:r w:rsidRPr="002B4972">
        <w:rPr>
          <w:rStyle w:val="a4"/>
          <w:rFonts w:ascii="Simplified Arabic" w:hAnsi="Simplified Arabic" w:cs="Simplified Arabic"/>
          <w:b/>
          <w:bCs/>
        </w:rPr>
        <w:t xml:space="preserve"> </w:t>
      </w:r>
      <w:r w:rsidRPr="002B4972">
        <w:rPr>
          <w:rStyle w:val="a4"/>
          <w:rFonts w:ascii="Simplified Arabic" w:hAnsi="Simplified Arabic" w:cs="Simplified Arabic"/>
          <w:b/>
          <w:bCs/>
          <w:rtl/>
        </w:rPr>
        <w:t>لإدارة المخاطر في</w:t>
      </w:r>
      <w:r w:rsidRPr="002B4972">
        <w:rPr>
          <w:rStyle w:val="a4"/>
          <w:rFonts w:ascii="Simplified Arabic" w:hAnsi="Simplified Arabic" w:cs="Simplified Arabic"/>
          <w:b/>
          <w:bCs/>
        </w:rPr>
        <w:t xml:space="preserve"> </w:t>
      </w:r>
      <w:r w:rsidRPr="00D35CBF">
        <w:rPr>
          <w:rStyle w:val="a4"/>
          <w:rFonts w:asciiTheme="majorBidi" w:hAnsiTheme="majorBidi" w:cstheme="majorBidi"/>
          <w:b/>
          <w:bCs/>
        </w:rPr>
        <w:t>STC</w:t>
      </w:r>
      <w:bookmarkEnd w:id="35"/>
    </w:p>
    <w:p w:rsidR="00430204" w:rsidRDefault="00430204" w:rsidP="006040DC">
      <w:pPr>
        <w:pStyle w:val="ds-markdown-paragraph"/>
        <w:shd w:val="clear" w:color="auto" w:fill="FFFFFF"/>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يعُد تحليل</w:t>
      </w:r>
      <w:r w:rsidRPr="002B4972">
        <w:rPr>
          <w:rFonts w:ascii="Simplified Arabic" w:hAnsi="Simplified Arabic" w:cs="Simplified Arabic"/>
          <w:sz w:val="28"/>
          <w:szCs w:val="28"/>
        </w:rPr>
        <w:t xml:space="preserve"> SWOT </w:t>
      </w:r>
      <w:r w:rsidRPr="002B4972">
        <w:rPr>
          <w:rFonts w:ascii="Simplified Arabic" w:hAnsi="Simplified Arabic" w:cs="Simplified Arabic"/>
          <w:sz w:val="28"/>
          <w:szCs w:val="28"/>
          <w:rtl/>
        </w:rPr>
        <w:t>أداة استراتيجية تساعد في تقييم الوضع الداخلي والخارجي لإدارة المخاطر في شركة</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 xml:space="preserve">من خلال هذا التحليل، يمكن التعرف على نقاط القوة التي يجب تعزيزها، ونقاط الضعف </w:t>
      </w:r>
      <w:r w:rsidRPr="002B4972">
        <w:rPr>
          <w:rFonts w:ascii="Simplified Arabic" w:hAnsi="Simplified Arabic" w:cs="Simplified Arabic"/>
          <w:sz w:val="28"/>
          <w:szCs w:val="28"/>
          <w:rtl/>
        </w:rPr>
        <w:lastRenderedPageBreak/>
        <w:t>التي تستدعي المعالجة، إلى جانب الفرص المتاحة في البيئة المحيطة والتهديدات المحتملة التي يجب التصدي لها. فيما يلي عرض تفصيلي وموسع للنتائج</w:t>
      </w:r>
      <w:r w:rsidRPr="002B4972">
        <w:rPr>
          <w:rFonts w:ascii="Simplified Arabic" w:hAnsi="Simplified Arabic" w:cs="Simplified Arabic"/>
          <w:sz w:val="28"/>
          <w:szCs w:val="28"/>
        </w:rPr>
        <w:t>:</w:t>
      </w:r>
    </w:p>
    <w:p w:rsidR="00243111" w:rsidRDefault="00243111" w:rsidP="006040DC">
      <w:pPr>
        <w:pStyle w:val="ds-markdown-paragraph"/>
        <w:shd w:val="clear" w:color="auto" w:fill="FFFFFF"/>
        <w:bidi/>
        <w:spacing w:before="120" w:beforeAutospacing="0" w:after="120" w:afterAutospacing="0" w:line="360" w:lineRule="auto"/>
        <w:ind w:firstLine="284"/>
        <w:jc w:val="both"/>
        <w:rPr>
          <w:rFonts w:ascii="Simplified Arabic" w:hAnsi="Simplified Arabic" w:cs="Simplified Arabic" w:hint="cs"/>
          <w:sz w:val="28"/>
          <w:szCs w:val="28"/>
          <w:rtl/>
        </w:rPr>
      </w:pPr>
    </w:p>
    <w:p w:rsidR="00243111" w:rsidRPr="00762CCD" w:rsidRDefault="00243111" w:rsidP="006040DC">
      <w:pPr>
        <w:bidi w:val="0"/>
        <w:spacing w:line="360" w:lineRule="auto"/>
        <w:rPr>
          <w:rFonts w:eastAsia="Times New Roman"/>
          <w:lang w:val="en-GB"/>
        </w:rPr>
      </w:pPr>
      <w:r>
        <w:rPr>
          <w:rtl/>
        </w:rPr>
        <w:br w:type="page"/>
      </w:r>
    </w:p>
    <w:p w:rsidR="00243111" w:rsidRDefault="00243111" w:rsidP="006040DC">
      <w:pPr>
        <w:pStyle w:val="ds-markdown-paragraph"/>
        <w:shd w:val="clear" w:color="auto" w:fill="FFFFFF"/>
        <w:bidi/>
        <w:spacing w:before="120" w:beforeAutospacing="0" w:after="120" w:afterAutospacing="0" w:line="360" w:lineRule="auto"/>
        <w:ind w:firstLine="284"/>
        <w:jc w:val="both"/>
        <w:rPr>
          <w:rFonts w:ascii="Simplified Arabic" w:hAnsi="Simplified Arabic" w:cs="Simplified Arabic"/>
          <w:sz w:val="28"/>
          <w:szCs w:val="28"/>
          <w:rtl/>
        </w:rPr>
      </w:pPr>
    </w:p>
    <w:p w:rsidR="00242A93" w:rsidRPr="002B4972" w:rsidRDefault="00935621" w:rsidP="006040DC">
      <w:pPr>
        <w:pStyle w:val="a8"/>
        <w:spacing w:before="120" w:after="120" w:line="360" w:lineRule="auto"/>
        <w:ind w:firstLine="284"/>
        <w:jc w:val="both"/>
        <w:rPr>
          <w:rFonts w:ascii="Simplified Arabic" w:hAnsi="Simplified Arabic" w:cs="Simplified Arabic"/>
          <w:sz w:val="24"/>
          <w:szCs w:val="24"/>
          <w:rtl/>
        </w:rPr>
      </w:pPr>
      <w:bookmarkStart w:id="36" w:name="_Toc203487724"/>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xml:space="preserve">: تحليل </w:t>
      </w:r>
      <w:r w:rsidRPr="002B4972">
        <w:rPr>
          <w:rFonts w:ascii="Simplified Arabic" w:hAnsi="Simplified Arabic" w:cs="Simplified Arabic"/>
          <w:sz w:val="24"/>
          <w:szCs w:val="24"/>
          <w:lang w:val="en-GB"/>
        </w:rPr>
        <w:t>SWOT</w:t>
      </w:r>
      <w:r w:rsidRPr="002B4972">
        <w:rPr>
          <w:rFonts w:ascii="Simplified Arabic" w:hAnsi="Simplified Arabic" w:cs="Simplified Arabic"/>
          <w:sz w:val="24"/>
          <w:szCs w:val="24"/>
          <w:rtl/>
        </w:rPr>
        <w:t xml:space="preserve"> لإدارة المخاطر في شركة الاتصالات السعودية (</w:t>
      </w:r>
      <w:r w:rsidRPr="002B4972">
        <w:rPr>
          <w:rFonts w:ascii="Simplified Arabic" w:hAnsi="Simplified Arabic" w:cs="Simplified Arabic"/>
          <w:sz w:val="24"/>
          <w:szCs w:val="24"/>
          <w:lang w:val="en-GB"/>
        </w:rPr>
        <w:t>STC</w:t>
      </w:r>
      <w:r w:rsidRPr="002B4972">
        <w:rPr>
          <w:rFonts w:ascii="Simplified Arabic" w:hAnsi="Simplified Arabic" w:cs="Simplified Arabic"/>
          <w:sz w:val="24"/>
          <w:szCs w:val="24"/>
          <w:rtl/>
        </w:rPr>
        <w:t>)</w:t>
      </w:r>
      <w:bookmarkEnd w:id="36"/>
    </w:p>
    <w:tbl>
      <w:tblPr>
        <w:tblStyle w:val="a7"/>
        <w:bidiVisual/>
        <w:tblW w:w="0" w:type="auto"/>
        <w:tblLook w:val="04A0" w:firstRow="1" w:lastRow="0" w:firstColumn="1" w:lastColumn="0" w:noHBand="0" w:noVBand="1"/>
      </w:tblPr>
      <w:tblGrid>
        <w:gridCol w:w="1932"/>
        <w:gridCol w:w="4103"/>
        <w:gridCol w:w="3252"/>
      </w:tblGrid>
      <w:tr w:rsidR="00430204" w:rsidRPr="002B4972" w:rsidTr="00430204">
        <w:tc>
          <w:tcPr>
            <w:tcW w:w="0" w:type="auto"/>
            <w:shd w:val="clear" w:color="auto" w:fill="B8CCE4" w:themeFill="accent1" w:themeFillTint="66"/>
            <w:vAlign w:val="center"/>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b/>
                <w:bCs/>
                <w:sz w:val="24"/>
                <w:szCs w:val="24"/>
              </w:rPr>
            </w:pPr>
            <w:r w:rsidRPr="00243111">
              <w:rPr>
                <w:rFonts w:ascii="Simplified Arabic" w:eastAsia="Times New Roman" w:hAnsi="Simplified Arabic" w:cs="Simplified Arabic"/>
                <w:b/>
                <w:bCs/>
                <w:sz w:val="24"/>
                <w:szCs w:val="24"/>
                <w:rtl/>
              </w:rPr>
              <w:t>العنصر</w:t>
            </w:r>
          </w:p>
        </w:tc>
        <w:tc>
          <w:tcPr>
            <w:tcW w:w="0" w:type="auto"/>
            <w:shd w:val="clear" w:color="auto" w:fill="B8CCE4" w:themeFill="accent1" w:themeFillTint="66"/>
            <w:vAlign w:val="center"/>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b/>
                <w:bCs/>
                <w:sz w:val="24"/>
                <w:szCs w:val="24"/>
              </w:rPr>
            </w:pPr>
            <w:r w:rsidRPr="00243111">
              <w:rPr>
                <w:rFonts w:ascii="Simplified Arabic" w:eastAsia="Times New Roman" w:hAnsi="Simplified Arabic" w:cs="Simplified Arabic"/>
                <w:b/>
                <w:bCs/>
                <w:sz w:val="24"/>
                <w:szCs w:val="24"/>
                <w:rtl/>
              </w:rPr>
              <w:t>التفاصيل</w:t>
            </w:r>
          </w:p>
        </w:tc>
        <w:tc>
          <w:tcPr>
            <w:tcW w:w="0" w:type="auto"/>
            <w:shd w:val="clear" w:color="auto" w:fill="B8CCE4" w:themeFill="accent1" w:themeFillTint="66"/>
            <w:vAlign w:val="center"/>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b/>
                <w:bCs/>
                <w:sz w:val="24"/>
                <w:szCs w:val="24"/>
              </w:rPr>
            </w:pPr>
            <w:r w:rsidRPr="00243111">
              <w:rPr>
                <w:rFonts w:ascii="Simplified Arabic" w:eastAsia="Times New Roman" w:hAnsi="Simplified Arabic" w:cs="Simplified Arabic"/>
                <w:b/>
                <w:bCs/>
                <w:sz w:val="24"/>
                <w:szCs w:val="24"/>
                <w:rtl/>
              </w:rPr>
              <w:t>الأثر المحتمل على الأداء المؤسسي</w:t>
            </w:r>
          </w:p>
        </w:tc>
      </w:tr>
      <w:tr w:rsidR="00430204" w:rsidRPr="002B4972" w:rsidTr="00430204">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b/>
                <w:bCs/>
                <w:sz w:val="24"/>
                <w:szCs w:val="24"/>
                <w:rtl/>
              </w:rPr>
              <w:t>نقاط القوة</w:t>
            </w:r>
            <w:r w:rsidRPr="00243111">
              <w:rPr>
                <w:rFonts w:ascii="Simplified Arabic" w:eastAsia="Times New Roman" w:hAnsi="Simplified Arabic" w:cs="Simplified Arabic"/>
                <w:b/>
                <w:bCs/>
                <w:sz w:val="24"/>
                <w:szCs w:val="24"/>
              </w:rPr>
              <w:t xml:space="preserve"> (</w:t>
            </w:r>
            <w:r w:rsidRPr="00243111">
              <w:rPr>
                <w:rFonts w:asciiTheme="majorBidi" w:eastAsia="Times New Roman" w:hAnsiTheme="majorBidi" w:cstheme="majorBidi"/>
                <w:b/>
                <w:bCs/>
                <w:sz w:val="24"/>
                <w:szCs w:val="24"/>
              </w:rPr>
              <w:t>Strengths</w:t>
            </w:r>
            <w:r w:rsidRPr="00243111">
              <w:rPr>
                <w:rFonts w:ascii="Simplified Arabic" w:eastAsia="Times New Roman" w:hAnsi="Simplified Arabic" w:cs="Simplified Arabic"/>
                <w:b/>
                <w:bCs/>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وجود إدارة مخاطر مركزية تتبع مباشرةً لمجلس الإدارة.- توظيف أدوات تحليل البيانات الضخمة</w:t>
            </w:r>
            <w:r w:rsidRPr="00243111">
              <w:rPr>
                <w:rFonts w:ascii="Simplified Arabic" w:eastAsia="Times New Roman" w:hAnsi="Simplified Arabic" w:cs="Simplified Arabic"/>
                <w:sz w:val="24"/>
                <w:szCs w:val="24"/>
              </w:rPr>
              <w:t xml:space="preserve"> </w:t>
            </w:r>
            <w:r w:rsidRPr="00243111">
              <w:rPr>
                <w:rFonts w:asciiTheme="majorBidi" w:eastAsia="Times New Roman" w:hAnsiTheme="majorBidi" w:cstheme="majorBidi"/>
                <w:sz w:val="24"/>
                <w:szCs w:val="24"/>
              </w:rPr>
              <w:t>(Big Data)</w:t>
            </w: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والذكاء الاصطناعي لرصد الأنماط والإنذارات المبكرة.- تبني معايير دولية متقدمة</w:t>
            </w:r>
            <w:r w:rsidRPr="00243111">
              <w:rPr>
                <w:rFonts w:ascii="Simplified Arabic" w:eastAsia="Times New Roman" w:hAnsi="Simplified Arabic" w:cs="Simplified Arabic"/>
                <w:sz w:val="24"/>
                <w:szCs w:val="24"/>
              </w:rPr>
              <w:t xml:space="preserve"> (</w:t>
            </w:r>
            <w:r w:rsidRPr="00243111">
              <w:rPr>
                <w:rFonts w:asciiTheme="majorBidi" w:eastAsia="Times New Roman" w:hAnsiTheme="majorBidi" w:cstheme="majorBidi"/>
                <w:sz w:val="24"/>
                <w:szCs w:val="24"/>
              </w:rPr>
              <w:t xml:space="preserve">ISO 31000 </w:t>
            </w:r>
            <w:r w:rsidRPr="00243111">
              <w:rPr>
                <w:rFonts w:ascii="Simplified Arabic" w:eastAsia="Times New Roman" w:hAnsi="Simplified Arabic" w:cs="Simplified Arabic"/>
                <w:sz w:val="24"/>
                <w:szCs w:val="24"/>
                <w:rtl/>
              </w:rPr>
              <w:t>و</w:t>
            </w:r>
            <w:r w:rsidRPr="00243111">
              <w:rPr>
                <w:rFonts w:asciiTheme="majorBidi" w:eastAsia="Times New Roman" w:hAnsiTheme="majorBidi" w:cstheme="majorBidi"/>
                <w:sz w:val="24"/>
                <w:szCs w:val="24"/>
              </w:rPr>
              <w:t>COSO ERM</w:t>
            </w: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في السياسات الداخلية</w:t>
            </w:r>
            <w:r w:rsidRPr="00243111">
              <w:rPr>
                <w:rFonts w:ascii="Simplified Arabic" w:eastAsia="Times New Roman" w:hAnsi="Simplified Arabic" w:cs="Simplified Arabic"/>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تعزيز سرعة اتخاذ القرار خلال الأزمات.- تحسين استجابة فرق العمل للمخاطر الحرجة.- بناء ثقة المستثمرين وأصحاب المصلحة</w:t>
            </w:r>
            <w:r w:rsidRPr="00243111">
              <w:rPr>
                <w:rFonts w:ascii="Simplified Arabic" w:eastAsia="Times New Roman" w:hAnsi="Simplified Arabic" w:cs="Simplified Arabic"/>
                <w:sz w:val="24"/>
                <w:szCs w:val="24"/>
              </w:rPr>
              <w:t>.</w:t>
            </w:r>
          </w:p>
        </w:tc>
      </w:tr>
      <w:tr w:rsidR="00430204" w:rsidRPr="002B4972" w:rsidTr="00430204">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b/>
                <w:bCs/>
                <w:sz w:val="24"/>
                <w:szCs w:val="24"/>
                <w:rtl/>
              </w:rPr>
              <w:t>نقاط الضعف</w:t>
            </w:r>
            <w:r w:rsidRPr="00243111">
              <w:rPr>
                <w:rFonts w:ascii="Simplified Arabic" w:eastAsia="Times New Roman" w:hAnsi="Simplified Arabic" w:cs="Simplified Arabic"/>
                <w:b/>
                <w:bCs/>
                <w:sz w:val="24"/>
                <w:szCs w:val="24"/>
              </w:rPr>
              <w:t xml:space="preserve"> (</w:t>
            </w:r>
            <w:r w:rsidRPr="00243111">
              <w:rPr>
                <w:rFonts w:asciiTheme="majorBidi" w:eastAsia="Times New Roman" w:hAnsiTheme="majorBidi" w:cstheme="majorBidi"/>
                <w:b/>
                <w:bCs/>
                <w:sz w:val="24"/>
                <w:szCs w:val="24"/>
              </w:rPr>
              <w:t>Weaknesses</w:t>
            </w:r>
            <w:r w:rsidRPr="00243111">
              <w:rPr>
                <w:rFonts w:ascii="Simplified Arabic" w:eastAsia="Times New Roman" w:hAnsi="Simplified Arabic" w:cs="Simplified Arabic"/>
                <w:b/>
                <w:bCs/>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عدم كفاية الشفافية في تقارير المخاطر المنشورة.- ضعف التكامل بين إدارات الشركة المختلفة فيما يخص تبادل معلومات المخاطر.- عدم وجود وحدات مخصصة لمخاطر السمعة ككيان مستقل</w:t>
            </w:r>
            <w:r w:rsidRPr="00243111">
              <w:rPr>
                <w:rFonts w:ascii="Simplified Arabic" w:eastAsia="Times New Roman" w:hAnsi="Simplified Arabic" w:cs="Simplified Arabic"/>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بطء في رصد المخاطر غير التقليدية</w:t>
            </w:r>
            <w:r w:rsidRPr="00243111">
              <w:rPr>
                <w:rFonts w:ascii="Simplified Arabic" w:eastAsia="Times New Roman" w:hAnsi="Simplified Arabic" w:cs="Simplified Arabic"/>
                <w:sz w:val="24"/>
                <w:szCs w:val="24"/>
              </w:rPr>
              <w:t xml:space="preserve"> (</w:t>
            </w:r>
            <w:r w:rsidRPr="00243111">
              <w:rPr>
                <w:rFonts w:asciiTheme="majorBidi" w:eastAsia="Times New Roman" w:hAnsiTheme="majorBidi" w:cstheme="majorBidi"/>
                <w:sz w:val="24"/>
                <w:szCs w:val="24"/>
              </w:rPr>
              <w:t>Reputation</w:t>
            </w:r>
            <w:r w:rsidRPr="00243111">
              <w:rPr>
                <w:rFonts w:ascii="Simplified Arabic" w:eastAsia="Times New Roman" w:hAnsi="Simplified Arabic" w:cs="Simplified Arabic"/>
                <w:sz w:val="24"/>
                <w:szCs w:val="24"/>
                <w:rtl/>
              </w:rPr>
              <w:t xml:space="preserve">، </w:t>
            </w:r>
            <w:r w:rsidRPr="00243111">
              <w:rPr>
                <w:rFonts w:asciiTheme="majorBidi" w:eastAsia="Times New Roman" w:hAnsiTheme="majorBidi" w:cstheme="majorBidi"/>
                <w:sz w:val="24"/>
                <w:szCs w:val="24"/>
              </w:rPr>
              <w:t>Compliance</w:t>
            </w: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فجوات في استمرارية العمل خلال الطوارئ.- صعوبة في قياس كفاءة إدارة المخاطر مالياً</w:t>
            </w:r>
            <w:r w:rsidRPr="00243111">
              <w:rPr>
                <w:rFonts w:ascii="Simplified Arabic" w:eastAsia="Times New Roman" w:hAnsi="Simplified Arabic" w:cs="Simplified Arabic"/>
                <w:sz w:val="24"/>
                <w:szCs w:val="24"/>
              </w:rPr>
              <w:t>.</w:t>
            </w:r>
          </w:p>
        </w:tc>
      </w:tr>
      <w:tr w:rsidR="00430204" w:rsidRPr="002B4972" w:rsidTr="00430204">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b/>
                <w:bCs/>
                <w:sz w:val="24"/>
                <w:szCs w:val="24"/>
                <w:rtl/>
              </w:rPr>
              <w:t>الفرص</w:t>
            </w:r>
            <w:r w:rsidRPr="00243111">
              <w:rPr>
                <w:rFonts w:ascii="Simplified Arabic" w:eastAsia="Times New Roman" w:hAnsi="Simplified Arabic" w:cs="Simplified Arabic"/>
                <w:b/>
                <w:bCs/>
                <w:sz w:val="24"/>
                <w:szCs w:val="24"/>
              </w:rPr>
              <w:t xml:space="preserve"> (</w:t>
            </w:r>
            <w:r w:rsidRPr="00243111">
              <w:rPr>
                <w:rFonts w:asciiTheme="majorBidi" w:eastAsia="Times New Roman" w:hAnsiTheme="majorBidi" w:cstheme="majorBidi"/>
                <w:b/>
                <w:bCs/>
                <w:sz w:val="24"/>
                <w:szCs w:val="24"/>
              </w:rPr>
              <w:t>Opportunities</w:t>
            </w:r>
            <w:r w:rsidRPr="00243111">
              <w:rPr>
                <w:rFonts w:ascii="Simplified Arabic" w:eastAsia="Times New Roman" w:hAnsi="Simplified Arabic" w:cs="Simplified Arabic"/>
                <w:b/>
                <w:bCs/>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استخدام تقنيات تحليل التعلُّم الآلي</w:t>
            </w:r>
            <w:r w:rsidRPr="00243111">
              <w:rPr>
                <w:rFonts w:ascii="Simplified Arabic" w:eastAsia="Times New Roman" w:hAnsi="Simplified Arabic" w:cs="Simplified Arabic"/>
                <w:sz w:val="24"/>
                <w:szCs w:val="24"/>
              </w:rPr>
              <w:t xml:space="preserve"> (</w:t>
            </w:r>
            <w:r w:rsidRPr="00243111">
              <w:rPr>
                <w:rFonts w:asciiTheme="majorBidi" w:eastAsia="Times New Roman" w:hAnsiTheme="majorBidi" w:cstheme="majorBidi"/>
                <w:sz w:val="24"/>
                <w:szCs w:val="24"/>
              </w:rPr>
              <w:t xml:space="preserve">Machine Learning) </w:t>
            </w:r>
            <w:r w:rsidRPr="00243111">
              <w:rPr>
                <w:rFonts w:ascii="Simplified Arabic" w:eastAsia="Times New Roman" w:hAnsi="Simplified Arabic" w:cs="Simplified Arabic"/>
                <w:sz w:val="24"/>
                <w:szCs w:val="24"/>
                <w:rtl/>
              </w:rPr>
              <w:t>للتنبؤ بالمخاطر.- زيادة التعاون مع شركات أمن سيبراني عالمية لتحديث البنية التحتية.- الاستفادة من التحول الرقمي ضمن مبادرات رؤية 2030 لتبني منصات ذكاء اصطناعي متقدمة لإدارة المخاطر</w:t>
            </w:r>
            <w:r w:rsidRPr="00243111">
              <w:rPr>
                <w:rFonts w:ascii="Simplified Arabic" w:eastAsia="Times New Roman" w:hAnsi="Simplified Arabic" w:cs="Simplified Arabic"/>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رفع فعالية الإنذار المبكر والتقليل من الانقطاعات المكلفة.- تحسين الأداء التشغيلي وتحقيق استدامة مؤسسية أكبر.- تعزيز السمعة المؤسسية إقليميًا</w:t>
            </w:r>
            <w:r w:rsidRPr="00243111">
              <w:rPr>
                <w:rFonts w:ascii="Simplified Arabic" w:eastAsia="Times New Roman" w:hAnsi="Simplified Arabic" w:cs="Simplified Arabic"/>
                <w:sz w:val="24"/>
                <w:szCs w:val="24"/>
              </w:rPr>
              <w:t>.</w:t>
            </w:r>
          </w:p>
        </w:tc>
      </w:tr>
      <w:tr w:rsidR="00430204" w:rsidRPr="002B4972" w:rsidTr="00430204">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b/>
                <w:bCs/>
                <w:sz w:val="24"/>
                <w:szCs w:val="24"/>
                <w:rtl/>
              </w:rPr>
              <w:t>التهديدات</w:t>
            </w:r>
            <w:r w:rsidRPr="00243111">
              <w:rPr>
                <w:rFonts w:ascii="Simplified Arabic" w:eastAsia="Times New Roman" w:hAnsi="Simplified Arabic" w:cs="Simplified Arabic"/>
                <w:b/>
                <w:bCs/>
                <w:sz w:val="24"/>
                <w:szCs w:val="24"/>
              </w:rPr>
              <w:t xml:space="preserve"> </w:t>
            </w:r>
            <w:r w:rsidRPr="00243111">
              <w:rPr>
                <w:rFonts w:ascii="Simplified Arabic" w:eastAsia="Times New Roman" w:hAnsi="Simplified Arabic" w:cs="Simplified Arabic"/>
                <w:b/>
                <w:bCs/>
                <w:sz w:val="24"/>
                <w:szCs w:val="24"/>
              </w:rPr>
              <w:lastRenderedPageBreak/>
              <w:t>(</w:t>
            </w:r>
            <w:r w:rsidRPr="00243111">
              <w:rPr>
                <w:rFonts w:asciiTheme="majorBidi" w:eastAsia="Times New Roman" w:hAnsiTheme="majorBidi" w:cstheme="majorBidi"/>
                <w:b/>
                <w:bCs/>
                <w:sz w:val="24"/>
                <w:szCs w:val="24"/>
              </w:rPr>
              <w:t>Threats</w:t>
            </w:r>
            <w:r w:rsidRPr="00243111">
              <w:rPr>
                <w:rFonts w:ascii="Simplified Arabic" w:eastAsia="Times New Roman" w:hAnsi="Simplified Arabic" w:cs="Simplified Arabic"/>
                <w:b/>
                <w:bCs/>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lastRenderedPageBreak/>
              <w:t xml:space="preserve">- </w:t>
            </w:r>
            <w:r w:rsidRPr="00243111">
              <w:rPr>
                <w:rFonts w:ascii="Simplified Arabic" w:eastAsia="Times New Roman" w:hAnsi="Simplified Arabic" w:cs="Simplified Arabic"/>
                <w:sz w:val="24"/>
                <w:szCs w:val="24"/>
                <w:rtl/>
              </w:rPr>
              <w:t xml:space="preserve">تصاعد الهجمات السيبرانية باستخدام تقنيات </w:t>
            </w:r>
            <w:r w:rsidRPr="00243111">
              <w:rPr>
                <w:rFonts w:ascii="Simplified Arabic" w:eastAsia="Times New Roman" w:hAnsi="Simplified Arabic" w:cs="Simplified Arabic"/>
                <w:sz w:val="24"/>
                <w:szCs w:val="24"/>
                <w:rtl/>
              </w:rPr>
              <w:lastRenderedPageBreak/>
              <w:t>متطورة مثل الذكاء الاصطناعي التخريبي</w:t>
            </w:r>
            <w:r w:rsidRPr="00243111">
              <w:rPr>
                <w:rFonts w:ascii="Simplified Arabic" w:eastAsia="Times New Roman" w:hAnsi="Simplified Arabic" w:cs="Simplified Arabic"/>
                <w:sz w:val="24"/>
                <w:szCs w:val="24"/>
              </w:rPr>
              <w:t xml:space="preserve"> (</w:t>
            </w:r>
            <w:r w:rsidRPr="00243111">
              <w:rPr>
                <w:rFonts w:asciiTheme="majorBidi" w:eastAsia="Times New Roman" w:hAnsiTheme="majorBidi" w:cstheme="majorBidi"/>
                <w:sz w:val="24"/>
                <w:szCs w:val="24"/>
              </w:rPr>
              <w:t>Adversarial AI</w:t>
            </w:r>
            <w:r w:rsidRPr="00243111">
              <w:rPr>
                <w:rFonts w:ascii="Simplified Arabic" w:eastAsia="Times New Roman" w:hAnsi="Simplified Arabic" w:cs="Simplified Arabic"/>
                <w:sz w:val="24"/>
                <w:szCs w:val="24"/>
              </w:rPr>
              <w:t xml:space="preserve">).- </w:t>
            </w:r>
            <w:r w:rsidRPr="00243111">
              <w:rPr>
                <w:rFonts w:ascii="Simplified Arabic" w:eastAsia="Times New Roman" w:hAnsi="Simplified Arabic" w:cs="Simplified Arabic"/>
                <w:sz w:val="24"/>
                <w:szCs w:val="24"/>
                <w:rtl/>
              </w:rPr>
              <w:t>تغييرات تنظيمية متسارعة تؤثر على سياسات الحوكمة.- اعتماد كبير على موردين دوليين قد يتأثرون بالاضطرابات العالمية</w:t>
            </w:r>
            <w:r w:rsidRPr="00243111">
              <w:rPr>
                <w:rFonts w:ascii="Simplified Arabic" w:eastAsia="Times New Roman" w:hAnsi="Simplified Arabic" w:cs="Simplified Arabic"/>
                <w:sz w:val="24"/>
                <w:szCs w:val="24"/>
              </w:rPr>
              <w:t>.</w:t>
            </w:r>
          </w:p>
        </w:tc>
        <w:tc>
          <w:tcPr>
            <w:tcW w:w="0" w:type="auto"/>
            <w:hideMark/>
          </w:tcPr>
          <w:p w:rsidR="00430204" w:rsidRPr="00243111" w:rsidRDefault="00430204" w:rsidP="006040DC">
            <w:pPr>
              <w:spacing w:before="120" w:after="120" w:line="360" w:lineRule="auto"/>
              <w:ind w:firstLine="284"/>
              <w:jc w:val="center"/>
              <w:rPr>
                <w:rFonts w:ascii="Simplified Arabic" w:eastAsia="Times New Roman" w:hAnsi="Simplified Arabic" w:cs="Simplified Arabic"/>
                <w:sz w:val="24"/>
                <w:szCs w:val="24"/>
              </w:rPr>
            </w:pPr>
            <w:r w:rsidRPr="00243111">
              <w:rPr>
                <w:rFonts w:ascii="Simplified Arabic" w:eastAsia="Times New Roman" w:hAnsi="Simplified Arabic" w:cs="Simplified Arabic"/>
                <w:sz w:val="24"/>
                <w:szCs w:val="24"/>
              </w:rPr>
              <w:lastRenderedPageBreak/>
              <w:t xml:space="preserve">- </w:t>
            </w:r>
            <w:r w:rsidRPr="00243111">
              <w:rPr>
                <w:rFonts w:ascii="Simplified Arabic" w:eastAsia="Times New Roman" w:hAnsi="Simplified Arabic" w:cs="Simplified Arabic"/>
                <w:sz w:val="24"/>
                <w:szCs w:val="24"/>
                <w:rtl/>
              </w:rPr>
              <w:t xml:space="preserve">خسائر مالية غير متوقعة نتيجة </w:t>
            </w:r>
            <w:r w:rsidRPr="00243111">
              <w:rPr>
                <w:rFonts w:ascii="Simplified Arabic" w:eastAsia="Times New Roman" w:hAnsi="Simplified Arabic" w:cs="Simplified Arabic"/>
                <w:sz w:val="24"/>
                <w:szCs w:val="24"/>
                <w:rtl/>
              </w:rPr>
              <w:lastRenderedPageBreak/>
              <w:t>ثغرات أمنية أو قانونية.- اضطرابات في استمرارية سلاسل الإمداد.- انخفاض المرونة التنظيمية والامتثال القانوني</w:t>
            </w:r>
            <w:r w:rsidRPr="00243111">
              <w:rPr>
                <w:rFonts w:ascii="Simplified Arabic" w:eastAsia="Times New Roman" w:hAnsi="Simplified Arabic" w:cs="Simplified Arabic"/>
                <w:sz w:val="24"/>
                <w:szCs w:val="24"/>
              </w:rPr>
              <w:t>.</w:t>
            </w:r>
          </w:p>
        </w:tc>
      </w:tr>
    </w:tbl>
    <w:p w:rsidR="0093594A" w:rsidRPr="002B4972" w:rsidRDefault="0093594A" w:rsidP="006040DC">
      <w:pPr>
        <w:pStyle w:val="ds-markdown-paragraph"/>
        <w:shd w:val="clear" w:color="auto" w:fill="FFFFFF"/>
        <w:bidi/>
        <w:spacing w:before="120" w:beforeAutospacing="0" w:after="120" w:afterAutospacing="0" w:line="360" w:lineRule="auto"/>
        <w:ind w:firstLine="284"/>
        <w:jc w:val="both"/>
        <w:rPr>
          <w:rFonts w:ascii="Simplified Arabic" w:hAnsi="Simplified Arabic" w:cs="Simplified Arabic"/>
          <w:color w:val="404040"/>
          <w:sz w:val="28"/>
          <w:szCs w:val="28"/>
        </w:rPr>
      </w:pPr>
    </w:p>
    <w:p w:rsidR="00430204" w:rsidRPr="002B4972" w:rsidRDefault="00430204" w:rsidP="006040DC">
      <w:pPr>
        <w:pStyle w:val="4"/>
        <w:shd w:val="clear" w:color="auto" w:fill="FFFFFF"/>
        <w:bidi/>
        <w:spacing w:before="120" w:beforeAutospacing="0" w:after="120" w:afterAutospacing="0" w:line="360" w:lineRule="auto"/>
        <w:ind w:firstLine="284"/>
        <w:jc w:val="both"/>
        <w:rPr>
          <w:rStyle w:val="a4"/>
          <w:rFonts w:ascii="Simplified Arabic" w:hAnsi="Simplified Arabic" w:cs="Simplified Arabic"/>
          <w:sz w:val="28"/>
          <w:szCs w:val="28"/>
        </w:rPr>
      </w:pPr>
      <w:r w:rsidRPr="002B4972">
        <w:rPr>
          <w:rFonts w:ascii="Simplified Arabic" w:hAnsi="Simplified Arabic" w:cs="Simplified Arabic"/>
          <w:sz w:val="28"/>
          <w:szCs w:val="28"/>
        </w:rPr>
        <w:t>"</w:t>
      </w:r>
      <w:r w:rsidRPr="002B4972">
        <w:rPr>
          <w:rFonts w:ascii="Simplified Arabic" w:hAnsi="Simplified Arabic" w:cs="Simplified Arabic"/>
          <w:sz w:val="28"/>
          <w:szCs w:val="28"/>
          <w:rtl/>
        </w:rPr>
        <w:t>يوضح الجدول أعلاه عناصر تحليل</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SWOT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المرتبطة بإدارة المخاطر في شركة الاتصالات السعودية</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STC</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 وذلك استنادًا إلى البيانات الداخلية والتقارير السنوية للفترة ما بين 2020 و2024</w:t>
      </w:r>
      <w:r w:rsidRPr="002B4972">
        <w:rPr>
          <w:rFonts w:ascii="Simplified Arabic" w:hAnsi="Simplified Arabic" w:cs="Simplified Arabic"/>
          <w:sz w:val="28"/>
          <w:szCs w:val="28"/>
        </w:rPr>
        <w:t>."</w:t>
      </w:r>
    </w:p>
    <w:p w:rsidR="0061536C" w:rsidRPr="002B4972" w:rsidRDefault="0061536C" w:rsidP="006040DC">
      <w:pPr>
        <w:pStyle w:val="4"/>
        <w:shd w:val="clear" w:color="auto" w:fill="FFFFFF"/>
        <w:bidi/>
        <w:spacing w:before="120" w:beforeAutospacing="0" w:after="120" w:afterAutospacing="0" w:line="360" w:lineRule="auto"/>
        <w:ind w:firstLine="284"/>
        <w:jc w:val="both"/>
        <w:rPr>
          <w:rFonts w:ascii="Simplified Arabic" w:hAnsi="Simplified Arabic" w:cs="Simplified Arabic"/>
          <w:b w:val="0"/>
          <w:bCs w:val="0"/>
          <w:sz w:val="28"/>
          <w:szCs w:val="28"/>
        </w:rPr>
      </w:pPr>
      <w:r w:rsidRPr="002B4972">
        <w:rPr>
          <w:rStyle w:val="a4"/>
          <w:rFonts w:ascii="Simplified Arabic" w:hAnsi="Simplified Arabic" w:cs="Simplified Arabic"/>
          <w:b/>
          <w:bCs/>
          <w:sz w:val="28"/>
          <w:szCs w:val="28"/>
          <w:rtl/>
        </w:rPr>
        <w:t>تحليل النتائج</w:t>
      </w:r>
      <w:r w:rsidRPr="002B4972">
        <w:rPr>
          <w:rFonts w:ascii="Simplified Arabic" w:hAnsi="Simplified Arabic" w:cs="Simplified Arabic"/>
          <w:b w:val="0"/>
          <w:bCs w:val="0"/>
          <w:sz w:val="28"/>
          <w:szCs w:val="28"/>
        </w:rPr>
        <w:t>:</w:t>
      </w:r>
    </w:p>
    <w:p w:rsidR="00430204" w:rsidRPr="002B4972" w:rsidRDefault="00430204" w:rsidP="006040DC">
      <w:pPr>
        <w:pStyle w:val="a3"/>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الاستفادة من نقاط القوة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ينبغي لـ</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أن تستثمر في تعزيز الشفافية بنشر تقارير فصلية عن مستوى المخاطر والجاهزية، وربط هذه التقارير بمؤشرات الأداء المالي</w:t>
      </w:r>
      <w:r w:rsidRPr="002B4972">
        <w:rPr>
          <w:rFonts w:ascii="Simplified Arabic" w:hAnsi="Simplified Arabic" w:cs="Simplified Arabic"/>
          <w:sz w:val="28"/>
          <w:szCs w:val="28"/>
        </w:rPr>
        <w:t>.</w:t>
      </w:r>
    </w:p>
    <w:p w:rsidR="00430204" w:rsidRPr="002B4972" w:rsidRDefault="00430204" w:rsidP="006040DC">
      <w:pPr>
        <w:pStyle w:val="a3"/>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معالجة نقاط الضعف</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من المهم إنشاء وحدة مستقلة لإدارة السمعة تعمل بالتوازي مع وحدات المخاطر التقليدية، وتطبيق نظم ذكاء أعمال</w:t>
      </w:r>
      <w:r w:rsidRPr="002B4972">
        <w:rPr>
          <w:rFonts w:ascii="Simplified Arabic" w:hAnsi="Simplified Arabic" w:cs="Simplified Arabic"/>
          <w:sz w:val="28"/>
          <w:szCs w:val="28"/>
        </w:rPr>
        <w:t xml:space="preserve"> (BI) </w:t>
      </w:r>
      <w:r w:rsidRPr="002B4972">
        <w:rPr>
          <w:rFonts w:ascii="Simplified Arabic" w:hAnsi="Simplified Arabic" w:cs="Simplified Arabic"/>
          <w:sz w:val="28"/>
          <w:szCs w:val="28"/>
          <w:rtl/>
        </w:rPr>
        <w:t>لربط الأداء بالمخاطر التشغيلية</w:t>
      </w:r>
      <w:r w:rsidRPr="002B4972">
        <w:rPr>
          <w:rFonts w:ascii="Simplified Arabic" w:hAnsi="Simplified Arabic" w:cs="Simplified Arabic"/>
          <w:sz w:val="28"/>
          <w:szCs w:val="28"/>
        </w:rPr>
        <w:t>.</w:t>
      </w:r>
    </w:p>
    <w:p w:rsidR="00430204" w:rsidRPr="002B4972" w:rsidRDefault="00430204" w:rsidP="006040DC">
      <w:pPr>
        <w:pStyle w:val="a3"/>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استغلال الفرص</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توصى الشركة بتبني منصات</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SaaS</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لإدارة المخاطر المؤسسية</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ERM</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المدمجة مع الذكاء الاصطناعي، وتوسيع برامج الشراكة مع الجامعات لتطوير كوادر متخصصة</w:t>
      </w:r>
      <w:r w:rsidRPr="002B4972">
        <w:rPr>
          <w:rFonts w:ascii="Simplified Arabic" w:hAnsi="Simplified Arabic" w:cs="Simplified Arabic"/>
          <w:sz w:val="28"/>
          <w:szCs w:val="28"/>
        </w:rPr>
        <w:t>.</w:t>
      </w:r>
    </w:p>
    <w:p w:rsidR="00430204" w:rsidRPr="002B4972" w:rsidRDefault="00430204" w:rsidP="006040DC">
      <w:pPr>
        <w:pStyle w:val="a3"/>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الحد من التهديدات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ينبغي تفعيل سيناريوهات محاكاة للأزمات الكبرى</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Simulation Testing</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للتأكد من جهوزية الأنظمة، إلى جانب مراجعة العقود مع الموردين وتضمين بنود حماية ضد تقلبات الأسعار</w:t>
      </w:r>
      <w:r w:rsidRPr="002B4972">
        <w:rPr>
          <w:rFonts w:ascii="Simplified Arabic" w:hAnsi="Simplified Arabic" w:cs="Simplified Arabic"/>
          <w:sz w:val="28"/>
          <w:szCs w:val="28"/>
        </w:rPr>
        <w:t>.</w:t>
      </w:r>
    </w:p>
    <w:p w:rsidR="0093594A" w:rsidRPr="002B4972" w:rsidRDefault="0093594A"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tl/>
        </w:rPr>
      </w:pPr>
    </w:p>
    <w:p w:rsidR="00E4411A" w:rsidRPr="002B4972" w:rsidRDefault="00E4411A" w:rsidP="006040DC">
      <w:pPr>
        <w:pStyle w:val="3"/>
        <w:numPr>
          <w:ilvl w:val="0"/>
          <w:numId w:val="0"/>
        </w:numPr>
        <w:bidi/>
        <w:spacing w:before="120" w:beforeAutospacing="0" w:after="120" w:afterAutospacing="0" w:line="360" w:lineRule="auto"/>
        <w:ind w:left="709" w:firstLine="284"/>
        <w:jc w:val="both"/>
        <w:rPr>
          <w:rFonts w:ascii="Simplified Arabic" w:hAnsi="Simplified Arabic" w:cs="Simplified Arabic"/>
          <w:sz w:val="28"/>
          <w:szCs w:val="28"/>
        </w:rPr>
      </w:pPr>
      <w:bookmarkStart w:id="37" w:name="_Toc203590669"/>
      <w:r w:rsidRPr="002B4972">
        <w:rPr>
          <w:rStyle w:val="a4"/>
          <w:rFonts w:ascii="Simplified Arabic" w:hAnsi="Simplified Arabic" w:cs="Simplified Arabic"/>
          <w:b/>
          <w:bCs/>
          <w:sz w:val="28"/>
          <w:szCs w:val="28"/>
        </w:rPr>
        <w:t xml:space="preserve">2.1.5 </w:t>
      </w:r>
      <w:r w:rsidRPr="002B4972">
        <w:rPr>
          <w:rStyle w:val="a4"/>
          <w:rFonts w:ascii="Simplified Arabic" w:hAnsi="Simplified Arabic" w:cs="Simplified Arabic"/>
          <w:b/>
          <w:bCs/>
          <w:sz w:val="28"/>
          <w:szCs w:val="28"/>
          <w:rtl/>
        </w:rPr>
        <w:t>دراسة حالة تطبيقية: تحليل انقطاع الخدمة باستخدام نموذج</w:t>
      </w:r>
      <w:r w:rsidRPr="002B4972">
        <w:rPr>
          <w:rStyle w:val="a4"/>
          <w:rFonts w:ascii="Simplified Arabic" w:hAnsi="Simplified Arabic" w:cs="Simplified Arabic"/>
          <w:b/>
          <w:bCs/>
          <w:sz w:val="28"/>
          <w:szCs w:val="28"/>
        </w:rPr>
        <w:t xml:space="preserve"> </w:t>
      </w:r>
      <w:r w:rsidRPr="00D35CBF">
        <w:rPr>
          <w:rStyle w:val="a4"/>
          <w:rFonts w:asciiTheme="majorBidi" w:hAnsiTheme="majorBidi" w:cstheme="majorBidi"/>
          <w:b/>
          <w:bCs/>
          <w:sz w:val="28"/>
          <w:szCs w:val="28"/>
        </w:rPr>
        <w:t>FAIR</w:t>
      </w:r>
      <w:r w:rsidRPr="002B4972">
        <w:rPr>
          <w:rStyle w:val="a4"/>
          <w:rFonts w:ascii="Simplified Arabic" w:hAnsi="Simplified Arabic" w:cs="Simplified Arabic"/>
          <w:b/>
          <w:bCs/>
          <w:sz w:val="28"/>
          <w:szCs w:val="28"/>
        </w:rPr>
        <w:t xml:space="preserve"> (2023)</w:t>
      </w:r>
      <w:bookmarkEnd w:id="37"/>
    </w:p>
    <w:p w:rsidR="00E4411A" w:rsidRPr="002B4972" w:rsidRDefault="00E4411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في إطار تعزيز منهجية إدارة المخاطر الكمية، قامت شركة الاتصالات السعودية</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 xml:space="preserve">خلال عام 2023 بتطبيق نموذج </w:t>
      </w:r>
      <w:r w:rsidRPr="00D35CBF">
        <w:rPr>
          <w:rStyle w:val="a4"/>
          <w:rFonts w:asciiTheme="majorBidi" w:hAnsiTheme="majorBidi" w:cstheme="majorBidi"/>
          <w:sz w:val="28"/>
          <w:szCs w:val="28"/>
        </w:rPr>
        <w:t>FAIR</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لتحليل الآثار المالية الناتجة عن أحد حوادث الانقطاع المفاجئة في الخدمة. وقد ركّزت الدراسة على حالة انقطاع رئيسية استمرت لمدة ساعة في منطقة الرياض، وأسفرت نتائج التحليل عن ما يلي</w:t>
      </w:r>
      <w:r w:rsidRPr="002B4972">
        <w:rPr>
          <w:rFonts w:ascii="Simplified Arabic" w:hAnsi="Simplified Arabic" w:cs="Simplified Arabic"/>
          <w:sz w:val="28"/>
          <w:szCs w:val="28"/>
        </w:rPr>
        <w:t>:</w:t>
      </w:r>
    </w:p>
    <w:p w:rsidR="00E4411A" w:rsidRPr="002B4972" w:rsidRDefault="00E4411A"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أولاً: التكاليف المباشرة</w:t>
      </w:r>
    </w:p>
    <w:p w:rsidR="00E4411A" w:rsidRPr="002B4972" w:rsidRDefault="00E4411A" w:rsidP="006040DC">
      <w:pPr>
        <w:pStyle w:val="a3"/>
        <w:numPr>
          <w:ilvl w:val="0"/>
          <w:numId w:val="2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تكاليف فرق الإصلاح الطارئ</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sz w:val="28"/>
          <w:szCs w:val="28"/>
        </w:rPr>
        <w:t>1,150,000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ريال سعودي</w:t>
      </w:r>
      <w:r w:rsidRPr="002B4972">
        <w:rPr>
          <w:rFonts w:ascii="Simplified Arabic" w:hAnsi="Simplified Arabic" w:cs="Simplified Arabic"/>
          <w:sz w:val="28"/>
          <w:szCs w:val="28"/>
        </w:rPr>
        <w:t>.</w:t>
      </w:r>
    </w:p>
    <w:p w:rsidR="00E4411A" w:rsidRPr="002B4972" w:rsidRDefault="00E4411A" w:rsidP="006040DC">
      <w:pPr>
        <w:pStyle w:val="a3"/>
        <w:numPr>
          <w:ilvl w:val="0"/>
          <w:numId w:val="2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تعويضات العملاء وفقًا لاتفاقيات مستوى الخدمة</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sz w:val="28"/>
          <w:szCs w:val="28"/>
        </w:rPr>
        <w:t>1,350,000</w:t>
      </w:r>
      <w:r w:rsidRPr="002B4972">
        <w:rPr>
          <w:rFonts w:ascii="Simplified Arabic" w:hAnsi="Simplified Arabic" w:cs="Simplified Arabic"/>
          <w:sz w:val="28"/>
          <w:szCs w:val="28"/>
        </w:rPr>
        <w:t xml:space="preserve">: (SLA) </w:t>
      </w:r>
      <w:r w:rsidRPr="002B4972">
        <w:rPr>
          <w:rFonts w:ascii="Simplified Arabic" w:hAnsi="Simplified Arabic" w:cs="Simplified Arabic"/>
          <w:sz w:val="28"/>
          <w:szCs w:val="28"/>
          <w:rtl/>
        </w:rPr>
        <w:t>ريال سعودي</w:t>
      </w:r>
      <w:r w:rsidRPr="002B4972">
        <w:rPr>
          <w:rFonts w:ascii="Simplified Arabic" w:hAnsi="Simplified Arabic" w:cs="Simplified Arabic"/>
          <w:sz w:val="28"/>
          <w:szCs w:val="28"/>
        </w:rPr>
        <w:t>.</w:t>
      </w:r>
    </w:p>
    <w:p w:rsidR="00E4411A" w:rsidRPr="002B4972" w:rsidRDefault="00E4411A" w:rsidP="006040DC">
      <w:pPr>
        <w:pStyle w:val="a3"/>
        <w:numPr>
          <w:ilvl w:val="0"/>
          <w:numId w:val="2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إجمالي الخسائر المباشرة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sz w:val="28"/>
          <w:szCs w:val="28"/>
        </w:rPr>
        <w:t>2,500,000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ريال سعودي</w:t>
      </w:r>
      <w:r w:rsidRPr="002B4972">
        <w:rPr>
          <w:rFonts w:ascii="Simplified Arabic" w:hAnsi="Simplified Arabic" w:cs="Simplified Arabic"/>
          <w:sz w:val="28"/>
          <w:szCs w:val="28"/>
        </w:rPr>
        <w:t>.</w:t>
      </w:r>
    </w:p>
    <w:p w:rsidR="00E4411A" w:rsidRPr="002B4972" w:rsidRDefault="00E4411A"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ثانيًا: التكاليف غير المباشرة</w:t>
      </w:r>
    </w:p>
    <w:p w:rsidR="00E4411A" w:rsidRPr="002B4972" w:rsidRDefault="00E4411A" w:rsidP="006040DC">
      <w:pPr>
        <w:pStyle w:val="a3"/>
        <w:numPr>
          <w:ilvl w:val="0"/>
          <w:numId w:val="2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خسائر سمعة العلامة التجارية بناءً على نتائج استطلاعات رضا العملاء</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sz w:val="28"/>
          <w:szCs w:val="28"/>
        </w:rPr>
        <w:t>1,800,000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ريال سعودي</w:t>
      </w:r>
      <w:r w:rsidRPr="002B4972">
        <w:rPr>
          <w:rFonts w:ascii="Simplified Arabic" w:hAnsi="Simplified Arabic" w:cs="Simplified Arabic"/>
          <w:sz w:val="28"/>
          <w:szCs w:val="28"/>
        </w:rPr>
        <w:t>.</w:t>
      </w:r>
    </w:p>
    <w:p w:rsidR="00E4411A" w:rsidRPr="002B4972" w:rsidRDefault="00E4411A" w:rsidP="006040DC">
      <w:pPr>
        <w:pStyle w:val="a3"/>
        <w:numPr>
          <w:ilvl w:val="0"/>
          <w:numId w:val="2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انخفاض القيمة السوقية لأسهم الشركة خلال يومين</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sz w:val="28"/>
          <w:szCs w:val="28"/>
        </w:rPr>
        <w:t>4,700,000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ريال سعودي</w:t>
      </w:r>
      <w:r w:rsidRPr="002B4972">
        <w:rPr>
          <w:rFonts w:ascii="Simplified Arabic" w:hAnsi="Simplified Arabic" w:cs="Simplified Arabic"/>
          <w:sz w:val="28"/>
          <w:szCs w:val="28"/>
        </w:rPr>
        <w:t>.</w:t>
      </w:r>
    </w:p>
    <w:p w:rsidR="00E4411A" w:rsidRPr="002B4972" w:rsidRDefault="00E4411A"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ثالثًا: القرارات المتخذة استنادًا إلى التحليل</w:t>
      </w:r>
    </w:p>
    <w:p w:rsidR="00E4411A" w:rsidRPr="002B4972" w:rsidRDefault="00E4411A" w:rsidP="006040DC">
      <w:pPr>
        <w:pStyle w:val="a3"/>
        <w:numPr>
          <w:ilvl w:val="0"/>
          <w:numId w:val="2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زيادة مخصصات ميزانية الوقاية من الأعطال بنسبة </w:t>
      </w:r>
      <w:r w:rsidRPr="002B4972">
        <w:rPr>
          <w:rStyle w:val="a4"/>
          <w:rFonts w:ascii="Simplified Arabic" w:hAnsi="Simplified Arabic" w:cs="Simplified Arabic"/>
          <w:sz w:val="28"/>
          <w:szCs w:val="28"/>
        </w:rPr>
        <w:t>30%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في عام 2024</w:t>
      </w:r>
      <w:r w:rsidRPr="002B4972">
        <w:rPr>
          <w:rFonts w:ascii="Simplified Arabic" w:hAnsi="Simplified Arabic" w:cs="Simplified Arabic"/>
          <w:sz w:val="28"/>
          <w:szCs w:val="28"/>
        </w:rPr>
        <w:t>.</w:t>
      </w:r>
    </w:p>
    <w:p w:rsidR="00E4411A" w:rsidRPr="002B4972" w:rsidRDefault="00E4411A" w:rsidP="006040DC">
      <w:pPr>
        <w:pStyle w:val="a3"/>
        <w:numPr>
          <w:ilvl w:val="0"/>
          <w:numId w:val="2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lastRenderedPageBreak/>
        <w:t xml:space="preserve">تطوير نظام إنذار مبكر مبني على تحليل </w:t>
      </w:r>
      <w:r w:rsidRPr="002B4972">
        <w:rPr>
          <w:rStyle w:val="a4"/>
          <w:rFonts w:ascii="Simplified Arabic" w:hAnsi="Simplified Arabic" w:cs="Simplified Arabic"/>
          <w:sz w:val="28"/>
          <w:szCs w:val="28"/>
          <w:rtl/>
        </w:rPr>
        <w:t>التكلفة مقابل العائد</w:t>
      </w:r>
      <w:r w:rsidRPr="002B4972">
        <w:rPr>
          <w:rFonts w:ascii="Simplified Arabic" w:hAnsi="Simplified Arabic" w:cs="Simplified Arabic"/>
          <w:sz w:val="28"/>
          <w:szCs w:val="28"/>
        </w:rPr>
        <w:t>.</w:t>
      </w:r>
    </w:p>
    <w:p w:rsidR="00E4411A" w:rsidRPr="002B4972" w:rsidRDefault="00E4411A" w:rsidP="006040DC">
      <w:pPr>
        <w:pStyle w:val="a3"/>
        <w:numPr>
          <w:ilvl w:val="0"/>
          <w:numId w:val="2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إعادة هيكلة سياسات تعويض العملاء لتقليل الأثر المالي مستقبلاً</w:t>
      </w:r>
      <w:r w:rsidRPr="002B4972">
        <w:rPr>
          <w:rFonts w:ascii="Simplified Arabic" w:hAnsi="Simplified Arabic" w:cs="Simplified Arabic"/>
          <w:sz w:val="28"/>
          <w:szCs w:val="28"/>
        </w:rPr>
        <w:t>.</w:t>
      </w:r>
    </w:p>
    <w:p w:rsidR="00E4411A" w:rsidRPr="002B4972" w:rsidRDefault="00E4411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المصدر</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 xml:space="preserve">التقرير الداخلي لإدارة المخاطر التشغيلية، </w:t>
      </w:r>
      <w:r w:rsidRPr="00D35CBF">
        <w:rPr>
          <w:rFonts w:asciiTheme="majorBidi" w:hAnsiTheme="majorBidi" w:cstheme="majorBidi"/>
          <w:sz w:val="28"/>
          <w:szCs w:val="28"/>
        </w:rPr>
        <w:t>STC</w:t>
      </w:r>
      <w:r w:rsidRPr="002B4972">
        <w:rPr>
          <w:rFonts w:ascii="Simplified Arabic" w:hAnsi="Simplified Arabic" w:cs="Simplified Arabic"/>
          <w:sz w:val="28"/>
          <w:szCs w:val="28"/>
          <w:rtl/>
        </w:rPr>
        <w:t>، ديسمبر 2023، الصفحتان 22–23</w:t>
      </w:r>
      <w:r w:rsidRPr="002B4972">
        <w:rPr>
          <w:rFonts w:ascii="Simplified Arabic" w:hAnsi="Simplified Arabic" w:cs="Simplified Arabic"/>
          <w:sz w:val="28"/>
          <w:szCs w:val="28"/>
        </w:rPr>
        <w:t>.</w:t>
      </w:r>
    </w:p>
    <w:p w:rsidR="00E4411A" w:rsidRPr="002B4972" w:rsidRDefault="00E4411A" w:rsidP="006040DC">
      <w:pPr>
        <w:shd w:val="clear" w:color="auto" w:fill="FFFFFF"/>
        <w:spacing w:before="120" w:after="120" w:line="360" w:lineRule="auto"/>
        <w:ind w:firstLine="284"/>
        <w:jc w:val="both"/>
        <w:rPr>
          <w:rFonts w:ascii="Simplified Arabic" w:eastAsia="Times New Roman" w:hAnsi="Simplified Arabic" w:cs="Simplified Arabic"/>
          <w:sz w:val="28"/>
          <w:szCs w:val="28"/>
        </w:rPr>
      </w:pPr>
    </w:p>
    <w:p w:rsidR="003F35FF" w:rsidRPr="00D35CBF" w:rsidRDefault="003F35FF" w:rsidP="006040DC">
      <w:pPr>
        <w:pStyle w:val="2"/>
        <w:spacing w:before="120" w:after="120" w:line="360" w:lineRule="auto"/>
        <w:ind w:firstLine="284"/>
        <w:jc w:val="both"/>
        <w:rPr>
          <w:rFonts w:ascii="Simplified Arabic" w:hAnsi="Simplified Arabic" w:cs="Simplified Arabic"/>
          <w:sz w:val="32"/>
          <w:szCs w:val="32"/>
        </w:rPr>
      </w:pPr>
      <w:bookmarkStart w:id="38" w:name="_Toc203590670"/>
      <w:r w:rsidRPr="00D35CBF">
        <w:rPr>
          <w:rStyle w:val="a4"/>
          <w:rFonts w:ascii="Simplified Arabic" w:hAnsi="Simplified Arabic" w:cs="Simplified Arabic"/>
          <w:b/>
          <w:bCs/>
          <w:sz w:val="32"/>
          <w:szCs w:val="32"/>
        </w:rPr>
        <w:t xml:space="preserve">2.2 </w:t>
      </w:r>
      <w:r w:rsidRPr="00D35CBF">
        <w:rPr>
          <w:rStyle w:val="a4"/>
          <w:rFonts w:ascii="Simplified Arabic" w:hAnsi="Simplified Arabic" w:cs="Simplified Arabic"/>
          <w:b/>
          <w:bCs/>
          <w:sz w:val="32"/>
          <w:szCs w:val="32"/>
          <w:rtl/>
        </w:rPr>
        <w:t>الدراسات السابقة</w:t>
      </w:r>
      <w:bookmarkEnd w:id="38"/>
    </w:p>
    <w:p w:rsidR="003F35FF" w:rsidRPr="002B4972" w:rsidRDefault="003F35FF"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تُعد مراجعة الدراسات السابقة خطوة أساسية لفهم الخلفية العلمية والعملية لموضوع الدراسة، إذ تسهم في تحديد ما تمّ التوصل إليه في الأبحاث السابقة، واستكشاف الفجوات التي لم تُغطّ بالشكل الكافي. وتُبرز أهمية هذه المراجعة في دعم أهداف الدراسة الحالية، وتبرير الحاجة إلى بحث العلاقة بين إدارة المخاطر والأداء المؤسسي في شركة الاتصالات السعودية</w:t>
      </w:r>
      <w:r w:rsidRPr="002B4972">
        <w:rPr>
          <w:rFonts w:ascii="Simplified Arabic" w:hAnsi="Simplified Arabic" w:cs="Simplified Arabic"/>
          <w:sz w:val="28"/>
          <w:szCs w:val="28"/>
        </w:rPr>
        <w:t xml:space="preserve"> (</w:t>
      </w:r>
      <w:r w:rsidRPr="00D35CBF">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في ظل المتغيرات المتسارعة في قطاع الاتصالات</w:t>
      </w:r>
      <w:r w:rsidRPr="002B4972">
        <w:rPr>
          <w:rFonts w:ascii="Simplified Arabic" w:hAnsi="Simplified Arabic" w:cs="Simplified Arabic"/>
          <w:sz w:val="28"/>
          <w:szCs w:val="28"/>
        </w:rPr>
        <w:t>.</w:t>
      </w:r>
    </w:p>
    <w:p w:rsidR="003F35FF" w:rsidRPr="002B4972" w:rsidRDefault="003F35FF"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تشمل هذه المراجعة دراسات عربية ودولية تم تناولها وفقًا للمنهج التحليلي النقدي، وذلك لاستخلاص النقاط المشتركة والاختلافات، ومدى ارتباطها بمتغيرات البحث الحالي</w:t>
      </w:r>
      <w:r w:rsidRPr="002B4972">
        <w:rPr>
          <w:rFonts w:ascii="Simplified Arabic" w:hAnsi="Simplified Arabic" w:cs="Simplified Arabic"/>
          <w:sz w:val="28"/>
          <w:szCs w:val="28"/>
        </w:rPr>
        <w:t>.</w:t>
      </w:r>
    </w:p>
    <w:p w:rsidR="00F17A79" w:rsidRPr="002B4972" w:rsidRDefault="00F17A79" w:rsidP="006040DC">
      <w:pPr>
        <w:pStyle w:val="a3"/>
        <w:bidi/>
        <w:spacing w:before="120" w:beforeAutospacing="0" w:after="120" w:afterAutospacing="0" w:line="360" w:lineRule="auto"/>
        <w:ind w:firstLine="284"/>
        <w:jc w:val="both"/>
        <w:rPr>
          <w:rFonts w:ascii="Simplified Arabic" w:hAnsi="Simplified Arabic" w:cs="Simplified Arabic"/>
          <w:b/>
          <w:bCs/>
          <w:sz w:val="32"/>
          <w:szCs w:val="32"/>
          <w:rtl/>
        </w:rPr>
      </w:pPr>
    </w:p>
    <w:p w:rsidR="0005352A" w:rsidRPr="00D35CBF" w:rsidRDefault="0005352A" w:rsidP="006040DC">
      <w:pPr>
        <w:pStyle w:val="3"/>
        <w:bidi/>
        <w:spacing w:before="120" w:beforeAutospacing="0" w:after="120" w:afterAutospacing="0" w:line="360" w:lineRule="auto"/>
        <w:ind w:firstLine="284"/>
        <w:jc w:val="both"/>
        <w:rPr>
          <w:sz w:val="28"/>
          <w:szCs w:val="28"/>
        </w:rPr>
      </w:pPr>
      <w:bookmarkStart w:id="39" w:name="_Toc203590671"/>
      <w:r w:rsidRPr="00D35CBF">
        <w:rPr>
          <w:rStyle w:val="a4"/>
          <w:b/>
          <w:bCs/>
          <w:sz w:val="28"/>
          <w:szCs w:val="28"/>
        </w:rPr>
        <w:t xml:space="preserve">2.2.1 </w:t>
      </w:r>
      <w:r w:rsidRPr="00D35CBF">
        <w:rPr>
          <w:rStyle w:val="a4"/>
          <w:b/>
          <w:bCs/>
          <w:sz w:val="28"/>
          <w:szCs w:val="28"/>
          <w:rtl/>
        </w:rPr>
        <w:t>دراسات عربية</w:t>
      </w:r>
      <w:bookmarkEnd w:id="39"/>
    </w:p>
    <w:p w:rsidR="0005352A" w:rsidRPr="002B4972" w:rsidRDefault="0005352A" w:rsidP="006040DC">
      <w:pPr>
        <w:pStyle w:val="a3"/>
        <w:numPr>
          <w:ilvl w:val="0"/>
          <w:numId w:val="2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الزهراني (2021</w:t>
      </w:r>
      <w:r w:rsidR="0094054C"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في دراسة تحليلية حول إدارة المخاطر في شركات الاتصالات الخليجية، وجد أن تطبيق أُطر</w:t>
      </w:r>
      <w:r w:rsidRPr="002B4972">
        <w:rPr>
          <w:rFonts w:ascii="Simplified Arabic" w:hAnsi="Simplified Arabic" w:cs="Simplified Arabic"/>
          <w:sz w:val="28"/>
          <w:szCs w:val="28"/>
        </w:rPr>
        <w:t xml:space="preserve"> COSO ERM </w:t>
      </w:r>
      <w:r w:rsidRPr="002B4972">
        <w:rPr>
          <w:rFonts w:ascii="Simplified Arabic" w:hAnsi="Simplified Arabic" w:cs="Simplified Arabic"/>
          <w:sz w:val="28"/>
          <w:szCs w:val="28"/>
          <w:rtl/>
        </w:rPr>
        <w:t>ساهم في تقليل متوسط زمن الاستجابة للأعطال بنسبة 32٪، مما انعكس على تحسين استمرارية الخدمة</w:t>
      </w:r>
      <w:r w:rsidRPr="002B4972">
        <w:rPr>
          <w:rFonts w:ascii="Simplified Arabic" w:hAnsi="Simplified Arabic" w:cs="Simplified Arabic"/>
          <w:sz w:val="28"/>
          <w:szCs w:val="28"/>
        </w:rPr>
        <w:t>.</w:t>
      </w:r>
    </w:p>
    <w:p w:rsidR="00D56613" w:rsidRPr="002B4972" w:rsidRDefault="0005352A" w:rsidP="006040DC">
      <w:pPr>
        <w:pStyle w:val="a3"/>
        <w:numPr>
          <w:ilvl w:val="0"/>
          <w:numId w:val="28"/>
        </w:numPr>
        <w:bidi/>
        <w:spacing w:before="120" w:beforeAutospacing="0" w:after="120" w:afterAutospacing="0" w:line="360" w:lineRule="auto"/>
        <w:ind w:firstLine="284"/>
        <w:jc w:val="both"/>
        <w:rPr>
          <w:rFonts w:ascii="Simplified Arabic" w:hAnsi="Simplified Arabic" w:cs="Simplified Arabic"/>
          <w:sz w:val="28"/>
          <w:szCs w:val="28"/>
          <w:rtl/>
        </w:rPr>
      </w:pPr>
      <w:r w:rsidRPr="002B4972">
        <w:rPr>
          <w:rStyle w:val="a4"/>
          <w:rFonts w:ascii="Simplified Arabic" w:hAnsi="Simplified Arabic" w:cs="Simplified Arabic"/>
          <w:sz w:val="28"/>
          <w:szCs w:val="28"/>
          <w:rtl/>
        </w:rPr>
        <w:lastRenderedPageBreak/>
        <w:t>العتيبي (2022</w:t>
      </w:r>
      <w:r w:rsidR="0094054C"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0094054C" w:rsidRPr="002B4972">
        <w:rPr>
          <w:rFonts w:ascii="Simplified Arabic" w:hAnsi="Simplified Arabic" w:cs="Simplified Arabic"/>
          <w:sz w:val="28"/>
          <w:szCs w:val="28"/>
          <w:rtl/>
        </w:rPr>
        <w:t>:</w:t>
      </w:r>
      <w:r w:rsidRPr="002B4972">
        <w:rPr>
          <w:rFonts w:ascii="Simplified Arabic" w:hAnsi="Simplified Arabic" w:cs="Simplified Arabic"/>
          <w:sz w:val="28"/>
          <w:szCs w:val="28"/>
          <w:rtl/>
        </w:rPr>
        <w:t>أجرت دراسته على عينة من الشركات السعودية، وأثبتت أن دمج معيار</w:t>
      </w:r>
      <w:r w:rsidRPr="002B4972">
        <w:rPr>
          <w:rFonts w:ascii="Simplified Arabic" w:hAnsi="Simplified Arabic" w:cs="Simplified Arabic"/>
          <w:sz w:val="28"/>
          <w:szCs w:val="28"/>
        </w:rPr>
        <w:t xml:space="preserve"> ISO 31000 </w:t>
      </w:r>
      <w:r w:rsidRPr="002B4972">
        <w:rPr>
          <w:rFonts w:ascii="Simplified Arabic" w:hAnsi="Simplified Arabic" w:cs="Simplified Arabic"/>
          <w:sz w:val="28"/>
          <w:szCs w:val="28"/>
          <w:rtl/>
        </w:rPr>
        <w:t>ضمن السياسات التشغيلية أدى إلى رفع كفاءة العمليات بنسبة 18٪، وانخفاض الشكاوى الفنية بنسبة 25٪</w:t>
      </w:r>
      <w:r w:rsidRPr="002B4972">
        <w:rPr>
          <w:rFonts w:ascii="Simplified Arabic" w:hAnsi="Simplified Arabic" w:cs="Simplified Arabic"/>
          <w:sz w:val="28"/>
          <w:szCs w:val="28"/>
        </w:rPr>
        <w:t>.</w:t>
      </w:r>
    </w:p>
    <w:p w:rsidR="00242C8B" w:rsidRPr="002B4972" w:rsidRDefault="00242C8B"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05352A" w:rsidRPr="00D35CBF" w:rsidRDefault="0005352A" w:rsidP="006040DC">
      <w:pPr>
        <w:pStyle w:val="3"/>
        <w:bidi/>
        <w:spacing w:before="120" w:beforeAutospacing="0" w:after="120" w:afterAutospacing="0" w:line="360" w:lineRule="auto"/>
        <w:ind w:firstLine="284"/>
        <w:jc w:val="both"/>
        <w:rPr>
          <w:sz w:val="28"/>
          <w:szCs w:val="28"/>
        </w:rPr>
      </w:pPr>
      <w:bookmarkStart w:id="40" w:name="_Toc203590672"/>
      <w:r w:rsidRPr="00D35CBF">
        <w:rPr>
          <w:rStyle w:val="a4"/>
          <w:b/>
          <w:bCs/>
          <w:sz w:val="28"/>
          <w:szCs w:val="28"/>
        </w:rPr>
        <w:t xml:space="preserve">2.2.2 </w:t>
      </w:r>
      <w:r w:rsidRPr="00D35CBF">
        <w:rPr>
          <w:rStyle w:val="a4"/>
          <w:b/>
          <w:bCs/>
          <w:sz w:val="28"/>
          <w:szCs w:val="28"/>
          <w:rtl/>
        </w:rPr>
        <w:t>دراسات عالمية</w:t>
      </w:r>
      <w:bookmarkEnd w:id="40"/>
    </w:p>
    <w:p w:rsidR="0005352A" w:rsidRPr="002B4972" w:rsidRDefault="0005352A" w:rsidP="006040DC">
      <w:pPr>
        <w:pStyle w:val="a3"/>
        <w:numPr>
          <w:ilvl w:val="0"/>
          <w:numId w:val="29"/>
        </w:numPr>
        <w:bidi/>
        <w:spacing w:before="120" w:beforeAutospacing="0" w:after="120" w:afterAutospacing="0" w:line="360" w:lineRule="auto"/>
        <w:ind w:firstLine="284"/>
        <w:jc w:val="both"/>
        <w:rPr>
          <w:rFonts w:ascii="Simplified Arabic" w:hAnsi="Simplified Arabic" w:cs="Simplified Arabic"/>
          <w:sz w:val="28"/>
          <w:szCs w:val="28"/>
        </w:rPr>
      </w:pPr>
      <w:r w:rsidRPr="00D35CBF">
        <w:rPr>
          <w:rStyle w:val="a4"/>
          <w:rFonts w:asciiTheme="majorBidi" w:hAnsiTheme="majorBidi" w:cstheme="majorBidi"/>
          <w:sz w:val="28"/>
          <w:szCs w:val="28"/>
        </w:rPr>
        <w:t>Alawattegama</w:t>
      </w:r>
      <w:r w:rsidRPr="002B4972">
        <w:rPr>
          <w:rStyle w:val="a4"/>
          <w:rFonts w:ascii="Simplified Arabic" w:hAnsi="Simplified Arabic" w:cs="Simplified Arabic"/>
          <w:sz w:val="28"/>
          <w:szCs w:val="28"/>
        </w:rPr>
        <w:t xml:space="preserve"> (2018):</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تناول تحليلًا لممارسات إدارة المخاطر في 12 شركة أوروبية متوسطة الحجم، وخلص إلى أن تأسيس وحدات متخصّصة لإدارة المخاطر ساهم في خفض تكاليف الصيانة الطارئة بنسبة 22٪</w:t>
      </w:r>
      <w:r w:rsidRPr="002B4972">
        <w:rPr>
          <w:rFonts w:ascii="Simplified Arabic" w:hAnsi="Simplified Arabic" w:cs="Simplified Arabic"/>
          <w:sz w:val="28"/>
          <w:szCs w:val="28"/>
        </w:rPr>
        <w:t>.</w:t>
      </w:r>
    </w:p>
    <w:p w:rsidR="00DE570A" w:rsidRPr="002B4972" w:rsidRDefault="0005352A" w:rsidP="006040DC">
      <w:pPr>
        <w:pStyle w:val="a3"/>
        <w:numPr>
          <w:ilvl w:val="0"/>
          <w:numId w:val="29"/>
        </w:numPr>
        <w:bidi/>
        <w:spacing w:before="120" w:beforeAutospacing="0" w:after="120" w:afterAutospacing="0" w:line="360" w:lineRule="auto"/>
        <w:ind w:firstLine="284"/>
        <w:jc w:val="both"/>
        <w:rPr>
          <w:rFonts w:ascii="Simplified Arabic" w:hAnsi="Simplified Arabic" w:cs="Simplified Arabic"/>
          <w:sz w:val="28"/>
          <w:szCs w:val="28"/>
        </w:rPr>
      </w:pPr>
      <w:r w:rsidRPr="00D35CBF">
        <w:rPr>
          <w:rStyle w:val="a4"/>
          <w:rFonts w:asciiTheme="majorBidi" w:hAnsiTheme="majorBidi" w:cstheme="majorBidi"/>
          <w:sz w:val="28"/>
          <w:szCs w:val="28"/>
        </w:rPr>
        <w:t xml:space="preserve">Smith &amp; Brown </w:t>
      </w:r>
      <w:r w:rsidRPr="002B4972">
        <w:rPr>
          <w:rStyle w:val="a4"/>
          <w:rFonts w:ascii="Simplified Arabic" w:hAnsi="Simplified Arabic" w:cs="Simplified Arabic"/>
          <w:sz w:val="28"/>
          <w:szCs w:val="28"/>
        </w:rPr>
        <w:t>(2019):</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استعرضا أثر برامج التوعية الداخلية، ووجدا أن إشراك الموظفين في ورش عمل إدارة المخاطر زاد من درجة الجاهزية والاستجابة للأزمات بنسبة 40٪ في عدد من الشركات متعددة القطاعات</w:t>
      </w:r>
      <w:r w:rsidRPr="002B4972">
        <w:rPr>
          <w:rFonts w:ascii="Simplified Arabic" w:hAnsi="Simplified Arabic" w:cs="Simplified Arabic"/>
          <w:sz w:val="28"/>
          <w:szCs w:val="28"/>
        </w:rPr>
        <w:t>.</w:t>
      </w:r>
    </w:p>
    <w:p w:rsidR="00DE570A" w:rsidRPr="002B4972" w:rsidRDefault="00DE570A"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 xml:space="preserve">  </w:t>
      </w:r>
      <w:bookmarkStart w:id="41" w:name="_Toc203590673"/>
      <w:r w:rsidRPr="002B4972">
        <w:rPr>
          <w:rFonts w:ascii="Simplified Arabic" w:hAnsi="Simplified Arabic" w:cs="Simplified Arabic"/>
          <w:sz w:val="28"/>
          <w:szCs w:val="28"/>
        </w:rPr>
        <w:t xml:space="preserve">2.2.3 </w:t>
      </w:r>
      <w:r w:rsidRPr="002B4972">
        <w:rPr>
          <w:rFonts w:ascii="Simplified Arabic" w:hAnsi="Simplified Arabic" w:cs="Simplified Arabic"/>
          <w:sz w:val="28"/>
          <w:szCs w:val="28"/>
          <w:rtl/>
        </w:rPr>
        <w:t>ملخص الدراسات السابقة</w:t>
      </w:r>
      <w:bookmarkEnd w:id="41"/>
    </w:p>
    <w:p w:rsidR="00B65AEB" w:rsidRPr="002B4972" w:rsidRDefault="00935621" w:rsidP="006040DC">
      <w:pPr>
        <w:pStyle w:val="a8"/>
        <w:spacing w:before="120" w:after="120" w:line="360" w:lineRule="auto"/>
        <w:ind w:firstLine="284"/>
        <w:jc w:val="both"/>
        <w:rPr>
          <w:rFonts w:ascii="Simplified Arabic" w:hAnsi="Simplified Arabic" w:cs="Simplified Arabic"/>
          <w:sz w:val="24"/>
          <w:szCs w:val="24"/>
        </w:rPr>
      </w:pPr>
      <w:bookmarkStart w:id="42" w:name="_Toc203487725"/>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ملخص الدراسات السابقة</w:t>
      </w:r>
      <w:bookmarkEnd w:id="42"/>
    </w:p>
    <w:tbl>
      <w:tblPr>
        <w:tblStyle w:val="a7"/>
        <w:bidiVisual/>
        <w:tblW w:w="0" w:type="auto"/>
        <w:tblLook w:val="04A0" w:firstRow="1" w:lastRow="0" w:firstColumn="1" w:lastColumn="0" w:noHBand="0" w:noVBand="1"/>
      </w:tblPr>
      <w:tblGrid>
        <w:gridCol w:w="1833"/>
        <w:gridCol w:w="1109"/>
        <w:gridCol w:w="1934"/>
        <w:gridCol w:w="1787"/>
        <w:gridCol w:w="2624"/>
      </w:tblGrid>
      <w:tr w:rsidR="000D3B12" w:rsidRPr="002B4972" w:rsidTr="00D555AC">
        <w:tc>
          <w:tcPr>
            <w:tcW w:w="1833" w:type="dxa"/>
            <w:shd w:val="clear" w:color="auto" w:fill="B8CCE4" w:themeFill="accent1" w:themeFillTint="66"/>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الباحث</w:t>
            </w:r>
          </w:p>
        </w:tc>
        <w:tc>
          <w:tcPr>
            <w:tcW w:w="1109" w:type="dxa"/>
            <w:shd w:val="clear" w:color="auto" w:fill="B8CCE4" w:themeFill="accent1" w:themeFillTint="66"/>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السنة</w:t>
            </w:r>
          </w:p>
        </w:tc>
        <w:tc>
          <w:tcPr>
            <w:tcW w:w="1934" w:type="dxa"/>
            <w:shd w:val="clear" w:color="auto" w:fill="B8CCE4" w:themeFill="accent1" w:themeFillTint="66"/>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العينة</w:t>
            </w:r>
          </w:p>
        </w:tc>
        <w:tc>
          <w:tcPr>
            <w:tcW w:w="0" w:type="auto"/>
            <w:shd w:val="clear" w:color="auto" w:fill="B8CCE4" w:themeFill="accent1" w:themeFillTint="66"/>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الإطار/المتغير</w:t>
            </w:r>
          </w:p>
        </w:tc>
        <w:tc>
          <w:tcPr>
            <w:tcW w:w="0" w:type="auto"/>
            <w:shd w:val="clear" w:color="auto" w:fill="B8CCE4" w:themeFill="accent1" w:themeFillTint="66"/>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النتائج الرئيسية</w:t>
            </w:r>
          </w:p>
        </w:tc>
      </w:tr>
      <w:tr w:rsidR="000D3B12" w:rsidRPr="002B4972" w:rsidTr="00D555AC">
        <w:tc>
          <w:tcPr>
            <w:tcW w:w="1833"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الزهراني</w:t>
            </w:r>
          </w:p>
        </w:tc>
        <w:tc>
          <w:tcPr>
            <w:tcW w:w="1109"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2021</w:t>
            </w:r>
          </w:p>
        </w:tc>
        <w:tc>
          <w:tcPr>
            <w:tcW w:w="1934"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lang w:val="en-GB"/>
              </w:rPr>
              <w:t xml:space="preserve">8 </w:t>
            </w:r>
            <w:r w:rsidRPr="002B4972">
              <w:rPr>
                <w:rFonts w:ascii="Simplified Arabic" w:hAnsi="Simplified Arabic" w:cs="Simplified Arabic"/>
                <w:sz w:val="28"/>
                <w:szCs w:val="28"/>
                <w:rtl/>
              </w:rPr>
              <w:t>شركات اتصالات خليجية</w:t>
            </w:r>
          </w:p>
        </w:tc>
        <w:tc>
          <w:tcPr>
            <w:tcW w:w="0" w:type="auto"/>
          </w:tcPr>
          <w:p w:rsidR="000D3B12" w:rsidRPr="00D35CBF" w:rsidRDefault="000D3B12" w:rsidP="0092639F">
            <w:pPr>
              <w:pStyle w:val="a3"/>
              <w:bidi/>
              <w:spacing w:before="120" w:beforeAutospacing="0" w:after="120" w:afterAutospacing="0" w:line="360" w:lineRule="auto"/>
              <w:ind w:firstLine="284"/>
              <w:jc w:val="center"/>
              <w:rPr>
                <w:rFonts w:asciiTheme="majorBidi" w:hAnsiTheme="majorBidi" w:cstheme="majorBidi"/>
                <w:sz w:val="28"/>
                <w:szCs w:val="28"/>
                <w:lang w:val="en-GB"/>
              </w:rPr>
            </w:pPr>
            <w:r w:rsidRPr="00D35CBF">
              <w:rPr>
                <w:rFonts w:asciiTheme="majorBidi" w:hAnsiTheme="majorBidi" w:cstheme="majorBidi"/>
                <w:sz w:val="28"/>
                <w:szCs w:val="28"/>
                <w:lang w:val="en-GB"/>
              </w:rPr>
              <w:t>COSO ERM</w:t>
            </w:r>
          </w:p>
        </w:tc>
        <w:tc>
          <w:tcPr>
            <w:tcW w:w="0" w:type="auto"/>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rtl/>
              </w:rPr>
              <w:t xml:space="preserve">خفض زمن الاستجابة </w:t>
            </w:r>
            <w:r w:rsidRPr="002B4972">
              <w:rPr>
                <w:rFonts w:ascii="Simplified Arabic" w:hAnsi="Simplified Arabic" w:cs="Simplified Arabic"/>
                <w:sz w:val="28"/>
                <w:szCs w:val="28"/>
                <w:lang w:val="en-GB"/>
              </w:rPr>
              <w:t>32%</w:t>
            </w:r>
          </w:p>
        </w:tc>
      </w:tr>
      <w:tr w:rsidR="000D3B12" w:rsidRPr="002B4972" w:rsidTr="00D555AC">
        <w:tc>
          <w:tcPr>
            <w:tcW w:w="1833"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العتيبي</w:t>
            </w:r>
          </w:p>
        </w:tc>
        <w:tc>
          <w:tcPr>
            <w:tcW w:w="1109"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2022</w:t>
            </w:r>
          </w:p>
        </w:tc>
        <w:tc>
          <w:tcPr>
            <w:tcW w:w="1934"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lang w:val="en-GB"/>
              </w:rPr>
              <w:t xml:space="preserve">10 </w:t>
            </w:r>
            <w:r w:rsidRPr="002B4972">
              <w:rPr>
                <w:rFonts w:ascii="Simplified Arabic" w:hAnsi="Simplified Arabic" w:cs="Simplified Arabic"/>
                <w:sz w:val="28"/>
                <w:szCs w:val="28"/>
                <w:rtl/>
              </w:rPr>
              <w:t>شركات سعودية</w:t>
            </w:r>
          </w:p>
        </w:tc>
        <w:tc>
          <w:tcPr>
            <w:tcW w:w="0" w:type="auto"/>
          </w:tcPr>
          <w:p w:rsidR="000D3B12" w:rsidRPr="00D35CBF" w:rsidRDefault="000D3B12" w:rsidP="0092639F">
            <w:pPr>
              <w:pStyle w:val="a3"/>
              <w:bidi/>
              <w:spacing w:before="120" w:beforeAutospacing="0" w:after="120" w:afterAutospacing="0" w:line="360" w:lineRule="auto"/>
              <w:ind w:firstLine="284"/>
              <w:jc w:val="center"/>
              <w:rPr>
                <w:rFonts w:asciiTheme="majorBidi" w:hAnsiTheme="majorBidi" w:cstheme="majorBidi"/>
                <w:sz w:val="28"/>
                <w:szCs w:val="28"/>
                <w:lang w:val="en-GB"/>
              </w:rPr>
            </w:pPr>
            <w:r w:rsidRPr="00D35CBF">
              <w:rPr>
                <w:rFonts w:asciiTheme="majorBidi" w:hAnsiTheme="majorBidi" w:cstheme="majorBidi"/>
                <w:sz w:val="28"/>
                <w:szCs w:val="28"/>
                <w:lang w:val="en-GB"/>
              </w:rPr>
              <w:t>ISO 31000</w:t>
            </w:r>
          </w:p>
        </w:tc>
        <w:tc>
          <w:tcPr>
            <w:tcW w:w="0" w:type="auto"/>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rtl/>
              </w:rPr>
              <w:t xml:space="preserve">رفع كفاءة العمليات </w:t>
            </w:r>
            <w:r w:rsidRPr="002B4972">
              <w:rPr>
                <w:rFonts w:ascii="Simplified Arabic" w:hAnsi="Simplified Arabic" w:cs="Simplified Arabic"/>
                <w:sz w:val="28"/>
                <w:szCs w:val="28"/>
                <w:lang w:val="en-GB"/>
              </w:rPr>
              <w:t>18%</w:t>
            </w:r>
          </w:p>
        </w:tc>
      </w:tr>
      <w:tr w:rsidR="000D3B12" w:rsidRPr="002B4972" w:rsidTr="00D555AC">
        <w:tc>
          <w:tcPr>
            <w:tcW w:w="1833" w:type="dxa"/>
          </w:tcPr>
          <w:p w:rsidR="000D3B12" w:rsidRPr="00D35CBF" w:rsidRDefault="000D3B12" w:rsidP="0092639F">
            <w:pPr>
              <w:pStyle w:val="a3"/>
              <w:bidi/>
              <w:spacing w:before="120" w:beforeAutospacing="0" w:after="120" w:afterAutospacing="0" w:line="360" w:lineRule="auto"/>
              <w:ind w:firstLine="284"/>
              <w:jc w:val="center"/>
              <w:rPr>
                <w:rFonts w:asciiTheme="majorBidi" w:hAnsiTheme="majorBidi" w:cstheme="majorBidi" w:hint="cs"/>
                <w:sz w:val="28"/>
                <w:szCs w:val="28"/>
                <w:rtl/>
              </w:rPr>
            </w:pPr>
            <w:r w:rsidRPr="00D35CBF">
              <w:rPr>
                <w:rFonts w:asciiTheme="majorBidi" w:hAnsiTheme="majorBidi" w:cstheme="majorBidi"/>
                <w:sz w:val="28"/>
                <w:szCs w:val="28"/>
              </w:rPr>
              <w:lastRenderedPageBreak/>
              <w:t>Alawattegama</w:t>
            </w:r>
          </w:p>
        </w:tc>
        <w:tc>
          <w:tcPr>
            <w:tcW w:w="1109"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2018</w:t>
            </w:r>
          </w:p>
        </w:tc>
        <w:tc>
          <w:tcPr>
            <w:tcW w:w="1934"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lang w:val="en-GB"/>
              </w:rPr>
              <w:t xml:space="preserve">12 </w:t>
            </w:r>
            <w:r w:rsidRPr="002B4972">
              <w:rPr>
                <w:rFonts w:ascii="Simplified Arabic" w:hAnsi="Simplified Arabic" w:cs="Simplified Arabic"/>
                <w:sz w:val="28"/>
                <w:szCs w:val="28"/>
                <w:rtl/>
              </w:rPr>
              <w:t>شركة أوروبية متوسطة</w:t>
            </w:r>
          </w:p>
        </w:tc>
        <w:tc>
          <w:tcPr>
            <w:tcW w:w="0" w:type="auto"/>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إطار إدارة المخاطر</w:t>
            </w:r>
          </w:p>
        </w:tc>
        <w:tc>
          <w:tcPr>
            <w:tcW w:w="0" w:type="auto"/>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Pr>
            </w:pPr>
            <w:r w:rsidRPr="002B4972">
              <w:rPr>
                <w:rFonts w:ascii="Simplified Arabic" w:hAnsi="Simplified Arabic" w:cs="Simplified Arabic"/>
                <w:sz w:val="28"/>
                <w:szCs w:val="28"/>
                <w:rtl/>
              </w:rPr>
              <w:t xml:space="preserve">خفض تكاليف الصيانة الطارئة </w:t>
            </w:r>
            <w:r w:rsidRPr="002B4972">
              <w:rPr>
                <w:rFonts w:ascii="Simplified Arabic" w:hAnsi="Simplified Arabic" w:cs="Simplified Arabic"/>
                <w:sz w:val="28"/>
                <w:szCs w:val="28"/>
              </w:rPr>
              <w:t>22%</w:t>
            </w:r>
          </w:p>
        </w:tc>
      </w:tr>
      <w:tr w:rsidR="000D3B12" w:rsidRPr="002B4972" w:rsidTr="00D555AC">
        <w:tc>
          <w:tcPr>
            <w:tcW w:w="183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7"/>
            </w:tblGrid>
            <w:tr w:rsidR="000D3B12" w:rsidRPr="002B4972" w:rsidTr="000D3B12">
              <w:trPr>
                <w:tblCellSpacing w:w="15" w:type="dxa"/>
              </w:trPr>
              <w:tc>
                <w:tcPr>
                  <w:tcW w:w="0" w:type="auto"/>
                  <w:vAlign w:val="center"/>
                  <w:hideMark/>
                </w:tcPr>
                <w:p w:rsidR="000D3B12" w:rsidRPr="00D35CBF" w:rsidRDefault="000D3B12" w:rsidP="0092639F">
                  <w:pPr>
                    <w:spacing w:before="120" w:after="120" w:line="360" w:lineRule="auto"/>
                    <w:ind w:firstLine="284"/>
                    <w:jc w:val="center"/>
                    <w:rPr>
                      <w:rFonts w:asciiTheme="majorBidi" w:eastAsia="Times New Roman" w:hAnsiTheme="majorBidi" w:cstheme="majorBidi" w:hint="cs"/>
                      <w:sz w:val="28"/>
                      <w:szCs w:val="28"/>
                      <w:rtl/>
                    </w:rPr>
                  </w:pPr>
                  <w:r w:rsidRPr="00D35CBF">
                    <w:rPr>
                      <w:rFonts w:asciiTheme="majorBidi" w:eastAsia="Times New Roman" w:hAnsiTheme="majorBidi" w:cstheme="majorBidi"/>
                      <w:sz w:val="28"/>
                      <w:szCs w:val="28"/>
                    </w:rPr>
                    <w:t>Smith &amp; Brown</w:t>
                  </w:r>
                </w:p>
              </w:tc>
            </w:tr>
          </w:tbl>
          <w:p w:rsidR="000D3B12" w:rsidRPr="002B4972" w:rsidRDefault="000D3B12" w:rsidP="0092639F">
            <w:pPr>
              <w:spacing w:before="120" w:after="120" w:line="360" w:lineRule="auto"/>
              <w:ind w:firstLine="284"/>
              <w:jc w:val="center"/>
              <w:rPr>
                <w:rFonts w:ascii="Simplified Arabic" w:eastAsia="Times New Roman" w:hAnsi="Simplified Arabic" w:cs="Simplified Arabic"/>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D3B12" w:rsidRPr="002B4972" w:rsidTr="000D3B12">
              <w:trPr>
                <w:tblCellSpacing w:w="15" w:type="dxa"/>
              </w:trPr>
              <w:tc>
                <w:tcPr>
                  <w:tcW w:w="0" w:type="auto"/>
                  <w:vAlign w:val="center"/>
                  <w:hideMark/>
                </w:tcPr>
                <w:p w:rsidR="000D3B12" w:rsidRPr="002B4972" w:rsidRDefault="000D3B12" w:rsidP="0092639F">
                  <w:pPr>
                    <w:spacing w:before="120" w:after="120" w:line="360" w:lineRule="auto"/>
                    <w:ind w:firstLine="284"/>
                    <w:jc w:val="center"/>
                    <w:rPr>
                      <w:rFonts w:ascii="Simplified Arabic" w:eastAsia="Times New Roman" w:hAnsi="Simplified Arabic" w:cs="Simplified Arabic"/>
                      <w:sz w:val="24"/>
                      <w:szCs w:val="24"/>
                    </w:rPr>
                  </w:pPr>
                </w:p>
              </w:tc>
            </w:tr>
          </w:tbl>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p>
        </w:tc>
        <w:tc>
          <w:tcPr>
            <w:tcW w:w="1109" w:type="dxa"/>
          </w:tcPr>
          <w:p w:rsidR="000D3B12" w:rsidRPr="002B4972" w:rsidRDefault="000D3B12"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2019</w:t>
            </w:r>
          </w:p>
        </w:tc>
        <w:tc>
          <w:tcPr>
            <w:tcW w:w="1934" w:type="dxa"/>
          </w:tcPr>
          <w:p w:rsidR="000D3B12" w:rsidRPr="002B4972" w:rsidRDefault="00B65AEB"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lang w:val="en-GB"/>
              </w:rPr>
              <w:t xml:space="preserve">15 </w:t>
            </w:r>
            <w:r w:rsidRPr="002B4972">
              <w:rPr>
                <w:rFonts w:ascii="Simplified Arabic" w:hAnsi="Simplified Arabic" w:cs="Simplified Arabic"/>
                <w:sz w:val="28"/>
                <w:szCs w:val="28"/>
                <w:rtl/>
              </w:rPr>
              <w:t>شركة متعددة القطاعات</w:t>
            </w:r>
          </w:p>
        </w:tc>
        <w:tc>
          <w:tcPr>
            <w:tcW w:w="0" w:type="auto"/>
          </w:tcPr>
          <w:p w:rsidR="000D3B12" w:rsidRPr="002B4972" w:rsidRDefault="00B65AEB" w:rsidP="0092639F">
            <w:pPr>
              <w:pStyle w:val="a3"/>
              <w:bidi/>
              <w:spacing w:before="120" w:beforeAutospacing="0" w:after="120" w:afterAutospacing="0" w:line="360" w:lineRule="auto"/>
              <w:ind w:firstLine="284"/>
              <w:jc w:val="center"/>
              <w:rPr>
                <w:rFonts w:ascii="Simplified Arabic" w:hAnsi="Simplified Arabic" w:cs="Simplified Arabic"/>
                <w:sz w:val="28"/>
                <w:szCs w:val="28"/>
                <w:rtl/>
              </w:rPr>
            </w:pPr>
            <w:r w:rsidRPr="002B4972">
              <w:rPr>
                <w:rFonts w:ascii="Simplified Arabic" w:hAnsi="Simplified Arabic" w:cs="Simplified Arabic"/>
                <w:sz w:val="28"/>
                <w:szCs w:val="28"/>
                <w:rtl/>
              </w:rPr>
              <w:t>ورش عمل المخاطر</w:t>
            </w:r>
          </w:p>
        </w:tc>
        <w:tc>
          <w:tcPr>
            <w:tcW w:w="0" w:type="auto"/>
          </w:tcPr>
          <w:p w:rsidR="000D3B12" w:rsidRPr="002B4972" w:rsidRDefault="00B65AEB" w:rsidP="0092639F">
            <w:pPr>
              <w:pStyle w:val="a3"/>
              <w:bidi/>
              <w:spacing w:before="120" w:beforeAutospacing="0" w:after="120" w:afterAutospacing="0" w:line="360" w:lineRule="auto"/>
              <w:ind w:firstLine="284"/>
              <w:jc w:val="center"/>
              <w:rPr>
                <w:rFonts w:ascii="Simplified Arabic" w:hAnsi="Simplified Arabic" w:cs="Simplified Arabic"/>
                <w:sz w:val="28"/>
                <w:szCs w:val="28"/>
                <w:lang w:val="en-GB"/>
              </w:rPr>
            </w:pPr>
            <w:r w:rsidRPr="002B4972">
              <w:rPr>
                <w:rFonts w:ascii="Simplified Arabic" w:hAnsi="Simplified Arabic" w:cs="Simplified Arabic"/>
                <w:sz w:val="28"/>
                <w:szCs w:val="28"/>
                <w:rtl/>
              </w:rPr>
              <w:t xml:space="preserve">رفع جاهزية الاستجابة </w:t>
            </w:r>
            <w:r w:rsidRPr="002B4972">
              <w:rPr>
                <w:rFonts w:ascii="Simplified Arabic" w:hAnsi="Simplified Arabic" w:cs="Simplified Arabic"/>
                <w:sz w:val="28"/>
                <w:szCs w:val="28"/>
                <w:lang w:val="en-GB"/>
              </w:rPr>
              <w:t>40%</w:t>
            </w:r>
          </w:p>
        </w:tc>
      </w:tr>
    </w:tbl>
    <w:p w:rsidR="00DE570A" w:rsidRPr="002B4972" w:rsidRDefault="00DE570A" w:rsidP="0092639F">
      <w:pPr>
        <w:spacing w:before="120" w:after="120" w:line="360" w:lineRule="auto"/>
        <w:ind w:firstLine="284"/>
        <w:jc w:val="center"/>
        <w:rPr>
          <w:rFonts w:ascii="Simplified Arabic" w:hAnsi="Simplified Arabic" w:cs="Simplified Arabic" w:hint="cs"/>
          <w:sz w:val="28"/>
          <w:szCs w:val="28"/>
          <w:rtl/>
        </w:rPr>
      </w:pPr>
    </w:p>
    <w:p w:rsidR="00DE570A" w:rsidRPr="001B2DA2" w:rsidRDefault="00DE570A" w:rsidP="006040DC">
      <w:pPr>
        <w:pStyle w:val="3"/>
        <w:bidi/>
        <w:spacing w:before="120" w:beforeAutospacing="0" w:after="120" w:afterAutospacing="0" w:line="360" w:lineRule="auto"/>
        <w:ind w:firstLine="284"/>
        <w:jc w:val="both"/>
        <w:rPr>
          <w:sz w:val="28"/>
          <w:szCs w:val="28"/>
        </w:rPr>
      </w:pPr>
      <w:bookmarkStart w:id="43" w:name="_Toc203590674"/>
      <w:r w:rsidRPr="001B2DA2">
        <w:rPr>
          <w:rStyle w:val="a4"/>
          <w:b/>
          <w:bCs/>
          <w:sz w:val="28"/>
          <w:szCs w:val="28"/>
        </w:rPr>
        <w:t xml:space="preserve">2.2.4 </w:t>
      </w:r>
      <w:r w:rsidRPr="001B2DA2">
        <w:rPr>
          <w:rStyle w:val="a4"/>
          <w:b/>
          <w:bCs/>
          <w:sz w:val="28"/>
          <w:szCs w:val="28"/>
          <w:rtl/>
        </w:rPr>
        <w:t>خلاصة الدراسات السابقة</w:t>
      </w:r>
      <w:bookmarkEnd w:id="43"/>
    </w:p>
    <w:p w:rsidR="00DE570A" w:rsidRPr="002B4972" w:rsidRDefault="00DE570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تشير نتائج الدراسات السابقة إلى وجود علاقة إيجابية واضحة بين اعتماد أطر متقدمة في إدارة المخاطر وتحسين الأداء المؤسسي، سواء على مستوى الكفاءة التشغيلية أو قدرة المؤسسات على التكيّف مع الأزمات. إلا أن هذه الدراسات تفتقر إلى تطبيقات مباشرة على شركة</w:t>
      </w:r>
      <w:r w:rsidRPr="002B4972">
        <w:rPr>
          <w:rFonts w:ascii="Simplified Arabic" w:hAnsi="Simplified Arabic" w:cs="Simplified Arabic"/>
          <w:sz w:val="28"/>
          <w:szCs w:val="28"/>
        </w:rPr>
        <w:t xml:space="preserve"> STC</w:t>
      </w:r>
      <w:r w:rsidRPr="002B4972">
        <w:rPr>
          <w:rFonts w:ascii="Simplified Arabic" w:hAnsi="Simplified Arabic" w:cs="Simplified Arabic"/>
          <w:sz w:val="28"/>
          <w:szCs w:val="28"/>
          <w:rtl/>
        </w:rPr>
        <w:t>، ما يُبرّر الحاجة إلى دراسة تطبيقية تركز على السياق المحلي وتربط بين ممارسات إدارة المخاطر والأداء المؤسسي بشكل أكثر دقة، وهو ما تسعى الدراسة الحالية إلى تحقيقه</w:t>
      </w:r>
      <w:r w:rsidRPr="002B4972">
        <w:rPr>
          <w:rFonts w:ascii="Simplified Arabic" w:hAnsi="Simplified Arabic" w:cs="Simplified Arabic"/>
          <w:sz w:val="28"/>
          <w:szCs w:val="28"/>
        </w:rPr>
        <w:t>.</w:t>
      </w:r>
    </w:p>
    <w:p w:rsidR="00DE570A" w:rsidRPr="002B4972" w:rsidRDefault="00DE570A" w:rsidP="006040DC">
      <w:pPr>
        <w:spacing w:before="120" w:after="120" w:line="360" w:lineRule="auto"/>
        <w:ind w:firstLine="284"/>
        <w:jc w:val="both"/>
        <w:rPr>
          <w:rFonts w:ascii="Simplified Arabic" w:hAnsi="Simplified Arabic" w:cs="Simplified Arabic" w:hint="cs"/>
          <w:rtl/>
        </w:rPr>
      </w:pPr>
    </w:p>
    <w:p w:rsidR="00111E28" w:rsidRPr="001B2DA2" w:rsidRDefault="00111E28" w:rsidP="006040DC">
      <w:pPr>
        <w:pStyle w:val="2"/>
        <w:spacing w:before="120" w:after="120" w:line="360" w:lineRule="auto"/>
        <w:ind w:firstLine="284"/>
        <w:jc w:val="both"/>
        <w:rPr>
          <w:rFonts w:ascii="Simplified Arabic" w:hAnsi="Simplified Arabic" w:cs="Simplified Arabic"/>
          <w:sz w:val="32"/>
          <w:szCs w:val="32"/>
        </w:rPr>
      </w:pPr>
      <w:bookmarkStart w:id="44" w:name="_Toc203590675"/>
      <w:r w:rsidRPr="001B2DA2">
        <w:rPr>
          <w:rFonts w:ascii="Simplified Arabic" w:hAnsi="Simplified Arabic" w:cs="Simplified Arabic"/>
          <w:sz w:val="32"/>
          <w:szCs w:val="32"/>
        </w:rPr>
        <w:t xml:space="preserve">2.3 </w:t>
      </w:r>
      <w:r w:rsidRPr="001B2DA2">
        <w:rPr>
          <w:rFonts w:ascii="Simplified Arabic" w:hAnsi="Simplified Arabic" w:cs="Simplified Arabic"/>
          <w:sz w:val="32"/>
          <w:szCs w:val="32"/>
          <w:rtl/>
        </w:rPr>
        <w:t>التحليل المقارن للدراسات السابقة</w:t>
      </w:r>
      <w:bookmarkEnd w:id="44"/>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عند مراجعة الدراسات السابقة ذات الصلة بإدارة المخاطر وعلاقتها بالأداء المؤسسي، يتضح أن هناك شبه إجماع بين الباحثين على أهمية تطبيق ممارسات إدارة المخاطر في تعزيز مؤشرات الأداء. ومع ذلك، تختلف مستويات التناول بين الدراسات من حيث </w:t>
      </w:r>
      <w:r w:rsidRPr="002B4972">
        <w:rPr>
          <w:rFonts w:ascii="Simplified Arabic" w:eastAsia="Times New Roman" w:hAnsi="Simplified Arabic" w:cs="Simplified Arabic"/>
          <w:b/>
          <w:bCs/>
          <w:sz w:val="28"/>
          <w:szCs w:val="28"/>
          <w:rtl/>
        </w:rPr>
        <w:t>البيئة التنظيمية، أدوات التحليل، ونطاق التطبيق</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tl/>
        </w:rPr>
      </w:pP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tl/>
        </w:rPr>
      </w:pP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 xml:space="preserve">فعلى سبيل المثال، ركزت دراسة </w:t>
      </w:r>
      <w:r w:rsidRPr="002B4972">
        <w:rPr>
          <w:rFonts w:ascii="Simplified Arabic" w:eastAsia="Times New Roman" w:hAnsi="Simplified Arabic" w:cs="Simplified Arabic"/>
          <w:i/>
          <w:iCs/>
          <w:sz w:val="28"/>
          <w:szCs w:val="28"/>
          <w:rtl/>
        </w:rPr>
        <w:t>الزهراني (2021</w:t>
      </w:r>
      <w:r w:rsidR="001B2DA2">
        <w:rPr>
          <w:rFonts w:ascii="Simplified Arabic" w:eastAsia="Times New Roman" w:hAnsi="Simplified Arabic" w:cs="Simplified Arabic"/>
          <w:i/>
          <w:i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على استخدام إطار</w:t>
      </w:r>
      <w:r w:rsidRPr="002B4972">
        <w:rPr>
          <w:rFonts w:ascii="Simplified Arabic" w:eastAsia="Times New Roman" w:hAnsi="Simplified Arabic" w:cs="Simplified Arabic"/>
          <w:sz w:val="28"/>
          <w:szCs w:val="28"/>
        </w:rPr>
        <w:t xml:space="preserve"> </w:t>
      </w:r>
      <w:r w:rsidRPr="001B2DA2">
        <w:rPr>
          <w:rFonts w:asciiTheme="majorBidi" w:eastAsia="Times New Roman" w:hAnsiTheme="majorBidi" w:cstheme="majorBidi"/>
          <w:sz w:val="28"/>
          <w:szCs w:val="28"/>
        </w:rPr>
        <w:t xml:space="preserve">COSO ERM </w:t>
      </w:r>
      <w:r w:rsidRPr="002B4972">
        <w:rPr>
          <w:rFonts w:ascii="Simplified Arabic" w:eastAsia="Times New Roman" w:hAnsi="Simplified Arabic" w:cs="Simplified Arabic"/>
          <w:sz w:val="28"/>
          <w:szCs w:val="28"/>
          <w:rtl/>
        </w:rPr>
        <w:t xml:space="preserve">في شركات الاتصالات الخليجية، وبيّنت أن هذا الإطار لعب دورًا مباشرًا في تحسين الاستجابة للأعطال، وهو مؤشر مرتبط بالكفاءة التشغيلية. بينما في دراسة </w:t>
      </w:r>
      <w:r w:rsidRPr="002B4972">
        <w:rPr>
          <w:rFonts w:ascii="Simplified Arabic" w:eastAsia="Times New Roman" w:hAnsi="Simplified Arabic" w:cs="Simplified Arabic"/>
          <w:i/>
          <w:iCs/>
          <w:sz w:val="28"/>
          <w:szCs w:val="28"/>
          <w:rtl/>
        </w:rPr>
        <w:t>العتيبي (2022</w:t>
      </w:r>
      <w:r w:rsidR="001B2DA2">
        <w:rPr>
          <w:rFonts w:ascii="Simplified Arabic" w:eastAsia="Times New Roman" w:hAnsi="Simplified Arabic" w:cs="Simplified Arabic"/>
          <w:i/>
          <w:iCs/>
          <w:sz w:val="28"/>
          <w:szCs w:val="28"/>
        </w:rPr>
        <w:t>(</w:t>
      </w:r>
      <w:r w:rsidRPr="002B4972">
        <w:rPr>
          <w:rFonts w:ascii="Simplified Arabic" w:eastAsia="Times New Roman" w:hAnsi="Simplified Arabic" w:cs="Simplified Arabic"/>
          <w:sz w:val="28"/>
          <w:szCs w:val="28"/>
          <w:rtl/>
        </w:rPr>
        <w:t xml:space="preserve"> تم استخدام معيار</w:t>
      </w:r>
      <w:r w:rsidRPr="001B2DA2">
        <w:rPr>
          <w:rFonts w:asciiTheme="majorBidi" w:eastAsia="Times New Roman" w:hAnsiTheme="majorBidi" w:cstheme="majorBidi"/>
          <w:sz w:val="28"/>
          <w:szCs w:val="28"/>
        </w:rPr>
        <w:t xml:space="preserve"> ISO 31000</w:t>
      </w:r>
      <w:r w:rsidRPr="002B4972">
        <w:rPr>
          <w:rFonts w:ascii="Simplified Arabic" w:eastAsia="Times New Roman" w:hAnsi="Simplified Arabic" w:cs="Simplified Arabic"/>
          <w:sz w:val="28"/>
          <w:szCs w:val="28"/>
          <w:rtl/>
        </w:rPr>
        <w:t>، ووجد الباحث أن دمجه في السياسات التشغيلية ساعد في رفع كفاءة العمليات وتقليل عدد الشكاوى، مما يعكس العلاقة بين وضوح المعايير وكفاءة التنفيذ</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hint="cs"/>
          <w:sz w:val="28"/>
          <w:szCs w:val="28"/>
          <w:rtl/>
        </w:rPr>
      </w:pPr>
      <w:r w:rsidRPr="002B4972">
        <w:rPr>
          <w:rFonts w:ascii="Simplified Arabic" w:eastAsia="Times New Roman" w:hAnsi="Simplified Arabic" w:cs="Simplified Arabic"/>
          <w:sz w:val="28"/>
          <w:szCs w:val="28"/>
          <w:rtl/>
        </w:rPr>
        <w:t xml:space="preserve">من جهة أخرى، قدّمت الدراسات العالمية بُعدًا مختلفًا، حيث ركزت دراسة </w:t>
      </w:r>
      <w:r w:rsidRPr="00CC3DC9">
        <w:rPr>
          <w:rFonts w:asciiTheme="majorBidi" w:eastAsia="Times New Roman" w:hAnsiTheme="majorBidi" w:cstheme="majorBidi"/>
          <w:i/>
          <w:iCs/>
          <w:sz w:val="28"/>
          <w:szCs w:val="28"/>
        </w:rPr>
        <w:t xml:space="preserve">Alawattegama </w:t>
      </w:r>
      <w:r w:rsidRPr="002B4972">
        <w:rPr>
          <w:rFonts w:ascii="Simplified Arabic" w:eastAsia="Times New Roman" w:hAnsi="Simplified Arabic" w:cs="Simplified Arabic"/>
          <w:i/>
          <w:iCs/>
          <w:sz w:val="28"/>
          <w:szCs w:val="28"/>
        </w:rPr>
        <w:t>(2018)</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 xml:space="preserve">على البنية التنظيمية، وأظهرت أن وجود وحدة متخصّصة في إدارة المخاطر يُعد أحد العوامل الجوهرية في خفض التكاليف الطارئة. هذا البُعد التنظيمي لا يزال غائبًا أو غير مفعّل بالشكل المطلوب في كثير من الشركات المحلية، مما يطرح تساؤلًا حول </w:t>
      </w:r>
      <w:r w:rsidRPr="002B4972">
        <w:rPr>
          <w:rFonts w:ascii="Simplified Arabic" w:eastAsia="Times New Roman" w:hAnsi="Simplified Arabic" w:cs="Simplified Arabic"/>
          <w:b/>
          <w:bCs/>
          <w:sz w:val="28"/>
          <w:szCs w:val="28"/>
          <w:rtl/>
        </w:rPr>
        <w:t>مدى الحاجة إلى إعادة هيكلة نظم المخاطر في المؤسسات السعودية</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أما دراسة </w:t>
      </w:r>
      <w:r w:rsidRPr="00CC3DC9">
        <w:rPr>
          <w:rFonts w:asciiTheme="majorBidi" w:eastAsia="Times New Roman" w:hAnsiTheme="majorBidi" w:cstheme="majorBidi"/>
          <w:i/>
          <w:iCs/>
          <w:sz w:val="28"/>
          <w:szCs w:val="28"/>
        </w:rPr>
        <w:t xml:space="preserve">Smith &amp; Brown </w:t>
      </w:r>
      <w:r w:rsidRPr="002B4972">
        <w:rPr>
          <w:rFonts w:ascii="Simplified Arabic" w:eastAsia="Times New Roman" w:hAnsi="Simplified Arabic" w:cs="Simplified Arabic"/>
          <w:i/>
          <w:iCs/>
          <w:sz w:val="28"/>
          <w:szCs w:val="28"/>
        </w:rPr>
        <w:t>(2019)</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فقد قدّمت منظورًا ثقافيًا وتنظيميًا من خلال إبراز أهمية مشاركة الموظفين في عمليات إدارة المخاطر عبر ورش العمل والتدريب، وهو جانب نادر التطرق إليه في الدراسات العربية. بل إن الدراسة الحالية تُعد من الدراسات القليلة التي تفتح المجال لتوسيع البعد الثقافي في إدارة المخاطر داخل بيئة العمل السعودية، مما يعزز من قيمة الإسهام البحثي في هذا المجال</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كما أن الدراسات السابقة اختلفت في نوعية الأدوات الإحصائية، حيث استخدمت معظمها التحليل الوصفي والارتباط فقط، بينما اعتمدت الدراسة الحالية </w:t>
      </w:r>
      <w:r w:rsidRPr="002B4972">
        <w:rPr>
          <w:rFonts w:ascii="Simplified Arabic" w:eastAsia="Times New Roman" w:hAnsi="Simplified Arabic" w:cs="Simplified Arabic"/>
          <w:b/>
          <w:bCs/>
          <w:sz w:val="28"/>
          <w:szCs w:val="28"/>
          <w:rtl/>
        </w:rPr>
        <w:t>التحليل المتعدد</w:t>
      </w:r>
      <w:r w:rsidRPr="002B4972">
        <w:rPr>
          <w:rFonts w:ascii="Simplified Arabic" w:eastAsia="Times New Roman" w:hAnsi="Simplified Arabic" w:cs="Simplified Arabic"/>
          <w:b/>
          <w:bCs/>
          <w:sz w:val="28"/>
          <w:szCs w:val="28"/>
        </w:rPr>
        <w:t xml:space="preserve"> (</w:t>
      </w:r>
      <w:r w:rsidRPr="00CC3DC9">
        <w:rPr>
          <w:rFonts w:asciiTheme="majorBidi" w:eastAsia="Times New Roman" w:hAnsiTheme="majorBidi" w:cstheme="majorBidi"/>
          <w:b/>
          <w:bCs/>
          <w:sz w:val="28"/>
          <w:szCs w:val="28"/>
        </w:rPr>
        <w:t>Multiple Regression</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tl/>
        </w:rPr>
        <w:t>، مما يرفع من درجة الدقة والقدرة على استنتاج العلاقة السببية بين متغيرات الدراسة. فبينما تشير الدراسات السابقة إلى وجود علاقة، توفّر هذه الدراسة دلالة كمية واضحة لقوة تأثير كل نوع من المخاطر (التشغيلية، المالية، السمعة) على مؤشرات الأداء المؤسسي في</w:t>
      </w:r>
      <w:r w:rsidRPr="002B4972">
        <w:rPr>
          <w:rFonts w:ascii="Simplified Arabic" w:eastAsia="Times New Roman" w:hAnsi="Simplified Arabic" w:cs="Simplified Arabic"/>
          <w:sz w:val="28"/>
          <w:szCs w:val="28"/>
        </w:rPr>
        <w:t xml:space="preserve"> </w:t>
      </w:r>
      <w:r w:rsidRPr="00CC3DC9">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إضافة إلى ذلك، يلاحظ أن معظم الدراسات السابقة تم تنفيذها في سياقات صناعية أو خدمية عامة، في حين تركّز هذه الدراسة على قطاع الاتصالات في المملكة، وهو قطاع يشهد تحوّلات رقمية وتنظيمية متسارعة، ما يجعل نتائجها أكثر ارتباطًا بالتحديات الحديثة في بيئة الأعمال السعودية</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وعليه، فإن الدراسة الحالية لا تكتفي بتأكيد ما توصلت إليه الدراسات السابقة، بل تسهم في </w:t>
      </w:r>
      <w:r w:rsidRPr="002B4972">
        <w:rPr>
          <w:rFonts w:ascii="Simplified Arabic" w:eastAsia="Times New Roman" w:hAnsi="Simplified Arabic" w:cs="Simplified Arabic"/>
          <w:b/>
          <w:bCs/>
          <w:sz w:val="28"/>
          <w:szCs w:val="28"/>
          <w:rtl/>
        </w:rPr>
        <w:t>سد فجوات تطبيقية ومنهجية</w:t>
      </w:r>
      <w:r w:rsidRPr="002B4972">
        <w:rPr>
          <w:rFonts w:ascii="Simplified Arabic" w:eastAsia="Times New Roman" w:hAnsi="Simplified Arabic" w:cs="Simplified Arabic"/>
          <w:sz w:val="28"/>
          <w:szCs w:val="28"/>
          <w:rtl/>
        </w:rPr>
        <w:t>، من خلال</w:t>
      </w:r>
      <w:r w:rsidRPr="002B4972">
        <w:rPr>
          <w:rFonts w:ascii="Simplified Arabic" w:eastAsia="Times New Roman" w:hAnsi="Simplified Arabic" w:cs="Simplified Arabic"/>
          <w:sz w:val="28"/>
          <w:szCs w:val="28"/>
        </w:rPr>
        <w:t>:</w:t>
      </w:r>
    </w:p>
    <w:p w:rsidR="00111E28" w:rsidRPr="002B4972" w:rsidRDefault="00111E28" w:rsidP="006040DC">
      <w:pPr>
        <w:numPr>
          <w:ilvl w:val="0"/>
          <w:numId w:val="6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استخدام نموذج إحصائي متقدّم</w:t>
      </w:r>
      <w:r w:rsidRPr="002B4972">
        <w:rPr>
          <w:rFonts w:ascii="Simplified Arabic" w:eastAsia="Times New Roman" w:hAnsi="Simplified Arabic" w:cs="Simplified Arabic"/>
          <w:sz w:val="28"/>
          <w:szCs w:val="28"/>
        </w:rPr>
        <w:t>.</w:t>
      </w:r>
    </w:p>
    <w:p w:rsidR="00111E28" w:rsidRPr="002B4972" w:rsidRDefault="00111E28" w:rsidP="006040DC">
      <w:pPr>
        <w:numPr>
          <w:ilvl w:val="0"/>
          <w:numId w:val="6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دراسة شركة محلية كبرى تمثل عينة تطبيقية فاعلة</w:t>
      </w:r>
      <w:r w:rsidRPr="002B4972">
        <w:rPr>
          <w:rFonts w:ascii="Simplified Arabic" w:eastAsia="Times New Roman" w:hAnsi="Simplified Arabic" w:cs="Simplified Arabic"/>
          <w:sz w:val="28"/>
          <w:szCs w:val="28"/>
        </w:rPr>
        <w:t>.</w:t>
      </w:r>
    </w:p>
    <w:p w:rsidR="00111E28" w:rsidRPr="002B4972" w:rsidRDefault="00111E28" w:rsidP="006040DC">
      <w:pPr>
        <w:numPr>
          <w:ilvl w:val="0"/>
          <w:numId w:val="6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دمج المتغيرات الثلاثة في نموذج واحد متكامل</w:t>
      </w:r>
      <w:r w:rsidRPr="002B4972">
        <w:rPr>
          <w:rFonts w:ascii="Simplified Arabic" w:eastAsia="Times New Roman" w:hAnsi="Simplified Arabic" w:cs="Simplified Arabic"/>
          <w:sz w:val="28"/>
          <w:szCs w:val="28"/>
        </w:rPr>
        <w:t>.</w:t>
      </w:r>
    </w:p>
    <w:p w:rsidR="00111E28" w:rsidRPr="002B4972" w:rsidRDefault="00111E28" w:rsidP="006040DC">
      <w:pPr>
        <w:numPr>
          <w:ilvl w:val="0"/>
          <w:numId w:val="62"/>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الربط بين نتائج المخاطر ومؤشرات أداء ملموسة، وليس مجرد تصورات عامة</w:t>
      </w:r>
      <w:r w:rsidRPr="002B4972">
        <w:rPr>
          <w:rFonts w:ascii="Simplified Arabic" w:eastAsia="Times New Roman" w:hAnsi="Simplified Arabic" w:cs="Simplified Arabic"/>
          <w:sz w:val="28"/>
          <w:szCs w:val="28"/>
        </w:rPr>
        <w:t>.</w:t>
      </w:r>
    </w:p>
    <w:p w:rsidR="00111E28" w:rsidRPr="002B4972" w:rsidRDefault="00111E28"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كل هذه العوامل تؤكد أن الدراسة الحالية تشكل إضافة نوعية في الأدبيات العربية، وتقدّم نموذجًا يمكن البناء عليه لتطوير سياسات إدارة المخاطر في المؤسسات السعودية</w:t>
      </w:r>
      <w:r w:rsidRPr="002B4972">
        <w:rPr>
          <w:rFonts w:ascii="Simplified Arabic" w:eastAsia="Times New Roman" w:hAnsi="Simplified Arabic" w:cs="Simplified Arabic"/>
          <w:sz w:val="28"/>
          <w:szCs w:val="28"/>
        </w:rPr>
        <w:t>.</w:t>
      </w:r>
    </w:p>
    <w:p w:rsidR="00D555AC" w:rsidRDefault="00D555AC" w:rsidP="006040DC">
      <w:pPr>
        <w:spacing w:before="120" w:after="120" w:line="360" w:lineRule="auto"/>
        <w:ind w:firstLine="284"/>
        <w:jc w:val="both"/>
        <w:rPr>
          <w:rFonts w:ascii="Simplified Arabic" w:hAnsi="Simplified Arabic" w:cs="Simplified Arabic" w:hint="cs"/>
          <w:rtl/>
        </w:rPr>
      </w:pPr>
    </w:p>
    <w:p w:rsidR="00D555AC" w:rsidRPr="0092639F" w:rsidRDefault="00D555AC" w:rsidP="006040DC">
      <w:pPr>
        <w:bidi w:val="0"/>
        <w:spacing w:line="360" w:lineRule="auto"/>
        <w:rPr>
          <w:lang w:val="en-GB"/>
        </w:rPr>
      </w:pPr>
      <w:r>
        <w:rPr>
          <w:rtl/>
        </w:rPr>
        <w:br w:type="page"/>
      </w:r>
    </w:p>
    <w:p w:rsidR="00D555AC" w:rsidRDefault="00D555AC" w:rsidP="006040DC">
      <w:pPr>
        <w:spacing w:before="120" w:after="120" w:line="360" w:lineRule="auto"/>
        <w:ind w:firstLine="284"/>
        <w:jc w:val="both"/>
        <w:rPr>
          <w:rFonts w:ascii="Simplified Arabic" w:hAnsi="Simplified Arabic" w:cs="Simplified Arabic" w:hint="cs"/>
          <w:rtl/>
        </w:rPr>
      </w:pPr>
    </w:p>
    <w:p w:rsidR="00111E28" w:rsidRPr="002B4972" w:rsidRDefault="00111E28" w:rsidP="006040DC">
      <w:pPr>
        <w:spacing w:before="120" w:after="120" w:line="360" w:lineRule="auto"/>
        <w:ind w:firstLine="284"/>
        <w:jc w:val="both"/>
        <w:rPr>
          <w:rFonts w:ascii="Simplified Arabic" w:hAnsi="Simplified Arabic" w:cs="Simplified Arabic"/>
          <w:rtl/>
        </w:rPr>
      </w:pPr>
    </w:p>
    <w:p w:rsidR="001F4F9F" w:rsidRPr="00CC3DC9" w:rsidRDefault="00B65AEB" w:rsidP="006040DC">
      <w:pPr>
        <w:pStyle w:val="1"/>
        <w:spacing w:before="120" w:after="120" w:line="360" w:lineRule="auto"/>
        <w:ind w:firstLine="284"/>
        <w:jc w:val="both"/>
        <w:rPr>
          <w:rFonts w:ascii="Simplified Arabic" w:hAnsi="Simplified Arabic" w:cs="Simplified Arabic"/>
          <w:sz w:val="40"/>
          <w:szCs w:val="40"/>
          <w:rtl/>
        </w:rPr>
      </w:pPr>
      <w:bookmarkStart w:id="45" w:name="_Toc203590676"/>
      <w:r w:rsidRPr="00CC3DC9">
        <w:rPr>
          <w:rFonts w:ascii="Simplified Arabic" w:hAnsi="Simplified Arabic" w:cs="Simplified Arabic"/>
          <w:sz w:val="40"/>
          <w:szCs w:val="40"/>
          <w:rtl/>
        </w:rPr>
        <w:t xml:space="preserve">الفصل الثالث: </w:t>
      </w:r>
      <w:r w:rsidR="001F4F9F" w:rsidRPr="00CC3DC9">
        <w:rPr>
          <w:rFonts w:ascii="Simplified Arabic" w:hAnsi="Simplified Arabic" w:cs="Simplified Arabic"/>
          <w:sz w:val="40"/>
          <w:szCs w:val="40"/>
          <w:rtl/>
        </w:rPr>
        <w:t>المنهجية والإجراءات</w:t>
      </w:r>
      <w:bookmarkEnd w:id="45"/>
    </w:p>
    <w:p w:rsidR="00242C8B" w:rsidRPr="002B4972" w:rsidRDefault="00242C8B" w:rsidP="006040DC">
      <w:pPr>
        <w:spacing w:before="120" w:after="120" w:line="360" w:lineRule="auto"/>
        <w:ind w:firstLine="284"/>
        <w:jc w:val="both"/>
        <w:rPr>
          <w:rFonts w:ascii="Simplified Arabic" w:hAnsi="Simplified Arabic" w:cs="Simplified Arabic"/>
          <w:color w:val="000000" w:themeColor="text1"/>
          <w:sz w:val="28"/>
          <w:szCs w:val="28"/>
          <w:rtl/>
        </w:rPr>
      </w:pPr>
    </w:p>
    <w:p w:rsidR="00242C8B" w:rsidRPr="00CC3DC9" w:rsidRDefault="00242C8B" w:rsidP="006040DC">
      <w:pPr>
        <w:pStyle w:val="2"/>
        <w:spacing w:before="120" w:after="120" w:line="360" w:lineRule="auto"/>
        <w:ind w:firstLine="284"/>
        <w:jc w:val="both"/>
        <w:rPr>
          <w:rFonts w:ascii="Simplified Arabic" w:hAnsi="Simplified Arabic" w:cs="Simplified Arabic"/>
          <w:sz w:val="32"/>
          <w:szCs w:val="32"/>
        </w:rPr>
      </w:pPr>
      <w:bookmarkStart w:id="46" w:name="_Toc203590677"/>
      <w:r w:rsidRPr="00CC3DC9">
        <w:rPr>
          <w:rStyle w:val="a4"/>
          <w:rFonts w:ascii="Simplified Arabic" w:hAnsi="Simplified Arabic" w:cs="Simplified Arabic"/>
          <w:b/>
          <w:bCs/>
          <w:sz w:val="32"/>
          <w:szCs w:val="32"/>
        </w:rPr>
        <w:t xml:space="preserve">3.0 </w:t>
      </w:r>
      <w:r w:rsidRPr="00CC3DC9">
        <w:rPr>
          <w:rStyle w:val="a4"/>
          <w:rFonts w:ascii="Simplified Arabic" w:hAnsi="Simplified Arabic" w:cs="Simplified Arabic"/>
          <w:b/>
          <w:bCs/>
          <w:sz w:val="32"/>
          <w:szCs w:val="32"/>
          <w:rtl/>
        </w:rPr>
        <w:t>مقدمة</w:t>
      </w:r>
      <w:bookmarkEnd w:id="46"/>
    </w:p>
    <w:p w:rsidR="004D5BEA" w:rsidRPr="002B4972" w:rsidRDefault="004D5BEA"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يُعد هذا الفصل من الفصول المحورية في الدراسة، حيث يركّز على المنهجية العلمية التي تم اعتمادها لتحديد الأسلوب الأمثل لجمع البيانات وتحليلها بغرض الإجابة عن تساؤلات الدراسة واختبار فرضياتها. يهدف هذا الفصل إلى عرض الأسس المنهجية التي انطلقت منها الباحثة، وتبرير الخيارات البحثية المتخذة من حيث نوع المنهج المستخدم، وتحديد طبيعة المجتمع والعينة، وتصميم الأداة المناسبة التي تعكس أبعاد الدراسة</w:t>
      </w:r>
      <w:r w:rsidRPr="002B4972">
        <w:rPr>
          <w:rFonts w:ascii="Simplified Arabic" w:eastAsia="Times New Roman" w:hAnsi="Simplified Arabic" w:cs="Simplified Arabic"/>
          <w:sz w:val="28"/>
          <w:szCs w:val="28"/>
        </w:rPr>
        <w:t>.</w:t>
      </w:r>
    </w:p>
    <w:p w:rsidR="004D5BEA" w:rsidRPr="002B4972" w:rsidRDefault="004D5BEA"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كما يتناول هذا الفصل الإجراءات المعتمدة في جمع البيانات ميدانيًا، والخطوات العملية التي تم اتباعها لضمان مصداقية النتائج، إضافة إلى عرض أساليب التحقق من الصدق والثبات التي تضمن موثوقية البيانات. وتُختتم محتويات الفصل بتوضيح أدوات التحليل الإحصائي المستخدمة، والبرمجيات المعتمدة، والمعالجات الرقمية التي مكّنت من الوصول إلى نتائج دقيقة وموضوعية</w:t>
      </w:r>
      <w:r w:rsidRPr="002B4972">
        <w:rPr>
          <w:rFonts w:ascii="Simplified Arabic" w:eastAsia="Times New Roman" w:hAnsi="Simplified Arabic" w:cs="Simplified Arabic"/>
          <w:sz w:val="28"/>
          <w:szCs w:val="28"/>
        </w:rPr>
        <w:t>.</w:t>
      </w:r>
    </w:p>
    <w:p w:rsidR="004D5BEA" w:rsidRPr="002B4972" w:rsidRDefault="004D5BEA"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تكتسب هذه المرحلة من الدراسة أهميتها في كونها تمثل الأساس العلمي والعملي الذي تُبنى عليه النتائج في الفصل التالي، وتُسهم في تفسير العلاقة بين المتغيرات من خلال أدوات قياس كفؤة وتحليل دقيق يعتمد على قواعد المنطق والإحصاء</w:t>
      </w:r>
      <w:r w:rsidRPr="002B4972">
        <w:rPr>
          <w:rFonts w:ascii="Simplified Arabic" w:eastAsia="Times New Roman" w:hAnsi="Simplified Arabic" w:cs="Simplified Arabic"/>
          <w:sz w:val="28"/>
          <w:szCs w:val="28"/>
        </w:rPr>
        <w:t>.</w:t>
      </w:r>
    </w:p>
    <w:p w:rsidR="00242C8B" w:rsidRPr="002B4972" w:rsidRDefault="00242C8B" w:rsidP="006040DC">
      <w:pPr>
        <w:spacing w:before="120" w:after="120" w:line="360" w:lineRule="auto"/>
        <w:ind w:firstLine="284"/>
        <w:jc w:val="both"/>
        <w:rPr>
          <w:rFonts w:ascii="Simplified Arabic" w:hAnsi="Simplified Arabic" w:cs="Simplified Arabic"/>
          <w:rtl/>
        </w:rPr>
      </w:pPr>
    </w:p>
    <w:p w:rsidR="00B65AEB" w:rsidRPr="00CC3DC9" w:rsidRDefault="00B65AEB" w:rsidP="006040DC">
      <w:pPr>
        <w:pStyle w:val="2"/>
        <w:spacing w:before="120" w:after="120" w:line="360" w:lineRule="auto"/>
        <w:ind w:firstLine="284"/>
        <w:jc w:val="both"/>
        <w:rPr>
          <w:rFonts w:ascii="Simplified Arabic" w:hAnsi="Simplified Arabic" w:cs="Simplified Arabic"/>
          <w:sz w:val="32"/>
          <w:szCs w:val="32"/>
        </w:rPr>
      </w:pPr>
      <w:bookmarkStart w:id="47" w:name="_Toc203590678"/>
      <w:r w:rsidRPr="00CC3DC9">
        <w:rPr>
          <w:rFonts w:ascii="Simplified Arabic" w:hAnsi="Simplified Arabic" w:cs="Simplified Arabic"/>
          <w:sz w:val="32"/>
          <w:szCs w:val="32"/>
        </w:rPr>
        <w:lastRenderedPageBreak/>
        <w:t xml:space="preserve">3.1 </w:t>
      </w:r>
      <w:r w:rsidRPr="00CC3DC9">
        <w:rPr>
          <w:rFonts w:ascii="Simplified Arabic" w:hAnsi="Simplified Arabic" w:cs="Simplified Arabic"/>
          <w:sz w:val="32"/>
          <w:szCs w:val="32"/>
          <w:rtl/>
        </w:rPr>
        <w:t>المنهج البحثي</w:t>
      </w:r>
      <w:bookmarkEnd w:id="47"/>
    </w:p>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تعتمد هذه الدراسة على </w:t>
      </w:r>
      <w:r w:rsidRPr="002B4972">
        <w:rPr>
          <w:rFonts w:ascii="Simplified Arabic" w:eastAsia="Times New Roman" w:hAnsi="Simplified Arabic" w:cs="Simplified Arabic"/>
          <w:b/>
          <w:bCs/>
          <w:sz w:val="28"/>
          <w:szCs w:val="28"/>
          <w:rtl/>
        </w:rPr>
        <w:t>المنهج الوصفي التحليلي</w:t>
      </w:r>
      <w:r w:rsidRPr="002B4972">
        <w:rPr>
          <w:rFonts w:ascii="Simplified Arabic" w:eastAsia="Times New Roman" w:hAnsi="Simplified Arabic" w:cs="Simplified Arabic"/>
          <w:sz w:val="28"/>
          <w:szCs w:val="28"/>
          <w:rtl/>
        </w:rPr>
        <w:t xml:space="preserve">، لما له من قدرة على الربط بين الواقع العملي والنظريات العلمية، وتحليل العلاقات بين المتغيرات بناءً على بيانات كمية موثوقة. يقوم هذا المنهج على </w:t>
      </w:r>
      <w:r w:rsidRPr="002B4972">
        <w:rPr>
          <w:rFonts w:ascii="Simplified Arabic" w:eastAsia="Times New Roman" w:hAnsi="Simplified Arabic" w:cs="Simplified Arabic"/>
          <w:b/>
          <w:bCs/>
          <w:sz w:val="28"/>
          <w:szCs w:val="28"/>
          <w:rtl/>
        </w:rPr>
        <w:t>تشخيص الظاهرة كما هي في بيئتها الطبيعية</w:t>
      </w:r>
      <w:r w:rsidRPr="002B4972">
        <w:rPr>
          <w:rFonts w:ascii="Simplified Arabic" w:eastAsia="Times New Roman" w:hAnsi="Simplified Arabic" w:cs="Simplified Arabic"/>
          <w:sz w:val="28"/>
          <w:szCs w:val="28"/>
          <w:rtl/>
        </w:rPr>
        <w:t>، دون تدخل مباشر من الباحث، ثم تحليلها باستخدام أدوات إحصائية لاختبار صحة الفرضيات وتحديد مدى قوة وتأثير العلاقات السببية أو الارتباطية بين المتغيرات</w:t>
      </w:r>
      <w:r w:rsidRPr="002B4972">
        <w:rPr>
          <w:rFonts w:ascii="Simplified Arabic" w:eastAsia="Times New Roman" w:hAnsi="Simplified Arabic" w:cs="Simplified Arabic"/>
          <w:sz w:val="28"/>
          <w:szCs w:val="28"/>
        </w:rPr>
        <w:t>.</w:t>
      </w:r>
    </w:p>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اختير هذا المنهج تحديدًا لكونه الأنسب لطبيعة هذه الدراسة التي تهدف إلى </w:t>
      </w:r>
      <w:r w:rsidRPr="002B4972">
        <w:rPr>
          <w:rFonts w:ascii="Simplified Arabic" w:eastAsia="Times New Roman" w:hAnsi="Simplified Arabic" w:cs="Simplified Arabic"/>
          <w:b/>
          <w:bCs/>
          <w:sz w:val="28"/>
          <w:szCs w:val="28"/>
          <w:rtl/>
        </w:rPr>
        <w:t>استقصاء أثر ممارسات إدارة المخاطر (التشغيلية، المالية، السمعة</w:t>
      </w:r>
      <w:r w:rsidR="00CC3DC9">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 xml:space="preserve">على </w:t>
      </w:r>
      <w:r w:rsidRPr="002B4972">
        <w:rPr>
          <w:rFonts w:ascii="Simplified Arabic" w:eastAsia="Times New Roman" w:hAnsi="Simplified Arabic" w:cs="Simplified Arabic"/>
          <w:b/>
          <w:bCs/>
          <w:sz w:val="28"/>
          <w:szCs w:val="28"/>
          <w:rtl/>
        </w:rPr>
        <w:t>الأداء المؤسسي لشركة الاتصالات السعودية</w:t>
      </w:r>
      <w:r w:rsidRPr="002B4972">
        <w:rPr>
          <w:rFonts w:ascii="Simplified Arabic" w:eastAsia="Times New Roman" w:hAnsi="Simplified Arabic" w:cs="Simplified Arabic"/>
          <w:b/>
          <w:bCs/>
          <w:sz w:val="28"/>
          <w:szCs w:val="28"/>
        </w:rPr>
        <w:t xml:space="preserve"> (</w:t>
      </w:r>
      <w:r w:rsidRPr="00CC3DC9">
        <w:rPr>
          <w:rFonts w:asciiTheme="majorBidi" w:eastAsia="Times New Roman" w:hAnsiTheme="majorBidi" w:cstheme="majorBidi"/>
          <w:b/>
          <w:bCs/>
          <w:sz w:val="28"/>
          <w:szCs w:val="28"/>
        </w:rPr>
        <w:t>STC</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 xml:space="preserve">ويساعد هذا النوع من المناهج في توفير </w:t>
      </w:r>
      <w:r w:rsidRPr="002B4972">
        <w:rPr>
          <w:rFonts w:ascii="Simplified Arabic" w:eastAsia="Times New Roman" w:hAnsi="Simplified Arabic" w:cs="Simplified Arabic"/>
          <w:b/>
          <w:bCs/>
          <w:sz w:val="28"/>
          <w:szCs w:val="28"/>
          <w:rtl/>
        </w:rPr>
        <w:t>فهم عميق</w:t>
      </w:r>
      <w:r w:rsidRPr="002B4972">
        <w:rPr>
          <w:rFonts w:ascii="Simplified Arabic" w:eastAsia="Times New Roman" w:hAnsi="Simplified Arabic" w:cs="Simplified Arabic"/>
          <w:sz w:val="28"/>
          <w:szCs w:val="28"/>
          <w:rtl/>
        </w:rPr>
        <w:t xml:space="preserve"> لأبعاد الظاهرة المدروسة عبر جمع بيانات من الواقع وتحليلها بأسلوب استدلالي ومنطقي</w:t>
      </w:r>
      <w:r w:rsidRPr="002B4972">
        <w:rPr>
          <w:rFonts w:ascii="Simplified Arabic" w:eastAsia="Times New Roman" w:hAnsi="Simplified Arabic" w:cs="Simplified Arabic"/>
          <w:sz w:val="28"/>
          <w:szCs w:val="28"/>
        </w:rPr>
        <w:t>.</w:t>
      </w:r>
    </w:p>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ويُستخدم المنهج الوصفي التحليلي على نطاق واسع في الدراسات الإدارية والتجريبية، خاصةً في البحوث التي تسعى إلى </w:t>
      </w:r>
      <w:r w:rsidRPr="002B4972">
        <w:rPr>
          <w:rFonts w:ascii="Simplified Arabic" w:eastAsia="Times New Roman" w:hAnsi="Simplified Arabic" w:cs="Simplified Arabic"/>
          <w:b/>
          <w:bCs/>
          <w:sz w:val="28"/>
          <w:szCs w:val="28"/>
          <w:rtl/>
        </w:rPr>
        <w:t>ربط مؤشرات الأداء بالإجراءات التنظيمية</w:t>
      </w:r>
      <w:r w:rsidRPr="002B4972">
        <w:rPr>
          <w:rFonts w:ascii="Simplified Arabic" w:eastAsia="Times New Roman" w:hAnsi="Simplified Arabic" w:cs="Simplified Arabic"/>
          <w:sz w:val="28"/>
          <w:szCs w:val="28"/>
          <w:rtl/>
        </w:rPr>
        <w:t>، مثل إدارة المخاطر. فهو لا يكتفي بوصف الظواهر بل يتعمّق في تحليل الأسباب والعوامل المؤثرة، مما يجعله خيارًا علميًا ومنهجيًا مناسبًا لطبيعة هذا البحث</w:t>
      </w:r>
      <w:r w:rsidRPr="002B4972">
        <w:rPr>
          <w:rFonts w:ascii="Simplified Arabic" w:eastAsia="Times New Roman" w:hAnsi="Simplified Arabic" w:cs="Simplified Arabic"/>
          <w:sz w:val="28"/>
          <w:szCs w:val="28"/>
        </w:rPr>
        <w:t>.</w:t>
      </w:r>
    </w:p>
    <w:p w:rsidR="00B65AEB" w:rsidRPr="002B4972" w:rsidRDefault="00B65AEB"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B65AEB" w:rsidRPr="00CC3DC9" w:rsidRDefault="00B65AEB" w:rsidP="006040DC">
      <w:pPr>
        <w:pStyle w:val="2"/>
        <w:spacing w:before="120" w:after="120" w:line="360" w:lineRule="auto"/>
        <w:ind w:firstLine="284"/>
        <w:jc w:val="both"/>
        <w:rPr>
          <w:rFonts w:ascii="Simplified Arabic" w:hAnsi="Simplified Arabic" w:cs="Simplified Arabic"/>
          <w:sz w:val="32"/>
          <w:szCs w:val="32"/>
        </w:rPr>
      </w:pPr>
      <w:bookmarkStart w:id="48" w:name="_Toc203590679"/>
      <w:r w:rsidRPr="00CC3DC9">
        <w:rPr>
          <w:rFonts w:ascii="Simplified Arabic" w:hAnsi="Simplified Arabic" w:cs="Simplified Arabic"/>
          <w:sz w:val="32"/>
          <w:szCs w:val="32"/>
        </w:rPr>
        <w:t xml:space="preserve">3.2 </w:t>
      </w:r>
      <w:r w:rsidRPr="00CC3DC9">
        <w:rPr>
          <w:rFonts w:ascii="Simplified Arabic" w:hAnsi="Simplified Arabic" w:cs="Simplified Arabic"/>
          <w:sz w:val="32"/>
          <w:szCs w:val="32"/>
          <w:rtl/>
        </w:rPr>
        <w:t>مجتمع الدراسة وعينتها</w:t>
      </w:r>
      <w:bookmarkEnd w:id="48"/>
    </w:p>
    <w:p w:rsidR="006A191B" w:rsidRPr="002B4972"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يتكوّن مجتمع الدراسة من جميع الموظفين العاملين في شركة الاتصالات السعودية</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في مختلف الفروع الإقليمية داخل المملكة، والذين يعملون تحديدًا في الإدارات التالية</w:t>
      </w:r>
      <w:r w:rsidRPr="002B4972">
        <w:rPr>
          <w:rFonts w:ascii="Simplified Arabic" w:hAnsi="Simplified Arabic" w:cs="Simplified Arabic"/>
          <w:sz w:val="28"/>
          <w:szCs w:val="28"/>
        </w:rPr>
        <w:t>:</w:t>
      </w:r>
    </w:p>
    <w:p w:rsidR="006A191B" w:rsidRPr="002B4972" w:rsidRDefault="006A191B" w:rsidP="006040DC">
      <w:pPr>
        <w:pStyle w:val="a3"/>
        <w:numPr>
          <w:ilvl w:val="0"/>
          <w:numId w:val="3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إدارة المخاطر</w:t>
      </w:r>
    </w:p>
    <w:p w:rsidR="006A191B" w:rsidRPr="002B4972" w:rsidRDefault="006A191B" w:rsidP="006040DC">
      <w:pPr>
        <w:pStyle w:val="a3"/>
        <w:numPr>
          <w:ilvl w:val="0"/>
          <w:numId w:val="3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إدارة المشاريع</w:t>
      </w:r>
    </w:p>
    <w:p w:rsidR="006A191B" w:rsidRPr="002B4972" w:rsidRDefault="006A191B" w:rsidP="006040DC">
      <w:pPr>
        <w:pStyle w:val="a3"/>
        <w:numPr>
          <w:ilvl w:val="0"/>
          <w:numId w:val="3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إدارة الموارد البشرية</w:t>
      </w:r>
    </w:p>
    <w:p w:rsidR="006A191B" w:rsidRPr="002B4972" w:rsidRDefault="006A191B" w:rsidP="006040DC">
      <w:pPr>
        <w:pStyle w:val="a3"/>
        <w:numPr>
          <w:ilvl w:val="0"/>
          <w:numId w:val="3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الإدارة المالية</w:t>
      </w:r>
    </w:p>
    <w:p w:rsidR="006A191B" w:rsidRPr="002B4972" w:rsidRDefault="006A191B" w:rsidP="006040DC">
      <w:pPr>
        <w:pStyle w:val="a3"/>
        <w:numPr>
          <w:ilvl w:val="0"/>
          <w:numId w:val="3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إدارة تقنية المعلومات</w:t>
      </w:r>
    </w:p>
    <w:p w:rsidR="006A191B" w:rsidRPr="002B4972"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وقد تم اختيار هذا المجتمع نظرًا لكون هذه الإدارات تُشكّل المحور الأساس في تطبيق ممارسات إدارة المخاطر ومتابعة مؤشرات الأداء المؤسسي، سواء من حيث التأثير المباشر أو غير المباشر</w:t>
      </w:r>
      <w:r w:rsidRPr="002B4972">
        <w:rPr>
          <w:rFonts w:ascii="Simplified Arabic" w:hAnsi="Simplified Arabic" w:cs="Simplified Arabic"/>
          <w:sz w:val="28"/>
          <w:szCs w:val="28"/>
        </w:rPr>
        <w:t>.</w:t>
      </w:r>
    </w:p>
    <w:p w:rsidR="006A191B" w:rsidRPr="00CC3DC9"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CC3DC9">
        <w:rPr>
          <w:rFonts w:ascii="Simplified Arabic" w:hAnsi="Simplified Arabic" w:cs="Simplified Arabic"/>
          <w:sz w:val="28"/>
          <w:szCs w:val="28"/>
          <w:rtl/>
        </w:rPr>
        <w:t xml:space="preserve">بلغ </w:t>
      </w:r>
      <w:r w:rsidRPr="00CC3DC9">
        <w:rPr>
          <w:rStyle w:val="a4"/>
          <w:rFonts w:ascii="Simplified Arabic" w:hAnsi="Simplified Arabic" w:cs="Simplified Arabic"/>
          <w:b w:val="0"/>
          <w:bCs w:val="0"/>
          <w:sz w:val="28"/>
          <w:szCs w:val="28"/>
          <w:rtl/>
        </w:rPr>
        <w:t>حجم مجتمع الدراسة</w:t>
      </w:r>
      <w:r w:rsidRPr="00CC3DC9">
        <w:rPr>
          <w:rFonts w:ascii="Simplified Arabic" w:hAnsi="Simplified Arabic" w:cs="Simplified Arabic"/>
          <w:sz w:val="28"/>
          <w:szCs w:val="28"/>
          <w:rtl/>
        </w:rPr>
        <w:t xml:space="preserve"> وفق بيانات الموارد البشرية في</w:t>
      </w:r>
      <w:r w:rsidRPr="00CC3DC9">
        <w:rPr>
          <w:rFonts w:ascii="Simplified Arabic" w:hAnsi="Simplified Arabic" w:cs="Simplified Arabic"/>
          <w:sz w:val="28"/>
          <w:szCs w:val="28"/>
        </w:rPr>
        <w:t xml:space="preserve"> </w:t>
      </w:r>
      <w:r w:rsidRPr="00CC3DC9">
        <w:rPr>
          <w:rFonts w:asciiTheme="majorBidi" w:hAnsiTheme="majorBidi" w:cstheme="majorBidi"/>
          <w:sz w:val="28"/>
          <w:szCs w:val="28"/>
        </w:rPr>
        <w:t>STC</w:t>
      </w:r>
      <w:r w:rsidRPr="00CC3DC9">
        <w:rPr>
          <w:rFonts w:ascii="Simplified Arabic" w:hAnsi="Simplified Arabic" w:cs="Simplified Arabic"/>
          <w:sz w:val="28"/>
          <w:szCs w:val="28"/>
        </w:rPr>
        <w:t xml:space="preserve"> </w:t>
      </w:r>
      <w:r w:rsidRPr="00CC3DC9">
        <w:rPr>
          <w:rFonts w:ascii="Simplified Arabic" w:hAnsi="Simplified Arabic" w:cs="Simplified Arabic"/>
          <w:sz w:val="28"/>
          <w:szCs w:val="28"/>
          <w:rtl/>
        </w:rPr>
        <w:t xml:space="preserve">حوالي </w:t>
      </w:r>
      <w:r w:rsidRPr="00CC3DC9">
        <w:rPr>
          <w:rStyle w:val="a4"/>
          <w:rFonts w:ascii="Simplified Arabic" w:hAnsi="Simplified Arabic" w:cs="Simplified Arabic"/>
          <w:b w:val="0"/>
          <w:bCs w:val="0"/>
          <w:sz w:val="28"/>
          <w:szCs w:val="28"/>
        </w:rPr>
        <w:t xml:space="preserve">3,500 </w:t>
      </w:r>
      <w:r w:rsidR="00CC3DC9">
        <w:rPr>
          <w:rStyle w:val="a4"/>
          <w:rFonts w:ascii="Simplified Arabic" w:hAnsi="Simplified Arabic" w:cs="Simplified Arabic"/>
          <w:b w:val="0"/>
          <w:bCs w:val="0"/>
          <w:sz w:val="28"/>
          <w:szCs w:val="28"/>
          <w:rtl/>
        </w:rPr>
        <w:t>موظف</w:t>
      </w:r>
      <w:r w:rsidR="00CC3DC9">
        <w:rPr>
          <w:rStyle w:val="a4"/>
          <w:rFonts w:ascii="Simplified Arabic" w:hAnsi="Simplified Arabic" w:cs="Simplified Arabic" w:hint="cs"/>
          <w:b w:val="0"/>
          <w:bCs w:val="0"/>
          <w:sz w:val="28"/>
          <w:szCs w:val="28"/>
          <w:rtl/>
        </w:rPr>
        <w:t>ا،</w:t>
      </w:r>
      <w:r w:rsidRPr="00CC3DC9">
        <w:rPr>
          <w:rFonts w:ascii="Simplified Arabic" w:hAnsi="Simplified Arabic" w:cs="Simplified Arabic"/>
          <w:sz w:val="28"/>
          <w:szCs w:val="28"/>
        </w:rPr>
        <w:t xml:space="preserve"> </w:t>
      </w:r>
      <w:r w:rsidRPr="00CC3DC9">
        <w:rPr>
          <w:rFonts w:ascii="Simplified Arabic" w:hAnsi="Simplified Arabic" w:cs="Simplified Arabic"/>
          <w:sz w:val="28"/>
          <w:szCs w:val="28"/>
          <w:rtl/>
        </w:rPr>
        <w:t xml:space="preserve">وتم اختيار </w:t>
      </w:r>
      <w:r w:rsidRPr="00CC3DC9">
        <w:rPr>
          <w:rStyle w:val="a4"/>
          <w:rFonts w:ascii="Simplified Arabic" w:hAnsi="Simplified Arabic" w:cs="Simplified Arabic"/>
          <w:b w:val="0"/>
          <w:bCs w:val="0"/>
          <w:sz w:val="28"/>
          <w:szCs w:val="28"/>
          <w:rtl/>
        </w:rPr>
        <w:t>عينة طبقية عشوائية</w:t>
      </w:r>
      <w:r w:rsidRPr="00CC3DC9">
        <w:rPr>
          <w:rStyle w:val="a4"/>
          <w:rFonts w:ascii="Simplified Arabic" w:hAnsi="Simplified Arabic" w:cs="Simplified Arabic"/>
          <w:b w:val="0"/>
          <w:bCs w:val="0"/>
          <w:sz w:val="28"/>
          <w:szCs w:val="28"/>
        </w:rPr>
        <w:t xml:space="preserve"> (</w:t>
      </w:r>
      <w:r w:rsidRPr="00CC3DC9">
        <w:rPr>
          <w:rStyle w:val="a4"/>
          <w:rFonts w:asciiTheme="majorBidi" w:hAnsiTheme="majorBidi" w:cstheme="majorBidi"/>
          <w:b w:val="0"/>
          <w:bCs w:val="0"/>
          <w:sz w:val="28"/>
          <w:szCs w:val="28"/>
        </w:rPr>
        <w:t>Stratified Random Sample</w:t>
      </w:r>
      <w:r w:rsidRPr="00CC3DC9">
        <w:rPr>
          <w:rStyle w:val="a4"/>
          <w:rFonts w:ascii="Simplified Arabic" w:hAnsi="Simplified Arabic" w:cs="Simplified Arabic"/>
          <w:b w:val="0"/>
          <w:bCs w:val="0"/>
          <w:sz w:val="28"/>
          <w:szCs w:val="28"/>
        </w:rPr>
        <w:t>)</w:t>
      </w:r>
      <w:r w:rsidRPr="00CC3DC9">
        <w:rPr>
          <w:rFonts w:ascii="Simplified Arabic" w:hAnsi="Simplified Arabic" w:cs="Simplified Arabic"/>
          <w:b/>
          <w:bCs/>
          <w:sz w:val="28"/>
          <w:szCs w:val="28"/>
          <w:rtl/>
        </w:rPr>
        <w:t>،</w:t>
      </w:r>
      <w:r w:rsidRPr="00CC3DC9">
        <w:rPr>
          <w:rFonts w:ascii="Simplified Arabic" w:hAnsi="Simplified Arabic" w:cs="Simplified Arabic"/>
          <w:sz w:val="28"/>
          <w:szCs w:val="28"/>
          <w:rtl/>
        </w:rPr>
        <w:t xml:space="preserve"> لضمان تمثيل عادل وشامل لمختلف الإدارات داخل الشركة، بحيث تُراعى الفروق بين الأقسام من حيث الوظائف والمهام</w:t>
      </w:r>
      <w:r w:rsidRPr="00CC3DC9">
        <w:rPr>
          <w:rFonts w:ascii="Simplified Arabic" w:hAnsi="Simplified Arabic" w:cs="Simplified Arabic"/>
          <w:sz w:val="28"/>
          <w:szCs w:val="28"/>
        </w:rPr>
        <w:t>.</w:t>
      </w:r>
    </w:p>
    <w:p w:rsidR="006A191B"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تم </w:t>
      </w:r>
      <w:r w:rsidRPr="00CC3DC9">
        <w:rPr>
          <w:rFonts w:ascii="Simplified Arabic" w:hAnsi="Simplified Arabic" w:cs="Simplified Arabic"/>
          <w:sz w:val="28"/>
          <w:szCs w:val="28"/>
          <w:rtl/>
        </w:rPr>
        <w:t xml:space="preserve">تحديد </w:t>
      </w:r>
      <w:r w:rsidRPr="00CC3DC9">
        <w:rPr>
          <w:rStyle w:val="a4"/>
          <w:rFonts w:ascii="Simplified Arabic" w:hAnsi="Simplified Arabic" w:cs="Simplified Arabic"/>
          <w:b w:val="0"/>
          <w:bCs w:val="0"/>
          <w:sz w:val="28"/>
          <w:szCs w:val="28"/>
          <w:rtl/>
        </w:rPr>
        <w:t>حجم العينة بـ150 موظفًا</w:t>
      </w:r>
      <w:r w:rsidRPr="00CC3DC9">
        <w:rPr>
          <w:rFonts w:ascii="Simplified Arabic" w:hAnsi="Simplified Arabic" w:cs="Simplified Arabic"/>
          <w:sz w:val="28"/>
          <w:szCs w:val="28"/>
          <w:rtl/>
        </w:rPr>
        <w:t xml:space="preserve">، أي ما يعادل </w:t>
      </w:r>
      <w:r w:rsidRPr="00CC3DC9">
        <w:rPr>
          <w:rStyle w:val="a4"/>
          <w:rFonts w:ascii="Simplified Arabic" w:hAnsi="Simplified Arabic" w:cs="Simplified Arabic"/>
          <w:b w:val="0"/>
          <w:bCs w:val="0"/>
          <w:sz w:val="28"/>
          <w:szCs w:val="28"/>
        </w:rPr>
        <w:t>4.3%</w:t>
      </w:r>
      <w:r w:rsidRPr="00CC3DC9">
        <w:rPr>
          <w:rFonts w:ascii="Simplified Arabic" w:hAnsi="Simplified Arabic" w:cs="Simplified Arabic"/>
          <w:sz w:val="28"/>
          <w:szCs w:val="28"/>
        </w:rPr>
        <w:t xml:space="preserve"> </w:t>
      </w:r>
      <w:r w:rsidRPr="00CC3DC9">
        <w:rPr>
          <w:rFonts w:ascii="Simplified Arabic" w:hAnsi="Simplified Arabic" w:cs="Simplified Arabic"/>
          <w:sz w:val="28"/>
          <w:szCs w:val="28"/>
          <w:rtl/>
        </w:rPr>
        <w:t xml:space="preserve">من </w:t>
      </w:r>
      <w:r w:rsidRPr="002B4972">
        <w:rPr>
          <w:rFonts w:ascii="Simplified Arabic" w:hAnsi="Simplified Arabic" w:cs="Simplified Arabic"/>
          <w:sz w:val="28"/>
          <w:szCs w:val="28"/>
          <w:rtl/>
        </w:rPr>
        <w:t>المجتمع الكلي، وتمت عملية السحب إلكترونيًا عبر القوائم الرسمية المعتمدة في نظام الموارد البشرية بالشركة لضمان العشوائية والنزاهة في الاختيار</w:t>
      </w:r>
      <w:r w:rsidRPr="002B4972">
        <w:rPr>
          <w:rFonts w:ascii="Simplified Arabic" w:hAnsi="Simplified Arabic" w:cs="Simplified Arabic"/>
          <w:sz w:val="28"/>
          <w:szCs w:val="28"/>
        </w:rPr>
        <w:t>.</w:t>
      </w:r>
    </w:p>
    <w:p w:rsidR="00243111" w:rsidRDefault="00243111"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tl/>
        </w:rPr>
      </w:pPr>
    </w:p>
    <w:p w:rsidR="00243111" w:rsidRPr="0092639F" w:rsidRDefault="00243111" w:rsidP="006040DC">
      <w:pPr>
        <w:bidi w:val="0"/>
        <w:spacing w:line="360" w:lineRule="auto"/>
        <w:rPr>
          <w:rFonts w:eastAsia="Times New Roman"/>
          <w:lang w:val="en-GB"/>
        </w:rPr>
      </w:pPr>
      <w:r>
        <w:rPr>
          <w:rtl/>
        </w:rPr>
        <w:br w:type="page"/>
      </w:r>
    </w:p>
    <w:p w:rsidR="00243111" w:rsidRDefault="00243111"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243111" w:rsidRPr="002B4972" w:rsidRDefault="00243111"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6A191B" w:rsidRPr="002B4972" w:rsidRDefault="00935621" w:rsidP="006040DC">
      <w:pPr>
        <w:pStyle w:val="a8"/>
        <w:spacing w:before="120" w:after="120" w:line="360" w:lineRule="auto"/>
        <w:ind w:firstLine="284"/>
        <w:jc w:val="both"/>
        <w:rPr>
          <w:rFonts w:ascii="Simplified Arabic" w:hAnsi="Simplified Arabic" w:cs="Simplified Arabic"/>
          <w:sz w:val="24"/>
          <w:szCs w:val="24"/>
          <w:rtl/>
        </w:rPr>
      </w:pPr>
      <w:bookmarkStart w:id="49" w:name="_Toc203487726"/>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xml:space="preserve">: توزيع أفراد العينة حسب الإدارات الوظيفية في </w:t>
      </w:r>
      <w:r w:rsidRPr="002B4972">
        <w:rPr>
          <w:rFonts w:ascii="Simplified Arabic" w:hAnsi="Simplified Arabic" w:cs="Simplified Arabic"/>
          <w:sz w:val="24"/>
          <w:szCs w:val="24"/>
          <w:lang w:val="en-GB"/>
        </w:rPr>
        <w:t>STC</w:t>
      </w:r>
      <w:bookmarkEnd w:id="49"/>
    </w:p>
    <w:tbl>
      <w:tblPr>
        <w:tblStyle w:val="a7"/>
        <w:bidiVisual/>
        <w:tblW w:w="0" w:type="auto"/>
        <w:jc w:val="center"/>
        <w:tblLook w:val="04A0" w:firstRow="1" w:lastRow="0" w:firstColumn="1" w:lastColumn="0" w:noHBand="0" w:noVBand="1"/>
      </w:tblPr>
      <w:tblGrid>
        <w:gridCol w:w="2006"/>
        <w:gridCol w:w="2065"/>
        <w:gridCol w:w="2919"/>
      </w:tblGrid>
      <w:tr w:rsidR="006A191B" w:rsidRPr="002B4972" w:rsidTr="006A191B">
        <w:trPr>
          <w:jc w:val="center"/>
        </w:trPr>
        <w:tc>
          <w:tcPr>
            <w:tcW w:w="0" w:type="auto"/>
            <w:shd w:val="clear" w:color="auto" w:fill="B8CCE4" w:themeFill="accent1" w:themeFillTint="66"/>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الإدارة</w:t>
            </w:r>
          </w:p>
        </w:tc>
        <w:tc>
          <w:tcPr>
            <w:tcW w:w="0" w:type="auto"/>
            <w:shd w:val="clear" w:color="auto" w:fill="B8CCE4" w:themeFill="accent1" w:themeFillTint="66"/>
            <w:hideMark/>
          </w:tcPr>
          <w:p w:rsidR="006A191B" w:rsidRPr="002B4972" w:rsidRDefault="006A191B"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عدد الأفراد في العينة</w:t>
            </w:r>
          </w:p>
        </w:tc>
        <w:tc>
          <w:tcPr>
            <w:tcW w:w="0" w:type="auto"/>
            <w:shd w:val="clear" w:color="auto" w:fill="B8CCE4" w:themeFill="accent1" w:themeFillTint="66"/>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النسبة من إجمالي العينة</w:t>
            </w:r>
            <w:r w:rsidRPr="002B4972">
              <w:rPr>
                <w:rFonts w:ascii="Simplified Arabic" w:eastAsia="Times New Roman" w:hAnsi="Simplified Arabic" w:cs="Simplified Arabic"/>
                <w:b/>
                <w:bCs/>
                <w:sz w:val="28"/>
                <w:szCs w:val="28"/>
              </w:rPr>
              <w:t xml:space="preserve"> (%)</w:t>
            </w:r>
          </w:p>
        </w:tc>
      </w:tr>
      <w:tr w:rsidR="006A191B" w:rsidRPr="002B4972" w:rsidTr="006A191B">
        <w:trPr>
          <w:jc w:val="center"/>
        </w:trPr>
        <w:tc>
          <w:tcPr>
            <w:tcW w:w="0" w:type="auto"/>
            <w:vAlign w:val="center"/>
            <w:hideMark/>
          </w:tcPr>
          <w:p w:rsidR="006A191B" w:rsidRPr="002B4972" w:rsidRDefault="006A191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إدارة المخاطر</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35</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23.3%</w:t>
            </w:r>
          </w:p>
        </w:tc>
      </w:tr>
      <w:tr w:rsidR="006A191B" w:rsidRPr="002B4972" w:rsidTr="006A191B">
        <w:trPr>
          <w:jc w:val="center"/>
        </w:trPr>
        <w:tc>
          <w:tcPr>
            <w:tcW w:w="0" w:type="auto"/>
            <w:vAlign w:val="center"/>
            <w:hideMark/>
          </w:tcPr>
          <w:p w:rsidR="006A191B" w:rsidRPr="002B4972" w:rsidRDefault="006A191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إدارة المشاريع</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28</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18.7%</w:t>
            </w:r>
          </w:p>
        </w:tc>
      </w:tr>
      <w:tr w:rsidR="006A191B" w:rsidRPr="002B4972" w:rsidTr="006A191B">
        <w:trPr>
          <w:jc w:val="center"/>
        </w:trPr>
        <w:tc>
          <w:tcPr>
            <w:tcW w:w="0" w:type="auto"/>
            <w:vAlign w:val="center"/>
            <w:hideMark/>
          </w:tcPr>
          <w:p w:rsidR="006A191B" w:rsidRPr="002B4972" w:rsidRDefault="006A191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إدارة الموارد البشرية</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25</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16.7%</w:t>
            </w:r>
          </w:p>
        </w:tc>
      </w:tr>
      <w:tr w:rsidR="006A191B" w:rsidRPr="002B4972" w:rsidTr="006A191B">
        <w:trPr>
          <w:jc w:val="center"/>
        </w:trPr>
        <w:tc>
          <w:tcPr>
            <w:tcW w:w="0" w:type="auto"/>
            <w:vAlign w:val="center"/>
            <w:hideMark/>
          </w:tcPr>
          <w:p w:rsidR="006A191B" w:rsidRPr="002B4972" w:rsidRDefault="006A191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الإدارة المالية</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32</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21.3%</w:t>
            </w:r>
          </w:p>
        </w:tc>
      </w:tr>
      <w:tr w:rsidR="006A191B" w:rsidRPr="002B4972" w:rsidTr="006A191B">
        <w:trPr>
          <w:jc w:val="center"/>
        </w:trPr>
        <w:tc>
          <w:tcPr>
            <w:tcW w:w="0" w:type="auto"/>
            <w:vAlign w:val="center"/>
            <w:hideMark/>
          </w:tcPr>
          <w:p w:rsidR="006A191B" w:rsidRPr="002B4972" w:rsidRDefault="006A191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إدارة تقنية المعلومات</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hint="cs"/>
                <w:sz w:val="28"/>
                <w:szCs w:val="28"/>
                <w:rtl/>
              </w:rPr>
            </w:pPr>
            <w:r w:rsidRPr="002B4972">
              <w:rPr>
                <w:rFonts w:ascii="Simplified Arabic" w:eastAsia="Times New Roman" w:hAnsi="Simplified Arabic" w:cs="Simplified Arabic"/>
                <w:sz w:val="28"/>
                <w:szCs w:val="28"/>
              </w:rPr>
              <w:t>30</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20.0%</w:t>
            </w:r>
          </w:p>
        </w:tc>
      </w:tr>
      <w:tr w:rsidR="006A191B" w:rsidRPr="002B4972" w:rsidTr="006A191B">
        <w:trPr>
          <w:jc w:val="center"/>
        </w:trPr>
        <w:tc>
          <w:tcPr>
            <w:tcW w:w="0" w:type="auto"/>
            <w:vAlign w:val="center"/>
            <w:hideMark/>
          </w:tcPr>
          <w:p w:rsidR="006A191B" w:rsidRPr="002B4972" w:rsidRDefault="006A191B"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المجموع</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150</w:t>
            </w:r>
          </w:p>
        </w:tc>
        <w:tc>
          <w:tcPr>
            <w:tcW w:w="0" w:type="auto"/>
            <w:vAlign w:val="center"/>
            <w:hideMark/>
          </w:tcPr>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Pr>
              <w:t>100%</w:t>
            </w:r>
          </w:p>
        </w:tc>
      </w:tr>
    </w:tbl>
    <w:p w:rsidR="006A191B" w:rsidRPr="002B4972" w:rsidRDefault="006A191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يعكس هذا التوزيع التنوع الإداري داخل</w:t>
      </w:r>
      <w:r w:rsidRPr="002B4972">
        <w:rPr>
          <w:rFonts w:ascii="Simplified Arabic" w:eastAsia="Times New Roman" w:hAnsi="Simplified Arabic" w:cs="Simplified Arabic"/>
          <w:sz w:val="28"/>
          <w:szCs w:val="28"/>
        </w:rPr>
        <w:t xml:space="preserve"> </w:t>
      </w:r>
      <w:r w:rsidRPr="00CC3DC9">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tl/>
        </w:rPr>
        <w:t>، ويساعد على ضمان دقة التمثيل وشمولية التحليل الإحصائي للنتائج</w:t>
      </w:r>
      <w:r w:rsidRPr="002B4972">
        <w:rPr>
          <w:rFonts w:ascii="Simplified Arabic" w:eastAsia="Times New Roman" w:hAnsi="Simplified Arabic" w:cs="Simplified Arabic"/>
          <w:sz w:val="28"/>
          <w:szCs w:val="28"/>
        </w:rPr>
        <w:t>.</w: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rPr>
      </w:pPr>
    </w:p>
    <w:p w:rsidR="00B65AEB" w:rsidRPr="00CC3DC9" w:rsidRDefault="00B65AEB" w:rsidP="006040DC">
      <w:pPr>
        <w:pStyle w:val="2"/>
        <w:spacing w:before="120" w:after="120" w:line="360" w:lineRule="auto"/>
        <w:ind w:firstLine="284"/>
        <w:jc w:val="both"/>
        <w:rPr>
          <w:rFonts w:ascii="Simplified Arabic" w:hAnsi="Simplified Arabic" w:cs="Simplified Arabic"/>
          <w:sz w:val="32"/>
          <w:szCs w:val="32"/>
        </w:rPr>
      </w:pPr>
      <w:bookmarkStart w:id="50" w:name="_Toc203590680"/>
      <w:r w:rsidRPr="00CC3DC9">
        <w:rPr>
          <w:rFonts w:ascii="Simplified Arabic" w:hAnsi="Simplified Arabic" w:cs="Simplified Arabic"/>
          <w:sz w:val="32"/>
          <w:szCs w:val="32"/>
        </w:rPr>
        <w:lastRenderedPageBreak/>
        <w:t xml:space="preserve">3.3 </w:t>
      </w:r>
      <w:r w:rsidRPr="00CC3DC9">
        <w:rPr>
          <w:rFonts w:ascii="Simplified Arabic" w:hAnsi="Simplified Arabic" w:cs="Simplified Arabic"/>
          <w:sz w:val="32"/>
          <w:szCs w:val="32"/>
          <w:rtl/>
        </w:rPr>
        <w:t>أداة جمع البيانات</w:t>
      </w:r>
      <w:bookmarkEnd w:id="50"/>
    </w:p>
    <w:p w:rsidR="006A191B"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اعتمدت هذه الدراسة على أداة استبانة مصمّمة خصيصًا لجمع البيانات الكمية بشكل يتيح تحليل ممارسات إدارة المخاطر ومدى انعكاسها على الأداء المؤسسي في شركة</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تم تطوير الاستبانة بناءً على الأدبيات السابقة، ونماذج أُطر العمل المعتمدة (مثل</w:t>
      </w:r>
      <w:r w:rsidRPr="002B4972">
        <w:rPr>
          <w:rFonts w:ascii="Simplified Arabic" w:hAnsi="Simplified Arabic" w:cs="Simplified Arabic"/>
          <w:sz w:val="28"/>
          <w:szCs w:val="28"/>
        </w:rPr>
        <w:t xml:space="preserve"> </w:t>
      </w:r>
      <w:r w:rsidRPr="00CC3DC9">
        <w:rPr>
          <w:rFonts w:asciiTheme="majorBidi" w:hAnsiTheme="majorBidi" w:cstheme="majorBidi"/>
          <w:i/>
          <w:iCs/>
          <w:sz w:val="28"/>
          <w:szCs w:val="28"/>
        </w:rPr>
        <w:t xml:space="preserve">ISO 31000 </w:t>
      </w:r>
      <w:r w:rsidRPr="002B4972">
        <w:rPr>
          <w:rFonts w:ascii="Simplified Arabic" w:hAnsi="Simplified Arabic" w:cs="Simplified Arabic"/>
          <w:sz w:val="28"/>
          <w:szCs w:val="28"/>
          <w:rtl/>
        </w:rPr>
        <w:t>و</w:t>
      </w:r>
      <w:r w:rsidRPr="00CC3DC9">
        <w:rPr>
          <w:rFonts w:asciiTheme="majorBidi" w:hAnsiTheme="majorBidi" w:cstheme="majorBidi"/>
          <w:sz w:val="28"/>
          <w:szCs w:val="28"/>
        </w:rPr>
        <w:t>COSO ERM</w:t>
      </w:r>
      <w:r w:rsidR="00CC3DC9">
        <w:rPr>
          <w:rFonts w:ascii="Simplified Arabic" w:hAnsi="Simplified Arabic" w:cs="Simplified Arabic" w:hint="cs"/>
          <w:sz w:val="28"/>
          <w:szCs w:val="28"/>
          <w:rtl/>
        </w:rPr>
        <w:t>)،</w:t>
      </w:r>
      <w:r w:rsidRPr="002B4972">
        <w:rPr>
          <w:rFonts w:ascii="Simplified Arabic" w:hAnsi="Simplified Arabic" w:cs="Simplified Arabic"/>
          <w:sz w:val="28"/>
          <w:szCs w:val="28"/>
          <w:rtl/>
        </w:rPr>
        <w:t>مع مراعاة طبيعة البيئة الإدارية في قطاع الاتصالات</w:t>
      </w:r>
      <w:r w:rsidRPr="002B4972">
        <w:rPr>
          <w:rFonts w:ascii="Simplified Arabic" w:hAnsi="Simplified Arabic" w:cs="Simplified Arabic"/>
          <w:sz w:val="28"/>
          <w:szCs w:val="28"/>
        </w:rPr>
        <w:t>.</w:t>
      </w:r>
    </w:p>
    <w:p w:rsidR="00243111" w:rsidRDefault="00243111"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243111" w:rsidRPr="00243111" w:rsidRDefault="00243111" w:rsidP="006040DC">
      <w:pPr>
        <w:bidi w:val="0"/>
        <w:spacing w:line="360" w:lineRule="auto"/>
        <w:rPr>
          <w:rFonts w:eastAsia="Times New Roman"/>
        </w:rPr>
      </w:pPr>
      <w:r>
        <w:rPr>
          <w:rtl/>
        </w:rPr>
        <w:br w:type="page"/>
      </w:r>
    </w:p>
    <w:p w:rsidR="006A191B" w:rsidRPr="002B4972"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lastRenderedPageBreak/>
        <w:t xml:space="preserve">تنقسم الاستبانة إلى </w:t>
      </w:r>
      <w:r w:rsidRPr="002B4972">
        <w:rPr>
          <w:rStyle w:val="a4"/>
          <w:rFonts w:ascii="Simplified Arabic" w:hAnsi="Simplified Arabic" w:cs="Simplified Arabic"/>
          <w:sz w:val="28"/>
          <w:szCs w:val="28"/>
          <w:rtl/>
        </w:rPr>
        <w:t>قسمين رئيسيين</w:t>
      </w:r>
      <w:r w:rsidRPr="002B4972">
        <w:rPr>
          <w:rFonts w:ascii="Simplified Arabic" w:hAnsi="Simplified Arabic" w:cs="Simplified Arabic"/>
          <w:sz w:val="28"/>
          <w:szCs w:val="28"/>
        </w:rPr>
        <w:t>:</w:t>
      </w:r>
    </w:p>
    <w:p w:rsidR="006A191B" w:rsidRPr="002B4972" w:rsidRDefault="006A191B"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أولاً</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b/>
          <w:bCs/>
          <w:sz w:val="28"/>
          <w:szCs w:val="28"/>
          <w:rtl/>
        </w:rPr>
        <w:t>البيانات الديموغرافية (5 أسئلة</w:t>
      </w:r>
      <w:r w:rsidR="005B5191" w:rsidRPr="002B4972">
        <w:rPr>
          <w:rStyle w:val="a4"/>
          <w:rFonts w:ascii="Simplified Arabic" w:hAnsi="Simplified Arabic" w:cs="Simplified Arabic"/>
          <w:b/>
          <w:bCs/>
          <w:sz w:val="28"/>
          <w:szCs w:val="28"/>
        </w:rPr>
        <w:t>(</w:t>
      </w:r>
    </w:p>
    <w:p w:rsidR="006A191B" w:rsidRPr="002B4972"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تهدف إلى فهم خصائص العينة وتحديد مدى تأثير السمات الشخصية على النتائج. تشمل</w:t>
      </w:r>
      <w:r w:rsidRPr="002B4972">
        <w:rPr>
          <w:rFonts w:ascii="Simplified Arabic" w:hAnsi="Simplified Arabic" w:cs="Simplified Arabic"/>
          <w:sz w:val="28"/>
          <w:szCs w:val="28"/>
        </w:rPr>
        <w:t>:</w:t>
      </w:r>
    </w:p>
    <w:p w:rsidR="006A191B" w:rsidRPr="002B4972" w:rsidRDefault="006A191B" w:rsidP="006040DC">
      <w:pPr>
        <w:pStyle w:val="a3"/>
        <w:numPr>
          <w:ilvl w:val="0"/>
          <w:numId w:val="3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الجنس</w:t>
      </w:r>
    </w:p>
    <w:p w:rsidR="006A191B" w:rsidRPr="002B4972" w:rsidRDefault="006A191B" w:rsidP="006040DC">
      <w:pPr>
        <w:pStyle w:val="a3"/>
        <w:numPr>
          <w:ilvl w:val="0"/>
          <w:numId w:val="3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الفئة العمرية</w:t>
      </w:r>
    </w:p>
    <w:p w:rsidR="006A191B" w:rsidRPr="002B4972" w:rsidRDefault="006A191B" w:rsidP="006040DC">
      <w:pPr>
        <w:pStyle w:val="a3"/>
        <w:numPr>
          <w:ilvl w:val="0"/>
          <w:numId w:val="3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المؤهل العلمي</w:t>
      </w:r>
    </w:p>
    <w:p w:rsidR="006A191B" w:rsidRPr="002B4972" w:rsidRDefault="006A191B" w:rsidP="006040DC">
      <w:pPr>
        <w:pStyle w:val="a3"/>
        <w:numPr>
          <w:ilvl w:val="0"/>
          <w:numId w:val="3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عدد سنوات الخبرة</w:t>
      </w:r>
    </w:p>
    <w:p w:rsidR="006A191B" w:rsidRPr="002B4972" w:rsidRDefault="006A191B" w:rsidP="006040DC">
      <w:pPr>
        <w:pStyle w:val="a3"/>
        <w:numPr>
          <w:ilvl w:val="0"/>
          <w:numId w:val="3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الإدارة التي يعمل بها الموظف</w:t>
      </w:r>
    </w:p>
    <w:p w:rsidR="006A191B" w:rsidRPr="002B4972" w:rsidRDefault="006A191B"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ثانيًا</w:t>
      </w:r>
      <w:r w:rsidRPr="002B4972">
        <w:rPr>
          <w:rFonts w:ascii="Simplified Arabic" w:hAnsi="Simplified Arabic" w:cs="Simplified Arabic"/>
          <w:sz w:val="28"/>
          <w:szCs w:val="28"/>
        </w:rPr>
        <w:t xml:space="preserve">: </w:t>
      </w:r>
      <w:r w:rsidRPr="002B4972">
        <w:rPr>
          <w:rStyle w:val="a4"/>
          <w:rFonts w:ascii="Simplified Arabic" w:hAnsi="Simplified Arabic" w:cs="Simplified Arabic"/>
          <w:b/>
          <w:bCs/>
          <w:sz w:val="28"/>
          <w:szCs w:val="28"/>
          <w:rtl/>
        </w:rPr>
        <w:t>محاور الدراسة الأساسية (15 فقرة</w:t>
      </w:r>
      <w:r w:rsidRPr="002B4972">
        <w:rPr>
          <w:rStyle w:val="a4"/>
          <w:rFonts w:ascii="Simplified Arabic" w:hAnsi="Simplified Arabic" w:cs="Simplified Arabic"/>
          <w:b/>
          <w:bCs/>
          <w:sz w:val="28"/>
          <w:szCs w:val="28"/>
        </w:rPr>
        <w:t>(</w:t>
      </w:r>
    </w:p>
    <w:p w:rsidR="006A191B" w:rsidRPr="002B4972" w:rsidRDefault="006A191B"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تتناول تقييم ممارسات إدارة المخاطر وفق ثلاثة أبعاد رئيسية</w:t>
      </w:r>
      <w:r w:rsidRPr="002B4972">
        <w:rPr>
          <w:rFonts w:ascii="Simplified Arabic" w:hAnsi="Simplified Arabic" w:cs="Simplified Arabic"/>
          <w:sz w:val="28"/>
          <w:szCs w:val="28"/>
        </w:rPr>
        <w:t>:</w:t>
      </w:r>
    </w:p>
    <w:p w:rsidR="00985A82" w:rsidRPr="002B4972" w:rsidRDefault="00935621" w:rsidP="006040DC">
      <w:pPr>
        <w:pStyle w:val="a8"/>
        <w:spacing w:before="120" w:after="120" w:line="360" w:lineRule="auto"/>
        <w:ind w:firstLine="284"/>
        <w:jc w:val="both"/>
        <w:rPr>
          <w:rFonts w:ascii="Simplified Arabic" w:hAnsi="Simplified Arabic" w:cs="Simplified Arabic"/>
          <w:sz w:val="24"/>
          <w:szCs w:val="24"/>
        </w:rPr>
      </w:pPr>
      <w:bookmarkStart w:id="51" w:name="_Toc203487727"/>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توزيع فقرات الاستبانة حسب المحاور</w:t>
      </w:r>
      <w:bookmarkEnd w:id="51"/>
    </w:p>
    <w:tbl>
      <w:tblPr>
        <w:tblStyle w:val="a7"/>
        <w:bidiVisual/>
        <w:tblW w:w="0" w:type="auto"/>
        <w:jc w:val="center"/>
        <w:tblLook w:val="04A0" w:firstRow="1" w:lastRow="0" w:firstColumn="1" w:lastColumn="0" w:noHBand="0" w:noVBand="1"/>
      </w:tblPr>
      <w:tblGrid>
        <w:gridCol w:w="1787"/>
        <w:gridCol w:w="1257"/>
        <w:gridCol w:w="5263"/>
      </w:tblGrid>
      <w:tr w:rsidR="005B5191" w:rsidRPr="002B4972" w:rsidTr="005B5191">
        <w:trPr>
          <w:jc w:val="center"/>
        </w:trPr>
        <w:tc>
          <w:tcPr>
            <w:tcW w:w="0" w:type="auto"/>
            <w:shd w:val="clear" w:color="auto" w:fill="B8CCE4" w:themeFill="accent1" w:themeFillTint="66"/>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المحور</w:t>
            </w:r>
          </w:p>
        </w:tc>
        <w:tc>
          <w:tcPr>
            <w:tcW w:w="0" w:type="auto"/>
            <w:shd w:val="clear" w:color="auto" w:fill="B8CCE4" w:themeFill="accent1" w:themeFillTint="66"/>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عدد الفقرات</w:t>
            </w:r>
          </w:p>
        </w:tc>
        <w:tc>
          <w:tcPr>
            <w:tcW w:w="0" w:type="auto"/>
            <w:shd w:val="clear" w:color="auto" w:fill="B8CCE4" w:themeFill="accent1" w:themeFillTint="66"/>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أمثلة على الفقرات</w:t>
            </w:r>
          </w:p>
        </w:tc>
      </w:tr>
      <w:tr w:rsidR="005B5191" w:rsidRPr="002B4972" w:rsidTr="005B5191">
        <w:trPr>
          <w:jc w:val="center"/>
        </w:trPr>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التشغيلية</w:t>
            </w:r>
          </w:p>
        </w:tc>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w:t>
            </w:r>
            <w:r w:rsidRPr="002B4972">
              <w:rPr>
                <w:rFonts w:ascii="Simplified Arabic" w:eastAsia="Times New Roman" w:hAnsi="Simplified Arabic" w:cs="Simplified Arabic"/>
                <w:sz w:val="28"/>
                <w:szCs w:val="28"/>
                <w:rtl/>
              </w:rPr>
              <w:t>توجد آليات فعالة لمعالجة الأعطال المفاجئة</w:t>
            </w:r>
            <w:r w:rsidRPr="002B4972">
              <w:rPr>
                <w:rFonts w:ascii="Simplified Arabic" w:eastAsia="Times New Roman" w:hAnsi="Simplified Arabic" w:cs="Simplified Arabic"/>
                <w:sz w:val="28"/>
                <w:szCs w:val="28"/>
              </w:rPr>
              <w:t>"</w:t>
            </w:r>
          </w:p>
        </w:tc>
      </w:tr>
      <w:tr w:rsidR="005B5191" w:rsidRPr="002B4972" w:rsidTr="005B5191">
        <w:trPr>
          <w:jc w:val="center"/>
        </w:trPr>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المالية</w:t>
            </w:r>
          </w:p>
        </w:tc>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w:t>
            </w:r>
            <w:r w:rsidRPr="002B4972">
              <w:rPr>
                <w:rFonts w:ascii="Simplified Arabic" w:eastAsia="Times New Roman" w:hAnsi="Simplified Arabic" w:cs="Simplified Arabic"/>
                <w:sz w:val="28"/>
                <w:szCs w:val="28"/>
                <w:rtl/>
              </w:rPr>
              <w:t>يتم تخصيص احتياطي مالي لمواجهة الأزمات المحتملة</w:t>
            </w:r>
            <w:r w:rsidRPr="002B4972">
              <w:rPr>
                <w:rFonts w:ascii="Simplified Arabic" w:eastAsia="Times New Roman" w:hAnsi="Simplified Arabic" w:cs="Simplified Arabic"/>
                <w:sz w:val="28"/>
                <w:szCs w:val="28"/>
              </w:rPr>
              <w:t>"</w:t>
            </w:r>
          </w:p>
        </w:tc>
      </w:tr>
      <w:tr w:rsidR="005B5191" w:rsidRPr="002B4972" w:rsidTr="005B5191">
        <w:trPr>
          <w:jc w:val="center"/>
        </w:trPr>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مخاطر السمعة</w:t>
            </w:r>
          </w:p>
        </w:tc>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0" w:type="auto"/>
            <w:hideMark/>
          </w:tcPr>
          <w:p w:rsidR="005B5191" w:rsidRPr="002B4972" w:rsidRDefault="005B5191"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w:t>
            </w:r>
            <w:r w:rsidRPr="002B4972">
              <w:rPr>
                <w:rFonts w:ascii="Simplified Arabic" w:eastAsia="Times New Roman" w:hAnsi="Simplified Arabic" w:cs="Simplified Arabic"/>
                <w:sz w:val="28"/>
                <w:szCs w:val="28"/>
                <w:rtl/>
              </w:rPr>
              <w:t>تحرص الإدارة على الحفاظ على ثقة العملاء في الأزمات</w:t>
            </w:r>
            <w:r w:rsidRPr="002B4972">
              <w:rPr>
                <w:rFonts w:ascii="Simplified Arabic" w:eastAsia="Times New Roman" w:hAnsi="Simplified Arabic" w:cs="Simplified Arabic"/>
                <w:sz w:val="28"/>
                <w:szCs w:val="28"/>
              </w:rPr>
              <w:t>"</w:t>
            </w:r>
          </w:p>
        </w:tc>
      </w:tr>
    </w:tbl>
    <w:p w:rsidR="00243111" w:rsidRDefault="00243111" w:rsidP="006040DC">
      <w:pPr>
        <w:spacing w:before="120" w:after="120" w:line="360" w:lineRule="auto"/>
        <w:ind w:firstLine="284"/>
        <w:jc w:val="both"/>
        <w:rPr>
          <w:rFonts w:ascii="Simplified Arabic" w:eastAsia="Times New Roman" w:hAnsi="Simplified Arabic" w:cs="Simplified Arabic"/>
          <w:sz w:val="28"/>
          <w:szCs w:val="28"/>
          <w:rtl/>
        </w:rPr>
      </w:pPr>
    </w:p>
    <w:p w:rsidR="00243111" w:rsidRPr="00243111" w:rsidRDefault="00243111" w:rsidP="006040DC">
      <w:pPr>
        <w:bidi w:val="0"/>
        <w:spacing w:line="360" w:lineRule="auto"/>
        <w:rPr>
          <w:rtl/>
        </w:rPr>
      </w:pPr>
      <w:r>
        <w:rPr>
          <w:rtl/>
        </w:rPr>
        <w:br w:type="page"/>
      </w:r>
    </w:p>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lastRenderedPageBreak/>
        <w:t xml:space="preserve">تم استخدام </w:t>
      </w:r>
      <w:r w:rsidRPr="002B4972">
        <w:rPr>
          <w:rFonts w:ascii="Simplified Arabic" w:eastAsia="Times New Roman" w:hAnsi="Simplified Arabic" w:cs="Simplified Arabic"/>
          <w:b/>
          <w:bCs/>
          <w:sz w:val="28"/>
          <w:szCs w:val="28"/>
          <w:rtl/>
        </w:rPr>
        <w:t>مقياس ليكرت الخماسي</w:t>
      </w:r>
      <w:r w:rsidRPr="002B4972">
        <w:rPr>
          <w:rFonts w:ascii="Simplified Arabic" w:eastAsia="Times New Roman" w:hAnsi="Simplified Arabic" w:cs="Simplified Arabic"/>
          <w:sz w:val="28"/>
          <w:szCs w:val="28"/>
          <w:rtl/>
        </w:rPr>
        <w:t xml:space="preserve"> لقياس استجابات المشاركين، كما يلي</w:t>
      </w:r>
      <w:r w:rsidRPr="002B4972">
        <w:rPr>
          <w:rFonts w:ascii="Simplified Arabic" w:eastAsia="Times New Roman" w:hAnsi="Simplified Arabic" w:cs="Simplified Arabic"/>
          <w:sz w:val="28"/>
          <w:szCs w:val="28"/>
        </w:rPr>
        <w:t>:</w:t>
      </w:r>
    </w:p>
    <w:tbl>
      <w:tblPr>
        <w:tblW w:w="0" w:type="auto"/>
        <w:jc w:val="right"/>
        <w:tblCellSpacing w:w="15" w:type="dxa"/>
        <w:tblInd w:w="-549" w:type="dxa"/>
        <w:tblCellMar>
          <w:top w:w="15" w:type="dxa"/>
          <w:left w:w="15" w:type="dxa"/>
          <w:bottom w:w="15" w:type="dxa"/>
          <w:right w:w="15" w:type="dxa"/>
        </w:tblCellMar>
        <w:tblLook w:val="04A0" w:firstRow="1" w:lastRow="0" w:firstColumn="1" w:lastColumn="0" w:noHBand="0" w:noVBand="1"/>
      </w:tblPr>
      <w:tblGrid>
        <w:gridCol w:w="1190"/>
        <w:gridCol w:w="2397"/>
      </w:tblGrid>
      <w:tr w:rsidR="005B5191" w:rsidRPr="002B4972" w:rsidTr="00D555AC">
        <w:trPr>
          <w:tblHeader/>
          <w:tblCellSpacing w:w="15" w:type="dxa"/>
          <w:jc w:val="right"/>
        </w:trPr>
        <w:tc>
          <w:tcPr>
            <w:tcW w:w="1145" w:type="dxa"/>
            <w:vAlign w:val="center"/>
            <w:hideMark/>
          </w:tcPr>
          <w:p w:rsidR="005B5191" w:rsidRPr="002B4972" w:rsidRDefault="005B5191" w:rsidP="006040DC">
            <w:pPr>
              <w:spacing w:before="120" w:after="120" w:line="360" w:lineRule="auto"/>
              <w:ind w:firstLine="284"/>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الدرجة</w:t>
            </w:r>
          </w:p>
        </w:tc>
        <w:tc>
          <w:tcPr>
            <w:tcW w:w="2352" w:type="dxa"/>
            <w:vAlign w:val="center"/>
            <w:hideMark/>
          </w:tcPr>
          <w:p w:rsidR="005B5191" w:rsidRPr="002B4972" w:rsidRDefault="005B5191" w:rsidP="006040DC">
            <w:pPr>
              <w:spacing w:before="120" w:after="120" w:line="360" w:lineRule="auto"/>
              <w:ind w:firstLine="284"/>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التفسير</w:t>
            </w:r>
          </w:p>
        </w:tc>
      </w:tr>
      <w:tr w:rsidR="005B5191" w:rsidRPr="002B4972" w:rsidTr="00D555AC">
        <w:trPr>
          <w:tblCellSpacing w:w="15" w:type="dxa"/>
          <w:jc w:val="right"/>
        </w:trPr>
        <w:tc>
          <w:tcPr>
            <w:tcW w:w="1145"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w:t>
            </w:r>
          </w:p>
        </w:tc>
        <w:tc>
          <w:tcPr>
            <w:tcW w:w="2352"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لا أوافق بشدة</w:t>
            </w:r>
          </w:p>
        </w:tc>
      </w:tr>
      <w:tr w:rsidR="005B5191" w:rsidRPr="002B4972" w:rsidTr="00D555AC">
        <w:trPr>
          <w:tblCellSpacing w:w="15" w:type="dxa"/>
          <w:jc w:val="right"/>
        </w:trPr>
        <w:tc>
          <w:tcPr>
            <w:tcW w:w="1145"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2</w:t>
            </w:r>
          </w:p>
        </w:tc>
        <w:tc>
          <w:tcPr>
            <w:tcW w:w="2352"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لا أوافق</w:t>
            </w:r>
          </w:p>
        </w:tc>
      </w:tr>
      <w:tr w:rsidR="005B5191" w:rsidRPr="002B4972" w:rsidTr="00D555AC">
        <w:trPr>
          <w:tblCellSpacing w:w="15" w:type="dxa"/>
          <w:jc w:val="right"/>
        </w:trPr>
        <w:tc>
          <w:tcPr>
            <w:tcW w:w="1145"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3</w:t>
            </w:r>
          </w:p>
        </w:tc>
        <w:tc>
          <w:tcPr>
            <w:tcW w:w="2352"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محايد</w:t>
            </w:r>
          </w:p>
        </w:tc>
      </w:tr>
      <w:tr w:rsidR="005B5191" w:rsidRPr="002B4972" w:rsidTr="00D555AC">
        <w:trPr>
          <w:tblCellSpacing w:w="15" w:type="dxa"/>
          <w:jc w:val="right"/>
        </w:trPr>
        <w:tc>
          <w:tcPr>
            <w:tcW w:w="1145"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4</w:t>
            </w:r>
          </w:p>
        </w:tc>
        <w:tc>
          <w:tcPr>
            <w:tcW w:w="2352"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أوافق</w:t>
            </w:r>
          </w:p>
        </w:tc>
      </w:tr>
      <w:tr w:rsidR="005B5191" w:rsidRPr="002B4972" w:rsidTr="00D555AC">
        <w:trPr>
          <w:tblCellSpacing w:w="15" w:type="dxa"/>
          <w:jc w:val="right"/>
        </w:trPr>
        <w:tc>
          <w:tcPr>
            <w:tcW w:w="1145"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2352" w:type="dxa"/>
            <w:vAlign w:val="center"/>
            <w:hideMark/>
          </w:tcPr>
          <w:p w:rsidR="005B5191" w:rsidRPr="002B4972" w:rsidRDefault="005B519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أوافق بشدة</w:t>
            </w:r>
          </w:p>
        </w:tc>
      </w:tr>
    </w:tbl>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rPr>
      </w:pPr>
    </w:p>
    <w:p w:rsidR="009E4EDD" w:rsidRPr="00CC3DC9" w:rsidRDefault="009E4EDD" w:rsidP="006040DC">
      <w:pPr>
        <w:pStyle w:val="2"/>
        <w:spacing w:before="120" w:after="120" w:line="360" w:lineRule="auto"/>
        <w:ind w:firstLine="284"/>
        <w:jc w:val="both"/>
        <w:rPr>
          <w:rFonts w:ascii="Simplified Arabic" w:hAnsi="Simplified Arabic" w:cs="Simplified Arabic"/>
          <w:sz w:val="32"/>
          <w:szCs w:val="32"/>
        </w:rPr>
      </w:pPr>
      <w:bookmarkStart w:id="52" w:name="_Toc203590681"/>
      <w:r w:rsidRPr="00CC3DC9">
        <w:rPr>
          <w:rFonts w:ascii="Simplified Arabic" w:hAnsi="Simplified Arabic" w:cs="Simplified Arabic"/>
          <w:sz w:val="32"/>
          <w:szCs w:val="32"/>
        </w:rPr>
        <w:t xml:space="preserve">3.4 </w:t>
      </w:r>
      <w:r w:rsidRPr="00CC3DC9">
        <w:rPr>
          <w:rFonts w:ascii="Simplified Arabic" w:hAnsi="Simplified Arabic" w:cs="Simplified Arabic"/>
          <w:sz w:val="32"/>
          <w:szCs w:val="32"/>
          <w:rtl/>
        </w:rPr>
        <w:t>صدق وثبات الأداة</w:t>
      </w:r>
      <w:bookmarkEnd w:id="52"/>
    </w:p>
    <w:p w:rsidR="009E4EDD" w:rsidRPr="00CC3DC9" w:rsidRDefault="009E4EDD" w:rsidP="006040DC">
      <w:pPr>
        <w:pStyle w:val="3"/>
        <w:bidi/>
        <w:spacing w:before="120" w:beforeAutospacing="0" w:after="120" w:afterAutospacing="0" w:line="360" w:lineRule="auto"/>
        <w:ind w:firstLine="284"/>
        <w:jc w:val="both"/>
        <w:rPr>
          <w:sz w:val="28"/>
          <w:szCs w:val="28"/>
        </w:rPr>
      </w:pPr>
      <w:bookmarkStart w:id="53" w:name="_Toc203590682"/>
      <w:r w:rsidRPr="00CC3DC9">
        <w:rPr>
          <w:rStyle w:val="a4"/>
          <w:b/>
          <w:bCs/>
          <w:sz w:val="28"/>
          <w:szCs w:val="28"/>
        </w:rPr>
        <w:t xml:space="preserve">3.4.1 </w:t>
      </w:r>
      <w:r w:rsidRPr="00CC3DC9">
        <w:rPr>
          <w:rStyle w:val="a4"/>
          <w:b/>
          <w:bCs/>
          <w:sz w:val="28"/>
          <w:szCs w:val="28"/>
          <w:rtl/>
        </w:rPr>
        <w:t>صدق الأداة</w:t>
      </w:r>
      <w:bookmarkEnd w:id="53"/>
    </w:p>
    <w:p w:rsidR="005B5191" w:rsidRPr="002B4972" w:rsidRDefault="005B5191"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أولًا: الصدق الظاهري</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تم عرض الاستبانة على لجنة مكوّنة من 7 محكّمين متخصصين في مجالي إدارة المخاطر والبحث العلمي، وتم تعديل بعض الصياغات بناءً على ملاحظاتهم لضمان وضوح العبارات وملاءمتها لأهداف الدراسة</w:t>
      </w:r>
      <w:r w:rsidRPr="002B4972">
        <w:rPr>
          <w:rFonts w:ascii="Simplified Arabic" w:eastAsia="Times New Roman" w:hAnsi="Simplified Arabic" w:cs="Simplified Arabic"/>
          <w:sz w:val="28"/>
          <w:szCs w:val="28"/>
        </w:rPr>
        <w:t>.</w:t>
      </w:r>
    </w:p>
    <w:p w:rsidR="005B5191" w:rsidRPr="002B4972" w:rsidRDefault="005B5191"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ثانيًا: الصدق الداخلي</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 xml:space="preserve">تم إجراء دراسة استطلاعية أولية على عينة مكونة من 25 موظفًا (15% من العينة النهائية)، وحُسِب </w:t>
      </w:r>
      <w:r w:rsidRPr="002B4972">
        <w:rPr>
          <w:rFonts w:ascii="Simplified Arabic" w:eastAsia="Times New Roman" w:hAnsi="Simplified Arabic" w:cs="Simplified Arabic"/>
          <w:sz w:val="28"/>
          <w:szCs w:val="28"/>
          <w:rtl/>
        </w:rPr>
        <w:lastRenderedPageBreak/>
        <w:t>معامل الارتباط بين كل فقرة ومحورها باستخدام معامل "بيرسون"، وقد تراوحت النتائج بين (0.61) و(0.87)، وجميعها دالة إحصائيًا عند مستوى 0.01، مما يؤكد صلاحية الفقرات</w:t>
      </w:r>
      <w:r w:rsidRPr="002B4972">
        <w:rPr>
          <w:rFonts w:ascii="Simplified Arabic" w:eastAsia="Times New Roman" w:hAnsi="Simplified Arabic" w:cs="Simplified Arabic"/>
          <w:sz w:val="28"/>
          <w:szCs w:val="28"/>
        </w:rPr>
        <w:t>.</w:t>
      </w:r>
    </w:p>
    <w:p w:rsidR="00242C8B" w:rsidRPr="002B4972" w:rsidRDefault="00242C8B"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p>
    <w:p w:rsidR="00414662" w:rsidRPr="00CC3DC9" w:rsidRDefault="009E4EDD" w:rsidP="006040DC">
      <w:pPr>
        <w:pStyle w:val="3"/>
        <w:bidi/>
        <w:spacing w:before="120" w:beforeAutospacing="0" w:after="120" w:afterAutospacing="0" w:line="360" w:lineRule="auto"/>
        <w:ind w:firstLine="284"/>
        <w:jc w:val="both"/>
        <w:rPr>
          <w:sz w:val="28"/>
          <w:szCs w:val="28"/>
          <w:rtl/>
        </w:rPr>
      </w:pPr>
      <w:bookmarkStart w:id="54" w:name="_Toc203590683"/>
      <w:r w:rsidRPr="00CC3DC9">
        <w:rPr>
          <w:rStyle w:val="a4"/>
          <w:b/>
          <w:bCs/>
          <w:sz w:val="28"/>
          <w:szCs w:val="28"/>
        </w:rPr>
        <w:t xml:space="preserve">3.4.2 </w:t>
      </w:r>
      <w:r w:rsidRPr="00CC3DC9">
        <w:rPr>
          <w:rStyle w:val="a4"/>
          <w:b/>
          <w:bCs/>
          <w:sz w:val="28"/>
          <w:szCs w:val="28"/>
          <w:rtl/>
        </w:rPr>
        <w:t>ثبات الأداة</w:t>
      </w:r>
      <w:bookmarkEnd w:id="54"/>
    </w:p>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 xml:space="preserve">يُقصد بثبات الأداة مدى اتساق نتائجها عند تكرار تطبيقها في ظروف مماثلة، أي مدى قدرتها على إعطاء نفس النتائج إذا أُعيد استخدامها على عينة مماثلة. ولقياس الثبات في هذه الدراسة، تم استخدام </w:t>
      </w:r>
      <w:r w:rsidRPr="002B4972">
        <w:rPr>
          <w:rFonts w:ascii="Simplified Arabic" w:eastAsia="Times New Roman" w:hAnsi="Simplified Arabic" w:cs="Simplified Arabic"/>
          <w:b/>
          <w:bCs/>
          <w:sz w:val="28"/>
          <w:szCs w:val="28"/>
          <w:rtl/>
        </w:rPr>
        <w:t>معامل كرونباخ ألفا</w:t>
      </w:r>
      <w:r w:rsidRPr="002B4972">
        <w:rPr>
          <w:rFonts w:ascii="Simplified Arabic" w:eastAsia="Times New Roman" w:hAnsi="Simplified Arabic" w:cs="Simplified Arabic"/>
          <w:b/>
          <w:bCs/>
          <w:sz w:val="28"/>
          <w:szCs w:val="28"/>
        </w:rPr>
        <w:t xml:space="preserve"> (</w:t>
      </w:r>
      <w:r w:rsidRPr="00CC3DC9">
        <w:rPr>
          <w:rFonts w:asciiTheme="majorBidi" w:eastAsia="Times New Roman" w:hAnsiTheme="majorBidi" w:cstheme="majorBidi"/>
          <w:b/>
          <w:bCs/>
          <w:sz w:val="28"/>
          <w:szCs w:val="28"/>
        </w:rPr>
        <w:t>Cronbach’s Alpha</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tl/>
        </w:rPr>
        <w:t>، وهو من أكثر المقاييس شيوعًا في البحوث الكمية لقياس الاتساق الداخلي لأدوات القياس متعددة البنود</w:t>
      </w:r>
      <w:r w:rsidRPr="002B4972">
        <w:rPr>
          <w:rFonts w:ascii="Simplified Arabic" w:eastAsia="Times New Roman" w:hAnsi="Simplified Arabic" w:cs="Simplified Arabic"/>
          <w:sz w:val="28"/>
          <w:szCs w:val="28"/>
        </w:rPr>
        <w:t>.</w:t>
      </w:r>
    </w:p>
    <w:p w:rsidR="00557DC5" w:rsidRDefault="00557DC5"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تم تطبيق أداة الاستبانة على العينة الاستطلاعية الأولية (25 موظفًا)، وتم احتساب معامل كرونباخ ألفا لكل محور من محاور الاستبانة بشكل مستقل، بالإضافة إلى حسابه لجميع البنود مجتمعة. وقد أظهرت النتائج القيم التالية</w:t>
      </w:r>
      <w:r w:rsidRPr="002B4972">
        <w:rPr>
          <w:rFonts w:ascii="Simplified Arabic" w:eastAsia="Times New Roman" w:hAnsi="Simplified Arabic" w:cs="Simplified Arabic"/>
          <w:sz w:val="28"/>
          <w:szCs w:val="28"/>
        </w:rPr>
        <w:t>:</w:t>
      </w:r>
    </w:p>
    <w:p w:rsidR="00CC3DC9" w:rsidRDefault="00CC3DC9" w:rsidP="006040DC">
      <w:pPr>
        <w:spacing w:before="120" w:after="120" w:line="360" w:lineRule="auto"/>
        <w:ind w:firstLine="284"/>
        <w:jc w:val="both"/>
        <w:rPr>
          <w:rFonts w:ascii="Simplified Arabic" w:eastAsia="Times New Roman" w:hAnsi="Simplified Arabic" w:cs="Simplified Arabic"/>
          <w:sz w:val="28"/>
          <w:szCs w:val="28"/>
          <w:rtl/>
        </w:rPr>
      </w:pPr>
    </w:p>
    <w:p w:rsidR="00CC3DC9" w:rsidRPr="002B4972" w:rsidRDefault="00CC3DC9" w:rsidP="006040DC">
      <w:pPr>
        <w:spacing w:before="120" w:after="120" w:line="360" w:lineRule="auto"/>
        <w:ind w:firstLine="284"/>
        <w:jc w:val="both"/>
        <w:rPr>
          <w:rFonts w:ascii="Simplified Arabic" w:eastAsia="Times New Roman" w:hAnsi="Simplified Arabic" w:cs="Simplified Arabic"/>
          <w:sz w:val="28"/>
          <w:szCs w:val="28"/>
          <w:rtl/>
        </w:rPr>
      </w:pPr>
    </w:p>
    <w:p w:rsidR="00985A82" w:rsidRPr="002B4972" w:rsidRDefault="006C1B62" w:rsidP="006040DC">
      <w:pPr>
        <w:pStyle w:val="a8"/>
        <w:spacing w:before="120" w:after="120" w:line="360" w:lineRule="auto"/>
        <w:ind w:firstLine="284"/>
        <w:jc w:val="both"/>
        <w:rPr>
          <w:rFonts w:ascii="Simplified Arabic" w:hAnsi="Simplified Arabic" w:cs="Simplified Arabic"/>
          <w:sz w:val="24"/>
          <w:szCs w:val="24"/>
          <w:rtl/>
        </w:rPr>
      </w:pPr>
      <w:bookmarkStart w:id="55" w:name="_Toc203487728"/>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معاملات ثبات الاستبانة باستخدام معامل كرونباخ ألفا (</w:t>
      </w:r>
      <w:r w:rsidRPr="002B4972">
        <w:rPr>
          <w:rFonts w:ascii="Simplified Arabic" w:hAnsi="Simplified Arabic" w:cs="Simplified Arabic"/>
          <w:sz w:val="24"/>
          <w:szCs w:val="24"/>
          <w:lang w:val="en-GB"/>
        </w:rPr>
        <w:t>Cronbach's Alpha</w:t>
      </w:r>
      <w:r w:rsidRPr="002B4972">
        <w:rPr>
          <w:rFonts w:ascii="Simplified Arabic" w:hAnsi="Simplified Arabic" w:cs="Simplified Arabic"/>
          <w:sz w:val="24"/>
          <w:szCs w:val="24"/>
          <w:rtl/>
        </w:rPr>
        <w:t>)</w:t>
      </w:r>
      <w:bookmarkEnd w:id="55"/>
    </w:p>
    <w:tbl>
      <w:tblPr>
        <w:tblStyle w:val="a7"/>
        <w:bidiVisual/>
        <w:tblW w:w="0" w:type="auto"/>
        <w:jc w:val="center"/>
        <w:tblLook w:val="04A0" w:firstRow="1" w:lastRow="0" w:firstColumn="1" w:lastColumn="0" w:noHBand="0" w:noVBand="1"/>
      </w:tblPr>
      <w:tblGrid>
        <w:gridCol w:w="2171"/>
        <w:gridCol w:w="1130"/>
        <w:gridCol w:w="2714"/>
      </w:tblGrid>
      <w:tr w:rsidR="00557DC5" w:rsidRPr="002B4972" w:rsidTr="00557DC5">
        <w:trPr>
          <w:jc w:val="center"/>
        </w:trPr>
        <w:tc>
          <w:tcPr>
            <w:tcW w:w="0" w:type="auto"/>
            <w:shd w:val="clear" w:color="auto" w:fill="B8CCE4" w:themeFill="accent1" w:themeFillTint="66"/>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المحور</w:t>
            </w:r>
          </w:p>
        </w:tc>
        <w:tc>
          <w:tcPr>
            <w:tcW w:w="0" w:type="auto"/>
            <w:shd w:val="clear" w:color="auto" w:fill="B8CCE4" w:themeFill="accent1" w:themeFillTint="66"/>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عدد البنود</w:t>
            </w:r>
          </w:p>
        </w:tc>
        <w:tc>
          <w:tcPr>
            <w:tcW w:w="2714" w:type="dxa"/>
            <w:shd w:val="clear" w:color="auto" w:fill="B8CCE4" w:themeFill="accent1" w:themeFillTint="66"/>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معامل كرونباخ ألفا</w:t>
            </w:r>
          </w:p>
        </w:tc>
      </w:tr>
      <w:tr w:rsidR="00557DC5" w:rsidRPr="002B4972" w:rsidTr="00557DC5">
        <w:trPr>
          <w:jc w:val="center"/>
        </w:trPr>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التشغيلية</w:t>
            </w:r>
          </w:p>
        </w:tc>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2714" w:type="dxa"/>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0.87</w:t>
            </w:r>
          </w:p>
        </w:tc>
      </w:tr>
      <w:tr w:rsidR="00557DC5" w:rsidRPr="002B4972" w:rsidTr="00557DC5">
        <w:trPr>
          <w:jc w:val="center"/>
        </w:trPr>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المالية</w:t>
            </w:r>
          </w:p>
        </w:tc>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2714" w:type="dxa"/>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0.84</w:t>
            </w:r>
          </w:p>
        </w:tc>
      </w:tr>
      <w:tr w:rsidR="00557DC5" w:rsidRPr="002B4972" w:rsidTr="00557DC5">
        <w:trPr>
          <w:jc w:val="center"/>
        </w:trPr>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مخاطر السمعة</w:t>
            </w:r>
          </w:p>
        </w:tc>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w:t>
            </w:r>
          </w:p>
        </w:tc>
        <w:tc>
          <w:tcPr>
            <w:tcW w:w="2714" w:type="dxa"/>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0.85</w:t>
            </w:r>
          </w:p>
        </w:tc>
      </w:tr>
      <w:tr w:rsidR="00557DC5" w:rsidRPr="002B4972" w:rsidTr="00557DC5">
        <w:trPr>
          <w:jc w:val="center"/>
        </w:trPr>
        <w:tc>
          <w:tcPr>
            <w:tcW w:w="0" w:type="auto"/>
            <w:hideMark/>
          </w:tcPr>
          <w:p w:rsidR="00557DC5" w:rsidRPr="002B4972" w:rsidRDefault="00557DC5"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جميع المحاور مجتمعة</w:t>
            </w:r>
          </w:p>
        </w:tc>
        <w:tc>
          <w:tcPr>
            <w:tcW w:w="0" w:type="auto"/>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15</w:t>
            </w:r>
          </w:p>
        </w:tc>
        <w:tc>
          <w:tcPr>
            <w:tcW w:w="2714" w:type="dxa"/>
            <w:hideMark/>
          </w:tcPr>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0.90</w:t>
            </w:r>
          </w:p>
        </w:tc>
      </w:tr>
    </w:tbl>
    <w:p w:rsidR="00557DC5" w:rsidRPr="002B4972" w:rsidRDefault="00557DC5"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Style w:val="a4"/>
          <w:rFonts w:ascii="Simplified Arabic" w:hAnsi="Simplified Arabic" w:cs="Simplified Arabic"/>
          <w:sz w:val="28"/>
          <w:szCs w:val="28"/>
          <w:rtl/>
        </w:rPr>
        <w:t>تحليل النتائج</w:t>
      </w:r>
      <w:r w:rsidRPr="002B4972">
        <w:rPr>
          <w:rFonts w:ascii="Simplified Arabic" w:hAnsi="Simplified Arabic" w:cs="Simplified Arabic"/>
          <w:sz w:val="28"/>
          <w:szCs w:val="28"/>
        </w:rPr>
        <w:t>:</w:t>
      </w:r>
    </w:p>
    <w:p w:rsidR="00557DC5" w:rsidRPr="002B4972" w:rsidRDefault="00557DC5" w:rsidP="006040DC">
      <w:pPr>
        <w:pStyle w:val="a3"/>
        <w:numPr>
          <w:ilvl w:val="0"/>
          <w:numId w:val="3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جميع القيم تتجاوز الحد الأدنى المقبول (0.70) المعتمد في الدراسات الاجتماعية والسلوكية</w:t>
      </w:r>
      <w:r w:rsidRPr="002B4972">
        <w:rPr>
          <w:rFonts w:ascii="Simplified Arabic" w:hAnsi="Simplified Arabic" w:cs="Simplified Arabic"/>
          <w:sz w:val="28"/>
          <w:szCs w:val="28"/>
        </w:rPr>
        <w:t>.</w:t>
      </w:r>
    </w:p>
    <w:p w:rsidR="00557DC5" w:rsidRPr="002B4972" w:rsidRDefault="00557DC5" w:rsidP="006040DC">
      <w:pPr>
        <w:pStyle w:val="a3"/>
        <w:numPr>
          <w:ilvl w:val="0"/>
          <w:numId w:val="3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معامل (0.90) لجميع البنود مجتمعة يشير إلى درجة عالية من الاتساق الداخلي، وهو ما يُعدّ مؤشراً قويًا على موثوقية الأداة</w:t>
      </w:r>
      <w:r w:rsidRPr="002B4972">
        <w:rPr>
          <w:rFonts w:ascii="Simplified Arabic" w:hAnsi="Simplified Arabic" w:cs="Simplified Arabic"/>
          <w:sz w:val="28"/>
          <w:szCs w:val="28"/>
        </w:rPr>
        <w:t>.</w:t>
      </w:r>
    </w:p>
    <w:p w:rsidR="00557DC5" w:rsidRPr="002B4972" w:rsidRDefault="00557DC5" w:rsidP="006040DC">
      <w:pPr>
        <w:pStyle w:val="a3"/>
        <w:numPr>
          <w:ilvl w:val="0"/>
          <w:numId w:val="3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تُظهر هذه النتائج أن الفقرات تقيس المفاهيم المستهدفة بدرجة عالية من الثبات، مما يسمح بالاعتماد على البيانات الناتجة في التحليل الإحصائي والاستنتاج</w:t>
      </w:r>
      <w:r w:rsidRPr="002B4972">
        <w:rPr>
          <w:rFonts w:ascii="Simplified Arabic" w:hAnsi="Simplified Arabic" w:cs="Simplified Arabic"/>
          <w:sz w:val="28"/>
          <w:szCs w:val="28"/>
        </w:rPr>
        <w:t>.</w:t>
      </w:r>
    </w:p>
    <w:p w:rsidR="00557DC5" w:rsidRPr="002B4972" w:rsidRDefault="00557DC5" w:rsidP="006040DC">
      <w:pPr>
        <w:pStyle w:val="a3"/>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دعم من الأدبيات</w:t>
      </w:r>
      <w:r w:rsidRPr="002B4972">
        <w:rPr>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وفقًا لـ</w:t>
      </w:r>
      <w:r w:rsidRPr="002B4972">
        <w:rPr>
          <w:rFonts w:ascii="Simplified Arabic" w:hAnsi="Simplified Arabic" w:cs="Simplified Arabic"/>
          <w:sz w:val="28"/>
          <w:szCs w:val="28"/>
        </w:rPr>
        <w:t xml:space="preserve"> (</w:t>
      </w:r>
      <w:r w:rsidRPr="00CC3DC9">
        <w:rPr>
          <w:rFonts w:asciiTheme="majorBidi" w:hAnsiTheme="majorBidi" w:cstheme="majorBidi"/>
          <w:sz w:val="28"/>
          <w:szCs w:val="28"/>
        </w:rPr>
        <w:t>George &amp; Mallery, 2003</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 يمكن تفسير معاملات كرونباخ ألفا كالآتي</w:t>
      </w:r>
      <w:r w:rsidRPr="002B4972">
        <w:rPr>
          <w:rFonts w:ascii="Simplified Arabic" w:hAnsi="Simplified Arabic" w:cs="Simplified Arabic"/>
          <w:sz w:val="28"/>
          <w:szCs w:val="28"/>
        </w:rPr>
        <w:t>:</w:t>
      </w:r>
    </w:p>
    <w:p w:rsidR="00557DC5" w:rsidRPr="002B4972" w:rsidRDefault="00557DC5" w:rsidP="006040DC">
      <w:pPr>
        <w:pStyle w:val="a3"/>
        <w:numPr>
          <w:ilvl w:val="0"/>
          <w:numId w:val="3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sz w:val="28"/>
          <w:szCs w:val="28"/>
        </w:rPr>
        <w:t>≥</w:t>
      </w:r>
      <w:r w:rsidRPr="002B4972">
        <w:rPr>
          <w:rFonts w:ascii="Simplified Arabic" w:hAnsi="Simplified Arabic" w:cs="Simplified Arabic"/>
          <w:sz w:val="28"/>
          <w:szCs w:val="28"/>
        </w:rPr>
        <w:t xml:space="preserve"> 0.90: </w:t>
      </w:r>
      <w:r w:rsidRPr="002B4972">
        <w:rPr>
          <w:rFonts w:ascii="Simplified Arabic" w:hAnsi="Simplified Arabic" w:cs="Simplified Arabic"/>
          <w:sz w:val="28"/>
          <w:szCs w:val="28"/>
          <w:rtl/>
        </w:rPr>
        <w:t>ممتاز</w:t>
      </w:r>
    </w:p>
    <w:p w:rsidR="00557DC5" w:rsidRPr="002B4972" w:rsidRDefault="00557DC5" w:rsidP="006040DC">
      <w:pPr>
        <w:pStyle w:val="a3"/>
        <w:numPr>
          <w:ilvl w:val="0"/>
          <w:numId w:val="3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 xml:space="preserve">0.80–0.89: </w:t>
      </w:r>
      <w:r w:rsidRPr="002B4972">
        <w:rPr>
          <w:rFonts w:ascii="Simplified Arabic" w:hAnsi="Simplified Arabic" w:cs="Simplified Arabic"/>
          <w:sz w:val="28"/>
          <w:szCs w:val="28"/>
          <w:rtl/>
        </w:rPr>
        <w:t>جيد جدًا</w:t>
      </w:r>
    </w:p>
    <w:p w:rsidR="00557DC5" w:rsidRPr="002B4972" w:rsidRDefault="00557DC5" w:rsidP="006040DC">
      <w:pPr>
        <w:pStyle w:val="a3"/>
        <w:numPr>
          <w:ilvl w:val="0"/>
          <w:numId w:val="3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 xml:space="preserve">0.70–0.79: </w:t>
      </w:r>
      <w:r w:rsidRPr="002B4972">
        <w:rPr>
          <w:rFonts w:ascii="Simplified Arabic" w:hAnsi="Simplified Arabic" w:cs="Simplified Arabic"/>
          <w:sz w:val="28"/>
          <w:szCs w:val="28"/>
          <w:rtl/>
        </w:rPr>
        <w:t>مقبول</w:t>
      </w:r>
    </w:p>
    <w:p w:rsidR="00557DC5" w:rsidRPr="002B4972" w:rsidRDefault="00557DC5" w:rsidP="006040DC">
      <w:pPr>
        <w:pStyle w:val="a3"/>
        <w:numPr>
          <w:ilvl w:val="0"/>
          <w:numId w:val="3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Pr>
        <w:t xml:space="preserve">&lt; 0.70: </w:t>
      </w:r>
      <w:r w:rsidRPr="002B4972">
        <w:rPr>
          <w:rFonts w:ascii="Simplified Arabic" w:hAnsi="Simplified Arabic" w:cs="Simplified Arabic"/>
          <w:sz w:val="28"/>
          <w:szCs w:val="28"/>
          <w:rtl/>
        </w:rPr>
        <w:t>ضعيف</w:t>
      </w:r>
    </w:p>
    <w:p w:rsidR="00557DC5" w:rsidRPr="002B4972" w:rsidRDefault="00557DC5"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بالتالي، فإن معاملات الثبات المحسوبة في هذه الدراسة تقع في المستوى "الممتاز" و"الجيد جدًا"، وهو ما يتماشى مع متطلبات البحوث الأكاديمية المحكمة</w:t>
      </w:r>
      <w:r w:rsidRPr="002B4972">
        <w:rPr>
          <w:rFonts w:ascii="Simplified Arabic" w:hAnsi="Simplified Arabic" w:cs="Simplified Arabic"/>
          <w:sz w:val="28"/>
          <w:szCs w:val="28"/>
        </w:rPr>
        <w:t>.</w:t>
      </w:r>
    </w:p>
    <w:p w:rsidR="00557DC5" w:rsidRPr="002B4972" w:rsidRDefault="00557DC5" w:rsidP="006040DC">
      <w:pPr>
        <w:pStyle w:val="a3"/>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مقارنة مع دراسات مشابهة</w:t>
      </w:r>
      <w:r w:rsidRPr="002B4972">
        <w:rPr>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تتفق هذه النتائج مع ما ورد في دراسة</w:t>
      </w:r>
      <w:r w:rsidRPr="002B4972">
        <w:rPr>
          <w:rFonts w:ascii="Simplified Arabic" w:hAnsi="Simplified Arabic" w:cs="Simplified Arabic"/>
          <w:sz w:val="28"/>
          <w:szCs w:val="28"/>
        </w:rPr>
        <w:t xml:space="preserve"> (</w:t>
      </w:r>
      <w:r w:rsidRPr="00CC3DC9">
        <w:rPr>
          <w:rFonts w:asciiTheme="majorBidi" w:hAnsiTheme="majorBidi" w:cstheme="majorBidi"/>
          <w:sz w:val="28"/>
          <w:szCs w:val="28"/>
        </w:rPr>
        <w:t>Smith &amp; Brown, 2019</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التي استخدمت استبانة مشابهة في مجال إدارة المخاطر وبلغ معامل الثبات لديهم 0.88. كما تتقارب مع نتائج دراسة (العتيبي، 2022) التي سجلت قيمة 0.86 لمحور المخاطر التشغيلية، مما يعزز من صدقية وثبات أداة الدراسة الحالية</w:t>
      </w:r>
      <w:r w:rsidRPr="002B4972">
        <w:rPr>
          <w:rFonts w:ascii="Simplified Arabic" w:hAnsi="Simplified Arabic" w:cs="Simplified Arabic"/>
          <w:sz w:val="28"/>
          <w:szCs w:val="28"/>
        </w:rPr>
        <w:t>.</w:t>
      </w:r>
    </w:p>
    <w:p w:rsidR="00557DC5" w:rsidRPr="002B4972" w:rsidRDefault="00557DC5" w:rsidP="006040DC">
      <w:pPr>
        <w:spacing w:before="120" w:after="120" w:line="360" w:lineRule="auto"/>
        <w:ind w:firstLine="284"/>
        <w:jc w:val="both"/>
        <w:rPr>
          <w:rFonts w:ascii="Simplified Arabic" w:eastAsia="Times New Roman" w:hAnsi="Simplified Arabic" w:cs="Simplified Arabic"/>
          <w:sz w:val="28"/>
          <w:szCs w:val="28"/>
        </w:rPr>
      </w:pP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1C576E" w:rsidRPr="00CC3DC9" w:rsidRDefault="001C576E" w:rsidP="006040DC">
      <w:pPr>
        <w:pStyle w:val="2"/>
        <w:spacing w:before="120" w:after="120" w:line="360" w:lineRule="auto"/>
        <w:ind w:firstLine="284"/>
        <w:jc w:val="both"/>
        <w:rPr>
          <w:rFonts w:ascii="Simplified Arabic" w:hAnsi="Simplified Arabic" w:cs="Simplified Arabic"/>
          <w:sz w:val="32"/>
          <w:szCs w:val="32"/>
        </w:rPr>
      </w:pPr>
      <w:bookmarkStart w:id="56" w:name="_Toc203590684"/>
      <w:r w:rsidRPr="00CC3DC9">
        <w:rPr>
          <w:rFonts w:ascii="Simplified Arabic" w:hAnsi="Simplified Arabic" w:cs="Simplified Arabic"/>
          <w:sz w:val="32"/>
          <w:szCs w:val="32"/>
        </w:rPr>
        <w:t xml:space="preserve">3.5 </w:t>
      </w:r>
      <w:r w:rsidRPr="00CC3DC9">
        <w:rPr>
          <w:rFonts w:ascii="Simplified Arabic" w:hAnsi="Simplified Arabic" w:cs="Simplified Arabic"/>
          <w:sz w:val="32"/>
          <w:szCs w:val="32"/>
          <w:rtl/>
        </w:rPr>
        <w:t>إجراءات جمع البيانات</w:t>
      </w:r>
      <w:bookmarkEnd w:id="56"/>
    </w:p>
    <w:p w:rsidR="00985A82" w:rsidRPr="002B4972" w:rsidRDefault="00985A82"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حرص الباحث على اتباع خطوات منهجية دقيقة لضمان جمع بيانات موثوقة وقابلة للتحليل. تم تنفيذ الإجراءات التالية</w:t>
      </w:r>
      <w:r w:rsidRPr="002B4972">
        <w:rPr>
          <w:rFonts w:ascii="Simplified Arabic" w:hAnsi="Simplified Arabic" w:cs="Simplified Arabic"/>
          <w:sz w:val="28"/>
          <w:szCs w:val="28"/>
        </w:rPr>
        <w:t>:</w:t>
      </w:r>
    </w:p>
    <w:p w:rsidR="00985A82" w:rsidRPr="002B4972" w:rsidRDefault="00985A82" w:rsidP="006040DC">
      <w:pPr>
        <w:pStyle w:val="a3"/>
        <w:numPr>
          <w:ilvl w:val="0"/>
          <w:numId w:val="3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التنسيق الإداري</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تم التواصل مع إدارة الموارد البشرية في شركة الاتصالات السعودية</w:t>
      </w:r>
      <w:r w:rsidRPr="002B4972">
        <w:rPr>
          <w:rFonts w:ascii="Simplified Arabic" w:hAnsi="Simplified Arabic" w:cs="Simplified Arabic"/>
          <w:sz w:val="28"/>
          <w:szCs w:val="28"/>
        </w:rPr>
        <w:t xml:space="preserve"> (</w:t>
      </w:r>
      <w:r w:rsidRPr="00CC3DC9">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للحصول على الموافقة الرسمية لتوزيع الاستبانة. وقد تم تزويد الباحث بإذن كتابي يسمح بتعميم الاستبانة إلكترونيًا عبر البريد الداخلي الرسمي للموظفين باستخدام أداة</w:t>
      </w:r>
      <w:r w:rsidRPr="002B4972">
        <w:rPr>
          <w:rFonts w:ascii="Simplified Arabic" w:hAnsi="Simplified Arabic" w:cs="Simplified Arabic"/>
          <w:sz w:val="28"/>
          <w:szCs w:val="28"/>
        </w:rPr>
        <w:t xml:space="preserve"> </w:t>
      </w:r>
      <w:r w:rsidRPr="00CC3DC9">
        <w:rPr>
          <w:rFonts w:asciiTheme="majorBidi" w:hAnsiTheme="majorBidi" w:cstheme="majorBidi"/>
          <w:sz w:val="28"/>
          <w:szCs w:val="28"/>
        </w:rPr>
        <w:t>Microsoft Forms</w:t>
      </w:r>
      <w:r w:rsidRPr="002B4972">
        <w:rPr>
          <w:rFonts w:ascii="Simplified Arabic" w:hAnsi="Simplified Arabic" w:cs="Simplified Arabic"/>
          <w:sz w:val="28"/>
          <w:szCs w:val="28"/>
          <w:rtl/>
        </w:rPr>
        <w:t>، لضمان سهولة الوصول وضمان المشاركة</w:t>
      </w:r>
      <w:r w:rsidRPr="002B4972">
        <w:rPr>
          <w:rFonts w:ascii="Simplified Arabic" w:hAnsi="Simplified Arabic" w:cs="Simplified Arabic"/>
          <w:sz w:val="28"/>
          <w:szCs w:val="28"/>
        </w:rPr>
        <w:t>.</w:t>
      </w:r>
    </w:p>
    <w:p w:rsidR="00985A82" w:rsidRPr="002B4972" w:rsidRDefault="00985A82" w:rsidP="006040DC">
      <w:pPr>
        <w:pStyle w:val="a3"/>
        <w:numPr>
          <w:ilvl w:val="0"/>
          <w:numId w:val="3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مدة جمع البيانات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 xml:space="preserve">فُتح باب المشاركة في الاستبانة لمدة ثلاثة أسابيع متواصلة، بدءًا من </w:t>
      </w:r>
      <w:r w:rsidRPr="002B4972">
        <w:rPr>
          <w:rStyle w:val="a4"/>
          <w:rFonts w:ascii="Simplified Arabic" w:hAnsi="Simplified Arabic" w:cs="Simplified Arabic"/>
          <w:sz w:val="28"/>
          <w:szCs w:val="28"/>
        </w:rPr>
        <w:t xml:space="preserve">1 </w:t>
      </w:r>
      <w:r w:rsidRPr="002B4972">
        <w:rPr>
          <w:rStyle w:val="a4"/>
          <w:rFonts w:ascii="Simplified Arabic" w:hAnsi="Simplified Arabic" w:cs="Simplified Arabic"/>
          <w:sz w:val="28"/>
          <w:szCs w:val="28"/>
          <w:rtl/>
        </w:rPr>
        <w:t>مارس 2025</w:t>
      </w:r>
      <w:r w:rsidRPr="002B4972">
        <w:rPr>
          <w:rFonts w:ascii="Simplified Arabic" w:hAnsi="Simplified Arabic" w:cs="Simplified Arabic"/>
          <w:sz w:val="28"/>
          <w:szCs w:val="28"/>
          <w:rtl/>
        </w:rPr>
        <w:t xml:space="preserve"> حتى </w:t>
      </w:r>
      <w:r w:rsidRPr="002B4972">
        <w:rPr>
          <w:rStyle w:val="a4"/>
          <w:rFonts w:ascii="Simplified Arabic" w:hAnsi="Simplified Arabic" w:cs="Simplified Arabic"/>
          <w:sz w:val="28"/>
          <w:szCs w:val="28"/>
        </w:rPr>
        <w:t xml:space="preserve">21 </w:t>
      </w:r>
      <w:r w:rsidRPr="002B4972">
        <w:rPr>
          <w:rStyle w:val="a4"/>
          <w:rFonts w:ascii="Simplified Arabic" w:hAnsi="Simplified Arabic" w:cs="Simplified Arabic"/>
          <w:sz w:val="28"/>
          <w:szCs w:val="28"/>
          <w:rtl/>
        </w:rPr>
        <w:t>مارس 2025</w:t>
      </w:r>
      <w:r w:rsidRPr="002B4972">
        <w:rPr>
          <w:rFonts w:ascii="Simplified Arabic" w:hAnsi="Simplified Arabic" w:cs="Simplified Arabic"/>
          <w:sz w:val="28"/>
          <w:szCs w:val="28"/>
          <w:rtl/>
        </w:rPr>
        <w:t xml:space="preserve">، وذلك لتوفير وقت كافٍ للمشاركين. تم إرسال </w:t>
      </w:r>
      <w:r w:rsidRPr="002B4972">
        <w:rPr>
          <w:rStyle w:val="a4"/>
          <w:rFonts w:ascii="Simplified Arabic" w:hAnsi="Simplified Arabic" w:cs="Simplified Arabic"/>
          <w:sz w:val="28"/>
          <w:szCs w:val="28"/>
          <w:rtl/>
        </w:rPr>
        <w:t>تذكيرين إلكترونيين</w:t>
      </w:r>
      <w:r w:rsidRPr="002B4972">
        <w:rPr>
          <w:rFonts w:ascii="Simplified Arabic" w:hAnsi="Simplified Arabic" w:cs="Simplified Arabic"/>
          <w:sz w:val="28"/>
          <w:szCs w:val="28"/>
          <w:rtl/>
        </w:rPr>
        <w:t xml:space="preserve"> خلال هذه الفترة لحثّ الموظفين على المشاركة وزيادة نسبة الاستجابة</w:t>
      </w:r>
      <w:r w:rsidRPr="002B4972">
        <w:rPr>
          <w:rFonts w:ascii="Simplified Arabic" w:hAnsi="Simplified Arabic" w:cs="Simplified Arabic"/>
          <w:sz w:val="28"/>
          <w:szCs w:val="28"/>
        </w:rPr>
        <w:t>.</w:t>
      </w:r>
    </w:p>
    <w:p w:rsidR="00985A82" w:rsidRPr="002B4972" w:rsidRDefault="00985A82" w:rsidP="006040DC">
      <w:pPr>
        <w:pStyle w:val="a3"/>
        <w:numPr>
          <w:ilvl w:val="0"/>
          <w:numId w:val="3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نسبة الاستجابة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 xml:space="preserve">بلغ عدد الاستبانات المُستلمة 150 استبانة، وبعد مراجعة الاستجابات واستبعاد الاستبانات غير المكتملة (12 استبانة)، اعتمد الباحث </w:t>
      </w:r>
      <w:r w:rsidRPr="002B4972">
        <w:rPr>
          <w:rStyle w:val="a4"/>
          <w:rFonts w:ascii="Simplified Arabic" w:hAnsi="Simplified Arabic" w:cs="Simplified Arabic"/>
          <w:sz w:val="28"/>
          <w:szCs w:val="28"/>
        </w:rPr>
        <w:t xml:space="preserve">138 </w:t>
      </w:r>
      <w:r w:rsidRPr="002B4972">
        <w:rPr>
          <w:rStyle w:val="a4"/>
          <w:rFonts w:ascii="Simplified Arabic" w:hAnsi="Simplified Arabic" w:cs="Simplified Arabic"/>
          <w:sz w:val="28"/>
          <w:szCs w:val="28"/>
          <w:rtl/>
        </w:rPr>
        <w:t>استبانة صالحة للتحليل</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lastRenderedPageBreak/>
        <w:t>وتُعد هذه النسبة (92%) من أعلى معدلات الاستجابة، مما يعكس اهتمام المشاركين وارتباطهم بموضوع الدراسة</w:t>
      </w:r>
      <w:r w:rsidRPr="002B4972">
        <w:rPr>
          <w:rFonts w:ascii="Simplified Arabic" w:hAnsi="Simplified Arabic" w:cs="Simplified Arabic"/>
          <w:sz w:val="28"/>
          <w:szCs w:val="28"/>
        </w:rPr>
        <w:t>.</w:t>
      </w:r>
    </w:p>
    <w:p w:rsidR="00985A82" w:rsidRPr="002B4972" w:rsidRDefault="00985A82" w:rsidP="006040DC">
      <w:pPr>
        <w:pStyle w:val="a3"/>
        <w:numPr>
          <w:ilvl w:val="0"/>
          <w:numId w:val="3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الاعتبارات الأخلاقية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 xml:space="preserve">التزم الباحث بالمبادئ الأخلاقية في البحوث العلمية، من خلال </w:t>
      </w:r>
      <w:r w:rsidRPr="002B4972">
        <w:rPr>
          <w:rStyle w:val="a4"/>
          <w:rFonts w:ascii="Simplified Arabic" w:hAnsi="Simplified Arabic" w:cs="Simplified Arabic"/>
          <w:sz w:val="28"/>
          <w:szCs w:val="28"/>
          <w:rtl/>
        </w:rPr>
        <w:t>ضمان السريّة التامة</w:t>
      </w:r>
      <w:r w:rsidRPr="002B4972">
        <w:rPr>
          <w:rFonts w:ascii="Simplified Arabic" w:hAnsi="Simplified Arabic" w:cs="Simplified Arabic"/>
          <w:sz w:val="28"/>
          <w:szCs w:val="28"/>
          <w:rtl/>
        </w:rPr>
        <w:t xml:space="preserve"> وعدم الإفصاح عن أي معلومات شخصية. وقد تم توضيح الغرض من الدراسة للمشاركين في بداية الاستبانة، والتأكيد على أن البيانات ستُستخدم فقط لأغراض البحث العلمي دون أي استخدامات تجارية أو شخصية</w:t>
      </w:r>
      <w:r w:rsidRPr="002B4972">
        <w:rPr>
          <w:rFonts w:ascii="Simplified Arabic" w:hAnsi="Simplified Arabic" w:cs="Simplified Arabic"/>
          <w:sz w:val="28"/>
          <w:szCs w:val="28"/>
        </w:rPr>
        <w:t>.</w:t>
      </w:r>
    </w:p>
    <w:p w:rsidR="00996C8B" w:rsidRPr="002B4972" w:rsidRDefault="00996C8B"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996C8B" w:rsidRPr="002B4972" w:rsidRDefault="006C1B62" w:rsidP="006040DC">
      <w:pPr>
        <w:pStyle w:val="a8"/>
        <w:spacing w:before="120" w:after="120" w:line="360" w:lineRule="auto"/>
        <w:ind w:firstLine="284"/>
        <w:jc w:val="both"/>
        <w:rPr>
          <w:rFonts w:ascii="Simplified Arabic" w:hAnsi="Simplified Arabic" w:cs="Simplified Arabic"/>
          <w:sz w:val="24"/>
          <w:szCs w:val="24"/>
          <w:rtl/>
        </w:rPr>
      </w:pPr>
      <w:bookmarkStart w:id="57" w:name="_Toc203487729"/>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4</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ملخص إجراءات جمع البيانات</w:t>
      </w:r>
      <w:bookmarkEnd w:id="57"/>
    </w:p>
    <w:tbl>
      <w:tblPr>
        <w:tblStyle w:val="a7"/>
        <w:bidiVisual/>
        <w:tblW w:w="0" w:type="auto"/>
        <w:jc w:val="center"/>
        <w:tblLook w:val="04A0" w:firstRow="1" w:lastRow="0" w:firstColumn="1" w:lastColumn="0" w:noHBand="0" w:noVBand="1"/>
      </w:tblPr>
      <w:tblGrid>
        <w:gridCol w:w="2269"/>
        <w:gridCol w:w="4406"/>
      </w:tblGrid>
      <w:tr w:rsidR="00985A82" w:rsidRPr="002B4972" w:rsidTr="00CC3DC9">
        <w:trPr>
          <w:jc w:val="center"/>
        </w:trPr>
        <w:tc>
          <w:tcPr>
            <w:tcW w:w="2269" w:type="dxa"/>
            <w:shd w:val="clear" w:color="auto" w:fill="B8CCE4" w:themeFill="accent1" w:themeFillTint="66"/>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الإجراء</w:t>
            </w:r>
          </w:p>
        </w:tc>
        <w:tc>
          <w:tcPr>
            <w:tcW w:w="0" w:type="auto"/>
            <w:shd w:val="clear" w:color="auto" w:fill="B8CCE4" w:themeFill="accent1" w:themeFillTint="66"/>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الوصف</w:t>
            </w:r>
          </w:p>
        </w:tc>
      </w:tr>
      <w:tr w:rsidR="00985A82" w:rsidRPr="002B4972" w:rsidTr="00CC3DC9">
        <w:trPr>
          <w:jc w:val="center"/>
        </w:trPr>
        <w:tc>
          <w:tcPr>
            <w:tcW w:w="2269" w:type="dxa"/>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نوع الأداة</w:t>
            </w:r>
          </w:p>
        </w:tc>
        <w:tc>
          <w:tcPr>
            <w:tcW w:w="0" w:type="auto"/>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استبانة إلكترونية عبر</w:t>
            </w:r>
            <w:r w:rsidRPr="002B4972">
              <w:rPr>
                <w:rFonts w:ascii="Simplified Arabic" w:eastAsia="Times New Roman" w:hAnsi="Simplified Arabic" w:cs="Simplified Arabic"/>
                <w:sz w:val="28"/>
                <w:szCs w:val="28"/>
              </w:rPr>
              <w:t xml:space="preserve"> </w:t>
            </w:r>
            <w:r w:rsidRPr="00CC3DC9">
              <w:rPr>
                <w:rFonts w:asciiTheme="majorBidi" w:eastAsia="Times New Roman" w:hAnsiTheme="majorBidi" w:cstheme="majorBidi"/>
                <w:sz w:val="28"/>
                <w:szCs w:val="28"/>
              </w:rPr>
              <w:t>Microsoft Forms</w:t>
            </w:r>
          </w:p>
        </w:tc>
      </w:tr>
      <w:tr w:rsidR="00985A82" w:rsidRPr="002B4972" w:rsidTr="00CC3DC9">
        <w:trPr>
          <w:jc w:val="center"/>
        </w:trPr>
        <w:tc>
          <w:tcPr>
            <w:tcW w:w="2269" w:type="dxa"/>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الجهة المستهدفة</w:t>
            </w:r>
          </w:p>
        </w:tc>
        <w:tc>
          <w:tcPr>
            <w:tcW w:w="0" w:type="auto"/>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موظفو</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من الإدارات التشغيلية والإدارية</w:t>
            </w:r>
          </w:p>
        </w:tc>
      </w:tr>
      <w:tr w:rsidR="00985A82" w:rsidRPr="002B4972" w:rsidTr="00CC3DC9">
        <w:trPr>
          <w:jc w:val="center"/>
        </w:trPr>
        <w:tc>
          <w:tcPr>
            <w:tcW w:w="2269" w:type="dxa"/>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عدد المشاركين</w:t>
            </w:r>
          </w:p>
        </w:tc>
        <w:tc>
          <w:tcPr>
            <w:tcW w:w="0" w:type="auto"/>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 xml:space="preserve">150 </w:t>
            </w:r>
            <w:r w:rsidRPr="002B4972">
              <w:rPr>
                <w:rFonts w:ascii="Simplified Arabic" w:eastAsia="Times New Roman" w:hAnsi="Simplified Arabic" w:cs="Simplified Arabic"/>
                <w:sz w:val="28"/>
                <w:szCs w:val="28"/>
                <w:rtl/>
              </w:rPr>
              <w:t>مشارك (تم اعتماد 138 بعد التنقية)</w:t>
            </w:r>
          </w:p>
        </w:tc>
      </w:tr>
      <w:tr w:rsidR="00985A82" w:rsidRPr="002B4972" w:rsidTr="00CC3DC9">
        <w:trPr>
          <w:jc w:val="center"/>
        </w:trPr>
        <w:tc>
          <w:tcPr>
            <w:tcW w:w="2269" w:type="dxa"/>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مدة التوزيع</w:t>
            </w:r>
          </w:p>
        </w:tc>
        <w:tc>
          <w:tcPr>
            <w:tcW w:w="0" w:type="auto"/>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 xml:space="preserve">21 </w:t>
            </w:r>
            <w:r w:rsidRPr="002B4972">
              <w:rPr>
                <w:rFonts w:ascii="Simplified Arabic" w:eastAsia="Times New Roman" w:hAnsi="Simplified Arabic" w:cs="Simplified Arabic"/>
                <w:sz w:val="28"/>
                <w:szCs w:val="28"/>
                <w:rtl/>
              </w:rPr>
              <w:t>يومًا (من 1 إلى 21 مارس 2025</w:t>
            </w:r>
            <w:r w:rsidRPr="002B4972">
              <w:rPr>
                <w:rFonts w:ascii="Simplified Arabic" w:eastAsia="Times New Roman" w:hAnsi="Simplified Arabic" w:cs="Simplified Arabic"/>
                <w:sz w:val="28"/>
                <w:szCs w:val="28"/>
              </w:rPr>
              <w:t>(</w:t>
            </w:r>
          </w:p>
        </w:tc>
      </w:tr>
      <w:tr w:rsidR="00985A82" w:rsidRPr="002B4972" w:rsidTr="00CC3DC9">
        <w:trPr>
          <w:jc w:val="center"/>
        </w:trPr>
        <w:tc>
          <w:tcPr>
            <w:tcW w:w="2269" w:type="dxa"/>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نسبة الاستجابة</w:t>
            </w:r>
          </w:p>
        </w:tc>
        <w:tc>
          <w:tcPr>
            <w:tcW w:w="0" w:type="auto"/>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92%</w:t>
            </w:r>
          </w:p>
        </w:tc>
      </w:tr>
      <w:tr w:rsidR="00985A82" w:rsidRPr="002B4972" w:rsidTr="00CC3DC9">
        <w:trPr>
          <w:jc w:val="center"/>
        </w:trPr>
        <w:tc>
          <w:tcPr>
            <w:tcW w:w="2269" w:type="dxa"/>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الالتزامات الأخلاقية</w:t>
            </w:r>
          </w:p>
        </w:tc>
        <w:tc>
          <w:tcPr>
            <w:tcW w:w="0" w:type="auto"/>
            <w:vAlign w:val="center"/>
            <w:hideMark/>
          </w:tcPr>
          <w:p w:rsidR="00985A82" w:rsidRPr="002B4972" w:rsidRDefault="00985A8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سريّة تامة – موافقة مسبقة – استخدام بحثي فقط</w:t>
            </w:r>
          </w:p>
        </w:tc>
      </w:tr>
    </w:tbl>
    <w:p w:rsidR="00D555AC" w:rsidRPr="002B4972" w:rsidRDefault="00D555AC" w:rsidP="006040DC">
      <w:pPr>
        <w:spacing w:before="120" w:after="120" w:line="360" w:lineRule="auto"/>
        <w:jc w:val="both"/>
        <w:rPr>
          <w:rFonts w:ascii="Simplified Arabic" w:hAnsi="Simplified Arabic" w:cs="Simplified Arabic"/>
        </w:rPr>
      </w:pPr>
    </w:p>
    <w:p w:rsidR="00B3754E" w:rsidRPr="00CC3DC9" w:rsidRDefault="001F4F9F" w:rsidP="006040DC">
      <w:pPr>
        <w:pStyle w:val="3"/>
        <w:bidi/>
        <w:spacing w:before="120" w:beforeAutospacing="0" w:after="120" w:afterAutospacing="0" w:line="360" w:lineRule="auto"/>
        <w:ind w:firstLine="284"/>
        <w:jc w:val="both"/>
        <w:rPr>
          <w:rFonts w:ascii="Simplified Arabic" w:hAnsi="Simplified Arabic" w:cs="Simplified Arabic"/>
          <w:sz w:val="28"/>
          <w:szCs w:val="28"/>
          <w:rtl/>
        </w:rPr>
      </w:pPr>
      <w:bookmarkStart w:id="58" w:name="_Toc203590685"/>
      <w:r w:rsidRPr="00CC3DC9">
        <w:rPr>
          <w:rFonts w:ascii="Simplified Arabic" w:hAnsi="Simplified Arabic" w:cs="Simplified Arabic"/>
          <w:sz w:val="28"/>
          <w:szCs w:val="28"/>
        </w:rPr>
        <w:lastRenderedPageBreak/>
        <w:t>3.</w:t>
      </w:r>
      <w:r w:rsidR="001C576E" w:rsidRPr="00CC3DC9">
        <w:rPr>
          <w:rFonts w:ascii="Simplified Arabic" w:hAnsi="Simplified Arabic" w:cs="Simplified Arabic"/>
          <w:sz w:val="28"/>
          <w:szCs w:val="28"/>
        </w:rPr>
        <w:t xml:space="preserve"> 3.6 </w:t>
      </w:r>
      <w:r w:rsidR="001C576E" w:rsidRPr="00CC3DC9">
        <w:rPr>
          <w:rFonts w:ascii="Simplified Arabic" w:hAnsi="Simplified Arabic" w:cs="Simplified Arabic"/>
          <w:sz w:val="28"/>
          <w:szCs w:val="28"/>
          <w:rtl/>
        </w:rPr>
        <w:t>أساليب تحليل البيانات</w:t>
      </w:r>
      <w:bookmarkEnd w:id="58"/>
    </w:p>
    <w:p w:rsidR="00BC639A" w:rsidRPr="002B4972" w:rsidRDefault="00BC639A"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لتحقيق أهداف الدراسة والإجابة عن تساؤلاتها واختبار فرضياتها بدقة، استخدم الباحث برنامج </w:t>
      </w:r>
      <w:r w:rsidRPr="00CC3DC9">
        <w:rPr>
          <w:rStyle w:val="a4"/>
          <w:rFonts w:asciiTheme="majorBidi" w:hAnsiTheme="majorBidi" w:cstheme="majorBidi"/>
          <w:sz w:val="28"/>
          <w:szCs w:val="28"/>
        </w:rPr>
        <w:t>SPSS</w:t>
      </w:r>
      <w:r w:rsidRPr="002B4972">
        <w:rPr>
          <w:rStyle w:val="a4"/>
          <w:rFonts w:ascii="Simplified Arabic" w:hAnsi="Simplified Arabic" w:cs="Simplified Arabic"/>
          <w:sz w:val="28"/>
          <w:szCs w:val="28"/>
        </w:rPr>
        <w:t xml:space="preserve"> </w:t>
      </w:r>
      <w:r w:rsidR="00CC3DC9">
        <w:rPr>
          <w:rStyle w:val="a4"/>
          <w:rFonts w:ascii="Simplified Arabic" w:hAnsi="Simplified Arabic" w:cs="Simplified Arabic"/>
          <w:sz w:val="28"/>
          <w:szCs w:val="28"/>
        </w:rPr>
        <w:t>)</w:t>
      </w:r>
      <w:r w:rsidRPr="002B4972">
        <w:rPr>
          <w:rStyle w:val="a4"/>
          <w:rFonts w:ascii="Simplified Arabic" w:hAnsi="Simplified Arabic" w:cs="Simplified Arabic"/>
          <w:sz w:val="28"/>
          <w:szCs w:val="28"/>
          <w:rtl/>
        </w:rPr>
        <w:t>الإصدار 26</w:t>
      </w:r>
      <w:r w:rsidR="00CC3DC9">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نظرًا لما يوفره من إمكانيات متقدمة لتحليل البيانات الكمية. وقد تم اختيار مجموعة من الأساليب الإحصائية المتنوعة والمتكاملة، التي تراعي طبيعة الفرضيات وطبيعة المتغيرات (المستقلة والتابعة). وتشمل هذه الأساليب التحليل الوصفي، واختبار</w:t>
      </w:r>
      <w:r w:rsidRPr="002B4972">
        <w:rPr>
          <w:rFonts w:ascii="Simplified Arabic" w:hAnsi="Simplified Arabic" w:cs="Simplified Arabic"/>
          <w:sz w:val="28"/>
          <w:szCs w:val="28"/>
        </w:rPr>
        <w:t xml:space="preserve"> T </w:t>
      </w:r>
      <w:r w:rsidRPr="002B4972">
        <w:rPr>
          <w:rFonts w:ascii="Simplified Arabic" w:hAnsi="Simplified Arabic" w:cs="Simplified Arabic"/>
          <w:sz w:val="28"/>
          <w:szCs w:val="28"/>
          <w:rtl/>
        </w:rPr>
        <w:t>للعينة الواحدة، وتحليل الارتباط، وتحليل الانحدار الخطي المتعدد</w:t>
      </w:r>
      <w:r w:rsidRPr="002B4972">
        <w:rPr>
          <w:rFonts w:ascii="Simplified Arabic" w:hAnsi="Simplified Arabic" w:cs="Simplified Arabic"/>
          <w:sz w:val="28"/>
          <w:szCs w:val="28"/>
        </w:rPr>
        <w:t>.</w:t>
      </w:r>
    </w:p>
    <w:p w:rsidR="00BC639A" w:rsidRPr="00CC3DC9" w:rsidRDefault="00BC639A" w:rsidP="006040DC">
      <w:pPr>
        <w:pStyle w:val="3"/>
        <w:bidi/>
        <w:spacing w:before="120" w:beforeAutospacing="0" w:after="120" w:afterAutospacing="0" w:line="360" w:lineRule="auto"/>
        <w:ind w:firstLine="284"/>
        <w:jc w:val="both"/>
        <w:rPr>
          <w:sz w:val="28"/>
          <w:szCs w:val="28"/>
        </w:rPr>
      </w:pPr>
      <w:bookmarkStart w:id="59" w:name="_Toc203590686"/>
      <w:r w:rsidRPr="00CC3DC9">
        <w:rPr>
          <w:rStyle w:val="a4"/>
          <w:b/>
          <w:bCs/>
          <w:sz w:val="28"/>
          <w:szCs w:val="28"/>
        </w:rPr>
        <w:t xml:space="preserve">3.6.1 </w:t>
      </w:r>
      <w:r w:rsidRPr="00CC3DC9">
        <w:rPr>
          <w:rStyle w:val="a4"/>
          <w:b/>
          <w:bCs/>
          <w:sz w:val="28"/>
          <w:szCs w:val="28"/>
          <w:rtl/>
        </w:rPr>
        <w:t>التحليل الوصفي</w:t>
      </w:r>
      <w:r w:rsidRPr="00CC3DC9">
        <w:rPr>
          <w:rStyle w:val="a4"/>
          <w:b/>
          <w:bCs/>
          <w:sz w:val="28"/>
          <w:szCs w:val="28"/>
        </w:rPr>
        <w:t xml:space="preserve"> (Descriptive Statistics)</w:t>
      </w:r>
      <w:bookmarkEnd w:id="59"/>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يُعد التحليل الوصفي من أولى الخطوات في معالجة البيانات، حيث يهدف إلى إعطاء صورة أولية واضحة عن خصائص العينة واتجاهات الاستجابات. وقد شمل هذا التحليل</w:t>
      </w:r>
      <w:r w:rsidRPr="002B4972">
        <w:rPr>
          <w:rFonts w:ascii="Simplified Arabic" w:hAnsi="Simplified Arabic" w:cs="Simplified Arabic"/>
          <w:sz w:val="28"/>
          <w:szCs w:val="28"/>
        </w:rPr>
        <w:t>:</w:t>
      </w:r>
    </w:p>
    <w:p w:rsidR="00BC639A" w:rsidRPr="002B4972" w:rsidRDefault="00BC639A" w:rsidP="006040DC">
      <w:pPr>
        <w:pStyle w:val="a3"/>
        <w:numPr>
          <w:ilvl w:val="0"/>
          <w:numId w:val="3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تحليل الخصائص الديموغرافية للمشاركين</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كالجنس، العمر، المؤهل العلمي، سنوات الخبرة، والإدارة التي يعملون بها، وذلك باستخدام التوزيعات التكرارية والنسب المئوية. هذا التحليل يساعد في تحديد مدى تنوع العينة، ومدى تمثيلها لمجتمع الدراسة بشكل عام</w:t>
      </w:r>
      <w:r w:rsidRPr="002B4972">
        <w:rPr>
          <w:rFonts w:ascii="Simplified Arabic" w:hAnsi="Simplified Arabic" w:cs="Simplified Arabic"/>
          <w:sz w:val="28"/>
          <w:szCs w:val="28"/>
        </w:rPr>
        <w:t>.</w:t>
      </w:r>
    </w:p>
    <w:p w:rsidR="00BC639A" w:rsidRPr="002B4972" w:rsidRDefault="00BC639A" w:rsidP="006040DC">
      <w:pPr>
        <w:pStyle w:val="a3"/>
        <w:numPr>
          <w:ilvl w:val="0"/>
          <w:numId w:val="3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حساب المتوسطات الحسابية والانحرافات المعيارية</w:t>
      </w:r>
      <w:r w:rsidRPr="002B4972">
        <w:rPr>
          <w:rFonts w:ascii="Simplified Arabic" w:hAnsi="Simplified Arabic" w:cs="Simplified Arabic"/>
          <w:sz w:val="28"/>
          <w:szCs w:val="28"/>
          <w:rtl/>
        </w:rPr>
        <w:t xml:space="preserve"> لكل فقرة من فقرات الاستبانة، وفقًا لمحاور الدراسة الثلاثة (التشغيلية، المالية، السمعة). وتهدف هذه العملية إلى قياس درجة الاتفاق العام بين المشاركين حول مدى توافر ممارسات إدارة المخاطر في بيئة عملهم</w:t>
      </w:r>
      <w:r w:rsidRPr="002B4972">
        <w:rPr>
          <w:rFonts w:ascii="Simplified Arabic" w:hAnsi="Simplified Arabic" w:cs="Simplified Arabic"/>
          <w:sz w:val="28"/>
          <w:szCs w:val="28"/>
        </w:rPr>
        <w:t>.</w:t>
      </w:r>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التحليل الوصفي لا يكتفي فقط بوصف البيانات، بل يمهّد لفهم مبدئي للعلاقات بين المتغيرات التي سيتم التحقق منها في التحليلات اللاحقة</w:t>
      </w:r>
      <w:r w:rsidRPr="002B4972">
        <w:rPr>
          <w:rFonts w:ascii="Simplified Arabic" w:hAnsi="Simplified Arabic" w:cs="Simplified Arabic"/>
          <w:sz w:val="28"/>
          <w:szCs w:val="28"/>
        </w:rPr>
        <w:t>.</w:t>
      </w:r>
    </w:p>
    <w:p w:rsidR="00BC639A" w:rsidRPr="002B4972" w:rsidRDefault="00BC639A" w:rsidP="006040DC">
      <w:pPr>
        <w:pStyle w:val="3"/>
        <w:bidi/>
        <w:spacing w:before="120" w:beforeAutospacing="0" w:after="120" w:afterAutospacing="0" w:line="360" w:lineRule="auto"/>
        <w:ind w:firstLine="284"/>
        <w:jc w:val="both"/>
        <w:rPr>
          <w:rFonts w:ascii="Simplified Arabic" w:hAnsi="Simplified Arabic" w:cs="Simplified Arabic"/>
        </w:rPr>
      </w:pPr>
      <w:bookmarkStart w:id="60" w:name="_Toc203590687"/>
      <w:r w:rsidRPr="002B4972">
        <w:rPr>
          <w:rStyle w:val="a4"/>
          <w:rFonts w:ascii="Simplified Arabic" w:hAnsi="Simplified Arabic" w:cs="Simplified Arabic"/>
          <w:b/>
          <w:bCs/>
        </w:rPr>
        <w:t xml:space="preserve">3.6.2 </w:t>
      </w:r>
      <w:r w:rsidRPr="002B4972">
        <w:rPr>
          <w:rStyle w:val="a4"/>
          <w:rFonts w:ascii="Simplified Arabic" w:hAnsi="Simplified Arabic" w:cs="Simplified Arabic"/>
          <w:b/>
          <w:bCs/>
          <w:rtl/>
        </w:rPr>
        <w:t>اختبار</w:t>
      </w:r>
      <w:r w:rsidRPr="002B4972">
        <w:rPr>
          <w:rStyle w:val="a4"/>
          <w:rFonts w:ascii="Simplified Arabic" w:hAnsi="Simplified Arabic" w:cs="Simplified Arabic"/>
          <w:b/>
          <w:bCs/>
        </w:rPr>
        <w:t xml:space="preserve"> T </w:t>
      </w:r>
      <w:r w:rsidRPr="002B4972">
        <w:rPr>
          <w:rStyle w:val="a4"/>
          <w:rFonts w:ascii="Simplified Arabic" w:hAnsi="Simplified Arabic" w:cs="Simplified Arabic"/>
          <w:b/>
          <w:bCs/>
          <w:rtl/>
        </w:rPr>
        <w:t>للعينة الواحدة</w:t>
      </w:r>
      <w:r w:rsidRPr="002B4972">
        <w:rPr>
          <w:rStyle w:val="a4"/>
          <w:rFonts w:ascii="Simplified Arabic" w:hAnsi="Simplified Arabic" w:cs="Simplified Arabic"/>
          <w:b/>
          <w:bCs/>
        </w:rPr>
        <w:t xml:space="preserve"> </w:t>
      </w:r>
      <w:r w:rsidRPr="00CC3DC9">
        <w:rPr>
          <w:rStyle w:val="a4"/>
          <w:rFonts w:asciiTheme="majorBidi" w:hAnsiTheme="majorBidi" w:cstheme="majorBidi"/>
          <w:b/>
          <w:bCs/>
        </w:rPr>
        <w:t>(One-Sample T-Test</w:t>
      </w:r>
      <w:r w:rsidRPr="002B4972">
        <w:rPr>
          <w:rStyle w:val="a4"/>
          <w:rFonts w:ascii="Simplified Arabic" w:hAnsi="Simplified Arabic" w:cs="Simplified Arabic"/>
          <w:b/>
          <w:bCs/>
        </w:rPr>
        <w:t>)</w:t>
      </w:r>
      <w:bookmarkEnd w:id="60"/>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تم استخدام اختبار</w:t>
      </w:r>
      <w:r w:rsidRPr="002B4972">
        <w:rPr>
          <w:rFonts w:ascii="Simplified Arabic" w:hAnsi="Simplified Arabic" w:cs="Simplified Arabic"/>
          <w:sz w:val="28"/>
          <w:szCs w:val="28"/>
        </w:rPr>
        <w:t xml:space="preserve"> T </w:t>
      </w:r>
      <w:r w:rsidRPr="002B4972">
        <w:rPr>
          <w:rFonts w:ascii="Simplified Arabic" w:hAnsi="Simplified Arabic" w:cs="Simplified Arabic"/>
          <w:sz w:val="28"/>
          <w:szCs w:val="28"/>
          <w:rtl/>
        </w:rPr>
        <w:t xml:space="preserve">للعينة الواحدة لاختبار الفرضيات المتعلقة بمدى إدراك المشاركين لأثر ممارسات إدارة المخاطر على الأداء المؤسسي. حيث قورنت المتوسطات المحسوبة لكل محور من محاور المخاطر </w:t>
      </w:r>
      <w:r w:rsidRPr="002B4972">
        <w:rPr>
          <w:rFonts w:ascii="Simplified Arabic" w:hAnsi="Simplified Arabic" w:cs="Simplified Arabic"/>
          <w:sz w:val="28"/>
          <w:szCs w:val="28"/>
          <w:rtl/>
        </w:rPr>
        <w:lastRenderedPageBreak/>
        <w:t>(التشغيلية، المالية، السمعة) بالوسط النظري للمقياس المستخدم في الاستبانة (وهو 3 في مقياس ليكرت الخماسي</w:t>
      </w:r>
      <w:r w:rsidRPr="002B4972">
        <w:rPr>
          <w:rFonts w:ascii="Simplified Arabic" w:hAnsi="Simplified Arabic" w:cs="Simplified Arabic"/>
          <w:sz w:val="28"/>
          <w:szCs w:val="28"/>
        </w:rPr>
        <w:t>(</w:t>
      </w:r>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الهدف من هذا الاختبار هو معرفة ما إذا كانت آراء العينة تختلف دالًّا إحصائيًا عن الوسط المحايد، وهو ما يكشف عن وجود مواقف إيجابية أو سلبية تجاه فعالية تلك الممارسات</w:t>
      </w:r>
      <w:r w:rsidRPr="002B4972">
        <w:rPr>
          <w:rFonts w:ascii="Simplified Arabic" w:hAnsi="Simplified Arabic" w:cs="Simplified Arabic"/>
          <w:sz w:val="28"/>
          <w:szCs w:val="28"/>
        </w:rPr>
        <w:t>.</w:t>
      </w:r>
    </w:p>
    <w:p w:rsidR="00BC639A"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مثلًا، إذا أظهر المتوسط الكلي لمحور "مخاطر السمعة" قيمة أعلى من 3 بفارق دالّ إحصائيًا، فإن ذلك يدل على أن الموظفين يرون أن هذه المخاطر تؤثر بشكل واضح على الأداء العام للشركة</w:t>
      </w:r>
      <w:r w:rsidRPr="002B4972">
        <w:rPr>
          <w:rFonts w:ascii="Simplified Arabic" w:hAnsi="Simplified Arabic" w:cs="Simplified Arabic"/>
          <w:sz w:val="28"/>
          <w:szCs w:val="28"/>
        </w:rPr>
        <w:t>.</w:t>
      </w:r>
    </w:p>
    <w:p w:rsidR="00D555AC" w:rsidRDefault="00D555AC"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D555AC" w:rsidRPr="002B4972" w:rsidRDefault="00D555AC"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BC639A" w:rsidRPr="00CC3DC9" w:rsidRDefault="00BC639A"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61" w:name="_Toc203590688"/>
      <w:r w:rsidRPr="00CC3DC9">
        <w:rPr>
          <w:rStyle w:val="a4"/>
          <w:rFonts w:ascii="Simplified Arabic" w:hAnsi="Simplified Arabic" w:cs="Simplified Arabic"/>
          <w:b/>
          <w:bCs/>
          <w:sz w:val="28"/>
          <w:szCs w:val="28"/>
        </w:rPr>
        <w:t xml:space="preserve">3.6.3 </w:t>
      </w:r>
      <w:r w:rsidRPr="00CC3DC9">
        <w:rPr>
          <w:rStyle w:val="a4"/>
          <w:rFonts w:ascii="Simplified Arabic" w:hAnsi="Simplified Arabic" w:cs="Simplified Arabic"/>
          <w:b/>
          <w:bCs/>
          <w:sz w:val="28"/>
          <w:szCs w:val="28"/>
          <w:rtl/>
        </w:rPr>
        <w:t>تحليل الارتباط</w:t>
      </w:r>
      <w:r w:rsidRPr="00CC3DC9">
        <w:rPr>
          <w:rStyle w:val="a4"/>
          <w:rFonts w:ascii="Simplified Arabic" w:hAnsi="Simplified Arabic" w:cs="Simplified Arabic"/>
          <w:b/>
          <w:bCs/>
          <w:sz w:val="28"/>
          <w:szCs w:val="28"/>
        </w:rPr>
        <w:t xml:space="preserve"> </w:t>
      </w:r>
      <w:r w:rsidRPr="00CC3DC9">
        <w:rPr>
          <w:rStyle w:val="a4"/>
          <w:rFonts w:asciiTheme="majorBidi" w:hAnsiTheme="majorBidi" w:cstheme="majorBidi"/>
          <w:b/>
          <w:bCs/>
          <w:sz w:val="28"/>
          <w:szCs w:val="28"/>
        </w:rPr>
        <w:t>(Pearson Correlation</w:t>
      </w:r>
      <w:r w:rsidRPr="00CC3DC9">
        <w:rPr>
          <w:rStyle w:val="a4"/>
          <w:rFonts w:ascii="Simplified Arabic" w:hAnsi="Simplified Arabic" w:cs="Simplified Arabic"/>
          <w:b/>
          <w:bCs/>
          <w:sz w:val="28"/>
          <w:szCs w:val="28"/>
        </w:rPr>
        <w:t>)</w:t>
      </w:r>
      <w:bookmarkEnd w:id="61"/>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استخدم الباحث </w:t>
      </w:r>
      <w:r w:rsidRPr="002B4972">
        <w:rPr>
          <w:rStyle w:val="a4"/>
          <w:rFonts w:ascii="Simplified Arabic" w:hAnsi="Simplified Arabic" w:cs="Simplified Arabic"/>
          <w:sz w:val="28"/>
          <w:szCs w:val="28"/>
          <w:rtl/>
        </w:rPr>
        <w:t>معامل ارتباط بيرسون</w:t>
      </w:r>
      <w:r w:rsidRPr="002B4972">
        <w:rPr>
          <w:rStyle w:val="a4"/>
          <w:rFonts w:ascii="Simplified Arabic" w:hAnsi="Simplified Arabic" w:cs="Simplified Arabic"/>
          <w:sz w:val="28"/>
          <w:szCs w:val="28"/>
        </w:rPr>
        <w:t xml:space="preserve"> (</w:t>
      </w:r>
      <w:r w:rsidRPr="00CC3DC9">
        <w:rPr>
          <w:rStyle w:val="a4"/>
          <w:rFonts w:asciiTheme="majorBidi" w:hAnsiTheme="majorBidi" w:cstheme="majorBidi"/>
          <w:sz w:val="28"/>
          <w:szCs w:val="28"/>
        </w:rPr>
        <w:t>Pearson</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لقياس درجة العلاقة بين المتغيرات الثلاثة المستقلة (المخاطر التشغيلية، المالية، السمعة) والمتغير التابع (مؤشرات الأداء المؤسسي). يساعد هذا التحليل في</w:t>
      </w:r>
      <w:r w:rsidRPr="002B4972">
        <w:rPr>
          <w:rFonts w:ascii="Simplified Arabic" w:hAnsi="Simplified Arabic" w:cs="Simplified Arabic"/>
          <w:sz w:val="28"/>
          <w:szCs w:val="28"/>
        </w:rPr>
        <w:t>:</w:t>
      </w:r>
    </w:p>
    <w:p w:rsidR="00BC639A" w:rsidRPr="002B4972" w:rsidRDefault="00BC639A" w:rsidP="006040DC">
      <w:pPr>
        <w:pStyle w:val="a3"/>
        <w:numPr>
          <w:ilvl w:val="0"/>
          <w:numId w:val="3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تحديد </w:t>
      </w:r>
      <w:r w:rsidRPr="002B4972">
        <w:rPr>
          <w:rStyle w:val="a4"/>
          <w:rFonts w:ascii="Simplified Arabic" w:hAnsi="Simplified Arabic" w:cs="Simplified Arabic"/>
          <w:sz w:val="28"/>
          <w:szCs w:val="28"/>
          <w:rtl/>
        </w:rPr>
        <w:t>قوة العلاقة</w:t>
      </w:r>
      <w:r w:rsidRPr="002B4972">
        <w:rPr>
          <w:rFonts w:ascii="Simplified Arabic" w:hAnsi="Simplified Arabic" w:cs="Simplified Arabic"/>
          <w:sz w:val="28"/>
          <w:szCs w:val="28"/>
          <w:rtl/>
        </w:rPr>
        <w:t xml:space="preserve"> بين كل نوع من المخاطر والأداء</w:t>
      </w:r>
      <w:r w:rsidRPr="002B4972">
        <w:rPr>
          <w:rFonts w:ascii="Simplified Arabic" w:hAnsi="Simplified Arabic" w:cs="Simplified Arabic"/>
          <w:sz w:val="28"/>
          <w:szCs w:val="28"/>
        </w:rPr>
        <w:t>.</w:t>
      </w:r>
    </w:p>
    <w:p w:rsidR="00BC639A" w:rsidRPr="002B4972" w:rsidRDefault="00BC639A" w:rsidP="006040DC">
      <w:pPr>
        <w:pStyle w:val="a3"/>
        <w:numPr>
          <w:ilvl w:val="0"/>
          <w:numId w:val="3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فهم </w:t>
      </w:r>
      <w:r w:rsidRPr="002B4972">
        <w:rPr>
          <w:rStyle w:val="a4"/>
          <w:rFonts w:ascii="Simplified Arabic" w:hAnsi="Simplified Arabic" w:cs="Simplified Arabic"/>
          <w:sz w:val="28"/>
          <w:szCs w:val="28"/>
          <w:rtl/>
        </w:rPr>
        <w:t>اتجاه العلاقة</w:t>
      </w:r>
      <w:r w:rsidRPr="002B4972">
        <w:rPr>
          <w:rFonts w:ascii="Simplified Arabic" w:hAnsi="Simplified Arabic" w:cs="Simplified Arabic"/>
          <w:sz w:val="28"/>
          <w:szCs w:val="28"/>
          <w:rtl/>
        </w:rPr>
        <w:t xml:space="preserve"> (موجبة أو سالبة)</w:t>
      </w:r>
    </w:p>
    <w:p w:rsidR="00BC639A" w:rsidRPr="002B4972" w:rsidRDefault="00BC639A" w:rsidP="006040DC">
      <w:pPr>
        <w:pStyle w:val="a3"/>
        <w:numPr>
          <w:ilvl w:val="0"/>
          <w:numId w:val="3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تحديد ما إذا كانت العلاقة ذات </w:t>
      </w:r>
      <w:r w:rsidRPr="002B4972">
        <w:rPr>
          <w:rStyle w:val="a4"/>
          <w:rFonts w:ascii="Simplified Arabic" w:hAnsi="Simplified Arabic" w:cs="Simplified Arabic"/>
          <w:sz w:val="28"/>
          <w:szCs w:val="28"/>
          <w:rtl/>
        </w:rPr>
        <w:t>دلالة إحصائية</w:t>
      </w:r>
      <w:r w:rsidRPr="002B4972">
        <w:rPr>
          <w:rFonts w:ascii="Simplified Arabic" w:hAnsi="Simplified Arabic" w:cs="Simplified Arabic"/>
          <w:sz w:val="28"/>
          <w:szCs w:val="28"/>
        </w:rPr>
        <w:t>.</w:t>
      </w:r>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مثال: إذا كانت العلاقة بين "المخاطر المالية" و"الأداء التشغيلي" قوية وموجبة، فهذا يعزز الفرضية بأن كفاءة إدارة هذه المخاطر تؤدي إلى أداء أفضل</w:t>
      </w:r>
      <w:r w:rsidRPr="002B4972">
        <w:rPr>
          <w:rFonts w:ascii="Simplified Arabic" w:hAnsi="Simplified Arabic" w:cs="Simplified Arabic"/>
          <w:sz w:val="28"/>
          <w:szCs w:val="28"/>
        </w:rPr>
        <w:t>.</w:t>
      </w:r>
    </w:p>
    <w:p w:rsidR="00BC639A" w:rsidRPr="002B4972" w:rsidRDefault="00BC639A" w:rsidP="006040DC">
      <w:pPr>
        <w:pStyle w:val="a3"/>
        <w:bidi/>
        <w:spacing w:before="120" w:beforeAutospacing="0" w:after="120" w:afterAutospacing="0" w:line="360" w:lineRule="auto"/>
        <w:ind w:left="720" w:firstLine="284"/>
        <w:jc w:val="both"/>
        <w:rPr>
          <w:rStyle w:val="a4"/>
          <w:rFonts w:ascii="Simplified Arabic" w:hAnsi="Simplified Arabic" w:cs="Simplified Arabic"/>
          <w:b w:val="0"/>
          <w:bCs w:val="0"/>
          <w:sz w:val="28"/>
          <w:szCs w:val="28"/>
        </w:rPr>
      </w:pPr>
    </w:p>
    <w:p w:rsidR="00BC639A" w:rsidRPr="002B4972" w:rsidRDefault="00BC639A" w:rsidP="006040DC">
      <w:pPr>
        <w:pStyle w:val="3"/>
        <w:bidi/>
        <w:spacing w:before="120" w:beforeAutospacing="0" w:after="120" w:afterAutospacing="0" w:line="360" w:lineRule="auto"/>
        <w:ind w:firstLine="284"/>
        <w:jc w:val="both"/>
        <w:rPr>
          <w:rFonts w:ascii="Simplified Arabic" w:hAnsi="Simplified Arabic" w:cs="Simplified Arabic"/>
        </w:rPr>
      </w:pPr>
      <w:bookmarkStart w:id="62" w:name="_Toc203590689"/>
      <w:r w:rsidRPr="002B4972">
        <w:rPr>
          <w:rStyle w:val="a4"/>
          <w:rFonts w:ascii="Simplified Arabic" w:hAnsi="Simplified Arabic" w:cs="Simplified Arabic"/>
          <w:b/>
          <w:bCs/>
        </w:rPr>
        <w:t xml:space="preserve">3.6.4 </w:t>
      </w:r>
      <w:r w:rsidRPr="002B4972">
        <w:rPr>
          <w:rStyle w:val="a4"/>
          <w:rFonts w:ascii="Simplified Arabic" w:hAnsi="Simplified Arabic" w:cs="Simplified Arabic"/>
          <w:b/>
          <w:bCs/>
          <w:rtl/>
        </w:rPr>
        <w:t>تحليل الانحدار الخطي المتعدد</w:t>
      </w:r>
      <w:r w:rsidRPr="002B4972">
        <w:rPr>
          <w:rStyle w:val="a4"/>
          <w:rFonts w:ascii="Simplified Arabic" w:hAnsi="Simplified Arabic" w:cs="Simplified Arabic"/>
          <w:b/>
          <w:bCs/>
        </w:rPr>
        <w:t xml:space="preserve"> (</w:t>
      </w:r>
      <w:r w:rsidRPr="00CC3DC9">
        <w:rPr>
          <w:rStyle w:val="a4"/>
          <w:rFonts w:asciiTheme="majorBidi" w:hAnsiTheme="majorBidi" w:cstheme="majorBidi"/>
          <w:b/>
          <w:bCs/>
        </w:rPr>
        <w:t>Multiple Linear Regression</w:t>
      </w:r>
      <w:r w:rsidRPr="002B4972">
        <w:rPr>
          <w:rStyle w:val="a4"/>
          <w:rFonts w:ascii="Simplified Arabic" w:hAnsi="Simplified Arabic" w:cs="Simplified Arabic"/>
          <w:b/>
          <w:bCs/>
        </w:rPr>
        <w:t>)</w:t>
      </w:r>
      <w:bookmarkEnd w:id="62"/>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lastRenderedPageBreak/>
        <w:t>تم الاعتماد على تحليل الانحدار الخطي المتعدد لاختبار الفرضية الجوهرية في الدراسة، وهي</w:t>
      </w:r>
      <w:r w:rsidRPr="002B4972">
        <w:rPr>
          <w:rFonts w:ascii="Simplified Arabic" w:hAnsi="Simplified Arabic" w:cs="Simplified Arabic"/>
          <w:sz w:val="28"/>
          <w:szCs w:val="28"/>
        </w:rPr>
        <w:t>:</w:t>
      </w:r>
      <w:r w:rsidRPr="002B4972">
        <w:rPr>
          <w:rFonts w:ascii="Simplified Arabic" w:hAnsi="Simplified Arabic" w:cs="Simplified Arabic"/>
          <w:sz w:val="28"/>
          <w:szCs w:val="28"/>
        </w:rPr>
        <w:br/>
      </w:r>
      <w:r w:rsidRPr="002B4972">
        <w:rPr>
          <w:rStyle w:val="a4"/>
          <w:rFonts w:ascii="Simplified Arabic" w:hAnsi="Simplified Arabic" w:cs="Simplified Arabic"/>
          <w:sz w:val="28"/>
          <w:szCs w:val="28"/>
        </w:rPr>
        <w:t>"</w:t>
      </w:r>
      <w:r w:rsidRPr="002B4972">
        <w:rPr>
          <w:rStyle w:val="a4"/>
          <w:rFonts w:ascii="Simplified Arabic" w:hAnsi="Simplified Arabic" w:cs="Simplified Arabic"/>
          <w:sz w:val="28"/>
          <w:szCs w:val="28"/>
          <w:rtl/>
        </w:rPr>
        <w:t>إلى أي مدى تسهم ممارسات إدارة المخاطر (بأنواعها الثلاثة) في التنبؤ بمستوى الأداء المؤسسي؟</w:t>
      </w:r>
      <w:r w:rsidRPr="002B4972">
        <w:rPr>
          <w:rStyle w:val="a4"/>
          <w:rFonts w:ascii="Simplified Arabic" w:hAnsi="Simplified Arabic" w:cs="Simplified Arabic"/>
          <w:sz w:val="28"/>
          <w:szCs w:val="28"/>
        </w:rPr>
        <w:t>"</w:t>
      </w:r>
    </w:p>
    <w:p w:rsidR="00BC639A"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من خلال هذا التحليل، تم</w:t>
      </w:r>
      <w:r w:rsidRPr="002B4972">
        <w:rPr>
          <w:rFonts w:ascii="Simplified Arabic" w:hAnsi="Simplified Arabic" w:cs="Simplified Arabic"/>
          <w:sz w:val="28"/>
          <w:szCs w:val="28"/>
        </w:rPr>
        <w:t>:</w:t>
      </w:r>
    </w:p>
    <w:p w:rsidR="00BC639A" w:rsidRPr="002B4972" w:rsidRDefault="00BC639A" w:rsidP="006040DC">
      <w:pPr>
        <w:pStyle w:val="a3"/>
        <w:numPr>
          <w:ilvl w:val="0"/>
          <w:numId w:val="3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تقدير الأوزان النسبية لكل متغير مستقل (تشغيلي، مالي، سمعة</w:t>
      </w:r>
      <w:r w:rsidR="00CC3DC9">
        <w:rPr>
          <w:rFonts w:ascii="Simplified Arabic" w:hAnsi="Simplified Arabic" w:cs="Simplified Arabic" w:hint="cs"/>
          <w:sz w:val="28"/>
          <w:szCs w:val="28"/>
          <w:rtl/>
        </w:rPr>
        <w:t>).</w:t>
      </w:r>
    </w:p>
    <w:p w:rsidR="00BC639A" w:rsidRPr="002B4972" w:rsidRDefault="00BC639A" w:rsidP="006040DC">
      <w:pPr>
        <w:pStyle w:val="a3"/>
        <w:numPr>
          <w:ilvl w:val="0"/>
          <w:numId w:val="3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معرفة المتغير الأكثر تأثيرًا</w:t>
      </w:r>
      <w:r w:rsidRPr="002B4972">
        <w:rPr>
          <w:rFonts w:ascii="Simplified Arabic" w:hAnsi="Simplified Arabic" w:cs="Simplified Arabic"/>
          <w:sz w:val="28"/>
          <w:szCs w:val="28"/>
        </w:rPr>
        <w:t>.</w:t>
      </w:r>
    </w:p>
    <w:p w:rsidR="00BC639A" w:rsidRPr="002B4972" w:rsidRDefault="00BC639A" w:rsidP="006040DC">
      <w:pPr>
        <w:pStyle w:val="a3"/>
        <w:numPr>
          <w:ilvl w:val="0"/>
          <w:numId w:val="3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بناء نموذج رياضي يعكس العلاقة بين المتغيرات</w:t>
      </w:r>
      <w:r w:rsidRPr="002B4972">
        <w:rPr>
          <w:rFonts w:ascii="Simplified Arabic" w:hAnsi="Simplified Arabic" w:cs="Simplified Arabic"/>
          <w:sz w:val="28"/>
          <w:szCs w:val="28"/>
        </w:rPr>
        <w:t>.</w:t>
      </w:r>
    </w:p>
    <w:p w:rsidR="00473523" w:rsidRPr="002B4972" w:rsidRDefault="00BC639A"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يتيح هذا النوع من التحليل تقديم </w:t>
      </w:r>
      <w:r w:rsidRPr="002B4972">
        <w:rPr>
          <w:rStyle w:val="a4"/>
          <w:rFonts w:ascii="Simplified Arabic" w:hAnsi="Simplified Arabic" w:cs="Simplified Arabic"/>
          <w:sz w:val="28"/>
          <w:szCs w:val="28"/>
          <w:rtl/>
        </w:rPr>
        <w:t>توصيات عملية</w:t>
      </w:r>
      <w:r w:rsidRPr="002B4972">
        <w:rPr>
          <w:rFonts w:ascii="Simplified Arabic" w:hAnsi="Simplified Arabic" w:cs="Simplified Arabic"/>
          <w:sz w:val="28"/>
          <w:szCs w:val="28"/>
          <w:rtl/>
        </w:rPr>
        <w:t xml:space="preserve"> للإدارة العليا في</w:t>
      </w:r>
      <w:r w:rsidRPr="002B4972">
        <w:rPr>
          <w:rFonts w:ascii="Simplified Arabic" w:hAnsi="Simplified Arabic" w:cs="Simplified Arabic"/>
          <w:sz w:val="28"/>
          <w:szCs w:val="28"/>
        </w:rPr>
        <w:t xml:space="preserve"> </w:t>
      </w:r>
      <w:r w:rsidRPr="00CC3DC9">
        <w:rPr>
          <w:rFonts w:asciiTheme="majorBidi" w:hAnsiTheme="majorBidi" w:cstheme="majorBidi"/>
          <w:sz w:val="28"/>
          <w:szCs w:val="28"/>
        </w:rPr>
        <w:t>STC</w:t>
      </w:r>
      <w:r w:rsidRPr="002B4972">
        <w:rPr>
          <w:rFonts w:ascii="Simplified Arabic" w:hAnsi="Simplified Arabic" w:cs="Simplified Arabic"/>
          <w:sz w:val="28"/>
          <w:szCs w:val="28"/>
          <w:rtl/>
        </w:rPr>
        <w:t>، توجّههم نحو تعزيز النوع الأكثر تأثيرًا من الممارسات لتحسين الأداء العام</w:t>
      </w:r>
      <w:r w:rsidRPr="002B4972">
        <w:rPr>
          <w:rFonts w:ascii="Simplified Arabic" w:hAnsi="Simplified Arabic" w:cs="Simplified Arabic"/>
          <w:sz w:val="28"/>
          <w:szCs w:val="28"/>
        </w:rPr>
        <w:t>.</w:t>
      </w:r>
    </w:p>
    <w:p w:rsidR="00473523" w:rsidRDefault="00473523"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يوضح الشكل التالي الخطوات التحليلية التي اتبعها الباحث في معالجة البيانات المستخلصة من الاستبانة. يبدأ المسار بتحليل البيانات الديموغرافية، مرورًا باختبار الفرضيات الإحصائية، وانتهاءً ببناء نموذج الانحدار التنبؤي</w:t>
      </w:r>
      <w:r w:rsidRPr="002B4972">
        <w:rPr>
          <w:rFonts w:ascii="Simplified Arabic" w:hAnsi="Simplified Arabic" w:cs="Simplified Arabic"/>
          <w:sz w:val="28"/>
          <w:szCs w:val="28"/>
        </w:rPr>
        <w:t>.</w:t>
      </w:r>
    </w:p>
    <w:p w:rsidR="00785850" w:rsidRPr="002B4972" w:rsidRDefault="0078585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743C6E" w:rsidRPr="002B4972" w:rsidRDefault="00743C6E" w:rsidP="006040DC">
      <w:pPr>
        <w:pStyle w:val="a3"/>
        <w:keepNext/>
        <w:bidi/>
        <w:spacing w:before="120" w:beforeAutospacing="0" w:after="120" w:afterAutospacing="0" w:line="360" w:lineRule="auto"/>
        <w:ind w:firstLine="284"/>
        <w:jc w:val="both"/>
        <w:rPr>
          <w:rFonts w:ascii="Simplified Arabic" w:hAnsi="Simplified Arabic" w:cs="Simplified Arabic"/>
          <w:b/>
          <w:bCs/>
          <w:sz w:val="28"/>
          <w:szCs w:val="28"/>
        </w:rPr>
      </w:pPr>
      <w:r w:rsidRPr="002B4972">
        <w:rPr>
          <w:rFonts w:ascii="Simplified Arabic" w:hAnsi="Simplified Arabic" w:cs="Simplified Arabic"/>
          <w:b/>
          <w:bCs/>
          <w:sz w:val="28"/>
          <w:szCs w:val="28"/>
          <w:rtl/>
        </w:rPr>
        <w:t>مسار تحليل البيانات في الدراسة</w:t>
      </w:r>
    </w:p>
    <w:p w:rsidR="00B3754E" w:rsidRPr="002B4972" w:rsidRDefault="00AF5D6D" w:rsidP="006040DC">
      <w:pPr>
        <w:pStyle w:val="a3"/>
        <w:bidi/>
        <w:spacing w:before="120" w:beforeAutospacing="0" w:after="120" w:afterAutospacing="0" w:line="360" w:lineRule="auto"/>
        <w:ind w:firstLine="284"/>
        <w:jc w:val="both"/>
        <w:rPr>
          <w:rFonts w:ascii="Simplified Arabic" w:hAnsi="Simplified Arabic" w:cs="Simplified Arabic"/>
          <w:rtl/>
        </w:rPr>
      </w:pPr>
      <w:r w:rsidRPr="002B4972">
        <w:rPr>
          <w:rFonts w:ascii="Simplified Arabic" w:hAnsi="Simplified Arabic" w:cs="Simplified Arabic"/>
          <w:noProof/>
          <w:rtl/>
        </w:rPr>
        <mc:AlternateContent>
          <mc:Choice Requires="wps">
            <w:drawing>
              <wp:anchor distT="0" distB="0" distL="114300" distR="114300" simplePos="0" relativeHeight="251680768" behindDoc="0" locked="0" layoutInCell="1" allowOverlap="1" wp14:anchorId="0FCE2249" wp14:editId="72060E1A">
                <wp:simplePos x="0" y="0"/>
                <wp:positionH relativeFrom="column">
                  <wp:posOffset>960755</wp:posOffset>
                </wp:positionH>
                <wp:positionV relativeFrom="paragraph">
                  <wp:posOffset>306070</wp:posOffset>
                </wp:positionV>
                <wp:extent cx="361315" cy="297180"/>
                <wp:effectExtent l="19050" t="19050" r="19685" b="45720"/>
                <wp:wrapNone/>
                <wp:docPr id="12" name="سهم إلى اليمين 12"/>
                <wp:cNvGraphicFramePr/>
                <a:graphic xmlns:a="http://schemas.openxmlformats.org/drawingml/2006/main">
                  <a:graphicData uri="http://schemas.microsoft.com/office/word/2010/wordprocessingShape">
                    <wps:wsp>
                      <wps:cNvSpPr/>
                      <wps:spPr>
                        <a:xfrm flipH="1">
                          <a:off x="0" y="0"/>
                          <a:ext cx="361315" cy="2971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2" o:spid="_x0000_s1026" type="#_x0000_t13" style="position:absolute;left:0;text-align:left;margin-left:75.65pt;margin-top:24.1pt;width:28.45pt;height:23.4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" adj="12717" fillcolor="#4f81bd [3204]" strokecolor="#243f60 [1604]" strokeweight="2pt"/>
            </w:pict>
          </mc:Fallback>
        </mc:AlternateContent>
      </w:r>
      <w:r w:rsidRPr="002B4972">
        <w:rPr>
          <w:rFonts w:ascii="Simplified Arabic" w:hAnsi="Simplified Arabic" w:cs="Simplified Arabic"/>
          <w:noProof/>
          <w:rtl/>
        </w:rPr>
        <mc:AlternateContent>
          <mc:Choice Requires="wps">
            <w:drawing>
              <wp:anchor distT="0" distB="0" distL="114300" distR="114300" simplePos="0" relativeHeight="251676672" behindDoc="0" locked="0" layoutInCell="1" allowOverlap="1" wp14:anchorId="6D57F580" wp14:editId="62722BA8">
                <wp:simplePos x="0" y="0"/>
                <wp:positionH relativeFrom="column">
                  <wp:posOffset>4215765</wp:posOffset>
                </wp:positionH>
                <wp:positionV relativeFrom="paragraph">
                  <wp:posOffset>306070</wp:posOffset>
                </wp:positionV>
                <wp:extent cx="329565" cy="307975"/>
                <wp:effectExtent l="19050" t="19050" r="13335" b="34925"/>
                <wp:wrapNone/>
                <wp:docPr id="10" name="سهم إلى اليمين 10"/>
                <wp:cNvGraphicFramePr/>
                <a:graphic xmlns:a="http://schemas.openxmlformats.org/drawingml/2006/main">
                  <a:graphicData uri="http://schemas.microsoft.com/office/word/2010/wordprocessingShape">
                    <wps:wsp>
                      <wps:cNvSpPr/>
                      <wps:spPr>
                        <a:xfrm flipH="1">
                          <a:off x="0" y="0"/>
                          <a:ext cx="329565" cy="307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id="سهم إلى اليمين 10" o:spid="_x0000_s1026" type="#_x0000_t13" style="position:absolute;left:0;text-align:left;margin-left:331.95pt;margin-top:24.1pt;width:25.95pt;height:24.25pt;flip:x;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" adj="11508" fillcolor="#4f81bd [3204]" strokecolor="#243f60 [1604]" strokeweight="2pt"/>
            </w:pict>
          </mc:Fallback>
        </mc:AlternateContent>
      </w:r>
      <w:r w:rsidRPr="002B4972">
        <w:rPr>
          <w:rFonts w:ascii="Simplified Arabic" w:hAnsi="Simplified Arabic" w:cs="Simplified Arabic"/>
          <w:noProof/>
          <w:rtl/>
        </w:rPr>
        <mc:AlternateContent>
          <mc:Choice Requires="wps">
            <w:drawing>
              <wp:anchor distT="0" distB="0" distL="114300" distR="114300" simplePos="0" relativeHeight="251678720" behindDoc="0" locked="0" layoutInCell="1" allowOverlap="1" wp14:anchorId="5101A51F" wp14:editId="47286EFA">
                <wp:simplePos x="0" y="0"/>
                <wp:positionH relativeFrom="column">
                  <wp:posOffset>2536663</wp:posOffset>
                </wp:positionH>
                <wp:positionV relativeFrom="paragraph">
                  <wp:posOffset>295910</wp:posOffset>
                </wp:positionV>
                <wp:extent cx="393065" cy="307975"/>
                <wp:effectExtent l="19050" t="19050" r="26035" b="34925"/>
                <wp:wrapNone/>
                <wp:docPr id="11" name="سهم إلى اليمين 11"/>
                <wp:cNvGraphicFramePr/>
                <a:graphic xmlns:a="http://schemas.openxmlformats.org/drawingml/2006/main">
                  <a:graphicData uri="http://schemas.microsoft.com/office/word/2010/wordprocessingShape">
                    <wps:wsp>
                      <wps:cNvSpPr/>
                      <wps:spPr>
                        <a:xfrm flipH="1">
                          <a:off x="0" y="0"/>
                          <a:ext cx="393065" cy="3079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id="سهم إلى اليمين 11" o:spid="_x0000_s1026" type="#_x0000_t13" style="position:absolute;left:0;text-align:left;margin-left:199.75pt;margin-top:23.3pt;width:30.95pt;height:24.25pt;flip:x;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" adj="13138" fillcolor="#4f81bd [3204]" strokecolor="#243f60 [1604]" strokeweight="2pt"/>
            </w:pict>
          </mc:Fallback>
        </mc:AlternateContent>
      </w:r>
      <w:r w:rsidRPr="002B4972">
        <w:rPr>
          <w:rFonts w:ascii="Simplified Arabic" w:hAnsi="Simplified Arabic" w:cs="Simplified Arabic"/>
          <w:noProof/>
          <w:rtl/>
        </w:rPr>
        <mc:AlternateContent>
          <mc:Choice Requires="wps">
            <w:drawing>
              <wp:anchor distT="0" distB="0" distL="114300" distR="114300" simplePos="0" relativeHeight="251669504" behindDoc="0" locked="0" layoutInCell="1" allowOverlap="1" wp14:anchorId="7536490E" wp14:editId="3E9D8EEE">
                <wp:simplePos x="0" y="0"/>
                <wp:positionH relativeFrom="column">
                  <wp:posOffset>4554855</wp:posOffset>
                </wp:positionH>
                <wp:positionV relativeFrom="paragraph">
                  <wp:posOffset>114935</wp:posOffset>
                </wp:positionV>
                <wp:extent cx="1160780" cy="680085"/>
                <wp:effectExtent l="0" t="0" r="20320" b="24765"/>
                <wp:wrapNone/>
                <wp:docPr id="2" name="مستطيل 2"/>
                <wp:cNvGraphicFramePr/>
                <a:graphic xmlns:a="http://schemas.openxmlformats.org/drawingml/2006/main">
                  <a:graphicData uri="http://schemas.microsoft.com/office/word/2010/wordprocessingShape">
                    <wps:wsp>
                      <wps:cNvSpPr/>
                      <wps:spPr>
                        <a:xfrm>
                          <a:off x="0" y="0"/>
                          <a:ext cx="1160780" cy="680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639F" w:rsidRPr="00AF5D6D" w:rsidRDefault="0092639F" w:rsidP="00AF5D6D">
                            <w:pPr>
                              <w:rPr>
                                <w:rFonts w:asciiTheme="majorBidi" w:hAnsiTheme="majorBidi" w:cstheme="majorBidi"/>
                                <w:sz w:val="28"/>
                                <w:szCs w:val="28"/>
                                <w:rtl/>
                              </w:rPr>
                            </w:pPr>
                            <w:r>
                              <w:rPr>
                                <w:rFonts w:asciiTheme="majorBidi" w:hAnsiTheme="majorBidi" w:cstheme="majorBidi" w:hint="cs"/>
                                <w:sz w:val="28"/>
                                <w:szCs w:val="28"/>
                                <w:rtl/>
                              </w:rPr>
                              <w:t>التحليل الوصفي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2" o:spid="_x0000_s1030" style="position:absolute;left:0;text-align:left;margin-left:358.65pt;margin-top:9.05pt;width:91.4pt;height:53.5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" fillcolor="#4f81bd [3204]" strokecolor="#243f60 [1604]" strokeweight="2pt">
                <v:textbox>
                  <w:txbxContent>
                    <w:p w:rsidR="0092639F" w:rsidRPr="00AF5D6D" w:rsidRDefault="0092639F" w:rsidP="00AF5D6D">
                      <w:pPr>
                        <w:rPr>
                          <w:rFonts w:asciiTheme="majorBidi" w:hAnsiTheme="majorBidi" w:cstheme="majorBidi"/>
                          <w:sz w:val="28"/>
                          <w:szCs w:val="28"/>
                          <w:rtl/>
                        </w:rPr>
                      </w:pPr>
                      <w:r>
                        <w:rPr>
                          <w:rFonts w:asciiTheme="majorBidi" w:hAnsiTheme="majorBidi" w:cstheme="majorBidi" w:hint="cs"/>
                          <w:sz w:val="28"/>
                          <w:szCs w:val="28"/>
                          <w:rtl/>
                        </w:rPr>
                        <w:t>التحليل الوصفي</w:t>
                      </w:r>
                    </w:p>
                  </w:txbxContent>
                </v:textbox>
              </v:rect>
            </w:pict>
          </mc:Fallback>
        </mc:AlternateContent>
      </w:r>
      <w:r w:rsidRPr="002B4972">
        <w:rPr>
          <w:rFonts w:ascii="Simplified Arabic" w:hAnsi="Simplified Arabic" w:cs="Simplified Arabic"/>
          <w:noProof/>
          <w:rtl/>
        </w:rPr>
        <mc:AlternateContent>
          <mc:Choice Requires="wps">
            <w:drawing>
              <wp:anchor distT="0" distB="0" distL="114300" distR="114300" simplePos="0" relativeHeight="251671552" behindDoc="0" locked="0" layoutInCell="1" allowOverlap="1" wp14:anchorId="3D810911" wp14:editId="1A45AB64">
                <wp:simplePos x="0" y="0"/>
                <wp:positionH relativeFrom="column">
                  <wp:posOffset>2940685</wp:posOffset>
                </wp:positionH>
                <wp:positionV relativeFrom="paragraph">
                  <wp:posOffset>138430</wp:posOffset>
                </wp:positionV>
                <wp:extent cx="1160780" cy="680085"/>
                <wp:effectExtent l="0" t="0" r="20320" b="24765"/>
                <wp:wrapNone/>
                <wp:docPr id="3" name="مستطيل 3"/>
                <wp:cNvGraphicFramePr/>
                <a:graphic xmlns:a="http://schemas.openxmlformats.org/drawingml/2006/main">
                  <a:graphicData uri="http://schemas.microsoft.com/office/word/2010/wordprocessingShape">
                    <wps:wsp>
                      <wps:cNvSpPr/>
                      <wps:spPr>
                        <a:xfrm>
                          <a:off x="0" y="0"/>
                          <a:ext cx="1160780" cy="680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639F" w:rsidRPr="00AF5D6D" w:rsidRDefault="0092639F" w:rsidP="00AF5D6D">
                            <w:pPr>
                              <w:jc w:val="center"/>
                              <w:rPr>
                                <w:rFonts w:asciiTheme="majorBidi" w:hAnsiTheme="majorBidi" w:cstheme="majorBidi"/>
                                <w:sz w:val="28"/>
                                <w:szCs w:val="28"/>
                                <w:rtl/>
                              </w:rPr>
                            </w:pPr>
                            <w:r w:rsidRPr="00AF5D6D">
                              <w:rPr>
                                <w:rFonts w:asciiTheme="majorBidi" w:hAnsiTheme="majorBidi" w:cstheme="majorBidi"/>
                                <w:sz w:val="28"/>
                                <w:szCs w:val="28"/>
                                <w:rtl/>
                              </w:rPr>
                              <w:t>اختبار</w:t>
                            </w:r>
                            <w:r w:rsidRPr="00AF5D6D">
                              <w:rPr>
                                <w:rFonts w:asciiTheme="majorBidi" w:hAnsiTheme="majorBidi" w:cstheme="majorBidi"/>
                                <w:sz w:val="28"/>
                                <w:szCs w:val="28"/>
                                <w:lang w:val="en-GB"/>
                              </w:rPr>
                              <w:t xml:space="preserve"> T </w:t>
                            </w:r>
                            <w:r w:rsidRPr="00AF5D6D">
                              <w:rPr>
                                <w:rFonts w:asciiTheme="majorBidi" w:hAnsiTheme="majorBidi" w:cstheme="majorBidi"/>
                                <w:sz w:val="28"/>
                                <w:szCs w:val="28"/>
                                <w:rtl/>
                              </w:rPr>
                              <w:t>للعينة الواحدة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3" o:spid="_x0000_s1031" style="position:absolute;left:0;text-align:left;margin-left:231.55pt;margin-top:10.9pt;width:91.4pt;height:53.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" fillcolor="#4f81bd [3204]" strokecolor="#243f60 [1604]" strokeweight="2pt">
                <v:textbox>
                  <w:txbxContent>
                    <w:p w:rsidR="0092639F" w:rsidRPr="00AF5D6D" w:rsidRDefault="0092639F" w:rsidP="00AF5D6D">
                      <w:pPr>
                        <w:jc w:val="center"/>
                        <w:rPr>
                          <w:rFonts w:asciiTheme="majorBidi" w:hAnsiTheme="majorBidi" w:cstheme="majorBidi"/>
                          <w:sz w:val="28"/>
                          <w:szCs w:val="28"/>
                          <w:rtl/>
                        </w:rPr>
                      </w:pPr>
                      <w:r w:rsidRPr="00AF5D6D">
                        <w:rPr>
                          <w:rFonts w:asciiTheme="majorBidi" w:hAnsiTheme="majorBidi" w:cstheme="majorBidi"/>
                          <w:sz w:val="28"/>
                          <w:szCs w:val="28"/>
                          <w:rtl/>
                        </w:rPr>
                        <w:t>اختبار</w:t>
                      </w:r>
                      <w:r w:rsidRPr="00AF5D6D">
                        <w:rPr>
                          <w:rFonts w:asciiTheme="majorBidi" w:hAnsiTheme="majorBidi" w:cstheme="majorBidi"/>
                          <w:sz w:val="28"/>
                          <w:szCs w:val="28"/>
                          <w:lang w:val="en-GB"/>
                        </w:rPr>
                        <w:t xml:space="preserve"> T </w:t>
                      </w:r>
                      <w:r w:rsidRPr="00AF5D6D">
                        <w:rPr>
                          <w:rFonts w:asciiTheme="majorBidi" w:hAnsiTheme="majorBidi" w:cstheme="majorBidi"/>
                          <w:sz w:val="28"/>
                          <w:szCs w:val="28"/>
                          <w:rtl/>
                        </w:rPr>
                        <w:t>للعينة الواحدة</w:t>
                      </w:r>
                    </w:p>
                  </w:txbxContent>
                </v:textbox>
              </v:rect>
            </w:pict>
          </mc:Fallback>
        </mc:AlternateContent>
      </w:r>
      <w:r w:rsidRPr="002B4972">
        <w:rPr>
          <w:rFonts w:ascii="Simplified Arabic" w:hAnsi="Simplified Arabic" w:cs="Simplified Arabic"/>
          <w:noProof/>
          <w:rtl/>
        </w:rPr>
        <mc:AlternateContent>
          <mc:Choice Requires="wps">
            <w:drawing>
              <wp:anchor distT="0" distB="0" distL="114300" distR="114300" simplePos="0" relativeHeight="251673600" behindDoc="0" locked="0" layoutInCell="1" allowOverlap="1" wp14:anchorId="7DCCE97A" wp14:editId="3925D878">
                <wp:simplePos x="0" y="0"/>
                <wp:positionH relativeFrom="column">
                  <wp:posOffset>1329690</wp:posOffset>
                </wp:positionH>
                <wp:positionV relativeFrom="paragraph">
                  <wp:posOffset>140808</wp:posOffset>
                </wp:positionV>
                <wp:extent cx="1160780" cy="680085"/>
                <wp:effectExtent l="0" t="0" r="20320" b="24765"/>
                <wp:wrapNone/>
                <wp:docPr id="5" name="مستطيل 5"/>
                <wp:cNvGraphicFramePr/>
                <a:graphic xmlns:a="http://schemas.openxmlformats.org/drawingml/2006/main">
                  <a:graphicData uri="http://schemas.microsoft.com/office/word/2010/wordprocessingShape">
                    <wps:wsp>
                      <wps:cNvSpPr/>
                      <wps:spPr>
                        <a:xfrm>
                          <a:off x="0" y="0"/>
                          <a:ext cx="1160780" cy="680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639F" w:rsidRPr="00AF5D6D" w:rsidRDefault="0092639F" w:rsidP="00AF5D6D">
                            <w:pPr>
                              <w:jc w:val="center"/>
                              <w:rPr>
                                <w:rFonts w:asciiTheme="majorBidi" w:hAnsiTheme="majorBidi" w:cstheme="majorBidi"/>
                                <w:sz w:val="28"/>
                                <w:szCs w:val="28"/>
                              </w:rPr>
                            </w:pPr>
                            <w:r w:rsidRPr="00AF5D6D">
                              <w:rPr>
                                <w:rFonts w:asciiTheme="majorBidi" w:hAnsiTheme="majorBidi" w:cstheme="majorBidi"/>
                                <w:sz w:val="28"/>
                                <w:szCs w:val="28"/>
                                <w:rtl/>
                              </w:rPr>
                              <w:t>الارتباط التحليلي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5" o:spid="_x0000_s1032" style="position:absolute;left:0;text-align:left;margin-left:104.7pt;margin-top:11.1pt;width:91.4pt;height:53.5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" fillcolor="#4f81bd [3204]" strokecolor="#243f60 [1604]" strokeweight="2pt">
                <v:textbox>
                  <w:txbxContent>
                    <w:p w:rsidR="0092639F" w:rsidRPr="00AF5D6D" w:rsidRDefault="0092639F" w:rsidP="00AF5D6D">
                      <w:pPr>
                        <w:jc w:val="center"/>
                        <w:rPr>
                          <w:rFonts w:asciiTheme="majorBidi" w:hAnsiTheme="majorBidi" w:cstheme="majorBidi"/>
                          <w:sz w:val="28"/>
                          <w:szCs w:val="28"/>
                        </w:rPr>
                      </w:pPr>
                      <w:r w:rsidRPr="00AF5D6D">
                        <w:rPr>
                          <w:rFonts w:asciiTheme="majorBidi" w:hAnsiTheme="majorBidi" w:cstheme="majorBidi"/>
                          <w:sz w:val="28"/>
                          <w:szCs w:val="28"/>
                          <w:rtl/>
                        </w:rPr>
                        <w:t>الارتباط التحليلي</w:t>
                      </w:r>
                    </w:p>
                  </w:txbxContent>
                </v:textbox>
              </v:rect>
            </w:pict>
          </mc:Fallback>
        </mc:AlternateContent>
      </w:r>
      <w:r w:rsidRPr="002B4972">
        <w:rPr>
          <w:rFonts w:ascii="Simplified Arabic" w:hAnsi="Simplified Arabic" w:cs="Simplified Arabic"/>
          <w:noProof/>
          <w:rtl/>
        </w:rPr>
        <mc:AlternateContent>
          <mc:Choice Requires="wps">
            <w:drawing>
              <wp:anchor distT="0" distB="0" distL="114300" distR="114300" simplePos="0" relativeHeight="251675648" behindDoc="0" locked="0" layoutInCell="1" allowOverlap="1" wp14:anchorId="7BEE43B0" wp14:editId="7EA7BDCE">
                <wp:simplePos x="0" y="0"/>
                <wp:positionH relativeFrom="column">
                  <wp:posOffset>-314325</wp:posOffset>
                </wp:positionH>
                <wp:positionV relativeFrom="paragraph">
                  <wp:posOffset>146685</wp:posOffset>
                </wp:positionV>
                <wp:extent cx="1160780" cy="680085"/>
                <wp:effectExtent l="0" t="0" r="20320" b="24765"/>
                <wp:wrapNone/>
                <wp:docPr id="9" name="مستطيل 9"/>
                <wp:cNvGraphicFramePr/>
                <a:graphic xmlns:a="http://schemas.openxmlformats.org/drawingml/2006/main">
                  <a:graphicData uri="http://schemas.microsoft.com/office/word/2010/wordprocessingShape">
                    <wps:wsp>
                      <wps:cNvSpPr/>
                      <wps:spPr>
                        <a:xfrm>
                          <a:off x="0" y="0"/>
                          <a:ext cx="1160780" cy="680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2639F" w:rsidRPr="00AF5D6D" w:rsidRDefault="0092639F" w:rsidP="00AF5D6D">
                            <w:pPr>
                              <w:jc w:val="center"/>
                              <w:rPr>
                                <w:rFonts w:asciiTheme="majorBidi" w:hAnsiTheme="majorBidi" w:cstheme="majorBidi"/>
                                <w:sz w:val="28"/>
                                <w:szCs w:val="28"/>
                              </w:rPr>
                            </w:pPr>
                            <w:r w:rsidRPr="00AF5D6D">
                              <w:rPr>
                                <w:rFonts w:asciiTheme="majorBidi" w:hAnsiTheme="majorBidi" w:cstheme="majorBidi"/>
                                <w:sz w:val="28"/>
                                <w:szCs w:val="28"/>
                                <w:rtl/>
                              </w:rPr>
                              <w:t>تحليل الانحدار الخطي المتعدد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9" o:spid="_x0000_s1033" style="position:absolute;left:0;text-align:left;margin-left:-24.75pt;margin-top:11.55pt;width:91.4pt;height:53.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" fillcolor="#4f81bd [3204]" strokecolor="#243f60 [1604]" strokeweight="2pt">
                <v:textbox>
                  <w:txbxContent>
                    <w:p w:rsidR="0092639F" w:rsidRPr="00AF5D6D" w:rsidRDefault="0092639F" w:rsidP="00AF5D6D">
                      <w:pPr>
                        <w:jc w:val="center"/>
                        <w:rPr>
                          <w:rFonts w:asciiTheme="majorBidi" w:hAnsiTheme="majorBidi" w:cstheme="majorBidi"/>
                          <w:sz w:val="28"/>
                          <w:szCs w:val="28"/>
                        </w:rPr>
                      </w:pPr>
                      <w:r w:rsidRPr="00AF5D6D">
                        <w:rPr>
                          <w:rFonts w:asciiTheme="majorBidi" w:hAnsiTheme="majorBidi" w:cstheme="majorBidi"/>
                          <w:sz w:val="28"/>
                          <w:szCs w:val="28"/>
                          <w:rtl/>
                        </w:rPr>
                        <w:t>تحليل الانحدار الخطي المتعدد</w:t>
                      </w:r>
                    </w:p>
                  </w:txbxContent>
                </v:textbox>
              </v:rect>
            </w:pict>
          </mc:Fallback>
        </mc:AlternateConten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rtl/>
        </w:rPr>
      </w:pPr>
    </w:p>
    <w:p w:rsidR="00CC3DC9" w:rsidRDefault="00CC3DC9" w:rsidP="006040DC">
      <w:pPr>
        <w:spacing w:before="120" w:after="120" w:line="360" w:lineRule="auto"/>
        <w:ind w:firstLine="284"/>
        <w:jc w:val="both"/>
        <w:rPr>
          <w:rtl/>
        </w:rPr>
      </w:pPr>
    </w:p>
    <w:p w:rsidR="00CC3DC9" w:rsidRDefault="00D555AC" w:rsidP="006040DC">
      <w:pPr>
        <w:pStyle w:val="a8"/>
        <w:spacing w:before="120" w:after="120" w:line="360" w:lineRule="auto"/>
        <w:ind w:firstLine="284"/>
        <w:jc w:val="both"/>
        <w:rPr>
          <w:rFonts w:ascii="Simplified Arabic" w:hAnsi="Simplified Arabic" w:cs="Simplified Arabic"/>
          <w:sz w:val="24"/>
          <w:szCs w:val="24"/>
          <w:rtl/>
        </w:rPr>
      </w:pPr>
      <w:bookmarkStart w:id="63" w:name="_Toc203487740"/>
      <w:r w:rsidRPr="002B4972">
        <w:rPr>
          <w:rFonts w:ascii="Simplified Arabic" w:hAnsi="Simplified Arabic" w:cs="Simplified Arabic"/>
          <w:sz w:val="24"/>
          <w:szCs w:val="24"/>
          <w:rtl/>
        </w:rPr>
        <w:t xml:space="preserve">شكل </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STYLEREF</w:instrText>
      </w:r>
      <w:r w:rsidRPr="002B4972">
        <w:rPr>
          <w:rFonts w:ascii="Simplified Arabic" w:hAnsi="Simplified Arabic" w:cs="Simplified Arabic"/>
          <w:sz w:val="24"/>
          <w:szCs w:val="24"/>
          <w:rtl/>
        </w:rPr>
        <w:instrText xml:space="preserve"> 1 \</w:instrText>
      </w:r>
      <w:r w:rsidRPr="002B4972">
        <w:rPr>
          <w:rFonts w:ascii="Simplified Arabic" w:hAnsi="Simplified Arabic" w:cs="Simplified Arabic"/>
          <w:sz w:val="24"/>
          <w:szCs w:val="24"/>
        </w:rPr>
        <w:instrText>s</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‏3</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SEQ</w:instrText>
      </w:r>
      <w:r w:rsidRPr="002B4972">
        <w:rPr>
          <w:rFonts w:ascii="Simplified Arabic" w:hAnsi="Simplified Arabic" w:cs="Simplified Arabic"/>
          <w:sz w:val="24"/>
          <w:szCs w:val="24"/>
          <w:rtl/>
        </w:rPr>
        <w:instrText xml:space="preserve"> شكل \* </w:instrText>
      </w:r>
      <w:r w:rsidRPr="002B4972">
        <w:rPr>
          <w:rFonts w:ascii="Simplified Arabic" w:hAnsi="Simplified Arabic" w:cs="Simplified Arabic"/>
          <w:sz w:val="24"/>
          <w:szCs w:val="24"/>
        </w:rPr>
        <w:instrText>ARABIC \s 1</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1</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مسار تحليل البيانات في الدراسة</w:t>
      </w:r>
      <w:bookmarkEnd w:id="63"/>
    </w:p>
    <w:p w:rsidR="00785850" w:rsidRDefault="00785850" w:rsidP="006040DC">
      <w:pPr>
        <w:spacing w:line="360" w:lineRule="auto"/>
        <w:rPr>
          <w:rtl/>
        </w:rPr>
      </w:pPr>
    </w:p>
    <w:p w:rsidR="00785850" w:rsidRPr="0092639F" w:rsidRDefault="00785850" w:rsidP="006040DC">
      <w:pPr>
        <w:bidi w:val="0"/>
        <w:spacing w:line="360" w:lineRule="auto"/>
        <w:rPr>
          <w:lang w:val="en-GB"/>
        </w:rPr>
      </w:pPr>
      <w:r>
        <w:rPr>
          <w:rtl/>
        </w:rPr>
        <w:br w:type="page"/>
      </w:r>
    </w:p>
    <w:p w:rsidR="00785850" w:rsidRDefault="00785850" w:rsidP="006040DC">
      <w:pPr>
        <w:spacing w:line="360" w:lineRule="auto"/>
        <w:rPr>
          <w:rtl/>
        </w:rPr>
      </w:pPr>
    </w:p>
    <w:p w:rsidR="00785850" w:rsidRPr="00785850" w:rsidRDefault="00785850" w:rsidP="006040DC">
      <w:pPr>
        <w:spacing w:line="360" w:lineRule="auto"/>
        <w:rPr>
          <w:rtl/>
        </w:rPr>
      </w:pPr>
    </w:p>
    <w:p w:rsidR="00473523" w:rsidRPr="002B4972" w:rsidRDefault="00F14D3C" w:rsidP="006040DC">
      <w:pPr>
        <w:pStyle w:val="a8"/>
        <w:spacing w:before="120" w:after="120" w:line="360" w:lineRule="auto"/>
        <w:ind w:firstLine="284"/>
        <w:jc w:val="both"/>
        <w:rPr>
          <w:rFonts w:ascii="Simplified Arabic" w:hAnsi="Simplified Arabic" w:cs="Simplified Arabic"/>
          <w:sz w:val="24"/>
          <w:szCs w:val="24"/>
        </w:rPr>
      </w:pPr>
      <w:bookmarkStart w:id="64" w:name="_Toc203487730"/>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5</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ملخص الأساليب الإحصائية المستخدمة في الدراسة</w:t>
      </w:r>
      <w:bookmarkEnd w:id="64"/>
    </w:p>
    <w:tbl>
      <w:tblPr>
        <w:tblStyle w:val="a7"/>
        <w:bidiVisual/>
        <w:tblW w:w="0" w:type="auto"/>
        <w:tblLook w:val="04A0" w:firstRow="1" w:lastRow="0" w:firstColumn="1" w:lastColumn="0" w:noHBand="0" w:noVBand="1"/>
      </w:tblPr>
      <w:tblGrid>
        <w:gridCol w:w="1754"/>
        <w:gridCol w:w="3094"/>
        <w:gridCol w:w="2238"/>
        <w:gridCol w:w="2201"/>
      </w:tblGrid>
      <w:tr w:rsidR="00473523" w:rsidRPr="002B4972" w:rsidTr="00473523">
        <w:tc>
          <w:tcPr>
            <w:tcW w:w="0" w:type="auto"/>
            <w:shd w:val="clear" w:color="auto" w:fill="B8CCE4" w:themeFill="accent1" w:themeFillTint="66"/>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الأسلوب الإحصائي</w:t>
            </w:r>
          </w:p>
        </w:tc>
        <w:tc>
          <w:tcPr>
            <w:tcW w:w="0" w:type="auto"/>
            <w:shd w:val="clear" w:color="auto" w:fill="B8CCE4" w:themeFill="accent1" w:themeFillTint="66"/>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الهدف من الاستخدام</w:t>
            </w:r>
          </w:p>
        </w:tc>
        <w:tc>
          <w:tcPr>
            <w:tcW w:w="0" w:type="auto"/>
            <w:shd w:val="clear" w:color="auto" w:fill="B8CCE4" w:themeFill="accent1" w:themeFillTint="66"/>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الأداة المستخدمة</w:t>
            </w:r>
          </w:p>
        </w:tc>
        <w:tc>
          <w:tcPr>
            <w:tcW w:w="0" w:type="auto"/>
            <w:shd w:val="clear" w:color="auto" w:fill="B8CCE4" w:themeFill="accent1" w:themeFillTint="66"/>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ناتج التحليل المتوقع</w:t>
            </w:r>
          </w:p>
        </w:tc>
      </w:tr>
      <w:tr w:rsidR="00473523" w:rsidRPr="002B4972" w:rsidTr="00473523">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التحليل الوصفي</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وصف الخصائص الديموغرافية وتحليل الاتجاهات العامة للاستجابات</w:t>
            </w:r>
          </w:p>
        </w:tc>
        <w:tc>
          <w:tcPr>
            <w:tcW w:w="0" w:type="auto"/>
            <w:vAlign w:val="center"/>
            <w:hideMark/>
          </w:tcPr>
          <w:p w:rsidR="00473523" w:rsidRPr="00CC3DC9" w:rsidRDefault="00473523" w:rsidP="006040DC">
            <w:pPr>
              <w:spacing w:before="120" w:after="120" w:line="360" w:lineRule="auto"/>
              <w:ind w:firstLine="284"/>
              <w:jc w:val="center"/>
              <w:rPr>
                <w:rFonts w:asciiTheme="majorBidi" w:eastAsia="Times New Roman" w:hAnsiTheme="majorBidi" w:cstheme="majorBidi"/>
                <w:sz w:val="28"/>
                <w:szCs w:val="28"/>
                <w:rtl/>
              </w:rPr>
            </w:pPr>
            <w:r w:rsidRPr="00CC3DC9">
              <w:rPr>
                <w:rFonts w:asciiTheme="majorBidi" w:eastAsia="Times New Roman" w:hAnsiTheme="majorBidi" w:cstheme="majorBidi"/>
                <w:sz w:val="28"/>
                <w:szCs w:val="28"/>
              </w:rPr>
              <w:t>SPSS (Descriptive Stats)</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متوسطات – نسب مئوية – انحراف معياري</w:t>
            </w:r>
          </w:p>
        </w:tc>
      </w:tr>
      <w:tr w:rsidR="00473523" w:rsidRPr="002B4972" w:rsidTr="00473523">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اختبار</w:t>
            </w:r>
            <w:r w:rsidRPr="002B4972">
              <w:rPr>
                <w:rFonts w:ascii="Simplified Arabic" w:eastAsia="Times New Roman" w:hAnsi="Simplified Arabic" w:cs="Simplified Arabic"/>
                <w:sz w:val="28"/>
                <w:szCs w:val="28"/>
              </w:rPr>
              <w:t xml:space="preserve"> T </w:t>
            </w:r>
            <w:r w:rsidRPr="002B4972">
              <w:rPr>
                <w:rFonts w:ascii="Simplified Arabic" w:eastAsia="Times New Roman" w:hAnsi="Simplified Arabic" w:cs="Simplified Arabic"/>
                <w:sz w:val="28"/>
                <w:szCs w:val="28"/>
                <w:rtl/>
              </w:rPr>
              <w:t>للعينة الواحدة</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اختبار الفروق بين المتوسط النظري والمتوسط الفعلي للاستجابات</w:t>
            </w:r>
          </w:p>
        </w:tc>
        <w:tc>
          <w:tcPr>
            <w:tcW w:w="0" w:type="auto"/>
            <w:vAlign w:val="center"/>
            <w:hideMark/>
          </w:tcPr>
          <w:p w:rsidR="00473523" w:rsidRPr="00CC3DC9" w:rsidRDefault="00473523" w:rsidP="006040DC">
            <w:pPr>
              <w:spacing w:before="120" w:after="120" w:line="360" w:lineRule="auto"/>
              <w:ind w:firstLine="284"/>
              <w:jc w:val="center"/>
              <w:rPr>
                <w:rFonts w:asciiTheme="majorBidi" w:eastAsia="Times New Roman" w:hAnsiTheme="majorBidi" w:cstheme="majorBidi"/>
                <w:sz w:val="28"/>
                <w:szCs w:val="28"/>
              </w:rPr>
            </w:pPr>
            <w:r w:rsidRPr="00CC3DC9">
              <w:rPr>
                <w:rFonts w:asciiTheme="majorBidi" w:eastAsia="Times New Roman" w:hAnsiTheme="majorBidi" w:cstheme="majorBidi"/>
                <w:sz w:val="28"/>
                <w:szCs w:val="28"/>
              </w:rPr>
              <w:t>One-Sample T-Test</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دلالة الفروق الإحصائية</w:t>
            </w:r>
          </w:p>
        </w:tc>
      </w:tr>
      <w:tr w:rsidR="00473523" w:rsidRPr="002B4972" w:rsidTr="00473523">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تحليل الارتباط</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قياس العلاقة بين أنواع المخاطر ومؤشرات الأداء</w:t>
            </w:r>
          </w:p>
        </w:tc>
        <w:tc>
          <w:tcPr>
            <w:tcW w:w="0" w:type="auto"/>
            <w:vAlign w:val="center"/>
            <w:hideMark/>
          </w:tcPr>
          <w:p w:rsidR="00473523" w:rsidRPr="00CC3DC9" w:rsidRDefault="00473523" w:rsidP="006040DC">
            <w:pPr>
              <w:spacing w:before="120" w:after="120" w:line="360" w:lineRule="auto"/>
              <w:ind w:firstLine="284"/>
              <w:jc w:val="center"/>
              <w:rPr>
                <w:rFonts w:asciiTheme="majorBidi" w:eastAsia="Times New Roman" w:hAnsiTheme="majorBidi" w:cstheme="majorBidi"/>
                <w:sz w:val="28"/>
                <w:szCs w:val="28"/>
              </w:rPr>
            </w:pPr>
            <w:r w:rsidRPr="00CC3DC9">
              <w:rPr>
                <w:rFonts w:asciiTheme="majorBidi" w:eastAsia="Times New Roman" w:hAnsiTheme="majorBidi" w:cstheme="majorBidi"/>
                <w:sz w:val="28"/>
                <w:szCs w:val="28"/>
              </w:rPr>
              <w:t>Pearson Correlation</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قوة العلاقة واتجاهها</w:t>
            </w:r>
          </w:p>
        </w:tc>
      </w:tr>
      <w:tr w:rsidR="00473523" w:rsidRPr="002B4972" w:rsidTr="00473523">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تحليل الانحدار الخطي المتعدد</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بناء نموذج تنبؤي لتأثير أنواع المخاطر على الأداء المؤسسي</w:t>
            </w:r>
          </w:p>
        </w:tc>
        <w:tc>
          <w:tcPr>
            <w:tcW w:w="0" w:type="auto"/>
            <w:vAlign w:val="center"/>
            <w:hideMark/>
          </w:tcPr>
          <w:p w:rsidR="00473523" w:rsidRPr="00CC3DC9" w:rsidRDefault="00473523" w:rsidP="006040DC">
            <w:pPr>
              <w:spacing w:before="120" w:after="120" w:line="360" w:lineRule="auto"/>
              <w:ind w:firstLine="284"/>
              <w:jc w:val="center"/>
              <w:rPr>
                <w:rFonts w:asciiTheme="majorBidi" w:eastAsia="Times New Roman" w:hAnsiTheme="majorBidi" w:cstheme="majorBidi"/>
                <w:sz w:val="28"/>
                <w:szCs w:val="28"/>
              </w:rPr>
            </w:pPr>
            <w:r w:rsidRPr="00CC3DC9">
              <w:rPr>
                <w:rFonts w:asciiTheme="majorBidi" w:eastAsia="Times New Roman" w:hAnsiTheme="majorBidi" w:cstheme="majorBidi"/>
                <w:sz w:val="28"/>
                <w:szCs w:val="28"/>
              </w:rPr>
              <w:t>Multiple Linear Regression</w:t>
            </w:r>
          </w:p>
        </w:tc>
        <w:tc>
          <w:tcPr>
            <w:tcW w:w="0" w:type="auto"/>
            <w:vAlign w:val="center"/>
            <w:hideMark/>
          </w:tcPr>
          <w:p w:rsidR="00473523" w:rsidRPr="002B4972" w:rsidRDefault="0047352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معامل التأثير – تحديد المتغير الأكثر تأثيرًا</w:t>
            </w:r>
          </w:p>
        </w:tc>
      </w:tr>
    </w:tbl>
    <w:p w:rsidR="00D555AC" w:rsidRDefault="00D555AC" w:rsidP="006040DC">
      <w:pPr>
        <w:spacing w:before="120" w:after="120" w:line="360" w:lineRule="auto"/>
        <w:ind w:firstLine="284"/>
        <w:jc w:val="both"/>
        <w:rPr>
          <w:rFonts w:ascii="Simplified Arabic" w:hAnsi="Simplified Arabic" w:cs="Simplified Arabic"/>
          <w:rtl/>
        </w:rPr>
      </w:pPr>
    </w:p>
    <w:p w:rsidR="00D555AC" w:rsidRDefault="00D555AC" w:rsidP="006040DC">
      <w:pPr>
        <w:bidi w:val="0"/>
        <w:spacing w:line="360" w:lineRule="auto"/>
      </w:pPr>
      <w:r>
        <w:rPr>
          <w:rtl/>
        </w:rPr>
        <w:br w:type="page"/>
      </w:r>
    </w:p>
    <w:p w:rsidR="00D555AC" w:rsidRDefault="00D555AC" w:rsidP="006040DC">
      <w:pPr>
        <w:spacing w:before="120" w:after="120" w:line="360" w:lineRule="auto"/>
        <w:ind w:firstLine="284"/>
        <w:jc w:val="both"/>
        <w:rPr>
          <w:rFonts w:ascii="Simplified Arabic" w:hAnsi="Simplified Arabic" w:cs="Simplified Arabic"/>
          <w:rtl/>
        </w:rPr>
      </w:pPr>
    </w:p>
    <w:p w:rsidR="008208D3" w:rsidRPr="002B4972" w:rsidRDefault="008208D3" w:rsidP="006040DC">
      <w:pPr>
        <w:spacing w:before="120" w:after="120" w:line="360" w:lineRule="auto"/>
        <w:ind w:firstLine="284"/>
        <w:jc w:val="both"/>
        <w:rPr>
          <w:rFonts w:ascii="Simplified Arabic" w:hAnsi="Simplified Arabic" w:cs="Simplified Arabic"/>
          <w:rtl/>
        </w:rPr>
      </w:pPr>
    </w:p>
    <w:p w:rsidR="001C3FDF" w:rsidRPr="008208D3" w:rsidRDefault="001C576E" w:rsidP="006040DC">
      <w:pPr>
        <w:pStyle w:val="1"/>
        <w:spacing w:before="120" w:after="120" w:line="360" w:lineRule="auto"/>
        <w:ind w:firstLine="284"/>
        <w:jc w:val="both"/>
        <w:rPr>
          <w:rFonts w:ascii="Simplified Arabic" w:hAnsi="Simplified Arabic" w:cs="Simplified Arabic"/>
          <w:sz w:val="40"/>
          <w:szCs w:val="40"/>
          <w:rtl/>
        </w:rPr>
      </w:pPr>
      <w:bookmarkStart w:id="65" w:name="_Toc203590690"/>
      <w:r w:rsidRPr="008208D3">
        <w:rPr>
          <w:rFonts w:ascii="Simplified Arabic" w:hAnsi="Simplified Arabic" w:cs="Simplified Arabic"/>
          <w:sz w:val="40"/>
          <w:szCs w:val="40"/>
          <w:rtl/>
        </w:rPr>
        <w:t xml:space="preserve">الفصل الرابع: </w:t>
      </w:r>
      <w:r w:rsidR="001C3FDF" w:rsidRPr="008208D3">
        <w:rPr>
          <w:rFonts w:ascii="Simplified Arabic" w:hAnsi="Simplified Arabic" w:cs="Simplified Arabic"/>
          <w:sz w:val="40"/>
          <w:szCs w:val="40"/>
          <w:rtl/>
        </w:rPr>
        <w:t>تحليل البيانات ونتائج الدراسة</w:t>
      </w:r>
      <w:bookmarkEnd w:id="65"/>
    </w:p>
    <w:p w:rsidR="00F62A24" w:rsidRPr="002B4972" w:rsidRDefault="00F62A24" w:rsidP="006040DC">
      <w:pPr>
        <w:spacing w:before="120" w:after="120" w:line="360" w:lineRule="auto"/>
        <w:ind w:firstLine="284"/>
        <w:jc w:val="both"/>
        <w:rPr>
          <w:rFonts w:ascii="Simplified Arabic" w:hAnsi="Simplified Arabic" w:cs="Simplified Arabic"/>
        </w:rPr>
      </w:pPr>
    </w:p>
    <w:p w:rsidR="00F62A24" w:rsidRPr="008208D3" w:rsidRDefault="00F62A24" w:rsidP="006040DC">
      <w:pPr>
        <w:pStyle w:val="2"/>
        <w:spacing w:before="120" w:after="120" w:line="360" w:lineRule="auto"/>
        <w:ind w:firstLine="284"/>
        <w:jc w:val="both"/>
        <w:rPr>
          <w:rFonts w:ascii="Simplified Arabic" w:hAnsi="Simplified Arabic" w:cs="Simplified Arabic"/>
          <w:sz w:val="32"/>
          <w:szCs w:val="32"/>
        </w:rPr>
      </w:pPr>
      <w:bookmarkStart w:id="66" w:name="_Toc203590691"/>
      <w:r w:rsidRPr="008208D3">
        <w:rPr>
          <w:rStyle w:val="a4"/>
          <w:rFonts w:ascii="Simplified Arabic" w:hAnsi="Simplified Arabic" w:cs="Simplified Arabic"/>
          <w:b/>
          <w:bCs/>
          <w:sz w:val="32"/>
          <w:szCs w:val="32"/>
        </w:rPr>
        <w:t xml:space="preserve">4.0 </w:t>
      </w:r>
      <w:r w:rsidRPr="008208D3">
        <w:rPr>
          <w:rStyle w:val="a4"/>
          <w:rFonts w:ascii="Simplified Arabic" w:hAnsi="Simplified Arabic" w:cs="Simplified Arabic"/>
          <w:b/>
          <w:bCs/>
          <w:sz w:val="32"/>
          <w:szCs w:val="32"/>
          <w:rtl/>
        </w:rPr>
        <w:t>مقدمة الفصل الرابع: عرض وتحليل النتائج</w:t>
      </w:r>
      <w:bookmarkEnd w:id="66"/>
    </w:p>
    <w:p w:rsidR="00F62A24" w:rsidRPr="002B4972" w:rsidRDefault="00F62A24"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يمثل هذا الفصل المحور التحليلي الأساسي في الدراسة، حيث يتم فيه تقديم نتائج التحليل الإحصائي للبيانات التي تم جمعها من عينة الدراسة الممثلة لموظفي شركة الاتصالات السعودية</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ويُعَد هذا الفصل بمثابة المرحلة الحاسمة التي يتم من خلالها اختبار الفرضيات التي قامت عليها الدراسة، والتحقق من مدى صحة العلاقات بين المتغيرات المستقلة (أنواع المخاطر المؤسسية) والمتغير التابع (الأداء المؤسسي</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w:t>
      </w:r>
    </w:p>
    <w:p w:rsidR="00F62A24" w:rsidRPr="002B4972" w:rsidRDefault="00F62A24"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يرتكز تحليل البيانات على الأدوات الإحصائية المناسبة لطبيعة كل متغير، وتم تنفيذه باستخدام برنامج التحليل الإحصائي</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SPSS</w:t>
      </w:r>
      <w:r w:rsidRPr="002B4972">
        <w:rPr>
          <w:rFonts w:ascii="Simplified Arabic" w:hAnsi="Simplified Arabic" w:cs="Simplified Arabic"/>
          <w:sz w:val="28"/>
          <w:szCs w:val="28"/>
        </w:rPr>
        <w:t xml:space="preserve"> </w:t>
      </w:r>
      <w:r w:rsidR="008208D3">
        <w:rPr>
          <w:rFonts w:ascii="Simplified Arabic" w:hAnsi="Simplified Arabic" w:cs="Simplified Arabic" w:hint="cs"/>
          <w:sz w:val="28"/>
          <w:szCs w:val="28"/>
          <w:rtl/>
        </w:rPr>
        <w:t>(</w:t>
      </w:r>
      <w:r w:rsidRPr="002B4972">
        <w:rPr>
          <w:rFonts w:ascii="Simplified Arabic" w:hAnsi="Simplified Arabic" w:cs="Simplified Arabic"/>
          <w:sz w:val="28"/>
          <w:szCs w:val="28"/>
          <w:rtl/>
        </w:rPr>
        <w:t>إصدار 26)، وفق سلسلة منهجية تبدأ بالتحليل الوصفي للبيانات الديموغرافية والفقرات، مرورًا باختبار الفروق الدالة إحصائيًا باستخدام اختبار</w:t>
      </w:r>
      <w:r w:rsidRPr="002B4972">
        <w:rPr>
          <w:rFonts w:ascii="Simplified Arabic" w:hAnsi="Simplified Arabic" w:cs="Simplified Arabic"/>
          <w:sz w:val="28"/>
          <w:szCs w:val="28"/>
        </w:rPr>
        <w:t xml:space="preserve"> T </w:t>
      </w:r>
      <w:r w:rsidRPr="002B4972">
        <w:rPr>
          <w:rFonts w:ascii="Simplified Arabic" w:hAnsi="Simplified Arabic" w:cs="Simplified Arabic"/>
          <w:sz w:val="28"/>
          <w:szCs w:val="28"/>
          <w:rtl/>
        </w:rPr>
        <w:t>للعينة الواحدة، وانتهاءً بتحليل الارتباط والانحدار الخطي المتعدد لاستكشاف التأثير التنبؤي لأنواع المخاطر على الأداء المؤسسي</w:t>
      </w:r>
      <w:r w:rsidRPr="002B4972">
        <w:rPr>
          <w:rFonts w:ascii="Simplified Arabic" w:hAnsi="Simplified Arabic" w:cs="Simplified Arabic"/>
          <w:sz w:val="28"/>
          <w:szCs w:val="28"/>
        </w:rPr>
        <w:t>.</w:t>
      </w:r>
    </w:p>
    <w:p w:rsidR="00F62A24" w:rsidRPr="002B4972" w:rsidRDefault="00F62A24"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يتضمّن هذا الفصل عدة محاور تحليلية منظمة، تشمل ما يلي</w:t>
      </w:r>
      <w:r w:rsidRPr="002B4972">
        <w:rPr>
          <w:rFonts w:ascii="Simplified Arabic" w:hAnsi="Simplified Arabic" w:cs="Simplified Arabic"/>
          <w:sz w:val="28"/>
          <w:szCs w:val="28"/>
        </w:rPr>
        <w:t>:</w:t>
      </w:r>
    </w:p>
    <w:p w:rsidR="00F62A24" w:rsidRPr="002B4972" w:rsidRDefault="00F62A24" w:rsidP="006040DC">
      <w:pPr>
        <w:pStyle w:val="a3"/>
        <w:numPr>
          <w:ilvl w:val="0"/>
          <w:numId w:val="3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تحليل البيانات الديموغرافية</w:t>
      </w:r>
      <w:r w:rsidRPr="002B4972">
        <w:rPr>
          <w:rFonts w:ascii="Simplified Arabic" w:hAnsi="Simplified Arabic" w:cs="Simplified Arabic"/>
          <w:sz w:val="28"/>
          <w:szCs w:val="28"/>
          <w:rtl/>
        </w:rPr>
        <w:t xml:space="preserve"> لأفراد العينة، والتي توفر خلفية عن المشاركين في الدراسة</w:t>
      </w:r>
      <w:r w:rsidRPr="002B4972">
        <w:rPr>
          <w:rFonts w:ascii="Simplified Arabic" w:hAnsi="Simplified Arabic" w:cs="Simplified Arabic"/>
          <w:sz w:val="28"/>
          <w:szCs w:val="28"/>
        </w:rPr>
        <w:t>.</w:t>
      </w:r>
    </w:p>
    <w:p w:rsidR="00F62A24" w:rsidRPr="002B4972" w:rsidRDefault="00F62A24" w:rsidP="006040DC">
      <w:pPr>
        <w:pStyle w:val="a3"/>
        <w:numPr>
          <w:ilvl w:val="0"/>
          <w:numId w:val="3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تحليل استجابات العينة لكل محور من محاور الاستبانة</w:t>
      </w:r>
      <w:r w:rsidRPr="002B4972">
        <w:rPr>
          <w:rFonts w:ascii="Simplified Arabic" w:hAnsi="Simplified Arabic" w:cs="Simplified Arabic"/>
          <w:sz w:val="28"/>
          <w:szCs w:val="28"/>
          <w:rtl/>
        </w:rPr>
        <w:t xml:space="preserve"> </w:t>
      </w:r>
      <w:r w:rsidR="008208D3">
        <w:rPr>
          <w:rFonts w:ascii="Simplified Arabic" w:hAnsi="Simplified Arabic" w:cs="Simplified Arabic" w:hint="cs"/>
          <w:sz w:val="28"/>
          <w:szCs w:val="28"/>
          <w:rtl/>
        </w:rPr>
        <w:t>(</w:t>
      </w:r>
      <w:r w:rsidRPr="002B4972">
        <w:rPr>
          <w:rFonts w:ascii="Simplified Arabic" w:hAnsi="Simplified Arabic" w:cs="Simplified Arabic"/>
          <w:sz w:val="28"/>
          <w:szCs w:val="28"/>
          <w:rtl/>
        </w:rPr>
        <w:t>المخاطر التشغيلية، المخاطر المالية، مخاطر السمعة) من خلال المتوسطات الحسابية والانحرافات المعيارية</w:t>
      </w:r>
      <w:r w:rsidRPr="002B4972">
        <w:rPr>
          <w:rFonts w:ascii="Simplified Arabic" w:hAnsi="Simplified Arabic" w:cs="Simplified Arabic"/>
          <w:sz w:val="28"/>
          <w:szCs w:val="28"/>
        </w:rPr>
        <w:t>.</w:t>
      </w:r>
    </w:p>
    <w:p w:rsidR="00F62A24" w:rsidRPr="002B4972" w:rsidRDefault="00F62A24" w:rsidP="006040DC">
      <w:pPr>
        <w:pStyle w:val="a3"/>
        <w:numPr>
          <w:ilvl w:val="0"/>
          <w:numId w:val="3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اختبار الفرضيات الإحصائية</w:t>
      </w:r>
      <w:r w:rsidRPr="002B4972">
        <w:rPr>
          <w:rFonts w:ascii="Simplified Arabic" w:hAnsi="Simplified Arabic" w:cs="Simplified Arabic"/>
          <w:sz w:val="28"/>
          <w:szCs w:val="28"/>
          <w:rtl/>
        </w:rPr>
        <w:t>، التي توضح ما إذا كانت الفروق أو العلاقات بين المتغيرات ذات دلالة إحصائية</w:t>
      </w:r>
      <w:r w:rsidRPr="002B4972">
        <w:rPr>
          <w:rFonts w:ascii="Simplified Arabic" w:hAnsi="Simplified Arabic" w:cs="Simplified Arabic"/>
          <w:sz w:val="28"/>
          <w:szCs w:val="28"/>
        </w:rPr>
        <w:t>.</w:t>
      </w:r>
    </w:p>
    <w:p w:rsidR="00F62A24" w:rsidRPr="002B4972" w:rsidRDefault="00F62A24" w:rsidP="006040DC">
      <w:pPr>
        <w:pStyle w:val="a3"/>
        <w:numPr>
          <w:ilvl w:val="0"/>
          <w:numId w:val="3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تحليل شامل لمستوى الأداء المؤسسي</w:t>
      </w:r>
      <w:r w:rsidRPr="002B4972">
        <w:rPr>
          <w:rFonts w:ascii="Simplified Arabic" w:hAnsi="Simplified Arabic" w:cs="Simplified Arabic"/>
          <w:sz w:val="28"/>
          <w:szCs w:val="28"/>
          <w:rtl/>
        </w:rPr>
        <w:t xml:space="preserve"> من منظور الموظفين، وربطه بجوانب إدارة المخاطر في المؤسسة</w:t>
      </w:r>
      <w:r w:rsidRPr="002B4972">
        <w:rPr>
          <w:rFonts w:ascii="Simplified Arabic" w:hAnsi="Simplified Arabic" w:cs="Simplified Arabic"/>
          <w:sz w:val="28"/>
          <w:szCs w:val="28"/>
        </w:rPr>
        <w:t>.</w:t>
      </w:r>
    </w:p>
    <w:p w:rsidR="00F62A24" w:rsidRPr="002B4972" w:rsidRDefault="00F62A24" w:rsidP="006040DC">
      <w:pPr>
        <w:pStyle w:val="a3"/>
        <w:numPr>
          <w:ilvl w:val="0"/>
          <w:numId w:val="3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مناقشة النتائج</w:t>
      </w:r>
      <w:r w:rsidRPr="002B4972">
        <w:rPr>
          <w:rFonts w:ascii="Simplified Arabic" w:hAnsi="Simplified Arabic" w:cs="Simplified Arabic"/>
          <w:sz w:val="28"/>
          <w:szCs w:val="28"/>
          <w:rtl/>
        </w:rPr>
        <w:t xml:space="preserve"> وربطها بالسياق النظري والدراسات السابقة</w:t>
      </w:r>
      <w:r w:rsidRPr="002B4972">
        <w:rPr>
          <w:rFonts w:ascii="Simplified Arabic" w:hAnsi="Simplified Arabic" w:cs="Simplified Arabic"/>
          <w:sz w:val="28"/>
          <w:szCs w:val="28"/>
        </w:rPr>
        <w:t>.</w:t>
      </w:r>
    </w:p>
    <w:p w:rsidR="00F62A24" w:rsidRPr="002B4972" w:rsidRDefault="00F62A24"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يُعزز هذا الفصل مصداقية الدراسة من خلال عرض الأدلة الرقمية التي تدعم الاستنتاجات النهائية، وهو ما يساهم في بناء تصور علمي دقيق حول فعالية ممارسات إدارة المخاطر في</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وانعكاسها على أدائها المؤسسي</w:t>
      </w:r>
      <w:r w:rsidRPr="002B4972">
        <w:rPr>
          <w:rFonts w:ascii="Simplified Arabic" w:hAnsi="Simplified Arabic" w:cs="Simplified Arabic"/>
          <w:sz w:val="28"/>
          <w:szCs w:val="28"/>
        </w:rPr>
        <w:t>.</w: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237D47" w:rsidRPr="008208D3" w:rsidRDefault="00237D47" w:rsidP="006040DC">
      <w:pPr>
        <w:pStyle w:val="2"/>
        <w:spacing w:before="120" w:after="120" w:line="360" w:lineRule="auto"/>
        <w:ind w:firstLine="284"/>
        <w:jc w:val="both"/>
        <w:rPr>
          <w:rFonts w:ascii="Simplified Arabic" w:hAnsi="Simplified Arabic" w:cs="Simplified Arabic"/>
          <w:sz w:val="32"/>
          <w:szCs w:val="32"/>
        </w:rPr>
      </w:pPr>
      <w:bookmarkStart w:id="67" w:name="_Toc203590692"/>
      <w:r w:rsidRPr="008208D3">
        <w:rPr>
          <w:rFonts w:ascii="Simplified Arabic" w:hAnsi="Simplified Arabic" w:cs="Simplified Arabic"/>
          <w:sz w:val="32"/>
          <w:szCs w:val="32"/>
        </w:rPr>
        <w:t>4.</w:t>
      </w:r>
      <w:r w:rsidR="00242C8B" w:rsidRPr="008208D3">
        <w:rPr>
          <w:rFonts w:ascii="Simplified Arabic" w:hAnsi="Simplified Arabic" w:cs="Simplified Arabic"/>
          <w:sz w:val="32"/>
          <w:szCs w:val="32"/>
        </w:rPr>
        <w:t>1</w:t>
      </w:r>
      <w:r w:rsidRPr="008208D3">
        <w:rPr>
          <w:rFonts w:ascii="Simplified Arabic" w:hAnsi="Simplified Arabic" w:cs="Simplified Arabic"/>
          <w:sz w:val="32"/>
          <w:szCs w:val="32"/>
        </w:rPr>
        <w:t xml:space="preserve"> </w:t>
      </w:r>
      <w:r w:rsidRPr="008208D3">
        <w:rPr>
          <w:rFonts w:ascii="Simplified Arabic" w:hAnsi="Simplified Arabic" w:cs="Simplified Arabic"/>
          <w:sz w:val="32"/>
          <w:szCs w:val="32"/>
          <w:rtl/>
        </w:rPr>
        <w:t>النتائج الوصفية</w:t>
      </w:r>
      <w:bookmarkEnd w:id="67"/>
    </w:p>
    <w:p w:rsidR="00F62A24" w:rsidRPr="002B4972" w:rsidRDefault="00F62A24"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في هذه الفقرة، يتم استعراض النتائج الوصفية التي توصلت إليها الدراسة بعد تحليل البيانات المجمعة من عينة الموظفين باستخدام أدوات التحليل الإحصائي. وقد تم تقسيم النتائج إلى قسمين رئيسيين</w:t>
      </w:r>
      <w:r w:rsidRPr="002B4972">
        <w:rPr>
          <w:rFonts w:ascii="Simplified Arabic" w:hAnsi="Simplified Arabic" w:cs="Simplified Arabic"/>
          <w:sz w:val="28"/>
          <w:szCs w:val="28"/>
        </w:rPr>
        <w:t>:</w:t>
      </w:r>
    </w:p>
    <w:p w:rsidR="00F62A24" w:rsidRPr="002B4972" w:rsidRDefault="00F62A24"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Style w:val="a4"/>
          <w:rFonts w:ascii="Simplified Arabic" w:hAnsi="Simplified Arabic" w:cs="Simplified Arabic"/>
          <w:sz w:val="28"/>
          <w:szCs w:val="28"/>
          <w:rtl/>
        </w:rPr>
        <w:t>أولًا: التوزيع الديموغرافي للعينة</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أظهرت البيانات أن هناك توازنًا نسبيًا في خصائص العينة، حيث شكّل الذكور ما نسبته 70.29%، في حين شكّلت الإناث 29.71%، مما يُتيح تمثيلًا متنوعًا وشاملًا للفئات الوظيفية المختلفة داخل</w:t>
      </w:r>
      <w:r w:rsidRPr="002B4972">
        <w:rPr>
          <w:rFonts w:ascii="Simplified Arabic" w:hAnsi="Simplified Arabic" w:cs="Simplified Arabic"/>
          <w:sz w:val="28"/>
          <w:szCs w:val="28"/>
        </w:rPr>
        <w:t xml:space="preserve"> </w:t>
      </w:r>
      <w:r w:rsid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كما تنوعت الفئات العمرية للمشاركين بين فئة الشباب (25–35 سنة) ومتوسطي العمر (36–45 سنة)، وهو ما يعزز من مصداقية النتائج ويعكس تنوع الخبرات في المؤسسة</w:t>
      </w:r>
      <w:r w:rsidRPr="002B4972">
        <w:rPr>
          <w:rFonts w:ascii="Simplified Arabic" w:hAnsi="Simplified Arabic" w:cs="Simplified Arabic"/>
          <w:sz w:val="28"/>
          <w:szCs w:val="28"/>
        </w:rPr>
        <w:t>.</w:t>
      </w:r>
    </w:p>
    <w:p w:rsidR="00F62A24" w:rsidRPr="002B4972" w:rsidRDefault="00F62A24" w:rsidP="006040DC">
      <w:pPr>
        <w:pStyle w:val="a3"/>
        <w:bidi/>
        <w:spacing w:before="120" w:beforeAutospacing="0" w:after="120" w:afterAutospacing="0" w:line="360" w:lineRule="auto"/>
        <w:ind w:firstLine="284"/>
        <w:rPr>
          <w:rFonts w:ascii="Simplified Arabic" w:hAnsi="Simplified Arabic" w:cs="Simplified Arabic"/>
          <w:sz w:val="28"/>
          <w:szCs w:val="28"/>
          <w:rtl/>
        </w:rPr>
      </w:pPr>
      <w:r w:rsidRPr="002B4972">
        <w:rPr>
          <w:rStyle w:val="a4"/>
          <w:rFonts w:ascii="Simplified Arabic" w:hAnsi="Simplified Arabic" w:cs="Simplified Arabic"/>
          <w:sz w:val="28"/>
          <w:szCs w:val="28"/>
          <w:rtl/>
        </w:rPr>
        <w:t>ثانيًا: المتوسطات الحسابية والانحرافات المعيارية</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 xml:space="preserve">أظهر تحليل المتوسطات والانحرافات المعيارية لفقرات الاستبانة أن استجابات الموظفين كانت إيجابية في </w:t>
      </w:r>
      <w:r w:rsidRPr="002B4972">
        <w:rPr>
          <w:rFonts w:ascii="Simplified Arabic" w:hAnsi="Simplified Arabic" w:cs="Simplified Arabic"/>
          <w:sz w:val="28"/>
          <w:szCs w:val="28"/>
          <w:rtl/>
        </w:rPr>
        <w:lastRenderedPageBreak/>
        <w:t>مجملها نحو ممارسات إدارة المخاطر وتطبيقاتها داخل الشركة، إذ تراوحت المتوسطات بين 3.85 و4.01 على مقياس ليكرت الخماسي، ما يدل على رضا عام ووعي جيد بأهمية إدارة المخاطر. ويشير هذا الاتجاه إلى أن</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نجحت في ترسيخ ممارسات فعّالة للمخاطر سواء على المستوى التشغيلي أو المالي أو المتعلق بالسمعة</w:t>
      </w:r>
      <w:r w:rsidRPr="002B4972">
        <w:rPr>
          <w:rFonts w:ascii="Simplified Arabic" w:hAnsi="Simplified Arabic" w:cs="Simplified Arabic"/>
          <w:sz w:val="28"/>
          <w:szCs w:val="28"/>
        </w:rPr>
        <w:t>.</w:t>
      </w:r>
    </w:p>
    <w:p w:rsidR="00A913D2" w:rsidRPr="002B4972" w:rsidRDefault="00A913D2" w:rsidP="006040DC">
      <w:pPr>
        <w:pStyle w:val="a3"/>
        <w:bidi/>
        <w:spacing w:before="120" w:beforeAutospacing="0" w:after="120" w:afterAutospacing="0" w:line="360" w:lineRule="auto"/>
        <w:ind w:firstLine="284"/>
        <w:jc w:val="both"/>
        <w:rPr>
          <w:rFonts w:ascii="Simplified Arabic" w:hAnsi="Simplified Arabic" w:cs="Simplified Arabic"/>
        </w:rPr>
      </w:pPr>
    </w:p>
    <w:p w:rsidR="00C5155B" w:rsidRPr="002B4972" w:rsidRDefault="00C5155B" w:rsidP="006040DC">
      <w:pPr>
        <w:pStyle w:val="a3"/>
        <w:keepNext/>
        <w:bidi/>
        <w:spacing w:before="120" w:beforeAutospacing="0" w:after="120" w:afterAutospacing="0" w:line="360" w:lineRule="auto"/>
        <w:ind w:firstLine="284"/>
        <w:jc w:val="both"/>
        <w:rPr>
          <w:rFonts w:ascii="Simplified Arabic" w:hAnsi="Simplified Arabic" w:cs="Simplified Arabic"/>
        </w:rPr>
      </w:pPr>
    </w:p>
    <w:p w:rsidR="00414662" w:rsidRPr="002B4972" w:rsidRDefault="00A913D2" w:rsidP="006040DC">
      <w:pPr>
        <w:pStyle w:val="a3"/>
        <w:keepNext/>
        <w:bidi/>
        <w:spacing w:before="120" w:beforeAutospacing="0" w:after="120" w:afterAutospacing="0" w:line="360" w:lineRule="auto"/>
        <w:ind w:firstLine="284"/>
        <w:jc w:val="both"/>
        <w:rPr>
          <w:rFonts w:ascii="Simplified Arabic" w:hAnsi="Simplified Arabic" w:cs="Simplified Arabic"/>
          <w:rtl/>
        </w:rPr>
      </w:pPr>
      <w:r w:rsidRPr="002B4972">
        <w:rPr>
          <w:rFonts w:ascii="Simplified Arabic" w:hAnsi="Simplified Arabic" w:cs="Simplified Arabic"/>
          <w:noProof/>
        </w:rPr>
        <w:drawing>
          <wp:inline distT="0" distB="0" distL="0" distR="0" wp14:anchorId="0429863E" wp14:editId="480FBC7C">
            <wp:extent cx="5274310" cy="3076575"/>
            <wp:effectExtent l="0" t="0" r="21590" b="9525"/>
            <wp:docPr id="19" name="مخطط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B3754E" w:rsidRPr="002B4972" w:rsidRDefault="00F14D3C" w:rsidP="006040DC">
      <w:pPr>
        <w:pStyle w:val="a8"/>
        <w:spacing w:before="120" w:after="120" w:line="360" w:lineRule="auto"/>
        <w:ind w:firstLine="284"/>
        <w:jc w:val="both"/>
        <w:rPr>
          <w:rFonts w:ascii="Simplified Arabic" w:hAnsi="Simplified Arabic" w:cs="Simplified Arabic"/>
          <w:sz w:val="24"/>
          <w:szCs w:val="24"/>
          <w:rtl/>
        </w:rPr>
      </w:pPr>
      <w:bookmarkStart w:id="68" w:name="_Toc203487741"/>
      <w:r w:rsidRPr="002B4972">
        <w:rPr>
          <w:rFonts w:ascii="Simplified Arabic" w:hAnsi="Simplified Arabic" w:cs="Simplified Arabic"/>
          <w:sz w:val="24"/>
          <w:szCs w:val="24"/>
          <w:rtl/>
        </w:rPr>
        <w:t xml:space="preserve">شكل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‏4</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شكل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المتوسطات الحسابية لمتغيرات المخاطر والأداء</w:t>
      </w:r>
      <w:bookmarkEnd w:id="68"/>
    </w:p>
    <w:p w:rsidR="003965AA" w:rsidRPr="008208D3" w:rsidRDefault="003965AA" w:rsidP="006040DC">
      <w:pPr>
        <w:pStyle w:val="2"/>
        <w:spacing w:before="120" w:after="120" w:line="360" w:lineRule="auto"/>
        <w:ind w:firstLine="284"/>
        <w:jc w:val="both"/>
        <w:rPr>
          <w:rFonts w:ascii="Simplified Arabic" w:hAnsi="Simplified Arabic" w:cs="Simplified Arabic"/>
          <w:sz w:val="32"/>
          <w:szCs w:val="32"/>
        </w:rPr>
      </w:pPr>
      <w:bookmarkStart w:id="69" w:name="_Toc203590693"/>
      <w:r w:rsidRPr="008208D3">
        <w:rPr>
          <w:rFonts w:ascii="Simplified Arabic" w:hAnsi="Simplified Arabic" w:cs="Simplified Arabic"/>
          <w:sz w:val="32"/>
          <w:szCs w:val="32"/>
        </w:rPr>
        <w:t>4.</w:t>
      </w:r>
      <w:r w:rsidR="00242C8B" w:rsidRPr="008208D3">
        <w:rPr>
          <w:rFonts w:ascii="Simplified Arabic" w:hAnsi="Simplified Arabic" w:cs="Simplified Arabic"/>
          <w:sz w:val="32"/>
          <w:szCs w:val="32"/>
        </w:rPr>
        <w:t>2</w:t>
      </w:r>
      <w:r w:rsidRPr="008208D3">
        <w:rPr>
          <w:rFonts w:ascii="Simplified Arabic" w:hAnsi="Simplified Arabic" w:cs="Simplified Arabic"/>
          <w:sz w:val="32"/>
          <w:szCs w:val="32"/>
        </w:rPr>
        <w:t xml:space="preserve"> </w:t>
      </w:r>
      <w:r w:rsidRPr="008208D3">
        <w:rPr>
          <w:rFonts w:ascii="Simplified Arabic" w:hAnsi="Simplified Arabic" w:cs="Simplified Arabic"/>
          <w:sz w:val="32"/>
          <w:szCs w:val="32"/>
          <w:rtl/>
        </w:rPr>
        <w:t>اختبار الفروض</w:t>
      </w:r>
      <w:bookmarkEnd w:id="69"/>
    </w:p>
    <w:p w:rsidR="003965AA" w:rsidRPr="002B4972" w:rsidRDefault="003965AA"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انطلاقًا من الفرضيات الفرعية الثلاث، أجرى الباحث </w:t>
      </w:r>
      <w:r w:rsidRPr="002B4972">
        <w:rPr>
          <w:rStyle w:val="a4"/>
          <w:rFonts w:ascii="Simplified Arabic" w:hAnsi="Simplified Arabic" w:cs="Simplified Arabic"/>
          <w:sz w:val="28"/>
          <w:szCs w:val="28"/>
          <w:rtl/>
        </w:rPr>
        <w:t>اختبار</w:t>
      </w:r>
      <w:r w:rsidRPr="002B4972">
        <w:rPr>
          <w:rStyle w:val="a4"/>
          <w:rFonts w:ascii="Simplified Arabic" w:hAnsi="Simplified Arabic" w:cs="Simplified Arabic"/>
          <w:sz w:val="28"/>
          <w:szCs w:val="28"/>
        </w:rPr>
        <w:t xml:space="preserve"> T </w:t>
      </w:r>
      <w:r w:rsidRPr="002B4972">
        <w:rPr>
          <w:rStyle w:val="a4"/>
          <w:rFonts w:ascii="Simplified Arabic" w:hAnsi="Simplified Arabic" w:cs="Simplified Arabic"/>
          <w:sz w:val="28"/>
          <w:szCs w:val="28"/>
          <w:rtl/>
        </w:rPr>
        <w:t>للعينة الواحدة</w:t>
      </w:r>
      <w:r w:rsidRPr="002B4972">
        <w:rPr>
          <w:rFonts w:ascii="Simplified Arabic" w:hAnsi="Simplified Arabic" w:cs="Simplified Arabic"/>
          <w:sz w:val="28"/>
          <w:szCs w:val="28"/>
          <w:rtl/>
        </w:rPr>
        <w:t xml:space="preserve"> لمقارنة متوسطات درجات كل محور مع القيمة المحايدة (3)، وذلك للتأكد من وجود دلالة إحصائية تفيد أن الموظفين يعتقدون فعليًّا بأن ممارسات إدارة المخاطر متقدمة ولها أثر على الأداء. فيما يلي نتائج وتفسيرات كل اختبار</w:t>
      </w:r>
      <w:r w:rsidRPr="002B4972">
        <w:rPr>
          <w:rFonts w:ascii="Simplified Arabic" w:hAnsi="Simplified Arabic" w:cs="Simplified Arabic"/>
          <w:sz w:val="28"/>
          <w:szCs w:val="28"/>
        </w:rPr>
        <w:t>:</w: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965AA" w:rsidRPr="002B4972" w:rsidRDefault="003965AA" w:rsidP="006040DC">
      <w:pPr>
        <w:pStyle w:val="3"/>
        <w:bidi/>
        <w:spacing w:before="120" w:beforeAutospacing="0" w:after="120" w:afterAutospacing="0" w:line="360" w:lineRule="auto"/>
        <w:ind w:firstLine="284"/>
        <w:jc w:val="both"/>
        <w:rPr>
          <w:rFonts w:ascii="Simplified Arabic" w:hAnsi="Simplified Arabic" w:cs="Simplified Arabic"/>
        </w:rPr>
      </w:pPr>
      <w:bookmarkStart w:id="70" w:name="_Toc203590694"/>
      <w:r w:rsidRPr="002B4972">
        <w:rPr>
          <w:rStyle w:val="a4"/>
          <w:rFonts w:ascii="Simplified Arabic" w:hAnsi="Simplified Arabic" w:cs="Simplified Arabic"/>
          <w:b/>
          <w:bCs/>
        </w:rPr>
        <w:lastRenderedPageBreak/>
        <w:t>4.</w:t>
      </w:r>
      <w:r w:rsidR="00242C8B" w:rsidRPr="002B4972">
        <w:rPr>
          <w:rStyle w:val="a4"/>
          <w:rFonts w:ascii="Simplified Arabic" w:hAnsi="Simplified Arabic" w:cs="Simplified Arabic"/>
          <w:b/>
          <w:bCs/>
        </w:rPr>
        <w:t>2</w:t>
      </w:r>
      <w:r w:rsidRPr="002B4972">
        <w:rPr>
          <w:rStyle w:val="a4"/>
          <w:rFonts w:ascii="Simplified Arabic" w:hAnsi="Simplified Arabic" w:cs="Simplified Arabic"/>
          <w:b/>
          <w:bCs/>
        </w:rPr>
        <w:t xml:space="preserve">.1 </w:t>
      </w:r>
      <w:r w:rsidRPr="002B4972">
        <w:rPr>
          <w:rStyle w:val="a4"/>
          <w:rFonts w:ascii="Simplified Arabic" w:hAnsi="Simplified Arabic" w:cs="Simplified Arabic"/>
          <w:b/>
          <w:bCs/>
          <w:rtl/>
        </w:rPr>
        <w:t>الفرضية الفرعية الأولى</w:t>
      </w:r>
      <w:r w:rsidRPr="002B4972">
        <w:rPr>
          <w:rStyle w:val="a4"/>
          <w:rFonts w:ascii="Simplified Arabic" w:hAnsi="Simplified Arabic" w:cs="Simplified Arabic"/>
          <w:b/>
          <w:bCs/>
        </w:rPr>
        <w:t xml:space="preserve"> (H</w:t>
      </w:r>
      <w:r w:rsidRPr="002B4972">
        <w:rPr>
          <w:rStyle w:val="a4"/>
          <w:b/>
          <w:bCs/>
        </w:rPr>
        <w:t>₁₁</w:t>
      </w:r>
      <w:r w:rsidRPr="002B4972">
        <w:rPr>
          <w:rStyle w:val="a4"/>
          <w:rFonts w:ascii="Simplified Arabic" w:hAnsi="Simplified Arabic" w:cs="Simplified Arabic"/>
          <w:b/>
          <w:bCs/>
        </w:rPr>
        <w:t xml:space="preserve">): </w:t>
      </w:r>
      <w:r w:rsidRPr="002B4972">
        <w:rPr>
          <w:rStyle w:val="a4"/>
          <w:rFonts w:ascii="Simplified Arabic" w:hAnsi="Simplified Arabic" w:cs="Simplified Arabic"/>
          <w:b/>
          <w:bCs/>
          <w:rtl/>
        </w:rPr>
        <w:t>المخاطر التشغيلية</w:t>
      </w:r>
      <w:bookmarkEnd w:id="70"/>
    </w:p>
    <w:p w:rsidR="003965AA" w:rsidRPr="002B4972" w:rsidRDefault="003965AA" w:rsidP="006040DC">
      <w:pPr>
        <w:pStyle w:val="a3"/>
        <w:numPr>
          <w:ilvl w:val="0"/>
          <w:numId w:val="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الإحصائيات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t(137) = 15.23</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p &lt; 0.001</w:t>
      </w:r>
    </w:p>
    <w:p w:rsidR="003965AA" w:rsidRPr="002B4972" w:rsidRDefault="003965AA" w:rsidP="006040DC">
      <w:pPr>
        <w:pStyle w:val="a3"/>
        <w:numPr>
          <w:ilvl w:val="0"/>
          <w:numId w:val="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التفسير</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يظهر أن متوسط درجة تقييم ممارسات المخاطر التشغيلية (4.01) أعلى بكثير من القيمة المحايدة، مع احتمال خطأ يقل عن 0.1%. هذا يعني أن موظفي</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يلمسون بوضوح أثر الإجراءات التشغيلية—كالتنبؤ بالأعطال والصيانة الوقائية—في تحسين سرعة الاستجابة وتقليل الانقطاع. تتماشى هذه النتيجة مع توصيات</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ISO 31000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التي تؤكد أهمية الدمج الاستباقي للمخاطر في عمليات التشغيل اليومية</w:t>
      </w:r>
      <w:r w:rsidRPr="002B4972">
        <w:rPr>
          <w:rFonts w:ascii="Simplified Arabic" w:hAnsi="Simplified Arabic" w:cs="Simplified Arabic"/>
          <w:sz w:val="28"/>
          <w:szCs w:val="28"/>
        </w:rPr>
        <w:t>.</w: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965AA" w:rsidRPr="002B4972" w:rsidRDefault="003965AA" w:rsidP="006040DC">
      <w:pPr>
        <w:pStyle w:val="3"/>
        <w:bidi/>
        <w:spacing w:before="120" w:beforeAutospacing="0" w:after="120" w:afterAutospacing="0" w:line="360" w:lineRule="auto"/>
        <w:ind w:firstLine="284"/>
        <w:jc w:val="both"/>
        <w:rPr>
          <w:rFonts w:ascii="Simplified Arabic" w:hAnsi="Simplified Arabic" w:cs="Simplified Arabic"/>
        </w:rPr>
      </w:pPr>
      <w:bookmarkStart w:id="71" w:name="_Toc203590695"/>
      <w:r w:rsidRPr="002B4972">
        <w:rPr>
          <w:rStyle w:val="a4"/>
          <w:rFonts w:ascii="Simplified Arabic" w:hAnsi="Simplified Arabic" w:cs="Simplified Arabic"/>
          <w:b/>
          <w:bCs/>
        </w:rPr>
        <w:t>4.</w:t>
      </w:r>
      <w:r w:rsidR="00242C8B" w:rsidRPr="002B4972">
        <w:rPr>
          <w:rStyle w:val="a4"/>
          <w:rFonts w:ascii="Simplified Arabic" w:hAnsi="Simplified Arabic" w:cs="Simplified Arabic"/>
          <w:b/>
          <w:bCs/>
        </w:rPr>
        <w:t>2</w:t>
      </w:r>
      <w:r w:rsidRPr="002B4972">
        <w:rPr>
          <w:rStyle w:val="a4"/>
          <w:rFonts w:ascii="Simplified Arabic" w:hAnsi="Simplified Arabic" w:cs="Simplified Arabic"/>
          <w:b/>
          <w:bCs/>
        </w:rPr>
        <w:t xml:space="preserve">.2 </w:t>
      </w:r>
      <w:r w:rsidRPr="002B4972">
        <w:rPr>
          <w:rStyle w:val="a4"/>
          <w:rFonts w:ascii="Simplified Arabic" w:hAnsi="Simplified Arabic" w:cs="Simplified Arabic"/>
          <w:b/>
          <w:bCs/>
          <w:rtl/>
        </w:rPr>
        <w:t>الفرضية الفرعية الثانية</w:t>
      </w:r>
      <w:r w:rsidRPr="002B4972">
        <w:rPr>
          <w:rStyle w:val="a4"/>
          <w:rFonts w:ascii="Simplified Arabic" w:hAnsi="Simplified Arabic" w:cs="Simplified Arabic"/>
          <w:b/>
          <w:bCs/>
        </w:rPr>
        <w:t xml:space="preserve"> (H</w:t>
      </w:r>
      <w:r w:rsidRPr="002B4972">
        <w:rPr>
          <w:rStyle w:val="a4"/>
          <w:b/>
          <w:bCs/>
        </w:rPr>
        <w:t>₁₂</w:t>
      </w:r>
      <w:r w:rsidRPr="002B4972">
        <w:rPr>
          <w:rStyle w:val="a4"/>
          <w:rFonts w:ascii="Simplified Arabic" w:hAnsi="Simplified Arabic" w:cs="Simplified Arabic"/>
          <w:b/>
          <w:bCs/>
        </w:rPr>
        <w:t xml:space="preserve">): </w:t>
      </w:r>
      <w:r w:rsidRPr="002B4972">
        <w:rPr>
          <w:rStyle w:val="a4"/>
          <w:rFonts w:ascii="Simplified Arabic" w:hAnsi="Simplified Arabic" w:cs="Simplified Arabic"/>
          <w:b/>
          <w:bCs/>
          <w:rtl/>
        </w:rPr>
        <w:t>المخاطر المالية</w:t>
      </w:r>
      <w:bookmarkEnd w:id="71"/>
    </w:p>
    <w:p w:rsidR="003965AA" w:rsidRPr="002B4972" w:rsidRDefault="003965AA" w:rsidP="006040DC">
      <w:pPr>
        <w:pStyle w:val="a3"/>
        <w:numPr>
          <w:ilvl w:val="0"/>
          <w:numId w:val="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الإحصائيات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t(137) = 12.88</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p &lt; 0.001</w:t>
      </w:r>
    </w:p>
    <w:p w:rsidR="003965AA" w:rsidRPr="002B4972" w:rsidRDefault="003965AA" w:rsidP="006040DC">
      <w:pPr>
        <w:pStyle w:val="a3"/>
        <w:numPr>
          <w:ilvl w:val="0"/>
          <w:numId w:val="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التفسير</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يُظهر اختبار</w:t>
      </w:r>
      <w:r w:rsidRPr="002B4972">
        <w:rPr>
          <w:rFonts w:ascii="Simplified Arabic" w:hAnsi="Simplified Arabic" w:cs="Simplified Arabic"/>
          <w:sz w:val="28"/>
          <w:szCs w:val="28"/>
        </w:rPr>
        <w:t xml:space="preserve"> T </w:t>
      </w:r>
      <w:r w:rsidRPr="002B4972">
        <w:rPr>
          <w:rFonts w:ascii="Simplified Arabic" w:hAnsi="Simplified Arabic" w:cs="Simplified Arabic"/>
          <w:sz w:val="28"/>
          <w:szCs w:val="28"/>
          <w:rtl/>
        </w:rPr>
        <w:t>أن المتوسط (3.85) يختلف دلالةً إحصائيةً عن المستوى المحايد، مما يعكس اعتراف المشاركين بأهمية تخصيص الاحتياطيات المالية ودمجها في خطط الموازنة. انخفاض الانحراف هنا نسبيًّا</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SD=0.60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يوحي باتفاق عام على هذه الإجراءات، وإن كان أثرها أقل من المخاطر التشغيلية لارتباطها بتحليل الأرقام والتقارير المالية أكثر من تأثيرها المباشر على تجربة العميل</w:t>
      </w:r>
      <w:r w:rsidRPr="002B4972">
        <w:rPr>
          <w:rFonts w:ascii="Simplified Arabic" w:hAnsi="Simplified Arabic" w:cs="Simplified Arabic"/>
          <w:sz w:val="28"/>
          <w:szCs w:val="28"/>
        </w:rPr>
        <w:t>.</w: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965AA" w:rsidRPr="002B4972" w:rsidRDefault="003965AA" w:rsidP="006040DC">
      <w:pPr>
        <w:pStyle w:val="3"/>
        <w:bidi/>
        <w:spacing w:before="120" w:beforeAutospacing="0" w:after="120" w:afterAutospacing="0" w:line="360" w:lineRule="auto"/>
        <w:ind w:firstLine="284"/>
        <w:jc w:val="both"/>
        <w:rPr>
          <w:rFonts w:ascii="Simplified Arabic" w:hAnsi="Simplified Arabic" w:cs="Simplified Arabic"/>
        </w:rPr>
      </w:pPr>
      <w:bookmarkStart w:id="72" w:name="_Toc203590696"/>
      <w:r w:rsidRPr="002B4972">
        <w:rPr>
          <w:rStyle w:val="a4"/>
          <w:rFonts w:ascii="Simplified Arabic" w:hAnsi="Simplified Arabic" w:cs="Simplified Arabic"/>
          <w:b/>
          <w:bCs/>
        </w:rPr>
        <w:t>4.</w:t>
      </w:r>
      <w:r w:rsidR="00242C8B" w:rsidRPr="002B4972">
        <w:rPr>
          <w:rStyle w:val="a4"/>
          <w:rFonts w:ascii="Simplified Arabic" w:hAnsi="Simplified Arabic" w:cs="Simplified Arabic"/>
          <w:b/>
          <w:bCs/>
        </w:rPr>
        <w:t>2</w:t>
      </w:r>
      <w:r w:rsidRPr="002B4972">
        <w:rPr>
          <w:rStyle w:val="a4"/>
          <w:rFonts w:ascii="Simplified Arabic" w:hAnsi="Simplified Arabic" w:cs="Simplified Arabic"/>
          <w:b/>
          <w:bCs/>
        </w:rPr>
        <w:t xml:space="preserve">.3 </w:t>
      </w:r>
      <w:r w:rsidRPr="002B4972">
        <w:rPr>
          <w:rStyle w:val="a4"/>
          <w:rFonts w:ascii="Simplified Arabic" w:hAnsi="Simplified Arabic" w:cs="Simplified Arabic"/>
          <w:b/>
          <w:bCs/>
          <w:rtl/>
        </w:rPr>
        <w:t>الفرضية الفرعية الثالثة</w:t>
      </w:r>
      <w:r w:rsidRPr="002B4972">
        <w:rPr>
          <w:rStyle w:val="a4"/>
          <w:rFonts w:ascii="Simplified Arabic" w:hAnsi="Simplified Arabic" w:cs="Simplified Arabic"/>
          <w:b/>
          <w:bCs/>
        </w:rPr>
        <w:t xml:space="preserve"> (H</w:t>
      </w:r>
      <w:r w:rsidRPr="002B4972">
        <w:rPr>
          <w:rStyle w:val="a4"/>
          <w:b/>
          <w:bCs/>
        </w:rPr>
        <w:t>₁₃</w:t>
      </w:r>
      <w:r w:rsidRPr="002B4972">
        <w:rPr>
          <w:rStyle w:val="a4"/>
          <w:rFonts w:ascii="Simplified Arabic" w:hAnsi="Simplified Arabic" w:cs="Simplified Arabic"/>
          <w:b/>
          <w:bCs/>
        </w:rPr>
        <w:t xml:space="preserve">): </w:t>
      </w:r>
      <w:r w:rsidRPr="002B4972">
        <w:rPr>
          <w:rStyle w:val="a4"/>
          <w:rFonts w:ascii="Simplified Arabic" w:hAnsi="Simplified Arabic" w:cs="Simplified Arabic"/>
          <w:b/>
          <w:bCs/>
          <w:rtl/>
        </w:rPr>
        <w:t>مخاطر السمعة</w:t>
      </w:r>
      <w:bookmarkEnd w:id="72"/>
    </w:p>
    <w:p w:rsidR="003965AA" w:rsidRPr="002B4972" w:rsidRDefault="003965AA" w:rsidP="006040DC">
      <w:pPr>
        <w:pStyle w:val="a3"/>
        <w:numPr>
          <w:ilvl w:val="0"/>
          <w:numId w:val="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الإحصائيات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t(137) = 14.02</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p &lt; 0.001</w:t>
      </w:r>
    </w:p>
    <w:p w:rsidR="003965AA" w:rsidRPr="002B4972" w:rsidRDefault="003965AA" w:rsidP="006040DC">
      <w:pPr>
        <w:pStyle w:val="a3"/>
        <w:numPr>
          <w:ilvl w:val="0"/>
          <w:numId w:val="5"/>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التفسير</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متوسط تقييم ممارسات إدارة السمعة (3.90) يفوق المستوى المحايد بصورة دالة. يشير هذا إلى أن إجراءات ا</w:t>
      </w:r>
      <w:r w:rsidR="00C5155B" w:rsidRPr="002B4972">
        <w:rPr>
          <w:rFonts w:ascii="Simplified Arabic" w:hAnsi="Simplified Arabic" w:cs="Simplified Arabic"/>
          <w:sz w:val="28"/>
          <w:szCs w:val="28"/>
          <w:rtl/>
        </w:rPr>
        <w:t xml:space="preserve">لتواصل مع العملاء أثناء الأزمات - </w:t>
      </w:r>
      <w:r w:rsidRPr="002B4972">
        <w:rPr>
          <w:rFonts w:ascii="Simplified Arabic" w:hAnsi="Simplified Arabic" w:cs="Simplified Arabic"/>
          <w:sz w:val="28"/>
          <w:szCs w:val="28"/>
          <w:rtl/>
        </w:rPr>
        <w:t xml:space="preserve">مثل الإخطارات </w:t>
      </w:r>
      <w:r w:rsidR="00C5155B" w:rsidRPr="002B4972">
        <w:rPr>
          <w:rFonts w:ascii="Simplified Arabic" w:hAnsi="Simplified Arabic" w:cs="Simplified Arabic"/>
          <w:sz w:val="28"/>
          <w:szCs w:val="28"/>
          <w:rtl/>
        </w:rPr>
        <w:t xml:space="preserve">الفورية والتعويضات المتفق عليها - </w:t>
      </w:r>
      <w:r w:rsidRPr="002B4972">
        <w:rPr>
          <w:rFonts w:ascii="Simplified Arabic" w:hAnsi="Simplified Arabic" w:cs="Simplified Arabic"/>
          <w:sz w:val="28"/>
          <w:szCs w:val="28"/>
          <w:rtl/>
        </w:rPr>
        <w:t>تلقى قبولًا واضحًا بين الموظفين، ويعزّزون قناعة بأن هذه الممارسات تحافظ على ثقة العملاء وتدعم سمعة</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في السوق</w:t>
      </w:r>
      <w:r w:rsidRPr="002B4972">
        <w:rPr>
          <w:rFonts w:ascii="Simplified Arabic" w:hAnsi="Simplified Arabic" w:cs="Simplified Arabic"/>
          <w:sz w:val="28"/>
          <w:szCs w:val="28"/>
        </w:rPr>
        <w:t>.</w:t>
      </w:r>
    </w:p>
    <w:p w:rsidR="00C5155B" w:rsidRPr="002B4972" w:rsidRDefault="00F14D3C" w:rsidP="006040DC">
      <w:pPr>
        <w:pStyle w:val="a8"/>
        <w:spacing w:before="120" w:after="120" w:line="360" w:lineRule="auto"/>
        <w:ind w:firstLine="284"/>
        <w:jc w:val="both"/>
        <w:rPr>
          <w:rFonts w:ascii="Simplified Arabic" w:hAnsi="Simplified Arabic" w:cs="Simplified Arabic"/>
          <w:sz w:val="24"/>
          <w:szCs w:val="24"/>
        </w:rPr>
      </w:pPr>
      <w:bookmarkStart w:id="73" w:name="_Toc203487731"/>
      <w:r w:rsidRPr="002B4972">
        <w:rPr>
          <w:rFonts w:ascii="Simplified Arabic" w:hAnsi="Simplified Arabic" w:cs="Simplified Arabic"/>
          <w:sz w:val="24"/>
          <w:szCs w:val="24"/>
          <w:rtl/>
        </w:rPr>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‏4</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1</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xml:space="preserve">: نتائج اختبار </w:t>
      </w:r>
      <w:r w:rsidRPr="002B4972">
        <w:rPr>
          <w:rFonts w:ascii="Simplified Arabic" w:hAnsi="Simplified Arabic" w:cs="Simplified Arabic"/>
          <w:noProof/>
          <w:sz w:val="24"/>
          <w:szCs w:val="24"/>
          <w:lang w:val="en-GB"/>
        </w:rPr>
        <w:t>T</w:t>
      </w:r>
      <w:r w:rsidRPr="002B4972">
        <w:rPr>
          <w:rFonts w:ascii="Simplified Arabic" w:hAnsi="Simplified Arabic" w:cs="Simplified Arabic"/>
          <w:noProof/>
          <w:sz w:val="24"/>
          <w:szCs w:val="24"/>
          <w:rtl/>
        </w:rPr>
        <w:t xml:space="preserve"> للعينة الواحدة لفرضيات الدراسة الفرعية</w:t>
      </w:r>
      <w:bookmarkEnd w:id="73"/>
    </w:p>
    <w:tbl>
      <w:tblPr>
        <w:tblStyle w:val="a7"/>
        <w:bidiVisual/>
        <w:tblW w:w="0" w:type="auto"/>
        <w:tblLook w:val="04A0" w:firstRow="1" w:lastRow="0" w:firstColumn="1" w:lastColumn="0" w:noHBand="0" w:noVBand="1"/>
      </w:tblPr>
      <w:tblGrid>
        <w:gridCol w:w="1382"/>
        <w:gridCol w:w="1330"/>
        <w:gridCol w:w="1794"/>
        <w:gridCol w:w="1412"/>
        <w:gridCol w:w="1843"/>
        <w:gridCol w:w="1232"/>
      </w:tblGrid>
      <w:tr w:rsidR="00C5155B" w:rsidRPr="002B4972" w:rsidTr="007D0939">
        <w:tc>
          <w:tcPr>
            <w:tcW w:w="1382" w:type="dxa"/>
            <w:shd w:val="clear" w:color="auto" w:fill="B8CCE4" w:themeFill="accent1" w:themeFillTint="66"/>
            <w:vAlign w:val="center"/>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الفرضية</w:t>
            </w:r>
          </w:p>
        </w:tc>
        <w:tc>
          <w:tcPr>
            <w:tcW w:w="1330" w:type="dxa"/>
            <w:shd w:val="clear" w:color="auto" w:fill="B8CCE4" w:themeFill="accent1" w:themeFillTint="66"/>
            <w:vAlign w:val="center"/>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المحور</w:t>
            </w:r>
          </w:p>
        </w:tc>
        <w:tc>
          <w:tcPr>
            <w:tcW w:w="0" w:type="auto"/>
            <w:shd w:val="clear" w:color="auto" w:fill="B8CCE4" w:themeFill="accent1" w:themeFillTint="66"/>
            <w:vAlign w:val="center"/>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المتوسط الحسابي</w:t>
            </w:r>
          </w:p>
        </w:tc>
        <w:tc>
          <w:tcPr>
            <w:tcW w:w="1412" w:type="dxa"/>
            <w:shd w:val="clear" w:color="auto" w:fill="B8CCE4" w:themeFill="accent1" w:themeFillTint="66"/>
            <w:vAlign w:val="center"/>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القيمة التقديرية</w:t>
            </w:r>
            <w:r w:rsidRPr="002B4972">
              <w:rPr>
                <w:rFonts w:ascii="Simplified Arabic" w:eastAsia="Times New Roman" w:hAnsi="Simplified Arabic" w:cs="Simplified Arabic"/>
                <w:b/>
                <w:bCs/>
                <w:sz w:val="28"/>
                <w:szCs w:val="28"/>
              </w:rPr>
              <w:t xml:space="preserve"> T</w:t>
            </w:r>
          </w:p>
        </w:tc>
        <w:tc>
          <w:tcPr>
            <w:tcW w:w="1843" w:type="dxa"/>
            <w:shd w:val="clear" w:color="auto" w:fill="B8CCE4" w:themeFill="accent1" w:themeFillTint="66"/>
            <w:vAlign w:val="center"/>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مستوى الدلالة</w:t>
            </w:r>
            <w:r w:rsidRPr="002B4972">
              <w:rPr>
                <w:rFonts w:ascii="Simplified Arabic" w:eastAsia="Times New Roman" w:hAnsi="Simplified Arabic" w:cs="Simplified Arabic"/>
                <w:b/>
                <w:bCs/>
                <w:sz w:val="28"/>
                <w:szCs w:val="28"/>
              </w:rPr>
              <w:t xml:space="preserve"> (p)</w:t>
            </w:r>
          </w:p>
        </w:tc>
        <w:tc>
          <w:tcPr>
            <w:tcW w:w="1232" w:type="dxa"/>
            <w:shd w:val="clear" w:color="auto" w:fill="B8CCE4" w:themeFill="accent1" w:themeFillTint="66"/>
            <w:vAlign w:val="center"/>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القرار</w:t>
            </w:r>
          </w:p>
        </w:tc>
      </w:tr>
      <w:tr w:rsidR="00C5155B" w:rsidRPr="002B4972" w:rsidTr="007D0939">
        <w:tc>
          <w:tcPr>
            <w:tcW w:w="138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₁₁</w:t>
            </w:r>
          </w:p>
        </w:tc>
        <w:tc>
          <w:tcPr>
            <w:tcW w:w="1330"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التشغيلية</w:t>
            </w:r>
          </w:p>
        </w:tc>
        <w:tc>
          <w:tcPr>
            <w:tcW w:w="0" w:type="auto"/>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4.01</w:t>
            </w:r>
          </w:p>
        </w:tc>
        <w:tc>
          <w:tcPr>
            <w:tcW w:w="141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15.23</w:t>
            </w:r>
          </w:p>
        </w:tc>
        <w:tc>
          <w:tcPr>
            <w:tcW w:w="1843"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0.001&gt;</w:t>
            </w:r>
          </w:p>
        </w:tc>
        <w:tc>
          <w:tcPr>
            <w:tcW w:w="123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مقبولة</w:t>
            </w:r>
          </w:p>
        </w:tc>
      </w:tr>
      <w:tr w:rsidR="00C5155B" w:rsidRPr="002B4972" w:rsidTr="007D0939">
        <w:tc>
          <w:tcPr>
            <w:tcW w:w="138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₁₂</w:t>
            </w:r>
          </w:p>
        </w:tc>
        <w:tc>
          <w:tcPr>
            <w:tcW w:w="1330"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المالية</w:t>
            </w:r>
          </w:p>
        </w:tc>
        <w:tc>
          <w:tcPr>
            <w:tcW w:w="0" w:type="auto"/>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3.85</w:t>
            </w:r>
          </w:p>
        </w:tc>
        <w:tc>
          <w:tcPr>
            <w:tcW w:w="141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12.88</w:t>
            </w:r>
          </w:p>
        </w:tc>
        <w:tc>
          <w:tcPr>
            <w:tcW w:w="1843"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0.001&gt;</w:t>
            </w:r>
          </w:p>
        </w:tc>
        <w:tc>
          <w:tcPr>
            <w:tcW w:w="123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مقبولة</w:t>
            </w:r>
          </w:p>
        </w:tc>
      </w:tr>
      <w:tr w:rsidR="00C5155B" w:rsidRPr="002B4972" w:rsidTr="007D0939">
        <w:tc>
          <w:tcPr>
            <w:tcW w:w="138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H</w:t>
            </w:r>
            <w:r w:rsidRPr="002B4972">
              <w:rPr>
                <w:rFonts w:ascii="Times New Roman" w:eastAsia="Times New Roman" w:hAnsi="Times New Roman" w:cs="Times New Roman"/>
                <w:sz w:val="28"/>
                <w:szCs w:val="28"/>
              </w:rPr>
              <w:t>₁₃</w:t>
            </w:r>
          </w:p>
        </w:tc>
        <w:tc>
          <w:tcPr>
            <w:tcW w:w="1330"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مخاطر السمعة</w:t>
            </w:r>
          </w:p>
        </w:tc>
        <w:tc>
          <w:tcPr>
            <w:tcW w:w="0" w:type="auto"/>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3.90</w:t>
            </w:r>
          </w:p>
        </w:tc>
        <w:tc>
          <w:tcPr>
            <w:tcW w:w="141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14.02</w:t>
            </w:r>
          </w:p>
        </w:tc>
        <w:tc>
          <w:tcPr>
            <w:tcW w:w="1843"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0.001&gt;</w:t>
            </w:r>
          </w:p>
        </w:tc>
        <w:tc>
          <w:tcPr>
            <w:tcW w:w="1232" w:type="dxa"/>
            <w:hideMark/>
          </w:tcPr>
          <w:p w:rsidR="00C5155B" w:rsidRPr="002B4972" w:rsidRDefault="00C5155B"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مقبولة</w:t>
            </w:r>
          </w:p>
        </w:tc>
      </w:tr>
    </w:tbl>
    <w:p w:rsidR="008208D3" w:rsidRDefault="008208D3" w:rsidP="006040DC">
      <w:pPr>
        <w:pStyle w:val="a3"/>
        <w:bidi/>
        <w:spacing w:before="120" w:beforeAutospacing="0" w:after="120" w:afterAutospacing="0" w:line="360" w:lineRule="auto"/>
        <w:jc w:val="both"/>
        <w:rPr>
          <w:rFonts w:ascii="Simplified Arabic" w:hAnsi="Simplified Arabic" w:cs="Simplified Arabic" w:hint="cs"/>
          <w:sz w:val="28"/>
          <w:szCs w:val="28"/>
          <w:rtl/>
        </w:rPr>
      </w:pPr>
    </w:p>
    <w:p w:rsidR="008208D3" w:rsidRPr="002B4972" w:rsidRDefault="008208D3"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965AA" w:rsidRPr="008208D3" w:rsidRDefault="003965AA" w:rsidP="006040DC">
      <w:pPr>
        <w:pStyle w:val="3"/>
        <w:bidi/>
        <w:spacing w:before="120" w:beforeAutospacing="0" w:after="120" w:afterAutospacing="0" w:line="360" w:lineRule="auto"/>
        <w:ind w:firstLine="284"/>
        <w:jc w:val="both"/>
        <w:rPr>
          <w:sz w:val="28"/>
          <w:szCs w:val="28"/>
        </w:rPr>
      </w:pPr>
      <w:bookmarkStart w:id="74" w:name="_Toc203590697"/>
      <w:r w:rsidRPr="008208D3">
        <w:rPr>
          <w:sz w:val="28"/>
          <w:szCs w:val="28"/>
        </w:rPr>
        <w:t>4.</w:t>
      </w:r>
      <w:r w:rsidR="00242C8B" w:rsidRPr="008208D3">
        <w:rPr>
          <w:sz w:val="28"/>
          <w:szCs w:val="28"/>
        </w:rPr>
        <w:t>2</w:t>
      </w:r>
      <w:r w:rsidRPr="008208D3">
        <w:rPr>
          <w:sz w:val="28"/>
          <w:szCs w:val="28"/>
        </w:rPr>
        <w:t xml:space="preserve">.4 </w:t>
      </w:r>
      <w:r w:rsidRPr="008208D3">
        <w:rPr>
          <w:sz w:val="28"/>
          <w:szCs w:val="28"/>
          <w:rtl/>
        </w:rPr>
        <w:t>خلاصات وتوصيات فورية</w:t>
      </w:r>
      <w:bookmarkEnd w:id="74"/>
    </w:p>
    <w:p w:rsidR="000F5571" w:rsidRPr="002B4972" w:rsidRDefault="000F5571"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بناءً على نتائج اختبارات</w:t>
      </w:r>
      <w:r w:rsidRPr="002B4972">
        <w:rPr>
          <w:rFonts w:ascii="Simplified Arabic" w:eastAsia="Times New Roman" w:hAnsi="Simplified Arabic" w:cs="Simplified Arabic"/>
          <w:sz w:val="28"/>
          <w:szCs w:val="28"/>
        </w:rPr>
        <w:t xml:space="preserve"> T </w:t>
      </w:r>
      <w:r w:rsidRPr="002B4972">
        <w:rPr>
          <w:rFonts w:ascii="Simplified Arabic" w:eastAsia="Times New Roman" w:hAnsi="Simplified Arabic" w:cs="Simplified Arabic"/>
          <w:sz w:val="28"/>
          <w:szCs w:val="28"/>
          <w:rtl/>
        </w:rPr>
        <w:t>للفرضيات الفرعية الثلاث، تم استنتاج عدد من التوصيات العملية التي يمكن أن تُسهم في تعزيز فعالية إدارة المخاطر داخل</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tl/>
        </w:rPr>
        <w:t>، وهي على النحو التالي</w:t>
      </w:r>
      <w:r w:rsidRPr="002B4972">
        <w:rPr>
          <w:rFonts w:ascii="Simplified Arabic" w:eastAsia="Times New Roman" w:hAnsi="Simplified Arabic" w:cs="Simplified Arabic"/>
          <w:sz w:val="28"/>
          <w:szCs w:val="28"/>
        </w:rPr>
        <w:t>:</w:t>
      </w:r>
    </w:p>
    <w:p w:rsidR="000F5571" w:rsidRPr="002B4972" w:rsidRDefault="000F5571" w:rsidP="006040DC">
      <w:pPr>
        <w:numPr>
          <w:ilvl w:val="0"/>
          <w:numId w:val="3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تعزيز الصيانة الاستباقية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نظرًا لما أظهرته النتائج من تفوّق محور المخاطر التشغيلية من حيث التأثير الإيجابي على الأداء المؤسسي، يُوصى بزيادة الاستثمارات في أنظمة الصيانة التنبؤية الذكية التي تعتمد على تقنيات الذكاء الاصطناعي وإنترنت الأشياء</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IoT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ويشمل ذلك تطبيق أنظمة إنذار مبكر، وتطوير نماذج تحليل سلوك الأعطال لتقليل الفترات الزمنية للتوقف وتحسين الجاهزية التشغيلية</w:t>
      </w:r>
      <w:r w:rsidRPr="002B4972">
        <w:rPr>
          <w:rFonts w:ascii="Simplified Arabic" w:eastAsia="Times New Roman" w:hAnsi="Simplified Arabic" w:cs="Simplified Arabic"/>
          <w:sz w:val="28"/>
          <w:szCs w:val="28"/>
        </w:rPr>
        <w:t>.</w:t>
      </w:r>
    </w:p>
    <w:p w:rsidR="000F5571" w:rsidRPr="002B4972" w:rsidRDefault="000F5571" w:rsidP="006040DC">
      <w:pPr>
        <w:numPr>
          <w:ilvl w:val="0"/>
          <w:numId w:val="3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تحسين إعداد الميزانيات باستخدام أدوات تحليل المخاطر المالية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رغم أن النتائج أظهرت قبولًا إيجابيًا لإجراءات إدارة المخاطر المالية، إلا أن التباين في استجابات المشاركين يشير إلى حاجة لتطوير أدوات المحاكاة المستخدمة في إعداد الميزانيات. يُنصح بتضمين نماذج تحليل السيناريوهات</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What-if Scenarios</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ونماذج محاكاة مونت كارلو</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Monte Carlo Simulation</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لتقدير الاحتمالات الدقيقة للخسائر وتحديد الحدود الدنيا والقصوى للاحتياطيات المالية اللازمة</w:t>
      </w:r>
      <w:r w:rsidRPr="002B4972">
        <w:rPr>
          <w:rFonts w:ascii="Simplified Arabic" w:eastAsia="Times New Roman" w:hAnsi="Simplified Arabic" w:cs="Simplified Arabic"/>
          <w:sz w:val="28"/>
          <w:szCs w:val="28"/>
        </w:rPr>
        <w:t>.</w:t>
      </w:r>
    </w:p>
    <w:p w:rsidR="000F5571" w:rsidRPr="002B4972" w:rsidRDefault="000F5571" w:rsidP="006040DC">
      <w:pPr>
        <w:numPr>
          <w:ilvl w:val="0"/>
          <w:numId w:val="3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تطوير آليات الاتصال في الأزمات وتعزيز الشفافية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تشير النتائج الخاصة بمحور مخاطر السمعة إلى وجود اعتراف عام بأهمية قنوات الاتصال الفعالة أثناء الأزمات. بناءً على ذلك، يُوصى بتوسيع استخدام تطبيقات الجوال الرسمية للاتصالات السريعة مع العملاء، وتفعيل البوتات الذكية على منصات التواصل الاجتماعي للرد الفوري. كما يُفضل تصميم سياسة اتصال موحدة تعتمد على مبادئ الشفافية والسرعة في نقل المعلومات وتقارير الأعطال</w:t>
      </w:r>
      <w:r w:rsidRPr="002B4972">
        <w:rPr>
          <w:rFonts w:ascii="Simplified Arabic" w:eastAsia="Times New Roman" w:hAnsi="Simplified Arabic" w:cs="Simplified Arabic"/>
          <w:sz w:val="28"/>
          <w:szCs w:val="28"/>
        </w:rPr>
        <w:t>.</w:t>
      </w:r>
    </w:p>
    <w:p w:rsidR="000F5571" w:rsidRPr="002B4972" w:rsidRDefault="000F5571" w:rsidP="006040DC">
      <w:pPr>
        <w:numPr>
          <w:ilvl w:val="0"/>
          <w:numId w:val="39"/>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دمج مخرجات التحليل في السياسات التشغيلية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 xml:space="preserve">بناءً على الدعم الإحصائي القوي الذي حصلت عليه جميع الفرضيات الفرعية، يُوصى بأن يتم دمج هذه النتائج في إعداد السياسات المؤسسية الجديدة، خاصة في مجالات الحوكمة التشغيلية </w:t>
      </w:r>
      <w:r w:rsidRPr="002B4972">
        <w:rPr>
          <w:rFonts w:ascii="Simplified Arabic" w:eastAsia="Times New Roman" w:hAnsi="Simplified Arabic" w:cs="Simplified Arabic"/>
          <w:sz w:val="28"/>
          <w:szCs w:val="28"/>
          <w:rtl/>
        </w:rPr>
        <w:lastRenderedPageBreak/>
        <w:t>والتخطيط المالي والتسويق المؤسسي، بما يعزز من قدرة</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على الاستجابة السريعة والمرنة للتحديات الطارئة</w:t>
      </w:r>
      <w:r w:rsidRPr="002B4972">
        <w:rPr>
          <w:rFonts w:ascii="Simplified Arabic" w:eastAsia="Times New Roman" w:hAnsi="Simplified Arabic" w:cs="Simplified Arabic"/>
          <w:sz w:val="28"/>
          <w:szCs w:val="28"/>
        </w:rPr>
        <w:t>.</w:t>
      </w:r>
    </w:p>
    <w:p w:rsidR="00881150" w:rsidRPr="002B4972" w:rsidRDefault="000F5571"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ختامًا، تؤكّد هذه النتائج أن ممارسات إدارة المخاطر الحالية في</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لا تعمل فقط على الوقاية من الأزمات، بل تمثل عنصرًا استراتيجيًا فعّالًا في دعم الأداء التشغيلي والمالي، والمحافظة على السمعة المؤسسية. وسننتقل في القسم التالي إلى تحليل علاقات الارتباط والانحدار بين المتغيرات الثلاثة (التشغيلية، المالية، السمعة) والأداء المؤسسي، لفهم أعمق للروابط التنبؤية المؤثرة</w:t>
      </w:r>
      <w:r w:rsidRPr="002B4972">
        <w:rPr>
          <w:rFonts w:ascii="Simplified Arabic" w:eastAsia="Times New Roman" w:hAnsi="Simplified Arabic" w:cs="Simplified Arabic"/>
          <w:sz w:val="28"/>
          <w:szCs w:val="28"/>
        </w:rPr>
        <w:t>.</w:t>
      </w:r>
    </w:p>
    <w:p w:rsidR="003965AA" w:rsidRPr="008208D3" w:rsidRDefault="003965AA" w:rsidP="006040DC">
      <w:pPr>
        <w:pStyle w:val="2"/>
        <w:spacing w:before="120" w:after="120" w:line="360" w:lineRule="auto"/>
        <w:ind w:firstLine="284"/>
        <w:jc w:val="both"/>
        <w:rPr>
          <w:rFonts w:ascii="Simplified Arabic" w:hAnsi="Simplified Arabic" w:cs="Simplified Arabic"/>
          <w:sz w:val="32"/>
          <w:szCs w:val="32"/>
        </w:rPr>
      </w:pPr>
      <w:bookmarkStart w:id="75" w:name="_Toc203590698"/>
      <w:r w:rsidRPr="008208D3">
        <w:rPr>
          <w:rFonts w:ascii="Simplified Arabic" w:hAnsi="Simplified Arabic" w:cs="Simplified Arabic"/>
          <w:sz w:val="32"/>
          <w:szCs w:val="32"/>
        </w:rPr>
        <w:t>4.</w:t>
      </w:r>
      <w:r w:rsidR="00242C8B" w:rsidRPr="008208D3">
        <w:rPr>
          <w:rFonts w:ascii="Simplified Arabic" w:hAnsi="Simplified Arabic" w:cs="Simplified Arabic"/>
          <w:sz w:val="32"/>
          <w:szCs w:val="32"/>
        </w:rPr>
        <w:t>3</w:t>
      </w:r>
      <w:r w:rsidRPr="008208D3">
        <w:rPr>
          <w:rFonts w:ascii="Simplified Arabic" w:hAnsi="Simplified Arabic" w:cs="Simplified Arabic"/>
          <w:sz w:val="32"/>
          <w:szCs w:val="32"/>
        </w:rPr>
        <w:t xml:space="preserve"> </w:t>
      </w:r>
      <w:r w:rsidRPr="008208D3">
        <w:rPr>
          <w:rFonts w:ascii="Simplified Arabic" w:hAnsi="Simplified Arabic" w:cs="Simplified Arabic"/>
          <w:sz w:val="32"/>
          <w:szCs w:val="32"/>
          <w:rtl/>
        </w:rPr>
        <w:t>تحليل الارتباط</w:t>
      </w:r>
      <w:bookmarkEnd w:id="75"/>
    </w:p>
    <w:p w:rsidR="00881150" w:rsidRPr="002B4972" w:rsidRDefault="0088115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بعد التأكد من دلالة الفرضيات الفرعية إحصائيًّا، انتقل الباحث إلى تحليل العلاقة بين كل من المتغيرات المستقلة (أنواع المخاطر: التشغيلية، المالية، السمعة) والمتغير التابع (الأداء المؤسسي)، باستخدام </w:t>
      </w:r>
      <w:r w:rsidRPr="002B4972">
        <w:rPr>
          <w:rStyle w:val="a4"/>
          <w:rFonts w:ascii="Simplified Arabic" w:hAnsi="Simplified Arabic" w:cs="Simplified Arabic"/>
          <w:sz w:val="28"/>
          <w:szCs w:val="28"/>
          <w:rtl/>
        </w:rPr>
        <w:t>معامل ارتباط بيرسون</w:t>
      </w:r>
      <w:r w:rsidRPr="002B4972">
        <w:rPr>
          <w:rStyle w:val="a4"/>
          <w:rFonts w:ascii="Simplified Arabic" w:hAnsi="Simplified Arabic" w:cs="Simplified Arabic"/>
          <w:sz w:val="28"/>
          <w:szCs w:val="28"/>
        </w:rPr>
        <w:t xml:space="preserve"> </w:t>
      </w:r>
      <w:r w:rsidRPr="008208D3">
        <w:rPr>
          <w:rStyle w:val="a4"/>
          <w:rFonts w:asciiTheme="majorBidi" w:hAnsiTheme="majorBidi" w:cstheme="majorBidi"/>
          <w:sz w:val="28"/>
          <w:szCs w:val="28"/>
        </w:rPr>
        <w:t>(Pearson Correlation Coefficient)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يهدف هذا التحليل إلى تحديد قوة واتجاه العلاقة بين المتغيرات محل الدراسة، ومدى اتساقها مع الفرضيات النظرية والنماذج المعتمدة</w:t>
      </w:r>
      <w:r w:rsidRPr="002B4972">
        <w:rPr>
          <w:rFonts w:ascii="Simplified Arabic" w:hAnsi="Simplified Arabic" w:cs="Simplified Arabic"/>
          <w:sz w:val="28"/>
          <w:szCs w:val="28"/>
        </w:rPr>
        <w:t>.</w:t>
      </w:r>
    </w:p>
    <w:p w:rsidR="00881150" w:rsidRPr="002B4972" w:rsidRDefault="00881150"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نتائج تحليل الارتباط</w:t>
      </w:r>
      <w:r w:rsidRPr="002B4972">
        <w:rPr>
          <w:rFonts w:ascii="Simplified Arabic" w:hAnsi="Simplified Arabic" w:cs="Simplified Arabic"/>
          <w:sz w:val="28"/>
          <w:szCs w:val="28"/>
        </w:rPr>
        <w:t>:</w:t>
      </w:r>
    </w:p>
    <w:p w:rsidR="00881150" w:rsidRPr="002B4972" w:rsidRDefault="00881150" w:rsidP="006040DC">
      <w:pPr>
        <w:pStyle w:val="a3"/>
        <w:numPr>
          <w:ilvl w:val="0"/>
          <w:numId w:val="4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المخاطر التشغيلية – الأداء المؤسسي</w:t>
      </w:r>
      <w:r w:rsidRPr="002B4972">
        <w:rPr>
          <w:rFonts w:ascii="Simplified Arabic" w:hAnsi="Simplified Arabic" w:cs="Simplified Arabic"/>
          <w:sz w:val="28"/>
          <w:szCs w:val="28"/>
        </w:rPr>
        <w:t>: r = 0.72</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p &lt; 0.01</w:t>
      </w:r>
    </w:p>
    <w:p w:rsidR="00881150" w:rsidRPr="002B4972" w:rsidRDefault="00881150" w:rsidP="006040DC">
      <w:pPr>
        <w:pStyle w:val="a3"/>
        <w:numPr>
          <w:ilvl w:val="0"/>
          <w:numId w:val="4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المخاطر المالية – الأداء المؤسسي</w:t>
      </w:r>
      <w:r w:rsidRPr="002B4972">
        <w:rPr>
          <w:rFonts w:ascii="Simplified Arabic" w:hAnsi="Simplified Arabic" w:cs="Simplified Arabic"/>
          <w:sz w:val="28"/>
          <w:szCs w:val="28"/>
        </w:rPr>
        <w:t>: r = 0.65</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p &lt; 0.01</w:t>
      </w:r>
    </w:p>
    <w:p w:rsidR="00881150" w:rsidRPr="002B4972" w:rsidRDefault="00881150" w:rsidP="006040DC">
      <w:pPr>
        <w:pStyle w:val="a3"/>
        <w:numPr>
          <w:ilvl w:val="0"/>
          <w:numId w:val="40"/>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مخاطر السمعة – الأداء المؤسسي</w:t>
      </w:r>
      <w:r w:rsidRPr="002B4972">
        <w:rPr>
          <w:rFonts w:ascii="Simplified Arabic" w:hAnsi="Simplified Arabic" w:cs="Simplified Arabic"/>
          <w:sz w:val="28"/>
          <w:szCs w:val="28"/>
        </w:rPr>
        <w:t>: r = 0.68</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p &lt; 0.01</w:t>
      </w:r>
    </w:p>
    <w:p w:rsidR="00881150" w:rsidRDefault="00881150"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تشير جميع معاملات الارتباط إلى علاقات إيجابية دالة إحصائيًا على مستوى معنوية (0.01)، مما يدل على وجود علاقة قوية نسبيًا بين فاعلية إدارة المخاطر وتحسن الأداء المؤسسي في</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008208D3">
        <w:rPr>
          <w:rFonts w:ascii="Simplified Arabic" w:hAnsi="Simplified Arabic" w:cs="Simplified Arabic" w:hint="cs"/>
          <w:sz w:val="28"/>
          <w:szCs w:val="28"/>
          <w:rtl/>
        </w:rPr>
        <w:t>.</w:t>
      </w:r>
    </w:p>
    <w:p w:rsidR="004F2494" w:rsidRPr="002B4972" w:rsidRDefault="004F2494"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881150" w:rsidRPr="002B4972" w:rsidRDefault="00F14D3C" w:rsidP="006040DC">
      <w:pPr>
        <w:pStyle w:val="a8"/>
        <w:spacing w:before="120" w:after="120" w:line="360" w:lineRule="auto"/>
        <w:ind w:firstLine="284"/>
        <w:jc w:val="both"/>
        <w:rPr>
          <w:rFonts w:ascii="Simplified Arabic" w:hAnsi="Simplified Arabic" w:cs="Simplified Arabic"/>
          <w:sz w:val="24"/>
          <w:szCs w:val="24"/>
          <w:rtl/>
        </w:rPr>
      </w:pPr>
      <w:bookmarkStart w:id="76" w:name="_Toc203487732"/>
      <w:r w:rsidRPr="002B4972">
        <w:rPr>
          <w:rFonts w:ascii="Simplified Arabic" w:hAnsi="Simplified Arabic" w:cs="Simplified Arabic"/>
          <w:sz w:val="24"/>
          <w:szCs w:val="24"/>
          <w:rtl/>
        </w:rPr>
        <w:lastRenderedPageBreak/>
        <w:t xml:space="preserve">جدول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‏4</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2</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نتائج تحليل الارتباط بين أنواع المخاطر والأداء المؤسسي</w:t>
      </w:r>
      <w:bookmarkEnd w:id="76"/>
    </w:p>
    <w:tbl>
      <w:tblPr>
        <w:tblStyle w:val="a7"/>
        <w:bidiVisual/>
        <w:tblW w:w="0" w:type="auto"/>
        <w:jc w:val="center"/>
        <w:tblLook w:val="04A0" w:firstRow="1" w:lastRow="0" w:firstColumn="1" w:lastColumn="0" w:noHBand="0" w:noVBand="1"/>
      </w:tblPr>
      <w:tblGrid>
        <w:gridCol w:w="1563"/>
        <w:gridCol w:w="1614"/>
        <w:gridCol w:w="1670"/>
        <w:gridCol w:w="1506"/>
      </w:tblGrid>
      <w:tr w:rsidR="00881150" w:rsidRPr="002B4972" w:rsidTr="00881150">
        <w:trPr>
          <w:jc w:val="center"/>
        </w:trPr>
        <w:tc>
          <w:tcPr>
            <w:tcW w:w="0" w:type="auto"/>
            <w:shd w:val="clear" w:color="auto" w:fill="B8CCE4" w:themeFill="accent1" w:themeFillTint="66"/>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4"/>
                <w:szCs w:val="24"/>
              </w:rPr>
            </w:pPr>
            <w:r w:rsidRPr="002B4972">
              <w:rPr>
                <w:rFonts w:ascii="Simplified Arabic" w:eastAsia="Times New Roman" w:hAnsi="Simplified Arabic" w:cs="Simplified Arabic"/>
                <w:b/>
                <w:bCs/>
                <w:sz w:val="24"/>
                <w:szCs w:val="24"/>
                <w:rtl/>
              </w:rPr>
              <w:t>نوع المخاطر</w:t>
            </w:r>
          </w:p>
        </w:tc>
        <w:tc>
          <w:tcPr>
            <w:tcW w:w="0" w:type="auto"/>
            <w:shd w:val="clear" w:color="auto" w:fill="B8CCE4" w:themeFill="accent1" w:themeFillTint="66"/>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4"/>
                <w:szCs w:val="24"/>
              </w:rPr>
            </w:pPr>
            <w:r w:rsidRPr="002B4972">
              <w:rPr>
                <w:rFonts w:ascii="Simplified Arabic" w:eastAsia="Times New Roman" w:hAnsi="Simplified Arabic" w:cs="Simplified Arabic"/>
                <w:b/>
                <w:bCs/>
                <w:sz w:val="24"/>
                <w:szCs w:val="24"/>
                <w:rtl/>
              </w:rPr>
              <w:t>معامل الارتباط</w:t>
            </w:r>
            <w:r w:rsidRPr="002B4972">
              <w:rPr>
                <w:rFonts w:ascii="Simplified Arabic" w:eastAsia="Times New Roman" w:hAnsi="Simplified Arabic" w:cs="Simplified Arabic"/>
                <w:b/>
                <w:bCs/>
                <w:sz w:val="24"/>
                <w:szCs w:val="24"/>
              </w:rPr>
              <w:t xml:space="preserve"> (r)</w:t>
            </w:r>
          </w:p>
        </w:tc>
        <w:tc>
          <w:tcPr>
            <w:tcW w:w="0" w:type="auto"/>
            <w:shd w:val="clear" w:color="auto" w:fill="B8CCE4" w:themeFill="accent1" w:themeFillTint="66"/>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4"/>
                <w:szCs w:val="24"/>
              </w:rPr>
            </w:pPr>
            <w:r w:rsidRPr="002B4972">
              <w:rPr>
                <w:rFonts w:ascii="Simplified Arabic" w:eastAsia="Times New Roman" w:hAnsi="Simplified Arabic" w:cs="Simplified Arabic"/>
                <w:b/>
                <w:bCs/>
                <w:sz w:val="24"/>
                <w:szCs w:val="24"/>
                <w:rtl/>
              </w:rPr>
              <w:t>مستوى الدلالة</w:t>
            </w:r>
            <w:r w:rsidRPr="002B4972">
              <w:rPr>
                <w:rFonts w:ascii="Simplified Arabic" w:eastAsia="Times New Roman" w:hAnsi="Simplified Arabic" w:cs="Simplified Arabic"/>
                <w:b/>
                <w:bCs/>
                <w:sz w:val="24"/>
                <w:szCs w:val="24"/>
              </w:rPr>
              <w:t xml:space="preserve"> (p)</w:t>
            </w:r>
          </w:p>
        </w:tc>
        <w:tc>
          <w:tcPr>
            <w:tcW w:w="0" w:type="auto"/>
            <w:shd w:val="clear" w:color="auto" w:fill="B8CCE4" w:themeFill="accent1" w:themeFillTint="66"/>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4"/>
                <w:szCs w:val="24"/>
              </w:rPr>
            </w:pPr>
            <w:r w:rsidRPr="002B4972">
              <w:rPr>
                <w:rFonts w:ascii="Simplified Arabic" w:eastAsia="Times New Roman" w:hAnsi="Simplified Arabic" w:cs="Simplified Arabic"/>
                <w:b/>
                <w:bCs/>
                <w:sz w:val="24"/>
                <w:szCs w:val="24"/>
                <w:rtl/>
              </w:rPr>
              <w:t>قوة العلاقة</w:t>
            </w:r>
          </w:p>
        </w:tc>
      </w:tr>
      <w:tr w:rsidR="00881150" w:rsidRPr="002B4972" w:rsidTr="00881150">
        <w:trPr>
          <w:jc w:val="center"/>
        </w:trPr>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tl/>
              </w:rPr>
              <w:t>المخاطر التشغيلية</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Pr>
              <w:t>0.72</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Pr>
              <w:t>p &lt; 0.01</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tl/>
              </w:rPr>
              <w:t>قوية جدًا</w:t>
            </w:r>
          </w:p>
        </w:tc>
      </w:tr>
      <w:tr w:rsidR="00881150" w:rsidRPr="002B4972" w:rsidTr="00881150">
        <w:trPr>
          <w:jc w:val="center"/>
        </w:trPr>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tl/>
              </w:rPr>
              <w:t>المخاطر المالية</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Pr>
              <w:t>0.65</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Pr>
              <w:t>p &lt; 0.01</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tl/>
              </w:rPr>
              <w:t>متوسطة إلى قوية</w:t>
            </w:r>
          </w:p>
        </w:tc>
      </w:tr>
      <w:tr w:rsidR="00881150" w:rsidRPr="002B4972" w:rsidTr="00881150">
        <w:trPr>
          <w:jc w:val="center"/>
        </w:trPr>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tl/>
              </w:rPr>
              <w:t>مخاطر السمعة</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Pr>
              <w:t>0.68</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Pr>
              <w:t>p &lt; 0.01</w:t>
            </w:r>
          </w:p>
        </w:tc>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4"/>
                <w:szCs w:val="24"/>
              </w:rPr>
            </w:pPr>
            <w:r w:rsidRPr="002B4972">
              <w:rPr>
                <w:rFonts w:ascii="Simplified Arabic" w:eastAsia="Times New Roman" w:hAnsi="Simplified Arabic" w:cs="Simplified Arabic"/>
                <w:sz w:val="24"/>
                <w:szCs w:val="24"/>
                <w:rtl/>
              </w:rPr>
              <w:t>قوية</w:t>
            </w:r>
          </w:p>
        </w:tc>
      </w:tr>
    </w:tbl>
    <w:p w:rsidR="000F5571" w:rsidRPr="002B4972" w:rsidRDefault="000F5571" w:rsidP="006040DC">
      <w:pPr>
        <w:pStyle w:val="5"/>
        <w:spacing w:before="120" w:after="120" w:line="360" w:lineRule="auto"/>
        <w:ind w:firstLine="284"/>
        <w:jc w:val="both"/>
        <w:rPr>
          <w:rFonts w:ascii="Simplified Arabic" w:hAnsi="Simplified Arabic" w:cs="Simplified Arabic"/>
          <w:b/>
          <w:bCs/>
          <w:color w:val="auto"/>
          <w:sz w:val="28"/>
          <w:szCs w:val="28"/>
        </w:rPr>
      </w:pPr>
    </w:p>
    <w:p w:rsidR="003965AA" w:rsidRPr="002B4972" w:rsidRDefault="003965AA" w:rsidP="006040DC">
      <w:pPr>
        <w:pStyle w:val="3"/>
        <w:bidi/>
        <w:spacing w:before="120" w:beforeAutospacing="0" w:after="120" w:afterAutospacing="0" w:line="360" w:lineRule="auto"/>
        <w:ind w:firstLine="284"/>
        <w:jc w:val="both"/>
        <w:rPr>
          <w:rFonts w:ascii="Simplified Arabic" w:hAnsi="Simplified Arabic" w:cs="Simplified Arabic"/>
          <w:rtl/>
        </w:rPr>
      </w:pPr>
      <w:bookmarkStart w:id="77" w:name="_Toc203590699"/>
      <w:r w:rsidRPr="002B4972">
        <w:rPr>
          <w:rFonts w:ascii="Simplified Arabic" w:hAnsi="Simplified Arabic" w:cs="Simplified Arabic"/>
          <w:rtl/>
        </w:rPr>
        <w:t>تفسير النتائج</w:t>
      </w:r>
      <w:bookmarkEnd w:id="77"/>
    </w:p>
    <w:p w:rsidR="00881150" w:rsidRPr="002B4972" w:rsidRDefault="00881150" w:rsidP="006040DC">
      <w:pPr>
        <w:numPr>
          <w:ilvl w:val="0"/>
          <w:numId w:val="41"/>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علاقة قوية بين المخاطر التشغيلية والأداء</w:t>
      </w:r>
      <w:r w:rsidRPr="002B4972">
        <w:rPr>
          <w:rFonts w:ascii="Simplified Arabic" w:eastAsia="Times New Roman" w:hAnsi="Simplified Arabic" w:cs="Simplified Arabic"/>
          <w:b/>
          <w:bCs/>
          <w:sz w:val="28"/>
          <w:szCs w:val="28"/>
        </w:rPr>
        <w:t xml:space="preserve"> (r = 0.72):</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يشير هذا الرقم إلى وجود علاقة قوية جدًا بين جودة إدارة المخاطر التشغيلية وتحسن الأداء المؤسسي. فكلما كانت هناك قدرة أعلى على التنبؤ بالأعطال وتفعيل الصيانة الوقائية، ارتفعت كفاءة العمليات واستمرارية الخدمة. وقد دعم</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Alawattegama</w:t>
      </w:r>
      <w:r w:rsidRPr="002B4972">
        <w:rPr>
          <w:rFonts w:ascii="Simplified Arabic" w:eastAsia="Times New Roman" w:hAnsi="Simplified Arabic" w:cs="Simplified Arabic"/>
          <w:sz w:val="28"/>
          <w:szCs w:val="28"/>
        </w:rPr>
        <w:t xml:space="preserve"> (2018) </w:t>
      </w:r>
      <w:r w:rsidRPr="002B4972">
        <w:rPr>
          <w:rFonts w:ascii="Simplified Arabic" w:eastAsia="Times New Roman" w:hAnsi="Simplified Arabic" w:cs="Simplified Arabic"/>
          <w:sz w:val="28"/>
          <w:szCs w:val="28"/>
          <w:rtl/>
        </w:rPr>
        <w:t>هذه الفرضية مؤكدًا أن تقليص زمن الأعطال يعزز ثقة العملاء ويزيد الكفاءة التشغيلية</w:t>
      </w:r>
      <w:r w:rsidRPr="002B4972">
        <w:rPr>
          <w:rFonts w:ascii="Simplified Arabic" w:eastAsia="Times New Roman" w:hAnsi="Simplified Arabic" w:cs="Simplified Arabic"/>
          <w:sz w:val="28"/>
          <w:szCs w:val="28"/>
        </w:rPr>
        <w:t>.</w:t>
      </w:r>
    </w:p>
    <w:p w:rsidR="00881150" w:rsidRPr="002B4972" w:rsidRDefault="00881150" w:rsidP="006040DC">
      <w:pPr>
        <w:numPr>
          <w:ilvl w:val="0"/>
          <w:numId w:val="41"/>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علاقة متوسطة إلى قوية بين المخاطر المالية والأداء</w:t>
      </w:r>
      <w:r w:rsidRPr="002B4972">
        <w:rPr>
          <w:rFonts w:ascii="Simplified Arabic" w:eastAsia="Times New Roman" w:hAnsi="Simplified Arabic" w:cs="Simplified Arabic"/>
          <w:b/>
          <w:bCs/>
          <w:sz w:val="28"/>
          <w:szCs w:val="28"/>
        </w:rPr>
        <w:t xml:space="preserve"> (r = 0.65):</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 xml:space="preserve">تدل هذه النتيجة على أن وجود خطط مالية مدروسة، واحتياطيات مالية مخصصة لإدارة الأزمات، تسهم في استقرار الأداء المالي العام. كما يتماشى هذا مع ما توصل إليه العتيبي </w:t>
      </w:r>
      <w:r w:rsidRPr="002B4972">
        <w:rPr>
          <w:rFonts w:ascii="Simplified Arabic" w:eastAsia="Times New Roman" w:hAnsi="Simplified Arabic" w:cs="Simplified Arabic"/>
          <w:sz w:val="28"/>
          <w:szCs w:val="28"/>
          <w:rtl/>
        </w:rPr>
        <w:lastRenderedPageBreak/>
        <w:t>(2022) من أن التخطيط المالي الدقيق يحسن من قدرة المؤسسات على الصمود أمام التقلبات الاقتصادية ويحافظ على الربحية</w:t>
      </w:r>
      <w:r w:rsidRPr="002B4972">
        <w:rPr>
          <w:rFonts w:ascii="Simplified Arabic" w:eastAsia="Times New Roman" w:hAnsi="Simplified Arabic" w:cs="Simplified Arabic"/>
          <w:sz w:val="28"/>
          <w:szCs w:val="28"/>
        </w:rPr>
        <w:t>.</w:t>
      </w:r>
    </w:p>
    <w:p w:rsidR="00881150" w:rsidRPr="002B4972" w:rsidRDefault="00881150" w:rsidP="006040DC">
      <w:pPr>
        <w:numPr>
          <w:ilvl w:val="0"/>
          <w:numId w:val="41"/>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علاقة قوية بين مخاطر السمعة والأداء</w:t>
      </w:r>
      <w:r w:rsidRPr="002B4972">
        <w:rPr>
          <w:rFonts w:ascii="Simplified Arabic" w:eastAsia="Times New Roman" w:hAnsi="Simplified Arabic" w:cs="Simplified Arabic"/>
          <w:b/>
          <w:bCs/>
          <w:sz w:val="28"/>
          <w:szCs w:val="28"/>
        </w:rPr>
        <w:t xml:space="preserve"> (r = 0.68):</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تؤكد هذه النتيجة أن وجود خطط للتواصل الفعال مع العملاء أثناء الأزمات، وتقديم تعويضات شفافة، يعزز من ولاء العملاء ويحافظ على السمعة المؤسسية. ويدعم هذا ما أشار إليه</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Smith</w:t>
      </w:r>
      <w:r w:rsidRPr="002B4972">
        <w:rPr>
          <w:rFonts w:ascii="Simplified Arabic" w:eastAsia="Times New Roman" w:hAnsi="Simplified Arabic" w:cs="Simplified Arabic"/>
          <w:sz w:val="28"/>
          <w:szCs w:val="28"/>
        </w:rPr>
        <w:t xml:space="preserve"> </w:t>
      </w:r>
      <w:r w:rsidRPr="008208D3">
        <w:rPr>
          <w:rFonts w:asciiTheme="majorBidi" w:eastAsia="Times New Roman" w:hAnsiTheme="majorBidi" w:cstheme="majorBidi"/>
          <w:sz w:val="28"/>
          <w:szCs w:val="28"/>
        </w:rPr>
        <w:t xml:space="preserve">&amp; Brown (2019) </w:t>
      </w:r>
      <w:r w:rsidRPr="002B4972">
        <w:rPr>
          <w:rFonts w:ascii="Simplified Arabic" w:eastAsia="Times New Roman" w:hAnsi="Simplified Arabic" w:cs="Simplified Arabic"/>
          <w:sz w:val="28"/>
          <w:szCs w:val="28"/>
          <w:rtl/>
        </w:rPr>
        <w:t>من أن الشركات ذات استراتيجيات تواصل فعالة خلال الأزمات تحافظ على ثقة السوق بشكل أكبر</w:t>
      </w:r>
      <w:r w:rsidRPr="002B4972">
        <w:rPr>
          <w:rFonts w:ascii="Simplified Arabic" w:eastAsia="Times New Roman" w:hAnsi="Simplified Arabic" w:cs="Simplified Arabic"/>
          <w:sz w:val="28"/>
          <w:szCs w:val="28"/>
        </w:rPr>
        <w:t>.</w:t>
      </w:r>
    </w:p>
    <w:p w:rsidR="00881150" w:rsidRPr="002B4972" w:rsidRDefault="00881150" w:rsidP="006040DC">
      <w:pPr>
        <w:pStyle w:val="5"/>
        <w:spacing w:before="120" w:after="120" w:line="360" w:lineRule="auto"/>
        <w:ind w:firstLine="284"/>
        <w:jc w:val="both"/>
        <w:rPr>
          <w:rFonts w:ascii="Simplified Arabic" w:hAnsi="Simplified Arabic" w:cs="Simplified Arabic"/>
          <w:b/>
          <w:bCs/>
          <w:color w:val="auto"/>
          <w:sz w:val="28"/>
          <w:szCs w:val="28"/>
        </w:rPr>
      </w:pPr>
    </w:p>
    <w:p w:rsidR="003965AA" w:rsidRPr="002B4972" w:rsidRDefault="003965AA" w:rsidP="006040DC">
      <w:pPr>
        <w:pStyle w:val="5"/>
        <w:spacing w:before="120" w:after="120" w:line="360" w:lineRule="auto"/>
        <w:ind w:firstLine="284"/>
        <w:jc w:val="both"/>
        <w:rPr>
          <w:rFonts w:ascii="Simplified Arabic" w:hAnsi="Simplified Arabic" w:cs="Simplified Arabic"/>
          <w:b/>
          <w:bCs/>
          <w:color w:val="auto"/>
          <w:sz w:val="28"/>
          <w:szCs w:val="28"/>
          <w:rtl/>
        </w:rPr>
      </w:pPr>
      <w:r w:rsidRPr="002B4972">
        <w:rPr>
          <w:rFonts w:ascii="Simplified Arabic" w:hAnsi="Simplified Arabic" w:cs="Simplified Arabic"/>
          <w:b/>
          <w:bCs/>
          <w:color w:val="auto"/>
          <w:sz w:val="28"/>
          <w:szCs w:val="28"/>
          <w:rtl/>
        </w:rPr>
        <w:t>الأهمية العملية والنظرية</w:t>
      </w:r>
    </w:p>
    <w:p w:rsidR="00881150" w:rsidRPr="002B4972" w:rsidRDefault="00881150" w:rsidP="006040DC">
      <w:pPr>
        <w:pStyle w:val="a3"/>
        <w:numPr>
          <w:ilvl w:val="0"/>
          <w:numId w:val="4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عمليًا</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تؤكد النتائج ضرورة أن تستمر</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في تطوير نظم إدارة المخاطر، خصوصًا في الجوانب التشغيلية والسمعية، لما لها من تأثير مباشر على الأداء. كما ينبغي تعميق سياسات التخصيص المالي للتقليل من تأثير المخاطر المفاجئة</w:t>
      </w:r>
      <w:r w:rsidRPr="002B4972">
        <w:rPr>
          <w:rFonts w:ascii="Simplified Arabic" w:hAnsi="Simplified Arabic" w:cs="Simplified Arabic"/>
          <w:sz w:val="28"/>
          <w:szCs w:val="28"/>
        </w:rPr>
        <w:t>.</w:t>
      </w:r>
    </w:p>
    <w:p w:rsidR="00881150" w:rsidRPr="002B4972" w:rsidRDefault="00881150" w:rsidP="006040DC">
      <w:pPr>
        <w:pStyle w:val="a3"/>
        <w:numPr>
          <w:ilvl w:val="0"/>
          <w:numId w:val="42"/>
        </w:numPr>
        <w:bidi/>
        <w:spacing w:before="120" w:beforeAutospacing="0" w:after="120" w:afterAutospacing="0" w:line="360" w:lineRule="auto"/>
        <w:ind w:firstLine="284"/>
        <w:jc w:val="both"/>
        <w:rPr>
          <w:rFonts w:ascii="Simplified Arabic" w:hAnsi="Simplified Arabic" w:cs="Simplified Arabic"/>
          <w:sz w:val="28"/>
          <w:szCs w:val="28"/>
          <w:rtl/>
        </w:rPr>
      </w:pPr>
      <w:r w:rsidRPr="002B4972">
        <w:rPr>
          <w:rStyle w:val="a4"/>
          <w:rFonts w:ascii="Simplified Arabic" w:hAnsi="Simplified Arabic" w:cs="Simplified Arabic"/>
          <w:sz w:val="28"/>
          <w:szCs w:val="28"/>
          <w:rtl/>
        </w:rPr>
        <w:t>نظريًا</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تثبت نتائج التحليل صحة الافتراضات النظرية التي تستند إليها الدراسة، لا سيما أُطر</w:t>
      </w:r>
      <w:r w:rsidRPr="002B4972">
        <w:rPr>
          <w:rFonts w:ascii="Simplified Arabic" w:hAnsi="Simplified Arabic" w:cs="Simplified Arabic"/>
          <w:sz w:val="28"/>
          <w:szCs w:val="28"/>
        </w:rPr>
        <w:t xml:space="preserve"> </w:t>
      </w:r>
      <w:r w:rsidRPr="008208D3">
        <w:rPr>
          <w:rFonts w:asciiTheme="majorBidi" w:hAnsiTheme="majorBidi" w:cstheme="majorBidi"/>
          <w:sz w:val="28"/>
          <w:szCs w:val="28"/>
        </w:rPr>
        <w:t xml:space="preserve">ISO 31000 </w:t>
      </w:r>
      <w:r w:rsidRPr="008208D3">
        <w:rPr>
          <w:rFonts w:asciiTheme="majorBidi" w:hAnsiTheme="majorBidi" w:cstheme="majorBidi"/>
          <w:sz w:val="28"/>
          <w:szCs w:val="28"/>
          <w:rtl/>
        </w:rPr>
        <w:t>و</w:t>
      </w:r>
      <w:r w:rsidRPr="008208D3">
        <w:rPr>
          <w:rFonts w:asciiTheme="majorBidi" w:hAnsiTheme="majorBidi" w:cstheme="majorBidi"/>
          <w:sz w:val="28"/>
          <w:szCs w:val="28"/>
        </w:rPr>
        <w:t>COSO ERM</w:t>
      </w:r>
      <w:r w:rsidRPr="008208D3">
        <w:rPr>
          <w:rFonts w:asciiTheme="majorBidi" w:hAnsiTheme="majorBidi" w:cstheme="majorBidi"/>
          <w:sz w:val="28"/>
          <w:szCs w:val="28"/>
          <w:rtl/>
        </w:rPr>
        <w:t>،</w:t>
      </w:r>
      <w:r w:rsidRPr="002B4972">
        <w:rPr>
          <w:rFonts w:ascii="Simplified Arabic" w:hAnsi="Simplified Arabic" w:cs="Simplified Arabic"/>
          <w:sz w:val="28"/>
          <w:szCs w:val="28"/>
          <w:rtl/>
        </w:rPr>
        <w:t xml:space="preserve"> وتؤكد قابليتها للتطبيق في بيئات مؤسسية سعودية ذات طابع تقني</w:t>
      </w:r>
      <w:r w:rsidRPr="002B4972">
        <w:rPr>
          <w:rFonts w:ascii="Simplified Arabic" w:hAnsi="Simplified Arabic" w:cs="Simplified Arabic"/>
          <w:sz w:val="28"/>
          <w:szCs w:val="28"/>
        </w:rPr>
        <w:t>.</w:t>
      </w:r>
    </w:p>
    <w:p w:rsidR="003965AA" w:rsidRPr="002B4972" w:rsidRDefault="003965AA"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965AA" w:rsidRPr="008208D3" w:rsidRDefault="001C3FDF"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78" w:name="_Toc203590700"/>
      <w:r w:rsidRPr="008208D3">
        <w:rPr>
          <w:rFonts w:ascii="Simplified Arabic" w:hAnsi="Simplified Arabic" w:cs="Simplified Arabic"/>
          <w:sz w:val="28"/>
          <w:szCs w:val="28"/>
        </w:rPr>
        <w:t>4.</w:t>
      </w:r>
      <w:r w:rsidR="00237D47" w:rsidRPr="008208D3">
        <w:rPr>
          <w:rFonts w:ascii="Simplified Arabic" w:hAnsi="Simplified Arabic" w:cs="Simplified Arabic"/>
          <w:sz w:val="28"/>
          <w:szCs w:val="28"/>
        </w:rPr>
        <w:t xml:space="preserve"> 4.</w:t>
      </w:r>
      <w:r w:rsidR="003965AA" w:rsidRPr="008208D3">
        <w:rPr>
          <w:rFonts w:ascii="Simplified Arabic" w:hAnsi="Simplified Arabic" w:cs="Simplified Arabic"/>
          <w:sz w:val="28"/>
          <w:szCs w:val="28"/>
        </w:rPr>
        <w:t xml:space="preserve"> </w:t>
      </w:r>
      <w:r w:rsidR="00242C8B" w:rsidRPr="008208D3">
        <w:rPr>
          <w:rFonts w:ascii="Simplified Arabic" w:hAnsi="Simplified Arabic" w:cs="Simplified Arabic"/>
          <w:sz w:val="28"/>
          <w:szCs w:val="28"/>
        </w:rPr>
        <w:t>3</w:t>
      </w:r>
      <w:r w:rsidR="003965AA" w:rsidRPr="008208D3">
        <w:rPr>
          <w:rFonts w:ascii="Simplified Arabic" w:hAnsi="Simplified Arabic" w:cs="Simplified Arabic"/>
          <w:sz w:val="28"/>
          <w:szCs w:val="28"/>
        </w:rPr>
        <w:t xml:space="preserve">.5 </w:t>
      </w:r>
      <w:r w:rsidR="003965AA" w:rsidRPr="008208D3">
        <w:rPr>
          <w:rFonts w:ascii="Simplified Arabic" w:hAnsi="Simplified Arabic" w:cs="Simplified Arabic"/>
          <w:sz w:val="28"/>
          <w:szCs w:val="28"/>
          <w:rtl/>
        </w:rPr>
        <w:t>تحليل الانحدار الخطي المتعدد</w:t>
      </w:r>
      <w:bookmarkEnd w:id="78"/>
    </w:p>
    <w:p w:rsidR="00881150" w:rsidRPr="002B4972" w:rsidRDefault="00881150"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lastRenderedPageBreak/>
        <w:t xml:space="preserve">بعد تحليل قوة الارتباط بين متغيرات الدراسة، تم استخدام </w:t>
      </w:r>
      <w:r w:rsidRPr="002B4972">
        <w:rPr>
          <w:rStyle w:val="a4"/>
          <w:rFonts w:ascii="Simplified Arabic" w:hAnsi="Simplified Arabic" w:cs="Simplified Arabic"/>
          <w:sz w:val="28"/>
          <w:szCs w:val="28"/>
          <w:rtl/>
        </w:rPr>
        <w:t>تحليل الانحدار الخطي المتعدد</w:t>
      </w:r>
      <w:r w:rsidRPr="002B4972">
        <w:rPr>
          <w:rStyle w:val="a4"/>
          <w:rFonts w:ascii="Simplified Arabic" w:hAnsi="Simplified Arabic" w:cs="Simplified Arabic"/>
          <w:sz w:val="28"/>
          <w:szCs w:val="28"/>
        </w:rPr>
        <w:t xml:space="preserve"> (</w:t>
      </w:r>
      <w:r w:rsidRPr="008208D3">
        <w:rPr>
          <w:rStyle w:val="a4"/>
          <w:rFonts w:asciiTheme="majorBidi" w:hAnsiTheme="majorBidi" w:cstheme="majorBidi"/>
          <w:sz w:val="28"/>
          <w:szCs w:val="28"/>
        </w:rPr>
        <w:t>Multiple</w:t>
      </w:r>
      <w:r w:rsidRPr="002B4972">
        <w:rPr>
          <w:rStyle w:val="a4"/>
          <w:rFonts w:ascii="Simplified Arabic" w:hAnsi="Simplified Arabic" w:cs="Simplified Arabic"/>
          <w:sz w:val="28"/>
          <w:szCs w:val="28"/>
        </w:rPr>
        <w:t xml:space="preserve"> </w:t>
      </w:r>
      <w:r w:rsidRPr="008208D3">
        <w:rPr>
          <w:rStyle w:val="a4"/>
          <w:rFonts w:asciiTheme="majorBidi" w:hAnsiTheme="majorBidi" w:cstheme="majorBidi"/>
          <w:sz w:val="28"/>
          <w:szCs w:val="28"/>
        </w:rPr>
        <w:t>Linear Regression)</w:t>
      </w:r>
      <w:r w:rsidRPr="008208D3">
        <w:rPr>
          <w:rFonts w:asciiTheme="majorBidi" w:hAnsiTheme="majorBidi" w:cstheme="majorBidi"/>
          <w:sz w:val="28"/>
          <w:szCs w:val="28"/>
        </w:rPr>
        <w:t xml:space="preserve"> </w:t>
      </w:r>
      <w:r w:rsidRPr="002B4972">
        <w:rPr>
          <w:rFonts w:ascii="Simplified Arabic" w:hAnsi="Simplified Arabic" w:cs="Simplified Arabic"/>
          <w:sz w:val="28"/>
          <w:szCs w:val="28"/>
          <w:rtl/>
        </w:rPr>
        <w:t>لتحديد مدى إسهام المتغيرات المستقلة الثلاثة (المخاطر التشغيلية، المخاطر المالية، مخاطر السمعة) في التنبؤ بمستوى الأداء المؤسسي داخل شركة</w:t>
      </w:r>
      <w:r w:rsidRPr="002B4972">
        <w:rPr>
          <w:rFonts w:ascii="Simplified Arabic" w:hAnsi="Simplified Arabic" w:cs="Simplified Arabic"/>
          <w:sz w:val="28"/>
          <w:szCs w:val="28"/>
        </w:rPr>
        <w:t xml:space="preserve"> </w:t>
      </w:r>
      <w:r w:rsidR="008208D3">
        <w:rPr>
          <w:rFonts w:asciiTheme="majorBidi" w:hAnsiTheme="majorBidi" w:cstheme="majorBidi"/>
          <w:sz w:val="28"/>
          <w:szCs w:val="28"/>
        </w:rPr>
        <w:t>.</w:t>
      </w:r>
      <w:r w:rsidRPr="008208D3">
        <w:rPr>
          <w:rFonts w:asciiTheme="majorBidi" w:hAnsiTheme="majorBidi" w:cstheme="majorBidi"/>
          <w:sz w:val="28"/>
          <w:szCs w:val="28"/>
        </w:rPr>
        <w:t>STC</w:t>
      </w:r>
    </w:p>
    <w:p w:rsidR="00881150" w:rsidRPr="002B4972" w:rsidRDefault="00881150"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يهدف هذا التحليل إلى</w:t>
      </w:r>
      <w:r w:rsidRPr="002B4972">
        <w:rPr>
          <w:rFonts w:ascii="Simplified Arabic" w:hAnsi="Simplified Arabic" w:cs="Simplified Arabic"/>
          <w:sz w:val="28"/>
          <w:szCs w:val="28"/>
        </w:rPr>
        <w:t>:</w:t>
      </w:r>
    </w:p>
    <w:p w:rsidR="00881150" w:rsidRPr="002B4972" w:rsidRDefault="00881150" w:rsidP="006040DC">
      <w:pPr>
        <w:pStyle w:val="a3"/>
        <w:numPr>
          <w:ilvl w:val="0"/>
          <w:numId w:val="4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تحديد المتغير الأكثر تأثيرًا على الأداء المؤسسي</w:t>
      </w:r>
      <w:r w:rsidRPr="002B4972">
        <w:rPr>
          <w:rFonts w:ascii="Simplified Arabic" w:hAnsi="Simplified Arabic" w:cs="Simplified Arabic"/>
          <w:sz w:val="28"/>
          <w:szCs w:val="28"/>
        </w:rPr>
        <w:t>.</w:t>
      </w:r>
    </w:p>
    <w:p w:rsidR="00881150" w:rsidRPr="002B4972" w:rsidRDefault="00881150" w:rsidP="006040DC">
      <w:pPr>
        <w:pStyle w:val="a3"/>
        <w:numPr>
          <w:ilvl w:val="0"/>
          <w:numId w:val="4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اختبار مدى قدرة المتغيرات مجتمعة على تفسير التباين في الأداء</w:t>
      </w:r>
      <w:r w:rsidRPr="002B4972">
        <w:rPr>
          <w:rFonts w:ascii="Simplified Arabic" w:hAnsi="Simplified Arabic" w:cs="Simplified Arabic"/>
          <w:sz w:val="28"/>
          <w:szCs w:val="28"/>
        </w:rPr>
        <w:t>.</w:t>
      </w:r>
    </w:p>
    <w:p w:rsidR="00881150" w:rsidRPr="002B4972" w:rsidRDefault="00881150" w:rsidP="006040DC">
      <w:pPr>
        <w:pStyle w:val="a3"/>
        <w:numPr>
          <w:ilvl w:val="0"/>
          <w:numId w:val="43"/>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دعم أو رفض الفرضية العامة للدراسة القائلة بأن ممارسات إدارة المخاطر تؤثر بشكل إيجابي في الأداء</w:t>
      </w:r>
      <w:r w:rsidRPr="002B4972">
        <w:rPr>
          <w:rFonts w:ascii="Simplified Arabic" w:hAnsi="Simplified Arabic" w:cs="Simplified Arabic"/>
          <w:sz w:val="28"/>
          <w:szCs w:val="28"/>
        </w:rPr>
        <w:t>.</w:t>
      </w:r>
    </w:p>
    <w:p w:rsidR="00881150" w:rsidRPr="002B4972" w:rsidRDefault="00881150"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نتائج تحليل الانحدار</w:t>
      </w:r>
      <w:r w:rsidRPr="002B4972">
        <w:rPr>
          <w:rFonts w:ascii="Simplified Arabic" w:hAnsi="Simplified Arabic" w:cs="Simplified Arabic"/>
          <w:sz w:val="28"/>
          <w:szCs w:val="28"/>
        </w:rPr>
        <w:t>:</w:t>
      </w:r>
    </w:p>
    <w:p w:rsidR="00881150" w:rsidRPr="002B4972" w:rsidRDefault="0088115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أظهر النموذج الإحصائي النتائج التالية</w:t>
      </w:r>
      <w:r w:rsidRPr="002B4972">
        <w:rPr>
          <w:rFonts w:ascii="Simplified Arabic" w:hAnsi="Simplified Arabic" w:cs="Simplified Arabic"/>
          <w:sz w:val="28"/>
          <w:szCs w:val="28"/>
        </w:rPr>
        <w:t>:</w:t>
      </w:r>
    </w:p>
    <w:p w:rsidR="00881150" w:rsidRPr="002B4972" w:rsidRDefault="00881150" w:rsidP="006040DC">
      <w:pPr>
        <w:pStyle w:val="a3"/>
        <w:numPr>
          <w:ilvl w:val="0"/>
          <w:numId w:val="44"/>
        </w:numPr>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معامل التحديد</w:t>
      </w:r>
      <w:r w:rsidRPr="002B4972">
        <w:rPr>
          <w:rStyle w:val="a4"/>
          <w:rFonts w:ascii="Simplified Arabic" w:hAnsi="Simplified Arabic" w:cs="Simplified Arabic"/>
          <w:sz w:val="28"/>
          <w:szCs w:val="28"/>
        </w:rPr>
        <w:t xml:space="preserve"> (R²) = 0.63</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 xml:space="preserve">يشير هذا إلى أن ما نسبته </w:t>
      </w:r>
      <w:r w:rsidR="008208D3">
        <w:rPr>
          <w:rStyle w:val="a4"/>
          <w:rFonts w:ascii="Simplified Arabic" w:hAnsi="Simplified Arabic" w:cs="Simplified Arabic"/>
          <w:sz w:val="28"/>
          <w:szCs w:val="28"/>
        </w:rPr>
        <w:t xml:space="preserve"> </w:t>
      </w:r>
      <w:r w:rsidRPr="002B4972">
        <w:rPr>
          <w:rStyle w:val="a4"/>
          <w:rFonts w:ascii="Simplified Arabic" w:hAnsi="Simplified Arabic" w:cs="Simplified Arabic"/>
          <w:sz w:val="28"/>
          <w:szCs w:val="28"/>
        </w:rPr>
        <w:t xml:space="preserve">63% </w:t>
      </w:r>
      <w:r w:rsidRPr="002B4972">
        <w:rPr>
          <w:rStyle w:val="a4"/>
          <w:rFonts w:ascii="Simplified Arabic" w:hAnsi="Simplified Arabic" w:cs="Simplified Arabic"/>
          <w:sz w:val="28"/>
          <w:szCs w:val="28"/>
          <w:rtl/>
        </w:rPr>
        <w:t>من التغير في الأداء المؤسسي</w:t>
      </w:r>
      <w:r w:rsidRPr="002B4972">
        <w:rPr>
          <w:rFonts w:ascii="Simplified Arabic" w:hAnsi="Simplified Arabic" w:cs="Simplified Arabic"/>
          <w:sz w:val="28"/>
          <w:szCs w:val="28"/>
          <w:rtl/>
        </w:rPr>
        <w:t xml:space="preserve"> يمكن تفسيره من خلال المتغيرات الثلاثة مجتمعة، مما يُعد مؤشرًا قويًا في الدراسات السلوكية</w:t>
      </w:r>
      <w:r w:rsidRPr="002B4972">
        <w:rPr>
          <w:rFonts w:ascii="Simplified Arabic" w:hAnsi="Simplified Arabic" w:cs="Simplified Arabic"/>
          <w:sz w:val="28"/>
          <w:szCs w:val="28"/>
        </w:rPr>
        <w:t>.</w:t>
      </w:r>
    </w:p>
    <w:p w:rsidR="00881150" w:rsidRPr="002B4972" w:rsidRDefault="00881150" w:rsidP="006040DC">
      <w:pPr>
        <w:pStyle w:val="a3"/>
        <w:numPr>
          <w:ilvl w:val="0"/>
          <w:numId w:val="44"/>
        </w:numPr>
        <w:bidi/>
        <w:spacing w:before="120" w:beforeAutospacing="0" w:after="120" w:afterAutospacing="0" w:line="360" w:lineRule="auto"/>
        <w:ind w:firstLine="284"/>
        <w:rPr>
          <w:rFonts w:ascii="Simplified Arabic" w:hAnsi="Simplified Arabic" w:cs="Simplified Arabic"/>
          <w:sz w:val="28"/>
          <w:szCs w:val="28"/>
        </w:rPr>
      </w:pPr>
      <w:r w:rsidRPr="002B4972">
        <w:rPr>
          <w:rStyle w:val="a4"/>
          <w:rFonts w:ascii="Simplified Arabic" w:hAnsi="Simplified Arabic" w:cs="Simplified Arabic"/>
          <w:sz w:val="28"/>
          <w:szCs w:val="28"/>
          <w:rtl/>
        </w:rPr>
        <w:t>قيمة</w:t>
      </w:r>
      <w:r w:rsidRPr="002B4972">
        <w:rPr>
          <w:rStyle w:val="a4"/>
          <w:rFonts w:ascii="Simplified Arabic" w:hAnsi="Simplified Arabic" w:cs="Simplified Arabic"/>
          <w:sz w:val="28"/>
          <w:szCs w:val="28"/>
        </w:rPr>
        <w:t xml:space="preserve"> F = 76.84</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عند مستوى دلالة</w:t>
      </w:r>
      <w:r w:rsidRPr="002B4972">
        <w:rPr>
          <w:rFonts w:ascii="Simplified Arabic" w:hAnsi="Simplified Arabic" w:cs="Simplified Arabic"/>
          <w:sz w:val="28"/>
          <w:szCs w:val="28"/>
        </w:rPr>
        <w:t xml:space="preserve"> p &lt; 0.001</w:t>
      </w:r>
      <w:r w:rsidRPr="002B4972">
        <w:rPr>
          <w:rFonts w:ascii="Simplified Arabic" w:hAnsi="Simplified Arabic" w:cs="Simplified Arabic"/>
          <w:sz w:val="28"/>
          <w:szCs w:val="28"/>
        </w:rPr>
        <w:br/>
      </w:r>
      <w:r w:rsidRPr="002B4972">
        <w:rPr>
          <w:rFonts w:ascii="Simplified Arabic" w:hAnsi="Simplified Arabic" w:cs="Simplified Arabic"/>
          <w:sz w:val="28"/>
          <w:szCs w:val="28"/>
          <w:rtl/>
        </w:rPr>
        <w:t>وهو ما يدل على دلالة إحصائية للنموذج بالكامل، أي أن النموذج مناسب للتنبؤ ويُعتمد عليه</w:t>
      </w:r>
      <w:r w:rsidRPr="002B4972">
        <w:rPr>
          <w:rFonts w:ascii="Simplified Arabic" w:hAnsi="Simplified Arabic" w:cs="Simplified Arabic"/>
          <w:sz w:val="28"/>
          <w:szCs w:val="28"/>
        </w:rPr>
        <w:t>.</w:t>
      </w:r>
    </w:p>
    <w:p w:rsidR="00881150" w:rsidRDefault="00881150" w:rsidP="006040DC">
      <w:pPr>
        <w:pStyle w:val="a3"/>
        <w:numPr>
          <w:ilvl w:val="0"/>
          <w:numId w:val="44"/>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الانحدار الجزئي لكل متغير</w:t>
      </w:r>
      <w:r w:rsidRPr="002B4972">
        <w:rPr>
          <w:rStyle w:val="a4"/>
          <w:rFonts w:ascii="Simplified Arabic" w:hAnsi="Simplified Arabic" w:cs="Simplified Arabic"/>
          <w:sz w:val="28"/>
          <w:szCs w:val="28"/>
        </w:rPr>
        <w:t>:</w:t>
      </w:r>
    </w:p>
    <w:p w:rsidR="004F2494" w:rsidRPr="002B4972" w:rsidRDefault="004F2494" w:rsidP="006040DC">
      <w:pPr>
        <w:pStyle w:val="a3"/>
        <w:numPr>
          <w:ilvl w:val="0"/>
          <w:numId w:val="44"/>
        </w:numPr>
        <w:bidi/>
        <w:spacing w:before="120" w:beforeAutospacing="0" w:after="120" w:afterAutospacing="0" w:line="360" w:lineRule="auto"/>
        <w:ind w:firstLine="284"/>
        <w:jc w:val="both"/>
        <w:rPr>
          <w:rFonts w:ascii="Simplified Arabic" w:hAnsi="Simplified Arabic" w:cs="Simplified Arabic"/>
          <w:sz w:val="28"/>
          <w:szCs w:val="28"/>
        </w:rPr>
      </w:pPr>
    </w:p>
    <w:p w:rsidR="00881150" w:rsidRPr="002B4972" w:rsidRDefault="00F14D3C" w:rsidP="006040DC">
      <w:pPr>
        <w:pStyle w:val="a8"/>
        <w:spacing w:before="120" w:after="120" w:line="360" w:lineRule="auto"/>
        <w:ind w:firstLine="284"/>
        <w:jc w:val="both"/>
        <w:rPr>
          <w:rFonts w:ascii="Simplified Arabic" w:hAnsi="Simplified Arabic" w:cs="Simplified Arabic"/>
          <w:sz w:val="24"/>
          <w:szCs w:val="24"/>
          <w:rtl/>
        </w:rPr>
      </w:pPr>
      <w:bookmarkStart w:id="79" w:name="_Toc203487733"/>
      <w:r w:rsidRPr="002B4972">
        <w:rPr>
          <w:rFonts w:ascii="Simplified Arabic" w:hAnsi="Simplified Arabic" w:cs="Simplified Arabic"/>
          <w:sz w:val="24"/>
          <w:szCs w:val="24"/>
          <w:rtl/>
        </w:rPr>
        <w:t>جدول</w:t>
      </w:r>
      <w:r w:rsidR="003767B7" w:rsidRPr="002B4972">
        <w:rPr>
          <w:rFonts w:ascii="Simplified Arabic" w:hAnsi="Simplified Arabic" w:cs="Simplified Arabic"/>
          <w:sz w:val="24"/>
          <w:szCs w:val="24"/>
          <w:rtl/>
        </w:rPr>
        <w:t xml:space="preserve"> </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STYLEREF</w:instrText>
      </w:r>
      <w:r w:rsidR="003767B7" w:rsidRPr="002B4972">
        <w:rPr>
          <w:rFonts w:ascii="Simplified Arabic" w:hAnsi="Simplified Arabic" w:cs="Simplified Arabic"/>
          <w:sz w:val="24"/>
          <w:szCs w:val="24"/>
          <w:rtl/>
        </w:rPr>
        <w:instrText xml:space="preserve"> 1 \</w:instrText>
      </w:r>
      <w:r w:rsidR="003767B7" w:rsidRPr="002B4972">
        <w:rPr>
          <w:rFonts w:ascii="Simplified Arabic" w:hAnsi="Simplified Arabic" w:cs="Simplified Arabic"/>
          <w:sz w:val="24"/>
          <w:szCs w:val="24"/>
        </w:rPr>
        <w:instrText>s</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‏4</w:t>
      </w:r>
      <w:r w:rsidR="003767B7" w:rsidRPr="002B4972">
        <w:rPr>
          <w:rFonts w:ascii="Simplified Arabic" w:hAnsi="Simplified Arabic" w:cs="Simplified Arabic"/>
          <w:sz w:val="24"/>
          <w:szCs w:val="24"/>
          <w:rtl/>
        </w:rPr>
        <w:fldChar w:fldCharType="end"/>
      </w:r>
      <w:r w:rsidR="003767B7" w:rsidRPr="002B4972">
        <w:rPr>
          <w:rFonts w:ascii="Simplified Arabic" w:hAnsi="Simplified Arabic" w:cs="Simplified Arabic"/>
          <w:sz w:val="24"/>
          <w:szCs w:val="24"/>
          <w:rtl/>
        </w:rPr>
        <w:t>–</w:t>
      </w:r>
      <w:r w:rsidR="003767B7" w:rsidRPr="002B4972">
        <w:rPr>
          <w:rFonts w:ascii="Simplified Arabic" w:hAnsi="Simplified Arabic" w:cs="Simplified Arabic"/>
          <w:sz w:val="24"/>
          <w:szCs w:val="24"/>
          <w:rtl/>
        </w:rPr>
        <w:fldChar w:fldCharType="begin"/>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Pr>
        <w:instrText>SEQ</w:instrText>
      </w:r>
      <w:r w:rsidR="003767B7" w:rsidRPr="002B4972">
        <w:rPr>
          <w:rFonts w:ascii="Simplified Arabic" w:hAnsi="Simplified Arabic" w:cs="Simplified Arabic"/>
          <w:sz w:val="24"/>
          <w:szCs w:val="24"/>
          <w:rtl/>
        </w:rPr>
        <w:instrText xml:space="preserve"> جدول \* </w:instrText>
      </w:r>
      <w:r w:rsidR="003767B7" w:rsidRPr="002B4972">
        <w:rPr>
          <w:rFonts w:ascii="Simplified Arabic" w:hAnsi="Simplified Arabic" w:cs="Simplified Arabic"/>
          <w:sz w:val="24"/>
          <w:szCs w:val="24"/>
        </w:rPr>
        <w:instrText>ARABIC \s 1</w:instrText>
      </w:r>
      <w:r w:rsidR="003767B7" w:rsidRPr="002B4972">
        <w:rPr>
          <w:rFonts w:ascii="Simplified Arabic" w:hAnsi="Simplified Arabic" w:cs="Simplified Arabic"/>
          <w:sz w:val="24"/>
          <w:szCs w:val="24"/>
          <w:rtl/>
        </w:rPr>
        <w:instrText xml:space="preserve"> </w:instrText>
      </w:r>
      <w:r w:rsidR="003767B7" w:rsidRPr="002B4972">
        <w:rPr>
          <w:rFonts w:ascii="Simplified Arabic" w:hAnsi="Simplified Arabic" w:cs="Simplified Arabic"/>
          <w:sz w:val="24"/>
          <w:szCs w:val="24"/>
          <w:rtl/>
        </w:rPr>
        <w:fldChar w:fldCharType="separate"/>
      </w:r>
      <w:r w:rsidR="003767B7" w:rsidRPr="002B4972">
        <w:rPr>
          <w:rFonts w:ascii="Simplified Arabic" w:hAnsi="Simplified Arabic" w:cs="Simplified Arabic"/>
          <w:noProof/>
          <w:sz w:val="24"/>
          <w:szCs w:val="24"/>
          <w:rtl/>
        </w:rPr>
        <w:t>3</w:t>
      </w:r>
      <w:r w:rsidR="003767B7"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نتائج تحليل ا</w:t>
      </w:r>
      <w:r w:rsidR="003767B7" w:rsidRPr="002B4972">
        <w:rPr>
          <w:rFonts w:ascii="Simplified Arabic" w:hAnsi="Simplified Arabic" w:cs="Simplified Arabic"/>
          <w:noProof/>
          <w:sz w:val="24"/>
          <w:szCs w:val="24"/>
          <w:rtl/>
        </w:rPr>
        <w:t>لا</w:t>
      </w:r>
      <w:r w:rsidRPr="002B4972">
        <w:rPr>
          <w:rFonts w:ascii="Simplified Arabic" w:hAnsi="Simplified Arabic" w:cs="Simplified Arabic"/>
          <w:noProof/>
          <w:sz w:val="24"/>
          <w:szCs w:val="24"/>
          <w:rtl/>
        </w:rPr>
        <w:t>نحدار الخطي المتعدد لأثر ممارسات إدارة المخاطر على الأداء المؤسسي</w:t>
      </w:r>
      <w:bookmarkEnd w:id="79"/>
    </w:p>
    <w:tbl>
      <w:tblPr>
        <w:tblStyle w:val="a7"/>
        <w:bidiVisual/>
        <w:tblW w:w="0" w:type="auto"/>
        <w:tblLook w:val="04A0" w:firstRow="1" w:lastRow="0" w:firstColumn="1" w:lastColumn="0" w:noHBand="0" w:noVBand="1"/>
      </w:tblPr>
      <w:tblGrid>
        <w:gridCol w:w="1787"/>
        <w:gridCol w:w="1176"/>
        <w:gridCol w:w="1095"/>
        <w:gridCol w:w="2131"/>
        <w:gridCol w:w="2044"/>
      </w:tblGrid>
      <w:tr w:rsidR="00881150" w:rsidRPr="002B4972" w:rsidTr="00881150">
        <w:tc>
          <w:tcPr>
            <w:tcW w:w="0" w:type="auto"/>
            <w:shd w:val="clear" w:color="auto" w:fill="B8CCE4" w:themeFill="accent1" w:themeFillTint="66"/>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lastRenderedPageBreak/>
              <w:t>المتغير</w:t>
            </w:r>
          </w:p>
        </w:tc>
        <w:tc>
          <w:tcPr>
            <w:tcW w:w="0" w:type="auto"/>
            <w:shd w:val="clear" w:color="auto" w:fill="B8CCE4" w:themeFill="accent1" w:themeFillTint="66"/>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Times New Roman" w:eastAsia="Times New Roman" w:hAnsi="Times New Roman" w:cs="Times New Roman"/>
                <w:b/>
                <w:bCs/>
                <w:sz w:val="28"/>
                <w:szCs w:val="28"/>
              </w:rPr>
              <w:t>β</w:t>
            </w:r>
            <w:r w:rsidRPr="002B4972">
              <w:rPr>
                <w:rFonts w:ascii="Simplified Arabic" w:eastAsia="Times New Roman" w:hAnsi="Simplified Arabic" w:cs="Simplified Arabic"/>
                <w:b/>
                <w:bCs/>
                <w:sz w:val="28"/>
                <w:szCs w:val="28"/>
              </w:rPr>
              <w:t xml:space="preserve"> (</w:t>
            </w:r>
            <w:r w:rsidRPr="008208D3">
              <w:rPr>
                <w:rFonts w:asciiTheme="majorBidi" w:eastAsia="Times New Roman" w:hAnsiTheme="majorBidi" w:cstheme="majorBidi"/>
                <w:b/>
                <w:bCs/>
                <w:sz w:val="28"/>
                <w:szCs w:val="28"/>
              </w:rPr>
              <w:t>Beta</w:t>
            </w:r>
            <w:r w:rsidRPr="002B4972">
              <w:rPr>
                <w:rFonts w:ascii="Simplified Arabic" w:eastAsia="Times New Roman" w:hAnsi="Simplified Arabic" w:cs="Simplified Arabic"/>
                <w:b/>
                <w:bCs/>
                <w:sz w:val="28"/>
                <w:szCs w:val="28"/>
              </w:rPr>
              <w:t>)</w:t>
            </w:r>
          </w:p>
        </w:tc>
        <w:tc>
          <w:tcPr>
            <w:tcW w:w="0" w:type="auto"/>
            <w:shd w:val="clear" w:color="auto" w:fill="B8CCE4" w:themeFill="accent1" w:themeFillTint="66"/>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Pr>
              <w:t>t-</w:t>
            </w:r>
            <w:r w:rsidRPr="007F27FB">
              <w:rPr>
                <w:rFonts w:asciiTheme="majorBidi" w:eastAsia="Times New Roman" w:hAnsiTheme="majorBidi" w:cstheme="majorBidi"/>
                <w:b/>
                <w:bCs/>
                <w:sz w:val="28"/>
                <w:szCs w:val="28"/>
              </w:rPr>
              <w:t>value</w:t>
            </w:r>
          </w:p>
        </w:tc>
        <w:tc>
          <w:tcPr>
            <w:tcW w:w="0" w:type="auto"/>
            <w:shd w:val="clear" w:color="auto" w:fill="B8CCE4" w:themeFill="accent1" w:themeFillTint="66"/>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مستوى الدلالة</w:t>
            </w:r>
            <w:r w:rsidRPr="002B4972">
              <w:rPr>
                <w:rFonts w:ascii="Simplified Arabic" w:eastAsia="Times New Roman" w:hAnsi="Simplified Arabic" w:cs="Simplified Arabic"/>
                <w:b/>
                <w:bCs/>
                <w:sz w:val="28"/>
                <w:szCs w:val="28"/>
              </w:rPr>
              <w:t xml:space="preserve"> (</w:t>
            </w:r>
            <w:r w:rsidRPr="007F27FB">
              <w:rPr>
                <w:rFonts w:asciiTheme="majorBidi" w:eastAsia="Times New Roman" w:hAnsiTheme="majorBidi" w:cstheme="majorBidi"/>
                <w:b/>
                <w:bCs/>
                <w:sz w:val="28"/>
                <w:szCs w:val="28"/>
              </w:rPr>
              <w:t>Sig</w:t>
            </w:r>
            <w:r w:rsidRPr="002B4972">
              <w:rPr>
                <w:rFonts w:ascii="Simplified Arabic" w:eastAsia="Times New Roman" w:hAnsi="Simplified Arabic" w:cs="Simplified Arabic"/>
                <w:b/>
                <w:bCs/>
                <w:sz w:val="28"/>
                <w:szCs w:val="28"/>
              </w:rPr>
              <w:t>)</w:t>
            </w:r>
          </w:p>
        </w:tc>
        <w:tc>
          <w:tcPr>
            <w:tcW w:w="0" w:type="auto"/>
            <w:shd w:val="clear" w:color="auto" w:fill="B8CCE4" w:themeFill="accent1" w:themeFillTint="66"/>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التأثير التنبؤي</w:t>
            </w:r>
          </w:p>
        </w:tc>
      </w:tr>
      <w:tr w:rsidR="00881150" w:rsidRPr="002B4972" w:rsidTr="00881150">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التشغيلية</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0.44</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6.83</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0.000</w:t>
            </w:r>
          </w:p>
        </w:tc>
        <w:tc>
          <w:tcPr>
            <w:tcW w:w="0" w:type="auto"/>
            <w:hideMark/>
          </w:tcPr>
          <w:p w:rsidR="00881150" w:rsidRPr="002B4972" w:rsidRDefault="00881150"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تأثير قوي وإيجابي</w:t>
            </w:r>
          </w:p>
        </w:tc>
      </w:tr>
      <w:tr w:rsidR="00881150" w:rsidRPr="002B4972" w:rsidTr="00881150">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المالية</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0.31</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5.22</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0.000</w:t>
            </w:r>
          </w:p>
        </w:tc>
        <w:tc>
          <w:tcPr>
            <w:tcW w:w="0" w:type="auto"/>
            <w:hideMark/>
          </w:tcPr>
          <w:p w:rsidR="00881150" w:rsidRPr="002B4972" w:rsidRDefault="00881150"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تأثير متوسط وإيجابي</w:t>
            </w:r>
          </w:p>
        </w:tc>
      </w:tr>
      <w:tr w:rsidR="00881150" w:rsidRPr="002B4972" w:rsidTr="00881150">
        <w:tc>
          <w:tcPr>
            <w:tcW w:w="0" w:type="auto"/>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مخاطر السمعة</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0.27</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4.77</w:t>
            </w:r>
          </w:p>
        </w:tc>
        <w:tc>
          <w:tcPr>
            <w:tcW w:w="0" w:type="auto"/>
            <w:vAlign w:val="center"/>
            <w:hideMark/>
          </w:tcPr>
          <w:p w:rsidR="00881150" w:rsidRPr="002B4972" w:rsidRDefault="00881150"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Pr>
              <w:t>0.000</w:t>
            </w:r>
          </w:p>
        </w:tc>
        <w:tc>
          <w:tcPr>
            <w:tcW w:w="0" w:type="auto"/>
            <w:hideMark/>
          </w:tcPr>
          <w:p w:rsidR="00881150" w:rsidRPr="002B4972" w:rsidRDefault="00881150"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تأثير إيجابي متوسط</w:t>
            </w:r>
          </w:p>
        </w:tc>
      </w:tr>
    </w:tbl>
    <w:p w:rsidR="00881150" w:rsidRPr="002B4972" w:rsidRDefault="00881150"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3965AA" w:rsidRPr="002B4972" w:rsidRDefault="003965AA" w:rsidP="006040DC">
      <w:pPr>
        <w:pStyle w:val="3"/>
        <w:bidi/>
        <w:spacing w:before="120" w:beforeAutospacing="0" w:after="120" w:afterAutospacing="0" w:line="360" w:lineRule="auto"/>
        <w:ind w:firstLine="284"/>
        <w:jc w:val="both"/>
        <w:rPr>
          <w:rFonts w:ascii="Simplified Arabic" w:hAnsi="Simplified Arabic" w:cs="Simplified Arabic"/>
          <w:rtl/>
        </w:rPr>
      </w:pPr>
      <w:bookmarkStart w:id="80" w:name="_Toc203590701"/>
      <w:r w:rsidRPr="002B4972">
        <w:rPr>
          <w:rStyle w:val="a4"/>
          <w:rFonts w:ascii="Simplified Arabic" w:hAnsi="Simplified Arabic" w:cs="Simplified Arabic"/>
          <w:b/>
          <w:bCs/>
          <w:rtl/>
        </w:rPr>
        <w:t>تفسير النتائج</w:t>
      </w:r>
      <w:r w:rsidRPr="002B4972">
        <w:rPr>
          <w:rFonts w:ascii="Simplified Arabic" w:hAnsi="Simplified Arabic" w:cs="Simplified Arabic"/>
        </w:rPr>
        <w:t>:</w:t>
      </w:r>
      <w:bookmarkEnd w:id="80"/>
    </w:p>
    <w:p w:rsidR="00881150" w:rsidRPr="002B4972" w:rsidRDefault="00881150" w:rsidP="006040DC">
      <w:pPr>
        <w:numPr>
          <w:ilvl w:val="0"/>
          <w:numId w:val="45"/>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قوة النموذج التنبؤي</w:t>
      </w:r>
      <w:r w:rsidRPr="002B4972">
        <w:rPr>
          <w:rFonts w:ascii="Simplified Arabic" w:eastAsia="Times New Roman" w:hAnsi="Simplified Arabic" w:cs="Simplified Arabic"/>
          <w:b/>
          <w:bCs/>
          <w:sz w:val="28"/>
          <w:szCs w:val="28"/>
        </w:rPr>
        <w:t xml:space="preserve"> (R² = 0.63):</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هذه النسبة تُعد مرتفعة في سياق دراسات الإدارة، وتدل على أن المتغيرات الثلاثة تُشكل نموذجًا قويًا في تفسير الأداء المؤسسي، مما يعكس نضج ممارسات إدارة المخاطر في</w:t>
      </w:r>
      <w:r w:rsidRPr="002B4972">
        <w:rPr>
          <w:rFonts w:ascii="Simplified Arabic" w:eastAsia="Times New Roman" w:hAnsi="Simplified Arabic" w:cs="Simplified Arabic"/>
          <w:sz w:val="28"/>
          <w:szCs w:val="28"/>
        </w:rPr>
        <w:t xml:space="preserve"> STC.</w:t>
      </w:r>
    </w:p>
    <w:p w:rsidR="00881150" w:rsidRPr="002B4972" w:rsidRDefault="00881150" w:rsidP="006040DC">
      <w:pPr>
        <w:numPr>
          <w:ilvl w:val="0"/>
          <w:numId w:val="45"/>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أهمية المخاطر التشغيلية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يظهر من قيمة</w:t>
      </w:r>
      <w:r w:rsidRPr="002B4972">
        <w:rPr>
          <w:rFonts w:ascii="Simplified Arabic" w:eastAsia="Times New Roman" w:hAnsi="Simplified Arabic" w:cs="Simplified Arabic"/>
          <w:sz w:val="28"/>
          <w:szCs w:val="28"/>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الأعلى (0.44) أن للمخاطر التشغيلية التأثير الأكبر على الأداء، مما يتطلب من الشركة الحفاظ على الصيانة الاستباقية، ونظم التنبيه المبكر، وتوظيف الذكاء الاصطناعي لتقليل التوقفات</w:t>
      </w:r>
      <w:r w:rsidRPr="002B4972">
        <w:rPr>
          <w:rFonts w:ascii="Simplified Arabic" w:eastAsia="Times New Roman" w:hAnsi="Simplified Arabic" w:cs="Simplified Arabic"/>
          <w:sz w:val="28"/>
          <w:szCs w:val="28"/>
        </w:rPr>
        <w:t>.</w:t>
      </w:r>
    </w:p>
    <w:p w:rsidR="00881150" w:rsidRPr="002B4972" w:rsidRDefault="00881150" w:rsidP="006040DC">
      <w:pPr>
        <w:numPr>
          <w:ilvl w:val="0"/>
          <w:numId w:val="45"/>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دور المخاطر المالية والسمعة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بالرغم من أن تأثيرها أقل من التشغيلية، إلا أنها تظل مهمة، خصوصًا في أوقات الأزمات أو في ظل تغيّرات السوق. ويُنصح بتقوية نظم الإدارة المالية وبناء استراتيجيات إدارة السمعة المعتمدة على الشفافية والاستجابة السريعة</w:t>
      </w:r>
      <w:r w:rsidRPr="002B4972">
        <w:rPr>
          <w:rFonts w:ascii="Simplified Arabic" w:eastAsia="Times New Roman" w:hAnsi="Simplified Arabic" w:cs="Simplified Arabic"/>
          <w:sz w:val="28"/>
          <w:szCs w:val="28"/>
        </w:rPr>
        <w:t>.</w:t>
      </w:r>
    </w:p>
    <w:p w:rsidR="0070398A" w:rsidRPr="002B4972" w:rsidRDefault="0070398A"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81" w:name="_Toc203590702"/>
      <w:r w:rsidRPr="002B4972">
        <w:rPr>
          <w:rFonts w:ascii="Simplified Arabic" w:hAnsi="Simplified Arabic" w:cs="Simplified Arabic"/>
          <w:sz w:val="28"/>
          <w:szCs w:val="28"/>
          <w:rtl/>
        </w:rPr>
        <w:t>التوصيات التطبيقية</w:t>
      </w:r>
      <w:r w:rsidRPr="002B4972">
        <w:rPr>
          <w:rFonts w:ascii="Simplified Arabic" w:hAnsi="Simplified Arabic" w:cs="Simplified Arabic"/>
          <w:sz w:val="28"/>
          <w:szCs w:val="28"/>
        </w:rPr>
        <w:t>:</w:t>
      </w:r>
      <w:bookmarkEnd w:id="81"/>
    </w:p>
    <w:p w:rsidR="0070398A" w:rsidRPr="002B4972" w:rsidRDefault="0070398A" w:rsidP="006040DC">
      <w:pPr>
        <w:pStyle w:val="a3"/>
        <w:numPr>
          <w:ilvl w:val="0"/>
          <w:numId w:val="4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تطوير أنظمة التنبؤ</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الاستثمار في أدوات تحليل البيانات التنبؤية لتعزيز استجابة الشركة للمخاطر التشغيلية</w:t>
      </w:r>
      <w:r w:rsidRPr="002B4972">
        <w:rPr>
          <w:rFonts w:ascii="Simplified Arabic" w:hAnsi="Simplified Arabic" w:cs="Simplified Arabic"/>
          <w:sz w:val="28"/>
          <w:szCs w:val="28"/>
        </w:rPr>
        <w:t>.</w:t>
      </w:r>
    </w:p>
    <w:p w:rsidR="0070398A" w:rsidRPr="002B4972" w:rsidRDefault="0070398A" w:rsidP="006040DC">
      <w:pPr>
        <w:pStyle w:val="a3"/>
        <w:numPr>
          <w:ilvl w:val="0"/>
          <w:numId w:val="4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رفع كفاءة إدارة الميزانيات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اعتماد خطط مرنة موجهة بالمخاطر، مع مراجعات دورية للاحتياطيات المالية</w:t>
      </w:r>
      <w:r w:rsidRPr="002B4972">
        <w:rPr>
          <w:rFonts w:ascii="Simplified Arabic" w:hAnsi="Simplified Arabic" w:cs="Simplified Arabic"/>
          <w:sz w:val="28"/>
          <w:szCs w:val="28"/>
        </w:rPr>
        <w:t>.</w:t>
      </w:r>
    </w:p>
    <w:p w:rsidR="00B3754E" w:rsidRPr="007F27FB" w:rsidRDefault="0070398A" w:rsidP="006040DC">
      <w:pPr>
        <w:pStyle w:val="a3"/>
        <w:numPr>
          <w:ilvl w:val="0"/>
          <w:numId w:val="4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تحسين الاتصال المؤسسي</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تعزيز خطط إدارة السمعة لتشمل سيناريوهات متعددة للأزمات وتدريب فرق العلاقات العامة عليها</w:t>
      </w:r>
      <w:r w:rsidRPr="002B4972">
        <w:rPr>
          <w:rFonts w:ascii="Simplified Arabic" w:hAnsi="Simplified Arabic" w:cs="Simplified Arabic"/>
          <w:sz w:val="28"/>
          <w:szCs w:val="28"/>
        </w:rPr>
        <w:t>.</w:t>
      </w:r>
    </w:p>
    <w:p w:rsidR="00237D47" w:rsidRPr="007F27FB" w:rsidRDefault="00237D47" w:rsidP="006040DC">
      <w:pPr>
        <w:pStyle w:val="2"/>
        <w:spacing w:before="120" w:after="120" w:line="360" w:lineRule="auto"/>
        <w:ind w:firstLine="284"/>
        <w:jc w:val="both"/>
        <w:rPr>
          <w:rFonts w:ascii="Simplified Arabic" w:hAnsi="Simplified Arabic" w:cs="Simplified Arabic"/>
          <w:sz w:val="32"/>
          <w:szCs w:val="32"/>
          <w:rtl/>
        </w:rPr>
      </w:pPr>
      <w:bookmarkStart w:id="82" w:name="_Toc203590703"/>
      <w:r w:rsidRPr="007F27FB">
        <w:rPr>
          <w:rFonts w:ascii="Simplified Arabic" w:hAnsi="Simplified Arabic" w:cs="Simplified Arabic"/>
          <w:sz w:val="32"/>
          <w:szCs w:val="32"/>
        </w:rPr>
        <w:t>4.</w:t>
      </w:r>
      <w:r w:rsidR="00242C8B" w:rsidRPr="007F27FB">
        <w:rPr>
          <w:rFonts w:ascii="Simplified Arabic" w:hAnsi="Simplified Arabic" w:cs="Simplified Arabic"/>
          <w:sz w:val="32"/>
          <w:szCs w:val="32"/>
        </w:rPr>
        <w:t>4</w:t>
      </w:r>
      <w:r w:rsidRPr="007F27FB">
        <w:rPr>
          <w:rFonts w:ascii="Simplified Arabic" w:hAnsi="Simplified Arabic" w:cs="Simplified Arabic"/>
          <w:sz w:val="32"/>
          <w:szCs w:val="32"/>
        </w:rPr>
        <w:t xml:space="preserve"> </w:t>
      </w:r>
      <w:r w:rsidRPr="007F27FB">
        <w:rPr>
          <w:rFonts w:ascii="Simplified Arabic" w:hAnsi="Simplified Arabic" w:cs="Simplified Arabic"/>
          <w:sz w:val="32"/>
          <w:szCs w:val="32"/>
          <w:rtl/>
        </w:rPr>
        <w:t>المخطط البصري للمتوسطات</w:t>
      </w:r>
      <w:bookmarkEnd w:id="82"/>
    </w:p>
    <w:p w:rsidR="003767B7" w:rsidRPr="002B4972" w:rsidRDefault="003767B7" w:rsidP="006040DC">
      <w:pPr>
        <w:spacing w:before="120" w:after="120" w:line="360" w:lineRule="auto"/>
        <w:ind w:firstLine="284"/>
        <w:jc w:val="both"/>
        <w:rPr>
          <w:rFonts w:ascii="Simplified Arabic" w:hAnsi="Simplified Arabic" w:cs="Simplified Arabic"/>
        </w:rPr>
      </w:pPr>
    </w:p>
    <w:p w:rsidR="009F5077" w:rsidRPr="002B4972" w:rsidRDefault="003767B7" w:rsidP="006040DC">
      <w:pPr>
        <w:pStyle w:val="a8"/>
        <w:spacing w:before="120" w:after="120" w:line="360" w:lineRule="auto"/>
        <w:ind w:firstLine="284"/>
        <w:jc w:val="both"/>
        <w:rPr>
          <w:rFonts w:ascii="Simplified Arabic" w:hAnsi="Simplified Arabic" w:cs="Simplified Arabic"/>
          <w:sz w:val="24"/>
          <w:szCs w:val="24"/>
        </w:rPr>
      </w:pPr>
      <w:bookmarkStart w:id="83" w:name="_Toc203487734"/>
      <w:r w:rsidRPr="002B4972">
        <w:rPr>
          <w:rFonts w:ascii="Simplified Arabic" w:hAnsi="Simplified Arabic" w:cs="Simplified Arabic"/>
          <w:sz w:val="24"/>
          <w:szCs w:val="24"/>
          <w:rtl/>
        </w:rPr>
        <w:t xml:space="preserve">جدول </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STYLEREF</w:instrText>
      </w:r>
      <w:r w:rsidRPr="002B4972">
        <w:rPr>
          <w:rFonts w:ascii="Simplified Arabic" w:hAnsi="Simplified Arabic" w:cs="Simplified Arabic"/>
          <w:sz w:val="24"/>
          <w:szCs w:val="24"/>
          <w:rtl/>
        </w:rPr>
        <w:instrText xml:space="preserve"> 1 \</w:instrText>
      </w:r>
      <w:r w:rsidRPr="002B4972">
        <w:rPr>
          <w:rFonts w:ascii="Simplified Arabic" w:hAnsi="Simplified Arabic" w:cs="Simplified Arabic"/>
          <w:sz w:val="24"/>
          <w:szCs w:val="24"/>
        </w:rPr>
        <w:instrText>s</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‏4</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SEQ</w:instrText>
      </w:r>
      <w:r w:rsidRPr="002B4972">
        <w:rPr>
          <w:rFonts w:ascii="Simplified Arabic" w:hAnsi="Simplified Arabic" w:cs="Simplified Arabic"/>
          <w:sz w:val="24"/>
          <w:szCs w:val="24"/>
          <w:rtl/>
        </w:rPr>
        <w:instrText xml:space="preserve"> جدول \* </w:instrText>
      </w:r>
      <w:r w:rsidRPr="002B4972">
        <w:rPr>
          <w:rFonts w:ascii="Simplified Arabic" w:hAnsi="Simplified Arabic" w:cs="Simplified Arabic"/>
          <w:sz w:val="24"/>
          <w:szCs w:val="24"/>
        </w:rPr>
        <w:instrText>ARABIC \s 1</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4</w:t>
      </w:r>
      <w:r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متوسط تقييمات أبعاد إدارة المخاطر والأداء المؤسسي</w:t>
      </w:r>
      <w:bookmarkEnd w:id="83"/>
    </w:p>
    <w:tbl>
      <w:tblPr>
        <w:tblStyle w:val="a7"/>
        <w:bidiVisual/>
        <w:tblW w:w="0" w:type="auto"/>
        <w:tblLook w:val="04A0" w:firstRow="1" w:lastRow="0" w:firstColumn="1" w:lastColumn="0" w:noHBand="0" w:noVBand="1"/>
      </w:tblPr>
      <w:tblGrid>
        <w:gridCol w:w="4261"/>
        <w:gridCol w:w="4261"/>
      </w:tblGrid>
      <w:tr w:rsidR="00B67B2E" w:rsidRPr="002B4972" w:rsidTr="0070398A">
        <w:tc>
          <w:tcPr>
            <w:tcW w:w="4261" w:type="dxa"/>
            <w:shd w:val="clear" w:color="auto" w:fill="B8CCE4" w:themeFill="accent1" w:themeFillTint="66"/>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البعد</w:t>
            </w:r>
          </w:p>
        </w:tc>
        <w:tc>
          <w:tcPr>
            <w:tcW w:w="4261" w:type="dxa"/>
            <w:shd w:val="clear" w:color="auto" w:fill="B8CCE4" w:themeFill="accent1" w:themeFillTint="66"/>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المتوسط</w:t>
            </w:r>
          </w:p>
        </w:tc>
      </w:tr>
      <w:tr w:rsidR="00B67B2E" w:rsidRPr="002B4972" w:rsidTr="0070398A">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المخاطر التشغيلية</w:t>
            </w:r>
          </w:p>
        </w:tc>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4.01</w:t>
            </w:r>
          </w:p>
        </w:tc>
      </w:tr>
      <w:tr w:rsidR="00B67B2E" w:rsidRPr="002B4972" w:rsidTr="0070398A">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مخاطر السمعة</w:t>
            </w:r>
          </w:p>
        </w:tc>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lang w:val="en-GB"/>
              </w:rPr>
            </w:pPr>
            <w:r w:rsidRPr="002B4972">
              <w:rPr>
                <w:rFonts w:ascii="Simplified Arabic" w:hAnsi="Simplified Arabic" w:cs="Simplified Arabic"/>
                <w:sz w:val="28"/>
                <w:szCs w:val="28"/>
                <w:lang w:val="en-GB"/>
              </w:rPr>
              <w:t>3.90</w:t>
            </w:r>
          </w:p>
        </w:tc>
      </w:tr>
      <w:tr w:rsidR="00B67B2E" w:rsidRPr="002B4972" w:rsidTr="0070398A">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المخاطر المالية</w:t>
            </w:r>
          </w:p>
        </w:tc>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3.85</w:t>
            </w:r>
          </w:p>
        </w:tc>
      </w:tr>
      <w:tr w:rsidR="00B67B2E" w:rsidRPr="002B4972" w:rsidTr="0070398A">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lastRenderedPageBreak/>
              <w:t>الأداء المؤسسي</w:t>
            </w:r>
          </w:p>
        </w:tc>
        <w:tc>
          <w:tcPr>
            <w:tcW w:w="4261" w:type="dxa"/>
            <w:vAlign w:val="center"/>
          </w:tcPr>
          <w:p w:rsidR="00B67B2E" w:rsidRPr="002B4972" w:rsidRDefault="00B67B2E" w:rsidP="006040DC">
            <w:pPr>
              <w:pStyle w:val="a3"/>
              <w:bidi/>
              <w:spacing w:before="120" w:beforeAutospacing="0" w:after="120" w:afterAutospacing="0" w:line="360" w:lineRule="auto"/>
              <w:ind w:firstLine="284"/>
              <w:jc w:val="both"/>
              <w:rPr>
                <w:rFonts w:ascii="Simplified Arabic" w:hAnsi="Simplified Arabic" w:cs="Simplified Arabic"/>
                <w:sz w:val="28"/>
                <w:szCs w:val="28"/>
                <w:lang w:val="en-GB"/>
              </w:rPr>
            </w:pPr>
            <w:r w:rsidRPr="002B4972">
              <w:rPr>
                <w:rFonts w:ascii="Simplified Arabic" w:hAnsi="Simplified Arabic" w:cs="Simplified Arabic"/>
                <w:sz w:val="28"/>
                <w:szCs w:val="28"/>
                <w:lang w:val="en-GB"/>
              </w:rPr>
              <w:t>3.95</w:t>
            </w:r>
          </w:p>
        </w:tc>
      </w:tr>
    </w:tbl>
    <w:p w:rsidR="0067476D" w:rsidRPr="002B4972" w:rsidRDefault="0067476D" w:rsidP="006040DC">
      <w:pPr>
        <w:pStyle w:val="a3"/>
        <w:bidi/>
        <w:spacing w:before="120" w:beforeAutospacing="0" w:after="120" w:afterAutospacing="0" w:line="360" w:lineRule="auto"/>
        <w:ind w:firstLine="284"/>
        <w:jc w:val="both"/>
        <w:rPr>
          <w:rStyle w:val="a5"/>
          <w:rFonts w:ascii="Simplified Arabic" w:hAnsi="Simplified Arabic" w:cs="Simplified Arabic"/>
          <w:sz w:val="28"/>
          <w:szCs w:val="28"/>
          <w:rtl/>
        </w:rPr>
      </w:pPr>
    </w:p>
    <w:p w:rsidR="0067476D" w:rsidRPr="002B4972" w:rsidRDefault="0067476D" w:rsidP="006040DC">
      <w:pPr>
        <w:pStyle w:val="a3"/>
        <w:bidi/>
        <w:spacing w:before="120" w:beforeAutospacing="0" w:after="120" w:afterAutospacing="0" w:line="360" w:lineRule="auto"/>
        <w:ind w:firstLine="284"/>
        <w:jc w:val="both"/>
        <w:rPr>
          <w:rStyle w:val="a5"/>
          <w:rFonts w:ascii="Simplified Arabic" w:hAnsi="Simplified Arabic" w:cs="Simplified Arabic"/>
          <w:sz w:val="28"/>
          <w:szCs w:val="28"/>
          <w:rtl/>
        </w:rPr>
      </w:pPr>
    </w:p>
    <w:p w:rsidR="00AD6203" w:rsidRPr="002B4972" w:rsidRDefault="009F5077" w:rsidP="006040DC">
      <w:pPr>
        <w:pStyle w:val="a3"/>
        <w:keepNext/>
        <w:bidi/>
        <w:spacing w:before="120" w:beforeAutospacing="0" w:after="120" w:afterAutospacing="0" w:line="360" w:lineRule="auto"/>
        <w:ind w:firstLine="284"/>
        <w:jc w:val="both"/>
        <w:rPr>
          <w:rFonts w:ascii="Simplified Arabic" w:hAnsi="Simplified Arabic" w:cs="Simplified Arabic"/>
        </w:rPr>
      </w:pPr>
      <w:r w:rsidRPr="002B4972">
        <w:rPr>
          <w:rFonts w:ascii="Simplified Arabic" w:hAnsi="Simplified Arabic" w:cs="Simplified Arabic"/>
          <w:i/>
          <w:iCs/>
          <w:noProof/>
          <w:sz w:val="28"/>
          <w:szCs w:val="28"/>
          <w:rtl/>
        </w:rPr>
        <w:drawing>
          <wp:inline distT="0" distB="0" distL="0" distR="0" wp14:anchorId="1EBEB139" wp14:editId="14A198D3">
            <wp:extent cx="5274310" cy="3076575"/>
            <wp:effectExtent l="0" t="0" r="21590" b="9525"/>
            <wp:docPr id="27" name="مخطط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767B7" w:rsidRPr="002B4972" w:rsidRDefault="003767B7" w:rsidP="006040DC">
      <w:pPr>
        <w:pStyle w:val="a8"/>
        <w:spacing w:before="120" w:after="120" w:line="360" w:lineRule="auto"/>
        <w:ind w:firstLine="284"/>
        <w:jc w:val="both"/>
        <w:rPr>
          <w:rFonts w:ascii="Simplified Arabic" w:hAnsi="Simplified Arabic" w:cs="Simplified Arabic"/>
          <w:sz w:val="24"/>
          <w:szCs w:val="24"/>
          <w:rtl/>
        </w:rPr>
      </w:pPr>
      <w:bookmarkStart w:id="84" w:name="_Toc203487742"/>
      <w:r w:rsidRPr="002B4972">
        <w:rPr>
          <w:rFonts w:ascii="Simplified Arabic" w:hAnsi="Simplified Arabic" w:cs="Simplified Arabic"/>
          <w:sz w:val="24"/>
          <w:szCs w:val="24"/>
          <w:rtl/>
        </w:rPr>
        <w:t xml:space="preserve">شكل </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STYLEREF</w:instrText>
      </w:r>
      <w:r w:rsidRPr="002B4972">
        <w:rPr>
          <w:rFonts w:ascii="Simplified Arabic" w:hAnsi="Simplified Arabic" w:cs="Simplified Arabic"/>
          <w:sz w:val="24"/>
          <w:szCs w:val="24"/>
          <w:rtl/>
        </w:rPr>
        <w:instrText xml:space="preserve"> 1 \</w:instrText>
      </w:r>
      <w:r w:rsidRPr="002B4972">
        <w:rPr>
          <w:rFonts w:ascii="Simplified Arabic" w:hAnsi="Simplified Arabic" w:cs="Simplified Arabic"/>
          <w:sz w:val="24"/>
          <w:szCs w:val="24"/>
        </w:rPr>
        <w:instrText>s</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4</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SEQ</w:instrText>
      </w:r>
      <w:r w:rsidRPr="002B4972">
        <w:rPr>
          <w:rFonts w:ascii="Simplified Arabic" w:hAnsi="Simplified Arabic" w:cs="Simplified Arabic"/>
          <w:sz w:val="24"/>
          <w:szCs w:val="24"/>
          <w:rtl/>
        </w:rPr>
        <w:instrText xml:space="preserve"> شكل \* </w:instrText>
      </w:r>
      <w:r w:rsidRPr="002B4972">
        <w:rPr>
          <w:rFonts w:ascii="Simplified Arabic" w:hAnsi="Simplified Arabic" w:cs="Simplified Arabic"/>
          <w:sz w:val="24"/>
          <w:szCs w:val="24"/>
        </w:rPr>
        <w:instrText>ARABIC \s 1</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2</w:t>
      </w:r>
      <w:r w:rsidRPr="002B4972">
        <w:rPr>
          <w:rFonts w:ascii="Simplified Arabic" w:hAnsi="Simplified Arabic" w:cs="Simplified Arabic"/>
          <w:sz w:val="24"/>
          <w:szCs w:val="24"/>
          <w:rtl/>
        </w:rPr>
        <w:fldChar w:fldCharType="end"/>
      </w:r>
      <w:r w:rsidRPr="002B4972">
        <w:rPr>
          <w:rFonts w:ascii="Simplified Arabic" w:hAnsi="Simplified Arabic" w:cs="Simplified Arabic"/>
          <w:noProof/>
          <w:sz w:val="24"/>
          <w:szCs w:val="24"/>
          <w:rtl/>
        </w:rPr>
        <w:t>: متوسط تقييمات أبعاد إدارة المخاطر والأداء المؤسسي</w:t>
      </w:r>
      <w:bookmarkEnd w:id="84"/>
    </w:p>
    <w:p w:rsidR="00B3754E" w:rsidRPr="002B4972" w:rsidRDefault="000B3F97"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يعكس الشكل تفوّق بُعد </w:t>
      </w:r>
      <w:r w:rsidRPr="002B4972">
        <w:rPr>
          <w:rStyle w:val="a4"/>
          <w:rFonts w:ascii="Simplified Arabic" w:hAnsi="Simplified Arabic" w:cs="Simplified Arabic"/>
          <w:sz w:val="28"/>
          <w:szCs w:val="28"/>
          <w:rtl/>
        </w:rPr>
        <w:t>المخاطر التشغيلية</w:t>
      </w:r>
      <w:r w:rsidRPr="002B4972">
        <w:rPr>
          <w:rFonts w:ascii="Simplified Arabic" w:hAnsi="Simplified Arabic" w:cs="Simplified Arabic"/>
          <w:sz w:val="28"/>
          <w:szCs w:val="28"/>
          <w:rtl/>
        </w:rPr>
        <w:t xml:space="preserve"> بمتوسط 4.01، مما يبرز فعالية الإجراءات المتبعة في هذا الجانب، مثل الصيانة الوقائية وأنظمة التنبؤ بالأعطال. كما يُلاحظ تقارب متوسط </w:t>
      </w:r>
      <w:r w:rsidRPr="002B4972">
        <w:rPr>
          <w:rStyle w:val="a4"/>
          <w:rFonts w:ascii="Simplified Arabic" w:hAnsi="Simplified Arabic" w:cs="Simplified Arabic"/>
          <w:sz w:val="28"/>
          <w:szCs w:val="28"/>
          <w:rtl/>
        </w:rPr>
        <w:t>مخاطر السمعة</w:t>
      </w:r>
      <w:r w:rsidRPr="002B4972">
        <w:rPr>
          <w:rFonts w:ascii="Simplified Arabic" w:hAnsi="Simplified Arabic" w:cs="Simplified Arabic"/>
          <w:sz w:val="28"/>
          <w:szCs w:val="28"/>
          <w:rtl/>
        </w:rPr>
        <w:t xml:space="preserve"> و</w:t>
      </w:r>
      <w:r w:rsidRPr="002B4972">
        <w:rPr>
          <w:rStyle w:val="a4"/>
          <w:rFonts w:ascii="Simplified Arabic" w:hAnsi="Simplified Arabic" w:cs="Simplified Arabic"/>
          <w:sz w:val="28"/>
          <w:szCs w:val="28"/>
          <w:rtl/>
        </w:rPr>
        <w:t>الأداء المؤسسي</w:t>
      </w:r>
      <w:r w:rsidRPr="002B4972">
        <w:rPr>
          <w:rFonts w:ascii="Simplified Arabic" w:hAnsi="Simplified Arabic" w:cs="Simplified Arabic"/>
          <w:sz w:val="28"/>
          <w:szCs w:val="28"/>
          <w:rtl/>
        </w:rPr>
        <w:t xml:space="preserve">، ما يدل على تفاعل إيجابي بين جودة التواصل المؤسسي وثقة العملاء، بينما يأتي </w:t>
      </w:r>
      <w:r w:rsidRPr="002B4972">
        <w:rPr>
          <w:rStyle w:val="a4"/>
          <w:rFonts w:ascii="Simplified Arabic" w:hAnsi="Simplified Arabic" w:cs="Simplified Arabic"/>
          <w:sz w:val="28"/>
          <w:szCs w:val="28"/>
          <w:rtl/>
        </w:rPr>
        <w:t>البُعد المالي</w:t>
      </w:r>
      <w:r w:rsidRPr="002B4972">
        <w:rPr>
          <w:rFonts w:ascii="Simplified Arabic" w:hAnsi="Simplified Arabic" w:cs="Simplified Arabic"/>
          <w:sz w:val="28"/>
          <w:szCs w:val="28"/>
          <w:rtl/>
        </w:rPr>
        <w:t xml:space="preserve"> بمتوسط 3.85، وهو متوسط جيد لكنه أقل نسبيًا من البقية، مما قد يشير إلى وجود فرص تطوير في جانب التخطيط المالي وتخصيص الموارد</w:t>
      </w:r>
      <w:r w:rsidRPr="002B4972">
        <w:rPr>
          <w:rFonts w:ascii="Simplified Arabic" w:hAnsi="Simplified Arabic" w:cs="Simplified Arabic"/>
          <w:sz w:val="28"/>
          <w:szCs w:val="28"/>
        </w:rPr>
        <w:t>.</w:t>
      </w:r>
    </w:p>
    <w:p w:rsidR="000B3F97" w:rsidRPr="007F27FB" w:rsidRDefault="000B3F97" w:rsidP="006040DC">
      <w:pPr>
        <w:pStyle w:val="2"/>
        <w:spacing w:before="120" w:after="120" w:line="360" w:lineRule="auto"/>
        <w:ind w:firstLine="284"/>
        <w:jc w:val="both"/>
        <w:rPr>
          <w:rFonts w:ascii="Simplified Arabic" w:hAnsi="Simplified Arabic" w:cs="Simplified Arabic"/>
          <w:sz w:val="32"/>
          <w:szCs w:val="32"/>
          <w:rtl/>
        </w:rPr>
      </w:pPr>
      <w:bookmarkStart w:id="85" w:name="_Toc203590704"/>
      <w:r w:rsidRPr="007F27FB">
        <w:rPr>
          <w:rFonts w:ascii="Simplified Arabic" w:hAnsi="Simplified Arabic" w:cs="Simplified Arabic"/>
          <w:sz w:val="32"/>
          <w:szCs w:val="32"/>
        </w:rPr>
        <w:t xml:space="preserve">4.5 </w:t>
      </w:r>
      <w:r w:rsidRPr="007F27FB">
        <w:rPr>
          <w:rFonts w:ascii="Simplified Arabic" w:hAnsi="Simplified Arabic" w:cs="Simplified Arabic"/>
          <w:sz w:val="32"/>
          <w:szCs w:val="32"/>
          <w:rtl/>
        </w:rPr>
        <w:t>مناقشة معمّقة</w:t>
      </w:r>
      <w:bookmarkEnd w:id="85"/>
    </w:p>
    <w:p w:rsidR="000B3F97" w:rsidRPr="002B4972" w:rsidRDefault="000B3F97" w:rsidP="006040DC">
      <w:pPr>
        <w:spacing w:before="120" w:after="120" w:line="360" w:lineRule="auto"/>
        <w:ind w:firstLine="284"/>
        <w:jc w:val="both"/>
        <w:rPr>
          <w:rFonts w:ascii="Simplified Arabic" w:eastAsia="Times New Roman" w:hAnsi="Simplified Arabic" w:cs="Simplified Arabic"/>
          <w:sz w:val="28"/>
          <w:szCs w:val="28"/>
          <w:rtl/>
        </w:rPr>
      </w:pPr>
      <w:bookmarkStart w:id="86" w:name="_Toc202778124"/>
      <w:bookmarkStart w:id="87" w:name="_Toc202778283"/>
      <w:bookmarkStart w:id="88" w:name="_Toc202829773"/>
      <w:r w:rsidRPr="002B4972">
        <w:rPr>
          <w:rFonts w:ascii="Simplified Arabic" w:eastAsia="Times New Roman" w:hAnsi="Simplified Arabic" w:cs="Simplified Arabic"/>
          <w:sz w:val="28"/>
          <w:szCs w:val="28"/>
          <w:rtl/>
        </w:rPr>
        <w:t>أظهرت النتائج أن جميع أبعاد إدارة المخاطر كان لها أثر إيجابي على الأداء المؤسسي، لكن بدرجات متفاوتة، ما يعكس طبيعة الدور الذي تلعبه كل فئة من المخاطر في بيئة الاتصالات</w:t>
      </w:r>
      <w:r w:rsidRPr="002B4972">
        <w:rPr>
          <w:rFonts w:ascii="Simplified Arabic" w:eastAsia="Times New Roman" w:hAnsi="Simplified Arabic" w:cs="Simplified Arabic"/>
          <w:sz w:val="28"/>
          <w:szCs w:val="28"/>
        </w:rPr>
        <w:t>.</w:t>
      </w:r>
    </w:p>
    <w:p w:rsidR="000B3F97" w:rsidRPr="002B4972" w:rsidRDefault="000B3F97" w:rsidP="006040DC">
      <w:pPr>
        <w:numPr>
          <w:ilvl w:val="0"/>
          <w:numId w:val="47"/>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المخاطر التشغيلية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حققت أعلى متوسط (4.01) وأقوى ارتباط بالأداء</w:t>
      </w:r>
      <w:r w:rsidRPr="002B4972">
        <w:rPr>
          <w:rFonts w:ascii="Simplified Arabic" w:eastAsia="Times New Roman" w:hAnsi="Simplified Arabic" w:cs="Simplified Arabic"/>
          <w:sz w:val="28"/>
          <w:szCs w:val="28"/>
        </w:rPr>
        <w:t xml:space="preserve"> (r = 0.72). </w:t>
      </w:r>
      <w:r w:rsidRPr="002B4972">
        <w:rPr>
          <w:rFonts w:ascii="Simplified Arabic" w:eastAsia="Times New Roman" w:hAnsi="Simplified Arabic" w:cs="Simplified Arabic"/>
          <w:sz w:val="28"/>
          <w:szCs w:val="28"/>
          <w:rtl/>
        </w:rPr>
        <w:t>هذه النتيجة تؤكد الأهمية القصوى لصيانة الأنظمة وتطوير آليات الاستجابة للأعطال. كما تدعم توجّه</w:t>
      </w:r>
      <w:r w:rsidRPr="007F27FB">
        <w:rPr>
          <w:rFonts w:asciiTheme="majorBidi" w:eastAsia="Times New Roman" w:hAnsiTheme="majorBidi" w:cstheme="majorBidi"/>
          <w:sz w:val="28"/>
          <w:szCs w:val="28"/>
        </w:rPr>
        <w:t xml:space="preserve"> ISO 31000</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نحو الدمج الوقائي للمخاطر في العمليات اليومية. الدراسات مثل</w:t>
      </w:r>
      <w:r w:rsidRPr="002B4972">
        <w:rPr>
          <w:rFonts w:ascii="Simplified Arabic" w:eastAsia="Times New Roman" w:hAnsi="Simplified Arabic" w:cs="Simplified Arabic"/>
          <w:sz w:val="28"/>
          <w:szCs w:val="28"/>
        </w:rPr>
        <w:t xml:space="preserve"> </w:t>
      </w:r>
      <w:r w:rsidRPr="007F27FB">
        <w:rPr>
          <w:rFonts w:asciiTheme="majorBidi" w:eastAsia="Times New Roman" w:hAnsiTheme="majorBidi" w:cstheme="majorBidi"/>
          <w:sz w:val="28"/>
          <w:szCs w:val="28"/>
        </w:rPr>
        <w:t xml:space="preserve">Alawattegama (2018) </w:t>
      </w:r>
      <w:r w:rsidRPr="002B4972">
        <w:rPr>
          <w:rFonts w:ascii="Simplified Arabic" w:eastAsia="Times New Roman" w:hAnsi="Simplified Arabic" w:cs="Simplified Arabic"/>
          <w:sz w:val="28"/>
          <w:szCs w:val="28"/>
          <w:rtl/>
        </w:rPr>
        <w:t>أثبتت أن الاستقرار التشغيلي يقلل من زمن التوقف، مما يُحسن تجربة العميل ويزيد من كفاءة التشغيل، وهو ما يتطابق تمامًا مع ما أظهرته بيانات</w:t>
      </w:r>
      <w:r w:rsidRPr="002B4972">
        <w:rPr>
          <w:rFonts w:ascii="Simplified Arabic" w:eastAsia="Times New Roman" w:hAnsi="Simplified Arabic" w:cs="Simplified Arabic"/>
          <w:sz w:val="28"/>
          <w:szCs w:val="28"/>
        </w:rPr>
        <w:t xml:space="preserve"> </w:t>
      </w:r>
      <w:r w:rsidRPr="007F27FB">
        <w:rPr>
          <w:rFonts w:asciiTheme="majorBidi" w:eastAsia="Times New Roman" w:hAnsiTheme="majorBidi" w:cstheme="majorBidi"/>
          <w:sz w:val="28"/>
          <w:szCs w:val="28"/>
        </w:rPr>
        <w:t>STC</w:t>
      </w:r>
      <w:r w:rsidR="007F27FB">
        <w:rPr>
          <w:rFonts w:ascii="Simplified Arabic" w:eastAsia="Times New Roman" w:hAnsi="Simplified Arabic" w:cs="Simplified Arabic" w:hint="cs"/>
          <w:sz w:val="28"/>
          <w:szCs w:val="28"/>
          <w:rtl/>
        </w:rPr>
        <w:t>.</w:t>
      </w:r>
    </w:p>
    <w:p w:rsidR="000B3F97" w:rsidRPr="002B4972" w:rsidRDefault="000B3F97" w:rsidP="006040DC">
      <w:pPr>
        <w:numPr>
          <w:ilvl w:val="0"/>
          <w:numId w:val="47"/>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المخاطر المالية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على الرغم من تسجيلها أدنى متوسط (3.85)، إلا أن علاقتها القوية نسبيًا بالأداء</w:t>
      </w:r>
      <w:r w:rsidRPr="002B4972">
        <w:rPr>
          <w:rFonts w:ascii="Simplified Arabic" w:eastAsia="Times New Roman" w:hAnsi="Simplified Arabic" w:cs="Simplified Arabic"/>
          <w:sz w:val="28"/>
          <w:szCs w:val="28"/>
        </w:rPr>
        <w:t xml:space="preserve"> (r = 0.65) </w:t>
      </w:r>
      <w:r w:rsidRPr="002B4972">
        <w:rPr>
          <w:rFonts w:ascii="Simplified Arabic" w:eastAsia="Times New Roman" w:hAnsi="Simplified Arabic" w:cs="Simplified Arabic"/>
          <w:sz w:val="28"/>
          <w:szCs w:val="28"/>
          <w:rtl/>
        </w:rPr>
        <w:t>توضح أن الاستدامة المالية تتطلب تخطيطًا دقيقًا واحتياطيات مخصصة. اتفاق المشاركين على هذا المحور يعكس وعيًا بأهمية الجانب المالي حتى لو لم يكن ملموسًا بشكل مباشر، كما أكد العتيبي (2022) أهمية المخصصات في مواجهة الأزمات المالية غير المتوقعة</w:t>
      </w:r>
      <w:r w:rsidRPr="002B4972">
        <w:rPr>
          <w:rFonts w:ascii="Simplified Arabic" w:eastAsia="Times New Roman" w:hAnsi="Simplified Arabic" w:cs="Simplified Arabic"/>
          <w:sz w:val="28"/>
          <w:szCs w:val="28"/>
        </w:rPr>
        <w:t>.</w:t>
      </w:r>
    </w:p>
    <w:p w:rsidR="000B3F97" w:rsidRPr="002B4972" w:rsidRDefault="000B3F97" w:rsidP="006040DC">
      <w:pPr>
        <w:numPr>
          <w:ilvl w:val="0"/>
          <w:numId w:val="47"/>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مخاطر السمعة</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المتوسط المرتفع (3.90) وعلاقة الارتباط</w:t>
      </w:r>
      <w:r w:rsidRPr="002B4972">
        <w:rPr>
          <w:rFonts w:ascii="Simplified Arabic" w:eastAsia="Times New Roman" w:hAnsi="Simplified Arabic" w:cs="Simplified Arabic"/>
          <w:sz w:val="28"/>
          <w:szCs w:val="28"/>
        </w:rPr>
        <w:t xml:space="preserve"> (r = 0.68) </w:t>
      </w:r>
      <w:r w:rsidRPr="002B4972">
        <w:rPr>
          <w:rFonts w:ascii="Simplified Arabic" w:eastAsia="Times New Roman" w:hAnsi="Simplified Arabic" w:cs="Simplified Arabic"/>
          <w:sz w:val="28"/>
          <w:szCs w:val="28"/>
          <w:rtl/>
        </w:rPr>
        <w:t>يوضحان أن إدارة السمعة تلعب دورًا رئيسيًا في تعزيز ولاء العملاء. في عالم الاتصالات، حيث الانتشار الرقمي واسع، تصبح الثقة والانطباعات السريعة عناصر حاسمة. تتفق هذه النتيجة مع</w:t>
      </w:r>
      <w:r w:rsidRPr="007F27FB">
        <w:rPr>
          <w:rFonts w:asciiTheme="majorBidi" w:eastAsia="Times New Roman" w:hAnsiTheme="majorBidi" w:cstheme="majorBidi"/>
          <w:sz w:val="28"/>
          <w:szCs w:val="28"/>
        </w:rPr>
        <w:t xml:space="preserve"> Smith &amp; Brown (2019)</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الذين وجدوا أن التواصل الفعّال خلال الأزمات يعزز سمعة الشركة ويدعم بقائها التنافسي</w:t>
      </w:r>
      <w:r w:rsidRPr="002B4972">
        <w:rPr>
          <w:rFonts w:ascii="Simplified Arabic" w:eastAsia="Times New Roman" w:hAnsi="Simplified Arabic" w:cs="Simplified Arabic"/>
          <w:sz w:val="28"/>
          <w:szCs w:val="28"/>
        </w:rPr>
        <w:t>.</w:t>
      </w:r>
    </w:p>
    <w:p w:rsidR="000B3F97" w:rsidRPr="002B4972" w:rsidRDefault="000B3F97" w:rsidP="006040DC">
      <w:p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خلاصة المناقشة</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تُظهر النتائج أن المخاطر التشغيلية لها الأثر الأكبر على الأداء، تليها السمعة ثم المالية. يشير هذا الترتيب إلى أن شركة</w:t>
      </w:r>
      <w:r w:rsidRPr="002B4972">
        <w:rPr>
          <w:rFonts w:ascii="Simplified Arabic" w:eastAsia="Times New Roman" w:hAnsi="Simplified Arabic" w:cs="Simplified Arabic"/>
          <w:sz w:val="28"/>
          <w:szCs w:val="28"/>
        </w:rPr>
        <w:t xml:space="preserve"> </w:t>
      </w:r>
      <w:r w:rsidRPr="007F27FB">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بحاجة إلى إعطاء الأولوية لتحسين البنية التشغيلية وتقنيات الإنذار المبكر، مع الحفاظ على استراتيجيات مالية متينة وقنوات تواصل شفافة مع العملاء</w:t>
      </w:r>
      <w:r w:rsidRPr="002B4972">
        <w:rPr>
          <w:rFonts w:ascii="Simplified Arabic" w:eastAsia="Times New Roman" w:hAnsi="Simplified Arabic" w:cs="Simplified Arabic"/>
          <w:sz w:val="28"/>
          <w:szCs w:val="28"/>
        </w:rPr>
        <w:t>.</w:t>
      </w:r>
    </w:p>
    <w:p w:rsidR="000B3F97" w:rsidRPr="002B4972" w:rsidRDefault="000B3F97" w:rsidP="006040DC">
      <w:pPr>
        <w:pStyle w:val="2"/>
        <w:numPr>
          <w:ilvl w:val="0"/>
          <w:numId w:val="0"/>
        </w:numPr>
        <w:spacing w:before="120" w:after="120" w:line="360" w:lineRule="auto"/>
        <w:ind w:left="709" w:firstLine="284"/>
        <w:jc w:val="both"/>
        <w:rPr>
          <w:rFonts w:ascii="Simplified Arabic" w:hAnsi="Simplified Arabic" w:cs="Simplified Arabic"/>
        </w:rPr>
      </w:pPr>
    </w:p>
    <w:p w:rsidR="003524A5" w:rsidRPr="007F27FB" w:rsidRDefault="003524A5" w:rsidP="006040DC">
      <w:pPr>
        <w:pStyle w:val="2"/>
        <w:spacing w:before="120" w:after="120" w:line="360" w:lineRule="auto"/>
        <w:ind w:firstLine="284"/>
        <w:jc w:val="both"/>
        <w:rPr>
          <w:rFonts w:ascii="Simplified Arabic" w:hAnsi="Simplified Arabic" w:cs="Simplified Arabic"/>
          <w:sz w:val="32"/>
          <w:szCs w:val="32"/>
        </w:rPr>
      </w:pPr>
      <w:bookmarkStart w:id="89" w:name="_Toc203590705"/>
      <w:r w:rsidRPr="007F27FB">
        <w:rPr>
          <w:rStyle w:val="a4"/>
          <w:rFonts w:ascii="Simplified Arabic" w:hAnsi="Simplified Arabic" w:cs="Simplified Arabic"/>
          <w:b/>
          <w:bCs/>
          <w:sz w:val="32"/>
          <w:szCs w:val="32"/>
        </w:rPr>
        <w:t>4.</w:t>
      </w:r>
      <w:r w:rsidR="00242C8B" w:rsidRPr="007F27FB">
        <w:rPr>
          <w:rStyle w:val="a4"/>
          <w:rFonts w:ascii="Simplified Arabic" w:hAnsi="Simplified Arabic" w:cs="Simplified Arabic"/>
          <w:b/>
          <w:bCs/>
          <w:sz w:val="32"/>
          <w:szCs w:val="32"/>
        </w:rPr>
        <w:t>6</w:t>
      </w:r>
      <w:r w:rsidRPr="007F27FB">
        <w:rPr>
          <w:rStyle w:val="a4"/>
          <w:rFonts w:ascii="Simplified Arabic" w:hAnsi="Simplified Arabic" w:cs="Simplified Arabic"/>
          <w:b/>
          <w:bCs/>
          <w:sz w:val="32"/>
          <w:szCs w:val="32"/>
        </w:rPr>
        <w:t xml:space="preserve"> </w:t>
      </w:r>
      <w:r w:rsidRPr="007F27FB">
        <w:rPr>
          <w:rStyle w:val="a4"/>
          <w:rFonts w:ascii="Simplified Arabic" w:hAnsi="Simplified Arabic" w:cs="Simplified Arabic"/>
          <w:b/>
          <w:bCs/>
          <w:sz w:val="32"/>
          <w:szCs w:val="32"/>
          <w:rtl/>
        </w:rPr>
        <w:t>خاتمة الفصل الرابع</w:t>
      </w:r>
      <w:bookmarkEnd w:id="86"/>
      <w:bookmarkEnd w:id="87"/>
      <w:bookmarkEnd w:id="88"/>
      <w:bookmarkEnd w:id="89"/>
    </w:p>
    <w:p w:rsidR="000B3F97" w:rsidRPr="002B4972" w:rsidRDefault="000B3F97"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يتناول هذا الفصل عرضًا تفصيليًا للنتائج التي تم التوصل إليها من خلال تطبيق الأساليب الإحصائية على البيانات المجمعة من عينة موظفي شركة</w:t>
      </w:r>
      <w:r w:rsidR="007F27FB">
        <w:rPr>
          <w:rFonts w:ascii="Simplified Arabic" w:hAnsi="Simplified Arabic" w:cs="Simplified Arabic"/>
          <w:sz w:val="28"/>
          <w:szCs w:val="28"/>
        </w:rPr>
        <w:t xml:space="preserve"> .</w:t>
      </w:r>
      <w:r w:rsidRPr="002B4972">
        <w:rPr>
          <w:rFonts w:ascii="Simplified Arabic" w:hAnsi="Simplified Arabic" w:cs="Simplified Arabic"/>
          <w:sz w:val="28"/>
          <w:szCs w:val="28"/>
        </w:rPr>
        <w:t xml:space="preserve"> </w:t>
      </w:r>
      <w:r w:rsidRPr="007F27FB">
        <w:rPr>
          <w:rFonts w:asciiTheme="majorBidi" w:hAnsiTheme="majorBidi" w:cstheme="majorBidi"/>
          <w:sz w:val="28"/>
          <w:szCs w:val="28"/>
        </w:rPr>
        <w:t>STC</w:t>
      </w:r>
      <w:r w:rsidRPr="002B4972">
        <w:rPr>
          <w:rFonts w:ascii="Simplified Arabic" w:hAnsi="Simplified Arabic" w:cs="Simplified Arabic"/>
          <w:sz w:val="28"/>
          <w:szCs w:val="28"/>
          <w:rtl/>
        </w:rPr>
        <w:t>وقد كشفت النتائج عن وجود إدراك عالٍ بين الموظفين تجاه أهمية ممارسات إدارة المخاطر، سواء كانت تشغيلية، مالية، أو مرتبطة بالسمعة المؤسسية، حيث جاءت جميع المتوسطات أعلى من القيمة المحايدة، ما يدل على فاعلية هذه الممارسات في الواقع العملي</w:t>
      </w:r>
      <w:r w:rsidRPr="002B4972">
        <w:rPr>
          <w:rFonts w:ascii="Simplified Arabic" w:hAnsi="Simplified Arabic" w:cs="Simplified Arabic"/>
          <w:sz w:val="28"/>
          <w:szCs w:val="28"/>
        </w:rPr>
        <w:t>.</w:t>
      </w:r>
    </w:p>
    <w:p w:rsidR="000B3F97" w:rsidRPr="002B4972" w:rsidRDefault="000B3F97"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وقد تم دعم هذه النتائج باستخدام مجموعة من الأدوات الإحصائية المتقدمة مثل التحليل الوصفي، اختبار</w:t>
      </w:r>
      <w:r w:rsidRPr="002B4972">
        <w:rPr>
          <w:rFonts w:ascii="Simplified Arabic" w:hAnsi="Simplified Arabic" w:cs="Simplified Arabic"/>
          <w:sz w:val="28"/>
          <w:szCs w:val="28"/>
        </w:rPr>
        <w:t xml:space="preserve"> T</w:t>
      </w:r>
      <w:r w:rsidRPr="002B4972">
        <w:rPr>
          <w:rFonts w:ascii="Simplified Arabic" w:hAnsi="Simplified Arabic" w:cs="Simplified Arabic"/>
          <w:sz w:val="28"/>
          <w:szCs w:val="28"/>
          <w:rtl/>
        </w:rPr>
        <w:t>، معامل الارتباط لبيرسون، والانحدار الخطي المتعدد. وأسفرت هذه التحليلات عن دلالات إحصائية قوية لجميع الفرضيات الفرعية، مما يعزز الفرضية العامة بأن لإدارة المخاطر أثرًا مباشرًا وإيجابيًا على الأداء المؤسسي</w:t>
      </w:r>
      <w:r w:rsidRPr="002B4972">
        <w:rPr>
          <w:rFonts w:ascii="Simplified Arabic" w:hAnsi="Simplified Arabic" w:cs="Simplified Arabic"/>
          <w:sz w:val="28"/>
          <w:szCs w:val="28"/>
        </w:rPr>
        <w:t>.</w:t>
      </w:r>
    </w:p>
    <w:p w:rsidR="000B3F97" w:rsidRPr="002B4972" w:rsidRDefault="000B3F97"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كما أظهرت نتائج الارتباط والانحدار أن المخاطر التشغيلية تُعد الأكثر تأثيرًا على الأداء المؤسسي، تليها مخاطر السمعة، ثم المخاطر المالية. هذا التسلسل يعكس طبيعة بيئة العمل في قطاع الاتصالات، والتي تعتمد بشكل أساسي على الكفاءة التشغيلية وسرعة الاستجابة، إلى جانب أهمية الحفاظ على الصورة الذهنية الإيجابية لدى العملاء، وضمان استقرار الموارد المالية</w:t>
      </w:r>
      <w:r w:rsidRPr="002B4972">
        <w:rPr>
          <w:rFonts w:ascii="Simplified Arabic" w:hAnsi="Simplified Arabic" w:cs="Simplified Arabic"/>
          <w:sz w:val="28"/>
          <w:szCs w:val="28"/>
        </w:rPr>
        <w:t>.</w:t>
      </w:r>
    </w:p>
    <w:p w:rsidR="000B3F97" w:rsidRPr="002B4972" w:rsidRDefault="000B3F97"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تُعد هذه النتائج ذات قيمة عملية ونظرية عالية؛ فهي من جهة تؤسس لتوجيهات واضحة نحو تطوير نظم إدارة المخاطر في الشركات الخدمية الكبرى، ومن جهة أخرى تُثري المحتوى النظري في هذا المجال، خصوصًا في سياق تطبيقات الممارسات الدولية مثل</w:t>
      </w:r>
      <w:r w:rsidRPr="007F27FB">
        <w:rPr>
          <w:rFonts w:asciiTheme="majorBidi" w:hAnsiTheme="majorBidi" w:cstheme="majorBidi"/>
          <w:sz w:val="28"/>
          <w:szCs w:val="28"/>
        </w:rPr>
        <w:t xml:space="preserve"> ISO 31000</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w:t>
      </w:r>
      <w:r w:rsidRPr="007F27FB">
        <w:rPr>
          <w:rFonts w:asciiTheme="majorBidi" w:hAnsiTheme="majorBidi" w:cstheme="majorBidi"/>
          <w:sz w:val="28"/>
          <w:szCs w:val="28"/>
        </w:rPr>
        <w:t>COSO ERM</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داخل بيئة سعودية ذات طابع تنظيمي وسوقي خاص</w:t>
      </w:r>
      <w:r w:rsidRPr="002B4972">
        <w:rPr>
          <w:rFonts w:ascii="Simplified Arabic" w:hAnsi="Simplified Arabic" w:cs="Simplified Arabic"/>
          <w:sz w:val="28"/>
          <w:szCs w:val="28"/>
        </w:rPr>
        <w:t>.</w:t>
      </w:r>
    </w:p>
    <w:p w:rsidR="007D0939" w:rsidRDefault="000B3F97" w:rsidP="007D0939">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lastRenderedPageBreak/>
        <w:t>ويمهّد هذا الفصل للانتقال إلى الفصل الخامس، الذي سيضم مناقشة مقارنة بين النتائج الحالية والدراسات السابقة، وتحليلًا أعمق لأبعاد العلاقة بين إدارة المخاطر والأداء المؤسسي، إضافة إلى استعراض الاستنتاجات الرئيسية والتوصيات المقترحة للجهات المعنية والباحثين المستقبليين</w:t>
      </w:r>
      <w:r w:rsidRPr="002B4972">
        <w:rPr>
          <w:rFonts w:ascii="Simplified Arabic" w:hAnsi="Simplified Arabic" w:cs="Simplified Arabic"/>
          <w:sz w:val="28"/>
          <w:szCs w:val="28"/>
        </w:rPr>
        <w:t>.</w:t>
      </w:r>
    </w:p>
    <w:p w:rsidR="007D0939" w:rsidRDefault="007D0939">
      <w:pPr>
        <w:bidi w:val="0"/>
        <w:rPr>
          <w:rFonts w:ascii="Simplified Arabic" w:eastAsia="Times New Roman" w:hAnsi="Simplified Arabic" w:cs="Simplified Arabic"/>
          <w:sz w:val="28"/>
          <w:szCs w:val="28"/>
        </w:rPr>
      </w:pPr>
      <w:r>
        <w:rPr>
          <w:rFonts w:ascii="Simplified Arabic" w:hAnsi="Simplified Arabic" w:cs="Simplified Arabic"/>
          <w:sz w:val="28"/>
          <w:szCs w:val="28"/>
        </w:rPr>
        <w:br w:type="page"/>
      </w:r>
    </w:p>
    <w:p w:rsidR="007F27FB" w:rsidRPr="007D0939" w:rsidRDefault="007F27FB" w:rsidP="007D0939">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524A5" w:rsidRPr="007F27FB" w:rsidRDefault="003524A5" w:rsidP="006040DC">
      <w:pPr>
        <w:pStyle w:val="1"/>
        <w:spacing w:before="120" w:after="120" w:line="360" w:lineRule="auto"/>
        <w:ind w:firstLine="284"/>
        <w:jc w:val="both"/>
        <w:rPr>
          <w:rFonts w:ascii="Simplified Arabic" w:hAnsi="Simplified Arabic" w:cs="Simplified Arabic"/>
          <w:sz w:val="40"/>
          <w:szCs w:val="40"/>
          <w:rtl/>
        </w:rPr>
      </w:pPr>
      <w:bookmarkStart w:id="90" w:name="_Toc202778125"/>
      <w:bookmarkStart w:id="91" w:name="_Toc202778284"/>
      <w:bookmarkStart w:id="92" w:name="_Toc202829774"/>
      <w:bookmarkStart w:id="93" w:name="_Toc203590706"/>
      <w:r w:rsidRPr="007F27FB">
        <w:rPr>
          <w:rStyle w:val="a4"/>
          <w:rFonts w:ascii="Simplified Arabic" w:hAnsi="Simplified Arabic" w:cs="Simplified Arabic"/>
          <w:b/>
          <w:bCs/>
          <w:sz w:val="40"/>
          <w:szCs w:val="40"/>
          <w:rtl/>
        </w:rPr>
        <w:t>الفصل الخامس: مناقشة النتائج والتوصيات</w:t>
      </w:r>
      <w:bookmarkEnd w:id="90"/>
      <w:bookmarkEnd w:id="91"/>
      <w:bookmarkEnd w:id="92"/>
      <w:bookmarkEnd w:id="93"/>
    </w:p>
    <w:p w:rsidR="00AD6203" w:rsidRPr="002B4972" w:rsidRDefault="00AD6203" w:rsidP="006040DC">
      <w:pPr>
        <w:spacing w:before="120" w:after="120" w:line="360" w:lineRule="auto"/>
        <w:ind w:firstLine="284"/>
        <w:jc w:val="both"/>
        <w:rPr>
          <w:rFonts w:ascii="Simplified Arabic" w:hAnsi="Simplified Arabic" w:cs="Simplified Arabic" w:hint="cs"/>
        </w:rPr>
      </w:pPr>
    </w:p>
    <w:p w:rsidR="003524A5" w:rsidRPr="007F27FB" w:rsidRDefault="003524A5" w:rsidP="006040DC">
      <w:pPr>
        <w:pStyle w:val="2"/>
        <w:spacing w:before="120" w:after="120" w:line="360" w:lineRule="auto"/>
        <w:ind w:firstLine="284"/>
        <w:jc w:val="both"/>
        <w:rPr>
          <w:rFonts w:ascii="Simplified Arabic" w:eastAsia="Times New Roman" w:hAnsi="Simplified Arabic" w:cs="Simplified Arabic"/>
          <w:sz w:val="32"/>
          <w:szCs w:val="32"/>
        </w:rPr>
      </w:pPr>
      <w:bookmarkStart w:id="94" w:name="_Toc202778126"/>
      <w:bookmarkStart w:id="95" w:name="_Toc202829775"/>
      <w:bookmarkStart w:id="96" w:name="_Toc203590707"/>
      <w:r w:rsidRPr="007F27FB">
        <w:rPr>
          <w:rFonts w:ascii="Simplified Arabic" w:eastAsia="Times New Roman" w:hAnsi="Simplified Arabic" w:cs="Simplified Arabic"/>
          <w:sz w:val="32"/>
          <w:szCs w:val="32"/>
        </w:rPr>
        <w:t>5.</w:t>
      </w:r>
      <w:bookmarkEnd w:id="94"/>
      <w:bookmarkEnd w:id="95"/>
      <w:r w:rsidR="00AD6203" w:rsidRPr="007F27FB">
        <w:rPr>
          <w:rFonts w:ascii="Simplified Arabic" w:eastAsia="Times New Roman" w:hAnsi="Simplified Arabic" w:cs="Simplified Arabic"/>
          <w:sz w:val="32"/>
          <w:szCs w:val="32"/>
        </w:rPr>
        <w:t xml:space="preserve">0 </w:t>
      </w:r>
      <w:r w:rsidR="00AD6203" w:rsidRPr="007F27FB">
        <w:rPr>
          <w:rFonts w:ascii="Simplified Arabic" w:eastAsia="Times New Roman" w:hAnsi="Simplified Arabic" w:cs="Simplified Arabic"/>
          <w:sz w:val="32"/>
          <w:szCs w:val="32"/>
          <w:rtl/>
        </w:rPr>
        <w:t>مقدمة</w:t>
      </w:r>
      <w:bookmarkEnd w:id="96"/>
      <w:r w:rsidR="00AD6203" w:rsidRPr="007F27FB">
        <w:rPr>
          <w:rFonts w:ascii="Simplified Arabic" w:eastAsia="Times New Roman" w:hAnsi="Simplified Arabic" w:cs="Simplified Arabic"/>
          <w:sz w:val="32"/>
          <w:szCs w:val="32"/>
          <w:rtl/>
        </w:rPr>
        <w:t xml:space="preserve"> </w:t>
      </w:r>
    </w:p>
    <w:p w:rsidR="00C73845" w:rsidRPr="002B4972" w:rsidRDefault="00C73845"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يمثل هذا الفصل المرحلة النهائية من الدراسة، حيث يتم الانتقال من العرض الكمي للبيانات إلى التحليل النوعي الذي يسعى لفهم أعمق لمدى تأثير ممارسات إدارة المخاطر على الأداء المؤسسي في شركة الاتصالات السعودية</w:t>
      </w:r>
      <w:r w:rsidR="007F27FB">
        <w:rPr>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7F27FB">
        <w:rPr>
          <w:rFonts w:asciiTheme="majorBidi" w:hAnsiTheme="majorBidi" w:cstheme="majorBidi"/>
          <w:sz w:val="28"/>
          <w:szCs w:val="28"/>
        </w:rPr>
        <w:t>STC</w:t>
      </w:r>
      <w:r w:rsidR="007F27FB">
        <w:rPr>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فبعد تحليل البيانات باستخدام أدوات إحصائية متقدمة مثل اختبار</w:t>
      </w:r>
      <w:r w:rsidRPr="002B4972">
        <w:rPr>
          <w:rFonts w:ascii="Simplified Arabic" w:hAnsi="Simplified Arabic" w:cs="Simplified Arabic"/>
          <w:sz w:val="28"/>
          <w:szCs w:val="28"/>
        </w:rPr>
        <w:t xml:space="preserve"> T</w:t>
      </w:r>
      <w:r w:rsidRPr="002B4972">
        <w:rPr>
          <w:rFonts w:ascii="Simplified Arabic" w:hAnsi="Simplified Arabic" w:cs="Simplified Arabic"/>
          <w:sz w:val="28"/>
          <w:szCs w:val="28"/>
          <w:rtl/>
        </w:rPr>
        <w:t>، معامل الارتباط، والانحدار الخطي، تأتي هذه المرحلة لتفسير هذه النتائج وربطها بسياق الأدبيات النظرية، إلى جانب مناقشة مدى اتساقها أو تعارضها مع ما توصلت إليه الدراسات السابقة محليًا ودوليًا</w:t>
      </w:r>
      <w:r w:rsidRPr="002B4972">
        <w:rPr>
          <w:rFonts w:ascii="Simplified Arabic" w:hAnsi="Simplified Arabic" w:cs="Simplified Arabic"/>
          <w:sz w:val="28"/>
          <w:szCs w:val="28"/>
        </w:rPr>
        <w:t>.</w:t>
      </w:r>
    </w:p>
    <w:p w:rsidR="00C73845" w:rsidRPr="002B4972" w:rsidRDefault="00C73845"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ولا يكتفي هذا الفصل بمناقشة النتائج من الناحية النظرية فحسب، بل يسلط الضوء على الأبعاد العملية للنتائج، ويوجّه صناع القرار في</w:t>
      </w:r>
      <w:r w:rsidRPr="002B4972">
        <w:rPr>
          <w:rFonts w:ascii="Simplified Arabic" w:hAnsi="Simplified Arabic" w:cs="Simplified Arabic"/>
          <w:sz w:val="28"/>
          <w:szCs w:val="28"/>
        </w:rPr>
        <w:t xml:space="preserve"> </w:t>
      </w:r>
      <w:r w:rsidRPr="007F27FB">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إلى مكامن التحسين والفرص غير المستغلة في سياسات إدارة المخاطر. كما يُبرز كيف يمكن تحويل مخرجات الدراسة إلى مبادرات تنفيذية واقعية، تعزز من جاهزية المؤسسة للتعامل مع المخاطر التشغيلية، والمالية، وتلك المرتبطة بالسمعة المؤسسية</w:t>
      </w:r>
      <w:r w:rsidRPr="002B4972">
        <w:rPr>
          <w:rFonts w:ascii="Simplified Arabic" w:hAnsi="Simplified Arabic" w:cs="Simplified Arabic"/>
          <w:sz w:val="28"/>
          <w:szCs w:val="28"/>
        </w:rPr>
        <w:t>.</w:t>
      </w:r>
    </w:p>
    <w:p w:rsidR="00C73845" w:rsidRPr="002B4972" w:rsidRDefault="00C73845"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إضافةً إلى ذلك، يتناول هذا الفصل القيود التي واجهها البحث، سواء على صعيد تصميم الأداة، أو حجم العينة، أو القيود الزمنية والإدارية، مع التأكيد على الطرق التي جرى من خلالها التخفيف من أثر هذه التحديات على دقة النتائج. وفي ختام الفصل، تُطرح مجموعة من التوصيات المبنية على النتائج، إلى جانب مقترحات لدراسات لاحقة قد تكمّل أو تتوسّع في الزوايا التي لم تشملها هذه الدراسة</w:t>
      </w:r>
      <w:r w:rsidRPr="002B4972">
        <w:rPr>
          <w:rFonts w:ascii="Simplified Arabic" w:hAnsi="Simplified Arabic" w:cs="Simplified Arabic"/>
          <w:sz w:val="28"/>
          <w:szCs w:val="28"/>
        </w:rPr>
        <w:t>.</w:t>
      </w:r>
    </w:p>
    <w:p w:rsidR="003524A5" w:rsidRPr="002B4972" w:rsidRDefault="003524A5" w:rsidP="006040DC">
      <w:pPr>
        <w:spacing w:before="120" w:after="120" w:line="360" w:lineRule="auto"/>
        <w:ind w:firstLine="284"/>
        <w:jc w:val="both"/>
        <w:rPr>
          <w:rFonts w:ascii="Simplified Arabic" w:eastAsia="Times New Roman" w:hAnsi="Simplified Arabic" w:cs="Simplified Arabic" w:hint="cs"/>
          <w:sz w:val="28"/>
          <w:szCs w:val="28"/>
        </w:rPr>
      </w:pPr>
    </w:p>
    <w:p w:rsidR="003524A5" w:rsidRPr="007F27FB" w:rsidRDefault="003524A5" w:rsidP="006040DC">
      <w:pPr>
        <w:pStyle w:val="2"/>
        <w:spacing w:before="120" w:after="120" w:line="360" w:lineRule="auto"/>
        <w:ind w:firstLine="284"/>
        <w:jc w:val="both"/>
        <w:rPr>
          <w:rFonts w:ascii="Simplified Arabic" w:eastAsia="Times New Roman" w:hAnsi="Simplified Arabic" w:cs="Simplified Arabic"/>
          <w:sz w:val="32"/>
          <w:szCs w:val="32"/>
          <w:rtl/>
        </w:rPr>
      </w:pPr>
      <w:bookmarkStart w:id="97" w:name="_Toc202778127"/>
      <w:bookmarkStart w:id="98" w:name="_Toc202829776"/>
      <w:bookmarkStart w:id="99" w:name="_Toc203590708"/>
      <w:r w:rsidRPr="007F27FB">
        <w:rPr>
          <w:rFonts w:ascii="Simplified Arabic" w:eastAsia="Times New Roman" w:hAnsi="Simplified Arabic" w:cs="Simplified Arabic"/>
          <w:sz w:val="32"/>
          <w:szCs w:val="32"/>
        </w:rPr>
        <w:lastRenderedPageBreak/>
        <w:t>5.</w:t>
      </w:r>
      <w:r w:rsidR="00684167" w:rsidRPr="007F27FB">
        <w:rPr>
          <w:rFonts w:ascii="Simplified Arabic" w:eastAsia="Times New Roman" w:hAnsi="Simplified Arabic" w:cs="Simplified Arabic"/>
          <w:sz w:val="32"/>
          <w:szCs w:val="32"/>
        </w:rPr>
        <w:t>1</w:t>
      </w:r>
      <w:r w:rsidRPr="007F27FB">
        <w:rPr>
          <w:rFonts w:ascii="Simplified Arabic" w:eastAsia="Times New Roman" w:hAnsi="Simplified Arabic" w:cs="Simplified Arabic"/>
          <w:sz w:val="32"/>
          <w:szCs w:val="32"/>
        </w:rPr>
        <w:t xml:space="preserve"> </w:t>
      </w:r>
      <w:r w:rsidRPr="007F27FB">
        <w:rPr>
          <w:rFonts w:ascii="Simplified Arabic" w:eastAsia="Times New Roman" w:hAnsi="Simplified Arabic" w:cs="Simplified Arabic"/>
          <w:sz w:val="32"/>
          <w:szCs w:val="32"/>
          <w:rtl/>
        </w:rPr>
        <w:t>مناقشة النتائج في ضوء الفرضيات والدراسات السابقة</w:t>
      </w:r>
      <w:bookmarkEnd w:id="97"/>
      <w:bookmarkEnd w:id="98"/>
      <w:bookmarkEnd w:id="99"/>
    </w:p>
    <w:p w:rsidR="004F4D90" w:rsidRPr="002B4972" w:rsidRDefault="004F4D9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أظهرت نتائج الدراسة أن ممارسات إدارة المخاطر تلعب دورًا حاسمًا في تحسين الأداء المؤسسي بمختلف أبعاده، سواء كان ذلك على المستوى التشغيلي، أو المالي، أو من حيث رضا العملاء. هذا يتوافق مع ما توصلت إليه العديد من الدراسات السابقة التي أكدت على العلاقة الإيجابية بين وجود نظام فعال لإدارة المخاطر وبين تحقيق أداء مؤسسي مرتفع</w:t>
      </w:r>
      <w:r w:rsidRPr="002B4972">
        <w:rPr>
          <w:rFonts w:ascii="Simplified Arabic" w:hAnsi="Simplified Arabic" w:cs="Simplified Arabic"/>
          <w:sz w:val="28"/>
          <w:szCs w:val="28"/>
        </w:rPr>
        <w:t>.</w:t>
      </w:r>
    </w:p>
    <w:p w:rsidR="004F4D90" w:rsidRPr="002B4972" w:rsidRDefault="004F4D9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فعلى سبيل المثال، أشارت نتائج التحليل إلى أن المؤسسات التي تعتمد على إطار واضح لإدارة المخاطر مثل</w:t>
      </w:r>
      <w:r w:rsidRPr="002B4972">
        <w:rPr>
          <w:rFonts w:ascii="Simplified Arabic" w:hAnsi="Simplified Arabic" w:cs="Simplified Arabic"/>
          <w:sz w:val="28"/>
          <w:szCs w:val="28"/>
        </w:rPr>
        <w:t xml:space="preserve"> ISO 31000 </w:t>
      </w:r>
      <w:r w:rsidRPr="002B4972">
        <w:rPr>
          <w:rFonts w:ascii="Simplified Arabic" w:hAnsi="Simplified Arabic" w:cs="Simplified Arabic"/>
          <w:sz w:val="28"/>
          <w:szCs w:val="28"/>
          <w:rtl/>
        </w:rPr>
        <w:t>أو</w:t>
      </w:r>
      <w:r w:rsidRPr="002B4972">
        <w:rPr>
          <w:rFonts w:ascii="Simplified Arabic" w:hAnsi="Simplified Arabic" w:cs="Simplified Arabic"/>
          <w:sz w:val="28"/>
          <w:szCs w:val="28"/>
        </w:rPr>
        <w:t xml:space="preserve"> COSO ERM </w:t>
      </w:r>
      <w:r w:rsidRPr="002B4972">
        <w:rPr>
          <w:rFonts w:ascii="Simplified Arabic" w:hAnsi="Simplified Arabic" w:cs="Simplified Arabic"/>
          <w:sz w:val="28"/>
          <w:szCs w:val="28"/>
          <w:rtl/>
        </w:rPr>
        <w:t>تكون أكثر قدرة على التنبؤ بالمخاطر واتخاذ قرارات استباقية تقلل من الخسائر المحتملة. وهذا ما أيدته دراسة</w:t>
      </w:r>
      <w:r w:rsidRPr="002B4972">
        <w:rPr>
          <w:rFonts w:ascii="Simplified Arabic" w:hAnsi="Simplified Arabic" w:cs="Simplified Arabic"/>
          <w:sz w:val="28"/>
          <w:szCs w:val="28"/>
        </w:rPr>
        <w:t xml:space="preserve"> Smith (2022) </w:t>
      </w:r>
      <w:r w:rsidRPr="002B4972">
        <w:rPr>
          <w:rFonts w:ascii="Simplified Arabic" w:hAnsi="Simplified Arabic" w:cs="Simplified Arabic"/>
          <w:sz w:val="28"/>
          <w:szCs w:val="28"/>
          <w:rtl/>
        </w:rPr>
        <w:t>التي بيّنت أن تطبيق إدارة المخاطر بشكل منهجي في الشركات العالمية ساهم في رفع القيمة السوقية للمؤسسة وتحقيق استقرار تشغيلي طويل الأمد</w:t>
      </w:r>
      <w:r w:rsidRPr="002B4972">
        <w:rPr>
          <w:rFonts w:ascii="Simplified Arabic" w:hAnsi="Simplified Arabic" w:cs="Simplified Arabic"/>
          <w:sz w:val="28"/>
          <w:szCs w:val="28"/>
        </w:rPr>
        <w:t>.</w:t>
      </w:r>
    </w:p>
    <w:p w:rsidR="004F4D90" w:rsidRPr="002B4972" w:rsidRDefault="004F4D9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كما بيّنت نتائج البحث وجود ارتباط قوي بين ممارسات إدارة المخاطر التشغيلية ومستوى الكفاءة في أداء العمليات، وهو ما يدعمه ما ورد في دراسة الجهني (2021) التي أوضحت أن وجود وحدة مخصصة للمخاطر التشغيلية داخل المؤسسة يرفع من سرعة الاستجابة للأزمات ويقلل من زمن التعطل</w:t>
      </w:r>
      <w:r w:rsidRPr="002B4972">
        <w:rPr>
          <w:rFonts w:ascii="Simplified Arabic" w:hAnsi="Simplified Arabic" w:cs="Simplified Arabic"/>
          <w:sz w:val="28"/>
          <w:szCs w:val="28"/>
        </w:rPr>
        <w:t>.</w:t>
      </w:r>
    </w:p>
    <w:p w:rsidR="004F4D90" w:rsidRPr="002B4972" w:rsidRDefault="004F4D9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في الجانب المالي، توصلت الدراسة إلى أن تبني خطط استباقية للتعامل مع المخاطر المالية (مثل تقلبات السوق أو تغير أسعار الصرف أو تأخر التحصيل) يُسهم بشكل مباشر في تعزيز الاستقرار المالي. هذا يعكس ما أكدته دراسة</w:t>
      </w:r>
      <w:r w:rsidRPr="002B4972">
        <w:rPr>
          <w:rFonts w:ascii="Simplified Arabic" w:hAnsi="Simplified Arabic" w:cs="Simplified Arabic"/>
          <w:sz w:val="28"/>
          <w:szCs w:val="28"/>
        </w:rPr>
        <w:t xml:space="preserve"> </w:t>
      </w:r>
      <w:r w:rsidRPr="009A57A9">
        <w:rPr>
          <w:rFonts w:asciiTheme="majorBidi" w:hAnsiTheme="majorBidi" w:cstheme="majorBidi"/>
          <w:sz w:val="28"/>
          <w:szCs w:val="28"/>
        </w:rPr>
        <w:t xml:space="preserve">Lee et al. </w:t>
      </w:r>
      <w:r w:rsidRPr="002B4972">
        <w:rPr>
          <w:rFonts w:ascii="Simplified Arabic" w:hAnsi="Simplified Arabic" w:cs="Simplified Arabic"/>
          <w:sz w:val="28"/>
          <w:szCs w:val="28"/>
        </w:rPr>
        <w:t xml:space="preserve">(2020) </w:t>
      </w:r>
      <w:r w:rsidRPr="002B4972">
        <w:rPr>
          <w:rFonts w:ascii="Simplified Arabic" w:hAnsi="Simplified Arabic" w:cs="Simplified Arabic"/>
          <w:sz w:val="28"/>
          <w:szCs w:val="28"/>
          <w:rtl/>
        </w:rPr>
        <w:t>التي وجدت أن ربط استراتيجية المخاطر بالأهداف المالية يؤدي إلى تحسين النتائج الربحية وتقليل فجوة التوقعات</w:t>
      </w:r>
      <w:r w:rsidRPr="002B4972">
        <w:rPr>
          <w:rFonts w:ascii="Simplified Arabic" w:hAnsi="Simplified Arabic" w:cs="Simplified Arabic"/>
          <w:sz w:val="28"/>
          <w:szCs w:val="28"/>
        </w:rPr>
        <w:t>.</w:t>
      </w:r>
    </w:p>
    <w:p w:rsidR="004F4D90" w:rsidRPr="002B4972" w:rsidRDefault="004F4D9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أما فيما يتعلق برضا العملاء، فإن وجود سياسة واضحة للتعامل مع المخاطر المرتبطة بالسمعة أو جودة المنتج والخدمة له أثر كبير في الحفاظ على ثقة العميل. وقد أظهرت نتائج الدراسة أن المؤسسات التي تستثمر في بناء منظومة استجابة فعالة للشكاوى والتقييمات السلبية تملك قدرة أعلى على استرجاع </w:t>
      </w:r>
      <w:r w:rsidRPr="002B4972">
        <w:rPr>
          <w:rFonts w:ascii="Simplified Arabic" w:hAnsi="Simplified Arabic" w:cs="Simplified Arabic"/>
          <w:sz w:val="28"/>
          <w:szCs w:val="28"/>
          <w:rtl/>
        </w:rPr>
        <w:lastRenderedPageBreak/>
        <w:t>رضا العميل، وهو ما أشارت إليه دراسة</w:t>
      </w:r>
      <w:r w:rsidRPr="002B4972">
        <w:rPr>
          <w:rFonts w:ascii="Simplified Arabic" w:hAnsi="Simplified Arabic" w:cs="Simplified Arabic"/>
          <w:sz w:val="28"/>
          <w:szCs w:val="28"/>
        </w:rPr>
        <w:t xml:space="preserve"> </w:t>
      </w:r>
      <w:r w:rsidRPr="009A57A9">
        <w:rPr>
          <w:rFonts w:asciiTheme="majorBidi" w:hAnsiTheme="majorBidi" w:cstheme="majorBidi"/>
          <w:sz w:val="28"/>
          <w:szCs w:val="28"/>
        </w:rPr>
        <w:t xml:space="preserve">Murphy (2018) </w:t>
      </w:r>
      <w:r w:rsidRPr="002B4972">
        <w:rPr>
          <w:rFonts w:ascii="Simplified Arabic" w:hAnsi="Simplified Arabic" w:cs="Simplified Arabic"/>
          <w:sz w:val="28"/>
          <w:szCs w:val="28"/>
          <w:rtl/>
        </w:rPr>
        <w:t>التي أكدت أن الشفافية في التواصل مع الجمهور حول المخاطر تعزز من ثقة أصحاب المصلحة</w:t>
      </w:r>
      <w:r w:rsidRPr="002B4972">
        <w:rPr>
          <w:rFonts w:ascii="Simplified Arabic" w:hAnsi="Simplified Arabic" w:cs="Simplified Arabic"/>
          <w:sz w:val="28"/>
          <w:szCs w:val="28"/>
        </w:rPr>
        <w:t>.</w:t>
      </w:r>
    </w:p>
    <w:p w:rsidR="004F4D90" w:rsidRPr="002B4972" w:rsidRDefault="004F4D90"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إضافةً إلى ذلك، فإن الدراسة الحالية قد كشفت عن أن المؤسسات التي تدمج إدارة المخاطر في جميع مستوياتها التنظيمية (وليس فقط في الإدارة العليا) تحقق نتائج أفضل في الأداء العام، وذلك نتيجة توحيد المفاهيم وتكامل الإجراءات. وهذا يتقاطع مع نظرية النظم التي ترى المؤسسة كوحدة متكاملة تتأثر بكفاءة كل عنصر فيها</w:t>
      </w:r>
      <w:r w:rsidRPr="002B4972">
        <w:rPr>
          <w:rFonts w:ascii="Simplified Arabic" w:hAnsi="Simplified Arabic" w:cs="Simplified Arabic"/>
          <w:sz w:val="28"/>
          <w:szCs w:val="28"/>
        </w:rPr>
        <w:t>.</w:t>
      </w:r>
    </w:p>
    <w:p w:rsidR="004F4D90" w:rsidRPr="002B09DA" w:rsidRDefault="004F4D90" w:rsidP="002B09DA">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عند مقارنة هذه النتائج بالدراسات السابقة، يتضح وجود توافق كبير مع الاتجاه العالمي نحو جعل إدارة المخاطر وظيفة استراتيجية وليست مجرد إجراء وقائي. حيث لم تعد إدارة المخاطر محصورة في منع الخسائر، بل أصبحت أداة لتحديد الفرص وتحقيق ميزة تنافسية مستدامة</w:t>
      </w:r>
      <w:r w:rsidR="002B09DA">
        <w:rPr>
          <w:rFonts w:ascii="Simplified Arabic" w:hAnsi="Simplified Arabic" w:cs="Simplified Arabic"/>
          <w:sz w:val="28"/>
          <w:szCs w:val="28"/>
        </w:rPr>
        <w:t>.</w:t>
      </w:r>
    </w:p>
    <w:p w:rsidR="003524A5" w:rsidRPr="002B4972" w:rsidRDefault="003524A5" w:rsidP="006040DC">
      <w:pPr>
        <w:spacing w:before="120" w:after="120" w:line="360" w:lineRule="auto"/>
        <w:ind w:firstLine="284"/>
        <w:jc w:val="both"/>
        <w:outlineLvl w:val="3"/>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أولًا: فرضية المخاطر التشغيلية</w:t>
      </w:r>
      <w:r w:rsidRPr="002B4972">
        <w:rPr>
          <w:rFonts w:ascii="Simplified Arabic" w:eastAsia="Times New Roman" w:hAnsi="Simplified Arabic" w:cs="Simplified Arabic"/>
          <w:b/>
          <w:bCs/>
          <w:sz w:val="28"/>
          <w:szCs w:val="28"/>
        </w:rPr>
        <w:t xml:space="preserve"> (H</w:t>
      </w:r>
      <w:r w:rsidRPr="002B4972">
        <w:rPr>
          <w:rFonts w:ascii="Times New Roman" w:eastAsia="Times New Roman" w:hAnsi="Times New Roman" w:cs="Times New Roman"/>
          <w:b/>
          <w:bCs/>
          <w:sz w:val="28"/>
          <w:szCs w:val="28"/>
        </w:rPr>
        <w:t>₁₁</w:t>
      </w:r>
      <w:r w:rsidRPr="002B4972">
        <w:rPr>
          <w:rFonts w:ascii="Simplified Arabic" w:eastAsia="Times New Roman" w:hAnsi="Simplified Arabic" w:cs="Simplified Arabic"/>
          <w:b/>
          <w:bCs/>
          <w:sz w:val="28"/>
          <w:szCs w:val="28"/>
        </w:rPr>
        <w:t>)</w:t>
      </w:r>
    </w:p>
    <w:p w:rsidR="003524A5" w:rsidRPr="002B4972" w:rsidRDefault="003524A5"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أظهرت النتائج وجود تأثير قوي ودالّ إحصائيًا للمخاطر التشغيلية على الأداء المؤسسي في</w:t>
      </w:r>
      <w:r w:rsidRPr="002B4972">
        <w:rPr>
          <w:rFonts w:ascii="Simplified Arabic" w:eastAsia="Times New Roman" w:hAnsi="Simplified Arabic" w:cs="Simplified Arabic"/>
          <w:sz w:val="28"/>
          <w:szCs w:val="28"/>
        </w:rPr>
        <w:t xml:space="preserve"> </w:t>
      </w:r>
      <w:r w:rsidRPr="009A57A9">
        <w:rPr>
          <w:rFonts w:asciiTheme="majorBidi" w:eastAsia="Times New Roman" w:hAnsiTheme="majorBidi" w:cstheme="majorBidi"/>
          <w:sz w:val="28"/>
          <w:szCs w:val="28"/>
        </w:rPr>
        <w:t>STC</w:t>
      </w:r>
      <w:r w:rsidR="009A57A9">
        <w:rPr>
          <w:rFonts w:ascii="Simplified Arabic" w:eastAsia="Times New Roman" w:hAnsi="Simplified Arabic" w:cs="Simplified Arabic" w:hint="cs"/>
          <w:sz w:val="28"/>
          <w:szCs w:val="28"/>
          <w:rtl/>
        </w:rPr>
        <w:t>.</w:t>
      </w:r>
      <w:r w:rsidRPr="002B4972">
        <w:rPr>
          <w:rFonts w:ascii="Simplified Arabic" w:eastAsia="Times New Roman" w:hAnsi="Simplified Arabic" w:cs="Simplified Arabic"/>
          <w:sz w:val="28"/>
          <w:szCs w:val="28"/>
          <w:rtl/>
        </w:rPr>
        <w:t>وقد سجلت أعلى متوسط</w:t>
      </w:r>
      <w:r w:rsidRPr="002B4972">
        <w:rPr>
          <w:rFonts w:ascii="Simplified Arabic" w:eastAsia="Times New Roman" w:hAnsi="Simplified Arabic" w:cs="Simplified Arabic"/>
          <w:sz w:val="28"/>
          <w:szCs w:val="28"/>
        </w:rPr>
        <w:t xml:space="preserve"> (M = 4.01) </w:t>
      </w:r>
      <w:r w:rsidRPr="002B4972">
        <w:rPr>
          <w:rFonts w:ascii="Simplified Arabic" w:eastAsia="Times New Roman" w:hAnsi="Simplified Arabic" w:cs="Simplified Arabic"/>
          <w:sz w:val="28"/>
          <w:szCs w:val="28"/>
          <w:rtl/>
        </w:rPr>
        <w:t>ومعامل ارتباط قوي مع الأداء</w:t>
      </w:r>
      <w:r w:rsidRPr="002B4972">
        <w:rPr>
          <w:rFonts w:ascii="Simplified Arabic" w:eastAsia="Times New Roman" w:hAnsi="Simplified Arabic" w:cs="Simplified Arabic"/>
          <w:sz w:val="28"/>
          <w:szCs w:val="28"/>
        </w:rPr>
        <w:t xml:space="preserve"> (r = 0.72) </w:t>
      </w:r>
      <w:r w:rsidRPr="002B4972">
        <w:rPr>
          <w:rFonts w:ascii="Simplified Arabic" w:eastAsia="Times New Roman" w:hAnsi="Simplified Arabic" w:cs="Simplified Arabic"/>
          <w:sz w:val="28"/>
          <w:szCs w:val="28"/>
          <w:rtl/>
        </w:rPr>
        <w:t>بالإضافة إلى أعلى معامل تأثير في نموذج الانحدار</w:t>
      </w:r>
      <w:r w:rsidRPr="002B4972">
        <w:rPr>
          <w:rFonts w:ascii="Simplified Arabic" w:eastAsia="Times New Roman" w:hAnsi="Simplified Arabic" w:cs="Simplified Arabic"/>
          <w:sz w:val="28"/>
          <w:szCs w:val="28"/>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 xml:space="preserve"> = 0.45).</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 xml:space="preserve">يتفق ذلك مع ما أشار إليه </w:t>
      </w:r>
      <w:r w:rsidR="002679E3" w:rsidRPr="002B4972">
        <w:rPr>
          <w:rFonts w:ascii="Simplified Arabic" w:eastAsia="Times New Roman" w:hAnsi="Simplified Arabic" w:cs="Simplified Arabic"/>
          <w:b/>
          <w:bCs/>
          <w:sz w:val="28"/>
          <w:szCs w:val="28"/>
        </w:rPr>
        <w:t xml:space="preserve"> </w:t>
      </w:r>
      <w:r w:rsidRPr="009A57A9">
        <w:rPr>
          <w:rFonts w:asciiTheme="majorBidi" w:eastAsia="Times New Roman" w:hAnsiTheme="majorBidi" w:cstheme="majorBidi"/>
          <w:b/>
          <w:bCs/>
          <w:sz w:val="28"/>
          <w:szCs w:val="28"/>
        </w:rPr>
        <w:t>Alawattegama</w:t>
      </w:r>
      <w:r w:rsidRPr="002B4972">
        <w:rPr>
          <w:rFonts w:ascii="Simplified Arabic" w:eastAsia="Times New Roman" w:hAnsi="Simplified Arabic" w:cs="Simplified Arabic"/>
          <w:b/>
          <w:bCs/>
          <w:sz w:val="28"/>
          <w:szCs w:val="28"/>
        </w:rPr>
        <w:t xml:space="preserve"> (</w:t>
      </w:r>
      <w:r w:rsidRPr="009A57A9">
        <w:rPr>
          <w:rFonts w:asciiTheme="majorBidi" w:eastAsia="Times New Roman" w:hAnsiTheme="majorBidi" w:cstheme="majorBidi"/>
          <w:b/>
          <w:bCs/>
          <w:sz w:val="28"/>
          <w:szCs w:val="28"/>
        </w:rPr>
        <w:t>2018</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بأن فعالية نظم التشغيل وإدارة الأعطال تُعد من العوامل الأساسية في تقليل تكاليف الطوارئ وضمان استمرارية الأعمال. كما يُعزز ذلك الاتجاه المتصاعد في قطاع الاتصالات للاستثمار في تقنيات الصيانة التنبؤية والذكاء الاصطناعي للكشف المبكر عن الخلل</w:t>
      </w:r>
      <w:r w:rsidRPr="002B4972">
        <w:rPr>
          <w:rFonts w:ascii="Simplified Arabic" w:eastAsia="Times New Roman" w:hAnsi="Simplified Arabic" w:cs="Simplified Arabic"/>
          <w:sz w:val="28"/>
          <w:szCs w:val="28"/>
        </w:rPr>
        <w:t>.</w:t>
      </w:r>
    </w:p>
    <w:p w:rsidR="00B3754E" w:rsidRPr="002B4972" w:rsidRDefault="00B3754E" w:rsidP="006040DC">
      <w:pPr>
        <w:spacing w:before="120" w:after="120" w:line="360" w:lineRule="auto"/>
        <w:ind w:firstLine="284"/>
        <w:jc w:val="both"/>
        <w:rPr>
          <w:rFonts w:ascii="Simplified Arabic" w:eastAsia="Times New Roman" w:hAnsi="Simplified Arabic" w:cs="Simplified Arabic"/>
          <w:sz w:val="28"/>
          <w:szCs w:val="28"/>
        </w:rPr>
      </w:pPr>
    </w:p>
    <w:p w:rsidR="003524A5" w:rsidRPr="002B4972" w:rsidRDefault="003524A5" w:rsidP="006040DC">
      <w:pPr>
        <w:spacing w:before="120" w:after="120" w:line="360" w:lineRule="auto"/>
        <w:ind w:firstLine="284"/>
        <w:jc w:val="both"/>
        <w:outlineLvl w:val="3"/>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ثانيًا: فرضية المخاطر المالية</w:t>
      </w:r>
      <w:r w:rsidRPr="002B4972">
        <w:rPr>
          <w:rFonts w:ascii="Simplified Arabic" w:eastAsia="Times New Roman" w:hAnsi="Simplified Arabic" w:cs="Simplified Arabic"/>
          <w:b/>
          <w:bCs/>
          <w:sz w:val="28"/>
          <w:szCs w:val="28"/>
        </w:rPr>
        <w:t xml:space="preserve"> (H</w:t>
      </w:r>
      <w:r w:rsidRPr="002B4972">
        <w:rPr>
          <w:rFonts w:ascii="Times New Roman" w:eastAsia="Times New Roman" w:hAnsi="Times New Roman" w:cs="Times New Roman"/>
          <w:b/>
          <w:bCs/>
          <w:sz w:val="28"/>
          <w:szCs w:val="28"/>
        </w:rPr>
        <w:t>₁₂</w:t>
      </w:r>
      <w:r w:rsidRPr="002B4972">
        <w:rPr>
          <w:rFonts w:ascii="Simplified Arabic" w:eastAsia="Times New Roman" w:hAnsi="Simplified Arabic" w:cs="Simplified Arabic"/>
          <w:b/>
          <w:bCs/>
          <w:sz w:val="28"/>
          <w:szCs w:val="28"/>
        </w:rPr>
        <w:t>)</w:t>
      </w:r>
    </w:p>
    <w:p w:rsidR="00B3754E" w:rsidRPr="002B4972" w:rsidRDefault="003524A5" w:rsidP="002B09DA">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سجلت المخاطر المالية تأثيرًا متوسطًا لكن دالًا إحصائيًا</w:t>
      </w:r>
      <w:r w:rsidRPr="002B4972">
        <w:rPr>
          <w:rFonts w:ascii="Simplified Arabic" w:eastAsia="Times New Roman" w:hAnsi="Simplified Arabic" w:cs="Simplified Arabic"/>
          <w:sz w:val="28"/>
          <w:szCs w:val="28"/>
        </w:rPr>
        <w:t xml:space="preserve"> (M = 3.85</w:t>
      </w:r>
      <w:r w:rsidRPr="002B4972">
        <w:rPr>
          <w:rFonts w:ascii="Simplified Arabic" w:eastAsia="Times New Roman" w:hAnsi="Simplified Arabic" w:cs="Simplified Arabic"/>
          <w:sz w:val="28"/>
          <w:szCs w:val="28"/>
          <w:rtl/>
        </w:rPr>
        <w:t xml:space="preserve">، </w:t>
      </w:r>
      <w:r w:rsidRPr="002B4972">
        <w:rPr>
          <w:rFonts w:ascii="Simplified Arabic" w:eastAsia="Times New Roman" w:hAnsi="Simplified Arabic" w:cs="Simplified Arabic"/>
          <w:sz w:val="28"/>
          <w:szCs w:val="28"/>
        </w:rPr>
        <w:t>r = 0.65</w:t>
      </w:r>
      <w:r w:rsidRPr="002B4972">
        <w:rPr>
          <w:rFonts w:ascii="Simplified Arabic" w:eastAsia="Times New Roman" w:hAnsi="Simplified Arabic" w:cs="Simplified Arabic"/>
          <w:sz w:val="28"/>
          <w:szCs w:val="28"/>
          <w:rtl/>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 xml:space="preserve"> = 0.30)</w:t>
      </w:r>
      <w:r w:rsidRPr="002B4972">
        <w:rPr>
          <w:rFonts w:ascii="Simplified Arabic" w:eastAsia="Times New Roman" w:hAnsi="Simplified Arabic" w:cs="Simplified Arabic"/>
          <w:sz w:val="28"/>
          <w:szCs w:val="28"/>
          <w:rtl/>
        </w:rPr>
        <w:t xml:space="preserve">، مما يدل على أن الإدارة الجيدة للتدفقات النقدية وتخصيص الاحتياطات المالية تؤثر في ثبات أداء المؤسسة. وقد دعم ذلك </w:t>
      </w:r>
      <w:r w:rsidRPr="002B4972">
        <w:rPr>
          <w:rFonts w:ascii="Simplified Arabic" w:eastAsia="Times New Roman" w:hAnsi="Simplified Arabic" w:cs="Simplified Arabic"/>
          <w:b/>
          <w:bCs/>
          <w:sz w:val="28"/>
          <w:szCs w:val="28"/>
          <w:rtl/>
        </w:rPr>
        <w:t>العتيبي (2022</w:t>
      </w:r>
      <w:r w:rsidR="0085192B"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t xml:space="preserve"> </w:t>
      </w:r>
      <w:r w:rsidR="009A57A9">
        <w:rPr>
          <w:rFonts w:ascii="Simplified Arabic" w:eastAsia="Times New Roman" w:hAnsi="Simplified Arabic" w:cs="Simplified Arabic" w:hint="cs"/>
          <w:sz w:val="28"/>
          <w:szCs w:val="28"/>
          <w:rtl/>
        </w:rPr>
        <w:t xml:space="preserve"> </w:t>
      </w:r>
      <w:r w:rsidRPr="002B4972">
        <w:rPr>
          <w:rFonts w:ascii="Simplified Arabic" w:eastAsia="Times New Roman" w:hAnsi="Simplified Arabic" w:cs="Simplified Arabic"/>
          <w:sz w:val="28"/>
          <w:szCs w:val="28"/>
          <w:rtl/>
        </w:rPr>
        <w:t>في دراسته التي ركّزت على أهمية استراتيجيات التمويل المُحكم للمشاريع التشغيلية في بيئات غير مستقرة اقتصاديًا</w:t>
      </w:r>
      <w:r w:rsidRPr="002B4972">
        <w:rPr>
          <w:rFonts w:ascii="Simplified Arabic" w:eastAsia="Times New Roman" w:hAnsi="Simplified Arabic" w:cs="Simplified Arabic"/>
          <w:sz w:val="28"/>
          <w:szCs w:val="28"/>
        </w:rPr>
        <w:t>.</w:t>
      </w:r>
    </w:p>
    <w:p w:rsidR="003524A5" w:rsidRPr="002B09DA" w:rsidRDefault="003524A5" w:rsidP="006040DC">
      <w:pPr>
        <w:spacing w:before="120" w:after="120" w:line="360" w:lineRule="auto"/>
        <w:ind w:firstLine="284"/>
        <w:jc w:val="both"/>
        <w:outlineLvl w:val="3"/>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ثالثًا: فرضية مخاطر السمعة</w:t>
      </w:r>
      <w:r w:rsidRPr="002B4972">
        <w:rPr>
          <w:rFonts w:ascii="Simplified Arabic" w:eastAsia="Times New Roman" w:hAnsi="Simplified Arabic" w:cs="Simplified Arabic"/>
          <w:b/>
          <w:bCs/>
          <w:sz w:val="28"/>
          <w:szCs w:val="28"/>
        </w:rPr>
        <w:t xml:space="preserve"> (H</w:t>
      </w:r>
      <w:r w:rsidRPr="002B4972">
        <w:rPr>
          <w:rFonts w:ascii="Times New Roman" w:eastAsia="Times New Roman" w:hAnsi="Times New Roman" w:cs="Times New Roman"/>
          <w:b/>
          <w:bCs/>
          <w:sz w:val="28"/>
          <w:szCs w:val="28"/>
        </w:rPr>
        <w:t>₁₃</w:t>
      </w:r>
      <w:r w:rsidRPr="002B4972">
        <w:rPr>
          <w:rFonts w:ascii="Simplified Arabic" w:eastAsia="Times New Roman" w:hAnsi="Simplified Arabic" w:cs="Simplified Arabic"/>
          <w:b/>
          <w:bCs/>
          <w:sz w:val="28"/>
          <w:szCs w:val="28"/>
        </w:rPr>
        <w:t>)</w:t>
      </w:r>
    </w:p>
    <w:p w:rsidR="003524A5" w:rsidRPr="002B4972" w:rsidRDefault="003524A5"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tl/>
        </w:rPr>
        <w:t>جاءت نتائج هذا البعد في المنتصف بين التشغيلية والمالية</w:t>
      </w:r>
      <w:r w:rsidRPr="002B4972">
        <w:rPr>
          <w:rFonts w:ascii="Simplified Arabic" w:eastAsia="Times New Roman" w:hAnsi="Simplified Arabic" w:cs="Simplified Arabic"/>
          <w:sz w:val="28"/>
          <w:szCs w:val="28"/>
        </w:rPr>
        <w:t xml:space="preserve"> (M = 3.90</w:t>
      </w:r>
      <w:r w:rsidRPr="002B4972">
        <w:rPr>
          <w:rFonts w:ascii="Simplified Arabic" w:eastAsia="Times New Roman" w:hAnsi="Simplified Arabic" w:cs="Simplified Arabic"/>
          <w:sz w:val="28"/>
          <w:szCs w:val="28"/>
          <w:rtl/>
        </w:rPr>
        <w:t xml:space="preserve">، </w:t>
      </w:r>
      <w:r w:rsidRPr="002B4972">
        <w:rPr>
          <w:rFonts w:ascii="Simplified Arabic" w:eastAsia="Times New Roman" w:hAnsi="Simplified Arabic" w:cs="Simplified Arabic"/>
          <w:sz w:val="28"/>
          <w:szCs w:val="28"/>
        </w:rPr>
        <w:t>r = 0.68</w:t>
      </w:r>
      <w:r w:rsidRPr="002B4972">
        <w:rPr>
          <w:rFonts w:ascii="Simplified Arabic" w:eastAsia="Times New Roman" w:hAnsi="Simplified Arabic" w:cs="Simplified Arabic"/>
          <w:sz w:val="28"/>
          <w:szCs w:val="28"/>
          <w:rtl/>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 xml:space="preserve"> = 0.32)</w:t>
      </w:r>
      <w:r w:rsidRPr="002B4972">
        <w:rPr>
          <w:rFonts w:ascii="Simplified Arabic" w:eastAsia="Times New Roman" w:hAnsi="Simplified Arabic" w:cs="Simplified Arabic"/>
          <w:sz w:val="28"/>
          <w:szCs w:val="28"/>
          <w:rtl/>
        </w:rPr>
        <w:t xml:space="preserve">، مما يعكس التأثير المتزايد لصورة الشركة وانطباعات العملاء على أدائها. وقد أكدت دراسات مثل </w:t>
      </w:r>
      <w:r w:rsidRPr="009A57A9">
        <w:rPr>
          <w:rFonts w:asciiTheme="majorBidi" w:eastAsia="Times New Roman" w:hAnsiTheme="majorBidi" w:cstheme="majorBidi"/>
          <w:b/>
          <w:bCs/>
          <w:sz w:val="28"/>
          <w:szCs w:val="28"/>
        </w:rPr>
        <w:t>Smith &amp; Brown (2019)</w:t>
      </w:r>
      <w:r w:rsidRPr="009A57A9">
        <w:rPr>
          <w:rFonts w:asciiTheme="majorBidi" w:eastAsia="Times New Roman" w:hAnsiTheme="majorBidi" w:cstheme="majorBidi"/>
          <w:sz w:val="28"/>
          <w:szCs w:val="28"/>
        </w:rPr>
        <w:t xml:space="preserve"> </w:t>
      </w:r>
      <w:r w:rsidRPr="009A57A9">
        <w:rPr>
          <w:rFonts w:asciiTheme="majorBidi" w:eastAsia="Times New Roman" w:hAnsiTheme="majorBidi" w:cstheme="majorBidi"/>
          <w:sz w:val="28"/>
          <w:szCs w:val="28"/>
          <w:rtl/>
        </w:rPr>
        <w:t>و</w:t>
      </w:r>
      <w:r w:rsidRPr="009A57A9">
        <w:rPr>
          <w:rFonts w:asciiTheme="majorBidi" w:eastAsia="Times New Roman" w:hAnsiTheme="majorBidi" w:cstheme="majorBidi"/>
          <w:b/>
          <w:bCs/>
          <w:sz w:val="28"/>
          <w:szCs w:val="28"/>
        </w:rPr>
        <w:t>Nguyen et al. (2020)</w:t>
      </w:r>
      <w:r w:rsidRPr="009A57A9">
        <w:rPr>
          <w:rFonts w:asciiTheme="majorBidi" w:eastAsia="Times New Roman" w:hAnsiTheme="majorBidi" w:cstheme="majorBidi"/>
          <w:sz w:val="28"/>
          <w:szCs w:val="28"/>
        </w:rPr>
        <w:t xml:space="preserve"> </w:t>
      </w:r>
      <w:r w:rsidR="009A57A9">
        <w:rPr>
          <w:rFonts w:ascii="Simplified Arabic" w:eastAsia="Times New Roman" w:hAnsi="Simplified Arabic" w:cs="Simplified Arabic" w:hint="cs"/>
          <w:sz w:val="28"/>
          <w:szCs w:val="28"/>
          <w:rtl/>
        </w:rPr>
        <w:t xml:space="preserve"> </w:t>
      </w:r>
      <w:r w:rsidRPr="002B4972">
        <w:rPr>
          <w:rFonts w:ascii="Simplified Arabic" w:eastAsia="Times New Roman" w:hAnsi="Simplified Arabic" w:cs="Simplified Arabic"/>
          <w:sz w:val="28"/>
          <w:szCs w:val="28"/>
          <w:rtl/>
        </w:rPr>
        <w:t>أن السمعة المؤسسية باتت من الأصول غير الملموسة التي تلعب دورًا جوهريًا في قرارات العملاء وتفاعل السوق مع العلامة التجارية</w:t>
      </w:r>
      <w:r w:rsidRPr="002B4972">
        <w:rPr>
          <w:rFonts w:ascii="Simplified Arabic" w:eastAsia="Times New Roman" w:hAnsi="Simplified Arabic" w:cs="Simplified Arabic"/>
          <w:sz w:val="28"/>
          <w:szCs w:val="28"/>
        </w:rPr>
        <w:t>.</w:t>
      </w:r>
    </w:p>
    <w:p w:rsidR="004A3E89" w:rsidRPr="002B4972" w:rsidRDefault="003767B7" w:rsidP="006040DC">
      <w:pPr>
        <w:pStyle w:val="a8"/>
        <w:spacing w:before="120" w:after="120" w:line="360" w:lineRule="auto"/>
        <w:ind w:firstLine="284"/>
        <w:jc w:val="both"/>
        <w:rPr>
          <w:rFonts w:ascii="Simplified Arabic" w:hAnsi="Simplified Arabic" w:cs="Simplified Arabic"/>
          <w:sz w:val="24"/>
          <w:szCs w:val="24"/>
        </w:rPr>
      </w:pPr>
      <w:bookmarkStart w:id="100" w:name="_Toc203487735"/>
      <w:r w:rsidRPr="002B4972">
        <w:rPr>
          <w:rFonts w:ascii="Simplified Arabic" w:hAnsi="Simplified Arabic" w:cs="Simplified Arabic"/>
          <w:sz w:val="24"/>
          <w:szCs w:val="24"/>
          <w:rtl/>
        </w:rPr>
        <w:t xml:space="preserve">جدول </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STYLEREF</w:instrText>
      </w:r>
      <w:r w:rsidRPr="002B4972">
        <w:rPr>
          <w:rFonts w:ascii="Simplified Arabic" w:hAnsi="Simplified Arabic" w:cs="Simplified Arabic"/>
          <w:sz w:val="24"/>
          <w:szCs w:val="24"/>
          <w:rtl/>
        </w:rPr>
        <w:instrText xml:space="preserve"> 1 \</w:instrText>
      </w:r>
      <w:r w:rsidRPr="002B4972">
        <w:rPr>
          <w:rFonts w:ascii="Simplified Arabic" w:hAnsi="Simplified Arabic" w:cs="Simplified Arabic"/>
          <w:sz w:val="24"/>
          <w:szCs w:val="24"/>
        </w:rPr>
        <w:instrText>s</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‏5</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SEQ</w:instrText>
      </w:r>
      <w:r w:rsidRPr="002B4972">
        <w:rPr>
          <w:rFonts w:ascii="Simplified Arabic" w:hAnsi="Simplified Arabic" w:cs="Simplified Arabic"/>
          <w:sz w:val="24"/>
          <w:szCs w:val="24"/>
          <w:rtl/>
        </w:rPr>
        <w:instrText xml:space="preserve"> جدول \* </w:instrText>
      </w:r>
      <w:r w:rsidRPr="002B4972">
        <w:rPr>
          <w:rFonts w:ascii="Simplified Arabic" w:hAnsi="Simplified Arabic" w:cs="Simplified Arabic"/>
          <w:sz w:val="24"/>
          <w:szCs w:val="24"/>
        </w:rPr>
        <w:instrText>ARABIC \s 1</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1</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مقارنة بين نتائج الدراسة الحالية والدراسات السابقة ذات العلاقة</w:t>
      </w:r>
      <w:bookmarkEnd w:id="100"/>
    </w:p>
    <w:tbl>
      <w:tblPr>
        <w:tblStyle w:val="a7"/>
        <w:bidiVisual/>
        <w:tblW w:w="0" w:type="auto"/>
        <w:tblLook w:val="04A0" w:firstRow="1" w:lastRow="0" w:firstColumn="1" w:lastColumn="0" w:noHBand="0" w:noVBand="1"/>
      </w:tblPr>
      <w:tblGrid>
        <w:gridCol w:w="1524"/>
        <w:gridCol w:w="1541"/>
        <w:gridCol w:w="2173"/>
        <w:gridCol w:w="1720"/>
        <w:gridCol w:w="2329"/>
      </w:tblGrid>
      <w:tr w:rsidR="00837753" w:rsidRPr="002B4972" w:rsidTr="008F6137">
        <w:tc>
          <w:tcPr>
            <w:tcW w:w="1524" w:type="dxa"/>
            <w:shd w:val="clear" w:color="auto" w:fill="B8CCE4" w:themeFill="accent1" w:themeFillTint="66"/>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البعد</w:t>
            </w:r>
          </w:p>
        </w:tc>
        <w:tc>
          <w:tcPr>
            <w:tcW w:w="1541" w:type="dxa"/>
            <w:shd w:val="clear" w:color="auto" w:fill="B8CCE4" w:themeFill="accent1" w:themeFillTint="66"/>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نتيجة دراستك</w:t>
            </w:r>
          </w:p>
        </w:tc>
        <w:tc>
          <w:tcPr>
            <w:tcW w:w="0" w:type="auto"/>
            <w:shd w:val="clear" w:color="auto" w:fill="B8CCE4" w:themeFill="accent1" w:themeFillTint="66"/>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دراسة مشابهة</w:t>
            </w:r>
          </w:p>
        </w:tc>
        <w:tc>
          <w:tcPr>
            <w:tcW w:w="0" w:type="auto"/>
            <w:shd w:val="clear" w:color="auto" w:fill="B8CCE4" w:themeFill="accent1" w:themeFillTint="66"/>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أوجه الاتفاق</w:t>
            </w:r>
          </w:p>
        </w:tc>
        <w:tc>
          <w:tcPr>
            <w:tcW w:w="0" w:type="auto"/>
            <w:shd w:val="clear" w:color="auto" w:fill="B8CCE4" w:themeFill="accent1" w:themeFillTint="66"/>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أوجه الاختلاف</w:t>
            </w:r>
          </w:p>
        </w:tc>
      </w:tr>
      <w:tr w:rsidR="00837753" w:rsidRPr="002B4972" w:rsidTr="008F6137">
        <w:tc>
          <w:tcPr>
            <w:tcW w:w="1524" w:type="dxa"/>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التشغيلية</w:t>
            </w:r>
          </w:p>
        </w:tc>
        <w:tc>
          <w:tcPr>
            <w:tcW w:w="1541" w:type="dxa"/>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M=4.01</w:t>
            </w:r>
            <w:r w:rsidRPr="002B4972">
              <w:rPr>
                <w:rFonts w:ascii="Simplified Arabic" w:eastAsia="Times New Roman" w:hAnsi="Simplified Arabic" w:cs="Simplified Arabic"/>
                <w:sz w:val="28"/>
                <w:szCs w:val="28"/>
                <w:rtl/>
              </w:rPr>
              <w:t xml:space="preserve">، </w:t>
            </w:r>
            <w:r w:rsidRPr="002B4972">
              <w:rPr>
                <w:rFonts w:ascii="Simplified Arabic" w:eastAsia="Times New Roman" w:hAnsi="Simplified Arabic" w:cs="Simplified Arabic"/>
                <w:sz w:val="28"/>
                <w:szCs w:val="28"/>
              </w:rPr>
              <w:t>r=0.72</w:t>
            </w:r>
            <w:r w:rsidRPr="002B4972">
              <w:rPr>
                <w:rFonts w:ascii="Simplified Arabic" w:eastAsia="Times New Roman" w:hAnsi="Simplified Arabic" w:cs="Simplified Arabic"/>
                <w:sz w:val="28"/>
                <w:szCs w:val="28"/>
                <w:rtl/>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=0.45</w:t>
            </w:r>
          </w:p>
        </w:tc>
        <w:tc>
          <w:tcPr>
            <w:tcW w:w="0" w:type="auto"/>
            <w:hideMark/>
          </w:tcPr>
          <w:p w:rsidR="00837753" w:rsidRPr="009A57A9" w:rsidRDefault="00837753" w:rsidP="006040DC">
            <w:pPr>
              <w:spacing w:before="120" w:after="120" w:line="360" w:lineRule="auto"/>
              <w:ind w:firstLine="284"/>
              <w:jc w:val="both"/>
              <w:rPr>
                <w:rFonts w:asciiTheme="majorBidi" w:eastAsia="Times New Roman" w:hAnsiTheme="majorBidi" w:cstheme="majorBidi"/>
                <w:sz w:val="28"/>
                <w:szCs w:val="28"/>
              </w:rPr>
            </w:pPr>
            <w:r w:rsidRPr="009A57A9">
              <w:rPr>
                <w:rFonts w:asciiTheme="majorBidi" w:eastAsia="Times New Roman" w:hAnsiTheme="majorBidi" w:cstheme="majorBidi"/>
                <w:sz w:val="28"/>
                <w:szCs w:val="28"/>
              </w:rPr>
              <w:t>Alawattegama (2018)</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ارتفاع فعالية التشغيل يقلل الطوارئ</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دراسته في قطاع صناعي، وأنتِ بقطاع الاتصالات</w:t>
            </w:r>
          </w:p>
        </w:tc>
      </w:tr>
      <w:tr w:rsidR="00837753" w:rsidRPr="002B4972" w:rsidTr="008F6137">
        <w:tc>
          <w:tcPr>
            <w:tcW w:w="1524" w:type="dxa"/>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المخاطر المالية</w:t>
            </w:r>
          </w:p>
        </w:tc>
        <w:tc>
          <w:tcPr>
            <w:tcW w:w="1541" w:type="dxa"/>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M=3.85</w:t>
            </w:r>
            <w:r w:rsidRPr="002B4972">
              <w:rPr>
                <w:rFonts w:ascii="Simplified Arabic" w:eastAsia="Times New Roman" w:hAnsi="Simplified Arabic" w:cs="Simplified Arabic"/>
                <w:sz w:val="28"/>
                <w:szCs w:val="28"/>
                <w:rtl/>
              </w:rPr>
              <w:t xml:space="preserve">، </w:t>
            </w:r>
            <w:r w:rsidRPr="002B4972">
              <w:rPr>
                <w:rFonts w:ascii="Simplified Arabic" w:eastAsia="Times New Roman" w:hAnsi="Simplified Arabic" w:cs="Simplified Arabic"/>
                <w:sz w:val="28"/>
                <w:szCs w:val="28"/>
              </w:rPr>
              <w:t>r=0.65</w:t>
            </w:r>
            <w:r w:rsidRPr="002B4972">
              <w:rPr>
                <w:rFonts w:ascii="Simplified Arabic" w:eastAsia="Times New Roman" w:hAnsi="Simplified Arabic" w:cs="Simplified Arabic"/>
                <w:sz w:val="28"/>
                <w:szCs w:val="28"/>
                <w:rtl/>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=0.30</w:t>
            </w:r>
          </w:p>
        </w:tc>
        <w:tc>
          <w:tcPr>
            <w:tcW w:w="0" w:type="auto"/>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hint="cs"/>
                <w:sz w:val="28"/>
                <w:szCs w:val="28"/>
                <w:rtl/>
              </w:rPr>
            </w:pPr>
            <w:r w:rsidRPr="002B4972">
              <w:rPr>
                <w:rFonts w:ascii="Simplified Arabic" w:eastAsia="Times New Roman" w:hAnsi="Simplified Arabic" w:cs="Simplified Arabic"/>
                <w:sz w:val="28"/>
                <w:szCs w:val="28"/>
                <w:rtl/>
              </w:rPr>
              <w:t>العتيبي (2022</w:t>
            </w:r>
            <w:r w:rsidR="004A3E89" w:rsidRPr="002B4972">
              <w:rPr>
                <w:rFonts w:ascii="Simplified Arabic" w:eastAsia="Times New Roman" w:hAnsi="Simplified Arabic" w:cs="Simplified Arabic"/>
                <w:sz w:val="28"/>
                <w:szCs w:val="28"/>
                <w:rtl/>
              </w:rPr>
              <w:t>)</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أهمية التخطيط المالي</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العتيبي ركز على قطاع حكومي</w:t>
            </w:r>
          </w:p>
        </w:tc>
      </w:tr>
      <w:tr w:rsidR="00837753" w:rsidRPr="002B4972" w:rsidTr="008F6137">
        <w:tc>
          <w:tcPr>
            <w:tcW w:w="1524" w:type="dxa"/>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السمعة</w:t>
            </w:r>
          </w:p>
        </w:tc>
        <w:tc>
          <w:tcPr>
            <w:tcW w:w="1541" w:type="dxa"/>
            <w:hideMark/>
          </w:tcPr>
          <w:p w:rsidR="00837753" w:rsidRPr="002B4972" w:rsidRDefault="00837753"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eastAsia="Times New Roman" w:hAnsi="Simplified Arabic" w:cs="Simplified Arabic"/>
                <w:sz w:val="28"/>
                <w:szCs w:val="28"/>
              </w:rPr>
              <w:t>M=3.90</w:t>
            </w:r>
            <w:r w:rsidRPr="002B4972">
              <w:rPr>
                <w:rFonts w:ascii="Simplified Arabic" w:eastAsia="Times New Roman" w:hAnsi="Simplified Arabic" w:cs="Simplified Arabic"/>
                <w:sz w:val="28"/>
                <w:szCs w:val="28"/>
                <w:rtl/>
              </w:rPr>
              <w:t xml:space="preserve">، </w:t>
            </w:r>
            <w:r w:rsidRPr="002B4972">
              <w:rPr>
                <w:rFonts w:ascii="Simplified Arabic" w:eastAsia="Times New Roman" w:hAnsi="Simplified Arabic" w:cs="Simplified Arabic"/>
                <w:sz w:val="28"/>
                <w:szCs w:val="28"/>
              </w:rPr>
              <w:t>r=0.68</w:t>
            </w:r>
            <w:r w:rsidRPr="002B4972">
              <w:rPr>
                <w:rFonts w:ascii="Simplified Arabic" w:eastAsia="Times New Roman" w:hAnsi="Simplified Arabic" w:cs="Simplified Arabic"/>
                <w:sz w:val="28"/>
                <w:szCs w:val="28"/>
                <w:rtl/>
              </w:rPr>
              <w:t xml:space="preserve">، </w:t>
            </w:r>
            <w:r w:rsidRPr="002B4972">
              <w:rPr>
                <w:rFonts w:ascii="Times New Roman" w:eastAsia="Times New Roman" w:hAnsi="Times New Roman" w:cs="Times New Roman"/>
                <w:sz w:val="28"/>
                <w:szCs w:val="28"/>
              </w:rPr>
              <w:t>β</w:t>
            </w:r>
            <w:r w:rsidRPr="002B4972">
              <w:rPr>
                <w:rFonts w:ascii="Simplified Arabic" w:eastAsia="Times New Roman" w:hAnsi="Simplified Arabic" w:cs="Simplified Arabic"/>
                <w:sz w:val="28"/>
                <w:szCs w:val="28"/>
              </w:rPr>
              <w:t>=0.32</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tl/>
              </w:rPr>
            </w:pPr>
            <w:r w:rsidRPr="009A57A9">
              <w:rPr>
                <w:rFonts w:asciiTheme="majorBidi" w:eastAsia="Times New Roman" w:hAnsiTheme="majorBidi" w:cstheme="majorBidi"/>
                <w:sz w:val="28"/>
                <w:szCs w:val="28"/>
              </w:rPr>
              <w:t>Smith &amp; Brown</w:t>
            </w:r>
            <w:r w:rsidRPr="002B4972">
              <w:rPr>
                <w:rFonts w:ascii="Simplified Arabic" w:eastAsia="Times New Roman" w:hAnsi="Simplified Arabic" w:cs="Simplified Arabic"/>
                <w:sz w:val="28"/>
                <w:szCs w:val="28"/>
              </w:rPr>
              <w:t xml:space="preserve"> (</w:t>
            </w:r>
            <w:r w:rsidRPr="009A57A9">
              <w:rPr>
                <w:rFonts w:asciiTheme="majorBidi" w:eastAsia="Times New Roman" w:hAnsiTheme="majorBidi" w:cstheme="majorBidi"/>
                <w:sz w:val="28"/>
                <w:szCs w:val="28"/>
              </w:rPr>
              <w:t>2019</w:t>
            </w:r>
            <w:r w:rsidRPr="002B4972">
              <w:rPr>
                <w:rFonts w:ascii="Simplified Arabic" w:eastAsia="Times New Roman" w:hAnsi="Simplified Arabic" w:cs="Simplified Arabic"/>
                <w:sz w:val="28"/>
                <w:szCs w:val="28"/>
              </w:rPr>
              <w:t>)</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السمعة تؤثر على ثقة العميل</w:t>
            </w:r>
          </w:p>
        </w:tc>
        <w:tc>
          <w:tcPr>
            <w:tcW w:w="0" w:type="auto"/>
            <w:hideMark/>
          </w:tcPr>
          <w:p w:rsidR="00837753" w:rsidRPr="002B4972" w:rsidRDefault="00837753"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دراستهما في بيئة غربية</w:t>
            </w:r>
          </w:p>
        </w:tc>
      </w:tr>
    </w:tbl>
    <w:p w:rsidR="004F4D90" w:rsidRPr="002B4972" w:rsidRDefault="004A3E89" w:rsidP="006040DC">
      <w:pPr>
        <w:spacing w:before="120" w:after="120" w:line="360" w:lineRule="auto"/>
        <w:ind w:firstLine="284"/>
        <w:jc w:val="both"/>
        <w:rPr>
          <w:rFonts w:ascii="Simplified Arabic" w:eastAsia="Times New Roman" w:hAnsi="Simplified Arabic" w:cs="Simplified Arabic"/>
          <w:sz w:val="28"/>
          <w:szCs w:val="28"/>
          <w:rtl/>
        </w:rPr>
      </w:pPr>
      <w:r w:rsidRPr="002B4972">
        <w:rPr>
          <w:rFonts w:ascii="Simplified Arabic" w:hAnsi="Simplified Arabic" w:cs="Simplified Arabic"/>
          <w:sz w:val="28"/>
          <w:szCs w:val="28"/>
          <w:rtl/>
        </w:rPr>
        <w:t>ورغم قوة العلاقة التي ظهرت في النتائج، إلا أن الفروق بين المتغيرات تشير إلى تفاوت في نضج تطبيق إدارة المخاطر عبر الأبعاد الثلاثة. وهذا يفتح باباً للبحث في التحديات المؤسسية المرتبطة بالثقافة التنظيمية، ومدى جاهزية الموظفين لتبنّي ممارسات استباقية في مجالات معينة دون غيرها</w:t>
      </w:r>
      <w:r w:rsidRPr="002B4972">
        <w:rPr>
          <w:rFonts w:ascii="Simplified Arabic" w:hAnsi="Simplified Arabic" w:cs="Simplified Arabic"/>
          <w:sz w:val="28"/>
          <w:szCs w:val="28"/>
        </w:rPr>
        <w:t>.</w:t>
      </w:r>
    </w:p>
    <w:p w:rsidR="003524A5" w:rsidRPr="009A57A9" w:rsidRDefault="003524A5" w:rsidP="006040DC">
      <w:pPr>
        <w:pStyle w:val="2"/>
        <w:spacing w:before="120" w:after="120" w:line="360" w:lineRule="auto"/>
        <w:ind w:firstLine="284"/>
        <w:jc w:val="both"/>
        <w:rPr>
          <w:sz w:val="32"/>
          <w:szCs w:val="32"/>
        </w:rPr>
      </w:pPr>
      <w:bookmarkStart w:id="101" w:name="_Toc202778128"/>
      <w:bookmarkStart w:id="102" w:name="_Toc202778285"/>
      <w:bookmarkStart w:id="103" w:name="_Toc202829777"/>
      <w:bookmarkStart w:id="104" w:name="_Toc203590709"/>
      <w:r w:rsidRPr="009A57A9">
        <w:rPr>
          <w:rStyle w:val="a4"/>
          <w:b/>
          <w:bCs/>
          <w:sz w:val="32"/>
          <w:szCs w:val="32"/>
        </w:rPr>
        <w:t>5.</w:t>
      </w:r>
      <w:r w:rsidR="009A57A9" w:rsidRPr="009A57A9">
        <w:rPr>
          <w:rStyle w:val="a4"/>
          <w:b/>
          <w:bCs/>
          <w:sz w:val="32"/>
          <w:szCs w:val="32"/>
        </w:rPr>
        <w:t>2</w:t>
      </w:r>
      <w:r w:rsidRPr="009A57A9">
        <w:rPr>
          <w:rStyle w:val="a4"/>
          <w:b/>
          <w:bCs/>
          <w:sz w:val="32"/>
          <w:szCs w:val="32"/>
        </w:rPr>
        <w:t xml:space="preserve"> </w:t>
      </w:r>
      <w:r w:rsidRPr="009A57A9">
        <w:rPr>
          <w:rStyle w:val="a4"/>
          <w:b/>
          <w:bCs/>
          <w:sz w:val="32"/>
          <w:szCs w:val="32"/>
          <w:rtl/>
        </w:rPr>
        <w:t>الاستنتاجات العامة للدراسة</w:t>
      </w:r>
      <w:bookmarkEnd w:id="101"/>
      <w:bookmarkEnd w:id="102"/>
      <w:bookmarkEnd w:id="103"/>
      <w:bookmarkEnd w:id="104"/>
    </w:p>
    <w:p w:rsidR="00C15362" w:rsidRPr="002B4972" w:rsidRDefault="00C15362" w:rsidP="002B09DA">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توصلت الدراسة الحالية إلى مجموعة من الاستنتاجات الجوهرية ال</w:t>
      </w:r>
      <w:r w:rsidR="002B09DA">
        <w:rPr>
          <w:rFonts w:ascii="Simplified Arabic" w:eastAsia="Times New Roman" w:hAnsi="Simplified Arabic" w:cs="Simplified Arabic"/>
          <w:sz w:val="28"/>
          <w:szCs w:val="28"/>
          <w:rtl/>
        </w:rPr>
        <w:t>تي تُعزز من أهمية ممارسات إدارة</w:t>
      </w:r>
      <w:r w:rsidR="002B09DA">
        <w:rPr>
          <w:rFonts w:ascii="Simplified Arabic" w:eastAsia="Times New Roman" w:hAnsi="Simplified Arabic" w:cs="Simplified Arabic" w:hint="cs"/>
          <w:sz w:val="28"/>
          <w:szCs w:val="28"/>
          <w:rtl/>
        </w:rPr>
        <w:t xml:space="preserve"> </w:t>
      </w:r>
      <w:r w:rsidRPr="002B4972">
        <w:rPr>
          <w:rFonts w:ascii="Simplified Arabic" w:eastAsia="Times New Roman" w:hAnsi="Simplified Arabic" w:cs="Simplified Arabic"/>
          <w:sz w:val="28"/>
          <w:szCs w:val="28"/>
          <w:rtl/>
        </w:rPr>
        <w:t>المخاطر كعامل مؤثر على الأداء المؤسسي داخل شركة الاتصالات السعودية</w:t>
      </w:r>
      <w:r w:rsidRPr="002B4972">
        <w:rPr>
          <w:rFonts w:ascii="Simplified Arabic" w:eastAsia="Times New Roman" w:hAnsi="Simplified Arabic" w:cs="Simplified Arabic"/>
          <w:sz w:val="28"/>
          <w:szCs w:val="28"/>
        </w:rPr>
        <w:t xml:space="preserve"> (STC). </w:t>
      </w:r>
      <w:r w:rsidRPr="002B4972">
        <w:rPr>
          <w:rFonts w:ascii="Simplified Arabic" w:eastAsia="Times New Roman" w:hAnsi="Simplified Arabic" w:cs="Simplified Arabic"/>
          <w:sz w:val="28"/>
          <w:szCs w:val="28"/>
          <w:rtl/>
        </w:rPr>
        <w:t>وقد تم بناء هذه الاستنتاجات استنادًا إلى نتائج التحليل الكمي الذي شمل المتوسطات والانحرافات المعيارية، واختبارات</w:t>
      </w:r>
      <w:r w:rsidRPr="002B4972">
        <w:rPr>
          <w:rFonts w:ascii="Simplified Arabic" w:eastAsia="Times New Roman" w:hAnsi="Simplified Arabic" w:cs="Simplified Arabic"/>
          <w:sz w:val="28"/>
          <w:szCs w:val="28"/>
        </w:rPr>
        <w:t xml:space="preserve"> T</w:t>
      </w:r>
      <w:r w:rsidRPr="002B4972">
        <w:rPr>
          <w:rFonts w:ascii="Simplified Arabic" w:eastAsia="Times New Roman" w:hAnsi="Simplified Arabic" w:cs="Simplified Arabic"/>
          <w:sz w:val="28"/>
          <w:szCs w:val="28"/>
          <w:rtl/>
        </w:rPr>
        <w:t>، وتحليل الارتباط، والانحدار الخطي المتعدد. وفيما يلي أهم النقاط المستخلصة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فعالية ممارسات إدارة المخاطر في</w:t>
      </w:r>
      <w:r w:rsidRPr="002B4972">
        <w:rPr>
          <w:rFonts w:ascii="Simplified Arabic" w:eastAsia="Times New Roman" w:hAnsi="Simplified Arabic" w:cs="Simplified Arabic"/>
          <w:b/>
          <w:bCs/>
          <w:sz w:val="28"/>
          <w:szCs w:val="28"/>
        </w:rPr>
        <w:t xml:space="preserve"> </w:t>
      </w:r>
      <w:r w:rsidRPr="009A57A9">
        <w:rPr>
          <w:rFonts w:asciiTheme="majorBidi" w:eastAsia="Times New Roman" w:hAnsiTheme="majorBidi" w:cstheme="majorBidi"/>
          <w:b/>
          <w:bCs/>
          <w:sz w:val="28"/>
          <w:szCs w:val="28"/>
        </w:rPr>
        <w:t>STC</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أظهرت النتائج أن الموظفين لديهم إدراك إيجابي مرتفع بخصوص تطبيق الشركة لممارسات إدارة المخاطر، حيث تجاوزت المتوسطات الحسابية لجميع المحاور المستوى المحايد (3) على مقياس ليكرت، مما يعكس نجاح</w:t>
      </w:r>
      <w:r w:rsidRPr="002B4972">
        <w:rPr>
          <w:rFonts w:ascii="Simplified Arabic" w:eastAsia="Times New Roman" w:hAnsi="Simplified Arabic" w:cs="Simplified Arabic"/>
          <w:sz w:val="28"/>
          <w:szCs w:val="28"/>
        </w:rPr>
        <w:t xml:space="preserve"> </w:t>
      </w:r>
      <w:r w:rsidRPr="009A57A9">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في دمج هذه الممارسات ضمن عملياتها اليومية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الأثر الأكبر للمخاطر التشغيلية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جاء محور المخاطر التشغيلية في المرتبة الأولى من حيث التأثير الإحصائي على الأداء المؤسسي، من حيث المتوسط ومعامل الارتباط ومعامل التأثير في الانحدار. يعكس هذا أهمية وجود نظم صيانة متقدمة، وآليات استجابة فورية، وخطط تشغيل مرنة تُعزز استمرارية الأعمال</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تأثير معتبر للمخاطر المالية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رغم أن تأثيرها كان أقل نسبيًا مقارنة بالتشغيلية، إلا أن المخاطر المالية ظهرت كعامل مؤثر فعلي في الأداء، خاصة في ظل تبني ممارسات مثل تخصيص الاحتياطيات المالية والتخطيط المالي الاستباقي، مما يعزز من استقرار المؤسسة أمام الأزمات الاقتصادية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أهمية إدارة السمعة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تمثلت قيمة ممارسات إدارة السمعة في قدرتها على تعزيز رضا العملاء والحفاظ على ولائهم، لا سيما في سياقات الأزمات. وقد أظهرت النتائج علاقة قوية بين الاهتمام بالصورة الذهنية للمؤسسة والأداء العام، مما يدل على ضرورة الاستثمار في آليات اتصال فعالة وشفافة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الترابط والتكامل بين المحاور الثلاثة</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تشير النتائج إلى أن ممارسات إدارة المخاطر لا تعمل بمعزل عن بعضها، بل تشكل منظومة متكاملة تؤثر على الأداء المؤسسي بشكل تراكمي. هذا يبرز أهمية تبني رؤية استراتيجية موحدة لإدارة المخاطر تشمل الجوانب التشغيلية والمالية والسمعية في آنٍ واحد</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دور الموظفين في دعم هذه الممارسات</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كشفت الدراسة عن وجود درجة عالية من وعي الموظفين بدورهم في تنفيذ ممارسات إدارة المخاطر، مما يعكس أهمية الثقافة التنظيمية في نجاح هذه الاستراتيجيات، ويدعو إلى مزيد من التدريب والتمكين على جميع المستويات الإدارية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8"/>
        </w:numPr>
        <w:spacing w:before="120" w:after="120" w:line="360" w:lineRule="auto"/>
        <w:ind w:firstLine="284"/>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إمكانية تعميم النتائج</w:t>
      </w:r>
      <w:r w:rsidRPr="002B4972">
        <w:rPr>
          <w:rFonts w:ascii="Simplified Arabic" w:eastAsia="Times New Roman" w:hAnsi="Simplified Arabic" w:cs="Simplified Arabic"/>
          <w:b/>
          <w:bCs/>
          <w:sz w:val="28"/>
          <w:szCs w:val="28"/>
        </w:rPr>
        <w:t>:</w:t>
      </w:r>
      <w:r w:rsidRPr="002B4972">
        <w:rPr>
          <w:rFonts w:ascii="Simplified Arabic" w:eastAsia="Times New Roman" w:hAnsi="Simplified Arabic" w:cs="Simplified Arabic"/>
          <w:sz w:val="28"/>
          <w:szCs w:val="28"/>
        </w:rPr>
        <w:br/>
      </w:r>
      <w:r w:rsidRPr="002B4972">
        <w:rPr>
          <w:rFonts w:ascii="Simplified Arabic" w:eastAsia="Times New Roman" w:hAnsi="Simplified Arabic" w:cs="Simplified Arabic"/>
          <w:sz w:val="28"/>
          <w:szCs w:val="28"/>
          <w:rtl/>
        </w:rPr>
        <w:t>نظرًا لتقاطع نتائج هذه الدراسة مع ما توصلت إليه دراسات سابقة في بيئات مؤسسية مشابهة، يمكن النظر إلى هذه النتائج على أنها قابلة للتطبيق في قطاعات خدمية أخرى تتطلب مستوى عالٍ من الاستجابة للمخاطر، مثل القطاع المالي والرعاية الصحية واللوجستيات</w:t>
      </w:r>
      <w:r w:rsidRPr="002B4972">
        <w:rPr>
          <w:rFonts w:ascii="Simplified Arabic" w:eastAsia="Times New Roman" w:hAnsi="Simplified Arabic" w:cs="Simplified Arabic"/>
          <w:sz w:val="28"/>
          <w:szCs w:val="28"/>
        </w:rPr>
        <w:t>.</w:t>
      </w:r>
    </w:p>
    <w:p w:rsidR="004D348D" w:rsidRPr="002B4972" w:rsidRDefault="004D348D"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Pr>
      </w:pPr>
    </w:p>
    <w:p w:rsidR="003524A5" w:rsidRPr="009A57A9" w:rsidRDefault="003524A5" w:rsidP="006040DC">
      <w:pPr>
        <w:pStyle w:val="2"/>
        <w:spacing w:before="120" w:after="120" w:line="360" w:lineRule="auto"/>
        <w:ind w:firstLine="284"/>
        <w:jc w:val="both"/>
        <w:rPr>
          <w:rFonts w:ascii="Simplified Arabic" w:hAnsi="Simplified Arabic" w:cs="Simplified Arabic"/>
          <w:sz w:val="32"/>
          <w:szCs w:val="32"/>
        </w:rPr>
      </w:pPr>
      <w:bookmarkStart w:id="105" w:name="_Toc202778129"/>
      <w:bookmarkStart w:id="106" w:name="_Toc202778286"/>
      <w:bookmarkStart w:id="107" w:name="_Toc202829778"/>
      <w:bookmarkStart w:id="108" w:name="_Toc203590710"/>
      <w:r w:rsidRPr="009A57A9">
        <w:rPr>
          <w:rStyle w:val="a4"/>
          <w:rFonts w:ascii="Simplified Arabic" w:hAnsi="Simplified Arabic" w:cs="Simplified Arabic"/>
          <w:b/>
          <w:bCs/>
          <w:sz w:val="32"/>
          <w:szCs w:val="32"/>
        </w:rPr>
        <w:t>5.</w:t>
      </w:r>
      <w:r w:rsidR="00684167" w:rsidRPr="009A57A9">
        <w:rPr>
          <w:rStyle w:val="a4"/>
          <w:rFonts w:ascii="Simplified Arabic" w:hAnsi="Simplified Arabic" w:cs="Simplified Arabic"/>
          <w:b/>
          <w:bCs/>
          <w:sz w:val="32"/>
          <w:szCs w:val="32"/>
        </w:rPr>
        <w:t>3</w:t>
      </w:r>
      <w:r w:rsidRPr="009A57A9">
        <w:rPr>
          <w:rStyle w:val="a4"/>
          <w:rFonts w:ascii="Simplified Arabic" w:hAnsi="Simplified Arabic" w:cs="Simplified Arabic"/>
          <w:b/>
          <w:bCs/>
          <w:sz w:val="32"/>
          <w:szCs w:val="32"/>
        </w:rPr>
        <w:t xml:space="preserve"> </w:t>
      </w:r>
      <w:r w:rsidRPr="009A57A9">
        <w:rPr>
          <w:rStyle w:val="a4"/>
          <w:rFonts w:ascii="Simplified Arabic" w:hAnsi="Simplified Arabic" w:cs="Simplified Arabic"/>
          <w:b/>
          <w:bCs/>
          <w:sz w:val="32"/>
          <w:szCs w:val="32"/>
          <w:rtl/>
        </w:rPr>
        <w:t>التوصيات</w:t>
      </w:r>
      <w:bookmarkEnd w:id="105"/>
      <w:bookmarkEnd w:id="106"/>
      <w:bookmarkEnd w:id="107"/>
      <w:bookmarkEnd w:id="108"/>
    </w:p>
    <w:p w:rsidR="00C15362" w:rsidRPr="002B4972" w:rsidRDefault="00C15362" w:rsidP="006040DC">
      <w:p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بناءً على النتائج التي توصّلت إليها الدراسة من خلال التحليلات الإحصائية والتفسير النظري، يمكن تقديم التوصيات التالية لتعزيز فاعلية إدارة المخاطر ورفع الأداء المؤسسي في شركة الاتصالات السعودية</w:t>
      </w:r>
      <w:r w:rsidRPr="002B4972">
        <w:rPr>
          <w:rFonts w:ascii="Simplified Arabic" w:eastAsia="Times New Roman" w:hAnsi="Simplified Arabic" w:cs="Simplified Arabic"/>
          <w:sz w:val="28"/>
          <w:szCs w:val="28"/>
        </w:rPr>
        <w:t xml:space="preserve"> </w:t>
      </w:r>
      <w:r w:rsidR="009A57A9">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Pr>
        <w:t>(</w:t>
      </w:r>
      <w:r w:rsidRPr="009A57A9">
        <w:rPr>
          <w:rFonts w:asciiTheme="majorBidi" w:eastAsia="Times New Roman" w:hAnsiTheme="majorBidi" w:cstheme="majorBidi"/>
          <w:sz w:val="28"/>
          <w:szCs w:val="28"/>
        </w:rPr>
        <w:t>STC</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وفي مؤسسات مشابهة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تعزيز ممارسات إدارة المخاطر التشغيلية</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الاستثمار في أنظمة التنبؤ بالأعطال والتقنيات الذكية المرتبطة بالصيانة الوقائية</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تفعيل وحدات استجابة طارئة داخل كل إدارة تشغيلية لضمان سرعة التحرك وتقليل زمن التوقف</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دمج أدوات الذكاء الاصطناعي في تحليل أنماط الأعطال المستقبلية وتحسين جاهزية الأنظمة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تحسين كفاءة إدارة المخاطر المالية</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تطوير نماذج مالية مرنة تأخذ بعين الاعتبار تقلبات السوق وسيناريوهات المخاطر المستقبلية</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تخصيص احتياطيات مالية دورية تُراجع بشكل مستمر وفقًا لمعدلات المخاطر المتوقعة</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دمج وحدات تحليل المخاطر المالية مع إدارات الموازنات والتخطيط الاستراتيجي لضمان توافق السياسات</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lastRenderedPageBreak/>
        <w:t>بناء استراتيجية متكاملة لإدارة السمعة المؤسسية</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إنشاء مركز موحد لإدارة التواصل وقت الأزمات، يرتبط بمنصات التواصل الاجتماعي والموقع الرسمي</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وضع بروتوكولات واضحة للتعامل مع الشكاوى والاستفسارات الطارئة تتسم بالشفافية والسرعة</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تدريب فرق العلاقات العامة على سيناريوهات الأزمات وتقديم خطط جاهزة للاستجابة الإعلامية</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تعميم ثقافة إدارة المخاطر على مستوى المؤسسة بالكامل</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اعتماد برامج تدريبية إلزامية لجميع الموظفين تتناول أهمية إدارة المخاطر وأساليب تطبيقها</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إدراج تقييم إدارة المخاطر ضمن معايير الأداء السنوي للموظفين، لتحفيز التفاعل والمشاركة</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إشراك جميع المستويات الإدارية في صياغة خطط إدارة المخاطر، وليس قصرها على الإدارة العليا</w:t>
      </w:r>
      <w:r w:rsidRPr="002B4972">
        <w:rPr>
          <w:rFonts w:ascii="Simplified Arabic" w:eastAsia="Times New Roman" w:hAnsi="Simplified Arabic" w:cs="Simplified Arabic"/>
          <w:sz w:val="28"/>
          <w:szCs w:val="28"/>
        </w:rPr>
        <w:t>.</w:t>
      </w:r>
    </w:p>
    <w:p w:rsidR="00C15362" w:rsidRPr="002B4972" w:rsidRDefault="00C15362" w:rsidP="006040DC">
      <w:pPr>
        <w:numPr>
          <w:ilvl w:val="0"/>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تحقيق المواءمة مع معايير الجودة والحوكمة</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مواءمة سياسات إدارة المخاطر مع أنظمة مثل</w:t>
      </w:r>
      <w:r w:rsidRPr="009A57A9">
        <w:rPr>
          <w:rFonts w:asciiTheme="majorBidi" w:eastAsia="Times New Roman" w:hAnsiTheme="majorBidi" w:cstheme="majorBidi"/>
          <w:sz w:val="28"/>
          <w:szCs w:val="28"/>
        </w:rPr>
        <w:t xml:space="preserve"> ISO 31000</w:t>
      </w:r>
      <w:r w:rsidRPr="002B4972">
        <w:rPr>
          <w:rFonts w:ascii="Simplified Arabic" w:eastAsia="Times New Roman" w:hAnsi="Simplified Arabic" w:cs="Simplified Arabic"/>
          <w:sz w:val="28"/>
          <w:szCs w:val="28"/>
        </w:rPr>
        <w:t xml:space="preserve"> </w:t>
      </w:r>
      <w:r w:rsidRPr="002B4972">
        <w:rPr>
          <w:rFonts w:ascii="Simplified Arabic" w:eastAsia="Times New Roman" w:hAnsi="Simplified Arabic" w:cs="Simplified Arabic"/>
          <w:sz w:val="28"/>
          <w:szCs w:val="28"/>
          <w:rtl/>
        </w:rPr>
        <w:t>و</w:t>
      </w:r>
      <w:r w:rsidR="009A57A9">
        <w:rPr>
          <w:rFonts w:asciiTheme="majorBidi" w:eastAsia="Times New Roman" w:hAnsiTheme="majorBidi" w:cstheme="majorBidi"/>
          <w:sz w:val="28"/>
          <w:szCs w:val="28"/>
        </w:rPr>
        <w:t xml:space="preserve"> </w:t>
      </w:r>
      <w:r w:rsidRPr="009A57A9">
        <w:rPr>
          <w:rFonts w:asciiTheme="majorBidi" w:eastAsia="Times New Roman" w:hAnsiTheme="majorBidi" w:cstheme="majorBidi"/>
          <w:sz w:val="28"/>
          <w:szCs w:val="28"/>
        </w:rPr>
        <w:t xml:space="preserve">COSO ERM </w:t>
      </w:r>
      <w:r w:rsidRPr="002B4972">
        <w:rPr>
          <w:rFonts w:ascii="Simplified Arabic" w:eastAsia="Times New Roman" w:hAnsi="Simplified Arabic" w:cs="Simplified Arabic"/>
          <w:sz w:val="28"/>
          <w:szCs w:val="28"/>
          <w:rtl/>
        </w:rPr>
        <w:t>لضمان التوافق الدولي</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إدراج مؤشرات أداء خاصة بإدارة المخاطر في تقارير الحوكمة السنوية</w:t>
      </w:r>
      <w:r w:rsidRPr="002B4972">
        <w:rPr>
          <w:rFonts w:ascii="Simplified Arabic" w:eastAsia="Times New Roman" w:hAnsi="Simplified Arabic" w:cs="Simplified Arabic"/>
          <w:sz w:val="28"/>
          <w:szCs w:val="28"/>
        </w:rPr>
        <w:t>.</w:t>
      </w:r>
    </w:p>
    <w:p w:rsidR="00C15362" w:rsidRPr="002B4972" w:rsidRDefault="00C15362" w:rsidP="006040DC">
      <w:pPr>
        <w:numPr>
          <w:ilvl w:val="1"/>
          <w:numId w:val="49"/>
        </w:numPr>
        <w:spacing w:before="120" w:after="120" w:line="360" w:lineRule="auto"/>
        <w:ind w:firstLine="284"/>
        <w:jc w:val="both"/>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lastRenderedPageBreak/>
        <w:t>تنفيذ عمليات تدقيق داخلية منتظمة لقياس مدى الالتزام بخطط إدارة المخاطر وتحديثها</w:t>
      </w:r>
      <w:r w:rsidRPr="002B4972">
        <w:rPr>
          <w:rFonts w:ascii="Simplified Arabic" w:eastAsia="Times New Roman" w:hAnsi="Simplified Arabic" w:cs="Simplified Arabic"/>
          <w:sz w:val="28"/>
          <w:szCs w:val="28"/>
        </w:rPr>
        <w:t>.</w:t>
      </w:r>
    </w:p>
    <w:p w:rsidR="00B8484E" w:rsidRPr="002B4972" w:rsidRDefault="00B8484E" w:rsidP="006040DC">
      <w:pPr>
        <w:spacing w:before="120" w:after="120" w:line="360" w:lineRule="auto"/>
        <w:ind w:left="1440" w:firstLine="284"/>
        <w:jc w:val="both"/>
        <w:rPr>
          <w:rFonts w:ascii="Simplified Arabic" w:eastAsia="Times New Roman" w:hAnsi="Simplified Arabic" w:cs="Simplified Arabic"/>
          <w:sz w:val="28"/>
          <w:szCs w:val="28"/>
        </w:rPr>
      </w:pPr>
    </w:p>
    <w:p w:rsidR="00B8484E" w:rsidRPr="009A57A9" w:rsidRDefault="00B8484E" w:rsidP="006040DC">
      <w:pPr>
        <w:pStyle w:val="2"/>
        <w:spacing w:before="120" w:after="120" w:line="360" w:lineRule="auto"/>
        <w:ind w:firstLine="284"/>
        <w:jc w:val="both"/>
        <w:rPr>
          <w:rFonts w:ascii="Simplified Arabic" w:hAnsi="Simplified Arabic" w:cs="Simplified Arabic"/>
          <w:sz w:val="32"/>
          <w:szCs w:val="32"/>
        </w:rPr>
      </w:pPr>
      <w:bookmarkStart w:id="109" w:name="_Toc203590711"/>
      <w:r w:rsidRPr="009A57A9">
        <w:rPr>
          <w:rFonts w:ascii="Simplified Arabic" w:hAnsi="Simplified Arabic" w:cs="Simplified Arabic"/>
          <w:sz w:val="32"/>
          <w:szCs w:val="32"/>
        </w:rPr>
        <w:t xml:space="preserve">5.4 </w:t>
      </w:r>
      <w:r w:rsidRPr="009A57A9">
        <w:rPr>
          <w:rFonts w:ascii="Simplified Arabic" w:hAnsi="Simplified Arabic" w:cs="Simplified Arabic"/>
          <w:sz w:val="32"/>
          <w:szCs w:val="32"/>
          <w:rtl/>
        </w:rPr>
        <w:t>انعكاس نتائج الدراسة على مستهدفات رؤية السعودية 2030</w:t>
      </w:r>
      <w:bookmarkEnd w:id="109"/>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تُعد رؤية المملكة العربية السعودية 2030 إطارًا استراتيجيًا شاملًا يهدف إلى تحويل الاقتصاد الوطني إلى نموذج أكثر تنوعًا واستدامة، ويضع التحول الرقمي والحوكمة المؤسسية وتعزيز جودة الحياة في صلب أولوياته. ومن هذا المنطلق، فإن نتائج هذه الدراسة التي تناولت أثر ممارسات إدارة المخاطر الاستراتيجية على الأداء المؤسسي لشركة الاتصالات السعودية</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تحمل انعكاسات مهمة ومباشرة على عدد من مستهدفات الرؤية، ويمكن تحليل هذه الانعكاسات في ضوء ثلاثة محاور رئيسية</w:t>
      </w:r>
      <w:r w:rsidRPr="002B4972">
        <w:rPr>
          <w:rFonts w:ascii="Simplified Arabic" w:hAnsi="Simplified Arabic" w:cs="Simplified Arabic"/>
          <w:sz w:val="28"/>
          <w:szCs w:val="28"/>
        </w:rPr>
        <w:t>:</w:t>
      </w:r>
    </w:p>
    <w:p w:rsidR="00B8484E" w:rsidRPr="002B4972" w:rsidRDefault="00B8484E"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110" w:name="_Toc203590712"/>
      <w:r w:rsidRPr="002B4972">
        <w:rPr>
          <w:rFonts w:ascii="Simplified Arabic" w:hAnsi="Simplified Arabic" w:cs="Simplified Arabic"/>
          <w:sz w:val="28"/>
          <w:szCs w:val="28"/>
          <w:rtl/>
        </w:rPr>
        <w:t>أولًا: البُعد التشغيلي – تعزيز الكفاءة واستمرارية الخدمة</w:t>
      </w:r>
      <w:bookmarkEnd w:id="110"/>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كشفت الدراسة عن وجود علاقة إيجابية قوية بين ممارسات إدارة المخاطر التشغيلية (مثل أنظمة التنبؤ بالأعطال والمعالجة الفورية) وبين مؤشرات الأداء التشغيلي في</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tl/>
        </w:rPr>
        <w:t>، لا سيما في تقليل زمن الانقطاع وتحسين استمرارية الخدمة. وهذا يتقاطع مباشرة مع مستهدفات رؤية 2030 المتعلقة بـ</w:t>
      </w:r>
      <w:r w:rsidRPr="002B4972">
        <w:rPr>
          <w:rFonts w:ascii="Simplified Arabic" w:hAnsi="Simplified Arabic" w:cs="Simplified Arabic"/>
          <w:sz w:val="28"/>
          <w:szCs w:val="28"/>
        </w:rPr>
        <w:t>:</w:t>
      </w:r>
    </w:p>
    <w:p w:rsidR="00B8484E" w:rsidRPr="002B4972" w:rsidRDefault="00B8484E" w:rsidP="006040DC">
      <w:pPr>
        <w:pStyle w:val="a3"/>
        <w:numPr>
          <w:ilvl w:val="0"/>
          <w:numId w:val="5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رفع كفاءة البنية التحتية الرقمية</w:t>
      </w:r>
      <w:r w:rsidRPr="002B4972">
        <w:rPr>
          <w:rFonts w:ascii="Simplified Arabic" w:hAnsi="Simplified Arabic" w:cs="Simplified Arabic"/>
          <w:sz w:val="28"/>
          <w:szCs w:val="28"/>
          <w:rtl/>
        </w:rPr>
        <w:t xml:space="preserve"> لتغطية 100% من المناطق الحضرية بشبكات الجيل الخامس</w:t>
      </w:r>
      <w:r w:rsidRPr="002B4972">
        <w:rPr>
          <w:rFonts w:ascii="Simplified Arabic" w:hAnsi="Simplified Arabic" w:cs="Simplified Arabic"/>
          <w:sz w:val="28"/>
          <w:szCs w:val="28"/>
        </w:rPr>
        <w:t>.</w:t>
      </w:r>
    </w:p>
    <w:p w:rsidR="00B8484E" w:rsidRPr="002B4972" w:rsidRDefault="00B8484E" w:rsidP="006040DC">
      <w:pPr>
        <w:pStyle w:val="a3"/>
        <w:numPr>
          <w:ilvl w:val="0"/>
          <w:numId w:val="56"/>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تحقيق استدامة الخدمات العامة والخاصة</w:t>
      </w:r>
      <w:r w:rsidRPr="002B4972">
        <w:rPr>
          <w:rFonts w:ascii="Simplified Arabic" w:hAnsi="Simplified Arabic" w:cs="Simplified Arabic"/>
          <w:sz w:val="28"/>
          <w:szCs w:val="28"/>
          <w:rtl/>
        </w:rPr>
        <w:t xml:space="preserve"> دون انقطاع، خاصة في قطاعات الصحة، الأمن، والتعليم التي تعتمد على الاتصالات</w:t>
      </w:r>
      <w:r w:rsidRPr="002B4972">
        <w:rPr>
          <w:rFonts w:ascii="Simplified Arabic" w:hAnsi="Simplified Arabic" w:cs="Simplified Arabic"/>
          <w:sz w:val="28"/>
          <w:szCs w:val="28"/>
        </w:rPr>
        <w:t>.</w:t>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lastRenderedPageBreak/>
        <w:t>ويؤكد ذلك على أهمية دمج ممارسات إدارة المخاطر كجزء جوهري من خطط التحول الرقمي الوطني، من خلال تفعيل الإنذار المبكر وتحليل البيانات الضخمة لضمان أعلى معدلات الجاهزية التشغيلية في القطاعات الحساسة</w:t>
      </w:r>
      <w:r w:rsidRPr="002B4972">
        <w:rPr>
          <w:rFonts w:ascii="Simplified Arabic" w:hAnsi="Simplified Arabic" w:cs="Simplified Arabic"/>
          <w:sz w:val="28"/>
          <w:szCs w:val="28"/>
        </w:rPr>
        <w:t>.</w:t>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B8484E" w:rsidRPr="002B4972" w:rsidRDefault="00B8484E"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111" w:name="_Toc203590713"/>
      <w:r w:rsidRPr="002B4972">
        <w:rPr>
          <w:rFonts w:ascii="Simplified Arabic" w:hAnsi="Simplified Arabic" w:cs="Simplified Arabic"/>
          <w:sz w:val="28"/>
          <w:szCs w:val="28"/>
          <w:rtl/>
        </w:rPr>
        <w:t>ثانيًا: البُعد المالي – كفاءة الإنفاق واستدامة الربحية</w:t>
      </w:r>
      <w:bookmarkEnd w:id="111"/>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توصلت الدراسة إلى نتائج تثبت التأثير المباشر لممارسات إدارة المخاطر المالية على مؤشرات الأداء المالي، مثل العائد على الأصول</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ROA</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واستقرار الأرباح. وقد أظهرت النتائج أن تبني</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لسياسات مالية احترازية، مثل إنشاء احتياطات مالية لمواجهة تقلبات السوق، يساهم في تعزيز استدامة الأداء المالي</w:t>
      </w:r>
      <w:r w:rsidRPr="002B4972">
        <w:rPr>
          <w:rFonts w:ascii="Simplified Arabic" w:hAnsi="Simplified Arabic" w:cs="Simplified Arabic"/>
          <w:sz w:val="28"/>
          <w:szCs w:val="28"/>
        </w:rPr>
        <w:t>.</w:t>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هذا يتوافق مع التوجهات الاستراتيجية في رؤية 2030، والتي تنص على</w:t>
      </w:r>
      <w:r w:rsidRPr="002B4972">
        <w:rPr>
          <w:rFonts w:ascii="Simplified Arabic" w:hAnsi="Simplified Arabic" w:cs="Simplified Arabic"/>
          <w:sz w:val="28"/>
          <w:szCs w:val="28"/>
        </w:rPr>
        <w:t>:</w:t>
      </w:r>
    </w:p>
    <w:p w:rsidR="00B8484E" w:rsidRPr="002B4972" w:rsidRDefault="00B8484E" w:rsidP="006040DC">
      <w:pPr>
        <w:pStyle w:val="a3"/>
        <w:numPr>
          <w:ilvl w:val="0"/>
          <w:numId w:val="5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رفع كفاءة الإنفاق الحكومي والخاص</w:t>
      </w:r>
      <w:r w:rsidRPr="002B4972">
        <w:rPr>
          <w:rFonts w:ascii="Simplified Arabic" w:hAnsi="Simplified Arabic" w:cs="Simplified Arabic"/>
          <w:sz w:val="28"/>
          <w:szCs w:val="28"/>
          <w:rtl/>
        </w:rPr>
        <w:t>، وتوجيه الموارد المالية بذكاء نحو الأولويات</w:t>
      </w:r>
      <w:r w:rsidRPr="002B4972">
        <w:rPr>
          <w:rFonts w:ascii="Simplified Arabic" w:hAnsi="Simplified Arabic" w:cs="Simplified Arabic"/>
          <w:sz w:val="28"/>
          <w:szCs w:val="28"/>
        </w:rPr>
        <w:t>.</w:t>
      </w:r>
    </w:p>
    <w:p w:rsidR="00B8484E" w:rsidRPr="002B4972" w:rsidRDefault="00B8484E" w:rsidP="006040DC">
      <w:pPr>
        <w:pStyle w:val="a3"/>
        <w:numPr>
          <w:ilvl w:val="0"/>
          <w:numId w:val="5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تحسين التصنيف الائتماني للمنشآت الكبرى</w:t>
      </w:r>
      <w:r w:rsidRPr="002B4972">
        <w:rPr>
          <w:rFonts w:ascii="Simplified Arabic" w:hAnsi="Simplified Arabic" w:cs="Simplified Arabic"/>
          <w:sz w:val="28"/>
          <w:szCs w:val="28"/>
          <w:rtl/>
        </w:rPr>
        <w:t xml:space="preserve"> بما يعزز جذب الاستثمارات الأجنبية المباشرة</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FDI</w:t>
      </w:r>
      <w:r w:rsidRPr="002B4972">
        <w:rPr>
          <w:rFonts w:ascii="Simplified Arabic" w:hAnsi="Simplified Arabic" w:cs="Simplified Arabic"/>
          <w:sz w:val="28"/>
          <w:szCs w:val="28"/>
        </w:rPr>
        <w:t>).</w:t>
      </w:r>
    </w:p>
    <w:p w:rsidR="00B8484E" w:rsidRPr="002B4972" w:rsidRDefault="00B8484E" w:rsidP="006040DC">
      <w:pPr>
        <w:pStyle w:val="a3"/>
        <w:numPr>
          <w:ilvl w:val="0"/>
          <w:numId w:val="57"/>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دعم الاقتصاد الرقمي باعتباره أحد روافد الناتج المحلي</w:t>
      </w:r>
      <w:r w:rsidRPr="002B4972">
        <w:rPr>
          <w:rFonts w:ascii="Simplified Arabic" w:hAnsi="Simplified Arabic" w:cs="Simplified Arabic"/>
          <w:sz w:val="28"/>
          <w:szCs w:val="28"/>
          <w:rtl/>
        </w:rPr>
        <w:t>، ويشمل ذلك تحسين ربحية الشركات التكنولوجية الكبرى</w:t>
      </w:r>
      <w:r w:rsidRPr="002B4972">
        <w:rPr>
          <w:rFonts w:ascii="Simplified Arabic" w:hAnsi="Simplified Arabic" w:cs="Simplified Arabic"/>
          <w:sz w:val="28"/>
          <w:szCs w:val="28"/>
        </w:rPr>
        <w:t>.</w:t>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لذا، فإن إدارة المخاطر المالية لا تسهم فقط في الحماية من الخسائر، بل أصبحت أداة استراتيجية لدعم متطلبات الاستقرار المالي على المستوى الكلي</w:t>
      </w:r>
      <w:r w:rsidRPr="002B4972">
        <w:rPr>
          <w:rFonts w:ascii="Simplified Arabic" w:hAnsi="Simplified Arabic" w:cs="Simplified Arabic"/>
          <w:sz w:val="28"/>
          <w:szCs w:val="28"/>
        </w:rPr>
        <w:t>.</w:t>
      </w:r>
    </w:p>
    <w:p w:rsidR="004F2494" w:rsidRPr="002B4972" w:rsidRDefault="004F2494" w:rsidP="006040DC">
      <w:pPr>
        <w:pStyle w:val="a3"/>
        <w:bidi/>
        <w:spacing w:before="120" w:beforeAutospacing="0" w:after="120" w:afterAutospacing="0" w:line="360" w:lineRule="auto"/>
        <w:jc w:val="both"/>
        <w:rPr>
          <w:rFonts w:ascii="Simplified Arabic" w:hAnsi="Simplified Arabic" w:cs="Simplified Arabic"/>
          <w:sz w:val="28"/>
          <w:szCs w:val="28"/>
        </w:rPr>
      </w:pPr>
    </w:p>
    <w:p w:rsidR="00B8484E" w:rsidRPr="002B4972" w:rsidRDefault="00B8484E" w:rsidP="006040DC">
      <w:pPr>
        <w:pStyle w:val="3"/>
        <w:bidi/>
        <w:spacing w:before="120" w:beforeAutospacing="0" w:after="120" w:afterAutospacing="0" w:line="360" w:lineRule="auto"/>
        <w:ind w:firstLine="284"/>
        <w:jc w:val="both"/>
        <w:rPr>
          <w:rFonts w:ascii="Simplified Arabic" w:hAnsi="Simplified Arabic" w:cs="Simplified Arabic"/>
          <w:sz w:val="28"/>
          <w:szCs w:val="28"/>
        </w:rPr>
      </w:pPr>
      <w:bookmarkStart w:id="112" w:name="_Toc203590714"/>
      <w:r w:rsidRPr="002B4972">
        <w:rPr>
          <w:rFonts w:ascii="Simplified Arabic" w:hAnsi="Simplified Arabic" w:cs="Simplified Arabic"/>
          <w:sz w:val="28"/>
          <w:szCs w:val="28"/>
          <w:rtl/>
        </w:rPr>
        <w:t>ثالثًا: البُعد السمعي – رضا العملاء والثقة المجتمعية</w:t>
      </w:r>
      <w:bookmarkEnd w:id="112"/>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lastRenderedPageBreak/>
        <w:t>أبرزت نتائج الدراسة وجود علاقة إيجابية ذات دلالة بين جودة إدارة السمعة المؤسسية ومؤشر رضا العملاء. وأظهرت البيانات أن اتباع</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لأساليب شفافة في إدارة الأزمات والتواصل مع العملاء (مثل رسائل الاعتذار والتعويضات الرقمية) يرفع من مستويات الثقة ويقلل من الأثر السلبي للأزمات على الصورة الذهنية للشركة</w:t>
      </w:r>
      <w:r w:rsidRPr="002B4972">
        <w:rPr>
          <w:rFonts w:ascii="Simplified Arabic" w:hAnsi="Simplified Arabic" w:cs="Simplified Arabic"/>
          <w:sz w:val="28"/>
          <w:szCs w:val="28"/>
        </w:rPr>
        <w:t>.</w:t>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هذا البُعد يمثل أحد المحاور المهمة في رؤية 2030 من خلال</w:t>
      </w:r>
      <w:r w:rsidRPr="002B4972">
        <w:rPr>
          <w:rFonts w:ascii="Simplified Arabic" w:hAnsi="Simplified Arabic" w:cs="Simplified Arabic"/>
          <w:sz w:val="28"/>
          <w:szCs w:val="28"/>
        </w:rPr>
        <w:t>:</w:t>
      </w:r>
    </w:p>
    <w:p w:rsidR="00B8484E" w:rsidRPr="002B4972" w:rsidRDefault="00B8484E" w:rsidP="006040DC">
      <w:pPr>
        <w:pStyle w:val="a3"/>
        <w:numPr>
          <w:ilvl w:val="0"/>
          <w:numId w:val="5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تحسين تجربة العميل في الخدمات الرقمية</w:t>
      </w:r>
      <w:r w:rsidRPr="002B4972">
        <w:rPr>
          <w:rFonts w:ascii="Simplified Arabic" w:hAnsi="Simplified Arabic" w:cs="Simplified Arabic"/>
          <w:sz w:val="28"/>
          <w:szCs w:val="28"/>
          <w:rtl/>
        </w:rPr>
        <w:t xml:space="preserve"> ورفع مؤشر رضا المستفيدين عن الخدمات الحكومية والخاصة إلى أعلى من 90</w:t>
      </w:r>
      <w:r w:rsidRPr="002B4972">
        <w:rPr>
          <w:rFonts w:ascii="Simplified Arabic" w:hAnsi="Simplified Arabic" w:cs="Simplified Arabic"/>
          <w:sz w:val="28"/>
          <w:szCs w:val="28"/>
        </w:rPr>
        <w:t>%.</w:t>
      </w:r>
    </w:p>
    <w:p w:rsidR="00B8484E" w:rsidRPr="002B4972" w:rsidRDefault="00B8484E" w:rsidP="006040DC">
      <w:pPr>
        <w:pStyle w:val="a3"/>
        <w:numPr>
          <w:ilvl w:val="0"/>
          <w:numId w:val="5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تعزيز ثقة المجتمع في مؤسسات القطاع الخاص</w:t>
      </w:r>
      <w:r w:rsidRPr="002B4972">
        <w:rPr>
          <w:rFonts w:ascii="Simplified Arabic" w:hAnsi="Simplified Arabic" w:cs="Simplified Arabic"/>
          <w:sz w:val="28"/>
          <w:szCs w:val="28"/>
          <w:rtl/>
        </w:rPr>
        <w:t xml:space="preserve"> وتحسين الصورة الذهنية عن الكيانات الوطنية الكبرى</w:t>
      </w:r>
      <w:r w:rsidRPr="002B4972">
        <w:rPr>
          <w:rFonts w:ascii="Simplified Arabic" w:hAnsi="Simplified Arabic" w:cs="Simplified Arabic"/>
          <w:sz w:val="28"/>
          <w:szCs w:val="28"/>
        </w:rPr>
        <w:t>.</w:t>
      </w:r>
    </w:p>
    <w:p w:rsidR="00B8484E" w:rsidRPr="002B4972" w:rsidRDefault="00B8484E" w:rsidP="006040DC">
      <w:pPr>
        <w:pStyle w:val="a3"/>
        <w:numPr>
          <w:ilvl w:val="0"/>
          <w:numId w:val="58"/>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تمكين المنشآت من بناء ولاء العملاء واستقطاب شرائح جديدة من السوق الرقمي</w:t>
      </w:r>
      <w:r w:rsidRPr="002B4972">
        <w:rPr>
          <w:rFonts w:ascii="Simplified Arabic" w:hAnsi="Simplified Arabic" w:cs="Simplified Arabic"/>
          <w:sz w:val="28"/>
          <w:szCs w:val="28"/>
        </w:rPr>
        <w:t>.</w:t>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وعليه، فإن استثمار الشركات في إدارة السمعة يجب أن يُنظر إليه كرافد أساسي لتحقيق التميز التنافسي، لا مجرد إجراء تكتيكي عند حدوث الأزمات</w:t>
      </w:r>
      <w:r w:rsidRPr="002B4972">
        <w:rPr>
          <w:rFonts w:ascii="Simplified Arabic" w:hAnsi="Simplified Arabic" w:cs="Simplified Arabic"/>
          <w:sz w:val="28"/>
          <w:szCs w:val="28"/>
        </w:rPr>
        <w:t>.</w:t>
      </w:r>
    </w:p>
    <w:p w:rsidR="008F6137"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بناءً على ما سبق، يمكن القول إن العلاقة بين ممارسات إدارة المخاطر ومؤشرات الأداء في</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 xml:space="preserve">لا تنعكس فقط على مستوى نتائج الشركة، بل تمتد آثارها لتدعم التوجه الوطني الأشمل نحو </w:t>
      </w:r>
      <w:r w:rsidRPr="002B4972">
        <w:rPr>
          <w:rStyle w:val="a4"/>
          <w:rFonts w:ascii="Simplified Arabic" w:hAnsi="Simplified Arabic" w:cs="Simplified Arabic"/>
          <w:sz w:val="28"/>
          <w:szCs w:val="28"/>
          <w:rtl/>
        </w:rPr>
        <w:t>اقتصاد رقمي مستقر، مستدام، وقائم على الحوكمة الفعالة والثقة المجتمعية</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ومن هذا المنطلق، تمثل نتائج هذه الدراسة نقطة انطلاق لتوسيع تطبيق نماذج إدارة المخاطر على نطاق وطني في مختلف القطاعات، كأداة استراتيجية متكاملة تسهم في تحقيق مستهدفات رؤية السعودية 2030 بجوانبها التقنية، الاقتصادية، والتنظيمية</w:t>
      </w:r>
      <w:r w:rsidRPr="002B4972">
        <w:rPr>
          <w:rFonts w:ascii="Simplified Arabic" w:hAnsi="Simplified Arabic" w:cs="Simplified Arabic"/>
          <w:sz w:val="28"/>
          <w:szCs w:val="28"/>
        </w:rPr>
        <w:t>.</w:t>
      </w:r>
    </w:p>
    <w:p w:rsidR="008F6137" w:rsidRDefault="008F6137">
      <w:pPr>
        <w:bidi w:val="0"/>
        <w:rPr>
          <w:rFonts w:ascii="Simplified Arabic" w:eastAsia="Times New Roman" w:hAnsi="Simplified Arabic" w:cs="Simplified Arabic"/>
          <w:sz w:val="28"/>
          <w:szCs w:val="28"/>
          <w:rtl/>
        </w:rPr>
      </w:pPr>
      <w:r>
        <w:rPr>
          <w:rFonts w:ascii="Simplified Arabic" w:hAnsi="Simplified Arabic" w:cs="Simplified Arabic"/>
          <w:sz w:val="28"/>
          <w:szCs w:val="28"/>
          <w:rtl/>
        </w:rPr>
        <w:br w:type="page"/>
      </w:r>
    </w:p>
    <w:p w:rsidR="00B8484E" w:rsidRPr="002B4972" w:rsidRDefault="00B848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B8484E" w:rsidRPr="002B4972" w:rsidRDefault="003767B7" w:rsidP="006040DC">
      <w:pPr>
        <w:pStyle w:val="a8"/>
        <w:spacing w:before="120" w:after="120" w:line="360" w:lineRule="auto"/>
        <w:ind w:firstLine="284"/>
        <w:jc w:val="both"/>
        <w:rPr>
          <w:rFonts w:ascii="Simplified Arabic" w:hAnsi="Simplified Arabic" w:cs="Simplified Arabic"/>
          <w:sz w:val="24"/>
          <w:szCs w:val="24"/>
          <w:lang w:val="en-GB"/>
        </w:rPr>
      </w:pPr>
      <w:bookmarkStart w:id="113" w:name="_Toc203487736"/>
      <w:r w:rsidRPr="002B4972">
        <w:rPr>
          <w:rFonts w:ascii="Simplified Arabic" w:hAnsi="Simplified Arabic" w:cs="Simplified Arabic"/>
          <w:sz w:val="24"/>
          <w:szCs w:val="24"/>
          <w:rtl/>
        </w:rPr>
        <w:t xml:space="preserve">جدول </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STYLEREF</w:instrText>
      </w:r>
      <w:r w:rsidRPr="002B4972">
        <w:rPr>
          <w:rFonts w:ascii="Simplified Arabic" w:hAnsi="Simplified Arabic" w:cs="Simplified Arabic"/>
          <w:sz w:val="24"/>
          <w:szCs w:val="24"/>
          <w:rtl/>
        </w:rPr>
        <w:instrText xml:space="preserve"> 1 \</w:instrText>
      </w:r>
      <w:r w:rsidRPr="002B4972">
        <w:rPr>
          <w:rFonts w:ascii="Simplified Arabic" w:hAnsi="Simplified Arabic" w:cs="Simplified Arabic"/>
          <w:sz w:val="24"/>
          <w:szCs w:val="24"/>
        </w:rPr>
        <w:instrText>s</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5</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w:t>
      </w:r>
      <w:r w:rsidRPr="002B4972">
        <w:rPr>
          <w:rFonts w:ascii="Simplified Arabic" w:hAnsi="Simplified Arabic" w:cs="Simplified Arabic"/>
          <w:sz w:val="24"/>
          <w:szCs w:val="24"/>
          <w:rtl/>
        </w:rPr>
        <w:fldChar w:fldCharType="begin"/>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Pr>
        <w:instrText>SEQ</w:instrText>
      </w:r>
      <w:r w:rsidRPr="002B4972">
        <w:rPr>
          <w:rFonts w:ascii="Simplified Arabic" w:hAnsi="Simplified Arabic" w:cs="Simplified Arabic"/>
          <w:sz w:val="24"/>
          <w:szCs w:val="24"/>
          <w:rtl/>
        </w:rPr>
        <w:instrText xml:space="preserve"> جدول \* </w:instrText>
      </w:r>
      <w:r w:rsidRPr="002B4972">
        <w:rPr>
          <w:rFonts w:ascii="Simplified Arabic" w:hAnsi="Simplified Arabic" w:cs="Simplified Arabic"/>
          <w:sz w:val="24"/>
          <w:szCs w:val="24"/>
        </w:rPr>
        <w:instrText>ARABIC \s 1</w:instrText>
      </w:r>
      <w:r w:rsidRPr="002B4972">
        <w:rPr>
          <w:rFonts w:ascii="Simplified Arabic" w:hAnsi="Simplified Arabic" w:cs="Simplified Arabic"/>
          <w:sz w:val="24"/>
          <w:szCs w:val="24"/>
          <w:rtl/>
        </w:rPr>
        <w:instrText xml:space="preserve"> </w:instrText>
      </w:r>
      <w:r w:rsidRPr="002B4972">
        <w:rPr>
          <w:rFonts w:ascii="Simplified Arabic" w:hAnsi="Simplified Arabic" w:cs="Simplified Arabic"/>
          <w:sz w:val="24"/>
          <w:szCs w:val="24"/>
          <w:rtl/>
        </w:rPr>
        <w:fldChar w:fldCharType="separate"/>
      </w:r>
      <w:r w:rsidRPr="002B4972">
        <w:rPr>
          <w:rFonts w:ascii="Simplified Arabic" w:hAnsi="Simplified Arabic" w:cs="Simplified Arabic"/>
          <w:noProof/>
          <w:sz w:val="24"/>
          <w:szCs w:val="24"/>
          <w:rtl/>
        </w:rPr>
        <w:t>2</w:t>
      </w:r>
      <w:r w:rsidRPr="002B4972">
        <w:rPr>
          <w:rFonts w:ascii="Simplified Arabic" w:hAnsi="Simplified Arabic" w:cs="Simplified Arabic"/>
          <w:sz w:val="24"/>
          <w:szCs w:val="24"/>
          <w:rtl/>
        </w:rPr>
        <w:fldChar w:fldCharType="end"/>
      </w:r>
      <w:r w:rsidRPr="002B4972">
        <w:rPr>
          <w:rFonts w:ascii="Simplified Arabic" w:hAnsi="Simplified Arabic" w:cs="Simplified Arabic"/>
          <w:sz w:val="24"/>
          <w:szCs w:val="24"/>
          <w:rtl/>
        </w:rPr>
        <w:t xml:space="preserve">: انعكاس ممارسات إدارة المخاطر في </w:t>
      </w:r>
      <w:r w:rsidRPr="002B4972">
        <w:rPr>
          <w:rFonts w:ascii="Simplified Arabic" w:hAnsi="Simplified Arabic" w:cs="Simplified Arabic"/>
          <w:sz w:val="24"/>
          <w:szCs w:val="24"/>
          <w:lang w:val="en-GB"/>
        </w:rPr>
        <w:t>STC</w:t>
      </w:r>
      <w:r w:rsidRPr="002B4972">
        <w:rPr>
          <w:rFonts w:ascii="Simplified Arabic" w:hAnsi="Simplified Arabic" w:cs="Simplified Arabic"/>
          <w:sz w:val="24"/>
          <w:szCs w:val="24"/>
          <w:rtl/>
        </w:rPr>
        <w:t xml:space="preserve"> على مستهدفات رؤية السعودية 2030</w:t>
      </w:r>
      <w:bookmarkEnd w:id="113"/>
    </w:p>
    <w:tbl>
      <w:tblPr>
        <w:tblStyle w:val="a7"/>
        <w:bidiVisual/>
        <w:tblW w:w="0" w:type="auto"/>
        <w:tblLook w:val="04A0" w:firstRow="1" w:lastRow="0" w:firstColumn="1" w:lastColumn="0" w:noHBand="0" w:noVBand="1"/>
      </w:tblPr>
      <w:tblGrid>
        <w:gridCol w:w="1531"/>
        <w:gridCol w:w="3924"/>
        <w:gridCol w:w="3832"/>
      </w:tblGrid>
      <w:tr w:rsidR="00B8484E" w:rsidRPr="002B4972" w:rsidTr="00B8484E">
        <w:tc>
          <w:tcPr>
            <w:tcW w:w="0" w:type="auto"/>
            <w:shd w:val="clear" w:color="auto" w:fill="B8CCE4" w:themeFill="accent1" w:themeFillTint="66"/>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البُعد الاستراتيجي</w:t>
            </w:r>
          </w:p>
        </w:tc>
        <w:tc>
          <w:tcPr>
            <w:tcW w:w="0" w:type="auto"/>
            <w:shd w:val="clear" w:color="auto" w:fill="B8CCE4" w:themeFill="accent1" w:themeFillTint="66"/>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b/>
                <w:bCs/>
                <w:sz w:val="28"/>
                <w:szCs w:val="28"/>
                <w:rtl/>
              </w:rPr>
            </w:pPr>
            <w:r w:rsidRPr="002B4972">
              <w:rPr>
                <w:rFonts w:ascii="Simplified Arabic" w:eastAsia="Times New Roman" w:hAnsi="Simplified Arabic" w:cs="Simplified Arabic"/>
                <w:b/>
                <w:bCs/>
                <w:sz w:val="28"/>
                <w:szCs w:val="28"/>
                <w:rtl/>
              </w:rPr>
              <w:t>نتائج الدراسة</w:t>
            </w:r>
          </w:p>
        </w:tc>
        <w:tc>
          <w:tcPr>
            <w:tcW w:w="0" w:type="auto"/>
            <w:shd w:val="clear" w:color="auto" w:fill="B8CCE4" w:themeFill="accent1" w:themeFillTint="66"/>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b/>
                <w:bCs/>
                <w:sz w:val="28"/>
                <w:szCs w:val="28"/>
              </w:rPr>
            </w:pPr>
            <w:r w:rsidRPr="002B4972">
              <w:rPr>
                <w:rFonts w:ascii="Simplified Arabic" w:eastAsia="Times New Roman" w:hAnsi="Simplified Arabic" w:cs="Simplified Arabic"/>
                <w:b/>
                <w:bCs/>
                <w:sz w:val="28"/>
                <w:szCs w:val="28"/>
                <w:rtl/>
              </w:rPr>
              <w:t>الانعكاس على رؤية السعودية 2030</w:t>
            </w:r>
          </w:p>
        </w:tc>
      </w:tr>
      <w:tr w:rsidR="00B8484E" w:rsidRPr="002B4972" w:rsidTr="00B8484E">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تشغيلي</w:t>
            </w:r>
          </w:p>
        </w:tc>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تقليل زمن انقطاع الخدمة من خلال تفعيل أنظمة الإنذار المبكر</w:t>
            </w:r>
          </w:p>
        </w:tc>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رفع كفاءة البنية التحتية الرقمية واستمرارية الخدمات</w:t>
            </w:r>
          </w:p>
        </w:tc>
      </w:tr>
      <w:tr w:rsidR="00B8484E" w:rsidRPr="002B4972" w:rsidTr="00B8484E">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مالي</w:t>
            </w:r>
          </w:p>
        </w:tc>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تحسين العائد على الأصول عبر السياسات الاحترازية المالية</w:t>
            </w:r>
          </w:p>
        </w:tc>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رفع كفاءة الإنفاق وتعزيز الاستدامة المالية في الاقتصاد الرقمي</w:t>
            </w:r>
          </w:p>
        </w:tc>
      </w:tr>
      <w:tr w:rsidR="00B8484E" w:rsidRPr="002B4972" w:rsidTr="00B8484E">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b/>
                <w:bCs/>
                <w:sz w:val="28"/>
                <w:szCs w:val="28"/>
                <w:rtl/>
              </w:rPr>
              <w:t>سمعة</w:t>
            </w:r>
          </w:p>
        </w:tc>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زيادة رضا العملاء من خلال استراتيجيات تواصل فعّالة</w:t>
            </w:r>
          </w:p>
        </w:tc>
        <w:tc>
          <w:tcPr>
            <w:tcW w:w="0" w:type="auto"/>
            <w:vAlign w:val="center"/>
            <w:hideMark/>
          </w:tcPr>
          <w:p w:rsidR="00B8484E" w:rsidRPr="002B4972" w:rsidRDefault="00B8484E" w:rsidP="006040DC">
            <w:pPr>
              <w:spacing w:before="120" w:after="120" w:line="360" w:lineRule="auto"/>
              <w:ind w:firstLine="284"/>
              <w:jc w:val="center"/>
              <w:rPr>
                <w:rFonts w:ascii="Simplified Arabic" w:eastAsia="Times New Roman" w:hAnsi="Simplified Arabic" w:cs="Simplified Arabic"/>
                <w:sz w:val="28"/>
                <w:szCs w:val="28"/>
              </w:rPr>
            </w:pPr>
            <w:r w:rsidRPr="002B4972">
              <w:rPr>
                <w:rFonts w:ascii="Simplified Arabic" w:eastAsia="Times New Roman" w:hAnsi="Simplified Arabic" w:cs="Simplified Arabic"/>
                <w:sz w:val="28"/>
                <w:szCs w:val="28"/>
                <w:rtl/>
              </w:rPr>
              <w:t>تحسين تجربة العميل وزيادة ثقة المجتمع بالقطاع الخاص</w:t>
            </w:r>
          </w:p>
        </w:tc>
      </w:tr>
    </w:tbl>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3A0CB3" w:rsidRPr="00563ABE" w:rsidRDefault="003A0CB3" w:rsidP="006040DC">
      <w:pPr>
        <w:pStyle w:val="2"/>
        <w:spacing w:before="120" w:after="120" w:line="360" w:lineRule="auto"/>
        <w:ind w:firstLine="284"/>
        <w:jc w:val="both"/>
        <w:rPr>
          <w:rFonts w:ascii="Simplified Arabic" w:hAnsi="Simplified Arabic" w:cs="Simplified Arabic"/>
          <w:sz w:val="32"/>
          <w:szCs w:val="32"/>
        </w:rPr>
      </w:pPr>
      <w:bookmarkStart w:id="114" w:name="_Toc203590715"/>
      <w:r w:rsidRPr="00563ABE">
        <w:rPr>
          <w:rStyle w:val="a4"/>
          <w:rFonts w:ascii="Simplified Arabic" w:hAnsi="Simplified Arabic" w:cs="Simplified Arabic"/>
          <w:b/>
          <w:bCs/>
          <w:sz w:val="32"/>
          <w:szCs w:val="32"/>
        </w:rPr>
        <w:t xml:space="preserve">5.5 </w:t>
      </w:r>
      <w:r w:rsidRPr="00563ABE">
        <w:rPr>
          <w:rStyle w:val="a4"/>
          <w:rFonts w:ascii="Simplified Arabic" w:hAnsi="Simplified Arabic" w:cs="Simplified Arabic"/>
          <w:b/>
          <w:bCs/>
          <w:sz w:val="32"/>
          <w:szCs w:val="32"/>
          <w:rtl/>
        </w:rPr>
        <w:t xml:space="preserve"> القيود والتحديات التي واجهت الباحث</w:t>
      </w:r>
      <w:bookmarkEnd w:id="114"/>
    </w:p>
    <w:p w:rsidR="003A0CB3" w:rsidRPr="002B4972" w:rsidRDefault="003A0CB3"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واجه الباحث خلال مراحل إعداد هذه الدراسة عددًا من التحديات المنهجية والعملية، والتي يُمكن تلخيصها فيما يلي</w:t>
      </w:r>
      <w:r w:rsidRPr="002B4972">
        <w:rPr>
          <w:rFonts w:ascii="Simplified Arabic" w:hAnsi="Simplified Arabic" w:cs="Simplified Arabic"/>
          <w:sz w:val="28"/>
          <w:szCs w:val="28"/>
        </w:rPr>
        <w:t>:</w:t>
      </w:r>
    </w:p>
    <w:p w:rsidR="003A0CB3" w:rsidRPr="002B4972" w:rsidRDefault="003A0CB3" w:rsidP="006040DC">
      <w:pPr>
        <w:pStyle w:val="a3"/>
        <w:numPr>
          <w:ilvl w:val="0"/>
          <w:numId w:val="5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صعوبة الوصول إلى بعض الفئات المستهدفة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رغم التنسيق المسبق مع إدارة شركة</w:t>
      </w:r>
      <w:r w:rsidRPr="002B4972">
        <w:rPr>
          <w:rFonts w:ascii="Simplified Arabic" w:hAnsi="Simplified Arabic" w:cs="Simplified Arabic"/>
          <w:sz w:val="28"/>
          <w:szCs w:val="28"/>
        </w:rPr>
        <w:t xml:space="preserve"> STC</w:t>
      </w:r>
      <w:r w:rsidRPr="002B4972">
        <w:rPr>
          <w:rFonts w:ascii="Simplified Arabic" w:hAnsi="Simplified Arabic" w:cs="Simplified Arabic"/>
          <w:sz w:val="28"/>
          <w:szCs w:val="28"/>
          <w:rtl/>
        </w:rPr>
        <w:t>، إلا أن بعض الإدارات لم تتجاوب بالشكل المطلوب في تعبئة الاستبانة، مما اضطر الباحث إلى إعادة التذكير أكثر من مرة لضمان تمثيل مناسب للعينة</w:t>
      </w:r>
      <w:r w:rsidRPr="002B4972">
        <w:rPr>
          <w:rFonts w:ascii="Simplified Arabic" w:hAnsi="Simplified Arabic" w:cs="Simplified Arabic"/>
          <w:sz w:val="28"/>
          <w:szCs w:val="28"/>
        </w:rPr>
        <w:t>.</w:t>
      </w:r>
    </w:p>
    <w:p w:rsidR="003A0CB3" w:rsidRPr="002B4972" w:rsidRDefault="003A0CB3" w:rsidP="006040DC">
      <w:pPr>
        <w:pStyle w:val="a3"/>
        <w:numPr>
          <w:ilvl w:val="0"/>
          <w:numId w:val="5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الحساسية المؤسسية للمعلومات</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بعض المشاركين أبدوا تحفظًا في الإجابة على بعض الأسئلة المتعلقة بالمخاطر المالية أو نقاط الضعف التشغيلية، وذلك بسبب مخاوف مرتبطة بسرية البيانات أو سياسات الشركة، رغم التأكيد المستمر على السرية والخصوصية</w:t>
      </w:r>
      <w:r w:rsidRPr="002B4972">
        <w:rPr>
          <w:rFonts w:ascii="Simplified Arabic" w:hAnsi="Simplified Arabic" w:cs="Simplified Arabic"/>
          <w:sz w:val="28"/>
          <w:szCs w:val="28"/>
        </w:rPr>
        <w:t>.</w:t>
      </w:r>
    </w:p>
    <w:p w:rsidR="003A0CB3" w:rsidRPr="002B4972" w:rsidRDefault="003A0CB3" w:rsidP="006040DC">
      <w:pPr>
        <w:pStyle w:val="a3"/>
        <w:numPr>
          <w:ilvl w:val="0"/>
          <w:numId w:val="5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القيود الزمنية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تم تحديد فترة زمنية محدودة لجمع البيانات (ثلاثة أسابيع فقط)، ما فرض ضغطًا على الباحث في المتابعة اليومية وإرسال التذكيرات للمستهدفين</w:t>
      </w:r>
      <w:r w:rsidRPr="002B4972">
        <w:rPr>
          <w:rFonts w:ascii="Simplified Arabic" w:hAnsi="Simplified Arabic" w:cs="Simplified Arabic"/>
          <w:sz w:val="28"/>
          <w:szCs w:val="28"/>
        </w:rPr>
        <w:t>.</w:t>
      </w:r>
    </w:p>
    <w:p w:rsidR="003A0CB3" w:rsidRPr="002B4972" w:rsidRDefault="003A0CB3" w:rsidP="006040DC">
      <w:pPr>
        <w:pStyle w:val="a3"/>
        <w:numPr>
          <w:ilvl w:val="0"/>
          <w:numId w:val="5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نقص الدراسات المحلية المتخصصة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واجه الباحث صعوبة في الحصول على دراسات سابقة ذات صلة مباشرة بإدارة المخاطر في قطاع الاتصالات داخل البيئة السعودية، مما استدعى الرجوع إلى مصادر أجنبية أو دراسات ذات سياق قريب ولكن غير مطابق</w:t>
      </w:r>
      <w:r w:rsidRPr="002B4972">
        <w:rPr>
          <w:rFonts w:ascii="Simplified Arabic" w:hAnsi="Simplified Arabic" w:cs="Simplified Arabic"/>
          <w:sz w:val="28"/>
          <w:szCs w:val="28"/>
        </w:rPr>
        <w:t>.</w:t>
      </w:r>
    </w:p>
    <w:p w:rsidR="003A0CB3" w:rsidRPr="002B4972" w:rsidRDefault="003A0CB3" w:rsidP="006040DC">
      <w:pPr>
        <w:pStyle w:val="a3"/>
        <w:numPr>
          <w:ilvl w:val="0"/>
          <w:numId w:val="5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محدودية الأدوات الإحصائية المجانية</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بعض التحليلات المتقدمة تطلبت برامج أو أدوات غير متاحة مجانًا، مما دفع الباحث للاعتماد على نسخة محدودة من برنامج</w:t>
      </w:r>
      <w:r w:rsidRPr="002B4972">
        <w:rPr>
          <w:rFonts w:ascii="Simplified Arabic" w:hAnsi="Simplified Arabic" w:cs="Simplified Arabic"/>
          <w:sz w:val="28"/>
          <w:szCs w:val="28"/>
        </w:rPr>
        <w:t xml:space="preserve"> SPSS</w:t>
      </w:r>
      <w:r w:rsidRPr="002B4972">
        <w:rPr>
          <w:rFonts w:ascii="Simplified Arabic" w:hAnsi="Simplified Arabic" w:cs="Simplified Arabic"/>
          <w:sz w:val="28"/>
          <w:szCs w:val="28"/>
          <w:rtl/>
        </w:rPr>
        <w:t>، مما قلّص من إمكانية التوسع في بعض الاختبارات الإحصائية التكميلية</w:t>
      </w:r>
      <w:r w:rsidRPr="002B4972">
        <w:rPr>
          <w:rFonts w:ascii="Simplified Arabic" w:hAnsi="Simplified Arabic" w:cs="Simplified Arabic"/>
          <w:sz w:val="28"/>
          <w:szCs w:val="28"/>
        </w:rPr>
        <w:t>.</w:t>
      </w:r>
    </w:p>
    <w:p w:rsidR="003A0CB3" w:rsidRPr="002B4972" w:rsidRDefault="003A0CB3" w:rsidP="006040DC">
      <w:pPr>
        <w:pStyle w:val="a3"/>
        <w:numPr>
          <w:ilvl w:val="0"/>
          <w:numId w:val="51"/>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التحديات في دمج النظريات بالتطبيق الواقعي</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على الرغم من وفرة الأطر النظرية مثل</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ISO</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31000</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tl/>
        </w:rPr>
        <w:t>و</w:t>
      </w:r>
      <w:r w:rsidRPr="00563ABE">
        <w:rPr>
          <w:rFonts w:asciiTheme="majorBidi" w:hAnsiTheme="majorBidi" w:cstheme="majorBidi"/>
          <w:sz w:val="28"/>
          <w:szCs w:val="28"/>
        </w:rPr>
        <w:t>COSO</w:t>
      </w:r>
      <w:r w:rsidRPr="002B4972">
        <w:rPr>
          <w:rFonts w:ascii="Simplified Arabic" w:hAnsi="Simplified Arabic" w:cs="Simplified Arabic"/>
          <w:sz w:val="28"/>
          <w:szCs w:val="28"/>
          <w:rtl/>
        </w:rPr>
        <w:t>، إلا أن ترجمة هذه الأطر إلى واقع عملي ضمن مؤسسة محلية تطلب جهدًا في التفسير والمقارنة والمواءمة</w:t>
      </w:r>
      <w:r w:rsidRPr="002B4972">
        <w:rPr>
          <w:rFonts w:ascii="Simplified Arabic" w:hAnsi="Simplified Arabic" w:cs="Simplified Arabic"/>
          <w:sz w:val="28"/>
          <w:szCs w:val="28"/>
        </w:rPr>
        <w:t>.</w:t>
      </w:r>
    </w:p>
    <w:p w:rsidR="003A0CB3" w:rsidRPr="002B4972" w:rsidRDefault="003A0CB3"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ورغم كل هذه التحديات، استطاع الباحث تجاوز معظم العقبات من خلال التفاعل المستمر مع الجهات المعنية، والمرونة في التعامل مع المشاركين، والالتزام الصارم بمنهجية البحث لضمان تحقيق نتائج موثوقة وقابلة للتعميم</w:t>
      </w:r>
      <w:r w:rsidRPr="002B4972">
        <w:rPr>
          <w:rFonts w:ascii="Simplified Arabic" w:hAnsi="Simplified Arabic" w:cs="Simplified Arabic"/>
          <w:sz w:val="28"/>
          <w:szCs w:val="28"/>
        </w:rPr>
        <w:t>.</w:t>
      </w:r>
    </w:p>
    <w:p w:rsidR="003A0CB3" w:rsidRPr="00563ABE" w:rsidRDefault="003A0CB3" w:rsidP="006040DC">
      <w:pPr>
        <w:pStyle w:val="2"/>
        <w:spacing w:before="120" w:after="120" w:line="360" w:lineRule="auto"/>
        <w:ind w:firstLine="284"/>
        <w:jc w:val="both"/>
        <w:rPr>
          <w:rFonts w:ascii="Simplified Arabic" w:hAnsi="Simplified Arabic" w:cs="Simplified Arabic"/>
          <w:sz w:val="32"/>
          <w:szCs w:val="32"/>
        </w:rPr>
      </w:pPr>
      <w:bookmarkStart w:id="115" w:name="_Toc203590716"/>
      <w:r w:rsidRPr="00563ABE">
        <w:rPr>
          <w:rStyle w:val="a4"/>
          <w:rFonts w:ascii="Simplified Arabic" w:hAnsi="Simplified Arabic" w:cs="Simplified Arabic"/>
          <w:b/>
          <w:bCs/>
          <w:sz w:val="32"/>
          <w:szCs w:val="32"/>
        </w:rPr>
        <w:lastRenderedPageBreak/>
        <w:t>5.</w:t>
      </w:r>
      <w:r w:rsidR="00A904D6" w:rsidRPr="00563ABE">
        <w:rPr>
          <w:rStyle w:val="a4"/>
          <w:rFonts w:ascii="Simplified Arabic" w:hAnsi="Simplified Arabic" w:cs="Simplified Arabic"/>
          <w:b/>
          <w:bCs/>
          <w:sz w:val="32"/>
          <w:szCs w:val="32"/>
        </w:rPr>
        <w:t>6</w:t>
      </w:r>
      <w:r w:rsidRPr="00563ABE">
        <w:rPr>
          <w:rStyle w:val="a4"/>
          <w:rFonts w:ascii="Simplified Arabic" w:hAnsi="Simplified Arabic" w:cs="Simplified Arabic"/>
          <w:b/>
          <w:bCs/>
          <w:sz w:val="32"/>
          <w:szCs w:val="32"/>
        </w:rPr>
        <w:t xml:space="preserve"> </w:t>
      </w:r>
      <w:r w:rsidRPr="00563ABE">
        <w:rPr>
          <w:rStyle w:val="a4"/>
          <w:rFonts w:ascii="Simplified Arabic" w:hAnsi="Simplified Arabic" w:cs="Simplified Arabic"/>
          <w:b/>
          <w:bCs/>
          <w:sz w:val="32"/>
          <w:szCs w:val="32"/>
          <w:rtl/>
        </w:rPr>
        <w:t xml:space="preserve"> التوصيات العملية</w:t>
      </w:r>
      <w:bookmarkEnd w:id="115"/>
    </w:p>
    <w:p w:rsidR="003A0CB3" w:rsidRPr="002B4972" w:rsidRDefault="003A0CB3"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بناءً على النتائج التي توصّل إليها البحث، يُقدّم الباحث التوصيات التالية لتعزيز إدارة المخاطر وتحسين الأداء المؤسسي في</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والقطاعات المشابهة</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تعزيز دور إدارات المخاطر التشغيلية</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الاستثمار في أنظمة التنبؤ بالأعطال والصيانة الاستباقية</w:t>
      </w:r>
      <w:r w:rsidRPr="002B4972">
        <w:rPr>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تبنّي أدوات ذكاء اصطناعي لمراقبة الأعطال وتحليل البيانات الحيّة لتقليل زمن الاستجابة</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دمج إدارة المخاطر في التخطيط المالي الاستراتيجي</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إنشاء وحدة متخصصة بتقدير المخاطر المالية المرتبطة بتحقيق الإيرادات</w:t>
      </w:r>
      <w:r w:rsidRPr="002B4972">
        <w:rPr>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تخصيص احتياطيات مالية مبنية على نماذج محاكاة للسيناريوهات المحتملة</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تطوير آليات التواصل المؤسسي في الأزمات</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اعتماد بروتوكولات موحدة للردّ على الأزمات (كالأعطال المفاجئة أو حملات النقد الإعلامي</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التدريب المستمر للموظفين على مهارات إدارة السمعة الرقمية وتعزيز ثقافة الشفافية</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توسيع نطاق إدارة المخاطر ليشمل جميع المستويات التنظيمية</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إدراج ممارسات إدارة المخاطر ضمن بطاقات الأداء الوظيفي</w:t>
      </w:r>
      <w:r w:rsidRPr="002B4972">
        <w:rPr>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تدريب الفرق الميدانية على رصد وتحليل المؤشرات التحذيرية المبكرة للمخاطر</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lastRenderedPageBreak/>
        <w:t>إنشاء قاعدة بيانات مؤسسية للمخاطر</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تحتوي على سجلات دقيقة للحوادث السابقة، وسيناريوهات المواجهة، والدروس المستفادة</w:t>
      </w:r>
      <w:r w:rsidRPr="002B4972">
        <w:rPr>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تُستخدم القاعدة في تقييم التكرار والاحتمالية لتوجيه القرارات المستقبلية</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التكامل بين الحوكمة وإدارة المخاطر</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تعزيز العلاقة بين إدارة المخاطر واللجان الرقابية العليا</w:t>
      </w:r>
      <w:r w:rsidRPr="002B4972">
        <w:rPr>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تطوير سياسات داخلية تُلزم جميع الإدارات بتقديم تقارير دورية حول أنشطة إدارة المخاطر</w:t>
      </w:r>
      <w:r w:rsidRPr="002B4972">
        <w:rPr>
          <w:rFonts w:ascii="Simplified Arabic" w:hAnsi="Simplified Arabic" w:cs="Simplified Arabic"/>
          <w:sz w:val="28"/>
          <w:szCs w:val="28"/>
        </w:rPr>
        <w:t>.</w:t>
      </w:r>
    </w:p>
    <w:p w:rsidR="003A0CB3" w:rsidRPr="002B4972" w:rsidRDefault="003A0CB3" w:rsidP="006040DC">
      <w:pPr>
        <w:pStyle w:val="a3"/>
        <w:numPr>
          <w:ilvl w:val="0"/>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sz w:val="28"/>
          <w:szCs w:val="28"/>
          <w:rtl/>
        </w:rPr>
        <w:t>الاستفادة من المعايير العالمية في البيئة المحلية</w:t>
      </w:r>
      <w:r w:rsidRPr="002B4972">
        <w:rPr>
          <w:rStyle w:val="a4"/>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مواءمة معايير</w:t>
      </w:r>
      <w:r w:rsidRPr="00563ABE">
        <w:rPr>
          <w:rFonts w:asciiTheme="majorBidi" w:hAnsiTheme="majorBidi" w:cstheme="majorBidi"/>
          <w:sz w:val="28"/>
          <w:szCs w:val="28"/>
        </w:rPr>
        <w:t xml:space="preserve"> ISO 31000</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tl/>
        </w:rPr>
        <w:t>و</w:t>
      </w:r>
      <w:r w:rsidRPr="00563ABE">
        <w:rPr>
          <w:rFonts w:asciiTheme="majorBidi" w:hAnsiTheme="majorBidi" w:cstheme="majorBidi"/>
          <w:sz w:val="28"/>
          <w:szCs w:val="28"/>
        </w:rPr>
        <w:t>COSO</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مع خصوصية السوق السعودية دون نسخها بالكامل</w:t>
      </w:r>
      <w:r w:rsidRPr="002B4972">
        <w:rPr>
          <w:rFonts w:ascii="Simplified Arabic" w:hAnsi="Simplified Arabic" w:cs="Simplified Arabic"/>
          <w:sz w:val="28"/>
          <w:szCs w:val="28"/>
        </w:rPr>
        <w:t>.</w:t>
      </w:r>
    </w:p>
    <w:p w:rsidR="003A0CB3" w:rsidRPr="002B4972" w:rsidRDefault="003A0CB3" w:rsidP="006040DC">
      <w:pPr>
        <w:pStyle w:val="a3"/>
        <w:numPr>
          <w:ilvl w:val="1"/>
          <w:numId w:val="52"/>
        </w:numPr>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إشراك جهات استشارية متخصصة في تقييم فعالية إدارة المخاطر بشكل دوري</w:t>
      </w:r>
      <w:r w:rsidRPr="002B4972">
        <w:rPr>
          <w:rFonts w:ascii="Simplified Arabic" w:hAnsi="Simplified Arabic" w:cs="Simplified Arabic"/>
          <w:sz w:val="28"/>
          <w:szCs w:val="28"/>
        </w:rPr>
        <w:t>.</w:t>
      </w:r>
    </w:p>
    <w:p w:rsidR="003A0CB3" w:rsidRPr="002B4972" w:rsidRDefault="003A0CB3"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تُعدّ هذه التوصيات قابلة للتطبيق ضمن بيئة</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الحالية، كما يمكن تكييفها ضمن قطاعات خدمية وتقنية أخرى تسعى لتحسين أدائها المؤسسي من خلال إدارة المخاطر</w:t>
      </w:r>
      <w:r w:rsidRPr="002B4972">
        <w:rPr>
          <w:rFonts w:ascii="Simplified Arabic" w:hAnsi="Simplified Arabic" w:cs="Simplified Arabic"/>
          <w:sz w:val="28"/>
          <w:szCs w:val="28"/>
        </w:rPr>
        <w:t>.</w:t>
      </w:r>
    </w:p>
    <w:p w:rsidR="00B3754E" w:rsidRPr="002B4972" w:rsidRDefault="00B3754E"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p>
    <w:p w:rsidR="00A904D6" w:rsidRPr="00563ABE" w:rsidRDefault="00A904D6" w:rsidP="006040DC">
      <w:pPr>
        <w:pStyle w:val="2"/>
        <w:spacing w:before="120" w:after="120" w:line="360" w:lineRule="auto"/>
        <w:ind w:firstLine="284"/>
        <w:jc w:val="both"/>
        <w:rPr>
          <w:rFonts w:ascii="Simplified Arabic" w:hAnsi="Simplified Arabic" w:cs="Simplified Arabic"/>
          <w:sz w:val="32"/>
          <w:szCs w:val="32"/>
        </w:rPr>
      </w:pPr>
      <w:bookmarkStart w:id="116" w:name="_Toc203590717"/>
      <w:r w:rsidRPr="00563ABE">
        <w:rPr>
          <w:rStyle w:val="a4"/>
          <w:rFonts w:ascii="Simplified Arabic" w:hAnsi="Simplified Arabic" w:cs="Simplified Arabic"/>
          <w:b/>
          <w:bCs/>
          <w:sz w:val="32"/>
          <w:szCs w:val="32"/>
        </w:rPr>
        <w:t>5.</w:t>
      </w:r>
      <w:r w:rsidR="008F429A" w:rsidRPr="00563ABE">
        <w:rPr>
          <w:rStyle w:val="a4"/>
          <w:rFonts w:ascii="Simplified Arabic" w:hAnsi="Simplified Arabic" w:cs="Simplified Arabic"/>
          <w:b/>
          <w:bCs/>
          <w:sz w:val="32"/>
          <w:szCs w:val="32"/>
        </w:rPr>
        <w:t>7</w:t>
      </w:r>
      <w:r w:rsidRPr="00563ABE">
        <w:rPr>
          <w:rStyle w:val="a4"/>
          <w:rFonts w:ascii="Simplified Arabic" w:hAnsi="Simplified Arabic" w:cs="Simplified Arabic"/>
          <w:b/>
          <w:bCs/>
          <w:sz w:val="32"/>
          <w:szCs w:val="32"/>
        </w:rPr>
        <w:t xml:space="preserve"> </w:t>
      </w:r>
      <w:r w:rsidRPr="00563ABE">
        <w:rPr>
          <w:rStyle w:val="a4"/>
          <w:rFonts w:ascii="Simplified Arabic" w:hAnsi="Simplified Arabic" w:cs="Simplified Arabic"/>
          <w:b/>
          <w:bCs/>
          <w:sz w:val="32"/>
          <w:szCs w:val="32"/>
          <w:rtl/>
        </w:rPr>
        <w:t>توصيات للباحثين المستقبليين</w:t>
      </w:r>
      <w:bookmarkEnd w:id="116"/>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استنادًا إلى نتائج هذه الدراسة ومحدودياتها، يقترح الباحث مجموعة من التوصيات التي يمكن أن تساهم في توسيع الأفق المعرفي والبحثي في مجال إدارة المخاطر وعلاقتها بالأداء المؤسسي، خصوصًا في بيئة الاتصالات السعودية</w:t>
      </w:r>
      <w:r w:rsidRPr="002B4972">
        <w:rPr>
          <w:rFonts w:ascii="Simplified Arabic" w:hAnsi="Simplified Arabic" w:cs="Simplified Arabic"/>
          <w:sz w:val="28"/>
          <w:szCs w:val="28"/>
        </w:rPr>
        <w:t>:</w:t>
      </w:r>
    </w:p>
    <w:p w:rsidR="00A904D6" w:rsidRPr="002B4972" w:rsidRDefault="00A904D6"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b/>
          <w:bCs/>
          <w:sz w:val="28"/>
          <w:szCs w:val="28"/>
        </w:rPr>
        <w:lastRenderedPageBreak/>
        <w:t xml:space="preserve">.1 </w:t>
      </w:r>
      <w:r w:rsidRPr="002B4972">
        <w:rPr>
          <w:rStyle w:val="a4"/>
          <w:rFonts w:ascii="Simplified Arabic" w:hAnsi="Simplified Arabic" w:cs="Simplified Arabic"/>
          <w:b/>
          <w:bCs/>
          <w:sz w:val="28"/>
          <w:szCs w:val="28"/>
          <w:rtl/>
        </w:rPr>
        <w:t>توسيع النطاق الجغرافي والقطاعي</w:t>
      </w:r>
      <w:r w:rsidRPr="002B4972">
        <w:rPr>
          <w:rStyle w:val="a4"/>
          <w:rFonts w:ascii="Simplified Arabic" w:hAnsi="Simplified Arabic" w:cs="Simplified Arabic"/>
          <w:b/>
          <w:bCs/>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يفضّل مستقبلاً إجراء دراسات مشابهة تشمل شركات من </w:t>
      </w:r>
      <w:r w:rsidRPr="002B4972">
        <w:rPr>
          <w:rStyle w:val="a4"/>
          <w:rFonts w:ascii="Simplified Arabic" w:hAnsi="Simplified Arabic" w:cs="Simplified Arabic"/>
          <w:sz w:val="28"/>
          <w:szCs w:val="28"/>
          <w:rtl/>
        </w:rPr>
        <w:t>قطاعات أخرى</w:t>
      </w:r>
      <w:r w:rsidRPr="002B4972">
        <w:rPr>
          <w:rFonts w:ascii="Simplified Arabic" w:hAnsi="Simplified Arabic" w:cs="Simplified Arabic"/>
          <w:sz w:val="28"/>
          <w:szCs w:val="28"/>
          <w:rtl/>
        </w:rPr>
        <w:t xml:space="preserve"> كالصحة، التعليم، أو الطاقة، أو في </w:t>
      </w:r>
      <w:r w:rsidRPr="002B4972">
        <w:rPr>
          <w:rStyle w:val="a4"/>
          <w:rFonts w:ascii="Simplified Arabic" w:hAnsi="Simplified Arabic" w:cs="Simplified Arabic"/>
          <w:sz w:val="28"/>
          <w:szCs w:val="28"/>
          <w:rtl/>
        </w:rPr>
        <w:t>مناطق مختلفة داخل المملكة</w:t>
      </w:r>
      <w:r w:rsidRPr="002B4972">
        <w:rPr>
          <w:rFonts w:ascii="Simplified Arabic" w:hAnsi="Simplified Arabic" w:cs="Simplified Arabic"/>
          <w:sz w:val="28"/>
          <w:szCs w:val="28"/>
          <w:rtl/>
        </w:rPr>
        <w:t>، لاختبار مدى استقرار العلاقة بين ممارسات إدارة المخاطر ومستوى الأداء في سياقات تنظيمية مختلفة</w:t>
      </w:r>
      <w:r w:rsidRPr="002B4972">
        <w:rPr>
          <w:rFonts w:ascii="Simplified Arabic" w:hAnsi="Simplified Arabic" w:cs="Simplified Arabic"/>
          <w:sz w:val="28"/>
          <w:szCs w:val="28"/>
        </w:rPr>
        <w:t>.</w:t>
      </w:r>
    </w:p>
    <w:p w:rsidR="00A904D6" w:rsidRPr="002B4972" w:rsidRDefault="00A904D6"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b/>
          <w:bCs/>
          <w:sz w:val="28"/>
          <w:szCs w:val="28"/>
        </w:rPr>
        <w:t xml:space="preserve">.2 </w:t>
      </w:r>
      <w:r w:rsidRPr="002B4972">
        <w:rPr>
          <w:rStyle w:val="a4"/>
          <w:rFonts w:ascii="Simplified Arabic" w:hAnsi="Simplified Arabic" w:cs="Simplified Arabic"/>
          <w:b/>
          <w:bCs/>
          <w:sz w:val="28"/>
          <w:szCs w:val="28"/>
          <w:rtl/>
        </w:rPr>
        <w:t>إدخال متغيرات وسيطة أو معدّلة</w:t>
      </w:r>
      <w:r w:rsidRPr="002B4972">
        <w:rPr>
          <w:rStyle w:val="a4"/>
          <w:rFonts w:ascii="Simplified Arabic" w:hAnsi="Simplified Arabic" w:cs="Simplified Arabic"/>
          <w:b/>
          <w:bCs/>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ينصح بتضمين متغيرات إضافية مثل </w:t>
      </w:r>
      <w:r w:rsidRPr="002B4972">
        <w:rPr>
          <w:rStyle w:val="a4"/>
          <w:rFonts w:ascii="Simplified Arabic" w:hAnsi="Simplified Arabic" w:cs="Simplified Arabic"/>
          <w:sz w:val="28"/>
          <w:szCs w:val="28"/>
          <w:rtl/>
        </w:rPr>
        <w:t>الثقافة التنظيمية</w:t>
      </w:r>
      <w:r w:rsidRPr="002B4972">
        <w:rPr>
          <w:rFonts w:ascii="Simplified Arabic" w:hAnsi="Simplified Arabic" w:cs="Simplified Arabic"/>
          <w:sz w:val="28"/>
          <w:szCs w:val="28"/>
          <w:rtl/>
        </w:rPr>
        <w:t xml:space="preserve">، أو </w:t>
      </w:r>
      <w:r w:rsidRPr="002B4972">
        <w:rPr>
          <w:rStyle w:val="a4"/>
          <w:rFonts w:ascii="Simplified Arabic" w:hAnsi="Simplified Arabic" w:cs="Simplified Arabic"/>
          <w:sz w:val="28"/>
          <w:szCs w:val="28"/>
          <w:rtl/>
        </w:rPr>
        <w:t>القيادة التحويلية</w:t>
      </w:r>
      <w:r w:rsidRPr="002B4972">
        <w:rPr>
          <w:rFonts w:ascii="Simplified Arabic" w:hAnsi="Simplified Arabic" w:cs="Simplified Arabic"/>
          <w:sz w:val="28"/>
          <w:szCs w:val="28"/>
          <w:rtl/>
        </w:rPr>
        <w:t xml:space="preserve">، أو </w:t>
      </w:r>
      <w:r w:rsidRPr="002B4972">
        <w:rPr>
          <w:rStyle w:val="a4"/>
          <w:rFonts w:ascii="Simplified Arabic" w:hAnsi="Simplified Arabic" w:cs="Simplified Arabic"/>
          <w:sz w:val="28"/>
          <w:szCs w:val="28"/>
          <w:rtl/>
        </w:rPr>
        <w:t>التحول الرقمي</w:t>
      </w:r>
      <w:r w:rsidRPr="002B4972">
        <w:rPr>
          <w:rFonts w:ascii="Simplified Arabic" w:hAnsi="Simplified Arabic" w:cs="Simplified Arabic"/>
          <w:sz w:val="28"/>
          <w:szCs w:val="28"/>
          <w:rtl/>
        </w:rPr>
        <w:t xml:space="preserve"> كعوامل وسيطة قد تؤثر في طبيعة العلاقة بين إدارة المخاطر والأداء المؤسسي</w:t>
      </w:r>
      <w:r w:rsidRPr="002B4972">
        <w:rPr>
          <w:rFonts w:ascii="Simplified Arabic" w:hAnsi="Simplified Arabic" w:cs="Simplified Arabic"/>
          <w:sz w:val="28"/>
          <w:szCs w:val="28"/>
        </w:rPr>
        <w:t>.</w:t>
      </w:r>
    </w:p>
    <w:p w:rsidR="00A904D6" w:rsidRPr="002B4972" w:rsidRDefault="00A904D6"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b/>
          <w:bCs/>
          <w:sz w:val="28"/>
          <w:szCs w:val="28"/>
        </w:rPr>
        <w:t>3</w:t>
      </w:r>
      <w:r w:rsidRPr="002B4972">
        <w:rPr>
          <w:rStyle w:val="a4"/>
          <w:rFonts w:ascii="Simplified Arabic" w:hAnsi="Simplified Arabic" w:cs="Simplified Arabic"/>
          <w:b/>
          <w:bCs/>
          <w:sz w:val="28"/>
          <w:szCs w:val="28"/>
          <w:rtl/>
        </w:rPr>
        <w:t>.استخدام أدوات وأساليب تحليل نوعي</w:t>
      </w:r>
      <w:r w:rsidRPr="002B4972">
        <w:rPr>
          <w:rStyle w:val="a4"/>
          <w:rFonts w:ascii="Simplified Arabic" w:hAnsi="Simplified Arabic" w:cs="Simplified Arabic"/>
          <w:b/>
          <w:bCs/>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تركز هذه الدراسة على البيانات الكمية، لذا يُوصى بإجراء دراسات </w:t>
      </w:r>
      <w:r w:rsidRPr="002B4972">
        <w:rPr>
          <w:rStyle w:val="a4"/>
          <w:rFonts w:ascii="Simplified Arabic" w:hAnsi="Simplified Arabic" w:cs="Simplified Arabic"/>
          <w:sz w:val="28"/>
          <w:szCs w:val="28"/>
          <w:rtl/>
        </w:rPr>
        <w:t>نوعية</w:t>
      </w:r>
      <w:r w:rsidRPr="002B4972">
        <w:rPr>
          <w:rStyle w:val="a4"/>
          <w:rFonts w:ascii="Simplified Arabic" w:hAnsi="Simplified Arabic" w:cs="Simplified Arabic"/>
          <w:sz w:val="28"/>
          <w:szCs w:val="28"/>
        </w:rPr>
        <w:t xml:space="preserve"> (</w:t>
      </w:r>
      <w:r w:rsidRPr="00563ABE">
        <w:rPr>
          <w:rStyle w:val="a4"/>
          <w:rFonts w:asciiTheme="majorBidi" w:hAnsiTheme="majorBidi" w:cstheme="majorBidi"/>
          <w:sz w:val="28"/>
          <w:szCs w:val="28"/>
        </w:rPr>
        <w:t>Qualitative</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 xml:space="preserve">تعتمد على المقابلات أو تحليل الوثائق لفهم أعمق </w:t>
      </w:r>
      <w:r w:rsidRPr="002B4972">
        <w:rPr>
          <w:rStyle w:val="a4"/>
          <w:rFonts w:ascii="Simplified Arabic" w:hAnsi="Simplified Arabic" w:cs="Simplified Arabic"/>
          <w:sz w:val="28"/>
          <w:szCs w:val="28"/>
          <w:rtl/>
        </w:rPr>
        <w:t>لسلوكيات اتخاذ القرار المتعلقة بالمخاطر داخل المؤسسات</w:t>
      </w:r>
      <w:r w:rsidRPr="002B4972">
        <w:rPr>
          <w:rFonts w:ascii="Simplified Arabic" w:hAnsi="Simplified Arabic" w:cs="Simplified Arabic"/>
          <w:sz w:val="28"/>
          <w:szCs w:val="28"/>
        </w:rPr>
        <w:t>.</w:t>
      </w:r>
    </w:p>
    <w:p w:rsidR="00A904D6" w:rsidRPr="002B4972" w:rsidRDefault="00A904D6"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b/>
          <w:bCs/>
          <w:sz w:val="28"/>
          <w:szCs w:val="28"/>
        </w:rPr>
        <w:t>4</w:t>
      </w:r>
      <w:r w:rsidRPr="002B4972">
        <w:rPr>
          <w:rStyle w:val="a4"/>
          <w:rFonts w:ascii="Simplified Arabic" w:hAnsi="Simplified Arabic" w:cs="Simplified Arabic"/>
          <w:b/>
          <w:bCs/>
          <w:sz w:val="28"/>
          <w:szCs w:val="28"/>
          <w:rtl/>
        </w:rPr>
        <w:t>.دراسة أثر الزمن</w:t>
      </w:r>
      <w:r w:rsidRPr="002B4972">
        <w:rPr>
          <w:rStyle w:val="a4"/>
          <w:rFonts w:ascii="Simplified Arabic" w:hAnsi="Simplified Arabic" w:cs="Simplified Arabic"/>
          <w:b/>
          <w:bCs/>
          <w:sz w:val="28"/>
          <w:szCs w:val="28"/>
        </w:rPr>
        <w:t>:</w:t>
      </w:r>
    </w:p>
    <w:p w:rsidR="00022EC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يمكن اقتراح إجراء </w:t>
      </w:r>
      <w:r w:rsidRPr="002B4972">
        <w:rPr>
          <w:rStyle w:val="a4"/>
          <w:rFonts w:ascii="Simplified Arabic" w:hAnsi="Simplified Arabic" w:cs="Simplified Arabic"/>
          <w:sz w:val="28"/>
          <w:szCs w:val="28"/>
          <w:rtl/>
        </w:rPr>
        <w:t>دراسات طولية</w:t>
      </w:r>
      <w:r w:rsidRPr="002B4972">
        <w:rPr>
          <w:rStyle w:val="a4"/>
          <w:rFonts w:ascii="Simplified Arabic" w:hAnsi="Simplified Arabic" w:cs="Simplified Arabic"/>
          <w:sz w:val="28"/>
          <w:szCs w:val="28"/>
        </w:rPr>
        <w:t xml:space="preserve"> (</w:t>
      </w:r>
      <w:r w:rsidRPr="00563ABE">
        <w:rPr>
          <w:rStyle w:val="a4"/>
          <w:rFonts w:asciiTheme="majorBidi" w:hAnsiTheme="majorBidi" w:cstheme="majorBidi"/>
          <w:sz w:val="28"/>
          <w:szCs w:val="28"/>
        </w:rPr>
        <w:t>Longitudinal Studies</w:t>
      </w:r>
      <w:r w:rsidRPr="002B4972">
        <w:rPr>
          <w:rStyle w:val="a4"/>
          <w:rFonts w:ascii="Simplified Arabic" w:hAnsi="Simplified Arabic" w:cs="Simplified Arabic"/>
          <w:sz w:val="28"/>
          <w:szCs w:val="28"/>
        </w:rPr>
        <w:t>)</w:t>
      </w:r>
      <w:r w:rsidRPr="002B4972">
        <w:rPr>
          <w:rFonts w:ascii="Simplified Arabic" w:hAnsi="Simplified Arabic" w:cs="Simplified Arabic"/>
          <w:sz w:val="28"/>
          <w:szCs w:val="28"/>
        </w:rPr>
        <w:t xml:space="preserve"> </w:t>
      </w:r>
      <w:r w:rsidRPr="002B4972">
        <w:rPr>
          <w:rFonts w:ascii="Simplified Arabic" w:hAnsi="Simplified Arabic" w:cs="Simplified Arabic"/>
          <w:sz w:val="28"/>
          <w:szCs w:val="28"/>
          <w:rtl/>
        </w:rPr>
        <w:t>تتابع أثر تطبيق إدارة المخاطر على الأداء عبر فترات زمنية متتالية، لتحديد العلاقة السببية بدقة أعلى، خصوصًا في بيئات ديناميكية كالقطاع التقني</w:t>
      </w:r>
      <w:r w:rsidRPr="002B4972">
        <w:rPr>
          <w:rFonts w:ascii="Simplified Arabic" w:hAnsi="Simplified Arabic" w:cs="Simplified Arabic"/>
          <w:sz w:val="28"/>
          <w:szCs w:val="28"/>
        </w:rPr>
        <w:t>.</w:t>
      </w:r>
    </w:p>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hint="cs"/>
          <w:sz w:val="28"/>
          <w:szCs w:val="28"/>
        </w:rPr>
      </w:pPr>
    </w:p>
    <w:p w:rsidR="00A904D6" w:rsidRPr="002B4972" w:rsidRDefault="00A904D6"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b/>
          <w:bCs/>
          <w:sz w:val="28"/>
          <w:szCs w:val="28"/>
        </w:rPr>
        <w:t>5</w:t>
      </w:r>
      <w:r w:rsidRPr="002B4972">
        <w:rPr>
          <w:rStyle w:val="a4"/>
          <w:rFonts w:ascii="Simplified Arabic" w:hAnsi="Simplified Arabic" w:cs="Simplified Arabic"/>
          <w:b/>
          <w:bCs/>
          <w:sz w:val="28"/>
          <w:szCs w:val="28"/>
          <w:rtl/>
        </w:rPr>
        <w:t>.المقارنة بين النماذج النظرية</w:t>
      </w:r>
      <w:r w:rsidRPr="002B4972">
        <w:rPr>
          <w:rStyle w:val="a4"/>
          <w:rFonts w:ascii="Simplified Arabic" w:hAnsi="Simplified Arabic" w:cs="Simplified Arabic"/>
          <w:b/>
          <w:bCs/>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تُشجّع البحوث المستقبلية على </w:t>
      </w:r>
      <w:r w:rsidRPr="002B4972">
        <w:rPr>
          <w:rStyle w:val="a4"/>
          <w:rFonts w:ascii="Simplified Arabic" w:hAnsi="Simplified Arabic" w:cs="Simplified Arabic"/>
          <w:sz w:val="28"/>
          <w:szCs w:val="28"/>
          <w:rtl/>
        </w:rPr>
        <w:t>اختبار نماذج متعددة لإدارة المخاطر</w:t>
      </w:r>
      <w:r w:rsidRPr="002B4972">
        <w:rPr>
          <w:rFonts w:ascii="Simplified Arabic" w:hAnsi="Simplified Arabic" w:cs="Simplified Arabic"/>
          <w:sz w:val="28"/>
          <w:szCs w:val="28"/>
          <w:rtl/>
        </w:rPr>
        <w:t xml:space="preserve"> </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مثل</w:t>
      </w:r>
      <w:r w:rsidRPr="00563ABE">
        <w:rPr>
          <w:rFonts w:asciiTheme="majorBidi" w:hAnsiTheme="majorBidi" w:cstheme="majorBidi"/>
          <w:sz w:val="28"/>
          <w:szCs w:val="28"/>
        </w:rPr>
        <w:t xml:space="preserve"> ISO 31000</w:t>
      </w:r>
      <w:r w:rsidRPr="002B4972">
        <w:rPr>
          <w:rFonts w:ascii="Simplified Arabic" w:hAnsi="Simplified Arabic" w:cs="Simplified Arabic"/>
          <w:sz w:val="28"/>
          <w:szCs w:val="28"/>
          <w:rtl/>
        </w:rPr>
        <w:t xml:space="preserve">، </w:t>
      </w:r>
      <w:r w:rsidRPr="00563ABE">
        <w:rPr>
          <w:rFonts w:asciiTheme="majorBidi" w:hAnsiTheme="majorBidi" w:cstheme="majorBidi"/>
          <w:sz w:val="28"/>
          <w:szCs w:val="28"/>
        </w:rPr>
        <w:t>COSO</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ERM</w:t>
      </w:r>
      <w:r w:rsidRPr="002B4972">
        <w:rPr>
          <w:rFonts w:ascii="Simplified Arabic" w:hAnsi="Simplified Arabic" w:cs="Simplified Arabic"/>
          <w:sz w:val="28"/>
          <w:szCs w:val="28"/>
          <w:rtl/>
        </w:rPr>
        <w:t xml:space="preserve">، </w:t>
      </w:r>
      <w:r w:rsidRPr="00563ABE">
        <w:rPr>
          <w:rFonts w:asciiTheme="majorBidi" w:hAnsiTheme="majorBidi" w:cstheme="majorBidi"/>
          <w:sz w:val="28"/>
          <w:szCs w:val="28"/>
        </w:rPr>
        <w:t>FERMA</w:t>
      </w:r>
      <w:r w:rsidRPr="002B4972">
        <w:rPr>
          <w:rFonts w:ascii="Simplified Arabic" w:hAnsi="Simplified Arabic" w:cs="Simplified Arabic"/>
          <w:sz w:val="28"/>
          <w:szCs w:val="28"/>
        </w:rPr>
        <w:t xml:space="preserve">) </w:t>
      </w:r>
      <w:r w:rsidR="00563ABE">
        <w:rPr>
          <w:rFonts w:ascii="Simplified Arabic" w:hAnsi="Simplified Arabic" w:cs="Simplified Arabic" w:hint="cs"/>
          <w:sz w:val="28"/>
          <w:szCs w:val="28"/>
          <w:rtl/>
        </w:rPr>
        <w:t xml:space="preserve"> </w:t>
      </w:r>
      <w:r w:rsidRPr="002B4972">
        <w:rPr>
          <w:rFonts w:ascii="Simplified Arabic" w:hAnsi="Simplified Arabic" w:cs="Simplified Arabic"/>
          <w:sz w:val="28"/>
          <w:szCs w:val="28"/>
          <w:rtl/>
        </w:rPr>
        <w:t>ومقارنة فعالية كل منها في تحسين الأداء المؤسسي ضمن السياق السعودي</w:t>
      </w:r>
      <w:r w:rsidRPr="002B4972">
        <w:rPr>
          <w:rFonts w:ascii="Simplified Arabic" w:hAnsi="Simplified Arabic" w:cs="Simplified Arabic"/>
          <w:sz w:val="28"/>
          <w:szCs w:val="28"/>
        </w:rPr>
        <w:t>.</w:t>
      </w:r>
    </w:p>
    <w:p w:rsidR="00A904D6" w:rsidRPr="002B4972" w:rsidRDefault="00A904D6" w:rsidP="006040DC">
      <w:pPr>
        <w:pStyle w:val="4"/>
        <w:bidi/>
        <w:spacing w:before="120" w:beforeAutospacing="0" w:after="120" w:afterAutospacing="0" w:line="360" w:lineRule="auto"/>
        <w:ind w:firstLine="284"/>
        <w:jc w:val="both"/>
        <w:rPr>
          <w:rFonts w:ascii="Simplified Arabic" w:hAnsi="Simplified Arabic" w:cs="Simplified Arabic"/>
          <w:sz w:val="28"/>
          <w:szCs w:val="28"/>
        </w:rPr>
      </w:pPr>
      <w:r w:rsidRPr="002B4972">
        <w:rPr>
          <w:rStyle w:val="a4"/>
          <w:rFonts w:ascii="Simplified Arabic" w:hAnsi="Simplified Arabic" w:cs="Simplified Arabic"/>
          <w:b/>
          <w:bCs/>
          <w:sz w:val="28"/>
          <w:szCs w:val="28"/>
        </w:rPr>
        <w:t>. 6</w:t>
      </w:r>
      <w:r w:rsidRPr="002B4972">
        <w:rPr>
          <w:rStyle w:val="a4"/>
          <w:rFonts w:ascii="Simplified Arabic" w:hAnsi="Simplified Arabic" w:cs="Simplified Arabic"/>
          <w:b/>
          <w:bCs/>
          <w:sz w:val="28"/>
          <w:szCs w:val="28"/>
          <w:rtl/>
        </w:rPr>
        <w:t>تطوير أدوات القياس المحلية</w:t>
      </w:r>
      <w:r w:rsidRPr="002B4972">
        <w:rPr>
          <w:rStyle w:val="a4"/>
          <w:rFonts w:ascii="Simplified Arabic" w:hAnsi="Simplified Arabic" w:cs="Simplified Arabic"/>
          <w:b/>
          <w:bCs/>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lastRenderedPageBreak/>
        <w:t xml:space="preserve">رغم اعتماد أدوات قياس عالمية، إلا أن تطوير </w:t>
      </w:r>
      <w:r w:rsidRPr="002B4972">
        <w:rPr>
          <w:rStyle w:val="a4"/>
          <w:rFonts w:ascii="Simplified Arabic" w:hAnsi="Simplified Arabic" w:cs="Simplified Arabic"/>
          <w:sz w:val="28"/>
          <w:szCs w:val="28"/>
          <w:rtl/>
        </w:rPr>
        <w:t>استبانة محلية تعكس البيئة السعودية الثقافية والتنظيمية</w:t>
      </w:r>
      <w:r w:rsidRPr="002B4972">
        <w:rPr>
          <w:rFonts w:ascii="Simplified Arabic" w:hAnsi="Simplified Arabic" w:cs="Simplified Arabic"/>
          <w:sz w:val="28"/>
          <w:szCs w:val="28"/>
          <w:rtl/>
        </w:rPr>
        <w:t xml:space="preserve"> سيُسهم في زيادة موثوقية النتائج مستقبلاً</w:t>
      </w:r>
      <w:r w:rsidRPr="002B4972">
        <w:rPr>
          <w:rFonts w:ascii="Simplified Arabic" w:hAnsi="Simplified Arabic" w:cs="Simplified Arabic"/>
          <w:sz w:val="28"/>
          <w:szCs w:val="28"/>
        </w:rPr>
        <w:t>.</w:t>
      </w:r>
    </w:p>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p>
    <w:p w:rsidR="00A904D6" w:rsidRPr="00563ABE" w:rsidRDefault="00A904D6" w:rsidP="006040DC">
      <w:pPr>
        <w:pStyle w:val="2"/>
        <w:spacing w:before="120" w:after="120" w:line="360" w:lineRule="auto"/>
        <w:ind w:firstLine="284"/>
        <w:jc w:val="both"/>
        <w:rPr>
          <w:rFonts w:asciiTheme="majorBidi" w:hAnsiTheme="majorBidi"/>
          <w:sz w:val="32"/>
          <w:szCs w:val="32"/>
        </w:rPr>
      </w:pPr>
      <w:bookmarkStart w:id="117" w:name="_Toc203590718"/>
      <w:r w:rsidRPr="00563ABE">
        <w:rPr>
          <w:rStyle w:val="a4"/>
          <w:rFonts w:asciiTheme="majorBidi" w:hAnsiTheme="majorBidi"/>
          <w:b/>
          <w:bCs/>
          <w:sz w:val="32"/>
          <w:szCs w:val="32"/>
        </w:rPr>
        <w:t>5.</w:t>
      </w:r>
      <w:r w:rsidR="00022EC6" w:rsidRPr="00563ABE">
        <w:rPr>
          <w:rStyle w:val="a4"/>
          <w:rFonts w:asciiTheme="majorBidi" w:hAnsiTheme="majorBidi"/>
          <w:b/>
          <w:bCs/>
          <w:sz w:val="32"/>
          <w:szCs w:val="32"/>
        </w:rPr>
        <w:t>9</w:t>
      </w:r>
      <w:r w:rsidRPr="00563ABE">
        <w:rPr>
          <w:rStyle w:val="a4"/>
          <w:rFonts w:asciiTheme="majorBidi" w:hAnsiTheme="majorBidi"/>
          <w:b/>
          <w:bCs/>
          <w:sz w:val="32"/>
          <w:szCs w:val="32"/>
          <w:rtl/>
        </w:rPr>
        <w:t>خاتمة الفصل الخامس</w:t>
      </w:r>
      <w:bookmarkEnd w:id="117"/>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يُعد هذا الفصل تتويجًا للتحليل الشامل الذي قامت عليه الدراسة، حيث تناول مناقشة مفصلة للنتائج في ضوء الدراسات السابقة والنماذج النظرية المعتمدة، إلى جانب استنتاج أبرز الدلالات العملية والنظرية المستخلصة. وقد أكدت النتائج أن ممارسات إدارة المخاطر الاستراتيجية – سواء التشغيلية أو المالية أو السمعة – لا تقتصر على حماية المؤسسة من التهديدات، بل تسهم بشكل مباشر في تحسين الأداء المؤسسي وتعزيز القدرة التنافسية والاستقرار التشغيلي</w:t>
      </w:r>
      <w:r w:rsidRPr="002B4972">
        <w:rPr>
          <w:rFonts w:ascii="Simplified Arabic" w:hAnsi="Simplified Arabic" w:cs="Simplified Arabic"/>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وقد أظهرت التحليلات الإحصائية أن </w:t>
      </w:r>
      <w:r w:rsidRPr="002B4972">
        <w:rPr>
          <w:rStyle w:val="a4"/>
          <w:rFonts w:ascii="Simplified Arabic" w:hAnsi="Simplified Arabic" w:cs="Simplified Arabic"/>
          <w:sz w:val="28"/>
          <w:szCs w:val="28"/>
          <w:rtl/>
        </w:rPr>
        <w:t>المخاطر التشغيلية</w:t>
      </w:r>
      <w:r w:rsidRPr="002B4972">
        <w:rPr>
          <w:rFonts w:ascii="Simplified Arabic" w:hAnsi="Simplified Arabic" w:cs="Simplified Arabic"/>
          <w:sz w:val="28"/>
          <w:szCs w:val="28"/>
          <w:rtl/>
        </w:rPr>
        <w:t xml:space="preserve"> كانت ذات التأثير الأكبر، تليها مخاطر السمعة، ثم المخاطر المالية، مما يسلّط الضوء على ضرورة التركيز المؤسسي على الجوانب التقنية والتشغيلية كأولوية استراتيجية. كما برزت </w:t>
      </w:r>
      <w:r w:rsidRPr="002B4972">
        <w:rPr>
          <w:rStyle w:val="a4"/>
          <w:rFonts w:ascii="Simplified Arabic" w:hAnsi="Simplified Arabic" w:cs="Simplified Arabic"/>
          <w:sz w:val="28"/>
          <w:szCs w:val="28"/>
          <w:rtl/>
        </w:rPr>
        <w:t>أهمية التواصل الفعّال، وتخصيص الاحتياطيات المالية، وتبني النماذج الحديثة في الصيانة والتخطيط</w:t>
      </w:r>
      <w:r w:rsidRPr="002B4972">
        <w:rPr>
          <w:rFonts w:ascii="Simplified Arabic" w:hAnsi="Simplified Arabic" w:cs="Simplified Arabic"/>
          <w:sz w:val="28"/>
          <w:szCs w:val="28"/>
          <w:rtl/>
        </w:rPr>
        <w:t xml:space="preserve"> كمحاور حاسمة في تحسين الأداء</w:t>
      </w:r>
      <w:r w:rsidRPr="002B4972">
        <w:rPr>
          <w:rFonts w:ascii="Simplified Arabic" w:hAnsi="Simplified Arabic" w:cs="Simplified Arabic"/>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كما أن المقارنة مع الدراسات السابقة والنماذج العالمية مثل</w:t>
      </w:r>
      <w:r w:rsidRPr="002B4972">
        <w:rPr>
          <w:rFonts w:ascii="Simplified Arabic" w:hAnsi="Simplified Arabic" w:cs="Simplified Arabic"/>
          <w:sz w:val="28"/>
          <w:szCs w:val="28"/>
        </w:rPr>
        <w:t xml:space="preserve"> ISO 31000 </w:t>
      </w:r>
      <w:r w:rsidRPr="002B4972">
        <w:rPr>
          <w:rFonts w:ascii="Simplified Arabic" w:hAnsi="Simplified Arabic" w:cs="Simplified Arabic"/>
          <w:sz w:val="28"/>
          <w:szCs w:val="28"/>
          <w:rtl/>
        </w:rPr>
        <w:t>و</w:t>
      </w:r>
      <w:r w:rsidRPr="002B4972">
        <w:rPr>
          <w:rFonts w:ascii="Simplified Arabic" w:hAnsi="Simplified Arabic" w:cs="Simplified Arabic"/>
          <w:sz w:val="28"/>
          <w:szCs w:val="28"/>
        </w:rPr>
        <w:t xml:space="preserve">COSO ERM </w:t>
      </w:r>
      <w:r w:rsidRPr="002B4972">
        <w:rPr>
          <w:rFonts w:ascii="Simplified Arabic" w:hAnsi="Simplified Arabic" w:cs="Simplified Arabic"/>
          <w:sz w:val="28"/>
          <w:szCs w:val="28"/>
          <w:rtl/>
        </w:rPr>
        <w:t>عززت من مصداقية النتائج، وأثبتت أن البيئة السعودية – رغم خصوصيتها – تشترك في الكثير من المحددات مع البيئات العالمية فيما يخص إدارة المخاطر</w:t>
      </w:r>
      <w:r w:rsidRPr="002B4972">
        <w:rPr>
          <w:rFonts w:ascii="Simplified Arabic" w:hAnsi="Simplified Arabic" w:cs="Simplified Arabic"/>
          <w:sz w:val="28"/>
          <w:szCs w:val="28"/>
        </w:rPr>
        <w:t>.</w:t>
      </w:r>
    </w:p>
    <w:p w:rsidR="00A904D6" w:rsidRPr="002B4972" w:rsidRDefault="00A904D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توصيات هذا الفصل توزعت بين ما هو </w:t>
      </w:r>
      <w:r w:rsidRPr="002B4972">
        <w:rPr>
          <w:rStyle w:val="a4"/>
          <w:rFonts w:ascii="Simplified Arabic" w:hAnsi="Simplified Arabic" w:cs="Simplified Arabic"/>
          <w:sz w:val="28"/>
          <w:szCs w:val="28"/>
          <w:rtl/>
        </w:rPr>
        <w:t>موجه للممارسين وصنّاع القرار في</w:t>
      </w:r>
      <w:r w:rsidRPr="002B4972">
        <w:rPr>
          <w:rStyle w:val="a4"/>
          <w:rFonts w:ascii="Simplified Arabic" w:hAnsi="Simplified Arabic" w:cs="Simplified Arabic"/>
          <w:sz w:val="28"/>
          <w:szCs w:val="28"/>
        </w:rPr>
        <w:t xml:space="preserve"> </w:t>
      </w:r>
      <w:r w:rsidRPr="00563ABE">
        <w:rPr>
          <w:rStyle w:val="a4"/>
          <w:rFonts w:asciiTheme="majorBidi" w:hAnsiTheme="majorBidi" w:cstheme="majorBidi"/>
          <w:sz w:val="28"/>
          <w:szCs w:val="28"/>
        </w:rPr>
        <w:t>STC</w:t>
      </w:r>
      <w:r w:rsidRPr="002B4972">
        <w:rPr>
          <w:rFonts w:ascii="Simplified Arabic" w:hAnsi="Simplified Arabic" w:cs="Simplified Arabic"/>
          <w:sz w:val="28"/>
          <w:szCs w:val="28"/>
          <w:rtl/>
        </w:rPr>
        <w:t>، وما هو موجه لـ</w:t>
      </w:r>
      <w:r w:rsidRPr="002B4972">
        <w:rPr>
          <w:rStyle w:val="a4"/>
          <w:rFonts w:ascii="Simplified Arabic" w:hAnsi="Simplified Arabic" w:cs="Simplified Arabic"/>
          <w:sz w:val="28"/>
          <w:szCs w:val="28"/>
          <w:rtl/>
        </w:rPr>
        <w:t>الباحثين المستقبليين</w:t>
      </w:r>
      <w:r w:rsidRPr="002B4972">
        <w:rPr>
          <w:rFonts w:ascii="Simplified Arabic" w:hAnsi="Simplified Arabic" w:cs="Simplified Arabic"/>
          <w:sz w:val="28"/>
          <w:szCs w:val="28"/>
          <w:rtl/>
        </w:rPr>
        <w:t>، بما يفتح بابًا واسعًا للتطبيق والتطوير والمعرفة التراكمية في هذا المجال</w:t>
      </w:r>
      <w:r w:rsidRPr="002B4972">
        <w:rPr>
          <w:rFonts w:ascii="Simplified Arabic" w:hAnsi="Simplified Arabic" w:cs="Simplified Arabic"/>
          <w:sz w:val="28"/>
          <w:szCs w:val="28"/>
        </w:rPr>
        <w:t>.</w:t>
      </w:r>
    </w:p>
    <w:p w:rsidR="002B09DA" w:rsidRDefault="00A904D6" w:rsidP="002B09DA">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وعليه، يُمهد هذا الفصل لخاتمة شاملة تعرض أهم ما توصّلت إليه الدراسة وتربط بين فصولها المختلفة، إلى جانب مقترحات للتطبيق العملي وأفكار لمزيد من التوسع البحثي</w:t>
      </w:r>
      <w:r w:rsidRPr="002B4972">
        <w:rPr>
          <w:rFonts w:ascii="Simplified Arabic" w:hAnsi="Simplified Arabic" w:cs="Simplified Arabic"/>
          <w:sz w:val="28"/>
          <w:szCs w:val="28"/>
        </w:rPr>
        <w:t>.</w:t>
      </w:r>
    </w:p>
    <w:p w:rsidR="002B09DA" w:rsidRPr="00592D2F" w:rsidRDefault="002B09DA">
      <w:pPr>
        <w:bidi w:val="0"/>
        <w:rPr>
          <w:rFonts w:ascii="Simplified Arabic" w:eastAsia="Times New Roman" w:hAnsi="Simplified Arabic" w:cs="Simplified Arabic"/>
          <w:sz w:val="28"/>
          <w:szCs w:val="28"/>
          <w:lang w:val="en-GB"/>
        </w:rPr>
      </w:pPr>
      <w:r>
        <w:rPr>
          <w:rFonts w:ascii="Simplified Arabic" w:hAnsi="Simplified Arabic" w:cs="Simplified Arabic"/>
          <w:sz w:val="28"/>
          <w:szCs w:val="28"/>
          <w:rtl/>
        </w:rPr>
        <w:lastRenderedPageBreak/>
        <w:br w:type="page"/>
      </w:r>
    </w:p>
    <w:p w:rsidR="00563ABE" w:rsidRPr="002B4972" w:rsidRDefault="00563ABE" w:rsidP="002B09DA">
      <w:pPr>
        <w:pStyle w:val="a3"/>
        <w:bidi/>
        <w:spacing w:before="120" w:beforeAutospacing="0" w:after="120" w:afterAutospacing="0" w:line="360" w:lineRule="auto"/>
        <w:ind w:firstLine="284"/>
        <w:jc w:val="both"/>
        <w:rPr>
          <w:rFonts w:ascii="Simplified Arabic" w:hAnsi="Simplified Arabic" w:cs="Simplified Arabic" w:hint="cs"/>
          <w:sz w:val="28"/>
          <w:szCs w:val="28"/>
          <w:rtl/>
        </w:rPr>
      </w:pPr>
    </w:p>
    <w:p w:rsidR="00022EC6" w:rsidRPr="002B4972" w:rsidRDefault="00022EC6" w:rsidP="006040DC">
      <w:pPr>
        <w:pStyle w:val="2"/>
        <w:spacing w:before="120" w:after="120" w:line="360" w:lineRule="auto"/>
        <w:ind w:firstLine="284"/>
        <w:jc w:val="both"/>
        <w:rPr>
          <w:rFonts w:ascii="Simplified Arabic" w:hAnsi="Simplified Arabic" w:cs="Simplified Arabic"/>
          <w:sz w:val="28"/>
          <w:szCs w:val="28"/>
        </w:rPr>
      </w:pPr>
      <w:bookmarkStart w:id="118" w:name="_Toc203590719"/>
      <w:r w:rsidRPr="002B4972">
        <w:rPr>
          <w:rStyle w:val="a4"/>
          <w:rFonts w:ascii="Simplified Arabic" w:hAnsi="Simplified Arabic" w:cs="Simplified Arabic"/>
          <w:b/>
          <w:bCs/>
          <w:sz w:val="28"/>
          <w:szCs w:val="28"/>
          <w:rtl/>
        </w:rPr>
        <w:t>الخاتمة العامة للدراسة</w:t>
      </w:r>
      <w:bookmarkEnd w:id="118"/>
    </w:p>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sz w:val="28"/>
          <w:szCs w:val="28"/>
          <w:rtl/>
        </w:rPr>
      </w:pPr>
      <w:r w:rsidRPr="002B4972">
        <w:rPr>
          <w:rFonts w:ascii="Simplified Arabic" w:hAnsi="Simplified Arabic" w:cs="Simplified Arabic"/>
          <w:sz w:val="28"/>
          <w:szCs w:val="28"/>
          <w:rtl/>
        </w:rPr>
        <w:t xml:space="preserve">في ظل التحديات المتزايدة التي تواجه المؤسسات الحديثة، أصبحت </w:t>
      </w:r>
      <w:r w:rsidRPr="002B4972">
        <w:rPr>
          <w:rStyle w:val="a4"/>
          <w:rFonts w:ascii="Simplified Arabic" w:hAnsi="Simplified Arabic" w:cs="Simplified Arabic"/>
          <w:sz w:val="28"/>
          <w:szCs w:val="28"/>
          <w:rtl/>
        </w:rPr>
        <w:t>إدارة المخاطر</w:t>
      </w:r>
      <w:r w:rsidRPr="002B4972">
        <w:rPr>
          <w:rFonts w:ascii="Simplified Arabic" w:hAnsi="Simplified Arabic" w:cs="Simplified Arabic"/>
          <w:sz w:val="28"/>
          <w:szCs w:val="28"/>
          <w:rtl/>
        </w:rPr>
        <w:t xml:space="preserve"> عنصرًا حيويًا لا غنى عنه في دعم القرارات الاستراتيجية وضمان استدامة الأداء. وقد جاءت هذه الدراسة لتسليط الضوء على العلاقة بين ممارسات إدارة المخاطر بمختلف أبعادها – التشغيلية، المالية، والسمعية – وبين الأداء المؤسسي في شركة الاتصالات السعودية</w:t>
      </w:r>
      <w:r w:rsidRPr="002B4972">
        <w:rPr>
          <w:rFonts w:ascii="Simplified Arabic" w:hAnsi="Simplified Arabic" w:cs="Simplified Arabic"/>
          <w:sz w:val="28"/>
          <w:szCs w:val="28"/>
        </w:rPr>
        <w:t xml:space="preserve"> (</w:t>
      </w:r>
      <w:r w:rsidRPr="00563ABE">
        <w:rPr>
          <w:rFonts w:asciiTheme="majorBidi" w:hAnsiTheme="majorBidi" w:cstheme="majorBidi"/>
          <w:sz w:val="28"/>
          <w:szCs w:val="28"/>
        </w:rPr>
        <w:t>STC</w:t>
      </w:r>
      <w:r w:rsidRPr="002B4972">
        <w:rPr>
          <w:rFonts w:ascii="Simplified Arabic" w:hAnsi="Simplified Arabic" w:cs="Simplified Arabic"/>
          <w:sz w:val="28"/>
          <w:szCs w:val="28"/>
        </w:rPr>
        <w:t>)</w:t>
      </w:r>
      <w:r w:rsidRPr="002B4972">
        <w:rPr>
          <w:rFonts w:ascii="Simplified Arabic" w:hAnsi="Simplified Arabic" w:cs="Simplified Arabic"/>
          <w:sz w:val="28"/>
          <w:szCs w:val="28"/>
          <w:rtl/>
        </w:rPr>
        <w:t>، بصفتها نموذجًا لمؤسسة وطنية كبيرة في قطاع تنافسي</w:t>
      </w:r>
      <w:r w:rsidRPr="002B4972">
        <w:rPr>
          <w:rFonts w:ascii="Simplified Arabic" w:hAnsi="Simplified Arabic" w:cs="Simplified Arabic"/>
          <w:sz w:val="28"/>
          <w:szCs w:val="28"/>
        </w:rPr>
        <w:t>.</w:t>
      </w:r>
    </w:p>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اعتمدت الدراسة على </w:t>
      </w:r>
      <w:r w:rsidRPr="002B4972">
        <w:rPr>
          <w:rStyle w:val="a4"/>
          <w:rFonts w:ascii="Simplified Arabic" w:hAnsi="Simplified Arabic" w:cs="Simplified Arabic"/>
          <w:sz w:val="28"/>
          <w:szCs w:val="28"/>
          <w:rtl/>
        </w:rPr>
        <w:t>منهج وصفي تحليلي</w:t>
      </w:r>
      <w:r w:rsidRPr="002B4972">
        <w:rPr>
          <w:rFonts w:ascii="Simplified Arabic" w:hAnsi="Simplified Arabic" w:cs="Simplified Arabic"/>
          <w:sz w:val="28"/>
          <w:szCs w:val="28"/>
          <w:rtl/>
        </w:rPr>
        <w:t xml:space="preserve"> مدعوم بأساليب تحليل إحصائية متنوعة، من خلال استبانة موجهة لعينة من الموظفين في</w:t>
      </w:r>
      <w:r w:rsidRPr="002B4972">
        <w:rPr>
          <w:rFonts w:ascii="Simplified Arabic" w:hAnsi="Simplified Arabic" w:cs="Simplified Arabic"/>
          <w:sz w:val="28"/>
          <w:szCs w:val="28"/>
        </w:rPr>
        <w:t xml:space="preserve"> STC. </w:t>
      </w:r>
      <w:r w:rsidRPr="002B4972">
        <w:rPr>
          <w:rFonts w:ascii="Simplified Arabic" w:hAnsi="Simplified Arabic" w:cs="Simplified Arabic"/>
          <w:sz w:val="28"/>
          <w:szCs w:val="28"/>
          <w:rtl/>
        </w:rPr>
        <w:t>وقد أثبتت النتائج وجود ارتباط دالّ وقوي بين فاعلية ممارسات إدارة المخاطر وتحسن الأداء المؤسسي، خصوصًا في البعد التشغيلي الذي سجل أعلى التأثيرات</w:t>
      </w:r>
      <w:r w:rsidRPr="002B4972">
        <w:rPr>
          <w:rFonts w:ascii="Simplified Arabic" w:hAnsi="Simplified Arabic" w:cs="Simplified Arabic"/>
          <w:sz w:val="28"/>
          <w:szCs w:val="28"/>
        </w:rPr>
        <w:t>.</w:t>
      </w:r>
    </w:p>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تؤكد نتائج الدراسة أن المؤسسات التي تتبنى </w:t>
      </w:r>
      <w:r w:rsidRPr="002B4972">
        <w:rPr>
          <w:rStyle w:val="a4"/>
          <w:rFonts w:ascii="Simplified Arabic" w:hAnsi="Simplified Arabic" w:cs="Simplified Arabic"/>
          <w:sz w:val="28"/>
          <w:szCs w:val="28"/>
          <w:rtl/>
        </w:rPr>
        <w:t>إدارة مخاطر فعّالة ومتكاملة</w:t>
      </w:r>
      <w:r w:rsidRPr="002B4972">
        <w:rPr>
          <w:rFonts w:ascii="Simplified Arabic" w:hAnsi="Simplified Arabic" w:cs="Simplified Arabic"/>
          <w:sz w:val="28"/>
          <w:szCs w:val="28"/>
          <w:rtl/>
        </w:rPr>
        <w:t xml:space="preserve"> تكون أكثر قدرة على التنبؤ بالأزمات، واتخاذ قرارات استباقية، وتحقيق استقرار تشغيلي ومالي، والحفاظ على ثقة العملاء. كما برز دور </w:t>
      </w:r>
      <w:r w:rsidRPr="002B4972">
        <w:rPr>
          <w:rStyle w:val="a4"/>
          <w:rFonts w:ascii="Simplified Arabic" w:hAnsi="Simplified Arabic" w:cs="Simplified Arabic"/>
          <w:sz w:val="28"/>
          <w:szCs w:val="28"/>
          <w:rtl/>
        </w:rPr>
        <w:t>الثقافة المؤسسية والاستعداد التنظيمي</w:t>
      </w:r>
      <w:r w:rsidRPr="002B4972">
        <w:rPr>
          <w:rFonts w:ascii="Simplified Arabic" w:hAnsi="Simplified Arabic" w:cs="Simplified Arabic"/>
          <w:sz w:val="28"/>
          <w:szCs w:val="28"/>
          <w:rtl/>
        </w:rPr>
        <w:t xml:space="preserve"> كعوامل حاسمة في نجاح تطبيق ممارسات إدارة المخاطر بشكل متوازن ومتكامل</w:t>
      </w:r>
      <w:r w:rsidRPr="002B4972">
        <w:rPr>
          <w:rFonts w:ascii="Simplified Arabic" w:hAnsi="Simplified Arabic" w:cs="Simplified Arabic"/>
          <w:sz w:val="28"/>
          <w:szCs w:val="28"/>
        </w:rPr>
        <w:t>.</w:t>
      </w:r>
    </w:p>
    <w:p w:rsidR="00022EC6" w:rsidRPr="002B4972" w:rsidRDefault="00022EC6" w:rsidP="006040DC">
      <w:pPr>
        <w:pStyle w:val="a3"/>
        <w:bidi/>
        <w:spacing w:before="120" w:beforeAutospacing="0" w:after="120" w:afterAutospacing="0" w:line="360" w:lineRule="auto"/>
        <w:ind w:firstLine="284"/>
        <w:jc w:val="both"/>
        <w:rPr>
          <w:rFonts w:ascii="Simplified Arabic" w:hAnsi="Simplified Arabic" w:cs="Simplified Arabic"/>
          <w:sz w:val="28"/>
          <w:szCs w:val="28"/>
        </w:rPr>
      </w:pPr>
      <w:r w:rsidRPr="002B4972">
        <w:rPr>
          <w:rFonts w:ascii="Simplified Arabic" w:hAnsi="Simplified Arabic" w:cs="Simplified Arabic"/>
          <w:sz w:val="28"/>
          <w:szCs w:val="28"/>
          <w:rtl/>
        </w:rPr>
        <w:t xml:space="preserve">تُضيف هذه الدراسة إلى الأدبيات العربية من خلال </w:t>
      </w:r>
      <w:r w:rsidRPr="002B4972">
        <w:rPr>
          <w:rStyle w:val="a4"/>
          <w:rFonts w:ascii="Simplified Arabic" w:hAnsi="Simplified Arabic" w:cs="Simplified Arabic"/>
          <w:sz w:val="28"/>
          <w:szCs w:val="28"/>
          <w:rtl/>
        </w:rPr>
        <w:t>تطبيق النماذج العالمية في بيئة عمل سعودية</w:t>
      </w:r>
      <w:r w:rsidRPr="002B4972">
        <w:rPr>
          <w:rFonts w:ascii="Simplified Arabic" w:hAnsi="Simplified Arabic" w:cs="Simplified Arabic"/>
          <w:sz w:val="28"/>
          <w:szCs w:val="28"/>
          <w:rtl/>
        </w:rPr>
        <w:t xml:space="preserve">، مع تقديم أدوات قياس قابلة للتطبيق في مؤسسات أخرى مشابهة. كما تُعد مساهمة عملية في إثراء جهود التحول المؤسسي في المملكة، خصوصًا في ظل </w:t>
      </w:r>
      <w:r w:rsidRPr="002B4972">
        <w:rPr>
          <w:rStyle w:val="a4"/>
          <w:rFonts w:ascii="Simplified Arabic" w:hAnsi="Simplified Arabic" w:cs="Simplified Arabic"/>
          <w:sz w:val="28"/>
          <w:szCs w:val="28"/>
          <w:rtl/>
        </w:rPr>
        <w:t>رؤية السعودية 2030</w:t>
      </w:r>
      <w:r w:rsidRPr="002B4972">
        <w:rPr>
          <w:rFonts w:ascii="Simplified Arabic" w:hAnsi="Simplified Arabic" w:cs="Simplified Arabic"/>
          <w:sz w:val="28"/>
          <w:szCs w:val="28"/>
          <w:rtl/>
        </w:rPr>
        <w:t xml:space="preserve"> التي تؤكد على بناء بيئة إدارية مرنة، ومستجيبة، وقادرة على التكيف مع التغيرات والمخاطر</w:t>
      </w:r>
      <w:r w:rsidRPr="002B4972">
        <w:rPr>
          <w:rFonts w:ascii="Simplified Arabic" w:hAnsi="Simplified Arabic" w:cs="Simplified Arabic"/>
          <w:sz w:val="28"/>
          <w:szCs w:val="28"/>
        </w:rPr>
        <w:t>.</w:t>
      </w:r>
    </w:p>
    <w:p w:rsidR="002B09DA" w:rsidRDefault="00022EC6" w:rsidP="002B09DA">
      <w:pPr>
        <w:pStyle w:val="a3"/>
        <w:bidi/>
        <w:spacing w:before="120" w:beforeAutospacing="0" w:after="120" w:afterAutospacing="0" w:line="360" w:lineRule="auto"/>
        <w:ind w:firstLine="284"/>
        <w:jc w:val="both"/>
        <w:rPr>
          <w:rStyle w:val="a4"/>
          <w:rFonts w:ascii="Simplified Arabic" w:hAnsi="Simplified Arabic" w:cs="Simplified Arabic"/>
          <w:b w:val="0"/>
          <w:bCs w:val="0"/>
          <w:sz w:val="28"/>
          <w:szCs w:val="28"/>
          <w:rtl/>
        </w:rPr>
      </w:pPr>
      <w:r w:rsidRPr="002B4972">
        <w:rPr>
          <w:rFonts w:ascii="Simplified Arabic" w:hAnsi="Simplified Arabic" w:cs="Simplified Arabic"/>
          <w:sz w:val="28"/>
          <w:szCs w:val="28"/>
          <w:rtl/>
        </w:rPr>
        <w:lastRenderedPageBreak/>
        <w:t xml:space="preserve">وتأمل الباحثة أن تكون هذه الدراسة منطلقًا لمزيد من البحوث الميدانية والتطبيقية، وأن تسهم في بناء منظومات إدارية تعتمد على </w:t>
      </w:r>
      <w:r w:rsidRPr="002B4972">
        <w:rPr>
          <w:rStyle w:val="a4"/>
          <w:rFonts w:ascii="Simplified Arabic" w:hAnsi="Simplified Arabic" w:cs="Simplified Arabic"/>
          <w:sz w:val="28"/>
          <w:szCs w:val="28"/>
          <w:rtl/>
        </w:rPr>
        <w:t>التخطيط الاستراتيجي لإدارة المخاطر</w:t>
      </w:r>
      <w:r w:rsidRPr="002B4972">
        <w:rPr>
          <w:rFonts w:ascii="Simplified Arabic" w:hAnsi="Simplified Arabic" w:cs="Simplified Arabic"/>
          <w:sz w:val="28"/>
          <w:szCs w:val="28"/>
          <w:rtl/>
        </w:rPr>
        <w:t xml:space="preserve"> كأداة لقياس الأداء، لا كمجرد وسيلة وقائية</w:t>
      </w:r>
      <w:bookmarkStart w:id="119" w:name="_Toc202778131"/>
      <w:bookmarkStart w:id="120" w:name="_Toc202778288"/>
      <w:bookmarkStart w:id="121" w:name="_Toc202829780"/>
      <w:r w:rsidR="002B09DA">
        <w:rPr>
          <w:rFonts w:ascii="Simplified Arabic" w:hAnsi="Simplified Arabic" w:cs="Simplified Arabic"/>
          <w:sz w:val="28"/>
          <w:szCs w:val="28"/>
        </w:rPr>
        <w:t>.</w:t>
      </w:r>
    </w:p>
    <w:p w:rsidR="002B09DA" w:rsidRDefault="002B09DA">
      <w:pPr>
        <w:bidi w:val="0"/>
        <w:rPr>
          <w:rStyle w:val="a4"/>
          <w:rFonts w:ascii="Simplified Arabic" w:eastAsia="Times New Roman" w:hAnsi="Simplified Arabic" w:cs="Simplified Arabic"/>
          <w:b w:val="0"/>
          <w:bCs w:val="0"/>
          <w:sz w:val="28"/>
          <w:szCs w:val="28"/>
          <w:rtl/>
        </w:rPr>
      </w:pPr>
      <w:r>
        <w:rPr>
          <w:rStyle w:val="a4"/>
          <w:rFonts w:ascii="Simplified Arabic" w:hAnsi="Simplified Arabic" w:cs="Simplified Arabic"/>
          <w:b w:val="0"/>
          <w:bCs w:val="0"/>
          <w:sz w:val="28"/>
          <w:szCs w:val="28"/>
          <w:rtl/>
        </w:rPr>
        <w:br w:type="page"/>
      </w:r>
    </w:p>
    <w:p w:rsidR="00563ABE" w:rsidRPr="002B09DA" w:rsidRDefault="00563ABE" w:rsidP="002B09DA">
      <w:pPr>
        <w:pStyle w:val="a3"/>
        <w:bidi/>
        <w:spacing w:before="120" w:beforeAutospacing="0" w:after="120" w:afterAutospacing="0" w:line="360" w:lineRule="auto"/>
        <w:ind w:firstLine="284"/>
        <w:jc w:val="both"/>
        <w:rPr>
          <w:rStyle w:val="a4"/>
          <w:rFonts w:ascii="Simplified Arabic" w:hAnsi="Simplified Arabic" w:cs="Simplified Arabic" w:hint="cs"/>
          <w:b w:val="0"/>
          <w:bCs w:val="0"/>
          <w:sz w:val="28"/>
          <w:szCs w:val="28"/>
          <w:rtl/>
        </w:rPr>
      </w:pPr>
    </w:p>
    <w:p w:rsidR="003524A5" w:rsidRDefault="003524A5" w:rsidP="006040DC">
      <w:pPr>
        <w:spacing w:before="120" w:after="120" w:line="360" w:lineRule="auto"/>
        <w:ind w:firstLine="284"/>
        <w:jc w:val="center"/>
        <w:rPr>
          <w:sz w:val="32"/>
          <w:szCs w:val="32"/>
          <w:rtl/>
        </w:rPr>
      </w:pPr>
      <w:r w:rsidRPr="00CE53CF">
        <w:rPr>
          <w:rStyle w:val="a4"/>
          <w:sz w:val="32"/>
          <w:szCs w:val="32"/>
          <w:rtl/>
        </w:rPr>
        <w:t>المراجع</w:t>
      </w:r>
      <w:bookmarkEnd w:id="119"/>
      <w:bookmarkEnd w:id="120"/>
      <w:bookmarkEnd w:id="121"/>
    </w:p>
    <w:p w:rsidR="00931471" w:rsidRPr="00931471" w:rsidRDefault="00931471" w:rsidP="006040DC">
      <w:pPr>
        <w:pStyle w:val="3"/>
        <w:bidi/>
        <w:spacing w:before="120" w:beforeAutospacing="0" w:after="120" w:afterAutospacing="0" w:line="360" w:lineRule="auto"/>
        <w:ind w:firstLine="284"/>
        <w:jc w:val="both"/>
        <w:rPr>
          <w:sz w:val="28"/>
          <w:szCs w:val="28"/>
        </w:rPr>
      </w:pPr>
      <w:bookmarkStart w:id="122" w:name="_Toc203590720"/>
      <w:r w:rsidRPr="00931471">
        <w:rPr>
          <w:rStyle w:val="a4"/>
          <w:b/>
          <w:bCs/>
          <w:sz w:val="28"/>
          <w:szCs w:val="28"/>
          <w:rtl/>
        </w:rPr>
        <w:t>أولاً: المراجع العربية</w:t>
      </w:r>
      <w:bookmarkEnd w:id="122"/>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الجهني، أميرة (2019</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مدى تطبيق ممارسات إدارة المخاطر في شركات الاتصالات السعودية</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بحث تخرج، جامعة الملك عبدالعزيز</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الحربي، نواف (2022</w:t>
      </w:r>
      <w:r>
        <w:rPr>
          <w:rFonts w:ascii="Simplified Arabic" w:hAnsi="Simplified Arabic" w:cs="Simplified Arabic"/>
          <w:sz w:val="28"/>
          <w:szCs w:val="28"/>
        </w:rPr>
        <w:t>(</w:t>
      </w:r>
      <w:r w:rsidRPr="008A7DB3">
        <w:rPr>
          <w:rFonts w:ascii="Simplified Arabic" w:hAnsi="Simplified Arabic" w:cs="Simplified Arabic"/>
          <w:sz w:val="28"/>
          <w:szCs w:val="28"/>
        </w:rPr>
        <w:t xml:space="preserve"> </w:t>
      </w:r>
      <w:r>
        <w:rPr>
          <w:rStyle w:val="a5"/>
          <w:rFonts w:ascii="Simplified Arabic" w:hAnsi="Simplified Arabic" w:cs="Simplified Arabic" w:hint="cs"/>
          <w:sz w:val="28"/>
          <w:szCs w:val="28"/>
          <w:rtl/>
        </w:rPr>
        <w:t xml:space="preserve"> </w:t>
      </w:r>
      <w:r w:rsidRPr="008A7DB3">
        <w:rPr>
          <w:rStyle w:val="a5"/>
          <w:rFonts w:ascii="Simplified Arabic" w:hAnsi="Simplified Arabic" w:cs="Simplified Arabic"/>
          <w:sz w:val="28"/>
          <w:szCs w:val="28"/>
          <w:rtl/>
        </w:rPr>
        <w:t>ممارسات إدارة المخاطر التشغيلية في بيئة العمل السعودي</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مجلة جامعة أم القرى، 38(4)، 201–229</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الخليفة، ريم (2023</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المرونة المؤسسية كأداة لإدارة المخاطر: دراسة حالة</w:t>
      </w:r>
      <w:r w:rsidRPr="008A7DB3">
        <w:rPr>
          <w:rStyle w:val="a5"/>
          <w:rFonts w:ascii="Simplified Arabic" w:hAnsi="Simplified Arabic" w:cs="Simplified Arabic"/>
          <w:sz w:val="28"/>
          <w:szCs w:val="28"/>
        </w:rPr>
        <w:t xml:space="preserve"> STC</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مجلة أبحاث إدارة الأعمال، 12(2)، 87–112</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السلمي، محمد (2017</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إدارة المخاطر في القطاع الخاص: المفاهيم والتطبيقات</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دار الفكر العربي</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السهلي، بدر (2020</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تأثير نظم المعلومات على فعالية إدارة المخاطر</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المجلة العربية للعلوم الإدارية، 27(3)، 157–180</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الشمراني، فهد (2019</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تأثير تطبيق إدارة المخاطر على تحسين الأداء التشغيلي في قطاع الاتصالات</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رسالة ماجستير، جامعة الملك سعود</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العتيبي، خالد (2022</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إدارة المخاطر في المؤسسات الحكومية: دراسة تحليلية</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مجلة الإدارة العامة، 59(2)، 101–130</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العمري، سارة (2021</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دور التحول الرقمي في تعزيز أداء المؤسسات العامة</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المجلة السعودية للإدارة، 42(1)، 45–67</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lastRenderedPageBreak/>
        <w:t>المالكي، ناصر (2020</w:t>
      </w:r>
      <w:r>
        <w:rPr>
          <w:rFonts w:ascii="Simplified Arabic" w:hAnsi="Simplified Arabic" w:cs="Simplified Arabic"/>
          <w:sz w:val="28"/>
          <w:szCs w:val="28"/>
        </w:rPr>
        <w:t xml:space="preserve"> (</w:t>
      </w:r>
      <w:r w:rsidRPr="008A7DB3">
        <w:rPr>
          <w:rFonts w:ascii="Simplified Arabic" w:hAnsi="Simplified Arabic" w:cs="Simplified Arabic"/>
          <w:sz w:val="28"/>
          <w:szCs w:val="28"/>
        </w:rPr>
        <w:t xml:space="preserve"> </w:t>
      </w:r>
      <w:r w:rsidRPr="008A7DB3">
        <w:rPr>
          <w:rStyle w:val="a5"/>
          <w:rFonts w:ascii="Simplified Arabic" w:hAnsi="Simplified Arabic" w:cs="Simplified Arabic"/>
          <w:sz w:val="28"/>
          <w:szCs w:val="28"/>
          <w:rtl/>
        </w:rPr>
        <w:t>العلاقة بين ممارسات الحوكمة وإدارة المخاطر في الشركات السعودية</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مجلة الاقتصاد والإدارة، 34(3)، 211–234</w:t>
      </w:r>
      <w:r w:rsidRPr="008A7DB3">
        <w:rPr>
          <w:rFonts w:ascii="Simplified Arabic" w:hAnsi="Simplified Arabic" w:cs="Simplified Arabic"/>
          <w:sz w:val="28"/>
          <w:szCs w:val="28"/>
        </w:rPr>
        <w:t>.</w:t>
      </w:r>
    </w:p>
    <w:p w:rsidR="008A7DB3" w:rsidRPr="008A7DB3" w:rsidRDefault="008A7DB3" w:rsidP="006040DC">
      <w:pPr>
        <w:pStyle w:val="a3"/>
        <w:bidi/>
        <w:spacing w:before="120" w:beforeAutospacing="0" w:after="120" w:afterAutospacing="0" w:line="360" w:lineRule="auto"/>
        <w:ind w:left="720" w:firstLine="284"/>
        <w:jc w:val="both"/>
        <w:rPr>
          <w:rFonts w:ascii="Simplified Arabic" w:hAnsi="Simplified Arabic" w:cs="Simplified Arabic"/>
          <w:sz w:val="28"/>
          <w:szCs w:val="28"/>
        </w:rPr>
      </w:pPr>
      <w:r w:rsidRPr="008A7DB3">
        <w:rPr>
          <w:rFonts w:ascii="Simplified Arabic" w:hAnsi="Simplified Arabic" w:cs="Simplified Arabic"/>
          <w:sz w:val="28"/>
          <w:szCs w:val="28"/>
          <w:rtl/>
        </w:rPr>
        <w:t>وزارة الاتصالات وتقنية المعلومات السعودية (2021</w:t>
      </w:r>
      <w:r>
        <w:rPr>
          <w:rFonts w:ascii="Simplified Arabic" w:hAnsi="Simplified Arabic" w:cs="Simplified Arabic"/>
          <w:sz w:val="28"/>
          <w:szCs w:val="28"/>
        </w:rPr>
        <w:t>(</w:t>
      </w:r>
      <w:r w:rsidRPr="008A7DB3">
        <w:rPr>
          <w:rFonts w:ascii="Simplified Arabic" w:hAnsi="Simplified Arabic" w:cs="Simplified Arabic"/>
          <w:sz w:val="28"/>
          <w:szCs w:val="28"/>
        </w:rPr>
        <w:t xml:space="preserve"> </w:t>
      </w:r>
      <w:r>
        <w:rPr>
          <w:rStyle w:val="a5"/>
          <w:rFonts w:ascii="Simplified Arabic" w:hAnsi="Simplified Arabic" w:cs="Simplified Arabic" w:hint="cs"/>
          <w:sz w:val="28"/>
          <w:szCs w:val="28"/>
          <w:rtl/>
        </w:rPr>
        <w:t xml:space="preserve"> </w:t>
      </w:r>
      <w:r w:rsidRPr="008A7DB3">
        <w:rPr>
          <w:rStyle w:val="a5"/>
          <w:rFonts w:ascii="Simplified Arabic" w:hAnsi="Simplified Arabic" w:cs="Simplified Arabic"/>
          <w:sz w:val="28"/>
          <w:szCs w:val="28"/>
          <w:rtl/>
        </w:rPr>
        <w:t>تقرير الأداء السنوي لشركات الاتصالات</w:t>
      </w:r>
      <w:r w:rsidRPr="008A7DB3">
        <w:rPr>
          <w:rFonts w:ascii="Simplified Arabic" w:hAnsi="Simplified Arabic" w:cs="Simplified Arabic"/>
          <w:sz w:val="28"/>
          <w:szCs w:val="28"/>
        </w:rPr>
        <w:t xml:space="preserve">. </w:t>
      </w:r>
      <w:r w:rsidRPr="008A7DB3">
        <w:rPr>
          <w:rFonts w:ascii="Simplified Arabic" w:hAnsi="Simplified Arabic" w:cs="Simplified Arabic"/>
          <w:sz w:val="28"/>
          <w:szCs w:val="28"/>
          <w:rtl/>
        </w:rPr>
        <w:t xml:space="preserve">تم الاسترجاع من </w:t>
      </w:r>
      <w:hyperlink r:id="rId28" w:tgtFrame="_new" w:history="1">
        <w:r w:rsidRPr="008A7DB3">
          <w:rPr>
            <w:rStyle w:val="Hyperlink"/>
            <w:rFonts w:ascii="Simplified Arabic" w:hAnsi="Simplified Arabic" w:cs="Simplified Arabic"/>
            <w:sz w:val="28"/>
            <w:szCs w:val="28"/>
          </w:rPr>
          <w:t>https://www.mcit.gov.sa</w:t>
        </w:r>
      </w:hyperlink>
    </w:p>
    <w:p w:rsidR="00507FD8" w:rsidRDefault="00507FD8" w:rsidP="006040DC">
      <w:pPr>
        <w:spacing w:before="120" w:after="120" w:line="360" w:lineRule="auto"/>
        <w:ind w:firstLine="284"/>
        <w:jc w:val="both"/>
        <w:rPr>
          <w:sz w:val="32"/>
          <w:szCs w:val="32"/>
          <w:rtl/>
        </w:rPr>
      </w:pPr>
    </w:p>
    <w:p w:rsidR="00507FD8" w:rsidRDefault="00507FD8" w:rsidP="006040DC">
      <w:pPr>
        <w:bidi w:val="0"/>
        <w:spacing w:line="360" w:lineRule="auto"/>
      </w:pPr>
      <w:r>
        <w:rPr>
          <w:rtl/>
        </w:rPr>
        <w:br w:type="page"/>
      </w:r>
    </w:p>
    <w:p w:rsidR="00507FD8" w:rsidRDefault="00507FD8" w:rsidP="006040DC">
      <w:pPr>
        <w:spacing w:before="120" w:after="120" w:line="360" w:lineRule="auto"/>
        <w:ind w:firstLine="284"/>
        <w:jc w:val="both"/>
        <w:rPr>
          <w:sz w:val="32"/>
          <w:szCs w:val="32"/>
          <w:rtl/>
        </w:rPr>
      </w:pPr>
    </w:p>
    <w:p w:rsidR="00931471" w:rsidRPr="008A7DB3" w:rsidRDefault="00931471" w:rsidP="006040DC">
      <w:pPr>
        <w:spacing w:before="120" w:after="120" w:line="360" w:lineRule="auto"/>
        <w:ind w:firstLine="284"/>
        <w:jc w:val="both"/>
        <w:rPr>
          <w:sz w:val="32"/>
          <w:szCs w:val="32"/>
          <w:rtl/>
        </w:rPr>
      </w:pPr>
    </w:p>
    <w:p w:rsidR="00931471" w:rsidRDefault="00931471" w:rsidP="006040DC">
      <w:pPr>
        <w:pStyle w:val="3"/>
        <w:bidi/>
        <w:spacing w:before="120" w:beforeAutospacing="0" w:after="120" w:afterAutospacing="0" w:line="360" w:lineRule="auto"/>
        <w:ind w:firstLine="284"/>
        <w:jc w:val="both"/>
      </w:pPr>
      <w:bookmarkStart w:id="123" w:name="_Toc203590721"/>
      <w:r>
        <w:rPr>
          <w:rStyle w:val="a4"/>
          <w:b/>
          <w:bCs/>
          <w:rtl/>
        </w:rPr>
        <w:t>ثانيًا: المراجع الأجنبية</w:t>
      </w:r>
      <w:bookmarkEnd w:id="123"/>
    </w:p>
    <w:p w:rsidR="00931471" w:rsidRPr="00931471" w:rsidRDefault="00931471" w:rsidP="006040DC">
      <w:pPr>
        <w:pStyle w:val="3"/>
        <w:bidi/>
        <w:spacing w:before="120" w:beforeAutospacing="0" w:after="120" w:afterAutospacing="0" w:line="360" w:lineRule="auto"/>
        <w:ind w:firstLine="284"/>
        <w:jc w:val="both"/>
        <w:rPr>
          <w:rFonts w:asciiTheme="majorBidi" w:hAnsiTheme="majorBidi" w:cstheme="majorBidi"/>
          <w:sz w:val="28"/>
          <w:szCs w:val="28"/>
        </w:rPr>
      </w:pPr>
    </w:p>
    <w:p w:rsidR="003F10E9" w:rsidRPr="003F10E9" w:rsidRDefault="003F10E9" w:rsidP="006040DC">
      <w:pPr>
        <w:pStyle w:val="a3"/>
        <w:bidi/>
        <w:spacing w:before="120" w:beforeAutospacing="0" w:after="120" w:afterAutospacing="0" w:line="360" w:lineRule="auto"/>
        <w:ind w:left="720" w:firstLine="284"/>
        <w:jc w:val="both"/>
        <w:rPr>
          <w:sz w:val="28"/>
          <w:szCs w:val="28"/>
        </w:rPr>
      </w:pPr>
      <w:r w:rsidRPr="003F10E9">
        <w:rPr>
          <w:sz w:val="28"/>
          <w:szCs w:val="28"/>
        </w:rPr>
        <w:t xml:space="preserve">Alawattegama, K. K. (2018). </w:t>
      </w:r>
      <w:r w:rsidRPr="003F10E9">
        <w:rPr>
          <w:rStyle w:val="a5"/>
          <w:sz w:val="28"/>
          <w:szCs w:val="28"/>
        </w:rPr>
        <w:t>The impact of enterprise risk management on firm performance: Evidence from Sri Lankan companies</w:t>
      </w:r>
      <w:r w:rsidRPr="003F10E9">
        <w:rPr>
          <w:sz w:val="28"/>
          <w:szCs w:val="28"/>
        </w:rPr>
        <w:t>. International Journal of Business and Management, 13(3), 225–240.</w:t>
      </w:r>
    </w:p>
    <w:p w:rsidR="003F10E9" w:rsidRPr="003F10E9" w:rsidRDefault="003F10E9" w:rsidP="006040DC">
      <w:pPr>
        <w:pStyle w:val="a3"/>
        <w:bidi/>
        <w:spacing w:before="120" w:beforeAutospacing="0" w:after="120" w:afterAutospacing="0" w:line="360" w:lineRule="auto"/>
        <w:ind w:left="720" w:firstLine="284"/>
        <w:jc w:val="both"/>
        <w:rPr>
          <w:sz w:val="28"/>
          <w:szCs w:val="28"/>
          <w:rtl/>
        </w:rPr>
      </w:pPr>
      <w:r w:rsidRPr="003F10E9">
        <w:rPr>
          <w:sz w:val="28"/>
          <w:szCs w:val="28"/>
        </w:rPr>
        <w:t xml:space="preserve">Beasley, M. S., Clune, R., &amp; Hermanson, D. R. (2005). </w:t>
      </w:r>
      <w:r w:rsidRPr="003F10E9">
        <w:rPr>
          <w:rStyle w:val="a5"/>
          <w:sz w:val="28"/>
          <w:szCs w:val="28"/>
        </w:rPr>
        <w:t>Enterprise risk management: An empirical analysis of factors associated with the extent of implementation</w:t>
      </w:r>
      <w:r w:rsidRPr="003F10E9">
        <w:rPr>
          <w:sz w:val="28"/>
          <w:szCs w:val="28"/>
        </w:rPr>
        <w:t>. Journal of Accounting and Public Policy, 24(6), 521–531.</w:t>
      </w:r>
    </w:p>
    <w:p w:rsidR="003F10E9" w:rsidRPr="003F10E9" w:rsidRDefault="003F10E9" w:rsidP="006040DC">
      <w:pPr>
        <w:pStyle w:val="a3"/>
        <w:bidi/>
        <w:spacing w:before="120" w:beforeAutospacing="0" w:after="120" w:afterAutospacing="0" w:line="360" w:lineRule="auto"/>
        <w:ind w:left="720" w:firstLine="284"/>
        <w:jc w:val="both"/>
        <w:rPr>
          <w:sz w:val="28"/>
          <w:szCs w:val="28"/>
          <w:rtl/>
        </w:rPr>
      </w:pPr>
      <w:r w:rsidRPr="003F10E9">
        <w:rPr>
          <w:sz w:val="28"/>
          <w:szCs w:val="28"/>
        </w:rPr>
        <w:t xml:space="preserve">COSO. (2017). </w:t>
      </w:r>
      <w:r w:rsidRPr="003F10E9">
        <w:rPr>
          <w:rStyle w:val="a5"/>
          <w:sz w:val="28"/>
          <w:szCs w:val="28"/>
        </w:rPr>
        <w:t>Enterprise Risk Management – Integrating with Strategy and Performance</w:t>
      </w:r>
      <w:r w:rsidRPr="003F10E9">
        <w:rPr>
          <w:sz w:val="28"/>
          <w:szCs w:val="28"/>
        </w:rPr>
        <w:t>. Committee of Sponsoring Organizations of the Treadway Commission.</w:t>
      </w:r>
    </w:p>
    <w:p w:rsidR="003F10E9" w:rsidRPr="003F10E9" w:rsidRDefault="003F10E9" w:rsidP="006040DC">
      <w:pPr>
        <w:pStyle w:val="a3"/>
        <w:bidi/>
        <w:spacing w:before="120" w:beforeAutospacing="0" w:after="120" w:afterAutospacing="0" w:line="360" w:lineRule="auto"/>
        <w:ind w:left="720" w:firstLine="284"/>
        <w:jc w:val="both"/>
        <w:rPr>
          <w:sz w:val="28"/>
          <w:szCs w:val="28"/>
        </w:rPr>
      </w:pPr>
      <w:r w:rsidRPr="003F10E9">
        <w:rPr>
          <w:sz w:val="28"/>
          <w:szCs w:val="28"/>
        </w:rPr>
        <w:t xml:space="preserve">Deloitte. (2022). </w:t>
      </w:r>
      <w:r w:rsidRPr="003F10E9">
        <w:rPr>
          <w:rStyle w:val="a5"/>
          <w:sz w:val="28"/>
          <w:szCs w:val="28"/>
        </w:rPr>
        <w:t>Global Risk Management Survey, 12th Edition</w:t>
      </w:r>
      <w:r w:rsidRPr="003F10E9">
        <w:rPr>
          <w:sz w:val="28"/>
          <w:szCs w:val="28"/>
        </w:rPr>
        <w:t xml:space="preserve">. Deloitte Insights. </w:t>
      </w:r>
      <w:hyperlink r:id="rId29" w:tgtFrame="_new" w:history="1">
        <w:r w:rsidRPr="003F10E9">
          <w:rPr>
            <w:rStyle w:val="Hyperlink"/>
            <w:sz w:val="28"/>
            <w:szCs w:val="28"/>
          </w:rPr>
          <w:t>https://www2.deloitte.com</w:t>
        </w:r>
      </w:hyperlink>
    </w:p>
    <w:p w:rsidR="003F10E9" w:rsidRPr="003F10E9" w:rsidRDefault="003F10E9" w:rsidP="006040DC">
      <w:pPr>
        <w:pStyle w:val="a3"/>
        <w:bidi/>
        <w:spacing w:before="120" w:beforeAutospacing="0" w:after="120" w:afterAutospacing="0" w:line="360" w:lineRule="auto"/>
        <w:ind w:left="720" w:firstLine="284"/>
        <w:jc w:val="both"/>
        <w:rPr>
          <w:sz w:val="28"/>
          <w:szCs w:val="28"/>
        </w:rPr>
      </w:pPr>
      <w:r w:rsidRPr="003F10E9">
        <w:rPr>
          <w:sz w:val="28"/>
          <w:szCs w:val="28"/>
        </w:rPr>
        <w:t xml:space="preserve">Hoyt, R. E., &amp; Liebenberg, A. P. (2011). </w:t>
      </w:r>
      <w:r w:rsidRPr="003F10E9">
        <w:rPr>
          <w:rStyle w:val="a5"/>
          <w:sz w:val="28"/>
          <w:szCs w:val="28"/>
        </w:rPr>
        <w:t>The value of enterprise risk management</w:t>
      </w:r>
      <w:r w:rsidRPr="003F10E9">
        <w:rPr>
          <w:sz w:val="28"/>
          <w:szCs w:val="28"/>
        </w:rPr>
        <w:t>. Journal of Risk and Insurance, 78(4), 795–822.</w:t>
      </w:r>
    </w:p>
    <w:p w:rsidR="003F10E9" w:rsidRPr="003F10E9" w:rsidRDefault="003F10E9" w:rsidP="006040DC">
      <w:pPr>
        <w:pStyle w:val="a3"/>
        <w:bidi/>
        <w:spacing w:before="120" w:beforeAutospacing="0" w:after="120" w:afterAutospacing="0" w:line="360" w:lineRule="auto"/>
        <w:ind w:left="720" w:firstLine="284"/>
        <w:jc w:val="both"/>
        <w:rPr>
          <w:sz w:val="28"/>
          <w:szCs w:val="28"/>
          <w:rtl/>
        </w:rPr>
      </w:pPr>
      <w:r w:rsidRPr="003F10E9">
        <w:rPr>
          <w:sz w:val="28"/>
          <w:szCs w:val="28"/>
        </w:rPr>
        <w:t xml:space="preserve">ISO. (2018). </w:t>
      </w:r>
      <w:r w:rsidRPr="003F10E9">
        <w:rPr>
          <w:rStyle w:val="a5"/>
          <w:sz w:val="28"/>
          <w:szCs w:val="28"/>
        </w:rPr>
        <w:t>ISO 31000: Risk Management – Guidelines</w:t>
      </w:r>
      <w:r w:rsidRPr="003F10E9">
        <w:rPr>
          <w:sz w:val="28"/>
          <w:szCs w:val="28"/>
        </w:rPr>
        <w:t>. International Organization for Standardization.</w:t>
      </w:r>
    </w:p>
    <w:p w:rsidR="003F10E9" w:rsidRPr="003F10E9" w:rsidRDefault="003F10E9" w:rsidP="006040DC">
      <w:pPr>
        <w:pStyle w:val="a3"/>
        <w:bidi/>
        <w:spacing w:before="120" w:beforeAutospacing="0" w:after="120" w:afterAutospacing="0" w:line="360" w:lineRule="auto"/>
        <w:ind w:left="720" w:firstLine="284"/>
        <w:jc w:val="both"/>
        <w:rPr>
          <w:sz w:val="28"/>
          <w:szCs w:val="28"/>
          <w:rtl/>
        </w:rPr>
      </w:pPr>
      <w:r w:rsidRPr="003F10E9">
        <w:rPr>
          <w:sz w:val="28"/>
          <w:szCs w:val="28"/>
        </w:rPr>
        <w:t xml:space="preserve">Lam, J. (2014). </w:t>
      </w:r>
      <w:r w:rsidRPr="003F10E9">
        <w:rPr>
          <w:rStyle w:val="a5"/>
          <w:sz w:val="28"/>
          <w:szCs w:val="28"/>
        </w:rPr>
        <w:t>Enterprise Risk Management: From Incentives to Controls</w:t>
      </w:r>
      <w:r w:rsidRPr="003F10E9">
        <w:rPr>
          <w:sz w:val="28"/>
          <w:szCs w:val="28"/>
        </w:rPr>
        <w:t xml:space="preserve"> (2nd ed.). Wiley Finance.</w:t>
      </w:r>
    </w:p>
    <w:p w:rsidR="003F10E9" w:rsidRPr="003F10E9" w:rsidRDefault="003F10E9" w:rsidP="006040DC">
      <w:pPr>
        <w:pStyle w:val="a3"/>
        <w:bidi/>
        <w:spacing w:before="120" w:beforeAutospacing="0" w:after="120" w:afterAutospacing="0" w:line="360" w:lineRule="auto"/>
        <w:ind w:left="720" w:firstLine="284"/>
        <w:jc w:val="both"/>
        <w:rPr>
          <w:sz w:val="28"/>
          <w:szCs w:val="28"/>
        </w:rPr>
      </w:pPr>
      <w:r w:rsidRPr="003F10E9">
        <w:rPr>
          <w:sz w:val="28"/>
          <w:szCs w:val="28"/>
        </w:rPr>
        <w:t xml:space="preserve">McShane, M., Nair, A., &amp; Rustambekov, E. (2011). </w:t>
      </w:r>
      <w:r w:rsidRPr="003F10E9">
        <w:rPr>
          <w:rStyle w:val="a5"/>
          <w:sz w:val="28"/>
          <w:szCs w:val="28"/>
        </w:rPr>
        <w:t>Does enterprise risk management increase firm value?</w:t>
      </w:r>
      <w:r w:rsidRPr="003F10E9">
        <w:rPr>
          <w:sz w:val="28"/>
          <w:szCs w:val="28"/>
        </w:rPr>
        <w:t>. Journal of Accounting, Auditing &amp; Finance, 26(4), 641–658.</w:t>
      </w:r>
    </w:p>
    <w:p w:rsidR="003F10E9" w:rsidRPr="003F10E9" w:rsidRDefault="003F10E9" w:rsidP="006040DC">
      <w:pPr>
        <w:pStyle w:val="a3"/>
        <w:bidi/>
        <w:spacing w:before="120" w:beforeAutospacing="0" w:after="120" w:afterAutospacing="0" w:line="360" w:lineRule="auto"/>
        <w:ind w:left="720" w:firstLine="284"/>
        <w:jc w:val="both"/>
        <w:rPr>
          <w:sz w:val="28"/>
          <w:szCs w:val="28"/>
        </w:rPr>
      </w:pPr>
      <w:r w:rsidRPr="003F10E9">
        <w:rPr>
          <w:sz w:val="28"/>
          <w:szCs w:val="28"/>
        </w:rPr>
        <w:t xml:space="preserve">PwC. (2021). </w:t>
      </w:r>
      <w:r w:rsidRPr="003F10E9">
        <w:rPr>
          <w:rStyle w:val="a5"/>
          <w:sz w:val="28"/>
          <w:szCs w:val="28"/>
        </w:rPr>
        <w:t>Risk in Review: Managing risk from the front line</w:t>
      </w:r>
      <w:r w:rsidRPr="003F10E9">
        <w:rPr>
          <w:sz w:val="28"/>
          <w:szCs w:val="28"/>
        </w:rPr>
        <w:t xml:space="preserve">. PricewaterhouseCoopers. </w:t>
      </w:r>
      <w:hyperlink r:id="rId30" w:tgtFrame="_new" w:history="1">
        <w:r w:rsidRPr="003F10E9">
          <w:rPr>
            <w:rStyle w:val="Hyperlink"/>
            <w:sz w:val="28"/>
            <w:szCs w:val="28"/>
          </w:rPr>
          <w:t>https://www.pwc.com</w:t>
        </w:r>
      </w:hyperlink>
    </w:p>
    <w:p w:rsidR="003F10E9" w:rsidRPr="003F10E9" w:rsidRDefault="003F10E9" w:rsidP="006040DC">
      <w:pPr>
        <w:pStyle w:val="a3"/>
        <w:bidi/>
        <w:spacing w:before="120" w:beforeAutospacing="0" w:after="120" w:afterAutospacing="0" w:line="360" w:lineRule="auto"/>
        <w:ind w:left="720" w:firstLine="284"/>
        <w:jc w:val="both"/>
        <w:rPr>
          <w:sz w:val="28"/>
          <w:szCs w:val="28"/>
        </w:rPr>
      </w:pPr>
      <w:r w:rsidRPr="003F10E9">
        <w:rPr>
          <w:sz w:val="28"/>
          <w:szCs w:val="28"/>
        </w:rPr>
        <w:lastRenderedPageBreak/>
        <w:t xml:space="preserve">Smith, R., &amp; Brown, J. (2019). </w:t>
      </w:r>
      <w:r w:rsidRPr="003F10E9">
        <w:rPr>
          <w:rStyle w:val="a5"/>
          <w:sz w:val="28"/>
          <w:szCs w:val="28"/>
        </w:rPr>
        <w:t>Corporate reputation and crisis management: Evidence from the telecom industry</w:t>
      </w:r>
      <w:r w:rsidRPr="003F10E9">
        <w:rPr>
          <w:sz w:val="28"/>
          <w:szCs w:val="28"/>
        </w:rPr>
        <w:t>. Journal of Risk Research, 22(4), 512–530.</w:t>
      </w:r>
    </w:p>
    <w:p w:rsidR="00B8484E" w:rsidRDefault="00B8484E" w:rsidP="006040DC">
      <w:pPr>
        <w:pStyle w:val="a3"/>
        <w:bidi/>
        <w:spacing w:before="120" w:beforeAutospacing="0" w:after="120" w:afterAutospacing="0" w:line="360" w:lineRule="auto"/>
        <w:ind w:firstLine="284"/>
        <w:jc w:val="both"/>
        <w:rPr>
          <w:rFonts w:hint="cs"/>
          <w:b/>
          <w:bCs/>
          <w:sz w:val="44"/>
          <w:szCs w:val="44"/>
          <w:rtl/>
        </w:rPr>
      </w:pPr>
    </w:p>
    <w:p w:rsidR="00931471" w:rsidRDefault="00931471" w:rsidP="006040DC">
      <w:pPr>
        <w:pStyle w:val="a3"/>
        <w:tabs>
          <w:tab w:val="left" w:pos="3235"/>
        </w:tabs>
        <w:bidi/>
        <w:spacing w:before="120" w:beforeAutospacing="0" w:after="120" w:afterAutospacing="0" w:line="360" w:lineRule="auto"/>
        <w:ind w:firstLine="284"/>
        <w:jc w:val="both"/>
        <w:rPr>
          <w:b/>
          <w:bCs/>
          <w:sz w:val="44"/>
          <w:szCs w:val="44"/>
          <w:rtl/>
        </w:rPr>
      </w:pPr>
    </w:p>
    <w:p w:rsidR="00931471" w:rsidRDefault="00931471" w:rsidP="006040DC">
      <w:pPr>
        <w:pStyle w:val="a3"/>
        <w:bidi/>
        <w:spacing w:before="120" w:beforeAutospacing="0" w:after="120" w:afterAutospacing="0" w:line="360" w:lineRule="auto"/>
        <w:ind w:firstLine="284"/>
        <w:jc w:val="both"/>
        <w:rPr>
          <w:b/>
          <w:bCs/>
          <w:sz w:val="44"/>
          <w:szCs w:val="44"/>
          <w:rtl/>
        </w:rPr>
      </w:pPr>
    </w:p>
    <w:p w:rsidR="00931471" w:rsidRDefault="00931471" w:rsidP="006040DC">
      <w:pPr>
        <w:pStyle w:val="a3"/>
        <w:bidi/>
        <w:spacing w:before="120" w:beforeAutospacing="0" w:after="120" w:afterAutospacing="0" w:line="360" w:lineRule="auto"/>
        <w:ind w:firstLine="284"/>
        <w:jc w:val="both"/>
        <w:rPr>
          <w:b/>
          <w:bCs/>
          <w:sz w:val="44"/>
          <w:szCs w:val="44"/>
          <w:rtl/>
        </w:rPr>
      </w:pPr>
    </w:p>
    <w:p w:rsidR="00931471" w:rsidRDefault="00931471" w:rsidP="006040DC">
      <w:pPr>
        <w:pStyle w:val="a3"/>
        <w:bidi/>
        <w:spacing w:before="120" w:beforeAutospacing="0" w:after="120" w:afterAutospacing="0" w:line="360" w:lineRule="auto"/>
        <w:ind w:firstLine="284"/>
        <w:jc w:val="both"/>
        <w:rPr>
          <w:b/>
          <w:bCs/>
          <w:sz w:val="44"/>
          <w:szCs w:val="44"/>
          <w:rtl/>
        </w:rPr>
      </w:pPr>
    </w:p>
    <w:p w:rsidR="00931471" w:rsidRDefault="00931471" w:rsidP="006040DC">
      <w:pPr>
        <w:pStyle w:val="a3"/>
        <w:bidi/>
        <w:spacing w:before="120" w:beforeAutospacing="0" w:after="120" w:afterAutospacing="0" w:line="360" w:lineRule="auto"/>
        <w:ind w:firstLine="284"/>
        <w:jc w:val="both"/>
        <w:rPr>
          <w:b/>
          <w:bCs/>
          <w:sz w:val="44"/>
          <w:szCs w:val="44"/>
          <w:rtl/>
        </w:rPr>
      </w:pPr>
    </w:p>
    <w:p w:rsidR="00931471" w:rsidRDefault="00931471" w:rsidP="006040DC">
      <w:pPr>
        <w:pStyle w:val="a3"/>
        <w:bidi/>
        <w:spacing w:before="120" w:beforeAutospacing="0" w:after="120" w:afterAutospacing="0" w:line="360" w:lineRule="auto"/>
        <w:ind w:firstLine="284"/>
        <w:jc w:val="both"/>
        <w:rPr>
          <w:b/>
          <w:bCs/>
          <w:sz w:val="44"/>
          <w:szCs w:val="44"/>
          <w:rtl/>
        </w:rPr>
      </w:pPr>
    </w:p>
    <w:p w:rsidR="00507FD8" w:rsidRDefault="00507FD8" w:rsidP="006040DC">
      <w:pPr>
        <w:pStyle w:val="a3"/>
        <w:bidi/>
        <w:spacing w:before="120" w:beforeAutospacing="0" w:after="120" w:afterAutospacing="0" w:line="360" w:lineRule="auto"/>
        <w:ind w:firstLine="284"/>
        <w:jc w:val="both"/>
        <w:rPr>
          <w:b/>
          <w:bCs/>
          <w:sz w:val="44"/>
          <w:szCs w:val="44"/>
          <w:rtl/>
        </w:rPr>
      </w:pPr>
    </w:p>
    <w:p w:rsidR="00507FD8" w:rsidRDefault="00507FD8" w:rsidP="006040DC">
      <w:pPr>
        <w:pStyle w:val="a3"/>
        <w:bidi/>
        <w:spacing w:before="120" w:beforeAutospacing="0" w:after="120" w:afterAutospacing="0" w:line="360" w:lineRule="auto"/>
        <w:ind w:firstLine="284"/>
        <w:jc w:val="both"/>
        <w:rPr>
          <w:b/>
          <w:bCs/>
          <w:sz w:val="44"/>
          <w:szCs w:val="44"/>
          <w:rtl/>
        </w:rPr>
      </w:pPr>
    </w:p>
    <w:p w:rsidR="00507FD8" w:rsidRDefault="00507FD8" w:rsidP="006040DC">
      <w:pPr>
        <w:pStyle w:val="a3"/>
        <w:bidi/>
        <w:spacing w:before="120" w:beforeAutospacing="0" w:after="120" w:afterAutospacing="0" w:line="360" w:lineRule="auto"/>
        <w:ind w:firstLine="284"/>
        <w:jc w:val="both"/>
        <w:rPr>
          <w:b/>
          <w:bCs/>
          <w:sz w:val="44"/>
          <w:szCs w:val="44"/>
          <w:rtl/>
        </w:rPr>
      </w:pPr>
    </w:p>
    <w:p w:rsidR="00507FD8" w:rsidRDefault="00507FD8" w:rsidP="006040DC">
      <w:pPr>
        <w:pStyle w:val="a3"/>
        <w:bidi/>
        <w:spacing w:before="120" w:beforeAutospacing="0" w:after="120" w:afterAutospacing="0" w:line="360" w:lineRule="auto"/>
        <w:ind w:firstLine="284"/>
        <w:jc w:val="both"/>
        <w:rPr>
          <w:b/>
          <w:bCs/>
          <w:sz w:val="44"/>
          <w:szCs w:val="44"/>
          <w:rtl/>
        </w:rPr>
      </w:pPr>
    </w:p>
    <w:p w:rsidR="00507FD8" w:rsidRDefault="00507FD8" w:rsidP="006040DC">
      <w:pPr>
        <w:pStyle w:val="a3"/>
        <w:bidi/>
        <w:spacing w:before="120" w:beforeAutospacing="0" w:after="120" w:afterAutospacing="0" w:line="360" w:lineRule="auto"/>
        <w:ind w:firstLine="284"/>
        <w:jc w:val="both"/>
        <w:rPr>
          <w:b/>
          <w:bCs/>
          <w:sz w:val="44"/>
          <w:szCs w:val="44"/>
          <w:rtl/>
        </w:rPr>
      </w:pPr>
    </w:p>
    <w:p w:rsidR="00507FD8" w:rsidRDefault="00507FD8" w:rsidP="006040DC">
      <w:pPr>
        <w:pStyle w:val="a3"/>
        <w:bidi/>
        <w:spacing w:before="120" w:beforeAutospacing="0" w:after="120" w:afterAutospacing="0" w:line="360" w:lineRule="auto"/>
        <w:ind w:firstLine="284"/>
        <w:jc w:val="both"/>
        <w:rPr>
          <w:rFonts w:hint="cs"/>
          <w:b/>
          <w:bCs/>
          <w:sz w:val="44"/>
          <w:szCs w:val="44"/>
          <w:rtl/>
        </w:rPr>
      </w:pPr>
    </w:p>
    <w:p w:rsidR="00931471" w:rsidRDefault="00FD320F" w:rsidP="006040DC">
      <w:pPr>
        <w:pStyle w:val="a3"/>
        <w:bidi/>
        <w:spacing w:before="120" w:beforeAutospacing="0" w:after="120" w:afterAutospacing="0" w:line="360" w:lineRule="auto"/>
        <w:ind w:firstLine="284"/>
        <w:jc w:val="center"/>
        <w:rPr>
          <w:b/>
          <w:bCs/>
          <w:sz w:val="144"/>
          <w:szCs w:val="144"/>
          <w:rtl/>
        </w:rPr>
      </w:pPr>
      <w:r w:rsidRPr="00931471">
        <w:rPr>
          <w:rFonts w:hint="cs"/>
          <w:b/>
          <w:bCs/>
          <w:sz w:val="144"/>
          <w:szCs w:val="144"/>
          <w:rtl/>
        </w:rPr>
        <w:lastRenderedPageBreak/>
        <w:t>الملاحق</w:t>
      </w:r>
    </w:p>
    <w:p w:rsidR="00507FD8" w:rsidRDefault="00507FD8" w:rsidP="006040DC">
      <w:pPr>
        <w:pStyle w:val="a3"/>
        <w:bidi/>
        <w:spacing w:before="120" w:beforeAutospacing="0" w:after="120" w:afterAutospacing="0" w:line="360" w:lineRule="auto"/>
        <w:ind w:firstLine="284"/>
        <w:jc w:val="both"/>
        <w:rPr>
          <w:b/>
          <w:bCs/>
          <w:sz w:val="144"/>
          <w:szCs w:val="144"/>
          <w:rtl/>
        </w:rPr>
      </w:pPr>
    </w:p>
    <w:p w:rsidR="00507FD8" w:rsidRPr="00507FD8" w:rsidRDefault="00507FD8" w:rsidP="006040DC">
      <w:pPr>
        <w:bidi w:val="0"/>
        <w:spacing w:line="360" w:lineRule="auto"/>
        <w:rPr>
          <w:rFonts w:ascii="Times New Roman" w:eastAsia="Times New Roman" w:hAnsi="Times New Roman" w:cs="Times New Roman"/>
        </w:rPr>
      </w:pPr>
      <w:r>
        <w:rPr>
          <w:rtl/>
        </w:rPr>
        <w:br w:type="page"/>
      </w:r>
    </w:p>
    <w:p w:rsidR="002611A8" w:rsidRPr="00563ABE" w:rsidRDefault="00CA6F47" w:rsidP="006040DC">
      <w:pPr>
        <w:pStyle w:val="2"/>
        <w:spacing w:before="120" w:after="120" w:line="360" w:lineRule="auto"/>
        <w:ind w:firstLine="284"/>
        <w:jc w:val="both"/>
        <w:rPr>
          <w:sz w:val="32"/>
          <w:szCs w:val="32"/>
        </w:rPr>
      </w:pPr>
      <w:bookmarkStart w:id="124" w:name="_Toc203590722"/>
      <w:r w:rsidRPr="00563ABE">
        <w:rPr>
          <w:rStyle w:val="a4"/>
          <w:rFonts w:hint="cs"/>
          <w:b/>
          <w:bCs/>
          <w:sz w:val="32"/>
          <w:szCs w:val="32"/>
          <w:rtl/>
        </w:rPr>
        <w:lastRenderedPageBreak/>
        <w:t>ال</w:t>
      </w:r>
      <w:r w:rsidR="002611A8" w:rsidRPr="00563ABE">
        <w:rPr>
          <w:rStyle w:val="a4"/>
          <w:b/>
          <w:bCs/>
          <w:sz w:val="32"/>
          <w:szCs w:val="32"/>
          <w:rtl/>
        </w:rPr>
        <w:t>ملحق (</w:t>
      </w:r>
      <w:r w:rsidR="002F1297" w:rsidRPr="00563ABE">
        <w:rPr>
          <w:rStyle w:val="a4"/>
          <w:rFonts w:hint="cs"/>
          <w:b/>
          <w:bCs/>
          <w:sz w:val="32"/>
          <w:szCs w:val="32"/>
          <w:rtl/>
        </w:rPr>
        <w:t>أ</w:t>
      </w:r>
      <w:r w:rsidR="002611A8" w:rsidRPr="00563ABE">
        <w:rPr>
          <w:rStyle w:val="a4"/>
          <w:b/>
          <w:bCs/>
          <w:sz w:val="32"/>
          <w:szCs w:val="32"/>
          <w:rtl/>
        </w:rPr>
        <w:t>): أداة الدراسة – الاستبانة</w:t>
      </w:r>
      <w:bookmarkEnd w:id="124"/>
    </w:p>
    <w:p w:rsidR="002611A8" w:rsidRPr="002611A8" w:rsidRDefault="002611A8" w:rsidP="006040DC">
      <w:pPr>
        <w:pStyle w:val="a3"/>
        <w:bidi/>
        <w:spacing w:before="120" w:beforeAutospacing="0" w:after="120" w:afterAutospacing="0" w:line="360" w:lineRule="auto"/>
        <w:ind w:firstLine="284"/>
        <w:rPr>
          <w:sz w:val="28"/>
          <w:szCs w:val="28"/>
        </w:rPr>
      </w:pPr>
      <w:r w:rsidRPr="002611A8">
        <w:rPr>
          <w:rStyle w:val="a4"/>
          <w:sz w:val="28"/>
          <w:szCs w:val="28"/>
          <w:rtl/>
        </w:rPr>
        <w:t>عنوان الدراسة</w:t>
      </w:r>
      <w:r w:rsidRPr="002611A8">
        <w:rPr>
          <w:rStyle w:val="a4"/>
          <w:sz w:val="28"/>
          <w:szCs w:val="28"/>
        </w:rPr>
        <w:t>:</w:t>
      </w:r>
      <w:r w:rsidRPr="002611A8">
        <w:rPr>
          <w:sz w:val="28"/>
          <w:szCs w:val="28"/>
        </w:rPr>
        <w:br/>
      </w:r>
      <w:r w:rsidRPr="002611A8">
        <w:rPr>
          <w:sz w:val="28"/>
          <w:szCs w:val="28"/>
          <w:rtl/>
        </w:rPr>
        <w:t>أثر ممارسات إدارة المخاطر على الأداء المؤسسي: دراسة تطبيقية على شركة الاتصالات السعودية</w:t>
      </w:r>
      <w:r w:rsidRPr="002611A8">
        <w:rPr>
          <w:sz w:val="28"/>
          <w:szCs w:val="28"/>
        </w:rPr>
        <w:t xml:space="preserve"> (STC)</w:t>
      </w:r>
    </w:p>
    <w:p w:rsidR="002611A8" w:rsidRDefault="002611A8" w:rsidP="006040DC">
      <w:pPr>
        <w:pStyle w:val="a3"/>
        <w:bidi/>
        <w:spacing w:before="120" w:beforeAutospacing="0" w:after="120" w:afterAutospacing="0" w:line="360" w:lineRule="auto"/>
        <w:ind w:firstLine="284"/>
        <w:rPr>
          <w:sz w:val="28"/>
          <w:szCs w:val="28"/>
          <w:rtl/>
        </w:rPr>
      </w:pPr>
      <w:r w:rsidRPr="002611A8">
        <w:rPr>
          <w:rStyle w:val="a4"/>
          <w:sz w:val="28"/>
          <w:szCs w:val="28"/>
          <w:rtl/>
        </w:rPr>
        <w:t>عزيز/تي المشارك/ة،</w:t>
      </w:r>
      <w:r w:rsidRPr="002611A8">
        <w:rPr>
          <w:sz w:val="28"/>
          <w:szCs w:val="28"/>
        </w:rPr>
        <w:br/>
      </w:r>
      <w:r w:rsidRPr="002611A8">
        <w:rPr>
          <w:sz w:val="28"/>
          <w:szCs w:val="28"/>
          <w:rtl/>
        </w:rPr>
        <w:t>تهدف هذه الاستبانة إلى جمع آراء العاملين حول ممارسات إدارة المخاطر في شركتكم، ومدى تأثيرها على الأداء المؤسسي. نؤكد لك أن جميع إجاباتك ستُعامل بسرية تامة، ولن تُستخدم إلا لأغراض البحث العلمي فقط</w:t>
      </w:r>
      <w:r w:rsidRPr="002611A8">
        <w:rPr>
          <w:sz w:val="28"/>
          <w:szCs w:val="28"/>
        </w:rPr>
        <w:t>.</w:t>
      </w:r>
      <w:r w:rsidRPr="002611A8">
        <w:rPr>
          <w:sz w:val="28"/>
          <w:szCs w:val="28"/>
        </w:rPr>
        <w:br/>
      </w:r>
      <w:r w:rsidRPr="002611A8">
        <w:rPr>
          <w:sz w:val="28"/>
          <w:szCs w:val="28"/>
          <w:rtl/>
        </w:rPr>
        <w:t>نرجو منك التكرّم بالإجابة على الفقرات التالية بكل صدق وشفافية</w:t>
      </w:r>
      <w:r w:rsidRPr="002611A8">
        <w:rPr>
          <w:sz w:val="28"/>
          <w:szCs w:val="28"/>
        </w:rPr>
        <w:t>.</w:t>
      </w:r>
    </w:p>
    <w:p w:rsidR="002611A8" w:rsidRPr="00096175" w:rsidRDefault="002611A8" w:rsidP="006040DC">
      <w:pPr>
        <w:pStyle w:val="3"/>
        <w:bidi/>
        <w:spacing w:before="120" w:beforeAutospacing="0" w:after="120" w:afterAutospacing="0" w:line="360" w:lineRule="auto"/>
        <w:ind w:firstLine="284"/>
        <w:jc w:val="both"/>
        <w:rPr>
          <w:rFonts w:asciiTheme="majorBidi" w:hAnsiTheme="majorBidi" w:cstheme="majorBidi"/>
          <w:sz w:val="28"/>
          <w:szCs w:val="28"/>
        </w:rPr>
      </w:pPr>
      <w:bookmarkStart w:id="125" w:name="_Toc203590723"/>
      <w:r w:rsidRPr="00096175">
        <w:rPr>
          <w:rFonts w:asciiTheme="majorBidi" w:hAnsiTheme="majorBidi" w:cstheme="majorBidi"/>
          <w:sz w:val="28"/>
          <w:szCs w:val="28"/>
          <w:rtl/>
        </w:rPr>
        <w:t>أولًا: المعلومات العامة (اختياري</w:t>
      </w:r>
      <w:r w:rsidR="001A7183">
        <w:rPr>
          <w:rFonts w:asciiTheme="majorBidi" w:hAnsiTheme="majorBidi" w:cstheme="majorBidi"/>
          <w:sz w:val="28"/>
          <w:szCs w:val="28"/>
        </w:rPr>
        <w:t>(</w:t>
      </w:r>
      <w:bookmarkEnd w:id="125"/>
    </w:p>
    <w:p w:rsidR="002C2197" w:rsidRDefault="002611A8" w:rsidP="006040DC">
      <w:pPr>
        <w:pStyle w:val="a3"/>
        <w:numPr>
          <w:ilvl w:val="0"/>
          <w:numId w:val="53"/>
        </w:numPr>
        <w:bidi/>
        <w:spacing w:before="120" w:beforeAutospacing="0" w:after="120" w:afterAutospacing="0" w:line="360" w:lineRule="auto"/>
        <w:ind w:firstLine="284"/>
        <w:jc w:val="both"/>
        <w:rPr>
          <w:rFonts w:asciiTheme="majorBidi" w:hAnsiTheme="majorBidi" w:cstheme="majorBidi"/>
          <w:sz w:val="28"/>
          <w:szCs w:val="28"/>
        </w:rPr>
      </w:pPr>
      <w:r w:rsidRPr="00096175">
        <w:rPr>
          <w:rFonts w:asciiTheme="majorBidi" w:hAnsiTheme="majorBidi" w:cstheme="majorBidi"/>
          <w:sz w:val="28"/>
          <w:szCs w:val="28"/>
          <w:rtl/>
        </w:rPr>
        <w:t>الجنس:</w:t>
      </w:r>
    </w:p>
    <w:p w:rsidR="00096175" w:rsidRPr="00015BE7" w:rsidRDefault="00096175" w:rsidP="006040DC">
      <w:pPr>
        <w:pStyle w:val="a3"/>
        <w:bidi/>
        <w:spacing w:before="120" w:beforeAutospacing="0" w:after="120" w:afterAutospacing="0" w:line="360" w:lineRule="auto"/>
        <w:ind w:left="360" w:firstLine="284"/>
        <w:jc w:val="both"/>
        <w:rPr>
          <w:rFonts w:asciiTheme="majorBidi" w:eastAsia="MS Gothic" w:hAnsiTheme="majorBidi" w:cstheme="majorBidi"/>
          <w:sz w:val="28"/>
          <w:szCs w:val="28"/>
        </w:rPr>
      </w:pPr>
      <w:r w:rsidRPr="002C2197">
        <w:rPr>
          <w:rFonts w:ascii="MS Gothic" w:eastAsia="MS Gothic" w:hAnsi="MS Gothic" w:cs="MS Gothic" w:hint="cs"/>
          <w:sz w:val="28"/>
          <w:szCs w:val="28"/>
          <w:rtl/>
        </w:rPr>
        <w:t>☐</w:t>
      </w:r>
      <w:r w:rsidRPr="002C2197">
        <w:rPr>
          <w:rFonts w:asciiTheme="majorBidi" w:eastAsia="MS Gothic" w:hAnsiTheme="majorBidi" w:cstheme="majorBidi" w:hint="cs"/>
          <w:sz w:val="28"/>
          <w:szCs w:val="28"/>
          <w:rtl/>
        </w:rPr>
        <w:t xml:space="preserve">ذكر          </w:t>
      </w:r>
      <w:r w:rsidRPr="002C2197">
        <w:rPr>
          <w:rFonts w:ascii="MS Gothic" w:eastAsia="MS Gothic" w:hAnsi="MS Gothic" w:cs="MS Gothic" w:hint="cs"/>
          <w:sz w:val="28"/>
          <w:szCs w:val="28"/>
          <w:rtl/>
        </w:rPr>
        <w:t>☐</w:t>
      </w:r>
      <w:r w:rsidRPr="002C2197">
        <w:rPr>
          <w:rFonts w:asciiTheme="majorBidi" w:eastAsia="MS Gothic" w:hAnsiTheme="majorBidi" w:cstheme="majorBidi"/>
          <w:sz w:val="28"/>
          <w:szCs w:val="28"/>
          <w:rtl/>
        </w:rPr>
        <w:t>أنثى</w:t>
      </w:r>
    </w:p>
    <w:p w:rsidR="002C2197" w:rsidRDefault="002611A8" w:rsidP="006040DC">
      <w:pPr>
        <w:pStyle w:val="a3"/>
        <w:numPr>
          <w:ilvl w:val="0"/>
          <w:numId w:val="53"/>
        </w:numPr>
        <w:bidi/>
        <w:spacing w:before="120" w:beforeAutospacing="0" w:after="120" w:afterAutospacing="0" w:line="360" w:lineRule="auto"/>
        <w:ind w:firstLine="284"/>
        <w:jc w:val="both"/>
        <w:rPr>
          <w:rFonts w:asciiTheme="majorBidi" w:hAnsiTheme="majorBidi" w:cstheme="majorBidi"/>
          <w:sz w:val="28"/>
          <w:szCs w:val="28"/>
        </w:rPr>
      </w:pPr>
      <w:r w:rsidRPr="002C2197">
        <w:rPr>
          <w:rFonts w:asciiTheme="majorBidi" w:hAnsiTheme="majorBidi" w:cstheme="majorBidi"/>
          <w:sz w:val="28"/>
          <w:szCs w:val="28"/>
          <w:rtl/>
        </w:rPr>
        <w:t>العمر:</w:t>
      </w:r>
    </w:p>
    <w:p w:rsidR="002611A8" w:rsidRPr="002C2197" w:rsidRDefault="002C2197" w:rsidP="006040DC">
      <w:pPr>
        <w:pStyle w:val="a3"/>
        <w:bidi/>
        <w:spacing w:before="120" w:beforeAutospacing="0" w:after="120" w:afterAutospacing="0" w:line="360" w:lineRule="auto"/>
        <w:ind w:left="360" w:firstLine="284"/>
        <w:jc w:val="both"/>
        <w:rPr>
          <w:rFonts w:asciiTheme="majorBidi" w:hAnsiTheme="majorBidi" w:cstheme="majorBidi"/>
          <w:sz w:val="28"/>
          <w:szCs w:val="28"/>
        </w:rPr>
      </w:pP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rtl/>
        </w:rPr>
        <w:t xml:space="preserve">أقل من </w:t>
      </w:r>
      <w:r w:rsidRPr="002C2197">
        <w:rPr>
          <w:rFonts w:asciiTheme="majorBidi" w:eastAsia="MS Gothic" w:hAnsiTheme="majorBidi" w:cstheme="majorBidi"/>
          <w:sz w:val="28"/>
          <w:szCs w:val="28"/>
          <w:lang w:val="en-GB"/>
        </w:rPr>
        <w:t>30</w:t>
      </w:r>
      <w:r w:rsidRPr="002C2197">
        <w:rPr>
          <w:rFonts w:asciiTheme="majorBidi" w:eastAsia="MS Gothic" w:hAnsiTheme="majorBidi" w:cstheme="majorBidi"/>
          <w:sz w:val="28"/>
          <w:szCs w:val="28"/>
          <w:rtl/>
        </w:rPr>
        <w:t xml:space="preserve">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lang w:val="en-GB"/>
        </w:rPr>
        <w:t>39-30</w:t>
      </w:r>
      <w:r w:rsidRPr="002C2197">
        <w:rPr>
          <w:rFonts w:asciiTheme="majorBidi" w:hAnsiTheme="majorBidi" w:cstheme="majorBidi"/>
          <w:sz w:val="28"/>
          <w:szCs w:val="28"/>
          <w:rtl/>
        </w:rPr>
        <w:t xml:space="preserve">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lang w:val="en-GB"/>
        </w:rPr>
        <w:t>49-40</w:t>
      </w:r>
      <w:r w:rsidRPr="002C2197">
        <w:rPr>
          <w:rFonts w:asciiTheme="majorBidi" w:hAnsiTheme="majorBidi" w:cstheme="majorBidi"/>
          <w:sz w:val="28"/>
          <w:szCs w:val="28"/>
          <w:rtl/>
        </w:rPr>
        <w:t xml:space="preserve">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lang w:val="en-GB"/>
        </w:rPr>
        <w:t>50</w:t>
      </w:r>
      <w:r w:rsidRPr="002C2197">
        <w:rPr>
          <w:rFonts w:asciiTheme="majorBidi" w:eastAsia="MS Gothic" w:hAnsiTheme="majorBidi" w:cstheme="majorBidi"/>
          <w:sz w:val="28"/>
          <w:szCs w:val="28"/>
          <w:rtl/>
        </w:rPr>
        <w:t xml:space="preserve"> فأكثر</w:t>
      </w:r>
    </w:p>
    <w:p w:rsidR="002C2197" w:rsidRPr="002C2197" w:rsidRDefault="00096175" w:rsidP="006040DC">
      <w:pPr>
        <w:pStyle w:val="a3"/>
        <w:numPr>
          <w:ilvl w:val="0"/>
          <w:numId w:val="53"/>
        </w:numPr>
        <w:bidi/>
        <w:spacing w:before="120" w:beforeAutospacing="0" w:after="120" w:afterAutospacing="0" w:line="360" w:lineRule="auto"/>
        <w:ind w:firstLine="284"/>
        <w:jc w:val="both"/>
        <w:rPr>
          <w:rFonts w:asciiTheme="majorBidi" w:hAnsiTheme="majorBidi" w:cstheme="majorBidi"/>
          <w:sz w:val="28"/>
          <w:szCs w:val="28"/>
        </w:rPr>
      </w:pPr>
      <w:r w:rsidRPr="002C2197">
        <w:rPr>
          <w:rFonts w:asciiTheme="majorBidi" w:hAnsiTheme="majorBidi" w:cstheme="majorBidi"/>
          <w:sz w:val="28"/>
          <w:szCs w:val="28"/>
          <w:rtl/>
        </w:rPr>
        <w:t>الإدارة:</w:t>
      </w:r>
    </w:p>
    <w:p w:rsidR="002C2197" w:rsidRPr="002C2197" w:rsidRDefault="002C2197" w:rsidP="006040DC">
      <w:pPr>
        <w:pStyle w:val="a3"/>
        <w:bidi/>
        <w:spacing w:before="120" w:beforeAutospacing="0" w:after="120" w:afterAutospacing="0" w:line="360" w:lineRule="auto"/>
        <w:ind w:left="360" w:firstLine="284"/>
        <w:jc w:val="both"/>
        <w:rPr>
          <w:rFonts w:asciiTheme="majorBidi" w:hAnsiTheme="majorBidi" w:cstheme="majorBidi"/>
          <w:sz w:val="28"/>
          <w:szCs w:val="28"/>
        </w:rPr>
      </w:pP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rtl/>
        </w:rPr>
        <w:t xml:space="preserve">التشغيلية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rtl/>
        </w:rPr>
        <w:t xml:space="preserve">المالية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rtl/>
        </w:rPr>
        <w:t xml:space="preserve">الموارد البشرية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rtl/>
        </w:rPr>
        <w:t xml:space="preserve">المشاريع   </w:t>
      </w:r>
      <w:r w:rsidRPr="002C2197">
        <w:rPr>
          <w:rFonts w:ascii="MS Gothic" w:eastAsia="MS Gothic" w:hAnsi="MS Gothic" w:cs="MS Gothic" w:hint="eastAsia"/>
          <w:sz w:val="28"/>
          <w:szCs w:val="28"/>
          <w:rtl/>
        </w:rPr>
        <w:t>☐</w:t>
      </w:r>
      <w:r w:rsidRPr="002C2197">
        <w:rPr>
          <w:rFonts w:asciiTheme="majorBidi" w:eastAsia="MS Gothic" w:hAnsiTheme="majorBidi" w:cstheme="majorBidi"/>
          <w:sz w:val="28"/>
          <w:szCs w:val="28"/>
          <w:rtl/>
        </w:rPr>
        <w:t>تقنية</w:t>
      </w:r>
      <w:r>
        <w:rPr>
          <w:rFonts w:asciiTheme="majorBidi" w:eastAsia="MS Gothic" w:hAnsiTheme="majorBidi" w:cstheme="majorBidi" w:hint="cs"/>
          <w:sz w:val="28"/>
          <w:szCs w:val="28"/>
          <w:rtl/>
        </w:rPr>
        <w:t xml:space="preserve"> </w:t>
      </w:r>
      <w:r w:rsidRPr="002C2197">
        <w:rPr>
          <w:rFonts w:asciiTheme="majorBidi" w:eastAsia="MS Gothic" w:hAnsiTheme="majorBidi" w:cstheme="majorBidi"/>
          <w:sz w:val="28"/>
          <w:szCs w:val="28"/>
          <w:rtl/>
        </w:rPr>
        <w:t>المعلومات</w:t>
      </w:r>
    </w:p>
    <w:p w:rsidR="002611A8" w:rsidRDefault="002611A8" w:rsidP="006040DC">
      <w:pPr>
        <w:pStyle w:val="a3"/>
        <w:numPr>
          <w:ilvl w:val="0"/>
          <w:numId w:val="53"/>
        </w:numPr>
        <w:bidi/>
        <w:spacing w:before="120" w:beforeAutospacing="0" w:after="120" w:afterAutospacing="0" w:line="360" w:lineRule="auto"/>
        <w:ind w:firstLine="284"/>
        <w:jc w:val="both"/>
        <w:rPr>
          <w:rFonts w:asciiTheme="majorBidi" w:hAnsiTheme="majorBidi" w:cstheme="majorBidi"/>
          <w:sz w:val="28"/>
          <w:szCs w:val="28"/>
        </w:rPr>
      </w:pPr>
      <w:r w:rsidRPr="002C2197">
        <w:rPr>
          <w:rFonts w:asciiTheme="majorBidi" w:hAnsiTheme="majorBidi" w:cstheme="majorBidi"/>
          <w:sz w:val="28"/>
          <w:szCs w:val="28"/>
          <w:rtl/>
        </w:rPr>
        <w:t>سنوات الخبرة</w:t>
      </w:r>
      <w:r w:rsidR="002C2197">
        <w:rPr>
          <w:rFonts w:asciiTheme="majorBidi" w:hAnsiTheme="majorBidi" w:cstheme="majorBidi" w:hint="cs"/>
          <w:sz w:val="28"/>
          <w:szCs w:val="28"/>
          <w:rtl/>
        </w:rPr>
        <w:t>:</w:t>
      </w:r>
    </w:p>
    <w:p w:rsidR="00D24484" w:rsidRDefault="002C2197" w:rsidP="006040DC">
      <w:pPr>
        <w:pStyle w:val="a3"/>
        <w:bidi/>
        <w:spacing w:before="120" w:beforeAutospacing="0" w:after="120" w:afterAutospacing="0" w:line="360" w:lineRule="auto"/>
        <w:ind w:left="360" w:firstLine="284"/>
        <w:jc w:val="both"/>
        <w:rPr>
          <w:rFonts w:asciiTheme="majorBidi" w:eastAsia="MS Gothic" w:hAnsiTheme="majorBidi" w:cstheme="majorBidi"/>
          <w:sz w:val="28"/>
          <w:szCs w:val="28"/>
          <w:rtl/>
          <w:lang w:val="en-GB"/>
        </w:rPr>
      </w:pPr>
      <w:r w:rsidRPr="001A7183">
        <w:rPr>
          <w:rFonts w:ascii="MS Gothic" w:eastAsia="MS Gothic" w:hAnsi="MS Gothic" w:cs="MS Gothic" w:hint="eastAsia"/>
          <w:sz w:val="28"/>
          <w:szCs w:val="28"/>
          <w:rtl/>
        </w:rPr>
        <w:t>☐</w:t>
      </w:r>
      <w:r w:rsidRPr="001A7183">
        <w:rPr>
          <w:rFonts w:asciiTheme="majorBidi" w:eastAsia="MS Gothic" w:hAnsiTheme="majorBidi" w:cstheme="majorBidi"/>
          <w:sz w:val="28"/>
          <w:szCs w:val="28"/>
          <w:rtl/>
        </w:rPr>
        <w:t xml:space="preserve">أقل من </w:t>
      </w:r>
      <w:r w:rsidRPr="001A7183">
        <w:rPr>
          <w:rFonts w:asciiTheme="majorBidi" w:eastAsia="MS Gothic" w:hAnsiTheme="majorBidi" w:cstheme="majorBidi"/>
          <w:sz w:val="28"/>
          <w:szCs w:val="28"/>
          <w:lang w:val="en-GB"/>
        </w:rPr>
        <w:t>5</w:t>
      </w:r>
      <w:r w:rsidRPr="001A7183">
        <w:rPr>
          <w:rFonts w:asciiTheme="majorBidi" w:eastAsia="MS Gothic" w:hAnsiTheme="majorBidi" w:cstheme="majorBidi"/>
          <w:sz w:val="28"/>
          <w:szCs w:val="28"/>
          <w:rtl/>
        </w:rPr>
        <w:t xml:space="preserve">   </w:t>
      </w:r>
      <w:r w:rsidRPr="001A7183">
        <w:rPr>
          <w:rFonts w:ascii="MS Gothic" w:eastAsia="MS Gothic" w:hAnsi="MS Gothic" w:cs="MS Gothic" w:hint="eastAsia"/>
          <w:sz w:val="28"/>
          <w:szCs w:val="28"/>
          <w:rtl/>
        </w:rPr>
        <w:t>☐</w:t>
      </w:r>
      <w:r w:rsidR="001A7183" w:rsidRPr="001A7183">
        <w:rPr>
          <w:rFonts w:asciiTheme="majorBidi" w:eastAsia="MS Gothic" w:hAnsiTheme="majorBidi" w:cstheme="majorBidi"/>
          <w:sz w:val="28"/>
          <w:szCs w:val="28"/>
          <w:lang w:val="en-GB"/>
        </w:rPr>
        <w:t>10-5</w:t>
      </w:r>
      <w:r w:rsidR="001A7183" w:rsidRPr="001A7183">
        <w:rPr>
          <w:rFonts w:asciiTheme="majorBidi" w:eastAsia="MS Gothic" w:hAnsiTheme="majorBidi" w:cstheme="majorBidi"/>
          <w:sz w:val="28"/>
          <w:szCs w:val="28"/>
          <w:rtl/>
        </w:rPr>
        <w:t xml:space="preserve">     </w:t>
      </w:r>
      <w:r w:rsidR="001A7183" w:rsidRPr="001A7183">
        <w:rPr>
          <w:rFonts w:ascii="MS Gothic" w:eastAsia="MS Gothic" w:hAnsi="MS Gothic" w:cs="MS Gothic" w:hint="eastAsia"/>
          <w:sz w:val="28"/>
          <w:szCs w:val="28"/>
          <w:rtl/>
        </w:rPr>
        <w:t>☐</w:t>
      </w:r>
      <w:r w:rsidR="001A7183" w:rsidRPr="001A7183">
        <w:rPr>
          <w:rFonts w:asciiTheme="majorBidi" w:eastAsia="MS Gothic" w:hAnsiTheme="majorBidi" w:cstheme="majorBidi"/>
          <w:sz w:val="28"/>
          <w:szCs w:val="28"/>
          <w:rtl/>
        </w:rPr>
        <w:t xml:space="preserve">أكثر من </w:t>
      </w:r>
      <w:r w:rsidR="001A7183" w:rsidRPr="001A7183">
        <w:rPr>
          <w:rFonts w:asciiTheme="majorBidi" w:eastAsia="MS Gothic" w:hAnsiTheme="majorBidi" w:cstheme="majorBidi"/>
          <w:sz w:val="28"/>
          <w:szCs w:val="28"/>
          <w:lang w:val="en-GB"/>
        </w:rPr>
        <w:t>10</w:t>
      </w:r>
    </w:p>
    <w:p w:rsidR="00D24484" w:rsidRDefault="00D24484">
      <w:pPr>
        <w:bidi w:val="0"/>
        <w:rPr>
          <w:rFonts w:asciiTheme="majorBidi" w:eastAsia="MS Gothic" w:hAnsiTheme="majorBidi" w:cstheme="majorBidi"/>
          <w:sz w:val="28"/>
          <w:szCs w:val="28"/>
          <w:lang w:val="en-GB"/>
        </w:rPr>
      </w:pPr>
      <w:r>
        <w:rPr>
          <w:rFonts w:asciiTheme="majorBidi" w:eastAsia="MS Gothic" w:hAnsiTheme="majorBidi" w:cstheme="majorBidi"/>
          <w:sz w:val="28"/>
          <w:szCs w:val="28"/>
          <w:rtl/>
          <w:lang w:val="en-GB"/>
        </w:rPr>
        <w:br w:type="page"/>
      </w:r>
    </w:p>
    <w:p w:rsidR="002C2197" w:rsidRPr="001A7183" w:rsidRDefault="002C2197" w:rsidP="006040DC">
      <w:pPr>
        <w:pStyle w:val="a3"/>
        <w:bidi/>
        <w:spacing w:before="120" w:beforeAutospacing="0" w:after="120" w:afterAutospacing="0" w:line="360" w:lineRule="auto"/>
        <w:ind w:left="360" w:firstLine="284"/>
        <w:jc w:val="both"/>
        <w:rPr>
          <w:rFonts w:asciiTheme="majorBidi" w:eastAsia="MS Gothic" w:hAnsiTheme="majorBidi" w:cstheme="majorBidi" w:hint="cs"/>
          <w:sz w:val="28"/>
          <w:szCs w:val="28"/>
          <w:rtl/>
          <w:lang w:val="en-GB"/>
        </w:rPr>
      </w:pPr>
    </w:p>
    <w:p w:rsidR="001A7183" w:rsidRPr="001A7183" w:rsidRDefault="001A7183" w:rsidP="006040DC">
      <w:pPr>
        <w:pStyle w:val="3"/>
        <w:bidi/>
        <w:spacing w:before="120" w:beforeAutospacing="0" w:after="120" w:afterAutospacing="0" w:line="360" w:lineRule="auto"/>
        <w:ind w:firstLine="284"/>
        <w:jc w:val="both"/>
        <w:rPr>
          <w:sz w:val="28"/>
          <w:szCs w:val="28"/>
        </w:rPr>
      </w:pPr>
      <w:bookmarkStart w:id="126" w:name="_Toc203590724"/>
      <w:r w:rsidRPr="001A7183">
        <w:rPr>
          <w:sz w:val="28"/>
          <w:szCs w:val="28"/>
          <w:rtl/>
        </w:rPr>
        <w:t>ثانيًا: مقياس الدراسة</w:t>
      </w:r>
      <w:bookmarkEnd w:id="126"/>
    </w:p>
    <w:p w:rsidR="001A7183" w:rsidRDefault="001A7183" w:rsidP="006040DC">
      <w:pPr>
        <w:pStyle w:val="a3"/>
        <w:bidi/>
        <w:spacing w:before="120" w:beforeAutospacing="0" w:after="120" w:afterAutospacing="0" w:line="360" w:lineRule="auto"/>
        <w:ind w:firstLine="284"/>
        <w:jc w:val="both"/>
        <w:rPr>
          <w:sz w:val="28"/>
          <w:szCs w:val="28"/>
          <w:rtl/>
        </w:rPr>
      </w:pPr>
      <w:r>
        <w:rPr>
          <w:sz w:val="28"/>
          <w:szCs w:val="28"/>
        </w:rPr>
        <w:t>)</w:t>
      </w:r>
      <w:r w:rsidRPr="001A7183">
        <w:rPr>
          <w:sz w:val="28"/>
          <w:szCs w:val="28"/>
          <w:rtl/>
        </w:rPr>
        <w:t>فضلاً حدّد درجة موافقتك على كل عبارة بحسب المقياس التالي</w:t>
      </w:r>
      <w:r>
        <w:rPr>
          <w:sz w:val="28"/>
          <w:szCs w:val="28"/>
        </w:rPr>
        <w:t>(</w:t>
      </w:r>
    </w:p>
    <w:p w:rsidR="00352CA8" w:rsidRPr="000C4E1F" w:rsidRDefault="00352CA8" w:rsidP="006040DC">
      <w:pPr>
        <w:pStyle w:val="a3"/>
        <w:bidi/>
        <w:spacing w:before="120" w:beforeAutospacing="0" w:after="120" w:afterAutospacing="0" w:line="360" w:lineRule="auto"/>
        <w:ind w:firstLine="284"/>
        <w:jc w:val="both"/>
        <w:rPr>
          <w:sz w:val="28"/>
          <w:szCs w:val="28"/>
          <w:rtl/>
        </w:rPr>
      </w:pPr>
      <w:r w:rsidRPr="000C4E1F">
        <w:rPr>
          <w:b/>
          <w:bCs/>
          <w:sz w:val="28"/>
          <w:szCs w:val="28"/>
          <w:rtl/>
        </w:rPr>
        <w:t>أولًا: ممارسات إدارة المخاطر التشغيلية</w:t>
      </w:r>
    </w:p>
    <w:tbl>
      <w:tblPr>
        <w:tblStyle w:val="a7"/>
        <w:bidiVisual/>
        <w:tblW w:w="0" w:type="auto"/>
        <w:tblInd w:w="-35" w:type="dxa"/>
        <w:tblLook w:val="04A0" w:firstRow="1" w:lastRow="0" w:firstColumn="1" w:lastColumn="0" w:noHBand="0" w:noVBand="1"/>
      </w:tblPr>
      <w:tblGrid>
        <w:gridCol w:w="850"/>
        <w:gridCol w:w="2604"/>
        <w:gridCol w:w="1452"/>
        <w:gridCol w:w="1123"/>
        <w:gridCol w:w="985"/>
        <w:gridCol w:w="989"/>
        <w:gridCol w:w="1319"/>
      </w:tblGrid>
      <w:tr w:rsidR="000C4E1F" w:rsidRPr="001A7183" w:rsidTr="00507FD8">
        <w:tc>
          <w:tcPr>
            <w:tcW w:w="850" w:type="dxa"/>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رقم</w:t>
            </w:r>
          </w:p>
        </w:tc>
        <w:tc>
          <w:tcPr>
            <w:tcW w:w="2604" w:type="dxa"/>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العبارة</w:t>
            </w:r>
          </w:p>
        </w:tc>
        <w:tc>
          <w:tcPr>
            <w:tcW w:w="0" w:type="auto"/>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لا أوافق بشدة (1</w:t>
            </w:r>
            <w:r w:rsidR="00352CA8" w:rsidRPr="000C4E1F">
              <w:rPr>
                <w:rFonts w:ascii="Times New Roman" w:eastAsia="Times New Roman" w:hAnsi="Times New Roman" w:cs="Times New Roman"/>
                <w:b/>
                <w:bCs/>
                <w:sz w:val="28"/>
                <w:szCs w:val="28"/>
              </w:rPr>
              <w:t>(</w:t>
            </w:r>
          </w:p>
        </w:tc>
        <w:tc>
          <w:tcPr>
            <w:tcW w:w="0" w:type="auto"/>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لا أوافق (2</w:t>
            </w:r>
            <w:r w:rsidR="00352CA8" w:rsidRPr="000C4E1F">
              <w:rPr>
                <w:rFonts w:ascii="Times New Roman" w:eastAsia="Times New Roman" w:hAnsi="Times New Roman" w:cs="Times New Roman"/>
                <w:b/>
                <w:bCs/>
                <w:sz w:val="28"/>
                <w:szCs w:val="28"/>
              </w:rPr>
              <w:t>(</w:t>
            </w:r>
          </w:p>
        </w:tc>
        <w:tc>
          <w:tcPr>
            <w:tcW w:w="0" w:type="auto"/>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محايد (3</w:t>
            </w:r>
            <w:r w:rsidR="00352CA8" w:rsidRPr="000C4E1F">
              <w:rPr>
                <w:rFonts w:ascii="Times New Roman" w:eastAsia="Times New Roman" w:hAnsi="Times New Roman" w:cs="Times New Roman"/>
                <w:b/>
                <w:bCs/>
                <w:sz w:val="28"/>
                <w:szCs w:val="28"/>
              </w:rPr>
              <w:t>(</w:t>
            </w:r>
          </w:p>
        </w:tc>
        <w:tc>
          <w:tcPr>
            <w:tcW w:w="0" w:type="auto"/>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أوافق (4</w:t>
            </w:r>
            <w:r w:rsidR="00352CA8" w:rsidRPr="000C4E1F">
              <w:rPr>
                <w:rFonts w:ascii="Times New Roman" w:eastAsia="Times New Roman" w:hAnsi="Times New Roman" w:cs="Times New Roman"/>
                <w:b/>
                <w:bCs/>
                <w:sz w:val="28"/>
                <w:szCs w:val="28"/>
              </w:rPr>
              <w:t>(</w:t>
            </w:r>
          </w:p>
        </w:tc>
        <w:tc>
          <w:tcPr>
            <w:tcW w:w="0" w:type="auto"/>
            <w:shd w:val="clear" w:color="auto" w:fill="B8CCE4" w:themeFill="accent1" w:themeFillTint="66"/>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b/>
                <w:bCs/>
                <w:sz w:val="28"/>
                <w:szCs w:val="28"/>
              </w:rPr>
            </w:pPr>
            <w:r w:rsidRPr="001A7183">
              <w:rPr>
                <w:rFonts w:ascii="Times New Roman" w:eastAsia="Times New Roman" w:hAnsi="Times New Roman" w:cs="Times New Roman"/>
                <w:b/>
                <w:bCs/>
                <w:sz w:val="28"/>
                <w:szCs w:val="28"/>
                <w:rtl/>
              </w:rPr>
              <w:t>أوافق بشدة (5</w:t>
            </w:r>
            <w:r w:rsidR="00352CA8" w:rsidRPr="000C4E1F">
              <w:rPr>
                <w:rFonts w:ascii="Times New Roman" w:eastAsia="Times New Roman" w:hAnsi="Times New Roman" w:cs="Times New Roman"/>
                <w:b/>
                <w:bCs/>
                <w:sz w:val="28"/>
                <w:szCs w:val="28"/>
              </w:rPr>
              <w:t>(</w:t>
            </w:r>
          </w:p>
        </w:tc>
      </w:tr>
      <w:tr w:rsidR="001A7183" w:rsidRPr="001A7183" w:rsidTr="00507FD8">
        <w:tc>
          <w:tcPr>
            <w:tcW w:w="850"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c>
          <w:tcPr>
            <w:tcW w:w="2604"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p>
        </w:tc>
      </w:tr>
      <w:tr w:rsidR="001A7183" w:rsidRPr="001A7183" w:rsidTr="00507FD8">
        <w:tc>
          <w:tcPr>
            <w:tcW w:w="850"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Pr>
              <w:t>1</w:t>
            </w:r>
          </w:p>
        </w:tc>
        <w:tc>
          <w:tcPr>
            <w:tcW w:w="2604"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tl/>
              </w:rPr>
              <w:t>توجد آليات فعالة لمعالجة الأعطال المفاجئة</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r>
      <w:tr w:rsidR="001A7183" w:rsidRPr="001A7183" w:rsidTr="00507FD8">
        <w:tc>
          <w:tcPr>
            <w:tcW w:w="850"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Pr>
              <w:t>2</w:t>
            </w:r>
          </w:p>
        </w:tc>
        <w:tc>
          <w:tcPr>
            <w:tcW w:w="2604"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tl/>
              </w:rPr>
              <w:t>تُنفذ الصيانة الوقائية بشكل دوري</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r>
      <w:tr w:rsidR="001A7183" w:rsidRPr="001A7183" w:rsidTr="00507FD8">
        <w:tc>
          <w:tcPr>
            <w:tcW w:w="850"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Pr>
              <w:t>3</w:t>
            </w:r>
          </w:p>
        </w:tc>
        <w:tc>
          <w:tcPr>
            <w:tcW w:w="2604"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tl/>
              </w:rPr>
              <w:t>يتم تتبّع الأعطال وتحليل أسبابها الجذرية</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r>
      <w:tr w:rsidR="001A7183" w:rsidRPr="001A7183" w:rsidTr="00507FD8">
        <w:tc>
          <w:tcPr>
            <w:tcW w:w="850"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Pr>
              <w:t>4</w:t>
            </w:r>
          </w:p>
        </w:tc>
        <w:tc>
          <w:tcPr>
            <w:tcW w:w="2604"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tl/>
              </w:rPr>
              <w:t>تتوفر خطط بديلة عند توقف الأنظمة</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r>
      <w:tr w:rsidR="001A7183" w:rsidRPr="001A7183" w:rsidTr="00507FD8">
        <w:tc>
          <w:tcPr>
            <w:tcW w:w="850"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Pr>
              <w:t>5</w:t>
            </w:r>
          </w:p>
        </w:tc>
        <w:tc>
          <w:tcPr>
            <w:tcW w:w="2604" w:type="dxa"/>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Times New Roman" w:eastAsia="Times New Roman" w:hAnsi="Times New Roman" w:cs="Times New Roman"/>
                <w:sz w:val="28"/>
                <w:szCs w:val="28"/>
                <w:rtl/>
              </w:rPr>
              <w:t>تُفعّل خطط استجابة سريعة للطوارئ</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c>
          <w:tcPr>
            <w:tcW w:w="0" w:type="auto"/>
            <w:vAlign w:val="center"/>
            <w:hideMark/>
          </w:tcPr>
          <w:p w:rsidR="001A7183" w:rsidRPr="001A7183" w:rsidRDefault="001A7183" w:rsidP="006040DC">
            <w:pPr>
              <w:spacing w:before="120" w:after="120" w:line="360" w:lineRule="auto"/>
              <w:ind w:firstLine="284"/>
              <w:jc w:val="center"/>
              <w:rPr>
                <w:rFonts w:ascii="Times New Roman" w:eastAsia="Times New Roman" w:hAnsi="Times New Roman" w:cs="Times New Roman"/>
                <w:sz w:val="28"/>
                <w:szCs w:val="28"/>
              </w:rPr>
            </w:pPr>
            <w:r w:rsidRPr="001A7183">
              <w:rPr>
                <w:rFonts w:ascii="MS Gothic" w:eastAsia="MS Gothic" w:hAnsi="MS Gothic" w:cs="MS Gothic"/>
                <w:sz w:val="28"/>
                <w:szCs w:val="28"/>
              </w:rPr>
              <w:t>☐</w:t>
            </w:r>
          </w:p>
        </w:tc>
      </w:tr>
    </w:tbl>
    <w:p w:rsidR="00592D2F" w:rsidRDefault="00592D2F" w:rsidP="006040DC">
      <w:pPr>
        <w:pStyle w:val="a3"/>
        <w:bidi/>
        <w:spacing w:before="120" w:beforeAutospacing="0" w:after="120" w:afterAutospacing="0" w:line="360" w:lineRule="auto"/>
        <w:ind w:firstLine="284"/>
        <w:jc w:val="both"/>
        <w:rPr>
          <w:sz w:val="28"/>
          <w:szCs w:val="28"/>
          <w:rtl/>
        </w:rPr>
      </w:pPr>
    </w:p>
    <w:p w:rsidR="00592D2F" w:rsidRDefault="00592D2F">
      <w:pPr>
        <w:bidi w:val="0"/>
        <w:rPr>
          <w:rFonts w:ascii="Times New Roman" w:eastAsia="Times New Roman" w:hAnsi="Times New Roman" w:cs="Times New Roman"/>
          <w:sz w:val="28"/>
          <w:szCs w:val="28"/>
          <w:rtl/>
        </w:rPr>
      </w:pPr>
      <w:r>
        <w:rPr>
          <w:sz w:val="28"/>
          <w:szCs w:val="28"/>
          <w:rtl/>
        </w:rPr>
        <w:br w:type="page"/>
      </w:r>
    </w:p>
    <w:p w:rsidR="001A7183" w:rsidRPr="001A7183" w:rsidRDefault="001A7183" w:rsidP="006040DC">
      <w:pPr>
        <w:pStyle w:val="a3"/>
        <w:bidi/>
        <w:spacing w:before="120" w:beforeAutospacing="0" w:after="120" w:afterAutospacing="0" w:line="360" w:lineRule="auto"/>
        <w:ind w:firstLine="284"/>
        <w:jc w:val="both"/>
        <w:rPr>
          <w:rFonts w:hint="cs"/>
          <w:sz w:val="28"/>
          <w:szCs w:val="28"/>
          <w:rtl/>
        </w:rPr>
      </w:pPr>
    </w:p>
    <w:p w:rsidR="002611A8" w:rsidRPr="000C4E1F" w:rsidRDefault="000C4E1F" w:rsidP="006040DC">
      <w:pPr>
        <w:pStyle w:val="a3"/>
        <w:bidi/>
        <w:spacing w:before="120" w:beforeAutospacing="0" w:after="120" w:afterAutospacing="0" w:line="360" w:lineRule="auto"/>
        <w:ind w:firstLine="284"/>
        <w:jc w:val="both"/>
        <w:rPr>
          <w:sz w:val="28"/>
          <w:szCs w:val="28"/>
          <w:rtl/>
        </w:rPr>
      </w:pPr>
      <w:r w:rsidRPr="000C4E1F">
        <w:rPr>
          <w:sz w:val="28"/>
          <w:szCs w:val="28"/>
          <w:rtl/>
        </w:rPr>
        <w:t>ثانيًا: ممارسات إدارة المخاطر المالية</w:t>
      </w:r>
    </w:p>
    <w:tbl>
      <w:tblPr>
        <w:tblStyle w:val="a7"/>
        <w:bidiVisual/>
        <w:tblW w:w="0" w:type="auto"/>
        <w:tblLook w:val="04A0" w:firstRow="1" w:lastRow="0" w:firstColumn="1" w:lastColumn="0" w:noHBand="0" w:noVBand="1"/>
      </w:tblPr>
      <w:tblGrid>
        <w:gridCol w:w="815"/>
        <w:gridCol w:w="5332"/>
        <w:gridCol w:w="1558"/>
      </w:tblGrid>
      <w:tr w:rsidR="000C4E1F" w:rsidRPr="000C4E1F" w:rsidTr="00507FD8">
        <w:tc>
          <w:tcPr>
            <w:tcW w:w="815" w:type="dxa"/>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b/>
                <w:bCs/>
                <w:sz w:val="28"/>
                <w:szCs w:val="28"/>
              </w:rPr>
            </w:pPr>
            <w:r w:rsidRPr="000C4E1F">
              <w:rPr>
                <w:rFonts w:ascii="Times New Roman" w:eastAsia="Times New Roman" w:hAnsi="Times New Roman" w:cs="Times New Roman"/>
                <w:b/>
                <w:bCs/>
                <w:sz w:val="28"/>
                <w:szCs w:val="28"/>
                <w:rtl/>
              </w:rPr>
              <w:t>رقم</w:t>
            </w:r>
          </w:p>
        </w:tc>
        <w:tc>
          <w:tcPr>
            <w:tcW w:w="5332" w:type="dxa"/>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b/>
                <w:bCs/>
                <w:sz w:val="28"/>
                <w:szCs w:val="28"/>
              </w:rPr>
            </w:pPr>
            <w:r w:rsidRPr="000C4E1F">
              <w:rPr>
                <w:rFonts w:ascii="Times New Roman" w:eastAsia="Times New Roman" w:hAnsi="Times New Roman" w:cs="Times New Roman"/>
                <w:b/>
                <w:bCs/>
                <w:sz w:val="28"/>
                <w:szCs w:val="28"/>
                <w:rtl/>
              </w:rPr>
              <w:t>العبارة</w:t>
            </w:r>
          </w:p>
        </w:tc>
        <w:tc>
          <w:tcPr>
            <w:tcW w:w="0" w:type="auto"/>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b/>
                <w:bCs/>
                <w:sz w:val="28"/>
                <w:szCs w:val="28"/>
                <w:rtl/>
              </w:rPr>
            </w:pPr>
            <w:r w:rsidRPr="000C4E1F">
              <w:rPr>
                <w:rFonts w:ascii="Times New Roman" w:eastAsia="Times New Roman" w:hAnsi="Times New Roman" w:cs="Times New Roman"/>
                <w:b/>
                <w:bCs/>
                <w:sz w:val="28"/>
                <w:szCs w:val="28"/>
                <w:rtl/>
              </w:rPr>
              <w:t>درجة الموافقة</w:t>
            </w:r>
            <w:r w:rsidRPr="000C4E1F">
              <w:rPr>
                <w:rFonts w:ascii="Times New Roman" w:eastAsia="Times New Roman" w:hAnsi="Times New Roman" w:cs="Times New Roman"/>
                <w:b/>
                <w:bCs/>
                <w:sz w:val="28"/>
                <w:szCs w:val="28"/>
              </w:rPr>
              <w:t xml:space="preserve"> </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6</w:t>
            </w:r>
          </w:p>
        </w:tc>
        <w:tc>
          <w:tcPr>
            <w:tcW w:w="5332"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يتم تخصيص احتياطي مالي لمواجهة الأزمات المحتملة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7</w:t>
            </w:r>
          </w:p>
        </w:tc>
        <w:tc>
          <w:tcPr>
            <w:tcW w:w="5332"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تتم مراجعة المصاريف التشغيلية بشكل دوري</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8</w:t>
            </w:r>
          </w:p>
        </w:tc>
        <w:tc>
          <w:tcPr>
            <w:tcW w:w="5332"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لدى الشركة نظام لمتابعة الديون المتأخرة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9</w:t>
            </w:r>
          </w:p>
        </w:tc>
        <w:tc>
          <w:tcPr>
            <w:tcW w:w="5332"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يتم تقييم المخاطر المالية عند إعداد الميزانية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10</w:t>
            </w:r>
          </w:p>
        </w:tc>
        <w:tc>
          <w:tcPr>
            <w:tcW w:w="5332"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يتم اتخاذ قرارات استثمارية بناءً على تحليلات مخاطر واضحة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bl>
    <w:p w:rsidR="000C4E1F" w:rsidRDefault="000C4E1F" w:rsidP="00D24484">
      <w:pPr>
        <w:spacing w:before="120" w:after="120" w:line="360" w:lineRule="auto"/>
        <w:jc w:val="both"/>
        <w:rPr>
          <w:rFonts w:hint="cs"/>
          <w:sz w:val="28"/>
          <w:szCs w:val="28"/>
          <w:rtl/>
        </w:rPr>
      </w:pPr>
    </w:p>
    <w:p w:rsidR="000C4E1F" w:rsidRDefault="000C4E1F" w:rsidP="006040DC">
      <w:pPr>
        <w:pStyle w:val="3"/>
        <w:bidi/>
        <w:spacing w:before="120" w:beforeAutospacing="0" w:after="120" w:afterAutospacing="0" w:line="360" w:lineRule="auto"/>
        <w:ind w:firstLine="284"/>
        <w:jc w:val="both"/>
        <w:rPr>
          <w:sz w:val="28"/>
          <w:szCs w:val="28"/>
        </w:rPr>
      </w:pPr>
      <w:bookmarkStart w:id="127" w:name="_Toc203590725"/>
      <w:r w:rsidRPr="000C4E1F">
        <w:rPr>
          <w:sz w:val="28"/>
          <w:szCs w:val="28"/>
          <w:rtl/>
        </w:rPr>
        <w:t>ثالثًا: ممارسات إدارة مخاطر السمعة</w:t>
      </w:r>
      <w:bookmarkEnd w:id="127"/>
    </w:p>
    <w:tbl>
      <w:tblPr>
        <w:tblStyle w:val="a7"/>
        <w:bidiVisual/>
        <w:tblW w:w="0" w:type="auto"/>
        <w:tblLook w:val="04A0" w:firstRow="1" w:lastRow="0" w:firstColumn="1" w:lastColumn="0" w:noHBand="0" w:noVBand="1"/>
      </w:tblPr>
      <w:tblGrid>
        <w:gridCol w:w="815"/>
        <w:gridCol w:w="5271"/>
        <w:gridCol w:w="1488"/>
      </w:tblGrid>
      <w:tr w:rsidR="000C4E1F" w:rsidRPr="000C4E1F" w:rsidTr="00507FD8">
        <w:tc>
          <w:tcPr>
            <w:tcW w:w="815" w:type="dxa"/>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b/>
                <w:bCs/>
                <w:sz w:val="28"/>
                <w:szCs w:val="28"/>
              </w:rPr>
            </w:pPr>
            <w:r w:rsidRPr="000C4E1F">
              <w:rPr>
                <w:rFonts w:ascii="Times New Roman" w:eastAsia="Times New Roman" w:hAnsi="Times New Roman" w:cs="Times New Roman"/>
                <w:b/>
                <w:bCs/>
                <w:sz w:val="28"/>
                <w:szCs w:val="28"/>
                <w:rtl/>
              </w:rPr>
              <w:t>رقم</w:t>
            </w:r>
          </w:p>
        </w:tc>
        <w:tc>
          <w:tcPr>
            <w:tcW w:w="5271" w:type="dxa"/>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b/>
                <w:bCs/>
                <w:sz w:val="28"/>
                <w:szCs w:val="28"/>
              </w:rPr>
            </w:pPr>
            <w:r w:rsidRPr="000C4E1F">
              <w:rPr>
                <w:rFonts w:ascii="Times New Roman" w:eastAsia="Times New Roman" w:hAnsi="Times New Roman" w:cs="Times New Roman"/>
                <w:b/>
                <w:bCs/>
                <w:sz w:val="28"/>
                <w:szCs w:val="28"/>
                <w:rtl/>
              </w:rPr>
              <w:t>العبارة</w:t>
            </w:r>
          </w:p>
        </w:tc>
        <w:tc>
          <w:tcPr>
            <w:tcW w:w="0" w:type="auto"/>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b/>
                <w:bCs/>
                <w:sz w:val="28"/>
                <w:szCs w:val="28"/>
                <w:rtl/>
              </w:rPr>
            </w:pPr>
            <w:r w:rsidRPr="000C4E1F">
              <w:rPr>
                <w:rFonts w:ascii="Times New Roman" w:eastAsia="Times New Roman" w:hAnsi="Times New Roman" w:cs="Times New Roman"/>
                <w:b/>
                <w:bCs/>
                <w:sz w:val="28"/>
                <w:szCs w:val="28"/>
                <w:rtl/>
              </w:rPr>
              <w:t>درجة الموافقة</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11</w:t>
            </w:r>
          </w:p>
        </w:tc>
        <w:tc>
          <w:tcPr>
            <w:tcW w:w="527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تحرص الإدارة على الحفاظ على ثقة العملاء في الأزمات</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12</w:t>
            </w:r>
          </w:p>
        </w:tc>
        <w:tc>
          <w:tcPr>
            <w:tcW w:w="527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يتم التعامل مع شكاوى العملاء باحترافية وسرعة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13</w:t>
            </w:r>
          </w:p>
        </w:tc>
        <w:tc>
          <w:tcPr>
            <w:tcW w:w="527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تتعامل الشركة بشفافية في حالات الانقطاع أو الخلل</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14</w:t>
            </w:r>
          </w:p>
        </w:tc>
        <w:tc>
          <w:tcPr>
            <w:tcW w:w="527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يتم إصدار بيانات رسمية عند حدوث أزمات تؤثر على السمعة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15</w:t>
            </w:r>
          </w:p>
        </w:tc>
        <w:tc>
          <w:tcPr>
            <w:tcW w:w="527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يتم رصد ردود فعل العملاء بشكل مستمر</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bl>
    <w:p w:rsidR="00D24484" w:rsidRDefault="00D24484" w:rsidP="006040DC">
      <w:pPr>
        <w:pStyle w:val="3"/>
        <w:bidi/>
        <w:spacing w:before="120" w:beforeAutospacing="0" w:after="120" w:afterAutospacing="0" w:line="360" w:lineRule="auto"/>
        <w:ind w:firstLine="284"/>
        <w:jc w:val="both"/>
        <w:rPr>
          <w:rFonts w:hint="cs"/>
          <w:sz w:val="28"/>
          <w:szCs w:val="28"/>
        </w:rPr>
      </w:pPr>
      <w:bookmarkStart w:id="128" w:name="_Toc203590726"/>
    </w:p>
    <w:p w:rsidR="000C4E1F" w:rsidRDefault="000C4E1F" w:rsidP="00D24484">
      <w:pPr>
        <w:pStyle w:val="3"/>
        <w:bidi/>
        <w:spacing w:before="120" w:beforeAutospacing="0" w:after="120" w:afterAutospacing="0" w:line="360" w:lineRule="auto"/>
        <w:ind w:firstLine="284"/>
        <w:jc w:val="both"/>
        <w:rPr>
          <w:sz w:val="28"/>
          <w:szCs w:val="28"/>
        </w:rPr>
      </w:pPr>
      <w:r w:rsidRPr="000C4E1F">
        <w:rPr>
          <w:sz w:val="28"/>
          <w:szCs w:val="28"/>
          <w:rtl/>
        </w:rPr>
        <w:t>رابعًا: الأداء المؤسسي</w:t>
      </w:r>
      <w:bookmarkEnd w:id="128"/>
    </w:p>
    <w:tbl>
      <w:tblPr>
        <w:tblStyle w:val="a7"/>
        <w:bidiVisual/>
        <w:tblW w:w="0" w:type="auto"/>
        <w:tblLook w:val="04A0" w:firstRow="1" w:lastRow="0" w:firstColumn="1" w:lastColumn="0" w:noHBand="0" w:noVBand="1"/>
      </w:tblPr>
      <w:tblGrid>
        <w:gridCol w:w="815"/>
        <w:gridCol w:w="4411"/>
        <w:gridCol w:w="1488"/>
      </w:tblGrid>
      <w:tr w:rsidR="000C4E1F" w:rsidRPr="000C4E1F" w:rsidTr="00507FD8">
        <w:tc>
          <w:tcPr>
            <w:tcW w:w="815" w:type="dxa"/>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b/>
                <w:bCs/>
                <w:sz w:val="28"/>
                <w:szCs w:val="28"/>
              </w:rPr>
            </w:pPr>
            <w:r w:rsidRPr="000C4E1F">
              <w:rPr>
                <w:rFonts w:ascii="Times New Roman" w:eastAsia="Times New Roman" w:hAnsi="Times New Roman" w:cs="Times New Roman"/>
                <w:b/>
                <w:bCs/>
                <w:sz w:val="28"/>
                <w:szCs w:val="28"/>
                <w:rtl/>
              </w:rPr>
              <w:t>رقم</w:t>
            </w:r>
          </w:p>
        </w:tc>
        <w:tc>
          <w:tcPr>
            <w:tcW w:w="4411" w:type="dxa"/>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b/>
                <w:bCs/>
                <w:sz w:val="28"/>
                <w:szCs w:val="28"/>
              </w:rPr>
            </w:pPr>
            <w:r w:rsidRPr="000C4E1F">
              <w:rPr>
                <w:rFonts w:ascii="Times New Roman" w:eastAsia="Times New Roman" w:hAnsi="Times New Roman" w:cs="Times New Roman"/>
                <w:b/>
                <w:bCs/>
                <w:sz w:val="28"/>
                <w:szCs w:val="28"/>
                <w:rtl/>
              </w:rPr>
              <w:t>العبارة</w:t>
            </w:r>
          </w:p>
        </w:tc>
        <w:tc>
          <w:tcPr>
            <w:tcW w:w="0" w:type="auto"/>
            <w:shd w:val="clear" w:color="auto" w:fill="B8CCE4" w:themeFill="accent1" w:themeFillTint="66"/>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b/>
                <w:bCs/>
                <w:sz w:val="28"/>
                <w:szCs w:val="28"/>
              </w:rPr>
            </w:pPr>
            <w:r w:rsidRPr="000C4E1F">
              <w:rPr>
                <w:rFonts w:ascii="Times New Roman" w:eastAsia="Times New Roman" w:hAnsi="Times New Roman" w:cs="Times New Roman"/>
                <w:b/>
                <w:bCs/>
                <w:sz w:val="28"/>
                <w:szCs w:val="28"/>
                <w:rtl/>
              </w:rPr>
              <w:t>درجة الموافقة</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16</w:t>
            </w:r>
          </w:p>
        </w:tc>
        <w:tc>
          <w:tcPr>
            <w:tcW w:w="441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تُحقّق الشركة أهدافها التشغيلية بفعالية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17</w:t>
            </w:r>
          </w:p>
        </w:tc>
        <w:tc>
          <w:tcPr>
            <w:tcW w:w="441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تحافظ الشركة على مستوى عالٍ من رضا العملاء</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18</w:t>
            </w:r>
          </w:p>
        </w:tc>
        <w:tc>
          <w:tcPr>
            <w:tcW w:w="441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لدى الشركة قدرة على التعامل مع التحديات المفاجئة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19</w:t>
            </w:r>
          </w:p>
        </w:tc>
        <w:tc>
          <w:tcPr>
            <w:tcW w:w="441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تُوظّف الشركة الموارد بكفاءة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r w:rsidR="000C4E1F" w:rsidRPr="000C4E1F" w:rsidTr="00507FD8">
        <w:tc>
          <w:tcPr>
            <w:tcW w:w="815"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Pr>
              <w:t>20</w:t>
            </w:r>
          </w:p>
        </w:tc>
        <w:tc>
          <w:tcPr>
            <w:tcW w:w="4411" w:type="dxa"/>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Times New Roman" w:eastAsia="Times New Roman" w:hAnsi="Times New Roman" w:cs="Times New Roman"/>
                <w:sz w:val="28"/>
                <w:szCs w:val="28"/>
                <w:rtl/>
              </w:rPr>
              <w:t>تُقيّم الشركة أداءها المؤسسي بصورة دورية</w:t>
            </w:r>
          </w:p>
        </w:tc>
        <w:tc>
          <w:tcPr>
            <w:tcW w:w="0" w:type="auto"/>
            <w:vAlign w:val="center"/>
            <w:hideMark/>
          </w:tcPr>
          <w:p w:rsidR="000C4E1F" w:rsidRPr="000C4E1F" w:rsidRDefault="000C4E1F" w:rsidP="006040DC">
            <w:pPr>
              <w:spacing w:before="120" w:after="120" w:line="360" w:lineRule="auto"/>
              <w:ind w:firstLine="284"/>
              <w:jc w:val="both"/>
              <w:rPr>
                <w:rFonts w:ascii="Times New Roman" w:eastAsia="Times New Roman" w:hAnsi="Times New Roman" w:cs="Times New Roman"/>
                <w:sz w:val="28"/>
                <w:szCs w:val="28"/>
              </w:rPr>
            </w:pPr>
            <w:r w:rsidRPr="000C4E1F">
              <w:rPr>
                <w:rFonts w:ascii="MS Gothic" w:eastAsia="MS Gothic" w:hAnsi="MS Gothic" w:cs="MS Gothic"/>
                <w:sz w:val="28"/>
                <w:szCs w:val="28"/>
              </w:rPr>
              <w:t>☐</w:t>
            </w:r>
          </w:p>
        </w:tc>
      </w:tr>
    </w:tbl>
    <w:p w:rsidR="00C9534F" w:rsidRPr="00507FD8" w:rsidRDefault="00C9534F" w:rsidP="006040DC">
      <w:pPr>
        <w:pStyle w:val="3"/>
        <w:bidi/>
        <w:spacing w:before="120" w:beforeAutospacing="0" w:after="120" w:afterAutospacing="0" w:line="360" w:lineRule="auto"/>
        <w:ind w:firstLine="284"/>
        <w:jc w:val="both"/>
        <w:rPr>
          <w:sz w:val="28"/>
          <w:szCs w:val="28"/>
          <w:rtl/>
        </w:rPr>
      </w:pPr>
    </w:p>
    <w:p w:rsidR="00592D2F" w:rsidRDefault="00592D2F">
      <w:pPr>
        <w:bidi w:val="0"/>
        <w:rPr>
          <w:rFonts w:asciiTheme="majorHAnsi" w:eastAsiaTheme="majorEastAsia" w:hAnsiTheme="majorHAnsi" w:cstheme="majorBidi"/>
          <w:b/>
          <w:bCs/>
          <w:color w:val="4F81BD" w:themeColor="accent1"/>
          <w:sz w:val="26"/>
          <w:szCs w:val="26"/>
          <w:rtl/>
        </w:rPr>
      </w:pPr>
      <w:r>
        <w:rPr>
          <w:rtl/>
        </w:rPr>
        <w:br w:type="page"/>
      </w:r>
    </w:p>
    <w:p w:rsidR="003C02AB" w:rsidRDefault="003C02AB" w:rsidP="00592D2F">
      <w:pPr>
        <w:pStyle w:val="2"/>
        <w:numPr>
          <w:ilvl w:val="0"/>
          <w:numId w:val="0"/>
        </w:numPr>
        <w:spacing w:before="120" w:after="120" w:line="360" w:lineRule="auto"/>
        <w:ind w:left="709"/>
        <w:jc w:val="both"/>
      </w:pPr>
    </w:p>
    <w:p w:rsidR="00C9534F" w:rsidRPr="00563ABE" w:rsidRDefault="00CA6F47" w:rsidP="006040DC">
      <w:pPr>
        <w:pStyle w:val="2"/>
        <w:spacing w:before="120" w:after="120" w:line="360" w:lineRule="auto"/>
        <w:ind w:firstLine="284"/>
        <w:jc w:val="both"/>
        <w:rPr>
          <w:sz w:val="32"/>
          <w:szCs w:val="32"/>
          <w:rtl/>
        </w:rPr>
      </w:pPr>
      <w:bookmarkStart w:id="129" w:name="_Toc203590727"/>
      <w:r w:rsidRPr="00563ABE">
        <w:rPr>
          <w:rFonts w:hint="cs"/>
          <w:sz w:val="32"/>
          <w:szCs w:val="32"/>
          <w:rtl/>
        </w:rPr>
        <w:t>ال</w:t>
      </w:r>
      <w:r w:rsidR="00051A9D" w:rsidRPr="00563ABE">
        <w:rPr>
          <w:rFonts w:hint="cs"/>
          <w:sz w:val="32"/>
          <w:szCs w:val="32"/>
          <w:rtl/>
        </w:rPr>
        <w:t>ملحق(</w:t>
      </w:r>
      <w:r w:rsidR="002F1297" w:rsidRPr="00563ABE">
        <w:rPr>
          <w:rFonts w:hint="cs"/>
          <w:sz w:val="32"/>
          <w:szCs w:val="32"/>
          <w:rtl/>
        </w:rPr>
        <w:t>ب</w:t>
      </w:r>
      <w:r w:rsidR="00051A9D" w:rsidRPr="00563ABE">
        <w:rPr>
          <w:rFonts w:hint="cs"/>
          <w:sz w:val="32"/>
          <w:szCs w:val="32"/>
          <w:rtl/>
        </w:rPr>
        <w:t>)</w:t>
      </w:r>
      <w:r w:rsidR="00051A9D" w:rsidRPr="00563ABE">
        <w:rPr>
          <w:sz w:val="32"/>
          <w:szCs w:val="32"/>
          <w:rtl/>
        </w:rPr>
        <w:t>: تحليل صدق وثبات الأداة (كرونباخ ألفا</w:t>
      </w:r>
      <w:r w:rsidR="00051A9D" w:rsidRPr="00563ABE">
        <w:rPr>
          <w:sz w:val="32"/>
          <w:szCs w:val="32"/>
        </w:rPr>
        <w:t>(</w:t>
      </w:r>
      <w:bookmarkEnd w:id="129"/>
    </w:p>
    <w:p w:rsidR="003C02AB" w:rsidRPr="002F6B67" w:rsidRDefault="002F6B67" w:rsidP="006040DC">
      <w:pPr>
        <w:spacing w:before="120" w:after="120" w:line="360" w:lineRule="auto"/>
        <w:ind w:firstLine="284"/>
        <w:jc w:val="both"/>
        <w:rPr>
          <w:rFonts w:ascii="Times New Roman" w:eastAsia="Times New Roman" w:hAnsi="Times New Roman" w:cs="Times New Roman"/>
          <w:sz w:val="28"/>
          <w:szCs w:val="28"/>
          <w:rtl/>
        </w:rPr>
      </w:pPr>
      <w:r w:rsidRPr="002F6B67">
        <w:rPr>
          <w:rFonts w:ascii="Times New Roman" w:eastAsia="Times New Roman" w:hAnsi="Times New Roman" w:cs="Times New Roman"/>
          <w:sz w:val="28"/>
          <w:szCs w:val="28"/>
          <w:rtl/>
        </w:rPr>
        <w:t>يُستخدم معامل كرونباخ ألفا</w:t>
      </w:r>
      <w:r w:rsidRPr="002F6B67">
        <w:rPr>
          <w:rFonts w:ascii="Times New Roman" w:eastAsia="Times New Roman" w:hAnsi="Times New Roman" w:cs="Times New Roman"/>
          <w:sz w:val="28"/>
          <w:szCs w:val="28"/>
        </w:rPr>
        <w:t xml:space="preserve"> (α) </w:t>
      </w:r>
      <w:r w:rsidRPr="002F6B67">
        <w:rPr>
          <w:rFonts w:ascii="Times New Roman" w:eastAsia="Times New Roman" w:hAnsi="Times New Roman" w:cs="Times New Roman"/>
          <w:sz w:val="28"/>
          <w:szCs w:val="28"/>
          <w:rtl/>
        </w:rPr>
        <w:t>لقياس الاتساق الداخلي بين فقرات كل محور</w:t>
      </w:r>
      <w:r>
        <w:rPr>
          <w:rFonts w:ascii="Times New Roman" w:eastAsia="Times New Roman" w:hAnsi="Times New Roman" w:cs="Times New Roman" w:hint="cs"/>
          <w:sz w:val="28"/>
          <w:szCs w:val="28"/>
          <w:rtl/>
        </w:rPr>
        <w:t>.</w:t>
      </w:r>
    </w:p>
    <w:tbl>
      <w:tblPr>
        <w:tblStyle w:val="a7"/>
        <w:bidiVisual/>
        <w:tblW w:w="0" w:type="auto"/>
        <w:tblLook w:val="04A0" w:firstRow="1" w:lastRow="0" w:firstColumn="1" w:lastColumn="0" w:noHBand="0" w:noVBand="1"/>
      </w:tblPr>
      <w:tblGrid>
        <w:gridCol w:w="1768"/>
        <w:gridCol w:w="1301"/>
        <w:gridCol w:w="2305"/>
        <w:gridCol w:w="1482"/>
      </w:tblGrid>
      <w:tr w:rsidR="00051A9D" w:rsidRPr="00051A9D" w:rsidTr="003C02AB">
        <w:tc>
          <w:tcPr>
            <w:tcW w:w="0" w:type="auto"/>
            <w:shd w:val="clear" w:color="auto" w:fill="B8CCE4" w:themeFill="accent1" w:themeFillTint="66"/>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b/>
                <w:bCs/>
                <w:sz w:val="28"/>
                <w:szCs w:val="28"/>
              </w:rPr>
            </w:pPr>
            <w:r w:rsidRPr="00051A9D">
              <w:rPr>
                <w:rFonts w:ascii="Times New Roman" w:eastAsia="Times New Roman" w:hAnsi="Times New Roman" w:cs="Times New Roman"/>
                <w:b/>
                <w:bCs/>
                <w:sz w:val="28"/>
                <w:szCs w:val="28"/>
                <w:rtl/>
              </w:rPr>
              <w:t>المحور</w:t>
            </w:r>
          </w:p>
        </w:tc>
        <w:tc>
          <w:tcPr>
            <w:tcW w:w="0" w:type="auto"/>
            <w:shd w:val="clear" w:color="auto" w:fill="B8CCE4" w:themeFill="accent1" w:themeFillTint="66"/>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b/>
                <w:bCs/>
                <w:sz w:val="28"/>
                <w:szCs w:val="28"/>
              </w:rPr>
            </w:pPr>
            <w:r w:rsidRPr="00051A9D">
              <w:rPr>
                <w:rFonts w:ascii="Times New Roman" w:eastAsia="Times New Roman" w:hAnsi="Times New Roman" w:cs="Times New Roman"/>
                <w:b/>
                <w:bCs/>
                <w:sz w:val="28"/>
                <w:szCs w:val="28"/>
                <w:rtl/>
              </w:rPr>
              <w:t>عدد الفقرات</w:t>
            </w:r>
          </w:p>
        </w:tc>
        <w:tc>
          <w:tcPr>
            <w:tcW w:w="0" w:type="auto"/>
            <w:shd w:val="clear" w:color="auto" w:fill="B8CCE4" w:themeFill="accent1" w:themeFillTint="66"/>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b/>
                <w:bCs/>
                <w:sz w:val="28"/>
                <w:szCs w:val="28"/>
              </w:rPr>
            </w:pPr>
            <w:r w:rsidRPr="00051A9D">
              <w:rPr>
                <w:rFonts w:ascii="Times New Roman" w:eastAsia="Times New Roman" w:hAnsi="Times New Roman" w:cs="Times New Roman"/>
                <w:b/>
                <w:bCs/>
                <w:sz w:val="28"/>
                <w:szCs w:val="28"/>
                <w:rtl/>
              </w:rPr>
              <w:t>معامل كرونباخ ألفا</w:t>
            </w:r>
            <w:r w:rsidRPr="00051A9D">
              <w:rPr>
                <w:rFonts w:ascii="Times New Roman" w:eastAsia="Times New Roman" w:hAnsi="Times New Roman" w:cs="Times New Roman"/>
                <w:b/>
                <w:bCs/>
                <w:sz w:val="28"/>
                <w:szCs w:val="28"/>
              </w:rPr>
              <w:t xml:space="preserve"> (α)</w:t>
            </w:r>
          </w:p>
        </w:tc>
        <w:tc>
          <w:tcPr>
            <w:tcW w:w="0" w:type="auto"/>
            <w:shd w:val="clear" w:color="auto" w:fill="B8CCE4" w:themeFill="accent1" w:themeFillTint="66"/>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b/>
                <w:bCs/>
                <w:sz w:val="28"/>
                <w:szCs w:val="28"/>
              </w:rPr>
            </w:pPr>
            <w:r w:rsidRPr="00051A9D">
              <w:rPr>
                <w:rFonts w:ascii="Times New Roman" w:eastAsia="Times New Roman" w:hAnsi="Times New Roman" w:cs="Times New Roman"/>
                <w:b/>
                <w:bCs/>
                <w:sz w:val="28"/>
                <w:szCs w:val="28"/>
                <w:rtl/>
              </w:rPr>
              <w:t>مستوى الثبات</w:t>
            </w:r>
          </w:p>
        </w:tc>
      </w:tr>
      <w:tr w:rsidR="00051A9D" w:rsidRPr="00051A9D" w:rsidTr="003C02AB">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المخاطر التشغيلية</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5</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0.88</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مرتفع</w:t>
            </w:r>
          </w:p>
        </w:tc>
      </w:tr>
      <w:tr w:rsidR="00051A9D" w:rsidRPr="00051A9D" w:rsidTr="003C02AB">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المخاطر المالية</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5</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0.85</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مرتفع</w:t>
            </w:r>
          </w:p>
        </w:tc>
      </w:tr>
      <w:tr w:rsidR="00051A9D" w:rsidRPr="00051A9D" w:rsidTr="003C02AB">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مخاطر السمعة</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5</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0.83</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مرتفع</w:t>
            </w:r>
          </w:p>
        </w:tc>
      </w:tr>
      <w:tr w:rsidR="00051A9D" w:rsidRPr="00051A9D" w:rsidTr="003C02AB">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الأداء المؤسسي</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5</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0.86</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مرتفع</w:t>
            </w:r>
          </w:p>
        </w:tc>
      </w:tr>
      <w:tr w:rsidR="00051A9D" w:rsidRPr="00051A9D" w:rsidTr="003C02AB">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3C02AB">
              <w:rPr>
                <w:rFonts w:ascii="Times New Roman" w:eastAsia="Times New Roman" w:hAnsi="Times New Roman" w:cs="Times New Roman"/>
                <w:b/>
                <w:bCs/>
                <w:sz w:val="28"/>
                <w:szCs w:val="28"/>
                <w:rtl/>
              </w:rPr>
              <w:t>المجمل العام</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20</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Pr>
              <w:t>0.91</w:t>
            </w:r>
          </w:p>
        </w:tc>
        <w:tc>
          <w:tcPr>
            <w:tcW w:w="0" w:type="auto"/>
            <w:vAlign w:val="center"/>
            <w:hideMark/>
          </w:tcPr>
          <w:p w:rsidR="00051A9D" w:rsidRPr="00051A9D" w:rsidRDefault="00051A9D" w:rsidP="006040DC">
            <w:pPr>
              <w:spacing w:before="120" w:after="120" w:line="360" w:lineRule="auto"/>
              <w:ind w:firstLine="284"/>
              <w:jc w:val="both"/>
              <w:rPr>
                <w:rFonts w:ascii="Times New Roman" w:eastAsia="Times New Roman" w:hAnsi="Times New Roman" w:cs="Times New Roman"/>
                <w:sz w:val="28"/>
                <w:szCs w:val="28"/>
              </w:rPr>
            </w:pPr>
            <w:r w:rsidRPr="00051A9D">
              <w:rPr>
                <w:rFonts w:ascii="Times New Roman" w:eastAsia="Times New Roman" w:hAnsi="Times New Roman" w:cs="Times New Roman"/>
                <w:sz w:val="28"/>
                <w:szCs w:val="28"/>
                <w:rtl/>
              </w:rPr>
              <w:t>ممتاز</w:t>
            </w:r>
          </w:p>
        </w:tc>
      </w:tr>
    </w:tbl>
    <w:p w:rsidR="00051A9D" w:rsidRDefault="00051A9D" w:rsidP="006040DC">
      <w:pPr>
        <w:spacing w:before="120" w:after="120" w:line="360" w:lineRule="auto"/>
        <w:ind w:firstLine="284"/>
        <w:jc w:val="both"/>
        <w:rPr>
          <w:rFonts w:ascii="Times New Roman" w:eastAsia="Times New Roman" w:hAnsi="Times New Roman" w:cs="Times New Roman"/>
          <w:b/>
          <w:bCs/>
          <w:sz w:val="28"/>
          <w:szCs w:val="28"/>
          <w:rtl/>
        </w:rPr>
      </w:pPr>
    </w:p>
    <w:p w:rsidR="00D24484" w:rsidRDefault="003C02AB" w:rsidP="00D24484">
      <w:pPr>
        <w:spacing w:before="120" w:after="120" w:line="360" w:lineRule="auto"/>
        <w:ind w:firstLine="284"/>
        <w:jc w:val="both"/>
        <w:rPr>
          <w:rFonts w:asciiTheme="majorBidi" w:eastAsia="Times New Roman" w:hAnsiTheme="majorBidi" w:cstheme="majorBidi"/>
          <w:b/>
          <w:bCs/>
          <w:sz w:val="28"/>
          <w:szCs w:val="28"/>
          <w:rtl/>
        </w:rPr>
      </w:pPr>
      <w:r w:rsidRPr="003C02AB">
        <w:rPr>
          <w:rFonts w:asciiTheme="majorBidi" w:hAnsiTheme="majorBidi" w:cstheme="majorBidi"/>
          <w:sz w:val="28"/>
          <w:szCs w:val="28"/>
          <w:rtl/>
        </w:rPr>
        <w:t>يشير الجدول إلى أن جميع المحاور قد حققت معاملات ثبات مرتفعة (أعلى من 0.8)، مما يعكس اتساق الأداة وموثوقية القياس</w:t>
      </w:r>
      <w:r w:rsidRPr="003C02AB">
        <w:rPr>
          <w:rFonts w:asciiTheme="majorBidi" w:hAnsiTheme="majorBidi" w:cstheme="majorBidi"/>
          <w:sz w:val="28"/>
          <w:szCs w:val="28"/>
        </w:rPr>
        <w:t>.</w:t>
      </w:r>
    </w:p>
    <w:p w:rsidR="00D24484" w:rsidRPr="00592D2F" w:rsidRDefault="00D24484">
      <w:pPr>
        <w:bidi w:val="0"/>
        <w:rPr>
          <w:rFonts w:asciiTheme="majorBidi" w:eastAsia="Times New Roman" w:hAnsiTheme="majorBidi" w:cstheme="majorBidi"/>
          <w:b/>
          <w:bCs/>
          <w:sz w:val="28"/>
          <w:szCs w:val="28"/>
          <w:lang w:val="en-GB"/>
        </w:rPr>
      </w:pPr>
      <w:r>
        <w:rPr>
          <w:rFonts w:asciiTheme="majorBidi" w:eastAsia="Times New Roman" w:hAnsiTheme="majorBidi" w:cstheme="majorBidi"/>
          <w:b/>
          <w:bCs/>
          <w:sz w:val="28"/>
          <w:szCs w:val="28"/>
          <w:rtl/>
        </w:rPr>
        <w:br w:type="page"/>
      </w:r>
    </w:p>
    <w:p w:rsidR="004D348D" w:rsidRPr="00D24484" w:rsidRDefault="004D348D" w:rsidP="00D24484">
      <w:pPr>
        <w:spacing w:before="120" w:after="120" w:line="360" w:lineRule="auto"/>
        <w:ind w:firstLine="284"/>
        <w:jc w:val="both"/>
        <w:rPr>
          <w:rFonts w:asciiTheme="majorBidi" w:eastAsia="Times New Roman" w:hAnsiTheme="majorBidi" w:cstheme="majorBidi"/>
          <w:b/>
          <w:bCs/>
          <w:sz w:val="28"/>
          <w:szCs w:val="28"/>
          <w:rtl/>
        </w:rPr>
      </w:pPr>
    </w:p>
    <w:p w:rsidR="0067476D" w:rsidRPr="00563ABE" w:rsidRDefault="00CA6F47" w:rsidP="006040DC">
      <w:pPr>
        <w:pStyle w:val="2"/>
        <w:spacing w:before="120" w:after="120" w:line="360" w:lineRule="auto"/>
        <w:ind w:firstLine="284"/>
        <w:jc w:val="both"/>
        <w:rPr>
          <w:sz w:val="32"/>
          <w:szCs w:val="32"/>
          <w:rtl/>
        </w:rPr>
      </w:pPr>
      <w:bookmarkStart w:id="130" w:name="_Toc203590728"/>
      <w:r w:rsidRPr="00563ABE">
        <w:rPr>
          <w:rFonts w:hint="cs"/>
          <w:sz w:val="32"/>
          <w:szCs w:val="32"/>
          <w:rtl/>
        </w:rPr>
        <w:t>ال</w:t>
      </w:r>
      <w:r w:rsidR="003C02AB" w:rsidRPr="00563ABE">
        <w:rPr>
          <w:rFonts w:hint="cs"/>
          <w:sz w:val="32"/>
          <w:szCs w:val="32"/>
          <w:rtl/>
        </w:rPr>
        <w:t>ملحق(</w:t>
      </w:r>
      <w:r w:rsidR="002F1297" w:rsidRPr="00563ABE">
        <w:rPr>
          <w:rFonts w:hint="cs"/>
          <w:sz w:val="32"/>
          <w:szCs w:val="32"/>
          <w:rtl/>
        </w:rPr>
        <w:t>ج</w:t>
      </w:r>
      <w:r w:rsidR="003C02AB" w:rsidRPr="00563ABE">
        <w:rPr>
          <w:rFonts w:hint="cs"/>
          <w:sz w:val="32"/>
          <w:szCs w:val="32"/>
          <w:rtl/>
        </w:rPr>
        <w:t xml:space="preserve">): </w:t>
      </w:r>
      <w:r w:rsidR="003C02AB" w:rsidRPr="00563ABE">
        <w:rPr>
          <w:sz w:val="32"/>
          <w:szCs w:val="32"/>
          <w:rtl/>
        </w:rPr>
        <w:t>الجداول الإحصائية التفصيلية من برنامج</w:t>
      </w:r>
      <w:r w:rsidR="003C02AB" w:rsidRPr="00563ABE">
        <w:rPr>
          <w:sz w:val="32"/>
          <w:szCs w:val="32"/>
        </w:rPr>
        <w:t xml:space="preserve"> SPSS</w:t>
      </w:r>
      <w:bookmarkEnd w:id="130"/>
    </w:p>
    <w:p w:rsidR="003C02AB" w:rsidRDefault="003D12A4" w:rsidP="006040DC">
      <w:pPr>
        <w:spacing w:before="120" w:after="120" w:line="360" w:lineRule="auto"/>
        <w:ind w:firstLine="284"/>
        <w:jc w:val="both"/>
        <w:rPr>
          <w:b/>
          <w:bCs/>
          <w:sz w:val="28"/>
          <w:szCs w:val="28"/>
          <w:rtl/>
        </w:rPr>
      </w:pPr>
      <w:r w:rsidRPr="003D12A4">
        <w:rPr>
          <w:b/>
          <w:bCs/>
          <w:sz w:val="28"/>
          <w:szCs w:val="28"/>
        </w:rPr>
        <w:t xml:space="preserve"> </w:t>
      </w:r>
      <w:r w:rsidRPr="003D12A4">
        <w:rPr>
          <w:rStyle w:val="a4"/>
          <w:b w:val="0"/>
          <w:bCs w:val="0"/>
          <w:sz w:val="28"/>
          <w:szCs w:val="28"/>
          <w:rtl/>
        </w:rPr>
        <w:t>توزيع العينة حسب الإدارات الوظيفية</w:t>
      </w:r>
    </w:p>
    <w:tbl>
      <w:tblPr>
        <w:tblStyle w:val="a7"/>
        <w:bidiVisual/>
        <w:tblW w:w="0" w:type="auto"/>
        <w:tblLook w:val="04A0" w:firstRow="1" w:lastRow="0" w:firstColumn="1" w:lastColumn="0" w:noHBand="0" w:noVBand="1"/>
      </w:tblPr>
      <w:tblGrid>
        <w:gridCol w:w="2062"/>
        <w:gridCol w:w="2072"/>
        <w:gridCol w:w="2907"/>
      </w:tblGrid>
      <w:tr w:rsidR="003D12A4" w:rsidRPr="003D12A4" w:rsidTr="003D12A4">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الإدارة</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عدد الأفراد في العينة</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النسبة من إجمالي العينة</w:t>
            </w:r>
            <w:r w:rsidRPr="003D12A4">
              <w:rPr>
                <w:rFonts w:ascii="Times New Roman" w:eastAsia="Times New Roman" w:hAnsi="Times New Roman" w:cs="Times New Roman"/>
                <w:b/>
                <w:bCs/>
                <w:sz w:val="28"/>
                <w:szCs w:val="28"/>
              </w:rPr>
              <w:t xml:space="preserve"> (%)</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إدارة المخاطر</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35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23.3%</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إدارة المشاريع</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28</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18.7%</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إدارة الموارد البشرية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25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16.7%</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الإدارة المالية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32</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21.3%</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إدارة تقنية المعلومات</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30</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20.0%</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b/>
                <w:bCs/>
                <w:sz w:val="28"/>
                <w:szCs w:val="28"/>
                <w:rtl/>
              </w:rPr>
              <w:t>المجموع</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b/>
                <w:bCs/>
                <w:sz w:val="28"/>
                <w:szCs w:val="28"/>
              </w:rPr>
              <w:t>150</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b/>
                <w:bCs/>
                <w:sz w:val="28"/>
                <w:szCs w:val="28"/>
              </w:rPr>
              <w:t>100%</w:t>
            </w:r>
          </w:p>
        </w:tc>
      </w:tr>
    </w:tbl>
    <w:p w:rsidR="00592D2F" w:rsidRDefault="00592D2F" w:rsidP="00592D2F">
      <w:pPr>
        <w:pStyle w:val="3"/>
        <w:numPr>
          <w:ilvl w:val="0"/>
          <w:numId w:val="0"/>
        </w:numPr>
        <w:bidi/>
        <w:spacing w:before="120" w:beforeAutospacing="0" w:after="120" w:afterAutospacing="0" w:line="360" w:lineRule="auto"/>
        <w:jc w:val="both"/>
        <w:rPr>
          <w:rFonts w:asciiTheme="minorHAnsi" w:eastAsiaTheme="minorHAnsi" w:hAnsiTheme="minorHAnsi" w:cstheme="minorBidi"/>
          <w:rtl/>
        </w:rPr>
      </w:pPr>
      <w:bookmarkStart w:id="131" w:name="_Toc203590729"/>
    </w:p>
    <w:p w:rsidR="00592D2F" w:rsidRDefault="00592D2F">
      <w:pPr>
        <w:bidi w:val="0"/>
        <w:rPr>
          <w:b/>
          <w:bCs/>
          <w:sz w:val="27"/>
          <w:szCs w:val="27"/>
          <w:rtl/>
        </w:rPr>
      </w:pPr>
      <w:r>
        <w:rPr>
          <w:rtl/>
        </w:rPr>
        <w:br w:type="page"/>
      </w:r>
    </w:p>
    <w:p w:rsidR="00C9534F" w:rsidRDefault="003D12A4" w:rsidP="00592D2F">
      <w:pPr>
        <w:pStyle w:val="3"/>
        <w:numPr>
          <w:ilvl w:val="0"/>
          <w:numId w:val="0"/>
        </w:numPr>
        <w:bidi/>
        <w:spacing w:before="120" w:beforeAutospacing="0" w:after="120" w:afterAutospacing="0" w:line="360" w:lineRule="auto"/>
        <w:jc w:val="both"/>
        <w:rPr>
          <w:sz w:val="28"/>
          <w:szCs w:val="28"/>
        </w:rPr>
      </w:pPr>
      <w:r w:rsidRPr="003D12A4">
        <w:rPr>
          <w:rStyle w:val="a4"/>
          <w:sz w:val="28"/>
          <w:szCs w:val="28"/>
          <w:rtl/>
        </w:rPr>
        <w:lastRenderedPageBreak/>
        <w:t>توزيع فقرات الاستبانة حسب المحاور</w:t>
      </w:r>
      <w:bookmarkEnd w:id="131"/>
    </w:p>
    <w:tbl>
      <w:tblPr>
        <w:tblStyle w:val="a7"/>
        <w:bidiVisual/>
        <w:tblW w:w="0" w:type="auto"/>
        <w:tblLook w:val="04A0" w:firstRow="1" w:lastRow="0" w:firstColumn="1" w:lastColumn="0" w:noHBand="0" w:noVBand="1"/>
      </w:tblPr>
      <w:tblGrid>
        <w:gridCol w:w="1768"/>
        <w:gridCol w:w="1301"/>
        <w:gridCol w:w="5378"/>
      </w:tblGrid>
      <w:tr w:rsidR="003D12A4" w:rsidRPr="003D12A4" w:rsidTr="003D12A4">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tl/>
              </w:rPr>
            </w:pPr>
            <w:r w:rsidRPr="003D12A4">
              <w:rPr>
                <w:rFonts w:ascii="Times New Roman" w:eastAsia="Times New Roman" w:hAnsi="Times New Roman" w:cs="Times New Roman"/>
                <w:b/>
                <w:bCs/>
                <w:sz w:val="28"/>
                <w:szCs w:val="28"/>
                <w:rtl/>
              </w:rPr>
              <w:t>المحور</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عدد الفقرات</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أمثلة على الفقرات</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المخاطر التشغيلية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w:t>
            </w:r>
            <w:r w:rsidRPr="003D12A4">
              <w:rPr>
                <w:rFonts w:ascii="Times New Roman" w:eastAsia="Times New Roman" w:hAnsi="Times New Roman" w:cs="Times New Roman"/>
                <w:sz w:val="28"/>
                <w:szCs w:val="28"/>
                <w:rtl/>
              </w:rPr>
              <w:t>توجد آليات فعالة لمعالجة الأعطال المفاجئة</w:t>
            </w:r>
            <w:r w:rsidRPr="003D12A4">
              <w:rPr>
                <w:rFonts w:ascii="Times New Roman" w:eastAsia="Times New Roman" w:hAnsi="Times New Roman" w:cs="Times New Roman"/>
                <w:sz w:val="28"/>
                <w:szCs w:val="28"/>
              </w:rPr>
              <w:t>"</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المخاطر المالية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w:t>
            </w:r>
            <w:r w:rsidRPr="003D12A4">
              <w:rPr>
                <w:rFonts w:ascii="Times New Roman" w:eastAsia="Times New Roman" w:hAnsi="Times New Roman" w:cs="Times New Roman"/>
                <w:sz w:val="28"/>
                <w:szCs w:val="28"/>
                <w:rtl/>
              </w:rPr>
              <w:t>يتم تخصيص احتياطي مالي لمواجهة الأزمات المحتملة</w:t>
            </w:r>
            <w:r w:rsidRPr="003D12A4">
              <w:rPr>
                <w:rFonts w:ascii="Times New Roman" w:eastAsia="Times New Roman" w:hAnsi="Times New Roman" w:cs="Times New Roman"/>
                <w:sz w:val="28"/>
                <w:szCs w:val="28"/>
              </w:rPr>
              <w:t>"</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مخاطر السمعة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w:t>
            </w:r>
            <w:r w:rsidRPr="003D12A4">
              <w:rPr>
                <w:rFonts w:ascii="Times New Roman" w:eastAsia="Times New Roman" w:hAnsi="Times New Roman" w:cs="Times New Roman"/>
                <w:sz w:val="28"/>
                <w:szCs w:val="28"/>
                <w:rtl/>
              </w:rPr>
              <w:t>تحرص الإدارة على الحفاظ على ثقة العملاء في الأزمات</w:t>
            </w:r>
            <w:r w:rsidRPr="003D12A4">
              <w:rPr>
                <w:rFonts w:ascii="Times New Roman" w:eastAsia="Times New Roman" w:hAnsi="Times New Roman" w:cs="Times New Roman"/>
                <w:sz w:val="28"/>
                <w:szCs w:val="28"/>
              </w:rPr>
              <w:t>"</w:t>
            </w:r>
          </w:p>
        </w:tc>
      </w:tr>
    </w:tbl>
    <w:p w:rsidR="00592D2F" w:rsidRPr="00592D2F" w:rsidRDefault="00592D2F" w:rsidP="00592D2F">
      <w:pPr>
        <w:pStyle w:val="3"/>
        <w:bidi/>
        <w:spacing w:before="120" w:beforeAutospacing="0" w:after="120" w:afterAutospacing="0" w:line="360" w:lineRule="auto"/>
        <w:ind w:firstLine="284"/>
        <w:jc w:val="both"/>
        <w:rPr>
          <w:rFonts w:hint="cs"/>
          <w:sz w:val="28"/>
          <w:szCs w:val="28"/>
        </w:rPr>
      </w:pPr>
    </w:p>
    <w:p w:rsidR="003D12A4" w:rsidRPr="00592D2F" w:rsidRDefault="003D12A4" w:rsidP="00592D2F">
      <w:pPr>
        <w:pStyle w:val="3"/>
        <w:bidi/>
        <w:spacing w:before="120" w:beforeAutospacing="0" w:after="120" w:afterAutospacing="0" w:line="360" w:lineRule="auto"/>
        <w:ind w:firstLine="284"/>
        <w:jc w:val="both"/>
        <w:rPr>
          <w:sz w:val="28"/>
          <w:szCs w:val="28"/>
          <w:rtl/>
        </w:rPr>
      </w:pPr>
      <w:r w:rsidRPr="00592D2F">
        <w:rPr>
          <w:rFonts w:asciiTheme="majorBidi" w:hAnsiTheme="majorBidi" w:cstheme="majorBidi"/>
          <w:sz w:val="28"/>
          <w:szCs w:val="28"/>
          <w:rtl/>
        </w:rPr>
        <w:t>معاملات ثبات الاستبانة باستخدام كرونباخ ألفا</w:t>
      </w:r>
    </w:p>
    <w:tbl>
      <w:tblPr>
        <w:tblStyle w:val="a7"/>
        <w:bidiVisual/>
        <w:tblW w:w="0" w:type="auto"/>
        <w:tblLook w:val="04A0" w:firstRow="1" w:lastRow="0" w:firstColumn="1" w:lastColumn="0" w:noHBand="0" w:noVBand="1"/>
      </w:tblPr>
      <w:tblGrid>
        <w:gridCol w:w="1768"/>
        <w:gridCol w:w="1131"/>
        <w:gridCol w:w="1892"/>
      </w:tblGrid>
      <w:tr w:rsidR="003D12A4" w:rsidRPr="003D12A4" w:rsidTr="003D12A4">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المحور</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عدد البنود</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معامل كرونباخ ألفا</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المخاطر التشغيلية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0.87</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المخاطر المالية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0.84</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مخاطر السمعة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0.85</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b/>
                <w:bCs/>
                <w:sz w:val="28"/>
                <w:szCs w:val="28"/>
                <w:rtl/>
              </w:rPr>
              <w:t>جميع المحاور</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15</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b/>
                <w:bCs/>
                <w:sz w:val="28"/>
                <w:szCs w:val="28"/>
              </w:rPr>
              <w:t>0.90</w:t>
            </w:r>
          </w:p>
        </w:tc>
      </w:tr>
    </w:tbl>
    <w:p w:rsidR="00592D2F" w:rsidRDefault="00592D2F" w:rsidP="006040DC">
      <w:pPr>
        <w:spacing w:before="120" w:after="120" w:line="360" w:lineRule="auto"/>
        <w:ind w:firstLine="284"/>
        <w:jc w:val="both"/>
        <w:rPr>
          <w:rFonts w:asciiTheme="majorBidi" w:hAnsiTheme="majorBidi" w:cstheme="majorBidi"/>
          <w:sz w:val="28"/>
          <w:szCs w:val="28"/>
          <w:rtl/>
        </w:rPr>
      </w:pPr>
    </w:p>
    <w:p w:rsidR="00592D2F" w:rsidRDefault="00592D2F">
      <w:pPr>
        <w:bidi w:val="0"/>
        <w:rPr>
          <w:rFonts w:asciiTheme="majorBidi" w:hAnsiTheme="majorBidi" w:cstheme="majorBidi"/>
          <w:sz w:val="28"/>
          <w:szCs w:val="28"/>
          <w:rtl/>
        </w:rPr>
      </w:pPr>
      <w:r>
        <w:rPr>
          <w:rFonts w:asciiTheme="majorBidi" w:hAnsiTheme="majorBidi" w:cstheme="majorBidi"/>
          <w:sz w:val="28"/>
          <w:szCs w:val="28"/>
          <w:rtl/>
        </w:rPr>
        <w:br w:type="page"/>
      </w:r>
    </w:p>
    <w:p w:rsidR="003D12A4" w:rsidRDefault="003D12A4" w:rsidP="006040DC">
      <w:pPr>
        <w:spacing w:before="120" w:after="120" w:line="360" w:lineRule="auto"/>
        <w:ind w:firstLine="284"/>
        <w:jc w:val="both"/>
        <w:rPr>
          <w:rFonts w:asciiTheme="majorBidi" w:eastAsia="Times New Roman" w:hAnsiTheme="majorBidi" w:cstheme="majorBidi"/>
          <w:sz w:val="28"/>
          <w:szCs w:val="28"/>
          <w:rtl/>
        </w:rPr>
      </w:pPr>
      <w:r w:rsidRPr="003D12A4">
        <w:rPr>
          <w:rFonts w:asciiTheme="majorBidi" w:hAnsiTheme="majorBidi" w:cstheme="majorBidi"/>
          <w:sz w:val="28"/>
          <w:szCs w:val="28"/>
          <w:rtl/>
        </w:rPr>
        <w:lastRenderedPageBreak/>
        <w:t>ملخص إجراءات جمع البيانات</w:t>
      </w:r>
    </w:p>
    <w:tbl>
      <w:tblPr>
        <w:tblStyle w:val="a7"/>
        <w:bidiVisual/>
        <w:tblW w:w="0" w:type="auto"/>
        <w:tblLook w:val="04A0" w:firstRow="1" w:lastRow="0" w:firstColumn="1" w:lastColumn="0" w:noHBand="0" w:noVBand="1"/>
      </w:tblPr>
      <w:tblGrid>
        <w:gridCol w:w="1967"/>
        <w:gridCol w:w="4343"/>
      </w:tblGrid>
      <w:tr w:rsidR="003D12A4" w:rsidRPr="003D12A4" w:rsidTr="003D12A4">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الإجراء</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b/>
                <w:bCs/>
                <w:sz w:val="28"/>
                <w:szCs w:val="28"/>
                <w:rtl/>
              </w:rPr>
            </w:pPr>
            <w:r w:rsidRPr="003D12A4">
              <w:rPr>
                <w:rFonts w:ascii="Times New Roman" w:eastAsia="Times New Roman" w:hAnsi="Times New Roman" w:cs="Times New Roman"/>
                <w:b/>
                <w:bCs/>
                <w:sz w:val="28"/>
                <w:szCs w:val="28"/>
                <w:rtl/>
              </w:rPr>
              <w:t>الوصف</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نوع الأداة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استبانة إلكترونية عبر</w:t>
            </w:r>
            <w:r w:rsidRPr="003D12A4">
              <w:rPr>
                <w:rFonts w:ascii="Times New Roman" w:eastAsia="Times New Roman" w:hAnsi="Times New Roman" w:cs="Times New Roman"/>
                <w:sz w:val="28"/>
                <w:szCs w:val="28"/>
              </w:rPr>
              <w:t xml:space="preserve"> Microsoft Forms</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الجهة المستهدفة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موظفو</w:t>
            </w:r>
            <w:r w:rsidRPr="003D12A4">
              <w:rPr>
                <w:rFonts w:ascii="Times New Roman" w:eastAsia="Times New Roman" w:hAnsi="Times New Roman" w:cs="Times New Roman"/>
                <w:sz w:val="28"/>
                <w:szCs w:val="28"/>
              </w:rPr>
              <w:t xml:space="preserve"> STC </w:t>
            </w:r>
            <w:r w:rsidRPr="003D12A4">
              <w:rPr>
                <w:rFonts w:ascii="Times New Roman" w:eastAsia="Times New Roman" w:hAnsi="Times New Roman" w:cs="Times New Roman"/>
                <w:sz w:val="28"/>
                <w:szCs w:val="28"/>
                <w:rtl/>
              </w:rPr>
              <w:t>من الإدارات التشغيلية والإدارية</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عدد المشاركين</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 xml:space="preserve">150 </w:t>
            </w:r>
            <w:r w:rsidRPr="003D12A4">
              <w:rPr>
                <w:rFonts w:ascii="Times New Roman" w:eastAsia="Times New Roman" w:hAnsi="Times New Roman" w:cs="Times New Roman"/>
                <w:sz w:val="28"/>
                <w:szCs w:val="28"/>
                <w:rtl/>
              </w:rPr>
              <w:t>مشارك (تم اعتماد 138 بعد التنقية</w:t>
            </w:r>
            <w:r>
              <w:rPr>
                <w:rFonts w:ascii="Times New Roman" w:eastAsia="Times New Roman" w:hAnsi="Times New Roman" w:cs="Times New Roman"/>
                <w:sz w:val="28"/>
                <w:szCs w:val="28"/>
              </w:rPr>
              <w:t>(</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مدة التوزيع</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 xml:space="preserve">21 </w:t>
            </w:r>
            <w:r w:rsidRPr="003D12A4">
              <w:rPr>
                <w:rFonts w:ascii="Times New Roman" w:eastAsia="Times New Roman" w:hAnsi="Times New Roman" w:cs="Times New Roman"/>
                <w:sz w:val="28"/>
                <w:szCs w:val="28"/>
                <w:rtl/>
              </w:rPr>
              <w:t>يومًا (من 1 إلى 21 مارس 2025</w:t>
            </w:r>
            <w:r>
              <w:rPr>
                <w:rFonts w:ascii="Times New Roman" w:eastAsia="Times New Roman" w:hAnsi="Times New Roman" w:cs="Times New Roman"/>
                <w:sz w:val="28"/>
                <w:szCs w:val="28"/>
              </w:rPr>
              <w:t>(</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نسبة الاستجابة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92%</w:t>
            </w:r>
          </w:p>
        </w:tc>
      </w:tr>
      <w:tr w:rsidR="003D12A4" w:rsidRPr="003D12A4" w:rsidTr="003D12A4">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الالتزامات الأخلاقية</w:t>
            </w:r>
          </w:p>
        </w:tc>
        <w:tc>
          <w:tcPr>
            <w:tcW w:w="0" w:type="auto"/>
            <w:vAlign w:val="center"/>
            <w:hideMark/>
          </w:tcPr>
          <w:p w:rsidR="003D12A4" w:rsidRPr="003D12A4" w:rsidRDefault="003D12A4" w:rsidP="006040DC">
            <w:pPr>
              <w:spacing w:before="120" w:after="120" w:line="360" w:lineRule="auto"/>
              <w:ind w:firstLine="284"/>
              <w:jc w:val="both"/>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سرية تامة – موافقة مسبقة – استخدام بحثي فقط</w:t>
            </w:r>
          </w:p>
        </w:tc>
      </w:tr>
    </w:tbl>
    <w:p w:rsidR="00592D2F" w:rsidRDefault="00592D2F" w:rsidP="006040DC">
      <w:pPr>
        <w:spacing w:before="120" w:after="120" w:line="360" w:lineRule="auto"/>
        <w:jc w:val="both"/>
        <w:rPr>
          <w:rFonts w:ascii="Segoe UI Symbol" w:eastAsia="Times New Roman" w:hAnsi="Segoe UI Symbol"/>
          <w:sz w:val="28"/>
          <w:szCs w:val="28"/>
          <w:rtl/>
        </w:rPr>
      </w:pPr>
    </w:p>
    <w:p w:rsidR="00592D2F" w:rsidRDefault="00592D2F">
      <w:pPr>
        <w:bidi w:val="0"/>
        <w:rPr>
          <w:rFonts w:ascii="Segoe UI Symbol" w:eastAsia="Times New Roman" w:hAnsi="Segoe UI Symbol"/>
          <w:sz w:val="28"/>
          <w:szCs w:val="28"/>
          <w:rtl/>
        </w:rPr>
      </w:pPr>
      <w:r>
        <w:rPr>
          <w:rFonts w:ascii="Segoe UI Symbol" w:eastAsia="Times New Roman" w:hAnsi="Segoe UI Symbol"/>
          <w:sz w:val="28"/>
          <w:szCs w:val="28"/>
          <w:rtl/>
        </w:rPr>
        <w:br w:type="page"/>
      </w:r>
    </w:p>
    <w:p w:rsidR="003D12A4" w:rsidRPr="00507FD8" w:rsidRDefault="003D12A4" w:rsidP="006040DC">
      <w:pPr>
        <w:spacing w:before="120" w:after="120" w:line="360" w:lineRule="auto"/>
        <w:jc w:val="both"/>
        <w:rPr>
          <w:rFonts w:ascii="Segoe UI Symbol" w:eastAsia="Times New Roman" w:hAnsi="Segoe UI Symbol"/>
          <w:sz w:val="28"/>
          <w:szCs w:val="28"/>
          <w:rtl/>
        </w:rPr>
      </w:pPr>
    </w:p>
    <w:p w:rsidR="003D12A4" w:rsidRDefault="003D12A4" w:rsidP="006040DC">
      <w:pPr>
        <w:spacing w:before="120" w:after="120" w:line="360" w:lineRule="auto"/>
        <w:ind w:firstLine="284"/>
        <w:jc w:val="both"/>
        <w:rPr>
          <w:rFonts w:asciiTheme="majorBidi" w:eastAsia="Times New Roman" w:hAnsiTheme="majorBidi" w:cstheme="majorBidi"/>
          <w:sz w:val="28"/>
          <w:szCs w:val="28"/>
          <w:rtl/>
        </w:rPr>
      </w:pPr>
      <w:r w:rsidRPr="003D12A4">
        <w:rPr>
          <w:rFonts w:asciiTheme="majorBidi" w:eastAsia="Times New Roman" w:hAnsiTheme="majorBidi" w:cstheme="majorBidi"/>
          <w:sz w:val="28"/>
          <w:szCs w:val="28"/>
          <w:rtl/>
        </w:rPr>
        <w:t>ملخص الأساليب الإحصائية المستخدمة</w:t>
      </w:r>
    </w:p>
    <w:tbl>
      <w:tblPr>
        <w:tblStyle w:val="a7"/>
        <w:bidiVisual/>
        <w:tblW w:w="0" w:type="auto"/>
        <w:tblLook w:val="04A0" w:firstRow="1" w:lastRow="0" w:firstColumn="1" w:lastColumn="0" w:noHBand="0" w:noVBand="1"/>
      </w:tblPr>
      <w:tblGrid>
        <w:gridCol w:w="1741"/>
        <w:gridCol w:w="3064"/>
        <w:gridCol w:w="2248"/>
        <w:gridCol w:w="2234"/>
      </w:tblGrid>
      <w:tr w:rsidR="003D12A4" w:rsidRPr="003D12A4" w:rsidTr="00243111">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الأسلوب الإحصائي</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الهدف من الاستخدام</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rPr>
                <w:rFonts w:ascii="Times New Roman" w:eastAsia="Times New Roman" w:hAnsi="Times New Roman" w:cs="Times New Roman"/>
                <w:b/>
                <w:bCs/>
                <w:sz w:val="28"/>
                <w:szCs w:val="28"/>
                <w:rtl/>
              </w:rPr>
            </w:pPr>
            <w:r w:rsidRPr="003D12A4">
              <w:rPr>
                <w:rFonts w:ascii="Times New Roman" w:eastAsia="Times New Roman" w:hAnsi="Times New Roman" w:cs="Times New Roman"/>
                <w:b/>
                <w:bCs/>
                <w:sz w:val="28"/>
                <w:szCs w:val="28"/>
                <w:rtl/>
              </w:rPr>
              <w:t>الأداة المستخدمة</w:t>
            </w:r>
          </w:p>
        </w:tc>
        <w:tc>
          <w:tcPr>
            <w:tcW w:w="0" w:type="auto"/>
            <w:shd w:val="clear" w:color="auto" w:fill="B8CCE4" w:themeFill="accent1" w:themeFillTint="66"/>
            <w:vAlign w:val="center"/>
            <w:hideMark/>
          </w:tcPr>
          <w:p w:rsidR="003D12A4" w:rsidRPr="003D12A4" w:rsidRDefault="003D12A4" w:rsidP="006040DC">
            <w:pPr>
              <w:spacing w:before="120" w:after="120" w:line="360" w:lineRule="auto"/>
              <w:ind w:firstLine="284"/>
              <w:rPr>
                <w:rFonts w:ascii="Times New Roman" w:eastAsia="Times New Roman" w:hAnsi="Times New Roman" w:cs="Times New Roman"/>
                <w:b/>
                <w:bCs/>
                <w:sz w:val="28"/>
                <w:szCs w:val="28"/>
              </w:rPr>
            </w:pPr>
            <w:r w:rsidRPr="003D12A4">
              <w:rPr>
                <w:rFonts w:ascii="Times New Roman" w:eastAsia="Times New Roman" w:hAnsi="Times New Roman" w:cs="Times New Roman"/>
                <w:b/>
                <w:bCs/>
                <w:sz w:val="28"/>
                <w:szCs w:val="28"/>
                <w:rtl/>
              </w:rPr>
              <w:t>ناتج التحليل المتوقع</w:t>
            </w:r>
          </w:p>
        </w:tc>
      </w:tr>
      <w:tr w:rsidR="003D12A4" w:rsidRPr="003D12A4" w:rsidTr="00243111">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التحليل الوصفي</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وصف الخصائص الديموغرافية وتحليل الاتجاهات العامة</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tl/>
              </w:rPr>
            </w:pPr>
            <w:r w:rsidRPr="003D12A4">
              <w:rPr>
                <w:rFonts w:ascii="Times New Roman" w:eastAsia="Times New Roman" w:hAnsi="Times New Roman" w:cs="Times New Roman"/>
                <w:sz w:val="28"/>
                <w:szCs w:val="28"/>
              </w:rPr>
              <w:t>SPSS (Descriptive Stats)</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متوسطات – نسب مئوية – انحراف معياري</w:t>
            </w:r>
          </w:p>
        </w:tc>
      </w:tr>
      <w:tr w:rsidR="003D12A4" w:rsidRPr="003D12A4" w:rsidTr="00243111">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tl/>
              </w:rPr>
            </w:pPr>
            <w:r w:rsidRPr="003D12A4">
              <w:rPr>
                <w:rFonts w:ascii="Times New Roman" w:eastAsia="Times New Roman" w:hAnsi="Times New Roman" w:cs="Times New Roman"/>
                <w:sz w:val="28"/>
                <w:szCs w:val="28"/>
                <w:rtl/>
              </w:rPr>
              <w:t>اختبار</w:t>
            </w:r>
            <w:r w:rsidRPr="003D12A4">
              <w:rPr>
                <w:rFonts w:ascii="Times New Roman" w:eastAsia="Times New Roman" w:hAnsi="Times New Roman" w:cs="Times New Roman"/>
                <w:sz w:val="28"/>
                <w:szCs w:val="28"/>
              </w:rPr>
              <w:t xml:space="preserve"> T </w:t>
            </w:r>
            <w:r w:rsidRPr="003D12A4">
              <w:rPr>
                <w:rFonts w:ascii="Times New Roman" w:eastAsia="Times New Roman" w:hAnsi="Times New Roman" w:cs="Times New Roman"/>
                <w:sz w:val="28"/>
                <w:szCs w:val="28"/>
                <w:rtl/>
              </w:rPr>
              <w:t>للعينة الواحدة</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اختبار الفروق بين المتوسط النظري والمتوسط الفعلي للاستجابات</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tl/>
              </w:rPr>
            </w:pPr>
            <w:r w:rsidRPr="003D12A4">
              <w:rPr>
                <w:rFonts w:ascii="Times New Roman" w:eastAsia="Times New Roman" w:hAnsi="Times New Roman" w:cs="Times New Roman"/>
                <w:sz w:val="28"/>
                <w:szCs w:val="28"/>
              </w:rPr>
              <w:t>One-Sample T-Test</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دلالة الفروق الإحصائية</w:t>
            </w:r>
          </w:p>
        </w:tc>
      </w:tr>
      <w:tr w:rsidR="003D12A4" w:rsidRPr="003D12A4" w:rsidTr="00243111">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تحليل الارتباط</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قياس العلاقة بين أنواع المخاطر ومؤشرات الأداء</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tl/>
              </w:rPr>
            </w:pPr>
            <w:r w:rsidRPr="003D12A4">
              <w:rPr>
                <w:rFonts w:ascii="Times New Roman" w:eastAsia="Times New Roman" w:hAnsi="Times New Roman" w:cs="Times New Roman"/>
                <w:sz w:val="28"/>
                <w:szCs w:val="28"/>
              </w:rPr>
              <w:t>Pearson Correlation</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قوة العلاقة واتجاهها</w:t>
            </w:r>
          </w:p>
        </w:tc>
      </w:tr>
      <w:tr w:rsidR="003D12A4" w:rsidRPr="003D12A4" w:rsidTr="00243111">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تحليل الانحدار الخطي المتعدد</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بناء نموذج تنبؤي لتأثير أنواع المخاطر على الأداء المؤسسي</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Pr>
              <w:t>Multiple Linear Regression</w:t>
            </w:r>
          </w:p>
        </w:tc>
        <w:tc>
          <w:tcPr>
            <w:tcW w:w="0" w:type="auto"/>
            <w:hideMark/>
          </w:tcPr>
          <w:p w:rsidR="003D12A4" w:rsidRPr="003D12A4" w:rsidRDefault="003D12A4" w:rsidP="006040DC">
            <w:pPr>
              <w:spacing w:before="120" w:after="120" w:line="360" w:lineRule="auto"/>
              <w:ind w:firstLine="284"/>
              <w:rPr>
                <w:rFonts w:ascii="Times New Roman" w:eastAsia="Times New Roman" w:hAnsi="Times New Roman" w:cs="Times New Roman"/>
                <w:sz w:val="28"/>
                <w:szCs w:val="28"/>
              </w:rPr>
            </w:pPr>
            <w:r w:rsidRPr="003D12A4">
              <w:rPr>
                <w:rFonts w:ascii="Times New Roman" w:eastAsia="Times New Roman" w:hAnsi="Times New Roman" w:cs="Times New Roman"/>
                <w:sz w:val="28"/>
                <w:szCs w:val="28"/>
                <w:rtl/>
              </w:rPr>
              <w:t>معامل التأثير – المتغير الأكثر تأثيرًا</w:t>
            </w:r>
          </w:p>
        </w:tc>
      </w:tr>
    </w:tbl>
    <w:p w:rsidR="00D24484" w:rsidRDefault="00D24484" w:rsidP="006040DC">
      <w:pPr>
        <w:spacing w:before="120" w:after="120" w:line="360" w:lineRule="auto"/>
        <w:jc w:val="both"/>
        <w:rPr>
          <w:rFonts w:asciiTheme="majorBidi" w:eastAsia="Times New Roman" w:hAnsiTheme="majorBidi" w:cstheme="majorBidi"/>
          <w:sz w:val="28"/>
          <w:szCs w:val="28"/>
          <w:rtl/>
        </w:rPr>
      </w:pPr>
    </w:p>
    <w:p w:rsidR="00D24484" w:rsidRDefault="00D24484">
      <w:pPr>
        <w:bidi w:val="0"/>
        <w:rPr>
          <w:rFonts w:asciiTheme="majorBidi" w:eastAsia="Times New Roman" w:hAnsiTheme="majorBidi" w:cstheme="majorBidi"/>
          <w:sz w:val="28"/>
          <w:szCs w:val="28"/>
          <w:rtl/>
        </w:rPr>
      </w:pPr>
      <w:r>
        <w:rPr>
          <w:rFonts w:asciiTheme="majorBidi" w:eastAsia="Times New Roman" w:hAnsiTheme="majorBidi" w:cstheme="majorBidi"/>
          <w:sz w:val="28"/>
          <w:szCs w:val="28"/>
          <w:rtl/>
        </w:rPr>
        <w:br w:type="page"/>
      </w:r>
    </w:p>
    <w:p w:rsidR="00885313" w:rsidRDefault="00885313" w:rsidP="006040DC">
      <w:pPr>
        <w:spacing w:before="120" w:after="120" w:line="360" w:lineRule="auto"/>
        <w:jc w:val="both"/>
        <w:rPr>
          <w:rFonts w:asciiTheme="majorBidi" w:eastAsia="Times New Roman" w:hAnsiTheme="majorBidi" w:cstheme="majorBidi" w:hint="cs"/>
          <w:sz w:val="28"/>
          <w:szCs w:val="28"/>
          <w:rtl/>
        </w:rPr>
      </w:pPr>
    </w:p>
    <w:p w:rsidR="002F6B67" w:rsidRPr="00563ABE" w:rsidRDefault="002F6B67" w:rsidP="006040DC">
      <w:pPr>
        <w:pStyle w:val="2"/>
        <w:spacing w:before="120" w:after="120" w:line="360" w:lineRule="auto"/>
        <w:ind w:firstLine="284"/>
        <w:jc w:val="both"/>
        <w:rPr>
          <w:rFonts w:asciiTheme="majorBidi" w:eastAsia="Times New Roman" w:hAnsiTheme="majorBidi"/>
          <w:sz w:val="32"/>
          <w:szCs w:val="32"/>
        </w:rPr>
      </w:pPr>
      <w:bookmarkStart w:id="132" w:name="_Toc203590730"/>
      <w:r w:rsidRPr="00563ABE">
        <w:rPr>
          <w:sz w:val="32"/>
          <w:szCs w:val="32"/>
          <w:rtl/>
        </w:rPr>
        <w:t>الملحق (د): نتائج الاختبارات الإحصائية</w:t>
      </w:r>
      <w:r w:rsidRPr="00563ABE">
        <w:rPr>
          <w:rFonts w:asciiTheme="majorBidi" w:eastAsia="Times New Roman" w:hAnsiTheme="majorBidi" w:hint="cs"/>
          <w:sz w:val="32"/>
          <w:szCs w:val="32"/>
          <w:rtl/>
        </w:rPr>
        <w:t>(</w:t>
      </w:r>
      <w:r w:rsidRPr="00563ABE">
        <w:rPr>
          <w:sz w:val="32"/>
          <w:szCs w:val="32"/>
        </w:rPr>
        <w:t>T-Test</w:t>
      </w:r>
      <w:r w:rsidRPr="00563ABE">
        <w:rPr>
          <w:rFonts w:hint="cs"/>
          <w:sz w:val="32"/>
          <w:szCs w:val="32"/>
          <w:rtl/>
        </w:rPr>
        <w:t>،</w:t>
      </w:r>
      <w:r w:rsidRPr="00563ABE">
        <w:rPr>
          <w:sz w:val="32"/>
          <w:szCs w:val="32"/>
          <w:rtl/>
        </w:rPr>
        <w:t xml:space="preserve"> الارتباط، الانحدار</w:t>
      </w:r>
      <w:r w:rsidRPr="00563ABE">
        <w:rPr>
          <w:rFonts w:asciiTheme="majorBidi" w:eastAsia="Times New Roman" w:hAnsiTheme="majorBidi" w:hint="cs"/>
          <w:sz w:val="32"/>
          <w:szCs w:val="32"/>
          <w:rtl/>
        </w:rPr>
        <w:t>)</w:t>
      </w:r>
      <w:bookmarkEnd w:id="132"/>
    </w:p>
    <w:p w:rsidR="000232AA" w:rsidRDefault="000232AA"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r w:rsidRPr="000232AA">
        <w:rPr>
          <w:rStyle w:val="a4"/>
          <w:rFonts w:asciiTheme="majorBidi" w:hAnsiTheme="majorBidi" w:cstheme="majorBidi"/>
          <w:b w:val="0"/>
          <w:bCs w:val="0"/>
          <w:sz w:val="28"/>
          <w:szCs w:val="28"/>
          <w:rtl/>
        </w:rPr>
        <w:t>نتائج اختبار</w:t>
      </w:r>
      <w:r w:rsidRPr="000232AA">
        <w:rPr>
          <w:rStyle w:val="a4"/>
          <w:rFonts w:asciiTheme="majorBidi" w:hAnsiTheme="majorBidi" w:cstheme="majorBidi"/>
          <w:b w:val="0"/>
          <w:bCs w:val="0"/>
          <w:sz w:val="28"/>
          <w:szCs w:val="28"/>
        </w:rPr>
        <w:t xml:space="preserve"> T </w:t>
      </w:r>
      <w:r w:rsidRPr="000232AA">
        <w:rPr>
          <w:rStyle w:val="a4"/>
          <w:rFonts w:asciiTheme="majorBidi" w:hAnsiTheme="majorBidi" w:cstheme="majorBidi"/>
          <w:b w:val="0"/>
          <w:bCs w:val="0"/>
          <w:sz w:val="28"/>
          <w:szCs w:val="28"/>
          <w:rtl/>
        </w:rPr>
        <w:t>للعينة الواحدة لفرضيات الدراسة الفرعية</w:t>
      </w:r>
    </w:p>
    <w:tbl>
      <w:tblPr>
        <w:tblStyle w:val="a7"/>
        <w:bidiVisual/>
        <w:tblW w:w="5000" w:type="pct"/>
        <w:tblLook w:val="04A0" w:firstRow="1" w:lastRow="0" w:firstColumn="1" w:lastColumn="0" w:noHBand="0" w:noVBand="1"/>
      </w:tblPr>
      <w:tblGrid>
        <w:gridCol w:w="1383"/>
        <w:gridCol w:w="1426"/>
        <w:gridCol w:w="1549"/>
        <w:gridCol w:w="1843"/>
        <w:gridCol w:w="1986"/>
        <w:gridCol w:w="1100"/>
      </w:tblGrid>
      <w:tr w:rsidR="00243111" w:rsidRPr="000232AA" w:rsidTr="00243111">
        <w:tc>
          <w:tcPr>
            <w:tcW w:w="745" w:type="pct"/>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الفرضية</w:t>
            </w:r>
          </w:p>
        </w:tc>
        <w:tc>
          <w:tcPr>
            <w:tcW w:w="768" w:type="pct"/>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المحور</w:t>
            </w:r>
          </w:p>
        </w:tc>
        <w:tc>
          <w:tcPr>
            <w:tcW w:w="834" w:type="pct"/>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المتوسط الحسابي</w:t>
            </w:r>
          </w:p>
        </w:tc>
        <w:tc>
          <w:tcPr>
            <w:tcW w:w="992" w:type="pct"/>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القيمة التقديرية</w:t>
            </w:r>
            <w:r w:rsidRPr="000232AA">
              <w:rPr>
                <w:rFonts w:ascii="Times New Roman" w:eastAsia="Times New Roman" w:hAnsi="Times New Roman" w:cs="Times New Roman"/>
                <w:b/>
                <w:bCs/>
                <w:sz w:val="28"/>
                <w:szCs w:val="28"/>
              </w:rPr>
              <w:t xml:space="preserve"> T</w:t>
            </w:r>
          </w:p>
        </w:tc>
        <w:tc>
          <w:tcPr>
            <w:tcW w:w="1069" w:type="pct"/>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مستوى الدلالة</w:t>
            </w:r>
            <w:r w:rsidRPr="000232AA">
              <w:rPr>
                <w:rFonts w:ascii="Times New Roman" w:eastAsia="Times New Roman" w:hAnsi="Times New Roman" w:cs="Times New Roman"/>
                <w:b/>
                <w:bCs/>
                <w:sz w:val="28"/>
                <w:szCs w:val="28"/>
              </w:rPr>
              <w:t xml:space="preserve"> (p)</w:t>
            </w:r>
          </w:p>
        </w:tc>
        <w:tc>
          <w:tcPr>
            <w:tcW w:w="593" w:type="pct"/>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القرار</w:t>
            </w:r>
          </w:p>
        </w:tc>
      </w:tr>
      <w:tr w:rsidR="00243111" w:rsidRPr="000232AA" w:rsidTr="00243111">
        <w:tc>
          <w:tcPr>
            <w:tcW w:w="745"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H₁₁</w:t>
            </w:r>
          </w:p>
        </w:tc>
        <w:tc>
          <w:tcPr>
            <w:tcW w:w="768"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المخاطر التشغيلية</w:t>
            </w:r>
          </w:p>
        </w:tc>
        <w:tc>
          <w:tcPr>
            <w:tcW w:w="834"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4.01</w:t>
            </w:r>
          </w:p>
        </w:tc>
        <w:tc>
          <w:tcPr>
            <w:tcW w:w="992"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15.23</w:t>
            </w:r>
          </w:p>
        </w:tc>
        <w:tc>
          <w:tcPr>
            <w:tcW w:w="1069"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tl/>
              </w:rPr>
            </w:pPr>
            <w:r w:rsidRPr="000232AA">
              <w:rPr>
                <w:rFonts w:ascii="Times New Roman" w:eastAsia="Times New Roman" w:hAnsi="Times New Roman" w:cs="Times New Roman"/>
                <w:sz w:val="28"/>
                <w:szCs w:val="28"/>
              </w:rPr>
              <w:t>0.001&gt;</w:t>
            </w:r>
          </w:p>
        </w:tc>
        <w:tc>
          <w:tcPr>
            <w:tcW w:w="593"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مقبولة</w:t>
            </w:r>
          </w:p>
        </w:tc>
      </w:tr>
      <w:tr w:rsidR="00243111" w:rsidRPr="000232AA" w:rsidTr="00243111">
        <w:tc>
          <w:tcPr>
            <w:tcW w:w="745"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H₁₂</w:t>
            </w:r>
          </w:p>
        </w:tc>
        <w:tc>
          <w:tcPr>
            <w:tcW w:w="768"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المخاطر المالية</w:t>
            </w:r>
          </w:p>
        </w:tc>
        <w:tc>
          <w:tcPr>
            <w:tcW w:w="834"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3.85</w:t>
            </w:r>
          </w:p>
        </w:tc>
        <w:tc>
          <w:tcPr>
            <w:tcW w:w="992"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12.88</w:t>
            </w:r>
          </w:p>
        </w:tc>
        <w:tc>
          <w:tcPr>
            <w:tcW w:w="1069"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0.001&gt;</w:t>
            </w:r>
          </w:p>
        </w:tc>
        <w:tc>
          <w:tcPr>
            <w:tcW w:w="593"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مقبولة</w:t>
            </w:r>
          </w:p>
        </w:tc>
      </w:tr>
      <w:tr w:rsidR="00243111" w:rsidRPr="000232AA" w:rsidTr="00243111">
        <w:tc>
          <w:tcPr>
            <w:tcW w:w="745"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H₁₃</w:t>
            </w:r>
          </w:p>
        </w:tc>
        <w:tc>
          <w:tcPr>
            <w:tcW w:w="768"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مخاطر السمعة</w:t>
            </w:r>
          </w:p>
        </w:tc>
        <w:tc>
          <w:tcPr>
            <w:tcW w:w="834"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3.90</w:t>
            </w:r>
          </w:p>
        </w:tc>
        <w:tc>
          <w:tcPr>
            <w:tcW w:w="992"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14.02</w:t>
            </w:r>
          </w:p>
        </w:tc>
        <w:tc>
          <w:tcPr>
            <w:tcW w:w="1069"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0.001&gt;</w:t>
            </w:r>
          </w:p>
        </w:tc>
        <w:tc>
          <w:tcPr>
            <w:tcW w:w="593" w:type="pct"/>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مقبولة</w:t>
            </w:r>
          </w:p>
        </w:tc>
      </w:tr>
    </w:tbl>
    <w:p w:rsidR="00507FD8" w:rsidRDefault="00507FD8" w:rsidP="006040DC">
      <w:pPr>
        <w:pStyle w:val="a3"/>
        <w:bidi/>
        <w:spacing w:before="120" w:beforeAutospacing="0" w:after="120" w:afterAutospacing="0" w:line="360" w:lineRule="auto"/>
        <w:jc w:val="both"/>
        <w:rPr>
          <w:rFonts w:hint="cs"/>
          <w:b/>
          <w:bCs/>
        </w:rPr>
      </w:pPr>
    </w:p>
    <w:p w:rsidR="00507FD8" w:rsidRDefault="00507FD8" w:rsidP="006040DC">
      <w:pPr>
        <w:bidi w:val="0"/>
        <w:spacing w:line="360" w:lineRule="auto"/>
        <w:rPr>
          <w:rFonts w:ascii="Times New Roman" w:eastAsia="Times New Roman" w:hAnsi="Times New Roman" w:cs="Times New Roman"/>
          <w:sz w:val="24"/>
          <w:szCs w:val="24"/>
        </w:rPr>
      </w:pPr>
      <w:r>
        <w:br w:type="page"/>
      </w:r>
    </w:p>
    <w:p w:rsidR="00507FD8" w:rsidRDefault="00507FD8" w:rsidP="006040DC">
      <w:pPr>
        <w:pStyle w:val="a3"/>
        <w:bidi/>
        <w:spacing w:before="120" w:beforeAutospacing="0" w:after="120" w:afterAutospacing="0" w:line="360" w:lineRule="auto"/>
        <w:jc w:val="both"/>
        <w:rPr>
          <w:rStyle w:val="a4"/>
          <w:rFonts w:asciiTheme="majorBidi" w:hAnsiTheme="majorBidi" w:cstheme="majorBidi"/>
          <w:b w:val="0"/>
          <w:bCs w:val="0"/>
          <w:sz w:val="28"/>
          <w:szCs w:val="28"/>
          <w:rtl/>
        </w:rPr>
      </w:pPr>
    </w:p>
    <w:p w:rsidR="00885313" w:rsidRDefault="00885313" w:rsidP="006040DC">
      <w:pPr>
        <w:pStyle w:val="a3"/>
        <w:bidi/>
        <w:spacing w:before="120" w:beforeAutospacing="0" w:after="120" w:afterAutospacing="0" w:line="360" w:lineRule="auto"/>
        <w:jc w:val="both"/>
        <w:rPr>
          <w:rStyle w:val="a4"/>
          <w:rFonts w:asciiTheme="majorBidi" w:hAnsiTheme="majorBidi" w:cstheme="majorBidi"/>
          <w:b w:val="0"/>
          <w:bCs w:val="0"/>
          <w:sz w:val="28"/>
          <w:szCs w:val="28"/>
          <w:rtl/>
        </w:rPr>
      </w:pPr>
    </w:p>
    <w:p w:rsidR="000232AA" w:rsidRDefault="000232AA"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r w:rsidRPr="000232AA">
        <w:rPr>
          <w:rStyle w:val="a4"/>
          <w:rFonts w:asciiTheme="majorBidi" w:hAnsiTheme="majorBidi" w:cstheme="majorBidi"/>
          <w:b w:val="0"/>
          <w:bCs w:val="0"/>
          <w:sz w:val="28"/>
          <w:szCs w:val="28"/>
          <w:rtl/>
        </w:rPr>
        <w:t>نتائج تحليل الارتباط بين أنواع المخاطر والأداء المؤسسي</w:t>
      </w:r>
    </w:p>
    <w:tbl>
      <w:tblPr>
        <w:tblStyle w:val="a7"/>
        <w:bidiVisual/>
        <w:tblW w:w="0" w:type="auto"/>
        <w:tblLook w:val="04A0" w:firstRow="1" w:lastRow="0" w:firstColumn="1" w:lastColumn="0" w:noHBand="0" w:noVBand="1"/>
      </w:tblPr>
      <w:tblGrid>
        <w:gridCol w:w="1768"/>
        <w:gridCol w:w="1875"/>
        <w:gridCol w:w="1908"/>
        <w:gridCol w:w="1723"/>
      </w:tblGrid>
      <w:tr w:rsidR="000232AA" w:rsidRPr="000232AA" w:rsidTr="000232AA">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نوع المخاطر</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معامل الارتباط</w:t>
            </w:r>
            <w:r w:rsidRPr="000232AA">
              <w:rPr>
                <w:rFonts w:ascii="Times New Roman" w:eastAsia="Times New Roman" w:hAnsi="Times New Roman" w:cs="Times New Roman"/>
                <w:b/>
                <w:bCs/>
                <w:sz w:val="28"/>
                <w:szCs w:val="28"/>
              </w:rPr>
              <w:t xml:space="preserve"> (r)</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مستوى الدلالة</w:t>
            </w:r>
            <w:r w:rsidRPr="000232AA">
              <w:rPr>
                <w:rFonts w:ascii="Times New Roman" w:eastAsia="Times New Roman" w:hAnsi="Times New Roman" w:cs="Times New Roman"/>
                <w:b/>
                <w:bCs/>
                <w:sz w:val="28"/>
                <w:szCs w:val="28"/>
              </w:rPr>
              <w:t xml:space="preserve"> (p)</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قوة العلاقة</w:t>
            </w:r>
          </w:p>
        </w:tc>
      </w:tr>
      <w:tr w:rsidR="000232AA" w:rsidRPr="000232AA" w:rsidTr="000232AA">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المخاطر التشغيلية</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0.72</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p &lt; 0.01</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قوية جدًا</w:t>
            </w:r>
          </w:p>
        </w:tc>
      </w:tr>
      <w:tr w:rsidR="000232AA" w:rsidRPr="000232AA" w:rsidTr="000232AA">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المخاطر المالية</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0.65</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p &lt; 0.01</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متوسطة إلى قوية</w:t>
            </w:r>
          </w:p>
        </w:tc>
      </w:tr>
      <w:tr w:rsidR="000232AA" w:rsidRPr="000232AA" w:rsidTr="000232AA">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مخاطر السمعة</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0.68</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p &lt; 0.01</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قوية</w:t>
            </w:r>
          </w:p>
        </w:tc>
      </w:tr>
    </w:tbl>
    <w:p w:rsidR="000232AA" w:rsidRDefault="000232AA"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p>
    <w:p w:rsidR="00885313" w:rsidRDefault="00885313"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r w:rsidRPr="00885313">
        <w:rPr>
          <w:sz w:val="28"/>
          <w:szCs w:val="28"/>
          <w:rtl/>
        </w:rPr>
        <w:t>نتائج تحليل الانحدار الخطي المتعدد</w:t>
      </w:r>
    </w:p>
    <w:tbl>
      <w:tblPr>
        <w:tblStyle w:val="a7"/>
        <w:bidiVisual/>
        <w:tblW w:w="0" w:type="auto"/>
        <w:tblLook w:val="04A0" w:firstRow="1" w:lastRow="0" w:firstColumn="1" w:lastColumn="0" w:noHBand="0" w:noVBand="1"/>
      </w:tblPr>
      <w:tblGrid>
        <w:gridCol w:w="2090"/>
        <w:gridCol w:w="1702"/>
        <w:gridCol w:w="1053"/>
        <w:gridCol w:w="1647"/>
        <w:gridCol w:w="2795"/>
      </w:tblGrid>
      <w:tr w:rsidR="00885313" w:rsidRPr="00885313" w:rsidTr="00C81D0F">
        <w:tc>
          <w:tcPr>
            <w:tcW w:w="2090" w:type="dxa"/>
            <w:shd w:val="clear" w:color="auto" w:fill="B8CCE4" w:themeFill="accent1" w:themeFillTint="66"/>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b/>
                <w:bCs/>
                <w:sz w:val="28"/>
                <w:szCs w:val="28"/>
              </w:rPr>
            </w:pPr>
            <w:r w:rsidRPr="00885313">
              <w:rPr>
                <w:rFonts w:ascii="Times New Roman" w:eastAsia="Times New Roman" w:hAnsi="Times New Roman" w:cs="Times New Roman"/>
                <w:b/>
                <w:bCs/>
                <w:sz w:val="28"/>
                <w:szCs w:val="28"/>
                <w:rtl/>
              </w:rPr>
              <w:t>المتغير المستقل</w:t>
            </w:r>
          </w:p>
        </w:tc>
        <w:tc>
          <w:tcPr>
            <w:tcW w:w="1702" w:type="dxa"/>
            <w:shd w:val="clear" w:color="auto" w:fill="B8CCE4" w:themeFill="accent1" w:themeFillTint="66"/>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b/>
                <w:bCs/>
                <w:sz w:val="28"/>
                <w:szCs w:val="28"/>
              </w:rPr>
            </w:pPr>
            <w:r w:rsidRPr="00885313">
              <w:rPr>
                <w:rFonts w:ascii="Times New Roman" w:eastAsia="Times New Roman" w:hAnsi="Times New Roman" w:cs="Times New Roman"/>
                <w:b/>
                <w:bCs/>
                <w:sz w:val="28"/>
                <w:szCs w:val="28"/>
                <w:rtl/>
              </w:rPr>
              <w:t>معامل الانحدار</w:t>
            </w:r>
            <w:r w:rsidRPr="00885313">
              <w:rPr>
                <w:rFonts w:ascii="Times New Roman" w:eastAsia="Times New Roman" w:hAnsi="Times New Roman" w:cs="Times New Roman"/>
                <w:b/>
                <w:bCs/>
                <w:sz w:val="28"/>
                <w:szCs w:val="28"/>
              </w:rPr>
              <w:t xml:space="preserve"> (Beta)</w:t>
            </w:r>
          </w:p>
        </w:tc>
        <w:tc>
          <w:tcPr>
            <w:tcW w:w="1053" w:type="dxa"/>
            <w:shd w:val="clear" w:color="auto" w:fill="B8CCE4" w:themeFill="accent1" w:themeFillTint="66"/>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b/>
                <w:bCs/>
                <w:sz w:val="28"/>
                <w:szCs w:val="28"/>
                <w:rtl/>
              </w:rPr>
            </w:pPr>
            <w:r w:rsidRPr="00885313">
              <w:rPr>
                <w:rFonts w:ascii="Times New Roman" w:eastAsia="Times New Roman" w:hAnsi="Times New Roman" w:cs="Times New Roman"/>
                <w:b/>
                <w:bCs/>
                <w:sz w:val="28"/>
                <w:szCs w:val="28"/>
                <w:rtl/>
              </w:rPr>
              <w:t>قيمة</w:t>
            </w:r>
            <w:r w:rsidRPr="00885313">
              <w:rPr>
                <w:rFonts w:ascii="Times New Roman" w:eastAsia="Times New Roman" w:hAnsi="Times New Roman" w:cs="Times New Roman"/>
                <w:b/>
                <w:bCs/>
                <w:sz w:val="28"/>
                <w:szCs w:val="28"/>
              </w:rPr>
              <w:t xml:space="preserve"> T</w:t>
            </w:r>
          </w:p>
        </w:tc>
        <w:tc>
          <w:tcPr>
            <w:tcW w:w="0" w:type="auto"/>
            <w:shd w:val="clear" w:color="auto" w:fill="B8CCE4" w:themeFill="accent1" w:themeFillTint="66"/>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b/>
                <w:bCs/>
                <w:sz w:val="28"/>
                <w:szCs w:val="28"/>
              </w:rPr>
            </w:pPr>
            <w:r w:rsidRPr="00885313">
              <w:rPr>
                <w:rFonts w:ascii="Times New Roman" w:eastAsia="Times New Roman" w:hAnsi="Times New Roman" w:cs="Times New Roman"/>
                <w:b/>
                <w:bCs/>
                <w:sz w:val="28"/>
                <w:szCs w:val="28"/>
                <w:rtl/>
              </w:rPr>
              <w:t>مستوى الدلالة</w:t>
            </w:r>
            <w:r w:rsidRPr="00885313">
              <w:rPr>
                <w:rFonts w:ascii="Times New Roman" w:eastAsia="Times New Roman" w:hAnsi="Times New Roman" w:cs="Times New Roman"/>
                <w:b/>
                <w:bCs/>
                <w:sz w:val="28"/>
                <w:szCs w:val="28"/>
              </w:rPr>
              <w:t xml:space="preserve"> (Sig)</w:t>
            </w:r>
          </w:p>
        </w:tc>
        <w:tc>
          <w:tcPr>
            <w:tcW w:w="0" w:type="auto"/>
            <w:shd w:val="clear" w:color="auto" w:fill="B8CCE4" w:themeFill="accent1" w:themeFillTint="66"/>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b/>
                <w:bCs/>
                <w:sz w:val="28"/>
                <w:szCs w:val="28"/>
              </w:rPr>
            </w:pPr>
            <w:r w:rsidRPr="00885313">
              <w:rPr>
                <w:rFonts w:ascii="Times New Roman" w:eastAsia="Times New Roman" w:hAnsi="Times New Roman" w:cs="Times New Roman"/>
                <w:b/>
                <w:bCs/>
                <w:sz w:val="28"/>
                <w:szCs w:val="28"/>
                <w:rtl/>
              </w:rPr>
              <w:t>تفسير</w:t>
            </w:r>
          </w:p>
        </w:tc>
      </w:tr>
      <w:tr w:rsidR="00885313" w:rsidRPr="00885313" w:rsidTr="00C81D0F">
        <w:tc>
          <w:tcPr>
            <w:tcW w:w="2090"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إدارة المخاطر التشغيلية</w:t>
            </w:r>
          </w:p>
        </w:tc>
        <w:tc>
          <w:tcPr>
            <w:tcW w:w="1702"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0.45</w:t>
            </w:r>
          </w:p>
        </w:tc>
        <w:tc>
          <w:tcPr>
            <w:tcW w:w="1053"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5.22</w:t>
            </w: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0.000</w:t>
            </w: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تأثير قوي ودال إحصائيًا</w:t>
            </w:r>
          </w:p>
        </w:tc>
      </w:tr>
      <w:tr w:rsidR="00885313" w:rsidRPr="00885313" w:rsidTr="00C81D0F">
        <w:tc>
          <w:tcPr>
            <w:tcW w:w="2090"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إدارة المخاطر المالية</w:t>
            </w:r>
          </w:p>
        </w:tc>
        <w:tc>
          <w:tcPr>
            <w:tcW w:w="1702"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0.30</w:t>
            </w:r>
          </w:p>
        </w:tc>
        <w:tc>
          <w:tcPr>
            <w:tcW w:w="1053"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3.12</w:t>
            </w: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0.002</w:t>
            </w: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تأثير متوسط ودال</w:t>
            </w:r>
          </w:p>
        </w:tc>
      </w:tr>
      <w:tr w:rsidR="00885313" w:rsidRPr="00885313" w:rsidTr="00C81D0F">
        <w:tc>
          <w:tcPr>
            <w:tcW w:w="2090"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إدارة السمعة</w:t>
            </w:r>
          </w:p>
        </w:tc>
        <w:tc>
          <w:tcPr>
            <w:tcW w:w="1702"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0.32</w:t>
            </w:r>
          </w:p>
        </w:tc>
        <w:tc>
          <w:tcPr>
            <w:tcW w:w="1053"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3.45</w:t>
            </w: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Pr>
              <w:t>0.001</w:t>
            </w: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تأثير قوي نسبيًا ودال</w:t>
            </w:r>
          </w:p>
        </w:tc>
      </w:tr>
      <w:tr w:rsidR="00885313" w:rsidRPr="00885313" w:rsidTr="00C81D0F">
        <w:tc>
          <w:tcPr>
            <w:tcW w:w="2090"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b/>
                <w:bCs/>
                <w:sz w:val="28"/>
                <w:szCs w:val="28"/>
                <w:rtl/>
              </w:rPr>
              <w:t>القيمة التفسيرية للنموذج</w:t>
            </w:r>
            <w:r w:rsidRPr="00885313">
              <w:rPr>
                <w:rFonts w:ascii="Times New Roman" w:eastAsia="Times New Roman" w:hAnsi="Times New Roman" w:cs="Times New Roman"/>
                <w:b/>
                <w:bCs/>
                <w:sz w:val="28"/>
                <w:szCs w:val="28"/>
              </w:rPr>
              <w:t xml:space="preserve"> (R²)</w:t>
            </w:r>
          </w:p>
        </w:tc>
        <w:tc>
          <w:tcPr>
            <w:tcW w:w="1702"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tl/>
              </w:rPr>
            </w:pPr>
            <w:r w:rsidRPr="00885313">
              <w:rPr>
                <w:rFonts w:ascii="Times New Roman" w:eastAsia="Times New Roman" w:hAnsi="Times New Roman" w:cs="Times New Roman"/>
                <w:b/>
                <w:bCs/>
                <w:sz w:val="28"/>
                <w:szCs w:val="28"/>
              </w:rPr>
              <w:t>0.52</w:t>
            </w:r>
          </w:p>
        </w:tc>
        <w:tc>
          <w:tcPr>
            <w:tcW w:w="1053" w:type="dxa"/>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p>
        </w:tc>
        <w:tc>
          <w:tcPr>
            <w:tcW w:w="0" w:type="auto"/>
            <w:vAlign w:val="center"/>
            <w:hideMark/>
          </w:tcPr>
          <w:p w:rsidR="00885313" w:rsidRPr="00885313" w:rsidRDefault="00885313" w:rsidP="006040DC">
            <w:pPr>
              <w:spacing w:before="120" w:after="120" w:line="360" w:lineRule="auto"/>
              <w:ind w:firstLine="284"/>
              <w:jc w:val="center"/>
              <w:rPr>
                <w:rFonts w:ascii="Times New Roman" w:eastAsia="Times New Roman" w:hAnsi="Times New Roman" w:cs="Times New Roman"/>
                <w:sz w:val="28"/>
                <w:szCs w:val="28"/>
              </w:rPr>
            </w:pPr>
            <w:r w:rsidRPr="00885313">
              <w:rPr>
                <w:rFonts w:ascii="Times New Roman" w:eastAsia="Times New Roman" w:hAnsi="Times New Roman" w:cs="Times New Roman"/>
                <w:sz w:val="28"/>
                <w:szCs w:val="28"/>
                <w:rtl/>
              </w:rPr>
              <w:t>يفسر 52% من التباين في الأداء المؤسسي</w:t>
            </w:r>
          </w:p>
        </w:tc>
      </w:tr>
    </w:tbl>
    <w:p w:rsidR="00507FD8" w:rsidRDefault="00507FD8"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p>
    <w:p w:rsidR="00507FD8" w:rsidRDefault="00507FD8" w:rsidP="006040DC">
      <w:pPr>
        <w:pStyle w:val="a3"/>
        <w:bidi/>
        <w:spacing w:before="120" w:beforeAutospacing="0" w:after="120" w:afterAutospacing="0" w:line="360" w:lineRule="auto"/>
        <w:ind w:firstLine="284"/>
        <w:jc w:val="both"/>
        <w:rPr>
          <w:rFonts w:asciiTheme="majorBidi" w:hAnsiTheme="majorBidi" w:cstheme="majorBidi" w:hint="cs"/>
          <w:b/>
          <w:bCs/>
          <w:sz w:val="28"/>
          <w:szCs w:val="28"/>
          <w:rtl/>
        </w:rPr>
      </w:pPr>
    </w:p>
    <w:p w:rsidR="00885313" w:rsidRPr="00885313" w:rsidRDefault="00885313" w:rsidP="006040DC">
      <w:pPr>
        <w:pStyle w:val="a3"/>
        <w:bidi/>
        <w:spacing w:before="120" w:beforeAutospacing="0" w:after="120" w:afterAutospacing="0" w:line="360" w:lineRule="auto"/>
        <w:ind w:firstLine="284"/>
        <w:jc w:val="both"/>
        <w:rPr>
          <w:rFonts w:asciiTheme="majorBidi" w:hAnsiTheme="majorBidi" w:cstheme="majorBidi"/>
          <w:b/>
          <w:bCs/>
          <w:sz w:val="28"/>
          <w:szCs w:val="28"/>
        </w:rPr>
      </w:pPr>
    </w:p>
    <w:p w:rsidR="000232AA" w:rsidRDefault="000232AA"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r w:rsidRPr="000232AA">
        <w:rPr>
          <w:rStyle w:val="a4"/>
          <w:rFonts w:asciiTheme="majorBidi" w:hAnsiTheme="majorBidi" w:cstheme="majorBidi"/>
          <w:b w:val="0"/>
          <w:bCs w:val="0"/>
          <w:sz w:val="28"/>
          <w:szCs w:val="28"/>
          <w:rtl/>
        </w:rPr>
        <w:t>مقارنة بين نتائج الدراسة الحالية والدراسات السابقة ذات العلاقة</w:t>
      </w:r>
    </w:p>
    <w:tbl>
      <w:tblPr>
        <w:tblStyle w:val="a7"/>
        <w:bidiVisual/>
        <w:tblW w:w="0" w:type="auto"/>
        <w:tblLook w:val="04A0" w:firstRow="1" w:lastRow="0" w:firstColumn="1" w:lastColumn="0" w:noHBand="0" w:noVBand="1"/>
      </w:tblPr>
      <w:tblGrid>
        <w:gridCol w:w="1326"/>
        <w:gridCol w:w="2000"/>
        <w:gridCol w:w="2281"/>
        <w:gridCol w:w="2036"/>
        <w:gridCol w:w="1644"/>
      </w:tblGrid>
      <w:tr w:rsidR="000232AA" w:rsidRPr="000232AA" w:rsidTr="000232AA">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البعد</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نتيجة دراستك</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tl/>
              </w:rPr>
            </w:pPr>
            <w:r w:rsidRPr="000232AA">
              <w:rPr>
                <w:rFonts w:ascii="Times New Roman" w:eastAsia="Times New Roman" w:hAnsi="Times New Roman" w:cs="Times New Roman"/>
                <w:b/>
                <w:bCs/>
                <w:sz w:val="28"/>
                <w:szCs w:val="28"/>
                <w:rtl/>
              </w:rPr>
              <w:t>دراسة مشابهة</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أوجه الاتفاق</w:t>
            </w:r>
          </w:p>
        </w:tc>
        <w:tc>
          <w:tcPr>
            <w:tcW w:w="0" w:type="auto"/>
            <w:shd w:val="clear" w:color="auto" w:fill="B8CCE4" w:themeFill="accent1" w:themeFillTint="66"/>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b/>
                <w:bCs/>
                <w:sz w:val="28"/>
                <w:szCs w:val="28"/>
              </w:rPr>
            </w:pPr>
            <w:r w:rsidRPr="000232AA">
              <w:rPr>
                <w:rFonts w:ascii="Times New Roman" w:eastAsia="Times New Roman" w:hAnsi="Times New Roman" w:cs="Times New Roman"/>
                <w:b/>
                <w:bCs/>
                <w:sz w:val="28"/>
                <w:szCs w:val="28"/>
                <w:rtl/>
              </w:rPr>
              <w:t>أوجه الاختلاف</w:t>
            </w:r>
          </w:p>
        </w:tc>
      </w:tr>
      <w:tr w:rsidR="000232AA" w:rsidRPr="000232AA" w:rsidTr="000232AA">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المخاطر التشغيلية</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M=4.01</w:t>
            </w:r>
            <w:r w:rsidRPr="000232AA">
              <w:rPr>
                <w:rFonts w:ascii="Times New Roman" w:eastAsia="Times New Roman" w:hAnsi="Times New Roman" w:cs="Times New Roman"/>
                <w:sz w:val="28"/>
                <w:szCs w:val="28"/>
                <w:rtl/>
              </w:rPr>
              <w:t xml:space="preserve">، </w:t>
            </w:r>
            <w:r w:rsidRPr="000232AA">
              <w:rPr>
                <w:rFonts w:ascii="Times New Roman" w:eastAsia="Times New Roman" w:hAnsi="Times New Roman" w:cs="Times New Roman"/>
                <w:sz w:val="28"/>
                <w:szCs w:val="28"/>
              </w:rPr>
              <w:t>r=0.72</w:t>
            </w:r>
            <w:r w:rsidRPr="000232AA">
              <w:rPr>
                <w:rFonts w:ascii="Times New Roman" w:eastAsia="Times New Roman" w:hAnsi="Times New Roman" w:cs="Times New Roman"/>
                <w:sz w:val="28"/>
                <w:szCs w:val="28"/>
                <w:rtl/>
              </w:rPr>
              <w:t xml:space="preserve">، </w:t>
            </w:r>
            <w:r w:rsidRPr="000232AA">
              <w:rPr>
                <w:rFonts w:ascii="Times New Roman" w:eastAsia="Times New Roman" w:hAnsi="Times New Roman" w:cs="Times New Roman"/>
                <w:sz w:val="28"/>
                <w:szCs w:val="28"/>
              </w:rPr>
              <w:t>β=0.45</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Alawattegama (2018)</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ارتفاع فعالية التشغيل يقلل الطوارئ</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دراسته في قطاع صناعي</w:t>
            </w:r>
          </w:p>
        </w:tc>
      </w:tr>
      <w:tr w:rsidR="000232AA" w:rsidRPr="000232AA" w:rsidTr="000232AA">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المخاطر المالية</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M=3.85</w:t>
            </w:r>
            <w:r w:rsidRPr="000232AA">
              <w:rPr>
                <w:rFonts w:ascii="Times New Roman" w:eastAsia="Times New Roman" w:hAnsi="Times New Roman" w:cs="Times New Roman"/>
                <w:sz w:val="28"/>
                <w:szCs w:val="28"/>
                <w:rtl/>
              </w:rPr>
              <w:t xml:space="preserve">، </w:t>
            </w:r>
            <w:r w:rsidRPr="000232AA">
              <w:rPr>
                <w:rFonts w:ascii="Times New Roman" w:eastAsia="Times New Roman" w:hAnsi="Times New Roman" w:cs="Times New Roman"/>
                <w:sz w:val="28"/>
                <w:szCs w:val="28"/>
              </w:rPr>
              <w:t>r=0.65</w:t>
            </w:r>
            <w:r w:rsidRPr="000232AA">
              <w:rPr>
                <w:rFonts w:ascii="Times New Roman" w:eastAsia="Times New Roman" w:hAnsi="Times New Roman" w:cs="Times New Roman"/>
                <w:sz w:val="28"/>
                <w:szCs w:val="28"/>
                <w:rtl/>
              </w:rPr>
              <w:t xml:space="preserve">، </w:t>
            </w:r>
            <w:r w:rsidRPr="000232AA">
              <w:rPr>
                <w:rFonts w:ascii="Times New Roman" w:eastAsia="Times New Roman" w:hAnsi="Times New Roman" w:cs="Times New Roman"/>
                <w:sz w:val="28"/>
                <w:szCs w:val="28"/>
              </w:rPr>
              <w:t>β=0.30</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tl/>
              </w:rPr>
            </w:pPr>
            <w:r w:rsidRPr="000232AA">
              <w:rPr>
                <w:rFonts w:ascii="Times New Roman" w:eastAsia="Times New Roman" w:hAnsi="Times New Roman" w:cs="Times New Roman"/>
                <w:sz w:val="28"/>
                <w:szCs w:val="28"/>
                <w:rtl/>
              </w:rPr>
              <w:t>العتيبي (2022</w:t>
            </w:r>
            <w:r w:rsidRPr="000232AA">
              <w:rPr>
                <w:rFonts w:ascii="Times New Roman" w:eastAsia="Times New Roman" w:hAnsi="Times New Roman" w:cs="Times New Roman"/>
                <w:sz w:val="28"/>
                <w:szCs w:val="28"/>
              </w:rPr>
              <w:t>)</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أهمية التخطيط المالي</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ركز على قطاع حكومي</w:t>
            </w:r>
          </w:p>
        </w:tc>
      </w:tr>
      <w:tr w:rsidR="000232AA" w:rsidRPr="000232AA" w:rsidTr="000232AA">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السمعة</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M=3.90</w:t>
            </w:r>
            <w:r w:rsidRPr="000232AA">
              <w:rPr>
                <w:rFonts w:ascii="Times New Roman" w:eastAsia="Times New Roman" w:hAnsi="Times New Roman" w:cs="Times New Roman"/>
                <w:sz w:val="28"/>
                <w:szCs w:val="28"/>
                <w:rtl/>
              </w:rPr>
              <w:t xml:space="preserve">، </w:t>
            </w:r>
            <w:r w:rsidRPr="000232AA">
              <w:rPr>
                <w:rFonts w:ascii="Times New Roman" w:eastAsia="Times New Roman" w:hAnsi="Times New Roman" w:cs="Times New Roman"/>
                <w:sz w:val="28"/>
                <w:szCs w:val="28"/>
              </w:rPr>
              <w:t>r=0.68</w:t>
            </w:r>
            <w:r w:rsidRPr="000232AA">
              <w:rPr>
                <w:rFonts w:ascii="Times New Roman" w:eastAsia="Times New Roman" w:hAnsi="Times New Roman" w:cs="Times New Roman"/>
                <w:sz w:val="28"/>
                <w:szCs w:val="28"/>
                <w:rtl/>
              </w:rPr>
              <w:t xml:space="preserve">، </w:t>
            </w:r>
            <w:r w:rsidRPr="000232AA">
              <w:rPr>
                <w:rFonts w:ascii="Times New Roman" w:eastAsia="Times New Roman" w:hAnsi="Times New Roman" w:cs="Times New Roman"/>
                <w:sz w:val="28"/>
                <w:szCs w:val="28"/>
              </w:rPr>
              <w:t>β=0.32</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Pr>
              <w:t>Smith &amp; Brown (2019)</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السمعة تؤثر على ثقة العميل</w:t>
            </w:r>
          </w:p>
        </w:tc>
        <w:tc>
          <w:tcPr>
            <w:tcW w:w="0" w:type="auto"/>
            <w:vAlign w:val="center"/>
            <w:hideMark/>
          </w:tcPr>
          <w:p w:rsidR="000232AA" w:rsidRPr="000232AA" w:rsidRDefault="000232AA" w:rsidP="006040DC">
            <w:pPr>
              <w:spacing w:before="120" w:after="120" w:line="360" w:lineRule="auto"/>
              <w:ind w:firstLine="284"/>
              <w:jc w:val="center"/>
              <w:rPr>
                <w:rFonts w:ascii="Times New Roman" w:eastAsia="Times New Roman" w:hAnsi="Times New Roman" w:cs="Times New Roman"/>
                <w:sz w:val="28"/>
                <w:szCs w:val="28"/>
              </w:rPr>
            </w:pPr>
            <w:r w:rsidRPr="000232AA">
              <w:rPr>
                <w:rFonts w:ascii="Times New Roman" w:eastAsia="Times New Roman" w:hAnsi="Times New Roman" w:cs="Times New Roman"/>
                <w:sz w:val="28"/>
                <w:szCs w:val="28"/>
                <w:rtl/>
              </w:rPr>
              <w:t>دراستهما في بيئة غربية</w:t>
            </w:r>
          </w:p>
        </w:tc>
      </w:tr>
    </w:tbl>
    <w:p w:rsidR="000232AA" w:rsidRDefault="000232AA"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p>
    <w:p w:rsidR="00015BE7" w:rsidRDefault="00015BE7" w:rsidP="006040DC">
      <w:pPr>
        <w:pStyle w:val="a3"/>
        <w:bidi/>
        <w:spacing w:before="120" w:beforeAutospacing="0" w:after="120" w:afterAutospacing="0" w:line="360" w:lineRule="auto"/>
        <w:ind w:firstLine="284"/>
        <w:jc w:val="both"/>
        <w:rPr>
          <w:rFonts w:asciiTheme="majorBidi" w:hAnsiTheme="majorBidi" w:cstheme="majorBidi"/>
          <w:b/>
          <w:bCs/>
          <w:sz w:val="28"/>
          <w:szCs w:val="28"/>
          <w:rtl/>
        </w:rPr>
      </w:pPr>
    </w:p>
    <w:p w:rsidR="00015BE7" w:rsidRPr="000232AA" w:rsidRDefault="00015BE7" w:rsidP="006040DC">
      <w:pPr>
        <w:pStyle w:val="a3"/>
        <w:bidi/>
        <w:spacing w:before="120" w:beforeAutospacing="0" w:after="120" w:afterAutospacing="0" w:line="360" w:lineRule="auto"/>
        <w:ind w:firstLine="284"/>
        <w:jc w:val="both"/>
        <w:rPr>
          <w:rFonts w:asciiTheme="majorBidi" w:hAnsiTheme="majorBidi" w:cstheme="majorBidi"/>
          <w:b/>
          <w:bCs/>
          <w:sz w:val="28"/>
          <w:szCs w:val="28"/>
        </w:rPr>
      </w:pPr>
    </w:p>
    <w:p w:rsidR="00C9534F" w:rsidRDefault="00C9534F" w:rsidP="006040DC">
      <w:pPr>
        <w:pStyle w:val="3"/>
        <w:bidi/>
        <w:spacing w:before="120" w:beforeAutospacing="0" w:after="120" w:afterAutospacing="0" w:line="360" w:lineRule="auto"/>
        <w:ind w:firstLine="284"/>
        <w:jc w:val="both"/>
        <w:rPr>
          <w:sz w:val="28"/>
          <w:szCs w:val="28"/>
          <w:rtl/>
        </w:rPr>
      </w:pPr>
    </w:p>
    <w:p w:rsidR="004D348D" w:rsidRDefault="00C9534F" w:rsidP="006040DC">
      <w:pPr>
        <w:pStyle w:val="3"/>
        <w:bidi/>
        <w:spacing w:before="120" w:beforeAutospacing="0" w:after="120" w:afterAutospacing="0" w:line="360" w:lineRule="auto"/>
        <w:ind w:firstLine="284"/>
        <w:jc w:val="both"/>
        <w:rPr>
          <w:sz w:val="28"/>
          <w:szCs w:val="28"/>
        </w:rPr>
      </w:pPr>
      <w:bookmarkStart w:id="133" w:name="_Toc202778136"/>
      <w:bookmarkStart w:id="134" w:name="_Toc202778293"/>
      <w:bookmarkStart w:id="135" w:name="_Toc202829785"/>
      <w:bookmarkStart w:id="136" w:name="_Toc203590731"/>
      <w:r>
        <w:rPr>
          <w:rFonts w:hint="cs"/>
          <w:sz w:val="28"/>
          <w:szCs w:val="28"/>
          <w:rtl/>
        </w:rPr>
        <w:t>مع خالص التقدير والاحترام</w:t>
      </w:r>
      <w:bookmarkEnd w:id="133"/>
      <w:bookmarkEnd w:id="134"/>
      <w:bookmarkEnd w:id="135"/>
      <w:bookmarkEnd w:id="136"/>
    </w:p>
    <w:p w:rsidR="00CB106D" w:rsidRDefault="00D24484">
      <w:pPr>
        <w:bidi w:val="0"/>
        <w:rPr>
          <w:sz w:val="28"/>
          <w:szCs w:val="28"/>
        </w:rPr>
        <w:sectPr w:rsidR="00CB106D" w:rsidSect="002B4972">
          <w:footerReference w:type="first" r:id="rId31"/>
          <w:pgSz w:w="11906" w:h="16838"/>
          <w:pgMar w:top="1134" w:right="1701" w:bottom="1134" w:left="1134" w:header="624" w:footer="28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pPr>
      <w:r>
        <w:rPr>
          <w:sz w:val="28"/>
          <w:szCs w:val="28"/>
          <w:rtl/>
        </w:rPr>
        <w:br w:type="page"/>
      </w:r>
    </w:p>
    <w:p w:rsidR="00D24484" w:rsidRDefault="00D24484">
      <w:pPr>
        <w:bidi w:val="0"/>
        <w:rPr>
          <w:rFonts w:ascii="Times New Roman" w:eastAsia="Times New Roman" w:hAnsi="Times New Roman" w:cs="Times New Roman"/>
          <w:b/>
          <w:bCs/>
          <w:sz w:val="28"/>
          <w:szCs w:val="28"/>
        </w:rPr>
      </w:pPr>
    </w:p>
    <w:p w:rsidR="004D348D" w:rsidRPr="00D24484" w:rsidRDefault="004D348D" w:rsidP="00D24484">
      <w:pPr>
        <w:pStyle w:val="3"/>
        <w:numPr>
          <w:ilvl w:val="0"/>
          <w:numId w:val="0"/>
        </w:numPr>
        <w:bidi/>
        <w:spacing w:before="120" w:beforeAutospacing="0" w:after="120" w:afterAutospacing="0" w:line="360" w:lineRule="auto"/>
        <w:ind w:left="709"/>
        <w:jc w:val="both"/>
        <w:rPr>
          <w:rFonts w:hint="cs"/>
          <w:sz w:val="28"/>
          <w:szCs w:val="28"/>
          <w:rtl/>
        </w:rPr>
      </w:pPr>
    </w:p>
    <w:p w:rsidR="00885313" w:rsidRDefault="00770138" w:rsidP="006040DC">
      <w:pPr>
        <w:spacing w:before="120" w:after="120" w:line="360" w:lineRule="auto"/>
        <w:ind w:firstLine="284"/>
        <w:jc w:val="both"/>
        <w:rPr>
          <w:rtl/>
        </w:rPr>
      </w:pPr>
      <w:r>
        <w:rPr>
          <w:noProof/>
        </w:rPr>
        <w:drawing>
          <wp:inline distT="0" distB="0" distL="0" distR="0" wp14:anchorId="6FDD9504" wp14:editId="22AAA454">
            <wp:extent cx="2226945" cy="1713865"/>
            <wp:effectExtent l="0" t="0" r="1905" b="635"/>
            <wp:docPr id="876379141" name="Picture 87637914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876379141" name="Picture 876379141" descr="A logo for a university&#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inline>
        </w:drawing>
      </w:r>
    </w:p>
    <w:p w:rsidR="00885313" w:rsidRPr="00885313" w:rsidRDefault="00885313" w:rsidP="00D24484">
      <w:pPr>
        <w:spacing w:before="120" w:after="120"/>
        <w:ind w:firstLine="284"/>
        <w:jc w:val="right"/>
        <w:rPr>
          <w:rFonts w:hint="cs"/>
          <w:rtl/>
        </w:rPr>
      </w:pPr>
    </w:p>
    <w:p w:rsidR="003D51E6" w:rsidRDefault="00C9534F" w:rsidP="00D24484">
      <w:pPr>
        <w:spacing w:before="120" w:after="120"/>
        <w:ind w:firstLine="284"/>
        <w:jc w:val="right"/>
        <w:rPr>
          <w:rFonts w:ascii="Times New Roman" w:eastAsia="Times New Roman" w:hAnsi="Times New Roman" w:cs="Times New Roman"/>
          <w:sz w:val="28"/>
          <w:szCs w:val="28"/>
        </w:rPr>
      </w:pPr>
      <w:r w:rsidRPr="00C9534F">
        <w:rPr>
          <w:rFonts w:ascii="Times New Roman" w:eastAsia="Times New Roman" w:hAnsi="Times New Roman" w:cs="Times New Roman"/>
          <w:sz w:val="28"/>
          <w:szCs w:val="28"/>
        </w:rPr>
        <w:t>Mid-Ocean University</w:t>
      </w:r>
    </w:p>
    <w:p w:rsidR="003D51E6" w:rsidRDefault="003D51E6" w:rsidP="00D24484">
      <w:pPr>
        <w:spacing w:before="120" w:after="120"/>
        <w:ind w:firstLine="284"/>
        <w:jc w:val="right"/>
        <w:rPr>
          <w:rFonts w:ascii="Times New Roman" w:eastAsia="Times New Roman" w:hAnsi="Times New Roman" w:cs="Times New Roman" w:hint="cs"/>
          <w:sz w:val="28"/>
          <w:szCs w:val="28"/>
          <w:rtl/>
        </w:rPr>
      </w:pPr>
    </w:p>
    <w:p w:rsidR="003D51E6" w:rsidRDefault="00C9534F" w:rsidP="00D24484">
      <w:pPr>
        <w:spacing w:before="120" w:after="120"/>
        <w:ind w:firstLine="284"/>
        <w:jc w:val="right"/>
        <w:rPr>
          <w:rFonts w:ascii="Times New Roman" w:eastAsia="Times New Roman" w:hAnsi="Times New Roman" w:cs="Times New Roman"/>
          <w:sz w:val="28"/>
          <w:szCs w:val="28"/>
        </w:rPr>
      </w:pPr>
      <w:r w:rsidRPr="00C9534F">
        <w:rPr>
          <w:rFonts w:ascii="Times New Roman" w:eastAsia="Times New Roman" w:hAnsi="Times New Roman" w:cs="Times New Roman"/>
          <w:sz w:val="28"/>
          <w:szCs w:val="28"/>
        </w:rPr>
        <w:t xml:space="preserve"> College of Management</w:t>
      </w:r>
    </w:p>
    <w:p w:rsidR="003D51E6" w:rsidRDefault="003D51E6" w:rsidP="00D24484">
      <w:pPr>
        <w:spacing w:before="120" w:after="120"/>
        <w:ind w:firstLine="284"/>
        <w:jc w:val="right"/>
        <w:rPr>
          <w:rFonts w:ascii="Times New Roman" w:eastAsia="Times New Roman" w:hAnsi="Times New Roman" w:cs="Times New Roman" w:hint="cs"/>
          <w:sz w:val="28"/>
          <w:szCs w:val="28"/>
          <w:rtl/>
        </w:rPr>
      </w:pPr>
    </w:p>
    <w:p w:rsidR="003D51E6" w:rsidRPr="00770138" w:rsidRDefault="00C9534F" w:rsidP="00D24484">
      <w:pPr>
        <w:spacing w:before="120" w:after="120"/>
        <w:ind w:firstLine="284"/>
        <w:jc w:val="right"/>
        <w:rPr>
          <w:rFonts w:ascii="Times New Roman" w:eastAsia="Times New Roman" w:hAnsi="Times New Roman" w:cs="Times New Roman"/>
          <w:sz w:val="28"/>
          <w:szCs w:val="28"/>
          <w:lang w:val="en-GB"/>
        </w:rPr>
      </w:pPr>
      <w:r w:rsidRPr="00C9534F">
        <w:rPr>
          <w:rFonts w:ascii="Times New Roman" w:eastAsia="Times New Roman" w:hAnsi="Times New Roman" w:cs="Times New Roman"/>
          <w:sz w:val="28"/>
          <w:szCs w:val="28"/>
        </w:rPr>
        <w:t xml:space="preserve"> Department of risk </w:t>
      </w:r>
      <w:r w:rsidR="003D51E6" w:rsidRPr="00C9534F">
        <w:rPr>
          <w:rFonts w:ascii="Times New Roman" w:eastAsia="Times New Roman" w:hAnsi="Times New Roman" w:cs="Times New Roman"/>
          <w:sz w:val="28"/>
          <w:szCs w:val="28"/>
        </w:rPr>
        <w:t>management</w:t>
      </w:r>
      <w:r w:rsidRPr="00C9534F">
        <w:rPr>
          <w:rFonts w:ascii="Times New Roman" w:eastAsia="Times New Roman" w:hAnsi="Times New Roman" w:cs="Times New Roman"/>
          <w:sz w:val="28"/>
          <w:szCs w:val="28"/>
        </w:rPr>
        <w:t xml:space="preserve"> </w:t>
      </w:r>
    </w:p>
    <w:p w:rsidR="003D51E6" w:rsidRDefault="003D51E6" w:rsidP="006040DC">
      <w:pPr>
        <w:spacing w:before="120" w:after="120" w:line="360" w:lineRule="auto"/>
        <w:ind w:firstLine="284"/>
        <w:jc w:val="both"/>
        <w:rPr>
          <w:rFonts w:ascii="Times New Roman" w:eastAsia="Times New Roman" w:hAnsi="Times New Roman" w:cs="Times New Roman" w:hint="cs"/>
          <w:sz w:val="28"/>
          <w:szCs w:val="28"/>
        </w:rPr>
      </w:pPr>
    </w:p>
    <w:p w:rsidR="003D51E6" w:rsidRDefault="003D51E6" w:rsidP="00D24484">
      <w:pPr>
        <w:spacing w:before="120" w:after="120" w:line="360" w:lineRule="auto"/>
        <w:ind w:firstLine="284"/>
        <w:jc w:val="center"/>
        <w:rPr>
          <w:rFonts w:ascii="Times New Roman" w:eastAsia="Times New Roman" w:hAnsi="Times New Roman" w:cs="Times New Roman" w:hint="cs"/>
          <w:sz w:val="28"/>
          <w:szCs w:val="28"/>
        </w:rPr>
      </w:pPr>
    </w:p>
    <w:p w:rsidR="003D51E6" w:rsidRPr="003D51E6" w:rsidRDefault="003D51E6" w:rsidP="00D24484">
      <w:pPr>
        <w:spacing w:before="120" w:after="120" w:line="360" w:lineRule="auto"/>
        <w:ind w:firstLine="284"/>
        <w:jc w:val="center"/>
        <w:rPr>
          <w:rFonts w:asciiTheme="majorBidi" w:eastAsia="Times New Roman" w:hAnsiTheme="majorBidi" w:cstheme="majorBidi" w:hint="cs"/>
          <w:sz w:val="28"/>
          <w:szCs w:val="28"/>
          <w:rtl/>
        </w:rPr>
      </w:pPr>
      <w:r w:rsidRPr="003D51E6">
        <w:rPr>
          <w:rFonts w:asciiTheme="majorBidi" w:hAnsiTheme="majorBidi" w:cstheme="majorBidi"/>
          <w:sz w:val="28"/>
          <w:szCs w:val="28"/>
        </w:rPr>
        <w:t>The Role of Strategic Risk Management in Enhancing Organizational Performance: An Empirical Study on STC in the Kingdom of Saudi Arabia.</w:t>
      </w:r>
    </w:p>
    <w:p w:rsidR="003D51E6" w:rsidRPr="003D51E6" w:rsidRDefault="003D51E6" w:rsidP="00D24484">
      <w:pPr>
        <w:spacing w:before="120" w:after="120" w:line="360" w:lineRule="auto"/>
        <w:ind w:firstLine="284"/>
        <w:jc w:val="center"/>
        <w:rPr>
          <w:rFonts w:asciiTheme="majorBidi" w:eastAsia="Times New Roman" w:hAnsiTheme="majorBidi" w:cstheme="majorBidi" w:hint="cs"/>
          <w:sz w:val="28"/>
          <w:szCs w:val="28"/>
        </w:rPr>
      </w:pPr>
    </w:p>
    <w:p w:rsidR="003D51E6" w:rsidRDefault="00C9534F" w:rsidP="00D24484">
      <w:pPr>
        <w:spacing w:before="120" w:after="120" w:line="360" w:lineRule="auto"/>
        <w:ind w:firstLine="284"/>
        <w:jc w:val="center"/>
        <w:rPr>
          <w:rFonts w:ascii="Times New Roman" w:eastAsia="Times New Roman" w:hAnsi="Times New Roman" w:cs="Times New Roman"/>
          <w:sz w:val="28"/>
          <w:szCs w:val="28"/>
        </w:rPr>
      </w:pPr>
      <w:r w:rsidRPr="00C9534F">
        <w:rPr>
          <w:rFonts w:ascii="Times New Roman" w:eastAsia="Times New Roman" w:hAnsi="Times New Roman" w:cs="Times New Roman"/>
          <w:sz w:val="28"/>
          <w:szCs w:val="28"/>
        </w:rPr>
        <w:t>Preparation</w:t>
      </w:r>
    </w:p>
    <w:p w:rsidR="003D51E6" w:rsidRDefault="003D51E6" w:rsidP="00D24484">
      <w:pPr>
        <w:spacing w:before="120" w:after="120" w:line="360" w:lineRule="auto"/>
        <w:ind w:firstLine="284"/>
        <w:jc w:val="center"/>
        <w:rPr>
          <w:rFonts w:ascii="Times New Roman" w:eastAsia="Times New Roman" w:hAnsi="Times New Roman" w:cs="Times New Roman" w:hint="cs"/>
          <w:sz w:val="28"/>
          <w:szCs w:val="28"/>
        </w:rPr>
      </w:pPr>
    </w:p>
    <w:p w:rsidR="003D51E6" w:rsidRDefault="003D51E6" w:rsidP="00D24484">
      <w:pPr>
        <w:spacing w:before="120" w:after="120" w:line="360" w:lineRule="auto"/>
        <w:ind w:firstLine="284"/>
        <w:jc w:val="center"/>
        <w:rPr>
          <w:rFonts w:ascii="Times New Roman" w:eastAsia="Times New Roman" w:hAnsi="Times New Roman" w:cs="Times New Roman" w:hint="cs"/>
          <w:sz w:val="28"/>
          <w:szCs w:val="28"/>
          <w:rtl/>
        </w:rPr>
      </w:pPr>
      <w:r>
        <w:rPr>
          <w:rFonts w:ascii="Times New Roman" w:eastAsia="Times New Roman" w:hAnsi="Times New Roman" w:cs="Times New Roman"/>
          <w:sz w:val="28"/>
          <w:szCs w:val="28"/>
        </w:rPr>
        <w:t>NAME:</w:t>
      </w:r>
    </w:p>
    <w:p w:rsidR="003D51E6" w:rsidRDefault="00C9534F" w:rsidP="00D24484">
      <w:pPr>
        <w:spacing w:before="120" w:after="120" w:line="360" w:lineRule="auto"/>
        <w:ind w:firstLine="284"/>
        <w:jc w:val="center"/>
        <w:rPr>
          <w:rFonts w:ascii="Times New Roman" w:eastAsia="Times New Roman" w:hAnsi="Times New Roman" w:cs="Times New Roman" w:hint="cs"/>
          <w:sz w:val="28"/>
          <w:szCs w:val="28"/>
          <w:rtl/>
        </w:rPr>
      </w:pPr>
      <w:r w:rsidRPr="00C9534F">
        <w:rPr>
          <w:rFonts w:ascii="Times New Roman" w:eastAsia="Times New Roman" w:hAnsi="Times New Roman" w:cs="Times New Roman"/>
          <w:sz w:val="28"/>
          <w:szCs w:val="28"/>
        </w:rPr>
        <w:t>Supervision:</w:t>
      </w:r>
    </w:p>
    <w:p w:rsidR="003D51E6" w:rsidRDefault="00C9534F" w:rsidP="00D24484">
      <w:pPr>
        <w:spacing w:before="120" w:after="120" w:line="360" w:lineRule="auto"/>
        <w:ind w:firstLine="284"/>
        <w:jc w:val="center"/>
        <w:rPr>
          <w:rFonts w:ascii="Times New Roman" w:eastAsia="Times New Roman" w:hAnsi="Times New Roman" w:cs="Times New Roman" w:hint="cs"/>
          <w:sz w:val="28"/>
          <w:szCs w:val="28"/>
          <w:rtl/>
        </w:rPr>
      </w:pPr>
      <w:r w:rsidRPr="00C9534F">
        <w:rPr>
          <w:rFonts w:ascii="Times New Roman" w:eastAsia="Times New Roman" w:hAnsi="Times New Roman" w:cs="Times New Roman"/>
          <w:sz w:val="28"/>
          <w:szCs w:val="28"/>
        </w:rPr>
        <w:t>D</w:t>
      </w:r>
      <w:r w:rsidR="00CB106D">
        <w:rPr>
          <w:rFonts w:ascii="Times New Roman" w:eastAsia="Times New Roman" w:hAnsi="Times New Roman" w:cs="Times New Roman"/>
          <w:sz w:val="28"/>
          <w:szCs w:val="28"/>
        </w:rPr>
        <w:t>r</w:t>
      </w:r>
      <w:r w:rsidRPr="00C9534F">
        <w:rPr>
          <w:rFonts w:ascii="Times New Roman" w:eastAsia="Times New Roman" w:hAnsi="Times New Roman" w:cs="Times New Roman"/>
          <w:sz w:val="28"/>
          <w:szCs w:val="28"/>
        </w:rPr>
        <w:t xml:space="preserve">. </w:t>
      </w:r>
      <w:r w:rsidR="00D24484">
        <w:rPr>
          <w:rFonts w:ascii="Times New Roman" w:eastAsia="Times New Roman" w:hAnsi="Times New Roman" w:cs="Times New Roman"/>
          <w:sz w:val="28"/>
          <w:szCs w:val="28"/>
        </w:rPr>
        <w:t>…..</w:t>
      </w:r>
    </w:p>
    <w:p w:rsidR="00C9534F" w:rsidRPr="00CE53CF" w:rsidRDefault="003D51E6" w:rsidP="00D24484">
      <w:pPr>
        <w:spacing w:before="120" w:after="120" w:line="360" w:lineRule="auto"/>
        <w:ind w:firstLine="284"/>
        <w:jc w:val="center"/>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rPr>
        <w:t>Dr. …….</w:t>
      </w:r>
    </w:p>
    <w:p w:rsidR="003D51E6" w:rsidRDefault="003D51E6" w:rsidP="00D24484">
      <w:pPr>
        <w:spacing w:before="120" w:after="120" w:line="360" w:lineRule="auto"/>
        <w:ind w:firstLine="284"/>
        <w:jc w:val="center"/>
        <w:rPr>
          <w:rFonts w:ascii="Times New Roman" w:eastAsia="Times New Roman" w:hAnsi="Times New Roman" w:cs="Times New Roman" w:hint="cs"/>
          <w:sz w:val="28"/>
          <w:szCs w:val="28"/>
        </w:rPr>
      </w:pPr>
    </w:p>
    <w:p w:rsidR="003D51E6" w:rsidRPr="00C9534F" w:rsidRDefault="00F23C85" w:rsidP="00D24484">
      <w:pPr>
        <w:spacing w:before="120" w:after="120" w:line="360" w:lineRule="auto"/>
        <w:ind w:firstLine="284"/>
        <w:jc w:val="center"/>
        <w:rPr>
          <w:rFonts w:ascii="Times New Roman" w:eastAsia="Times New Roman" w:hAnsi="Times New Roman" w:cs="Times New Roman" w:hint="cs"/>
          <w:sz w:val="28"/>
          <w:szCs w:val="28"/>
          <w:rtl/>
        </w:rPr>
      </w:pPr>
      <w:r>
        <w:rPr>
          <w:rFonts w:ascii="Times New Roman" w:eastAsia="Times New Roman" w:hAnsi="Times New Roman" w:cs="Times New Roman"/>
          <w:sz w:val="28"/>
          <w:szCs w:val="28"/>
        </w:rPr>
        <w:t>2024-2025</w:t>
      </w:r>
    </w:p>
    <w:sectPr w:rsidR="003D51E6" w:rsidRPr="00C9534F" w:rsidSect="002B4972">
      <w:pgSz w:w="11906" w:h="16838"/>
      <w:pgMar w:top="1134" w:right="1701" w:bottom="1134" w:left="1134" w:header="624" w:footer="284"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290" w:rsidRDefault="00806290" w:rsidP="003D51E6">
      <w:pPr>
        <w:spacing w:after="0" w:line="240" w:lineRule="auto"/>
      </w:pPr>
      <w:r>
        <w:separator/>
      </w:r>
    </w:p>
  </w:endnote>
  <w:endnote w:type="continuationSeparator" w:id="0">
    <w:p w:rsidR="00806290" w:rsidRDefault="00806290" w:rsidP="003D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86114809"/>
      <w:docPartObj>
        <w:docPartGallery w:val="Page Numbers (Bottom of Page)"/>
        <w:docPartUnique/>
      </w:docPartObj>
    </w:sdtPr>
    <w:sdtContent>
      <w:p w:rsidR="00CB106D" w:rsidRDefault="00CB106D">
        <w:pPr>
          <w:pStyle w:val="ac"/>
          <w:jc w:val="center"/>
        </w:pPr>
        <w:r>
          <w:fldChar w:fldCharType="begin"/>
        </w:r>
        <w:r>
          <w:instrText>PAGE   \* MERGEFORMAT</w:instrText>
        </w:r>
        <w:r>
          <w:fldChar w:fldCharType="separate"/>
        </w:r>
        <w:r w:rsidRPr="00CB106D">
          <w:rPr>
            <w:rFonts w:hint="eastAsia"/>
            <w:noProof/>
            <w:rtl/>
            <w:lang w:val="ar-SA"/>
          </w:rPr>
          <w:t>خ‌</w:t>
        </w:r>
        <w:r>
          <w:fldChar w:fldCharType="end"/>
        </w:r>
      </w:p>
    </w:sdtContent>
  </w:sdt>
  <w:p w:rsidR="00CB106D" w:rsidRDefault="00CB106D">
    <w:pPr>
      <w:pStyle w:val="ac"/>
      <w:rPr>
        <w:rFonts w:hint="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18328735"/>
      <w:docPartObj>
        <w:docPartGallery w:val="Page Numbers (Bottom of Page)"/>
        <w:docPartUnique/>
      </w:docPartObj>
    </w:sdtPr>
    <w:sdtContent>
      <w:p w:rsidR="00CB106D" w:rsidRDefault="00CB106D">
        <w:pPr>
          <w:pStyle w:val="ac"/>
          <w:jc w:val="center"/>
        </w:pPr>
        <w:r>
          <w:fldChar w:fldCharType="begin"/>
        </w:r>
        <w:r>
          <w:instrText>PAGE   \* MERGEFORMAT</w:instrText>
        </w:r>
        <w:r>
          <w:fldChar w:fldCharType="separate"/>
        </w:r>
        <w:r w:rsidRPr="00CB106D">
          <w:rPr>
            <w:rFonts w:hint="eastAsia"/>
            <w:noProof/>
            <w:rtl/>
            <w:lang w:val="ar-SA"/>
          </w:rPr>
          <w:t>أ‌</w:t>
        </w:r>
        <w:r>
          <w:fldChar w:fldCharType="end"/>
        </w:r>
      </w:p>
    </w:sdtContent>
  </w:sdt>
  <w:p w:rsidR="0092639F" w:rsidRDefault="0092639F">
    <w:pPr>
      <w:pStyle w:val="ac"/>
      <w:rPr>
        <w:rFonts w:hint="cs"/>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D0F" w:rsidRDefault="00C81D0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290" w:rsidRDefault="00806290" w:rsidP="003D51E6">
      <w:pPr>
        <w:spacing w:after="0" w:line="240" w:lineRule="auto"/>
      </w:pPr>
      <w:r>
        <w:separator/>
      </w:r>
    </w:p>
  </w:footnote>
  <w:footnote w:type="continuationSeparator" w:id="0">
    <w:p w:rsidR="00806290" w:rsidRDefault="00806290" w:rsidP="003D51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39F" w:rsidRDefault="0092639F" w:rsidP="001D1901">
    <w:pPr>
      <w:pStyle w:val="ab"/>
      <w:tabs>
        <w:tab w:val="clear" w:pos="4153"/>
        <w:tab w:val="clear" w:pos="8306"/>
        <w:tab w:val="left" w:pos="2621"/>
      </w:tabs>
      <w:rPr>
        <w:rFonts w:hint="cs"/>
        <w:rtl/>
      </w:rPr>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5D43"/>
    <w:multiLevelType w:val="multilevel"/>
    <w:tmpl w:val="5262EC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814AD0"/>
    <w:multiLevelType w:val="multilevel"/>
    <w:tmpl w:val="834A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D66294"/>
    <w:multiLevelType w:val="multilevel"/>
    <w:tmpl w:val="23DC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CC0D73"/>
    <w:multiLevelType w:val="multilevel"/>
    <w:tmpl w:val="4200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ED677C"/>
    <w:multiLevelType w:val="multilevel"/>
    <w:tmpl w:val="B5540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730CAB"/>
    <w:multiLevelType w:val="multilevel"/>
    <w:tmpl w:val="785C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FF43075"/>
    <w:multiLevelType w:val="multilevel"/>
    <w:tmpl w:val="86FA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FB6E60"/>
    <w:multiLevelType w:val="multilevel"/>
    <w:tmpl w:val="488484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431896"/>
    <w:multiLevelType w:val="multilevel"/>
    <w:tmpl w:val="D6924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CA6199"/>
    <w:multiLevelType w:val="multilevel"/>
    <w:tmpl w:val="F15C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F262BD"/>
    <w:multiLevelType w:val="multilevel"/>
    <w:tmpl w:val="5B60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FB2FF7"/>
    <w:multiLevelType w:val="multilevel"/>
    <w:tmpl w:val="C232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8D1971"/>
    <w:multiLevelType w:val="hybridMultilevel"/>
    <w:tmpl w:val="6BF89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0B57C5"/>
    <w:multiLevelType w:val="multilevel"/>
    <w:tmpl w:val="D5D4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074E6B"/>
    <w:multiLevelType w:val="multilevel"/>
    <w:tmpl w:val="4BCC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BD4CD8"/>
    <w:multiLevelType w:val="multilevel"/>
    <w:tmpl w:val="7F14B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4CD06D5"/>
    <w:multiLevelType w:val="multilevel"/>
    <w:tmpl w:val="A1DE4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2E7672"/>
    <w:multiLevelType w:val="multilevel"/>
    <w:tmpl w:val="669AB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83F341A"/>
    <w:multiLevelType w:val="multilevel"/>
    <w:tmpl w:val="021A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BC0182"/>
    <w:multiLevelType w:val="multilevel"/>
    <w:tmpl w:val="13364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943227C"/>
    <w:multiLevelType w:val="multilevel"/>
    <w:tmpl w:val="F9A4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A552E09"/>
    <w:multiLevelType w:val="multilevel"/>
    <w:tmpl w:val="F9A4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AE712D2"/>
    <w:multiLevelType w:val="multilevel"/>
    <w:tmpl w:val="8416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BE475FF"/>
    <w:multiLevelType w:val="multilevel"/>
    <w:tmpl w:val="F9A4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F6C761A"/>
    <w:multiLevelType w:val="multilevel"/>
    <w:tmpl w:val="4B38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6842A6A"/>
    <w:multiLevelType w:val="multilevel"/>
    <w:tmpl w:val="F9A4C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8A25086"/>
    <w:multiLevelType w:val="multilevel"/>
    <w:tmpl w:val="D60C1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9D2726C"/>
    <w:multiLevelType w:val="multilevel"/>
    <w:tmpl w:val="DBE2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A8127CB"/>
    <w:multiLevelType w:val="multilevel"/>
    <w:tmpl w:val="8072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E377388"/>
    <w:multiLevelType w:val="multilevel"/>
    <w:tmpl w:val="D5584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2CF2FD4"/>
    <w:multiLevelType w:val="multilevel"/>
    <w:tmpl w:val="2F14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1B29B7"/>
    <w:multiLevelType w:val="multilevel"/>
    <w:tmpl w:val="2794C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44675B2"/>
    <w:multiLevelType w:val="multilevel"/>
    <w:tmpl w:val="0122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9811A2E"/>
    <w:multiLevelType w:val="multilevel"/>
    <w:tmpl w:val="059E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9E464AC"/>
    <w:multiLevelType w:val="multilevel"/>
    <w:tmpl w:val="C3A4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BE840DD"/>
    <w:multiLevelType w:val="multilevel"/>
    <w:tmpl w:val="321A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CA923A2"/>
    <w:multiLevelType w:val="multilevel"/>
    <w:tmpl w:val="5B565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F4F4105"/>
    <w:multiLevelType w:val="multilevel"/>
    <w:tmpl w:val="608E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FB81756"/>
    <w:multiLevelType w:val="multilevel"/>
    <w:tmpl w:val="E294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2EF6A12"/>
    <w:multiLevelType w:val="multilevel"/>
    <w:tmpl w:val="24BE0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65304E2"/>
    <w:multiLevelType w:val="multilevel"/>
    <w:tmpl w:val="E2AE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88244ED"/>
    <w:multiLevelType w:val="multilevel"/>
    <w:tmpl w:val="DEEC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9A37821"/>
    <w:multiLevelType w:val="multilevel"/>
    <w:tmpl w:val="BD6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9B42643"/>
    <w:multiLevelType w:val="multilevel"/>
    <w:tmpl w:val="22E64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5D6B2332"/>
    <w:multiLevelType w:val="multilevel"/>
    <w:tmpl w:val="E9366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EB91850"/>
    <w:multiLevelType w:val="multilevel"/>
    <w:tmpl w:val="B49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31607C8"/>
    <w:multiLevelType w:val="multilevel"/>
    <w:tmpl w:val="4944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31E3DFE"/>
    <w:multiLevelType w:val="multilevel"/>
    <w:tmpl w:val="E244D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3435597"/>
    <w:multiLevelType w:val="multilevel"/>
    <w:tmpl w:val="B66A7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74335FD"/>
    <w:multiLevelType w:val="multilevel"/>
    <w:tmpl w:val="E2E8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B95B6F"/>
    <w:multiLevelType w:val="multilevel"/>
    <w:tmpl w:val="D950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8E67BAA"/>
    <w:multiLevelType w:val="multilevel"/>
    <w:tmpl w:val="E5F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95777CA"/>
    <w:multiLevelType w:val="multilevel"/>
    <w:tmpl w:val="C43CD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6ACC6ECA"/>
    <w:multiLevelType w:val="multilevel"/>
    <w:tmpl w:val="0C34A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6EC60041"/>
    <w:multiLevelType w:val="multilevel"/>
    <w:tmpl w:val="DFEE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F317F9F"/>
    <w:multiLevelType w:val="multilevel"/>
    <w:tmpl w:val="A602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4D854F2"/>
    <w:multiLevelType w:val="multilevel"/>
    <w:tmpl w:val="2178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6417AFA"/>
    <w:multiLevelType w:val="multilevel"/>
    <w:tmpl w:val="F9365356"/>
    <w:lvl w:ilvl="0">
      <w:start w:val="1"/>
      <w:numFmt w:val="none"/>
      <w:pStyle w:val="1"/>
      <w:suff w:val="space"/>
      <w:lvlText w:val=""/>
      <w:lvlJc w:val="left"/>
      <w:pPr>
        <w:ind w:left="709" w:firstLine="0"/>
      </w:pPr>
      <w:rPr>
        <w:rFonts w:hint="default"/>
      </w:rPr>
    </w:lvl>
    <w:lvl w:ilvl="1">
      <w:start w:val="1"/>
      <w:numFmt w:val="none"/>
      <w:pStyle w:val="2"/>
      <w:suff w:val="nothing"/>
      <w:lvlText w:val=""/>
      <w:lvlJc w:val="left"/>
      <w:pPr>
        <w:ind w:left="709" w:firstLine="0"/>
      </w:pPr>
      <w:rPr>
        <w:rFonts w:hint="default"/>
      </w:rPr>
    </w:lvl>
    <w:lvl w:ilvl="2">
      <w:start w:val="1"/>
      <w:numFmt w:val="none"/>
      <w:pStyle w:val="3"/>
      <w:suff w:val="nothing"/>
      <w:lvlText w:val=""/>
      <w:lvlJc w:val="left"/>
      <w:pPr>
        <w:ind w:left="709" w:firstLine="0"/>
      </w:pPr>
      <w:rPr>
        <w:rFonts w:hint="default"/>
      </w:rPr>
    </w:lvl>
    <w:lvl w:ilvl="3">
      <w:start w:val="1"/>
      <w:numFmt w:val="none"/>
      <w:pStyle w:val="4"/>
      <w:suff w:val="nothing"/>
      <w:lvlText w:val=""/>
      <w:lvlJc w:val="left"/>
      <w:pPr>
        <w:ind w:left="709" w:firstLine="0"/>
      </w:pPr>
      <w:rPr>
        <w:rFonts w:hint="default"/>
      </w:rPr>
    </w:lvl>
    <w:lvl w:ilvl="4">
      <w:start w:val="1"/>
      <w:numFmt w:val="none"/>
      <w:pStyle w:val="5"/>
      <w:suff w:val="nothing"/>
      <w:lvlText w:val=""/>
      <w:lvlJc w:val="left"/>
      <w:pPr>
        <w:ind w:left="709" w:firstLine="0"/>
      </w:pPr>
      <w:rPr>
        <w:rFonts w:hint="default"/>
      </w:rPr>
    </w:lvl>
    <w:lvl w:ilvl="5">
      <w:start w:val="1"/>
      <w:numFmt w:val="none"/>
      <w:pStyle w:val="6"/>
      <w:suff w:val="nothing"/>
      <w:lvlText w:val=""/>
      <w:lvlJc w:val="left"/>
      <w:pPr>
        <w:ind w:left="709" w:firstLine="0"/>
      </w:pPr>
      <w:rPr>
        <w:rFonts w:hint="default"/>
      </w:rPr>
    </w:lvl>
    <w:lvl w:ilvl="6">
      <w:start w:val="1"/>
      <w:numFmt w:val="none"/>
      <w:pStyle w:val="7"/>
      <w:suff w:val="nothing"/>
      <w:lvlText w:val=""/>
      <w:lvlJc w:val="left"/>
      <w:pPr>
        <w:ind w:left="709" w:firstLine="0"/>
      </w:pPr>
      <w:rPr>
        <w:rFonts w:hint="default"/>
      </w:rPr>
    </w:lvl>
    <w:lvl w:ilvl="7">
      <w:start w:val="1"/>
      <w:numFmt w:val="none"/>
      <w:pStyle w:val="8"/>
      <w:suff w:val="nothing"/>
      <w:lvlText w:val=""/>
      <w:lvlJc w:val="left"/>
      <w:pPr>
        <w:ind w:left="709" w:firstLine="0"/>
      </w:pPr>
      <w:rPr>
        <w:rFonts w:hint="default"/>
      </w:rPr>
    </w:lvl>
    <w:lvl w:ilvl="8">
      <w:start w:val="1"/>
      <w:numFmt w:val="none"/>
      <w:pStyle w:val="9"/>
      <w:suff w:val="nothing"/>
      <w:lvlText w:val=""/>
      <w:lvlJc w:val="left"/>
      <w:pPr>
        <w:ind w:left="709" w:firstLine="0"/>
      </w:pPr>
      <w:rPr>
        <w:rFonts w:hint="default"/>
      </w:rPr>
    </w:lvl>
  </w:abstractNum>
  <w:abstractNum w:abstractNumId="58">
    <w:nsid w:val="76E46DBB"/>
    <w:multiLevelType w:val="multilevel"/>
    <w:tmpl w:val="B924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AD93127"/>
    <w:multiLevelType w:val="multilevel"/>
    <w:tmpl w:val="C23E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B9D7A9F"/>
    <w:multiLevelType w:val="hybridMultilevel"/>
    <w:tmpl w:val="EF92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F7337ED"/>
    <w:multiLevelType w:val="multilevel"/>
    <w:tmpl w:val="74FC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16"/>
  </w:num>
  <w:num w:numId="3">
    <w:abstractNumId w:val="18"/>
  </w:num>
  <w:num w:numId="4">
    <w:abstractNumId w:val="49"/>
  </w:num>
  <w:num w:numId="5">
    <w:abstractNumId w:val="42"/>
  </w:num>
  <w:num w:numId="6">
    <w:abstractNumId w:val="12"/>
  </w:num>
  <w:num w:numId="7">
    <w:abstractNumId w:val="30"/>
  </w:num>
  <w:num w:numId="8">
    <w:abstractNumId w:val="17"/>
  </w:num>
  <w:num w:numId="9">
    <w:abstractNumId w:val="1"/>
  </w:num>
  <w:num w:numId="10">
    <w:abstractNumId w:val="31"/>
  </w:num>
  <w:num w:numId="11">
    <w:abstractNumId w:val="43"/>
  </w:num>
  <w:num w:numId="12">
    <w:abstractNumId w:val="57"/>
  </w:num>
  <w:num w:numId="13">
    <w:abstractNumId w:val="15"/>
  </w:num>
  <w:num w:numId="14">
    <w:abstractNumId w:val="56"/>
  </w:num>
  <w:num w:numId="15">
    <w:abstractNumId w:val="37"/>
  </w:num>
  <w:num w:numId="16">
    <w:abstractNumId w:val="29"/>
  </w:num>
  <w:num w:numId="17">
    <w:abstractNumId w:val="44"/>
  </w:num>
  <w:num w:numId="18">
    <w:abstractNumId w:val="48"/>
  </w:num>
  <w:num w:numId="19">
    <w:abstractNumId w:val="19"/>
  </w:num>
  <w:num w:numId="20">
    <w:abstractNumId w:val="38"/>
  </w:num>
  <w:num w:numId="21">
    <w:abstractNumId w:val="4"/>
  </w:num>
  <w:num w:numId="22">
    <w:abstractNumId w:val="59"/>
  </w:num>
  <w:num w:numId="23">
    <w:abstractNumId w:val="45"/>
  </w:num>
  <w:num w:numId="24">
    <w:abstractNumId w:val="40"/>
  </w:num>
  <w:num w:numId="25">
    <w:abstractNumId w:val="51"/>
  </w:num>
  <w:num w:numId="26">
    <w:abstractNumId w:val="10"/>
  </w:num>
  <w:num w:numId="27">
    <w:abstractNumId w:val="14"/>
  </w:num>
  <w:num w:numId="28">
    <w:abstractNumId w:val="2"/>
  </w:num>
  <w:num w:numId="29">
    <w:abstractNumId w:val="35"/>
  </w:num>
  <w:num w:numId="30">
    <w:abstractNumId w:val="13"/>
  </w:num>
  <w:num w:numId="31">
    <w:abstractNumId w:val="54"/>
  </w:num>
  <w:num w:numId="32">
    <w:abstractNumId w:val="33"/>
  </w:num>
  <w:num w:numId="33">
    <w:abstractNumId w:val="32"/>
  </w:num>
  <w:num w:numId="34">
    <w:abstractNumId w:val="47"/>
  </w:num>
  <w:num w:numId="35">
    <w:abstractNumId w:val="46"/>
  </w:num>
  <w:num w:numId="36">
    <w:abstractNumId w:val="9"/>
  </w:num>
  <w:num w:numId="37">
    <w:abstractNumId w:val="24"/>
  </w:num>
  <w:num w:numId="38">
    <w:abstractNumId w:val="3"/>
  </w:num>
  <w:num w:numId="39">
    <w:abstractNumId w:val="8"/>
  </w:num>
  <w:num w:numId="40">
    <w:abstractNumId w:val="41"/>
  </w:num>
  <w:num w:numId="41">
    <w:abstractNumId w:val="5"/>
  </w:num>
  <w:num w:numId="42">
    <w:abstractNumId w:val="60"/>
  </w:num>
  <w:num w:numId="43">
    <w:abstractNumId w:val="27"/>
  </w:num>
  <w:num w:numId="44">
    <w:abstractNumId w:val="34"/>
  </w:num>
  <w:num w:numId="45">
    <w:abstractNumId w:val="52"/>
  </w:num>
  <w:num w:numId="46">
    <w:abstractNumId w:val="55"/>
  </w:num>
  <w:num w:numId="47">
    <w:abstractNumId w:val="50"/>
  </w:num>
  <w:num w:numId="48">
    <w:abstractNumId w:val="26"/>
  </w:num>
  <w:num w:numId="49">
    <w:abstractNumId w:val="0"/>
  </w:num>
  <w:num w:numId="50">
    <w:abstractNumId w:val="36"/>
  </w:num>
  <w:num w:numId="51">
    <w:abstractNumId w:val="39"/>
  </w:num>
  <w:num w:numId="52">
    <w:abstractNumId w:val="7"/>
  </w:num>
  <w:num w:numId="53">
    <w:abstractNumId w:val="23"/>
  </w:num>
  <w:num w:numId="54">
    <w:abstractNumId w:val="53"/>
  </w:num>
  <w:num w:numId="55">
    <w:abstractNumId w:val="25"/>
  </w:num>
  <w:num w:numId="56">
    <w:abstractNumId w:val="58"/>
  </w:num>
  <w:num w:numId="57">
    <w:abstractNumId w:val="61"/>
  </w:num>
  <w:num w:numId="58">
    <w:abstractNumId w:val="11"/>
  </w:num>
  <w:num w:numId="59">
    <w:abstractNumId w:val="22"/>
  </w:num>
  <w:num w:numId="60">
    <w:abstractNumId w:val="21"/>
  </w:num>
  <w:num w:numId="61">
    <w:abstractNumId w:val="20"/>
  </w:num>
  <w:num w:numId="62">
    <w:abstractNumId w:val="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5D7"/>
    <w:rsid w:val="00015BE7"/>
    <w:rsid w:val="00022EC6"/>
    <w:rsid w:val="000232AA"/>
    <w:rsid w:val="00051A9D"/>
    <w:rsid w:val="0005352A"/>
    <w:rsid w:val="0006134F"/>
    <w:rsid w:val="000627E5"/>
    <w:rsid w:val="000867EC"/>
    <w:rsid w:val="00087F28"/>
    <w:rsid w:val="0009471C"/>
    <w:rsid w:val="00096175"/>
    <w:rsid w:val="000A731E"/>
    <w:rsid w:val="000B3F97"/>
    <w:rsid w:val="000C4E1F"/>
    <w:rsid w:val="000D3B12"/>
    <w:rsid w:val="000D4E4E"/>
    <w:rsid w:val="000D5F23"/>
    <w:rsid w:val="000F03D8"/>
    <w:rsid w:val="000F5571"/>
    <w:rsid w:val="00100A4D"/>
    <w:rsid w:val="00111E28"/>
    <w:rsid w:val="00114EA8"/>
    <w:rsid w:val="001232EE"/>
    <w:rsid w:val="00162519"/>
    <w:rsid w:val="00177282"/>
    <w:rsid w:val="0019445D"/>
    <w:rsid w:val="0019549F"/>
    <w:rsid w:val="001A7183"/>
    <w:rsid w:val="001A7E4C"/>
    <w:rsid w:val="001B2DA2"/>
    <w:rsid w:val="001C338D"/>
    <w:rsid w:val="001C3FDF"/>
    <w:rsid w:val="001C576E"/>
    <w:rsid w:val="001C594A"/>
    <w:rsid w:val="001D0577"/>
    <w:rsid w:val="001D1901"/>
    <w:rsid w:val="001D45D7"/>
    <w:rsid w:val="001F4F9F"/>
    <w:rsid w:val="002173FA"/>
    <w:rsid w:val="002231C0"/>
    <w:rsid w:val="00237D47"/>
    <w:rsid w:val="00242A93"/>
    <w:rsid w:val="00242B0C"/>
    <w:rsid w:val="00242C8B"/>
    <w:rsid w:val="00243111"/>
    <w:rsid w:val="002611A8"/>
    <w:rsid w:val="002679E3"/>
    <w:rsid w:val="0027586B"/>
    <w:rsid w:val="00281F42"/>
    <w:rsid w:val="00285C12"/>
    <w:rsid w:val="002947A7"/>
    <w:rsid w:val="002B09DA"/>
    <w:rsid w:val="002B4972"/>
    <w:rsid w:val="002C2197"/>
    <w:rsid w:val="002C2FA4"/>
    <w:rsid w:val="002C3EAF"/>
    <w:rsid w:val="002F1297"/>
    <w:rsid w:val="002F6B67"/>
    <w:rsid w:val="00300A89"/>
    <w:rsid w:val="003524A5"/>
    <w:rsid w:val="00352CA8"/>
    <w:rsid w:val="003767B7"/>
    <w:rsid w:val="003868F5"/>
    <w:rsid w:val="00387532"/>
    <w:rsid w:val="003965AA"/>
    <w:rsid w:val="003A0CB3"/>
    <w:rsid w:val="003B1738"/>
    <w:rsid w:val="003B72DB"/>
    <w:rsid w:val="003C02AB"/>
    <w:rsid w:val="003C253E"/>
    <w:rsid w:val="003D12A4"/>
    <w:rsid w:val="003D1E44"/>
    <w:rsid w:val="003D51E6"/>
    <w:rsid w:val="003E6E1C"/>
    <w:rsid w:val="003F10E9"/>
    <w:rsid w:val="003F35FF"/>
    <w:rsid w:val="004014EA"/>
    <w:rsid w:val="00407F82"/>
    <w:rsid w:val="004120FF"/>
    <w:rsid w:val="004128A7"/>
    <w:rsid w:val="00414662"/>
    <w:rsid w:val="004167AF"/>
    <w:rsid w:val="00430204"/>
    <w:rsid w:val="0043656D"/>
    <w:rsid w:val="004472BD"/>
    <w:rsid w:val="00450E50"/>
    <w:rsid w:val="00451674"/>
    <w:rsid w:val="00455F4F"/>
    <w:rsid w:val="0046211C"/>
    <w:rsid w:val="00473523"/>
    <w:rsid w:val="00487D21"/>
    <w:rsid w:val="004A3E89"/>
    <w:rsid w:val="004B6EDC"/>
    <w:rsid w:val="004D348D"/>
    <w:rsid w:val="004D5BEA"/>
    <w:rsid w:val="004E5938"/>
    <w:rsid w:val="004F2494"/>
    <w:rsid w:val="004F4D90"/>
    <w:rsid w:val="00507FD8"/>
    <w:rsid w:val="00511093"/>
    <w:rsid w:val="00525D63"/>
    <w:rsid w:val="005330AC"/>
    <w:rsid w:val="00551B80"/>
    <w:rsid w:val="00557933"/>
    <w:rsid w:val="00557DC5"/>
    <w:rsid w:val="00563ABE"/>
    <w:rsid w:val="00574671"/>
    <w:rsid w:val="00584630"/>
    <w:rsid w:val="00592D2F"/>
    <w:rsid w:val="0059571D"/>
    <w:rsid w:val="005B322B"/>
    <w:rsid w:val="005B5191"/>
    <w:rsid w:val="005D0904"/>
    <w:rsid w:val="0060172C"/>
    <w:rsid w:val="00602EAC"/>
    <w:rsid w:val="006040DC"/>
    <w:rsid w:val="0061536C"/>
    <w:rsid w:val="00656D9A"/>
    <w:rsid w:val="00666EEA"/>
    <w:rsid w:val="0067476D"/>
    <w:rsid w:val="006772DA"/>
    <w:rsid w:val="00684167"/>
    <w:rsid w:val="006A191B"/>
    <w:rsid w:val="006A4C5F"/>
    <w:rsid w:val="006C1B62"/>
    <w:rsid w:val="006E0B45"/>
    <w:rsid w:val="006E680F"/>
    <w:rsid w:val="0070398A"/>
    <w:rsid w:val="0071676C"/>
    <w:rsid w:val="00743C6E"/>
    <w:rsid w:val="007510FF"/>
    <w:rsid w:val="00752799"/>
    <w:rsid w:val="00756CE0"/>
    <w:rsid w:val="007575FE"/>
    <w:rsid w:val="00762CCD"/>
    <w:rsid w:val="00770138"/>
    <w:rsid w:val="00785850"/>
    <w:rsid w:val="0079312E"/>
    <w:rsid w:val="007D0939"/>
    <w:rsid w:val="007F27FB"/>
    <w:rsid w:val="00802BD4"/>
    <w:rsid w:val="00802F36"/>
    <w:rsid w:val="00806290"/>
    <w:rsid w:val="00813B18"/>
    <w:rsid w:val="00817C22"/>
    <w:rsid w:val="008208D3"/>
    <w:rsid w:val="00825E55"/>
    <w:rsid w:val="00827EBA"/>
    <w:rsid w:val="00837753"/>
    <w:rsid w:val="0085192B"/>
    <w:rsid w:val="008647AF"/>
    <w:rsid w:val="008716F9"/>
    <w:rsid w:val="00881150"/>
    <w:rsid w:val="00885313"/>
    <w:rsid w:val="0088619A"/>
    <w:rsid w:val="008A7DB3"/>
    <w:rsid w:val="008C552F"/>
    <w:rsid w:val="008C67B6"/>
    <w:rsid w:val="008E7B5C"/>
    <w:rsid w:val="008F429A"/>
    <w:rsid w:val="008F5A33"/>
    <w:rsid w:val="008F6137"/>
    <w:rsid w:val="008F7160"/>
    <w:rsid w:val="00901BC8"/>
    <w:rsid w:val="00907A27"/>
    <w:rsid w:val="0092639F"/>
    <w:rsid w:val="00930F22"/>
    <w:rsid w:val="00931471"/>
    <w:rsid w:val="009345C2"/>
    <w:rsid w:val="00935621"/>
    <w:rsid w:val="0093594A"/>
    <w:rsid w:val="0094054C"/>
    <w:rsid w:val="009508AD"/>
    <w:rsid w:val="00956728"/>
    <w:rsid w:val="00985A82"/>
    <w:rsid w:val="00996C8B"/>
    <w:rsid w:val="009A57A9"/>
    <w:rsid w:val="009B4EC0"/>
    <w:rsid w:val="009E1231"/>
    <w:rsid w:val="009E4C87"/>
    <w:rsid w:val="009E4EDD"/>
    <w:rsid w:val="009F5077"/>
    <w:rsid w:val="009F534D"/>
    <w:rsid w:val="00A2237C"/>
    <w:rsid w:val="00A2450A"/>
    <w:rsid w:val="00A43812"/>
    <w:rsid w:val="00A71C60"/>
    <w:rsid w:val="00A744B5"/>
    <w:rsid w:val="00A904D6"/>
    <w:rsid w:val="00A913D2"/>
    <w:rsid w:val="00AC2D70"/>
    <w:rsid w:val="00AD456D"/>
    <w:rsid w:val="00AD6203"/>
    <w:rsid w:val="00AE322E"/>
    <w:rsid w:val="00AF5D6D"/>
    <w:rsid w:val="00B32F50"/>
    <w:rsid w:val="00B3754E"/>
    <w:rsid w:val="00B412D1"/>
    <w:rsid w:val="00B60933"/>
    <w:rsid w:val="00B653B3"/>
    <w:rsid w:val="00B65AEB"/>
    <w:rsid w:val="00B67B2E"/>
    <w:rsid w:val="00B7567B"/>
    <w:rsid w:val="00B8484E"/>
    <w:rsid w:val="00BA4A1D"/>
    <w:rsid w:val="00BB612C"/>
    <w:rsid w:val="00BB7B4E"/>
    <w:rsid w:val="00BC639A"/>
    <w:rsid w:val="00BD469F"/>
    <w:rsid w:val="00BE0C94"/>
    <w:rsid w:val="00C15362"/>
    <w:rsid w:val="00C17519"/>
    <w:rsid w:val="00C306A4"/>
    <w:rsid w:val="00C5155B"/>
    <w:rsid w:val="00C534DC"/>
    <w:rsid w:val="00C54979"/>
    <w:rsid w:val="00C73845"/>
    <w:rsid w:val="00C81D0F"/>
    <w:rsid w:val="00C9534F"/>
    <w:rsid w:val="00CA09A5"/>
    <w:rsid w:val="00CA12E2"/>
    <w:rsid w:val="00CA6F47"/>
    <w:rsid w:val="00CB0C26"/>
    <w:rsid w:val="00CB106D"/>
    <w:rsid w:val="00CB5F08"/>
    <w:rsid w:val="00CC1C18"/>
    <w:rsid w:val="00CC3DC9"/>
    <w:rsid w:val="00CD798E"/>
    <w:rsid w:val="00CE0A0C"/>
    <w:rsid w:val="00CE53CF"/>
    <w:rsid w:val="00D02906"/>
    <w:rsid w:val="00D24484"/>
    <w:rsid w:val="00D35CBF"/>
    <w:rsid w:val="00D446BF"/>
    <w:rsid w:val="00D555AC"/>
    <w:rsid w:val="00D56613"/>
    <w:rsid w:val="00D860DC"/>
    <w:rsid w:val="00DA0A90"/>
    <w:rsid w:val="00DB7203"/>
    <w:rsid w:val="00DE570A"/>
    <w:rsid w:val="00E15EF9"/>
    <w:rsid w:val="00E32987"/>
    <w:rsid w:val="00E4411A"/>
    <w:rsid w:val="00E4577D"/>
    <w:rsid w:val="00E46A34"/>
    <w:rsid w:val="00E63718"/>
    <w:rsid w:val="00E823B8"/>
    <w:rsid w:val="00EA008F"/>
    <w:rsid w:val="00EC0F02"/>
    <w:rsid w:val="00EC72CE"/>
    <w:rsid w:val="00EE3EE3"/>
    <w:rsid w:val="00F14D3C"/>
    <w:rsid w:val="00F15C64"/>
    <w:rsid w:val="00F17A79"/>
    <w:rsid w:val="00F23C85"/>
    <w:rsid w:val="00F33F14"/>
    <w:rsid w:val="00F35B4B"/>
    <w:rsid w:val="00F40211"/>
    <w:rsid w:val="00F45DA6"/>
    <w:rsid w:val="00F61DBC"/>
    <w:rsid w:val="00F62A24"/>
    <w:rsid w:val="00F70005"/>
    <w:rsid w:val="00FC6B9C"/>
    <w:rsid w:val="00FD320F"/>
    <w:rsid w:val="00FD7A11"/>
    <w:rsid w:val="00FE0E1E"/>
    <w:rsid w:val="00FF5F3B"/>
    <w:rsid w:val="00FF75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2BD"/>
    <w:pPr>
      <w:bidi/>
    </w:pPr>
  </w:style>
  <w:style w:type="paragraph" w:styleId="1">
    <w:name w:val="heading 1"/>
    <w:basedOn w:val="a"/>
    <w:next w:val="a"/>
    <w:link w:val="1Char"/>
    <w:uiPriority w:val="9"/>
    <w:qFormat/>
    <w:rsid w:val="0027586B"/>
    <w:pPr>
      <w:keepNext/>
      <w:keepLines/>
      <w:numPr>
        <w:numId w:val="1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59571D"/>
    <w:pPr>
      <w:keepNext/>
      <w:keepLines/>
      <w:numPr>
        <w:ilvl w:val="1"/>
        <w:numId w:val="12"/>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Char"/>
    <w:uiPriority w:val="9"/>
    <w:qFormat/>
    <w:rsid w:val="001D45D7"/>
    <w:pPr>
      <w:numPr>
        <w:ilvl w:val="2"/>
        <w:numId w:val="12"/>
      </w:num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1D45D7"/>
    <w:pPr>
      <w:numPr>
        <w:ilvl w:val="3"/>
        <w:numId w:val="12"/>
      </w:num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B7567B"/>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FC6B9C"/>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FC6B9C"/>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FC6B9C"/>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FC6B9C"/>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D45D7"/>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1D45D7"/>
    <w:rPr>
      <w:rFonts w:ascii="Times New Roman" w:eastAsia="Times New Roman" w:hAnsi="Times New Roman" w:cs="Times New Roman"/>
      <w:b/>
      <w:bCs/>
      <w:sz w:val="24"/>
      <w:szCs w:val="24"/>
    </w:rPr>
  </w:style>
  <w:style w:type="paragraph" w:styleId="a3">
    <w:name w:val="Normal (Web)"/>
    <w:basedOn w:val="a"/>
    <w:uiPriority w:val="99"/>
    <w:unhideWhenUsed/>
    <w:rsid w:val="001D45D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D45D7"/>
    <w:rPr>
      <w:b/>
      <w:bCs/>
    </w:rPr>
  </w:style>
  <w:style w:type="character" w:customStyle="1" w:styleId="2Char">
    <w:name w:val="عنوان 2 Char"/>
    <w:basedOn w:val="a0"/>
    <w:link w:val="2"/>
    <w:uiPriority w:val="9"/>
    <w:rsid w:val="0059571D"/>
    <w:rPr>
      <w:rFonts w:asciiTheme="majorHAnsi" w:eastAsiaTheme="majorEastAsia" w:hAnsiTheme="majorHAnsi" w:cstheme="majorBidi"/>
      <w:b/>
      <w:bCs/>
      <w:color w:val="4F81BD" w:themeColor="accent1"/>
      <w:sz w:val="26"/>
      <w:szCs w:val="26"/>
    </w:rPr>
  </w:style>
  <w:style w:type="character" w:styleId="a5">
    <w:name w:val="Emphasis"/>
    <w:basedOn w:val="a0"/>
    <w:uiPriority w:val="20"/>
    <w:qFormat/>
    <w:rsid w:val="0059571D"/>
    <w:rPr>
      <w:i/>
      <w:iCs/>
    </w:rPr>
  </w:style>
  <w:style w:type="paragraph" w:styleId="a6">
    <w:name w:val="Balloon Text"/>
    <w:basedOn w:val="a"/>
    <w:link w:val="Char"/>
    <w:uiPriority w:val="99"/>
    <w:semiHidden/>
    <w:unhideWhenUsed/>
    <w:rsid w:val="00F40211"/>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F40211"/>
    <w:rPr>
      <w:rFonts w:ascii="Tahoma" w:hAnsi="Tahoma" w:cs="Tahoma"/>
      <w:sz w:val="16"/>
      <w:szCs w:val="16"/>
    </w:rPr>
  </w:style>
  <w:style w:type="table" w:styleId="a7">
    <w:name w:val="Table Grid"/>
    <w:basedOn w:val="a1"/>
    <w:uiPriority w:val="59"/>
    <w:rsid w:val="00BB7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basedOn w:val="a"/>
    <w:next w:val="a"/>
    <w:uiPriority w:val="35"/>
    <w:unhideWhenUsed/>
    <w:qFormat/>
    <w:rsid w:val="00087F28"/>
    <w:pPr>
      <w:spacing w:line="240" w:lineRule="auto"/>
    </w:pPr>
    <w:rPr>
      <w:b/>
      <w:bCs/>
      <w:color w:val="4F81BD" w:themeColor="accent1"/>
      <w:sz w:val="18"/>
      <w:szCs w:val="18"/>
    </w:rPr>
  </w:style>
  <w:style w:type="table" w:styleId="a9">
    <w:name w:val="Light Grid"/>
    <w:basedOn w:val="a1"/>
    <w:uiPriority w:val="62"/>
    <w:rsid w:val="0095672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a">
    <w:name w:val="Light Shading"/>
    <w:basedOn w:val="a1"/>
    <w:uiPriority w:val="60"/>
    <w:rsid w:val="0095672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ms-1">
    <w:name w:val="ms-1"/>
    <w:basedOn w:val="a0"/>
    <w:rsid w:val="00584630"/>
  </w:style>
  <w:style w:type="character" w:customStyle="1" w:styleId="max-w-full">
    <w:name w:val="max-w-full"/>
    <w:basedOn w:val="a0"/>
    <w:rsid w:val="00584630"/>
  </w:style>
  <w:style w:type="character" w:customStyle="1" w:styleId="sr-only">
    <w:name w:val="sr-only"/>
    <w:basedOn w:val="a0"/>
    <w:rsid w:val="00584630"/>
  </w:style>
  <w:style w:type="character" w:customStyle="1" w:styleId="5Char">
    <w:name w:val="عنوان 5 Char"/>
    <w:basedOn w:val="a0"/>
    <w:link w:val="5"/>
    <w:uiPriority w:val="9"/>
    <w:semiHidden/>
    <w:rsid w:val="00B7567B"/>
    <w:rPr>
      <w:rFonts w:asciiTheme="majorHAnsi" w:eastAsiaTheme="majorEastAsia" w:hAnsiTheme="majorHAnsi" w:cstheme="majorBidi"/>
      <w:color w:val="243F60" w:themeColor="accent1" w:themeShade="7F"/>
    </w:rPr>
  </w:style>
  <w:style w:type="character" w:styleId="Hyperlink">
    <w:name w:val="Hyperlink"/>
    <w:basedOn w:val="a0"/>
    <w:uiPriority w:val="99"/>
    <w:unhideWhenUsed/>
    <w:rsid w:val="003524A5"/>
    <w:rPr>
      <w:color w:val="0000FF"/>
      <w:u w:val="single"/>
    </w:rPr>
  </w:style>
  <w:style w:type="paragraph" w:styleId="ab">
    <w:name w:val="header"/>
    <w:basedOn w:val="a"/>
    <w:link w:val="Char0"/>
    <w:uiPriority w:val="99"/>
    <w:unhideWhenUsed/>
    <w:rsid w:val="003D51E6"/>
    <w:pPr>
      <w:tabs>
        <w:tab w:val="center" w:pos="4153"/>
        <w:tab w:val="right" w:pos="8306"/>
      </w:tabs>
      <w:spacing w:after="0" w:line="240" w:lineRule="auto"/>
    </w:pPr>
  </w:style>
  <w:style w:type="character" w:customStyle="1" w:styleId="Char0">
    <w:name w:val="رأس الصفحة Char"/>
    <w:basedOn w:val="a0"/>
    <w:link w:val="ab"/>
    <w:uiPriority w:val="99"/>
    <w:rsid w:val="003D51E6"/>
  </w:style>
  <w:style w:type="paragraph" w:styleId="ac">
    <w:name w:val="footer"/>
    <w:basedOn w:val="a"/>
    <w:link w:val="Char1"/>
    <w:uiPriority w:val="99"/>
    <w:unhideWhenUsed/>
    <w:rsid w:val="003D51E6"/>
    <w:pPr>
      <w:tabs>
        <w:tab w:val="center" w:pos="4153"/>
        <w:tab w:val="right" w:pos="8306"/>
      </w:tabs>
      <w:spacing w:after="0" w:line="240" w:lineRule="auto"/>
    </w:pPr>
  </w:style>
  <w:style w:type="character" w:customStyle="1" w:styleId="Char1">
    <w:name w:val="تذييل الصفحة Char"/>
    <w:basedOn w:val="a0"/>
    <w:link w:val="ac"/>
    <w:uiPriority w:val="99"/>
    <w:rsid w:val="003D51E6"/>
  </w:style>
  <w:style w:type="character" w:customStyle="1" w:styleId="1Char">
    <w:name w:val="عنوان 1 Char"/>
    <w:basedOn w:val="a0"/>
    <w:link w:val="1"/>
    <w:uiPriority w:val="9"/>
    <w:rsid w:val="0027586B"/>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
    <w:uiPriority w:val="39"/>
    <w:unhideWhenUsed/>
    <w:qFormat/>
    <w:rsid w:val="0027586B"/>
    <w:pPr>
      <w:outlineLvl w:val="9"/>
    </w:pPr>
    <w:rPr>
      <w:rtl/>
    </w:rPr>
  </w:style>
  <w:style w:type="paragraph" w:styleId="30">
    <w:name w:val="toc 3"/>
    <w:basedOn w:val="a"/>
    <w:next w:val="a"/>
    <w:autoRedefine/>
    <w:uiPriority w:val="39"/>
    <w:unhideWhenUsed/>
    <w:qFormat/>
    <w:rsid w:val="0027586B"/>
    <w:pPr>
      <w:spacing w:after="0"/>
      <w:ind w:left="440"/>
    </w:pPr>
    <w:rPr>
      <w:rFonts w:cstheme="minorHAnsi"/>
      <w:i/>
      <w:iCs/>
      <w:sz w:val="20"/>
      <w:szCs w:val="24"/>
    </w:rPr>
  </w:style>
  <w:style w:type="paragraph" w:styleId="10">
    <w:name w:val="toc 1"/>
    <w:basedOn w:val="a"/>
    <w:next w:val="a"/>
    <w:autoRedefine/>
    <w:uiPriority w:val="39"/>
    <w:unhideWhenUsed/>
    <w:qFormat/>
    <w:rsid w:val="0027586B"/>
    <w:pPr>
      <w:spacing w:before="120" w:after="120"/>
    </w:pPr>
    <w:rPr>
      <w:rFonts w:cstheme="minorHAnsi"/>
      <w:b/>
      <w:bCs/>
      <w:caps/>
      <w:sz w:val="20"/>
      <w:szCs w:val="24"/>
    </w:rPr>
  </w:style>
  <w:style w:type="paragraph" w:styleId="20">
    <w:name w:val="toc 2"/>
    <w:basedOn w:val="a"/>
    <w:next w:val="a"/>
    <w:autoRedefine/>
    <w:uiPriority w:val="39"/>
    <w:unhideWhenUsed/>
    <w:qFormat/>
    <w:rsid w:val="0027586B"/>
    <w:pPr>
      <w:spacing w:after="0"/>
      <w:ind w:left="220"/>
    </w:pPr>
    <w:rPr>
      <w:rFonts w:cstheme="minorHAnsi"/>
      <w:smallCaps/>
      <w:sz w:val="20"/>
      <w:szCs w:val="24"/>
    </w:rPr>
  </w:style>
  <w:style w:type="paragraph" w:styleId="40">
    <w:name w:val="toc 4"/>
    <w:basedOn w:val="a"/>
    <w:next w:val="a"/>
    <w:autoRedefine/>
    <w:uiPriority w:val="39"/>
    <w:unhideWhenUsed/>
    <w:rsid w:val="0027586B"/>
    <w:pPr>
      <w:spacing w:after="0"/>
      <w:ind w:left="660"/>
    </w:pPr>
    <w:rPr>
      <w:rFonts w:cstheme="minorHAnsi"/>
      <w:sz w:val="18"/>
      <w:szCs w:val="21"/>
    </w:rPr>
  </w:style>
  <w:style w:type="paragraph" w:styleId="50">
    <w:name w:val="toc 5"/>
    <w:basedOn w:val="a"/>
    <w:next w:val="a"/>
    <w:autoRedefine/>
    <w:uiPriority w:val="39"/>
    <w:unhideWhenUsed/>
    <w:rsid w:val="0027586B"/>
    <w:pPr>
      <w:spacing w:after="0"/>
      <w:ind w:left="880"/>
    </w:pPr>
    <w:rPr>
      <w:rFonts w:cstheme="minorHAnsi"/>
      <w:sz w:val="18"/>
      <w:szCs w:val="21"/>
    </w:rPr>
  </w:style>
  <w:style w:type="paragraph" w:styleId="60">
    <w:name w:val="toc 6"/>
    <w:basedOn w:val="a"/>
    <w:next w:val="a"/>
    <w:autoRedefine/>
    <w:uiPriority w:val="39"/>
    <w:unhideWhenUsed/>
    <w:rsid w:val="0027586B"/>
    <w:pPr>
      <w:spacing w:after="0"/>
      <w:ind w:left="1100"/>
    </w:pPr>
    <w:rPr>
      <w:rFonts w:cstheme="minorHAnsi"/>
      <w:sz w:val="18"/>
      <w:szCs w:val="21"/>
    </w:rPr>
  </w:style>
  <w:style w:type="paragraph" w:styleId="70">
    <w:name w:val="toc 7"/>
    <w:basedOn w:val="a"/>
    <w:next w:val="a"/>
    <w:autoRedefine/>
    <w:uiPriority w:val="39"/>
    <w:unhideWhenUsed/>
    <w:rsid w:val="0027586B"/>
    <w:pPr>
      <w:spacing w:after="0"/>
      <w:ind w:left="1320"/>
    </w:pPr>
    <w:rPr>
      <w:rFonts w:cstheme="minorHAnsi"/>
      <w:sz w:val="18"/>
      <w:szCs w:val="21"/>
    </w:rPr>
  </w:style>
  <w:style w:type="paragraph" w:styleId="80">
    <w:name w:val="toc 8"/>
    <w:basedOn w:val="a"/>
    <w:next w:val="a"/>
    <w:autoRedefine/>
    <w:uiPriority w:val="39"/>
    <w:unhideWhenUsed/>
    <w:rsid w:val="0027586B"/>
    <w:pPr>
      <w:spacing w:after="0"/>
      <w:ind w:left="1540"/>
    </w:pPr>
    <w:rPr>
      <w:rFonts w:cstheme="minorHAnsi"/>
      <w:sz w:val="18"/>
      <w:szCs w:val="21"/>
    </w:rPr>
  </w:style>
  <w:style w:type="paragraph" w:styleId="90">
    <w:name w:val="toc 9"/>
    <w:basedOn w:val="a"/>
    <w:next w:val="a"/>
    <w:autoRedefine/>
    <w:uiPriority w:val="39"/>
    <w:unhideWhenUsed/>
    <w:rsid w:val="0027586B"/>
    <w:pPr>
      <w:spacing w:after="0"/>
      <w:ind w:left="1760"/>
    </w:pPr>
    <w:rPr>
      <w:rFonts w:cstheme="minorHAnsi"/>
      <w:sz w:val="18"/>
      <w:szCs w:val="21"/>
    </w:rPr>
  </w:style>
  <w:style w:type="paragraph" w:styleId="ae">
    <w:name w:val="No Spacing"/>
    <w:link w:val="Char2"/>
    <w:uiPriority w:val="1"/>
    <w:qFormat/>
    <w:rsid w:val="004472BD"/>
    <w:pPr>
      <w:bidi/>
      <w:spacing w:after="0" w:line="240" w:lineRule="auto"/>
    </w:pPr>
    <w:rPr>
      <w:rFonts w:eastAsiaTheme="minorEastAsia"/>
    </w:rPr>
  </w:style>
  <w:style w:type="character" w:customStyle="1" w:styleId="Char2">
    <w:name w:val="بلا تباعد Char"/>
    <w:basedOn w:val="a0"/>
    <w:link w:val="ae"/>
    <w:uiPriority w:val="1"/>
    <w:rsid w:val="004472BD"/>
    <w:rPr>
      <w:rFonts w:eastAsiaTheme="minorEastAsia"/>
    </w:rPr>
  </w:style>
  <w:style w:type="paragraph" w:styleId="af">
    <w:name w:val="List Paragraph"/>
    <w:basedOn w:val="a"/>
    <w:uiPriority w:val="34"/>
    <w:qFormat/>
    <w:rsid w:val="00B3754E"/>
    <w:pPr>
      <w:ind w:left="720"/>
      <w:contextualSpacing/>
    </w:pPr>
  </w:style>
  <w:style w:type="paragraph" w:customStyle="1" w:styleId="ds-markdown-paragraph">
    <w:name w:val="ds-markdown-paragraph"/>
    <w:basedOn w:val="a"/>
    <w:rsid w:val="0088619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Char">
    <w:name w:val="عنوان 6 Char"/>
    <w:basedOn w:val="a0"/>
    <w:link w:val="6"/>
    <w:uiPriority w:val="9"/>
    <w:semiHidden/>
    <w:rsid w:val="00FC6B9C"/>
    <w:rPr>
      <w:rFonts w:asciiTheme="majorHAnsi" w:eastAsiaTheme="majorEastAsia" w:hAnsiTheme="majorHAnsi" w:cstheme="majorBidi"/>
      <w:i/>
      <w:iCs/>
      <w:color w:val="243F60" w:themeColor="accent1" w:themeShade="7F"/>
    </w:rPr>
  </w:style>
  <w:style w:type="character" w:customStyle="1" w:styleId="7Char">
    <w:name w:val="عنوان 7 Char"/>
    <w:basedOn w:val="a0"/>
    <w:link w:val="7"/>
    <w:uiPriority w:val="9"/>
    <w:semiHidden/>
    <w:rsid w:val="00FC6B9C"/>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FC6B9C"/>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FC6B9C"/>
    <w:rPr>
      <w:rFonts w:asciiTheme="majorHAnsi" w:eastAsiaTheme="majorEastAsia" w:hAnsiTheme="majorHAnsi" w:cstheme="majorBidi"/>
      <w:i/>
      <w:iCs/>
      <w:color w:val="404040" w:themeColor="text1" w:themeTint="BF"/>
      <w:sz w:val="20"/>
      <w:szCs w:val="20"/>
    </w:rPr>
  </w:style>
  <w:style w:type="paragraph" w:styleId="af0">
    <w:name w:val="table of figures"/>
    <w:basedOn w:val="a"/>
    <w:next w:val="a"/>
    <w:uiPriority w:val="99"/>
    <w:unhideWhenUsed/>
    <w:rsid w:val="00802F36"/>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2BD"/>
    <w:pPr>
      <w:bidi/>
    </w:pPr>
  </w:style>
  <w:style w:type="paragraph" w:styleId="1">
    <w:name w:val="heading 1"/>
    <w:basedOn w:val="a"/>
    <w:next w:val="a"/>
    <w:link w:val="1Char"/>
    <w:uiPriority w:val="9"/>
    <w:qFormat/>
    <w:rsid w:val="0027586B"/>
    <w:pPr>
      <w:keepNext/>
      <w:keepLines/>
      <w:numPr>
        <w:numId w:val="12"/>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59571D"/>
    <w:pPr>
      <w:keepNext/>
      <w:keepLines/>
      <w:numPr>
        <w:ilvl w:val="1"/>
        <w:numId w:val="12"/>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Char"/>
    <w:uiPriority w:val="9"/>
    <w:qFormat/>
    <w:rsid w:val="001D45D7"/>
    <w:pPr>
      <w:numPr>
        <w:ilvl w:val="2"/>
        <w:numId w:val="12"/>
      </w:num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1D45D7"/>
    <w:pPr>
      <w:numPr>
        <w:ilvl w:val="3"/>
        <w:numId w:val="12"/>
      </w:num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B7567B"/>
    <w:pPr>
      <w:keepNext/>
      <w:keepLines/>
      <w:numPr>
        <w:ilvl w:val="4"/>
        <w:numId w:val="12"/>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Char"/>
    <w:uiPriority w:val="9"/>
    <w:semiHidden/>
    <w:unhideWhenUsed/>
    <w:qFormat/>
    <w:rsid w:val="00FC6B9C"/>
    <w:pPr>
      <w:keepNext/>
      <w:keepLines/>
      <w:numPr>
        <w:ilvl w:val="5"/>
        <w:numId w:val="12"/>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Char"/>
    <w:uiPriority w:val="9"/>
    <w:semiHidden/>
    <w:unhideWhenUsed/>
    <w:qFormat/>
    <w:rsid w:val="00FC6B9C"/>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FC6B9C"/>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FC6B9C"/>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D45D7"/>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1D45D7"/>
    <w:rPr>
      <w:rFonts w:ascii="Times New Roman" w:eastAsia="Times New Roman" w:hAnsi="Times New Roman" w:cs="Times New Roman"/>
      <w:b/>
      <w:bCs/>
      <w:sz w:val="24"/>
      <w:szCs w:val="24"/>
    </w:rPr>
  </w:style>
  <w:style w:type="paragraph" w:styleId="a3">
    <w:name w:val="Normal (Web)"/>
    <w:basedOn w:val="a"/>
    <w:uiPriority w:val="99"/>
    <w:unhideWhenUsed/>
    <w:rsid w:val="001D45D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D45D7"/>
    <w:rPr>
      <w:b/>
      <w:bCs/>
    </w:rPr>
  </w:style>
  <w:style w:type="character" w:customStyle="1" w:styleId="2Char">
    <w:name w:val="عنوان 2 Char"/>
    <w:basedOn w:val="a0"/>
    <w:link w:val="2"/>
    <w:uiPriority w:val="9"/>
    <w:rsid w:val="0059571D"/>
    <w:rPr>
      <w:rFonts w:asciiTheme="majorHAnsi" w:eastAsiaTheme="majorEastAsia" w:hAnsiTheme="majorHAnsi" w:cstheme="majorBidi"/>
      <w:b/>
      <w:bCs/>
      <w:color w:val="4F81BD" w:themeColor="accent1"/>
      <w:sz w:val="26"/>
      <w:szCs w:val="26"/>
    </w:rPr>
  </w:style>
  <w:style w:type="character" w:styleId="a5">
    <w:name w:val="Emphasis"/>
    <w:basedOn w:val="a0"/>
    <w:uiPriority w:val="20"/>
    <w:qFormat/>
    <w:rsid w:val="0059571D"/>
    <w:rPr>
      <w:i/>
      <w:iCs/>
    </w:rPr>
  </w:style>
  <w:style w:type="paragraph" w:styleId="a6">
    <w:name w:val="Balloon Text"/>
    <w:basedOn w:val="a"/>
    <w:link w:val="Char"/>
    <w:uiPriority w:val="99"/>
    <w:semiHidden/>
    <w:unhideWhenUsed/>
    <w:rsid w:val="00F40211"/>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F40211"/>
    <w:rPr>
      <w:rFonts w:ascii="Tahoma" w:hAnsi="Tahoma" w:cs="Tahoma"/>
      <w:sz w:val="16"/>
      <w:szCs w:val="16"/>
    </w:rPr>
  </w:style>
  <w:style w:type="table" w:styleId="a7">
    <w:name w:val="Table Grid"/>
    <w:basedOn w:val="a1"/>
    <w:uiPriority w:val="59"/>
    <w:rsid w:val="00BB7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caption"/>
    <w:basedOn w:val="a"/>
    <w:next w:val="a"/>
    <w:uiPriority w:val="35"/>
    <w:unhideWhenUsed/>
    <w:qFormat/>
    <w:rsid w:val="00087F28"/>
    <w:pPr>
      <w:spacing w:line="240" w:lineRule="auto"/>
    </w:pPr>
    <w:rPr>
      <w:b/>
      <w:bCs/>
      <w:color w:val="4F81BD" w:themeColor="accent1"/>
      <w:sz w:val="18"/>
      <w:szCs w:val="18"/>
    </w:rPr>
  </w:style>
  <w:style w:type="table" w:styleId="a9">
    <w:name w:val="Light Grid"/>
    <w:basedOn w:val="a1"/>
    <w:uiPriority w:val="62"/>
    <w:rsid w:val="0095672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a">
    <w:name w:val="Light Shading"/>
    <w:basedOn w:val="a1"/>
    <w:uiPriority w:val="60"/>
    <w:rsid w:val="0095672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ms-1">
    <w:name w:val="ms-1"/>
    <w:basedOn w:val="a0"/>
    <w:rsid w:val="00584630"/>
  </w:style>
  <w:style w:type="character" w:customStyle="1" w:styleId="max-w-full">
    <w:name w:val="max-w-full"/>
    <w:basedOn w:val="a0"/>
    <w:rsid w:val="00584630"/>
  </w:style>
  <w:style w:type="character" w:customStyle="1" w:styleId="sr-only">
    <w:name w:val="sr-only"/>
    <w:basedOn w:val="a0"/>
    <w:rsid w:val="00584630"/>
  </w:style>
  <w:style w:type="character" w:customStyle="1" w:styleId="5Char">
    <w:name w:val="عنوان 5 Char"/>
    <w:basedOn w:val="a0"/>
    <w:link w:val="5"/>
    <w:uiPriority w:val="9"/>
    <w:semiHidden/>
    <w:rsid w:val="00B7567B"/>
    <w:rPr>
      <w:rFonts w:asciiTheme="majorHAnsi" w:eastAsiaTheme="majorEastAsia" w:hAnsiTheme="majorHAnsi" w:cstheme="majorBidi"/>
      <w:color w:val="243F60" w:themeColor="accent1" w:themeShade="7F"/>
    </w:rPr>
  </w:style>
  <w:style w:type="character" w:styleId="Hyperlink">
    <w:name w:val="Hyperlink"/>
    <w:basedOn w:val="a0"/>
    <w:uiPriority w:val="99"/>
    <w:unhideWhenUsed/>
    <w:rsid w:val="003524A5"/>
    <w:rPr>
      <w:color w:val="0000FF"/>
      <w:u w:val="single"/>
    </w:rPr>
  </w:style>
  <w:style w:type="paragraph" w:styleId="ab">
    <w:name w:val="header"/>
    <w:basedOn w:val="a"/>
    <w:link w:val="Char0"/>
    <w:uiPriority w:val="99"/>
    <w:unhideWhenUsed/>
    <w:rsid w:val="003D51E6"/>
    <w:pPr>
      <w:tabs>
        <w:tab w:val="center" w:pos="4153"/>
        <w:tab w:val="right" w:pos="8306"/>
      </w:tabs>
      <w:spacing w:after="0" w:line="240" w:lineRule="auto"/>
    </w:pPr>
  </w:style>
  <w:style w:type="character" w:customStyle="1" w:styleId="Char0">
    <w:name w:val="رأس الصفحة Char"/>
    <w:basedOn w:val="a0"/>
    <w:link w:val="ab"/>
    <w:uiPriority w:val="99"/>
    <w:rsid w:val="003D51E6"/>
  </w:style>
  <w:style w:type="paragraph" w:styleId="ac">
    <w:name w:val="footer"/>
    <w:basedOn w:val="a"/>
    <w:link w:val="Char1"/>
    <w:uiPriority w:val="99"/>
    <w:unhideWhenUsed/>
    <w:rsid w:val="003D51E6"/>
    <w:pPr>
      <w:tabs>
        <w:tab w:val="center" w:pos="4153"/>
        <w:tab w:val="right" w:pos="8306"/>
      </w:tabs>
      <w:spacing w:after="0" w:line="240" w:lineRule="auto"/>
    </w:pPr>
  </w:style>
  <w:style w:type="character" w:customStyle="1" w:styleId="Char1">
    <w:name w:val="تذييل الصفحة Char"/>
    <w:basedOn w:val="a0"/>
    <w:link w:val="ac"/>
    <w:uiPriority w:val="99"/>
    <w:rsid w:val="003D51E6"/>
  </w:style>
  <w:style w:type="character" w:customStyle="1" w:styleId="1Char">
    <w:name w:val="عنوان 1 Char"/>
    <w:basedOn w:val="a0"/>
    <w:link w:val="1"/>
    <w:uiPriority w:val="9"/>
    <w:rsid w:val="0027586B"/>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
    <w:uiPriority w:val="39"/>
    <w:unhideWhenUsed/>
    <w:qFormat/>
    <w:rsid w:val="0027586B"/>
    <w:pPr>
      <w:outlineLvl w:val="9"/>
    </w:pPr>
    <w:rPr>
      <w:rtl/>
    </w:rPr>
  </w:style>
  <w:style w:type="paragraph" w:styleId="30">
    <w:name w:val="toc 3"/>
    <w:basedOn w:val="a"/>
    <w:next w:val="a"/>
    <w:autoRedefine/>
    <w:uiPriority w:val="39"/>
    <w:unhideWhenUsed/>
    <w:qFormat/>
    <w:rsid w:val="0027586B"/>
    <w:pPr>
      <w:spacing w:after="0"/>
      <w:ind w:left="440"/>
    </w:pPr>
    <w:rPr>
      <w:rFonts w:cstheme="minorHAnsi"/>
      <w:i/>
      <w:iCs/>
      <w:sz w:val="20"/>
      <w:szCs w:val="24"/>
    </w:rPr>
  </w:style>
  <w:style w:type="paragraph" w:styleId="10">
    <w:name w:val="toc 1"/>
    <w:basedOn w:val="a"/>
    <w:next w:val="a"/>
    <w:autoRedefine/>
    <w:uiPriority w:val="39"/>
    <w:unhideWhenUsed/>
    <w:qFormat/>
    <w:rsid w:val="0027586B"/>
    <w:pPr>
      <w:spacing w:before="120" w:after="120"/>
    </w:pPr>
    <w:rPr>
      <w:rFonts w:cstheme="minorHAnsi"/>
      <w:b/>
      <w:bCs/>
      <w:caps/>
      <w:sz w:val="20"/>
      <w:szCs w:val="24"/>
    </w:rPr>
  </w:style>
  <w:style w:type="paragraph" w:styleId="20">
    <w:name w:val="toc 2"/>
    <w:basedOn w:val="a"/>
    <w:next w:val="a"/>
    <w:autoRedefine/>
    <w:uiPriority w:val="39"/>
    <w:unhideWhenUsed/>
    <w:qFormat/>
    <w:rsid w:val="0027586B"/>
    <w:pPr>
      <w:spacing w:after="0"/>
      <w:ind w:left="220"/>
    </w:pPr>
    <w:rPr>
      <w:rFonts w:cstheme="minorHAnsi"/>
      <w:smallCaps/>
      <w:sz w:val="20"/>
      <w:szCs w:val="24"/>
    </w:rPr>
  </w:style>
  <w:style w:type="paragraph" w:styleId="40">
    <w:name w:val="toc 4"/>
    <w:basedOn w:val="a"/>
    <w:next w:val="a"/>
    <w:autoRedefine/>
    <w:uiPriority w:val="39"/>
    <w:unhideWhenUsed/>
    <w:rsid w:val="0027586B"/>
    <w:pPr>
      <w:spacing w:after="0"/>
      <w:ind w:left="660"/>
    </w:pPr>
    <w:rPr>
      <w:rFonts w:cstheme="minorHAnsi"/>
      <w:sz w:val="18"/>
      <w:szCs w:val="21"/>
    </w:rPr>
  </w:style>
  <w:style w:type="paragraph" w:styleId="50">
    <w:name w:val="toc 5"/>
    <w:basedOn w:val="a"/>
    <w:next w:val="a"/>
    <w:autoRedefine/>
    <w:uiPriority w:val="39"/>
    <w:unhideWhenUsed/>
    <w:rsid w:val="0027586B"/>
    <w:pPr>
      <w:spacing w:after="0"/>
      <w:ind w:left="880"/>
    </w:pPr>
    <w:rPr>
      <w:rFonts w:cstheme="minorHAnsi"/>
      <w:sz w:val="18"/>
      <w:szCs w:val="21"/>
    </w:rPr>
  </w:style>
  <w:style w:type="paragraph" w:styleId="60">
    <w:name w:val="toc 6"/>
    <w:basedOn w:val="a"/>
    <w:next w:val="a"/>
    <w:autoRedefine/>
    <w:uiPriority w:val="39"/>
    <w:unhideWhenUsed/>
    <w:rsid w:val="0027586B"/>
    <w:pPr>
      <w:spacing w:after="0"/>
      <w:ind w:left="1100"/>
    </w:pPr>
    <w:rPr>
      <w:rFonts w:cstheme="minorHAnsi"/>
      <w:sz w:val="18"/>
      <w:szCs w:val="21"/>
    </w:rPr>
  </w:style>
  <w:style w:type="paragraph" w:styleId="70">
    <w:name w:val="toc 7"/>
    <w:basedOn w:val="a"/>
    <w:next w:val="a"/>
    <w:autoRedefine/>
    <w:uiPriority w:val="39"/>
    <w:unhideWhenUsed/>
    <w:rsid w:val="0027586B"/>
    <w:pPr>
      <w:spacing w:after="0"/>
      <w:ind w:left="1320"/>
    </w:pPr>
    <w:rPr>
      <w:rFonts w:cstheme="minorHAnsi"/>
      <w:sz w:val="18"/>
      <w:szCs w:val="21"/>
    </w:rPr>
  </w:style>
  <w:style w:type="paragraph" w:styleId="80">
    <w:name w:val="toc 8"/>
    <w:basedOn w:val="a"/>
    <w:next w:val="a"/>
    <w:autoRedefine/>
    <w:uiPriority w:val="39"/>
    <w:unhideWhenUsed/>
    <w:rsid w:val="0027586B"/>
    <w:pPr>
      <w:spacing w:after="0"/>
      <w:ind w:left="1540"/>
    </w:pPr>
    <w:rPr>
      <w:rFonts w:cstheme="minorHAnsi"/>
      <w:sz w:val="18"/>
      <w:szCs w:val="21"/>
    </w:rPr>
  </w:style>
  <w:style w:type="paragraph" w:styleId="90">
    <w:name w:val="toc 9"/>
    <w:basedOn w:val="a"/>
    <w:next w:val="a"/>
    <w:autoRedefine/>
    <w:uiPriority w:val="39"/>
    <w:unhideWhenUsed/>
    <w:rsid w:val="0027586B"/>
    <w:pPr>
      <w:spacing w:after="0"/>
      <w:ind w:left="1760"/>
    </w:pPr>
    <w:rPr>
      <w:rFonts w:cstheme="minorHAnsi"/>
      <w:sz w:val="18"/>
      <w:szCs w:val="21"/>
    </w:rPr>
  </w:style>
  <w:style w:type="paragraph" w:styleId="ae">
    <w:name w:val="No Spacing"/>
    <w:link w:val="Char2"/>
    <w:uiPriority w:val="1"/>
    <w:qFormat/>
    <w:rsid w:val="004472BD"/>
    <w:pPr>
      <w:bidi/>
      <w:spacing w:after="0" w:line="240" w:lineRule="auto"/>
    </w:pPr>
    <w:rPr>
      <w:rFonts w:eastAsiaTheme="minorEastAsia"/>
    </w:rPr>
  </w:style>
  <w:style w:type="character" w:customStyle="1" w:styleId="Char2">
    <w:name w:val="بلا تباعد Char"/>
    <w:basedOn w:val="a0"/>
    <w:link w:val="ae"/>
    <w:uiPriority w:val="1"/>
    <w:rsid w:val="004472BD"/>
    <w:rPr>
      <w:rFonts w:eastAsiaTheme="minorEastAsia"/>
    </w:rPr>
  </w:style>
  <w:style w:type="paragraph" w:styleId="af">
    <w:name w:val="List Paragraph"/>
    <w:basedOn w:val="a"/>
    <w:uiPriority w:val="34"/>
    <w:qFormat/>
    <w:rsid w:val="00B3754E"/>
    <w:pPr>
      <w:ind w:left="720"/>
      <w:contextualSpacing/>
    </w:pPr>
  </w:style>
  <w:style w:type="paragraph" w:customStyle="1" w:styleId="ds-markdown-paragraph">
    <w:name w:val="ds-markdown-paragraph"/>
    <w:basedOn w:val="a"/>
    <w:rsid w:val="0088619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Char">
    <w:name w:val="عنوان 6 Char"/>
    <w:basedOn w:val="a0"/>
    <w:link w:val="6"/>
    <w:uiPriority w:val="9"/>
    <w:semiHidden/>
    <w:rsid w:val="00FC6B9C"/>
    <w:rPr>
      <w:rFonts w:asciiTheme="majorHAnsi" w:eastAsiaTheme="majorEastAsia" w:hAnsiTheme="majorHAnsi" w:cstheme="majorBidi"/>
      <w:i/>
      <w:iCs/>
      <w:color w:val="243F60" w:themeColor="accent1" w:themeShade="7F"/>
    </w:rPr>
  </w:style>
  <w:style w:type="character" w:customStyle="1" w:styleId="7Char">
    <w:name w:val="عنوان 7 Char"/>
    <w:basedOn w:val="a0"/>
    <w:link w:val="7"/>
    <w:uiPriority w:val="9"/>
    <w:semiHidden/>
    <w:rsid w:val="00FC6B9C"/>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FC6B9C"/>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FC6B9C"/>
    <w:rPr>
      <w:rFonts w:asciiTheme="majorHAnsi" w:eastAsiaTheme="majorEastAsia" w:hAnsiTheme="majorHAnsi" w:cstheme="majorBidi"/>
      <w:i/>
      <w:iCs/>
      <w:color w:val="404040" w:themeColor="text1" w:themeTint="BF"/>
      <w:sz w:val="20"/>
      <w:szCs w:val="20"/>
    </w:rPr>
  </w:style>
  <w:style w:type="paragraph" w:styleId="af0">
    <w:name w:val="table of figures"/>
    <w:basedOn w:val="a"/>
    <w:next w:val="a"/>
    <w:uiPriority w:val="99"/>
    <w:unhideWhenUsed/>
    <w:rsid w:val="00802F3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636">
      <w:bodyDiv w:val="1"/>
      <w:marLeft w:val="0"/>
      <w:marRight w:val="0"/>
      <w:marTop w:val="0"/>
      <w:marBottom w:val="0"/>
      <w:divBdr>
        <w:top w:val="none" w:sz="0" w:space="0" w:color="auto"/>
        <w:left w:val="none" w:sz="0" w:space="0" w:color="auto"/>
        <w:bottom w:val="none" w:sz="0" w:space="0" w:color="auto"/>
        <w:right w:val="none" w:sz="0" w:space="0" w:color="auto"/>
      </w:divBdr>
    </w:div>
    <w:div w:id="25376369">
      <w:bodyDiv w:val="1"/>
      <w:marLeft w:val="0"/>
      <w:marRight w:val="0"/>
      <w:marTop w:val="0"/>
      <w:marBottom w:val="0"/>
      <w:divBdr>
        <w:top w:val="none" w:sz="0" w:space="0" w:color="auto"/>
        <w:left w:val="none" w:sz="0" w:space="0" w:color="auto"/>
        <w:bottom w:val="none" w:sz="0" w:space="0" w:color="auto"/>
        <w:right w:val="none" w:sz="0" w:space="0" w:color="auto"/>
      </w:divBdr>
    </w:div>
    <w:div w:id="33704077">
      <w:bodyDiv w:val="1"/>
      <w:marLeft w:val="0"/>
      <w:marRight w:val="0"/>
      <w:marTop w:val="0"/>
      <w:marBottom w:val="0"/>
      <w:divBdr>
        <w:top w:val="none" w:sz="0" w:space="0" w:color="auto"/>
        <w:left w:val="none" w:sz="0" w:space="0" w:color="auto"/>
        <w:bottom w:val="none" w:sz="0" w:space="0" w:color="auto"/>
        <w:right w:val="none" w:sz="0" w:space="0" w:color="auto"/>
      </w:divBdr>
    </w:div>
    <w:div w:id="40130651">
      <w:bodyDiv w:val="1"/>
      <w:marLeft w:val="0"/>
      <w:marRight w:val="0"/>
      <w:marTop w:val="0"/>
      <w:marBottom w:val="0"/>
      <w:divBdr>
        <w:top w:val="none" w:sz="0" w:space="0" w:color="auto"/>
        <w:left w:val="none" w:sz="0" w:space="0" w:color="auto"/>
        <w:bottom w:val="none" w:sz="0" w:space="0" w:color="auto"/>
        <w:right w:val="none" w:sz="0" w:space="0" w:color="auto"/>
      </w:divBdr>
    </w:div>
    <w:div w:id="58016876">
      <w:bodyDiv w:val="1"/>
      <w:marLeft w:val="0"/>
      <w:marRight w:val="0"/>
      <w:marTop w:val="0"/>
      <w:marBottom w:val="0"/>
      <w:divBdr>
        <w:top w:val="none" w:sz="0" w:space="0" w:color="auto"/>
        <w:left w:val="none" w:sz="0" w:space="0" w:color="auto"/>
        <w:bottom w:val="none" w:sz="0" w:space="0" w:color="auto"/>
        <w:right w:val="none" w:sz="0" w:space="0" w:color="auto"/>
      </w:divBdr>
    </w:div>
    <w:div w:id="59251631">
      <w:bodyDiv w:val="1"/>
      <w:marLeft w:val="0"/>
      <w:marRight w:val="0"/>
      <w:marTop w:val="0"/>
      <w:marBottom w:val="0"/>
      <w:divBdr>
        <w:top w:val="none" w:sz="0" w:space="0" w:color="auto"/>
        <w:left w:val="none" w:sz="0" w:space="0" w:color="auto"/>
        <w:bottom w:val="none" w:sz="0" w:space="0" w:color="auto"/>
        <w:right w:val="none" w:sz="0" w:space="0" w:color="auto"/>
      </w:divBdr>
    </w:div>
    <w:div w:id="61102243">
      <w:bodyDiv w:val="1"/>
      <w:marLeft w:val="0"/>
      <w:marRight w:val="0"/>
      <w:marTop w:val="0"/>
      <w:marBottom w:val="0"/>
      <w:divBdr>
        <w:top w:val="none" w:sz="0" w:space="0" w:color="auto"/>
        <w:left w:val="none" w:sz="0" w:space="0" w:color="auto"/>
        <w:bottom w:val="none" w:sz="0" w:space="0" w:color="auto"/>
        <w:right w:val="none" w:sz="0" w:space="0" w:color="auto"/>
      </w:divBdr>
    </w:div>
    <w:div w:id="66877411">
      <w:bodyDiv w:val="1"/>
      <w:marLeft w:val="0"/>
      <w:marRight w:val="0"/>
      <w:marTop w:val="0"/>
      <w:marBottom w:val="0"/>
      <w:divBdr>
        <w:top w:val="none" w:sz="0" w:space="0" w:color="auto"/>
        <w:left w:val="none" w:sz="0" w:space="0" w:color="auto"/>
        <w:bottom w:val="none" w:sz="0" w:space="0" w:color="auto"/>
        <w:right w:val="none" w:sz="0" w:space="0" w:color="auto"/>
      </w:divBdr>
    </w:div>
    <w:div w:id="69541573">
      <w:bodyDiv w:val="1"/>
      <w:marLeft w:val="0"/>
      <w:marRight w:val="0"/>
      <w:marTop w:val="0"/>
      <w:marBottom w:val="0"/>
      <w:divBdr>
        <w:top w:val="none" w:sz="0" w:space="0" w:color="auto"/>
        <w:left w:val="none" w:sz="0" w:space="0" w:color="auto"/>
        <w:bottom w:val="none" w:sz="0" w:space="0" w:color="auto"/>
        <w:right w:val="none" w:sz="0" w:space="0" w:color="auto"/>
      </w:divBdr>
    </w:div>
    <w:div w:id="76441591">
      <w:bodyDiv w:val="1"/>
      <w:marLeft w:val="0"/>
      <w:marRight w:val="0"/>
      <w:marTop w:val="0"/>
      <w:marBottom w:val="0"/>
      <w:divBdr>
        <w:top w:val="none" w:sz="0" w:space="0" w:color="auto"/>
        <w:left w:val="none" w:sz="0" w:space="0" w:color="auto"/>
        <w:bottom w:val="none" w:sz="0" w:space="0" w:color="auto"/>
        <w:right w:val="none" w:sz="0" w:space="0" w:color="auto"/>
      </w:divBdr>
    </w:div>
    <w:div w:id="76555477">
      <w:bodyDiv w:val="1"/>
      <w:marLeft w:val="0"/>
      <w:marRight w:val="0"/>
      <w:marTop w:val="0"/>
      <w:marBottom w:val="0"/>
      <w:divBdr>
        <w:top w:val="none" w:sz="0" w:space="0" w:color="auto"/>
        <w:left w:val="none" w:sz="0" w:space="0" w:color="auto"/>
        <w:bottom w:val="none" w:sz="0" w:space="0" w:color="auto"/>
        <w:right w:val="none" w:sz="0" w:space="0" w:color="auto"/>
      </w:divBdr>
    </w:div>
    <w:div w:id="80879888">
      <w:bodyDiv w:val="1"/>
      <w:marLeft w:val="0"/>
      <w:marRight w:val="0"/>
      <w:marTop w:val="0"/>
      <w:marBottom w:val="0"/>
      <w:divBdr>
        <w:top w:val="none" w:sz="0" w:space="0" w:color="auto"/>
        <w:left w:val="none" w:sz="0" w:space="0" w:color="auto"/>
        <w:bottom w:val="none" w:sz="0" w:space="0" w:color="auto"/>
        <w:right w:val="none" w:sz="0" w:space="0" w:color="auto"/>
      </w:divBdr>
    </w:div>
    <w:div w:id="82192542">
      <w:bodyDiv w:val="1"/>
      <w:marLeft w:val="0"/>
      <w:marRight w:val="0"/>
      <w:marTop w:val="0"/>
      <w:marBottom w:val="0"/>
      <w:divBdr>
        <w:top w:val="none" w:sz="0" w:space="0" w:color="auto"/>
        <w:left w:val="none" w:sz="0" w:space="0" w:color="auto"/>
        <w:bottom w:val="none" w:sz="0" w:space="0" w:color="auto"/>
        <w:right w:val="none" w:sz="0" w:space="0" w:color="auto"/>
      </w:divBdr>
      <w:divsChild>
        <w:div w:id="676425238">
          <w:blockQuote w:val="1"/>
          <w:marLeft w:val="720"/>
          <w:marRight w:val="720"/>
          <w:marTop w:val="100"/>
          <w:marBottom w:val="100"/>
          <w:divBdr>
            <w:top w:val="none" w:sz="0" w:space="0" w:color="auto"/>
            <w:left w:val="none" w:sz="0" w:space="0" w:color="auto"/>
            <w:bottom w:val="none" w:sz="0" w:space="0" w:color="auto"/>
            <w:right w:val="none" w:sz="0" w:space="0" w:color="auto"/>
          </w:divBdr>
        </w:div>
        <w:div w:id="3018156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579825">
      <w:bodyDiv w:val="1"/>
      <w:marLeft w:val="0"/>
      <w:marRight w:val="0"/>
      <w:marTop w:val="0"/>
      <w:marBottom w:val="0"/>
      <w:divBdr>
        <w:top w:val="none" w:sz="0" w:space="0" w:color="auto"/>
        <w:left w:val="none" w:sz="0" w:space="0" w:color="auto"/>
        <w:bottom w:val="none" w:sz="0" w:space="0" w:color="auto"/>
        <w:right w:val="none" w:sz="0" w:space="0" w:color="auto"/>
      </w:divBdr>
      <w:divsChild>
        <w:div w:id="1168666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117069">
      <w:bodyDiv w:val="1"/>
      <w:marLeft w:val="0"/>
      <w:marRight w:val="0"/>
      <w:marTop w:val="0"/>
      <w:marBottom w:val="0"/>
      <w:divBdr>
        <w:top w:val="none" w:sz="0" w:space="0" w:color="auto"/>
        <w:left w:val="none" w:sz="0" w:space="0" w:color="auto"/>
        <w:bottom w:val="none" w:sz="0" w:space="0" w:color="auto"/>
        <w:right w:val="none" w:sz="0" w:space="0" w:color="auto"/>
      </w:divBdr>
      <w:divsChild>
        <w:div w:id="8605128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434072">
      <w:bodyDiv w:val="1"/>
      <w:marLeft w:val="0"/>
      <w:marRight w:val="0"/>
      <w:marTop w:val="0"/>
      <w:marBottom w:val="0"/>
      <w:divBdr>
        <w:top w:val="none" w:sz="0" w:space="0" w:color="auto"/>
        <w:left w:val="none" w:sz="0" w:space="0" w:color="auto"/>
        <w:bottom w:val="none" w:sz="0" w:space="0" w:color="auto"/>
        <w:right w:val="none" w:sz="0" w:space="0" w:color="auto"/>
      </w:divBdr>
    </w:div>
    <w:div w:id="98332328">
      <w:bodyDiv w:val="1"/>
      <w:marLeft w:val="0"/>
      <w:marRight w:val="0"/>
      <w:marTop w:val="0"/>
      <w:marBottom w:val="0"/>
      <w:divBdr>
        <w:top w:val="none" w:sz="0" w:space="0" w:color="auto"/>
        <w:left w:val="none" w:sz="0" w:space="0" w:color="auto"/>
        <w:bottom w:val="none" w:sz="0" w:space="0" w:color="auto"/>
        <w:right w:val="none" w:sz="0" w:space="0" w:color="auto"/>
      </w:divBdr>
    </w:div>
    <w:div w:id="108089485">
      <w:bodyDiv w:val="1"/>
      <w:marLeft w:val="0"/>
      <w:marRight w:val="0"/>
      <w:marTop w:val="0"/>
      <w:marBottom w:val="0"/>
      <w:divBdr>
        <w:top w:val="none" w:sz="0" w:space="0" w:color="auto"/>
        <w:left w:val="none" w:sz="0" w:space="0" w:color="auto"/>
        <w:bottom w:val="none" w:sz="0" w:space="0" w:color="auto"/>
        <w:right w:val="none" w:sz="0" w:space="0" w:color="auto"/>
      </w:divBdr>
    </w:div>
    <w:div w:id="117191899">
      <w:bodyDiv w:val="1"/>
      <w:marLeft w:val="0"/>
      <w:marRight w:val="0"/>
      <w:marTop w:val="0"/>
      <w:marBottom w:val="0"/>
      <w:divBdr>
        <w:top w:val="none" w:sz="0" w:space="0" w:color="auto"/>
        <w:left w:val="none" w:sz="0" w:space="0" w:color="auto"/>
        <w:bottom w:val="none" w:sz="0" w:space="0" w:color="auto"/>
        <w:right w:val="none" w:sz="0" w:space="0" w:color="auto"/>
      </w:divBdr>
    </w:div>
    <w:div w:id="124977706">
      <w:bodyDiv w:val="1"/>
      <w:marLeft w:val="0"/>
      <w:marRight w:val="0"/>
      <w:marTop w:val="0"/>
      <w:marBottom w:val="0"/>
      <w:divBdr>
        <w:top w:val="none" w:sz="0" w:space="0" w:color="auto"/>
        <w:left w:val="none" w:sz="0" w:space="0" w:color="auto"/>
        <w:bottom w:val="none" w:sz="0" w:space="0" w:color="auto"/>
        <w:right w:val="none" w:sz="0" w:space="0" w:color="auto"/>
      </w:divBdr>
    </w:div>
    <w:div w:id="138501473">
      <w:bodyDiv w:val="1"/>
      <w:marLeft w:val="0"/>
      <w:marRight w:val="0"/>
      <w:marTop w:val="0"/>
      <w:marBottom w:val="0"/>
      <w:divBdr>
        <w:top w:val="none" w:sz="0" w:space="0" w:color="auto"/>
        <w:left w:val="none" w:sz="0" w:space="0" w:color="auto"/>
        <w:bottom w:val="none" w:sz="0" w:space="0" w:color="auto"/>
        <w:right w:val="none" w:sz="0" w:space="0" w:color="auto"/>
      </w:divBdr>
    </w:div>
    <w:div w:id="145097277">
      <w:bodyDiv w:val="1"/>
      <w:marLeft w:val="0"/>
      <w:marRight w:val="0"/>
      <w:marTop w:val="0"/>
      <w:marBottom w:val="0"/>
      <w:divBdr>
        <w:top w:val="none" w:sz="0" w:space="0" w:color="auto"/>
        <w:left w:val="none" w:sz="0" w:space="0" w:color="auto"/>
        <w:bottom w:val="none" w:sz="0" w:space="0" w:color="auto"/>
        <w:right w:val="none" w:sz="0" w:space="0" w:color="auto"/>
      </w:divBdr>
    </w:div>
    <w:div w:id="156389981">
      <w:bodyDiv w:val="1"/>
      <w:marLeft w:val="0"/>
      <w:marRight w:val="0"/>
      <w:marTop w:val="0"/>
      <w:marBottom w:val="0"/>
      <w:divBdr>
        <w:top w:val="none" w:sz="0" w:space="0" w:color="auto"/>
        <w:left w:val="none" w:sz="0" w:space="0" w:color="auto"/>
        <w:bottom w:val="none" w:sz="0" w:space="0" w:color="auto"/>
        <w:right w:val="none" w:sz="0" w:space="0" w:color="auto"/>
      </w:divBdr>
    </w:div>
    <w:div w:id="168718582">
      <w:bodyDiv w:val="1"/>
      <w:marLeft w:val="0"/>
      <w:marRight w:val="0"/>
      <w:marTop w:val="0"/>
      <w:marBottom w:val="0"/>
      <w:divBdr>
        <w:top w:val="none" w:sz="0" w:space="0" w:color="auto"/>
        <w:left w:val="none" w:sz="0" w:space="0" w:color="auto"/>
        <w:bottom w:val="none" w:sz="0" w:space="0" w:color="auto"/>
        <w:right w:val="none" w:sz="0" w:space="0" w:color="auto"/>
      </w:divBdr>
    </w:div>
    <w:div w:id="174271316">
      <w:bodyDiv w:val="1"/>
      <w:marLeft w:val="0"/>
      <w:marRight w:val="0"/>
      <w:marTop w:val="0"/>
      <w:marBottom w:val="0"/>
      <w:divBdr>
        <w:top w:val="none" w:sz="0" w:space="0" w:color="auto"/>
        <w:left w:val="none" w:sz="0" w:space="0" w:color="auto"/>
        <w:bottom w:val="none" w:sz="0" w:space="0" w:color="auto"/>
        <w:right w:val="none" w:sz="0" w:space="0" w:color="auto"/>
      </w:divBdr>
    </w:div>
    <w:div w:id="176045407">
      <w:bodyDiv w:val="1"/>
      <w:marLeft w:val="0"/>
      <w:marRight w:val="0"/>
      <w:marTop w:val="0"/>
      <w:marBottom w:val="0"/>
      <w:divBdr>
        <w:top w:val="none" w:sz="0" w:space="0" w:color="auto"/>
        <w:left w:val="none" w:sz="0" w:space="0" w:color="auto"/>
        <w:bottom w:val="none" w:sz="0" w:space="0" w:color="auto"/>
        <w:right w:val="none" w:sz="0" w:space="0" w:color="auto"/>
      </w:divBdr>
    </w:div>
    <w:div w:id="181403765">
      <w:bodyDiv w:val="1"/>
      <w:marLeft w:val="0"/>
      <w:marRight w:val="0"/>
      <w:marTop w:val="0"/>
      <w:marBottom w:val="0"/>
      <w:divBdr>
        <w:top w:val="none" w:sz="0" w:space="0" w:color="auto"/>
        <w:left w:val="none" w:sz="0" w:space="0" w:color="auto"/>
        <w:bottom w:val="none" w:sz="0" w:space="0" w:color="auto"/>
        <w:right w:val="none" w:sz="0" w:space="0" w:color="auto"/>
      </w:divBdr>
    </w:div>
    <w:div w:id="188421094">
      <w:bodyDiv w:val="1"/>
      <w:marLeft w:val="0"/>
      <w:marRight w:val="0"/>
      <w:marTop w:val="0"/>
      <w:marBottom w:val="0"/>
      <w:divBdr>
        <w:top w:val="none" w:sz="0" w:space="0" w:color="auto"/>
        <w:left w:val="none" w:sz="0" w:space="0" w:color="auto"/>
        <w:bottom w:val="none" w:sz="0" w:space="0" w:color="auto"/>
        <w:right w:val="none" w:sz="0" w:space="0" w:color="auto"/>
      </w:divBdr>
    </w:div>
    <w:div w:id="203103654">
      <w:bodyDiv w:val="1"/>
      <w:marLeft w:val="0"/>
      <w:marRight w:val="0"/>
      <w:marTop w:val="0"/>
      <w:marBottom w:val="0"/>
      <w:divBdr>
        <w:top w:val="none" w:sz="0" w:space="0" w:color="auto"/>
        <w:left w:val="none" w:sz="0" w:space="0" w:color="auto"/>
        <w:bottom w:val="none" w:sz="0" w:space="0" w:color="auto"/>
        <w:right w:val="none" w:sz="0" w:space="0" w:color="auto"/>
      </w:divBdr>
      <w:divsChild>
        <w:div w:id="11119011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69121">
      <w:bodyDiv w:val="1"/>
      <w:marLeft w:val="0"/>
      <w:marRight w:val="0"/>
      <w:marTop w:val="0"/>
      <w:marBottom w:val="0"/>
      <w:divBdr>
        <w:top w:val="none" w:sz="0" w:space="0" w:color="auto"/>
        <w:left w:val="none" w:sz="0" w:space="0" w:color="auto"/>
        <w:bottom w:val="none" w:sz="0" w:space="0" w:color="auto"/>
        <w:right w:val="none" w:sz="0" w:space="0" w:color="auto"/>
      </w:divBdr>
    </w:div>
    <w:div w:id="224995771">
      <w:bodyDiv w:val="1"/>
      <w:marLeft w:val="0"/>
      <w:marRight w:val="0"/>
      <w:marTop w:val="0"/>
      <w:marBottom w:val="0"/>
      <w:divBdr>
        <w:top w:val="none" w:sz="0" w:space="0" w:color="auto"/>
        <w:left w:val="none" w:sz="0" w:space="0" w:color="auto"/>
        <w:bottom w:val="none" w:sz="0" w:space="0" w:color="auto"/>
        <w:right w:val="none" w:sz="0" w:space="0" w:color="auto"/>
      </w:divBdr>
      <w:divsChild>
        <w:div w:id="32200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501606">
      <w:bodyDiv w:val="1"/>
      <w:marLeft w:val="0"/>
      <w:marRight w:val="0"/>
      <w:marTop w:val="0"/>
      <w:marBottom w:val="0"/>
      <w:divBdr>
        <w:top w:val="none" w:sz="0" w:space="0" w:color="auto"/>
        <w:left w:val="none" w:sz="0" w:space="0" w:color="auto"/>
        <w:bottom w:val="none" w:sz="0" w:space="0" w:color="auto"/>
        <w:right w:val="none" w:sz="0" w:space="0" w:color="auto"/>
      </w:divBdr>
    </w:div>
    <w:div w:id="241379873">
      <w:bodyDiv w:val="1"/>
      <w:marLeft w:val="0"/>
      <w:marRight w:val="0"/>
      <w:marTop w:val="0"/>
      <w:marBottom w:val="0"/>
      <w:divBdr>
        <w:top w:val="none" w:sz="0" w:space="0" w:color="auto"/>
        <w:left w:val="none" w:sz="0" w:space="0" w:color="auto"/>
        <w:bottom w:val="none" w:sz="0" w:space="0" w:color="auto"/>
        <w:right w:val="none" w:sz="0" w:space="0" w:color="auto"/>
      </w:divBdr>
    </w:div>
    <w:div w:id="276497108">
      <w:bodyDiv w:val="1"/>
      <w:marLeft w:val="0"/>
      <w:marRight w:val="0"/>
      <w:marTop w:val="0"/>
      <w:marBottom w:val="0"/>
      <w:divBdr>
        <w:top w:val="none" w:sz="0" w:space="0" w:color="auto"/>
        <w:left w:val="none" w:sz="0" w:space="0" w:color="auto"/>
        <w:bottom w:val="none" w:sz="0" w:space="0" w:color="auto"/>
        <w:right w:val="none" w:sz="0" w:space="0" w:color="auto"/>
      </w:divBdr>
    </w:div>
    <w:div w:id="307639198">
      <w:bodyDiv w:val="1"/>
      <w:marLeft w:val="0"/>
      <w:marRight w:val="0"/>
      <w:marTop w:val="0"/>
      <w:marBottom w:val="0"/>
      <w:divBdr>
        <w:top w:val="none" w:sz="0" w:space="0" w:color="auto"/>
        <w:left w:val="none" w:sz="0" w:space="0" w:color="auto"/>
        <w:bottom w:val="none" w:sz="0" w:space="0" w:color="auto"/>
        <w:right w:val="none" w:sz="0" w:space="0" w:color="auto"/>
      </w:divBdr>
      <w:divsChild>
        <w:div w:id="1748574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9748691">
      <w:bodyDiv w:val="1"/>
      <w:marLeft w:val="0"/>
      <w:marRight w:val="0"/>
      <w:marTop w:val="0"/>
      <w:marBottom w:val="0"/>
      <w:divBdr>
        <w:top w:val="none" w:sz="0" w:space="0" w:color="auto"/>
        <w:left w:val="none" w:sz="0" w:space="0" w:color="auto"/>
        <w:bottom w:val="none" w:sz="0" w:space="0" w:color="auto"/>
        <w:right w:val="none" w:sz="0" w:space="0" w:color="auto"/>
      </w:divBdr>
    </w:div>
    <w:div w:id="317533970">
      <w:bodyDiv w:val="1"/>
      <w:marLeft w:val="0"/>
      <w:marRight w:val="0"/>
      <w:marTop w:val="0"/>
      <w:marBottom w:val="0"/>
      <w:divBdr>
        <w:top w:val="none" w:sz="0" w:space="0" w:color="auto"/>
        <w:left w:val="none" w:sz="0" w:space="0" w:color="auto"/>
        <w:bottom w:val="none" w:sz="0" w:space="0" w:color="auto"/>
        <w:right w:val="none" w:sz="0" w:space="0" w:color="auto"/>
      </w:divBdr>
    </w:div>
    <w:div w:id="320894587">
      <w:bodyDiv w:val="1"/>
      <w:marLeft w:val="0"/>
      <w:marRight w:val="0"/>
      <w:marTop w:val="0"/>
      <w:marBottom w:val="0"/>
      <w:divBdr>
        <w:top w:val="none" w:sz="0" w:space="0" w:color="auto"/>
        <w:left w:val="none" w:sz="0" w:space="0" w:color="auto"/>
        <w:bottom w:val="none" w:sz="0" w:space="0" w:color="auto"/>
        <w:right w:val="none" w:sz="0" w:space="0" w:color="auto"/>
      </w:divBdr>
    </w:div>
    <w:div w:id="324288323">
      <w:bodyDiv w:val="1"/>
      <w:marLeft w:val="0"/>
      <w:marRight w:val="0"/>
      <w:marTop w:val="0"/>
      <w:marBottom w:val="0"/>
      <w:divBdr>
        <w:top w:val="none" w:sz="0" w:space="0" w:color="auto"/>
        <w:left w:val="none" w:sz="0" w:space="0" w:color="auto"/>
        <w:bottom w:val="none" w:sz="0" w:space="0" w:color="auto"/>
        <w:right w:val="none" w:sz="0" w:space="0" w:color="auto"/>
      </w:divBdr>
    </w:div>
    <w:div w:id="327372725">
      <w:bodyDiv w:val="1"/>
      <w:marLeft w:val="0"/>
      <w:marRight w:val="0"/>
      <w:marTop w:val="0"/>
      <w:marBottom w:val="0"/>
      <w:divBdr>
        <w:top w:val="none" w:sz="0" w:space="0" w:color="auto"/>
        <w:left w:val="none" w:sz="0" w:space="0" w:color="auto"/>
        <w:bottom w:val="none" w:sz="0" w:space="0" w:color="auto"/>
        <w:right w:val="none" w:sz="0" w:space="0" w:color="auto"/>
      </w:divBdr>
    </w:div>
    <w:div w:id="331109770">
      <w:bodyDiv w:val="1"/>
      <w:marLeft w:val="0"/>
      <w:marRight w:val="0"/>
      <w:marTop w:val="0"/>
      <w:marBottom w:val="0"/>
      <w:divBdr>
        <w:top w:val="none" w:sz="0" w:space="0" w:color="auto"/>
        <w:left w:val="none" w:sz="0" w:space="0" w:color="auto"/>
        <w:bottom w:val="none" w:sz="0" w:space="0" w:color="auto"/>
        <w:right w:val="none" w:sz="0" w:space="0" w:color="auto"/>
      </w:divBdr>
    </w:div>
    <w:div w:id="342559600">
      <w:bodyDiv w:val="1"/>
      <w:marLeft w:val="0"/>
      <w:marRight w:val="0"/>
      <w:marTop w:val="0"/>
      <w:marBottom w:val="0"/>
      <w:divBdr>
        <w:top w:val="none" w:sz="0" w:space="0" w:color="auto"/>
        <w:left w:val="none" w:sz="0" w:space="0" w:color="auto"/>
        <w:bottom w:val="none" w:sz="0" w:space="0" w:color="auto"/>
        <w:right w:val="none" w:sz="0" w:space="0" w:color="auto"/>
      </w:divBdr>
    </w:div>
    <w:div w:id="355547213">
      <w:bodyDiv w:val="1"/>
      <w:marLeft w:val="0"/>
      <w:marRight w:val="0"/>
      <w:marTop w:val="0"/>
      <w:marBottom w:val="0"/>
      <w:divBdr>
        <w:top w:val="none" w:sz="0" w:space="0" w:color="auto"/>
        <w:left w:val="none" w:sz="0" w:space="0" w:color="auto"/>
        <w:bottom w:val="none" w:sz="0" w:space="0" w:color="auto"/>
        <w:right w:val="none" w:sz="0" w:space="0" w:color="auto"/>
      </w:divBdr>
    </w:div>
    <w:div w:id="406266533">
      <w:bodyDiv w:val="1"/>
      <w:marLeft w:val="0"/>
      <w:marRight w:val="0"/>
      <w:marTop w:val="0"/>
      <w:marBottom w:val="0"/>
      <w:divBdr>
        <w:top w:val="none" w:sz="0" w:space="0" w:color="auto"/>
        <w:left w:val="none" w:sz="0" w:space="0" w:color="auto"/>
        <w:bottom w:val="none" w:sz="0" w:space="0" w:color="auto"/>
        <w:right w:val="none" w:sz="0" w:space="0" w:color="auto"/>
      </w:divBdr>
    </w:div>
    <w:div w:id="434403210">
      <w:bodyDiv w:val="1"/>
      <w:marLeft w:val="0"/>
      <w:marRight w:val="0"/>
      <w:marTop w:val="0"/>
      <w:marBottom w:val="0"/>
      <w:divBdr>
        <w:top w:val="none" w:sz="0" w:space="0" w:color="auto"/>
        <w:left w:val="none" w:sz="0" w:space="0" w:color="auto"/>
        <w:bottom w:val="none" w:sz="0" w:space="0" w:color="auto"/>
        <w:right w:val="none" w:sz="0" w:space="0" w:color="auto"/>
      </w:divBdr>
    </w:div>
    <w:div w:id="470443280">
      <w:bodyDiv w:val="1"/>
      <w:marLeft w:val="0"/>
      <w:marRight w:val="0"/>
      <w:marTop w:val="0"/>
      <w:marBottom w:val="0"/>
      <w:divBdr>
        <w:top w:val="none" w:sz="0" w:space="0" w:color="auto"/>
        <w:left w:val="none" w:sz="0" w:space="0" w:color="auto"/>
        <w:bottom w:val="none" w:sz="0" w:space="0" w:color="auto"/>
        <w:right w:val="none" w:sz="0" w:space="0" w:color="auto"/>
      </w:divBdr>
    </w:div>
    <w:div w:id="478159731">
      <w:bodyDiv w:val="1"/>
      <w:marLeft w:val="0"/>
      <w:marRight w:val="0"/>
      <w:marTop w:val="0"/>
      <w:marBottom w:val="0"/>
      <w:divBdr>
        <w:top w:val="none" w:sz="0" w:space="0" w:color="auto"/>
        <w:left w:val="none" w:sz="0" w:space="0" w:color="auto"/>
        <w:bottom w:val="none" w:sz="0" w:space="0" w:color="auto"/>
        <w:right w:val="none" w:sz="0" w:space="0" w:color="auto"/>
      </w:divBdr>
      <w:divsChild>
        <w:div w:id="1699888560">
          <w:marLeft w:val="0"/>
          <w:marRight w:val="0"/>
          <w:marTop w:val="0"/>
          <w:marBottom w:val="0"/>
          <w:divBdr>
            <w:top w:val="none" w:sz="0" w:space="0" w:color="auto"/>
            <w:left w:val="none" w:sz="0" w:space="0" w:color="auto"/>
            <w:bottom w:val="none" w:sz="0" w:space="0" w:color="auto"/>
            <w:right w:val="none" w:sz="0" w:space="0" w:color="auto"/>
          </w:divBdr>
          <w:divsChild>
            <w:div w:id="1474055790">
              <w:marLeft w:val="0"/>
              <w:marRight w:val="0"/>
              <w:marTop w:val="0"/>
              <w:marBottom w:val="0"/>
              <w:divBdr>
                <w:top w:val="none" w:sz="0" w:space="0" w:color="auto"/>
                <w:left w:val="none" w:sz="0" w:space="0" w:color="auto"/>
                <w:bottom w:val="none" w:sz="0" w:space="0" w:color="auto"/>
                <w:right w:val="none" w:sz="0" w:space="0" w:color="auto"/>
              </w:divBdr>
              <w:divsChild>
                <w:div w:id="2085174662">
                  <w:marLeft w:val="0"/>
                  <w:marRight w:val="0"/>
                  <w:marTop w:val="0"/>
                  <w:marBottom w:val="0"/>
                  <w:divBdr>
                    <w:top w:val="none" w:sz="0" w:space="0" w:color="auto"/>
                    <w:left w:val="none" w:sz="0" w:space="0" w:color="auto"/>
                    <w:bottom w:val="none" w:sz="0" w:space="0" w:color="auto"/>
                    <w:right w:val="none" w:sz="0" w:space="0" w:color="auto"/>
                  </w:divBdr>
                  <w:divsChild>
                    <w:div w:id="936258170">
                      <w:marLeft w:val="0"/>
                      <w:marRight w:val="0"/>
                      <w:marTop w:val="0"/>
                      <w:marBottom w:val="0"/>
                      <w:divBdr>
                        <w:top w:val="none" w:sz="0" w:space="0" w:color="auto"/>
                        <w:left w:val="none" w:sz="0" w:space="0" w:color="auto"/>
                        <w:bottom w:val="none" w:sz="0" w:space="0" w:color="auto"/>
                        <w:right w:val="none" w:sz="0" w:space="0" w:color="auto"/>
                      </w:divBdr>
                      <w:divsChild>
                        <w:div w:id="1691179136">
                          <w:marLeft w:val="0"/>
                          <w:marRight w:val="0"/>
                          <w:marTop w:val="0"/>
                          <w:marBottom w:val="0"/>
                          <w:divBdr>
                            <w:top w:val="none" w:sz="0" w:space="0" w:color="auto"/>
                            <w:left w:val="none" w:sz="0" w:space="0" w:color="auto"/>
                            <w:bottom w:val="none" w:sz="0" w:space="0" w:color="auto"/>
                            <w:right w:val="none" w:sz="0" w:space="0" w:color="auto"/>
                          </w:divBdr>
                          <w:divsChild>
                            <w:div w:id="2135827508">
                              <w:marLeft w:val="0"/>
                              <w:marRight w:val="0"/>
                              <w:marTop w:val="0"/>
                              <w:marBottom w:val="0"/>
                              <w:divBdr>
                                <w:top w:val="none" w:sz="0" w:space="0" w:color="auto"/>
                                <w:left w:val="none" w:sz="0" w:space="0" w:color="auto"/>
                                <w:bottom w:val="none" w:sz="0" w:space="0" w:color="auto"/>
                                <w:right w:val="none" w:sz="0" w:space="0" w:color="auto"/>
                              </w:divBdr>
                              <w:divsChild>
                                <w:div w:id="1235123789">
                                  <w:marLeft w:val="0"/>
                                  <w:marRight w:val="0"/>
                                  <w:marTop w:val="0"/>
                                  <w:marBottom w:val="0"/>
                                  <w:divBdr>
                                    <w:top w:val="none" w:sz="0" w:space="0" w:color="auto"/>
                                    <w:left w:val="none" w:sz="0" w:space="0" w:color="auto"/>
                                    <w:bottom w:val="none" w:sz="0" w:space="0" w:color="auto"/>
                                    <w:right w:val="none" w:sz="0" w:space="0" w:color="auto"/>
                                  </w:divBdr>
                                  <w:divsChild>
                                    <w:div w:id="148932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2870">
                      <w:marLeft w:val="0"/>
                      <w:marRight w:val="0"/>
                      <w:marTop w:val="0"/>
                      <w:marBottom w:val="0"/>
                      <w:divBdr>
                        <w:top w:val="none" w:sz="0" w:space="0" w:color="auto"/>
                        <w:left w:val="none" w:sz="0" w:space="0" w:color="auto"/>
                        <w:bottom w:val="none" w:sz="0" w:space="0" w:color="auto"/>
                        <w:right w:val="none" w:sz="0" w:space="0" w:color="auto"/>
                      </w:divBdr>
                      <w:divsChild>
                        <w:div w:id="34387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067193">
      <w:bodyDiv w:val="1"/>
      <w:marLeft w:val="0"/>
      <w:marRight w:val="0"/>
      <w:marTop w:val="0"/>
      <w:marBottom w:val="0"/>
      <w:divBdr>
        <w:top w:val="none" w:sz="0" w:space="0" w:color="auto"/>
        <w:left w:val="none" w:sz="0" w:space="0" w:color="auto"/>
        <w:bottom w:val="none" w:sz="0" w:space="0" w:color="auto"/>
        <w:right w:val="none" w:sz="0" w:space="0" w:color="auto"/>
      </w:divBdr>
    </w:div>
    <w:div w:id="491408742">
      <w:bodyDiv w:val="1"/>
      <w:marLeft w:val="0"/>
      <w:marRight w:val="0"/>
      <w:marTop w:val="0"/>
      <w:marBottom w:val="0"/>
      <w:divBdr>
        <w:top w:val="none" w:sz="0" w:space="0" w:color="auto"/>
        <w:left w:val="none" w:sz="0" w:space="0" w:color="auto"/>
        <w:bottom w:val="none" w:sz="0" w:space="0" w:color="auto"/>
        <w:right w:val="none" w:sz="0" w:space="0" w:color="auto"/>
      </w:divBdr>
    </w:div>
    <w:div w:id="497230292">
      <w:bodyDiv w:val="1"/>
      <w:marLeft w:val="0"/>
      <w:marRight w:val="0"/>
      <w:marTop w:val="0"/>
      <w:marBottom w:val="0"/>
      <w:divBdr>
        <w:top w:val="none" w:sz="0" w:space="0" w:color="auto"/>
        <w:left w:val="none" w:sz="0" w:space="0" w:color="auto"/>
        <w:bottom w:val="none" w:sz="0" w:space="0" w:color="auto"/>
        <w:right w:val="none" w:sz="0" w:space="0" w:color="auto"/>
      </w:divBdr>
    </w:div>
    <w:div w:id="499082271">
      <w:bodyDiv w:val="1"/>
      <w:marLeft w:val="0"/>
      <w:marRight w:val="0"/>
      <w:marTop w:val="0"/>
      <w:marBottom w:val="0"/>
      <w:divBdr>
        <w:top w:val="none" w:sz="0" w:space="0" w:color="auto"/>
        <w:left w:val="none" w:sz="0" w:space="0" w:color="auto"/>
        <w:bottom w:val="none" w:sz="0" w:space="0" w:color="auto"/>
        <w:right w:val="none" w:sz="0" w:space="0" w:color="auto"/>
      </w:divBdr>
    </w:div>
    <w:div w:id="501508265">
      <w:bodyDiv w:val="1"/>
      <w:marLeft w:val="0"/>
      <w:marRight w:val="0"/>
      <w:marTop w:val="0"/>
      <w:marBottom w:val="0"/>
      <w:divBdr>
        <w:top w:val="none" w:sz="0" w:space="0" w:color="auto"/>
        <w:left w:val="none" w:sz="0" w:space="0" w:color="auto"/>
        <w:bottom w:val="none" w:sz="0" w:space="0" w:color="auto"/>
        <w:right w:val="none" w:sz="0" w:space="0" w:color="auto"/>
      </w:divBdr>
    </w:div>
    <w:div w:id="505706294">
      <w:bodyDiv w:val="1"/>
      <w:marLeft w:val="0"/>
      <w:marRight w:val="0"/>
      <w:marTop w:val="0"/>
      <w:marBottom w:val="0"/>
      <w:divBdr>
        <w:top w:val="none" w:sz="0" w:space="0" w:color="auto"/>
        <w:left w:val="none" w:sz="0" w:space="0" w:color="auto"/>
        <w:bottom w:val="none" w:sz="0" w:space="0" w:color="auto"/>
        <w:right w:val="none" w:sz="0" w:space="0" w:color="auto"/>
      </w:divBdr>
    </w:div>
    <w:div w:id="507250673">
      <w:bodyDiv w:val="1"/>
      <w:marLeft w:val="0"/>
      <w:marRight w:val="0"/>
      <w:marTop w:val="0"/>
      <w:marBottom w:val="0"/>
      <w:divBdr>
        <w:top w:val="none" w:sz="0" w:space="0" w:color="auto"/>
        <w:left w:val="none" w:sz="0" w:space="0" w:color="auto"/>
        <w:bottom w:val="none" w:sz="0" w:space="0" w:color="auto"/>
        <w:right w:val="none" w:sz="0" w:space="0" w:color="auto"/>
      </w:divBdr>
    </w:div>
    <w:div w:id="523599481">
      <w:bodyDiv w:val="1"/>
      <w:marLeft w:val="0"/>
      <w:marRight w:val="0"/>
      <w:marTop w:val="0"/>
      <w:marBottom w:val="0"/>
      <w:divBdr>
        <w:top w:val="none" w:sz="0" w:space="0" w:color="auto"/>
        <w:left w:val="none" w:sz="0" w:space="0" w:color="auto"/>
        <w:bottom w:val="none" w:sz="0" w:space="0" w:color="auto"/>
        <w:right w:val="none" w:sz="0" w:space="0" w:color="auto"/>
      </w:divBdr>
    </w:div>
    <w:div w:id="532035018">
      <w:bodyDiv w:val="1"/>
      <w:marLeft w:val="0"/>
      <w:marRight w:val="0"/>
      <w:marTop w:val="0"/>
      <w:marBottom w:val="0"/>
      <w:divBdr>
        <w:top w:val="none" w:sz="0" w:space="0" w:color="auto"/>
        <w:left w:val="none" w:sz="0" w:space="0" w:color="auto"/>
        <w:bottom w:val="none" w:sz="0" w:space="0" w:color="auto"/>
        <w:right w:val="none" w:sz="0" w:space="0" w:color="auto"/>
      </w:divBdr>
    </w:div>
    <w:div w:id="532378038">
      <w:bodyDiv w:val="1"/>
      <w:marLeft w:val="0"/>
      <w:marRight w:val="0"/>
      <w:marTop w:val="0"/>
      <w:marBottom w:val="0"/>
      <w:divBdr>
        <w:top w:val="none" w:sz="0" w:space="0" w:color="auto"/>
        <w:left w:val="none" w:sz="0" w:space="0" w:color="auto"/>
        <w:bottom w:val="none" w:sz="0" w:space="0" w:color="auto"/>
        <w:right w:val="none" w:sz="0" w:space="0" w:color="auto"/>
      </w:divBdr>
    </w:div>
    <w:div w:id="542328917">
      <w:bodyDiv w:val="1"/>
      <w:marLeft w:val="0"/>
      <w:marRight w:val="0"/>
      <w:marTop w:val="0"/>
      <w:marBottom w:val="0"/>
      <w:divBdr>
        <w:top w:val="none" w:sz="0" w:space="0" w:color="auto"/>
        <w:left w:val="none" w:sz="0" w:space="0" w:color="auto"/>
        <w:bottom w:val="none" w:sz="0" w:space="0" w:color="auto"/>
        <w:right w:val="none" w:sz="0" w:space="0" w:color="auto"/>
      </w:divBdr>
    </w:div>
    <w:div w:id="551422728">
      <w:bodyDiv w:val="1"/>
      <w:marLeft w:val="0"/>
      <w:marRight w:val="0"/>
      <w:marTop w:val="0"/>
      <w:marBottom w:val="0"/>
      <w:divBdr>
        <w:top w:val="none" w:sz="0" w:space="0" w:color="auto"/>
        <w:left w:val="none" w:sz="0" w:space="0" w:color="auto"/>
        <w:bottom w:val="none" w:sz="0" w:space="0" w:color="auto"/>
        <w:right w:val="none" w:sz="0" w:space="0" w:color="auto"/>
      </w:divBdr>
    </w:div>
    <w:div w:id="555238920">
      <w:bodyDiv w:val="1"/>
      <w:marLeft w:val="0"/>
      <w:marRight w:val="0"/>
      <w:marTop w:val="0"/>
      <w:marBottom w:val="0"/>
      <w:divBdr>
        <w:top w:val="none" w:sz="0" w:space="0" w:color="auto"/>
        <w:left w:val="none" w:sz="0" w:space="0" w:color="auto"/>
        <w:bottom w:val="none" w:sz="0" w:space="0" w:color="auto"/>
        <w:right w:val="none" w:sz="0" w:space="0" w:color="auto"/>
      </w:divBdr>
    </w:div>
    <w:div w:id="564074619">
      <w:bodyDiv w:val="1"/>
      <w:marLeft w:val="0"/>
      <w:marRight w:val="0"/>
      <w:marTop w:val="0"/>
      <w:marBottom w:val="0"/>
      <w:divBdr>
        <w:top w:val="none" w:sz="0" w:space="0" w:color="auto"/>
        <w:left w:val="none" w:sz="0" w:space="0" w:color="auto"/>
        <w:bottom w:val="none" w:sz="0" w:space="0" w:color="auto"/>
        <w:right w:val="none" w:sz="0" w:space="0" w:color="auto"/>
      </w:divBdr>
    </w:div>
    <w:div w:id="571888580">
      <w:bodyDiv w:val="1"/>
      <w:marLeft w:val="0"/>
      <w:marRight w:val="0"/>
      <w:marTop w:val="0"/>
      <w:marBottom w:val="0"/>
      <w:divBdr>
        <w:top w:val="none" w:sz="0" w:space="0" w:color="auto"/>
        <w:left w:val="none" w:sz="0" w:space="0" w:color="auto"/>
        <w:bottom w:val="none" w:sz="0" w:space="0" w:color="auto"/>
        <w:right w:val="none" w:sz="0" w:space="0" w:color="auto"/>
      </w:divBdr>
    </w:div>
    <w:div w:id="580019719">
      <w:bodyDiv w:val="1"/>
      <w:marLeft w:val="0"/>
      <w:marRight w:val="0"/>
      <w:marTop w:val="0"/>
      <w:marBottom w:val="0"/>
      <w:divBdr>
        <w:top w:val="none" w:sz="0" w:space="0" w:color="auto"/>
        <w:left w:val="none" w:sz="0" w:space="0" w:color="auto"/>
        <w:bottom w:val="none" w:sz="0" w:space="0" w:color="auto"/>
        <w:right w:val="none" w:sz="0" w:space="0" w:color="auto"/>
      </w:divBdr>
    </w:div>
    <w:div w:id="580339309">
      <w:bodyDiv w:val="1"/>
      <w:marLeft w:val="0"/>
      <w:marRight w:val="0"/>
      <w:marTop w:val="0"/>
      <w:marBottom w:val="0"/>
      <w:divBdr>
        <w:top w:val="none" w:sz="0" w:space="0" w:color="auto"/>
        <w:left w:val="none" w:sz="0" w:space="0" w:color="auto"/>
        <w:bottom w:val="none" w:sz="0" w:space="0" w:color="auto"/>
        <w:right w:val="none" w:sz="0" w:space="0" w:color="auto"/>
      </w:divBdr>
    </w:div>
    <w:div w:id="597837399">
      <w:bodyDiv w:val="1"/>
      <w:marLeft w:val="0"/>
      <w:marRight w:val="0"/>
      <w:marTop w:val="0"/>
      <w:marBottom w:val="0"/>
      <w:divBdr>
        <w:top w:val="none" w:sz="0" w:space="0" w:color="auto"/>
        <w:left w:val="none" w:sz="0" w:space="0" w:color="auto"/>
        <w:bottom w:val="none" w:sz="0" w:space="0" w:color="auto"/>
        <w:right w:val="none" w:sz="0" w:space="0" w:color="auto"/>
      </w:divBdr>
      <w:divsChild>
        <w:div w:id="233007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065724">
      <w:bodyDiv w:val="1"/>
      <w:marLeft w:val="0"/>
      <w:marRight w:val="0"/>
      <w:marTop w:val="0"/>
      <w:marBottom w:val="0"/>
      <w:divBdr>
        <w:top w:val="none" w:sz="0" w:space="0" w:color="auto"/>
        <w:left w:val="none" w:sz="0" w:space="0" w:color="auto"/>
        <w:bottom w:val="none" w:sz="0" w:space="0" w:color="auto"/>
        <w:right w:val="none" w:sz="0" w:space="0" w:color="auto"/>
      </w:divBdr>
    </w:div>
    <w:div w:id="602540040">
      <w:bodyDiv w:val="1"/>
      <w:marLeft w:val="0"/>
      <w:marRight w:val="0"/>
      <w:marTop w:val="0"/>
      <w:marBottom w:val="0"/>
      <w:divBdr>
        <w:top w:val="none" w:sz="0" w:space="0" w:color="auto"/>
        <w:left w:val="none" w:sz="0" w:space="0" w:color="auto"/>
        <w:bottom w:val="none" w:sz="0" w:space="0" w:color="auto"/>
        <w:right w:val="none" w:sz="0" w:space="0" w:color="auto"/>
      </w:divBdr>
    </w:div>
    <w:div w:id="602998983">
      <w:bodyDiv w:val="1"/>
      <w:marLeft w:val="0"/>
      <w:marRight w:val="0"/>
      <w:marTop w:val="0"/>
      <w:marBottom w:val="0"/>
      <w:divBdr>
        <w:top w:val="none" w:sz="0" w:space="0" w:color="auto"/>
        <w:left w:val="none" w:sz="0" w:space="0" w:color="auto"/>
        <w:bottom w:val="none" w:sz="0" w:space="0" w:color="auto"/>
        <w:right w:val="none" w:sz="0" w:space="0" w:color="auto"/>
      </w:divBdr>
    </w:div>
    <w:div w:id="628246643">
      <w:bodyDiv w:val="1"/>
      <w:marLeft w:val="0"/>
      <w:marRight w:val="0"/>
      <w:marTop w:val="0"/>
      <w:marBottom w:val="0"/>
      <w:divBdr>
        <w:top w:val="none" w:sz="0" w:space="0" w:color="auto"/>
        <w:left w:val="none" w:sz="0" w:space="0" w:color="auto"/>
        <w:bottom w:val="none" w:sz="0" w:space="0" w:color="auto"/>
        <w:right w:val="none" w:sz="0" w:space="0" w:color="auto"/>
      </w:divBdr>
      <w:divsChild>
        <w:div w:id="1846742815">
          <w:marLeft w:val="0"/>
          <w:marRight w:val="0"/>
          <w:marTop w:val="0"/>
          <w:marBottom w:val="0"/>
          <w:divBdr>
            <w:top w:val="none" w:sz="0" w:space="0" w:color="auto"/>
            <w:left w:val="none" w:sz="0" w:space="0" w:color="auto"/>
            <w:bottom w:val="none" w:sz="0" w:space="0" w:color="auto"/>
            <w:right w:val="none" w:sz="0" w:space="0" w:color="auto"/>
          </w:divBdr>
          <w:divsChild>
            <w:div w:id="1414008369">
              <w:marLeft w:val="0"/>
              <w:marRight w:val="0"/>
              <w:marTop w:val="0"/>
              <w:marBottom w:val="0"/>
              <w:divBdr>
                <w:top w:val="none" w:sz="0" w:space="0" w:color="auto"/>
                <w:left w:val="none" w:sz="0" w:space="0" w:color="auto"/>
                <w:bottom w:val="none" w:sz="0" w:space="0" w:color="auto"/>
                <w:right w:val="none" w:sz="0" w:space="0" w:color="auto"/>
              </w:divBdr>
              <w:divsChild>
                <w:div w:id="573970756">
                  <w:marLeft w:val="0"/>
                  <w:marRight w:val="0"/>
                  <w:marTop w:val="0"/>
                  <w:marBottom w:val="0"/>
                  <w:divBdr>
                    <w:top w:val="none" w:sz="0" w:space="0" w:color="auto"/>
                    <w:left w:val="none" w:sz="0" w:space="0" w:color="auto"/>
                    <w:bottom w:val="none" w:sz="0" w:space="0" w:color="auto"/>
                    <w:right w:val="none" w:sz="0" w:space="0" w:color="auto"/>
                  </w:divBdr>
                  <w:divsChild>
                    <w:div w:id="2120295474">
                      <w:marLeft w:val="0"/>
                      <w:marRight w:val="0"/>
                      <w:marTop w:val="0"/>
                      <w:marBottom w:val="0"/>
                      <w:divBdr>
                        <w:top w:val="none" w:sz="0" w:space="0" w:color="auto"/>
                        <w:left w:val="none" w:sz="0" w:space="0" w:color="auto"/>
                        <w:bottom w:val="none" w:sz="0" w:space="0" w:color="auto"/>
                        <w:right w:val="none" w:sz="0" w:space="0" w:color="auto"/>
                      </w:divBdr>
                      <w:divsChild>
                        <w:div w:id="1824352804">
                          <w:marLeft w:val="0"/>
                          <w:marRight w:val="0"/>
                          <w:marTop w:val="0"/>
                          <w:marBottom w:val="0"/>
                          <w:divBdr>
                            <w:top w:val="none" w:sz="0" w:space="0" w:color="auto"/>
                            <w:left w:val="none" w:sz="0" w:space="0" w:color="auto"/>
                            <w:bottom w:val="none" w:sz="0" w:space="0" w:color="auto"/>
                            <w:right w:val="none" w:sz="0" w:space="0" w:color="auto"/>
                          </w:divBdr>
                          <w:divsChild>
                            <w:div w:id="1201012859">
                              <w:marLeft w:val="0"/>
                              <w:marRight w:val="0"/>
                              <w:marTop w:val="0"/>
                              <w:marBottom w:val="0"/>
                              <w:divBdr>
                                <w:top w:val="none" w:sz="0" w:space="0" w:color="auto"/>
                                <w:left w:val="none" w:sz="0" w:space="0" w:color="auto"/>
                                <w:bottom w:val="none" w:sz="0" w:space="0" w:color="auto"/>
                                <w:right w:val="none" w:sz="0" w:space="0" w:color="auto"/>
                              </w:divBdr>
                              <w:divsChild>
                                <w:div w:id="212812773">
                                  <w:marLeft w:val="0"/>
                                  <w:marRight w:val="0"/>
                                  <w:marTop w:val="0"/>
                                  <w:marBottom w:val="0"/>
                                  <w:divBdr>
                                    <w:top w:val="none" w:sz="0" w:space="0" w:color="auto"/>
                                    <w:left w:val="none" w:sz="0" w:space="0" w:color="auto"/>
                                    <w:bottom w:val="none" w:sz="0" w:space="0" w:color="auto"/>
                                    <w:right w:val="none" w:sz="0" w:space="0" w:color="auto"/>
                                  </w:divBdr>
                                  <w:divsChild>
                                    <w:div w:id="773937986">
                                      <w:marLeft w:val="0"/>
                                      <w:marRight w:val="0"/>
                                      <w:marTop w:val="0"/>
                                      <w:marBottom w:val="0"/>
                                      <w:divBdr>
                                        <w:top w:val="none" w:sz="0" w:space="0" w:color="auto"/>
                                        <w:left w:val="none" w:sz="0" w:space="0" w:color="auto"/>
                                        <w:bottom w:val="none" w:sz="0" w:space="0" w:color="auto"/>
                                        <w:right w:val="none" w:sz="0" w:space="0" w:color="auto"/>
                                      </w:divBdr>
                                      <w:divsChild>
                                        <w:div w:id="4141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1862840">
      <w:bodyDiv w:val="1"/>
      <w:marLeft w:val="0"/>
      <w:marRight w:val="0"/>
      <w:marTop w:val="0"/>
      <w:marBottom w:val="0"/>
      <w:divBdr>
        <w:top w:val="none" w:sz="0" w:space="0" w:color="auto"/>
        <w:left w:val="none" w:sz="0" w:space="0" w:color="auto"/>
        <w:bottom w:val="none" w:sz="0" w:space="0" w:color="auto"/>
        <w:right w:val="none" w:sz="0" w:space="0" w:color="auto"/>
      </w:divBdr>
    </w:div>
    <w:div w:id="664823292">
      <w:bodyDiv w:val="1"/>
      <w:marLeft w:val="0"/>
      <w:marRight w:val="0"/>
      <w:marTop w:val="0"/>
      <w:marBottom w:val="0"/>
      <w:divBdr>
        <w:top w:val="none" w:sz="0" w:space="0" w:color="auto"/>
        <w:left w:val="none" w:sz="0" w:space="0" w:color="auto"/>
        <w:bottom w:val="none" w:sz="0" w:space="0" w:color="auto"/>
        <w:right w:val="none" w:sz="0" w:space="0" w:color="auto"/>
      </w:divBdr>
    </w:div>
    <w:div w:id="666832555">
      <w:bodyDiv w:val="1"/>
      <w:marLeft w:val="0"/>
      <w:marRight w:val="0"/>
      <w:marTop w:val="0"/>
      <w:marBottom w:val="0"/>
      <w:divBdr>
        <w:top w:val="none" w:sz="0" w:space="0" w:color="auto"/>
        <w:left w:val="none" w:sz="0" w:space="0" w:color="auto"/>
        <w:bottom w:val="none" w:sz="0" w:space="0" w:color="auto"/>
        <w:right w:val="none" w:sz="0" w:space="0" w:color="auto"/>
      </w:divBdr>
    </w:div>
    <w:div w:id="681321064">
      <w:bodyDiv w:val="1"/>
      <w:marLeft w:val="0"/>
      <w:marRight w:val="0"/>
      <w:marTop w:val="0"/>
      <w:marBottom w:val="0"/>
      <w:divBdr>
        <w:top w:val="none" w:sz="0" w:space="0" w:color="auto"/>
        <w:left w:val="none" w:sz="0" w:space="0" w:color="auto"/>
        <w:bottom w:val="none" w:sz="0" w:space="0" w:color="auto"/>
        <w:right w:val="none" w:sz="0" w:space="0" w:color="auto"/>
      </w:divBdr>
    </w:div>
    <w:div w:id="696854784">
      <w:bodyDiv w:val="1"/>
      <w:marLeft w:val="0"/>
      <w:marRight w:val="0"/>
      <w:marTop w:val="0"/>
      <w:marBottom w:val="0"/>
      <w:divBdr>
        <w:top w:val="none" w:sz="0" w:space="0" w:color="auto"/>
        <w:left w:val="none" w:sz="0" w:space="0" w:color="auto"/>
        <w:bottom w:val="none" w:sz="0" w:space="0" w:color="auto"/>
        <w:right w:val="none" w:sz="0" w:space="0" w:color="auto"/>
      </w:divBdr>
    </w:div>
    <w:div w:id="713508190">
      <w:bodyDiv w:val="1"/>
      <w:marLeft w:val="0"/>
      <w:marRight w:val="0"/>
      <w:marTop w:val="0"/>
      <w:marBottom w:val="0"/>
      <w:divBdr>
        <w:top w:val="none" w:sz="0" w:space="0" w:color="auto"/>
        <w:left w:val="none" w:sz="0" w:space="0" w:color="auto"/>
        <w:bottom w:val="none" w:sz="0" w:space="0" w:color="auto"/>
        <w:right w:val="none" w:sz="0" w:space="0" w:color="auto"/>
      </w:divBdr>
    </w:div>
    <w:div w:id="719666499">
      <w:bodyDiv w:val="1"/>
      <w:marLeft w:val="0"/>
      <w:marRight w:val="0"/>
      <w:marTop w:val="0"/>
      <w:marBottom w:val="0"/>
      <w:divBdr>
        <w:top w:val="none" w:sz="0" w:space="0" w:color="auto"/>
        <w:left w:val="none" w:sz="0" w:space="0" w:color="auto"/>
        <w:bottom w:val="none" w:sz="0" w:space="0" w:color="auto"/>
        <w:right w:val="none" w:sz="0" w:space="0" w:color="auto"/>
      </w:divBdr>
    </w:div>
    <w:div w:id="727462259">
      <w:bodyDiv w:val="1"/>
      <w:marLeft w:val="0"/>
      <w:marRight w:val="0"/>
      <w:marTop w:val="0"/>
      <w:marBottom w:val="0"/>
      <w:divBdr>
        <w:top w:val="none" w:sz="0" w:space="0" w:color="auto"/>
        <w:left w:val="none" w:sz="0" w:space="0" w:color="auto"/>
        <w:bottom w:val="none" w:sz="0" w:space="0" w:color="auto"/>
        <w:right w:val="none" w:sz="0" w:space="0" w:color="auto"/>
      </w:divBdr>
    </w:div>
    <w:div w:id="730274615">
      <w:bodyDiv w:val="1"/>
      <w:marLeft w:val="0"/>
      <w:marRight w:val="0"/>
      <w:marTop w:val="0"/>
      <w:marBottom w:val="0"/>
      <w:divBdr>
        <w:top w:val="none" w:sz="0" w:space="0" w:color="auto"/>
        <w:left w:val="none" w:sz="0" w:space="0" w:color="auto"/>
        <w:bottom w:val="none" w:sz="0" w:space="0" w:color="auto"/>
        <w:right w:val="none" w:sz="0" w:space="0" w:color="auto"/>
      </w:divBdr>
    </w:div>
    <w:div w:id="731319883">
      <w:bodyDiv w:val="1"/>
      <w:marLeft w:val="0"/>
      <w:marRight w:val="0"/>
      <w:marTop w:val="0"/>
      <w:marBottom w:val="0"/>
      <w:divBdr>
        <w:top w:val="none" w:sz="0" w:space="0" w:color="auto"/>
        <w:left w:val="none" w:sz="0" w:space="0" w:color="auto"/>
        <w:bottom w:val="none" w:sz="0" w:space="0" w:color="auto"/>
        <w:right w:val="none" w:sz="0" w:space="0" w:color="auto"/>
      </w:divBdr>
    </w:div>
    <w:div w:id="743533330">
      <w:bodyDiv w:val="1"/>
      <w:marLeft w:val="0"/>
      <w:marRight w:val="0"/>
      <w:marTop w:val="0"/>
      <w:marBottom w:val="0"/>
      <w:divBdr>
        <w:top w:val="none" w:sz="0" w:space="0" w:color="auto"/>
        <w:left w:val="none" w:sz="0" w:space="0" w:color="auto"/>
        <w:bottom w:val="none" w:sz="0" w:space="0" w:color="auto"/>
        <w:right w:val="none" w:sz="0" w:space="0" w:color="auto"/>
      </w:divBdr>
    </w:div>
    <w:div w:id="762991847">
      <w:bodyDiv w:val="1"/>
      <w:marLeft w:val="0"/>
      <w:marRight w:val="0"/>
      <w:marTop w:val="0"/>
      <w:marBottom w:val="0"/>
      <w:divBdr>
        <w:top w:val="none" w:sz="0" w:space="0" w:color="auto"/>
        <w:left w:val="none" w:sz="0" w:space="0" w:color="auto"/>
        <w:bottom w:val="none" w:sz="0" w:space="0" w:color="auto"/>
        <w:right w:val="none" w:sz="0" w:space="0" w:color="auto"/>
      </w:divBdr>
    </w:div>
    <w:div w:id="777717890">
      <w:bodyDiv w:val="1"/>
      <w:marLeft w:val="0"/>
      <w:marRight w:val="0"/>
      <w:marTop w:val="0"/>
      <w:marBottom w:val="0"/>
      <w:divBdr>
        <w:top w:val="none" w:sz="0" w:space="0" w:color="auto"/>
        <w:left w:val="none" w:sz="0" w:space="0" w:color="auto"/>
        <w:bottom w:val="none" w:sz="0" w:space="0" w:color="auto"/>
        <w:right w:val="none" w:sz="0" w:space="0" w:color="auto"/>
      </w:divBdr>
    </w:div>
    <w:div w:id="797919328">
      <w:bodyDiv w:val="1"/>
      <w:marLeft w:val="0"/>
      <w:marRight w:val="0"/>
      <w:marTop w:val="0"/>
      <w:marBottom w:val="0"/>
      <w:divBdr>
        <w:top w:val="none" w:sz="0" w:space="0" w:color="auto"/>
        <w:left w:val="none" w:sz="0" w:space="0" w:color="auto"/>
        <w:bottom w:val="none" w:sz="0" w:space="0" w:color="auto"/>
        <w:right w:val="none" w:sz="0" w:space="0" w:color="auto"/>
      </w:divBdr>
    </w:div>
    <w:div w:id="827214665">
      <w:bodyDiv w:val="1"/>
      <w:marLeft w:val="0"/>
      <w:marRight w:val="0"/>
      <w:marTop w:val="0"/>
      <w:marBottom w:val="0"/>
      <w:divBdr>
        <w:top w:val="none" w:sz="0" w:space="0" w:color="auto"/>
        <w:left w:val="none" w:sz="0" w:space="0" w:color="auto"/>
        <w:bottom w:val="none" w:sz="0" w:space="0" w:color="auto"/>
        <w:right w:val="none" w:sz="0" w:space="0" w:color="auto"/>
      </w:divBdr>
    </w:div>
    <w:div w:id="851460178">
      <w:bodyDiv w:val="1"/>
      <w:marLeft w:val="0"/>
      <w:marRight w:val="0"/>
      <w:marTop w:val="0"/>
      <w:marBottom w:val="0"/>
      <w:divBdr>
        <w:top w:val="none" w:sz="0" w:space="0" w:color="auto"/>
        <w:left w:val="none" w:sz="0" w:space="0" w:color="auto"/>
        <w:bottom w:val="none" w:sz="0" w:space="0" w:color="auto"/>
        <w:right w:val="none" w:sz="0" w:space="0" w:color="auto"/>
      </w:divBdr>
    </w:div>
    <w:div w:id="855386044">
      <w:bodyDiv w:val="1"/>
      <w:marLeft w:val="0"/>
      <w:marRight w:val="0"/>
      <w:marTop w:val="0"/>
      <w:marBottom w:val="0"/>
      <w:divBdr>
        <w:top w:val="none" w:sz="0" w:space="0" w:color="auto"/>
        <w:left w:val="none" w:sz="0" w:space="0" w:color="auto"/>
        <w:bottom w:val="none" w:sz="0" w:space="0" w:color="auto"/>
        <w:right w:val="none" w:sz="0" w:space="0" w:color="auto"/>
      </w:divBdr>
    </w:div>
    <w:div w:id="870457490">
      <w:bodyDiv w:val="1"/>
      <w:marLeft w:val="0"/>
      <w:marRight w:val="0"/>
      <w:marTop w:val="0"/>
      <w:marBottom w:val="0"/>
      <w:divBdr>
        <w:top w:val="none" w:sz="0" w:space="0" w:color="auto"/>
        <w:left w:val="none" w:sz="0" w:space="0" w:color="auto"/>
        <w:bottom w:val="none" w:sz="0" w:space="0" w:color="auto"/>
        <w:right w:val="none" w:sz="0" w:space="0" w:color="auto"/>
      </w:divBdr>
    </w:div>
    <w:div w:id="870804054">
      <w:bodyDiv w:val="1"/>
      <w:marLeft w:val="0"/>
      <w:marRight w:val="0"/>
      <w:marTop w:val="0"/>
      <w:marBottom w:val="0"/>
      <w:divBdr>
        <w:top w:val="none" w:sz="0" w:space="0" w:color="auto"/>
        <w:left w:val="none" w:sz="0" w:space="0" w:color="auto"/>
        <w:bottom w:val="none" w:sz="0" w:space="0" w:color="auto"/>
        <w:right w:val="none" w:sz="0" w:space="0" w:color="auto"/>
      </w:divBdr>
    </w:div>
    <w:div w:id="873537499">
      <w:bodyDiv w:val="1"/>
      <w:marLeft w:val="0"/>
      <w:marRight w:val="0"/>
      <w:marTop w:val="0"/>
      <w:marBottom w:val="0"/>
      <w:divBdr>
        <w:top w:val="none" w:sz="0" w:space="0" w:color="auto"/>
        <w:left w:val="none" w:sz="0" w:space="0" w:color="auto"/>
        <w:bottom w:val="none" w:sz="0" w:space="0" w:color="auto"/>
        <w:right w:val="none" w:sz="0" w:space="0" w:color="auto"/>
      </w:divBdr>
    </w:div>
    <w:div w:id="883561145">
      <w:bodyDiv w:val="1"/>
      <w:marLeft w:val="0"/>
      <w:marRight w:val="0"/>
      <w:marTop w:val="0"/>
      <w:marBottom w:val="0"/>
      <w:divBdr>
        <w:top w:val="none" w:sz="0" w:space="0" w:color="auto"/>
        <w:left w:val="none" w:sz="0" w:space="0" w:color="auto"/>
        <w:bottom w:val="none" w:sz="0" w:space="0" w:color="auto"/>
        <w:right w:val="none" w:sz="0" w:space="0" w:color="auto"/>
      </w:divBdr>
      <w:divsChild>
        <w:div w:id="115903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5530162">
      <w:bodyDiv w:val="1"/>
      <w:marLeft w:val="0"/>
      <w:marRight w:val="0"/>
      <w:marTop w:val="0"/>
      <w:marBottom w:val="0"/>
      <w:divBdr>
        <w:top w:val="none" w:sz="0" w:space="0" w:color="auto"/>
        <w:left w:val="none" w:sz="0" w:space="0" w:color="auto"/>
        <w:bottom w:val="none" w:sz="0" w:space="0" w:color="auto"/>
        <w:right w:val="none" w:sz="0" w:space="0" w:color="auto"/>
      </w:divBdr>
    </w:div>
    <w:div w:id="891426609">
      <w:bodyDiv w:val="1"/>
      <w:marLeft w:val="0"/>
      <w:marRight w:val="0"/>
      <w:marTop w:val="0"/>
      <w:marBottom w:val="0"/>
      <w:divBdr>
        <w:top w:val="none" w:sz="0" w:space="0" w:color="auto"/>
        <w:left w:val="none" w:sz="0" w:space="0" w:color="auto"/>
        <w:bottom w:val="none" w:sz="0" w:space="0" w:color="auto"/>
        <w:right w:val="none" w:sz="0" w:space="0" w:color="auto"/>
      </w:divBdr>
    </w:div>
    <w:div w:id="891695874">
      <w:bodyDiv w:val="1"/>
      <w:marLeft w:val="0"/>
      <w:marRight w:val="0"/>
      <w:marTop w:val="0"/>
      <w:marBottom w:val="0"/>
      <w:divBdr>
        <w:top w:val="none" w:sz="0" w:space="0" w:color="auto"/>
        <w:left w:val="none" w:sz="0" w:space="0" w:color="auto"/>
        <w:bottom w:val="none" w:sz="0" w:space="0" w:color="auto"/>
        <w:right w:val="none" w:sz="0" w:space="0" w:color="auto"/>
      </w:divBdr>
      <w:divsChild>
        <w:div w:id="4036477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4118859">
      <w:bodyDiv w:val="1"/>
      <w:marLeft w:val="0"/>
      <w:marRight w:val="0"/>
      <w:marTop w:val="0"/>
      <w:marBottom w:val="0"/>
      <w:divBdr>
        <w:top w:val="none" w:sz="0" w:space="0" w:color="auto"/>
        <w:left w:val="none" w:sz="0" w:space="0" w:color="auto"/>
        <w:bottom w:val="none" w:sz="0" w:space="0" w:color="auto"/>
        <w:right w:val="none" w:sz="0" w:space="0" w:color="auto"/>
      </w:divBdr>
    </w:div>
    <w:div w:id="901137675">
      <w:bodyDiv w:val="1"/>
      <w:marLeft w:val="0"/>
      <w:marRight w:val="0"/>
      <w:marTop w:val="0"/>
      <w:marBottom w:val="0"/>
      <w:divBdr>
        <w:top w:val="none" w:sz="0" w:space="0" w:color="auto"/>
        <w:left w:val="none" w:sz="0" w:space="0" w:color="auto"/>
        <w:bottom w:val="none" w:sz="0" w:space="0" w:color="auto"/>
        <w:right w:val="none" w:sz="0" w:space="0" w:color="auto"/>
      </w:divBdr>
    </w:div>
    <w:div w:id="904141493">
      <w:bodyDiv w:val="1"/>
      <w:marLeft w:val="0"/>
      <w:marRight w:val="0"/>
      <w:marTop w:val="0"/>
      <w:marBottom w:val="0"/>
      <w:divBdr>
        <w:top w:val="none" w:sz="0" w:space="0" w:color="auto"/>
        <w:left w:val="none" w:sz="0" w:space="0" w:color="auto"/>
        <w:bottom w:val="none" w:sz="0" w:space="0" w:color="auto"/>
        <w:right w:val="none" w:sz="0" w:space="0" w:color="auto"/>
      </w:divBdr>
    </w:div>
    <w:div w:id="943683259">
      <w:bodyDiv w:val="1"/>
      <w:marLeft w:val="0"/>
      <w:marRight w:val="0"/>
      <w:marTop w:val="0"/>
      <w:marBottom w:val="0"/>
      <w:divBdr>
        <w:top w:val="none" w:sz="0" w:space="0" w:color="auto"/>
        <w:left w:val="none" w:sz="0" w:space="0" w:color="auto"/>
        <w:bottom w:val="none" w:sz="0" w:space="0" w:color="auto"/>
        <w:right w:val="none" w:sz="0" w:space="0" w:color="auto"/>
      </w:divBdr>
    </w:div>
    <w:div w:id="951328217">
      <w:bodyDiv w:val="1"/>
      <w:marLeft w:val="0"/>
      <w:marRight w:val="0"/>
      <w:marTop w:val="0"/>
      <w:marBottom w:val="0"/>
      <w:divBdr>
        <w:top w:val="none" w:sz="0" w:space="0" w:color="auto"/>
        <w:left w:val="none" w:sz="0" w:space="0" w:color="auto"/>
        <w:bottom w:val="none" w:sz="0" w:space="0" w:color="auto"/>
        <w:right w:val="none" w:sz="0" w:space="0" w:color="auto"/>
      </w:divBdr>
    </w:div>
    <w:div w:id="951934641">
      <w:bodyDiv w:val="1"/>
      <w:marLeft w:val="0"/>
      <w:marRight w:val="0"/>
      <w:marTop w:val="0"/>
      <w:marBottom w:val="0"/>
      <w:divBdr>
        <w:top w:val="none" w:sz="0" w:space="0" w:color="auto"/>
        <w:left w:val="none" w:sz="0" w:space="0" w:color="auto"/>
        <w:bottom w:val="none" w:sz="0" w:space="0" w:color="auto"/>
        <w:right w:val="none" w:sz="0" w:space="0" w:color="auto"/>
      </w:divBdr>
    </w:div>
    <w:div w:id="960844672">
      <w:bodyDiv w:val="1"/>
      <w:marLeft w:val="0"/>
      <w:marRight w:val="0"/>
      <w:marTop w:val="0"/>
      <w:marBottom w:val="0"/>
      <w:divBdr>
        <w:top w:val="none" w:sz="0" w:space="0" w:color="auto"/>
        <w:left w:val="none" w:sz="0" w:space="0" w:color="auto"/>
        <w:bottom w:val="none" w:sz="0" w:space="0" w:color="auto"/>
        <w:right w:val="none" w:sz="0" w:space="0" w:color="auto"/>
      </w:divBdr>
    </w:div>
    <w:div w:id="967975043">
      <w:bodyDiv w:val="1"/>
      <w:marLeft w:val="0"/>
      <w:marRight w:val="0"/>
      <w:marTop w:val="0"/>
      <w:marBottom w:val="0"/>
      <w:divBdr>
        <w:top w:val="none" w:sz="0" w:space="0" w:color="auto"/>
        <w:left w:val="none" w:sz="0" w:space="0" w:color="auto"/>
        <w:bottom w:val="none" w:sz="0" w:space="0" w:color="auto"/>
        <w:right w:val="none" w:sz="0" w:space="0" w:color="auto"/>
      </w:divBdr>
    </w:div>
    <w:div w:id="974260346">
      <w:bodyDiv w:val="1"/>
      <w:marLeft w:val="0"/>
      <w:marRight w:val="0"/>
      <w:marTop w:val="0"/>
      <w:marBottom w:val="0"/>
      <w:divBdr>
        <w:top w:val="none" w:sz="0" w:space="0" w:color="auto"/>
        <w:left w:val="none" w:sz="0" w:space="0" w:color="auto"/>
        <w:bottom w:val="none" w:sz="0" w:space="0" w:color="auto"/>
        <w:right w:val="none" w:sz="0" w:space="0" w:color="auto"/>
      </w:divBdr>
    </w:div>
    <w:div w:id="982008553">
      <w:bodyDiv w:val="1"/>
      <w:marLeft w:val="0"/>
      <w:marRight w:val="0"/>
      <w:marTop w:val="0"/>
      <w:marBottom w:val="0"/>
      <w:divBdr>
        <w:top w:val="none" w:sz="0" w:space="0" w:color="auto"/>
        <w:left w:val="none" w:sz="0" w:space="0" w:color="auto"/>
        <w:bottom w:val="none" w:sz="0" w:space="0" w:color="auto"/>
        <w:right w:val="none" w:sz="0" w:space="0" w:color="auto"/>
      </w:divBdr>
    </w:div>
    <w:div w:id="989482385">
      <w:bodyDiv w:val="1"/>
      <w:marLeft w:val="0"/>
      <w:marRight w:val="0"/>
      <w:marTop w:val="0"/>
      <w:marBottom w:val="0"/>
      <w:divBdr>
        <w:top w:val="none" w:sz="0" w:space="0" w:color="auto"/>
        <w:left w:val="none" w:sz="0" w:space="0" w:color="auto"/>
        <w:bottom w:val="none" w:sz="0" w:space="0" w:color="auto"/>
        <w:right w:val="none" w:sz="0" w:space="0" w:color="auto"/>
      </w:divBdr>
    </w:div>
    <w:div w:id="1002272783">
      <w:bodyDiv w:val="1"/>
      <w:marLeft w:val="0"/>
      <w:marRight w:val="0"/>
      <w:marTop w:val="0"/>
      <w:marBottom w:val="0"/>
      <w:divBdr>
        <w:top w:val="none" w:sz="0" w:space="0" w:color="auto"/>
        <w:left w:val="none" w:sz="0" w:space="0" w:color="auto"/>
        <w:bottom w:val="none" w:sz="0" w:space="0" w:color="auto"/>
        <w:right w:val="none" w:sz="0" w:space="0" w:color="auto"/>
      </w:divBdr>
    </w:div>
    <w:div w:id="1015839878">
      <w:bodyDiv w:val="1"/>
      <w:marLeft w:val="0"/>
      <w:marRight w:val="0"/>
      <w:marTop w:val="0"/>
      <w:marBottom w:val="0"/>
      <w:divBdr>
        <w:top w:val="none" w:sz="0" w:space="0" w:color="auto"/>
        <w:left w:val="none" w:sz="0" w:space="0" w:color="auto"/>
        <w:bottom w:val="none" w:sz="0" w:space="0" w:color="auto"/>
        <w:right w:val="none" w:sz="0" w:space="0" w:color="auto"/>
      </w:divBdr>
    </w:div>
    <w:div w:id="1016007775">
      <w:bodyDiv w:val="1"/>
      <w:marLeft w:val="0"/>
      <w:marRight w:val="0"/>
      <w:marTop w:val="0"/>
      <w:marBottom w:val="0"/>
      <w:divBdr>
        <w:top w:val="none" w:sz="0" w:space="0" w:color="auto"/>
        <w:left w:val="none" w:sz="0" w:space="0" w:color="auto"/>
        <w:bottom w:val="none" w:sz="0" w:space="0" w:color="auto"/>
        <w:right w:val="none" w:sz="0" w:space="0" w:color="auto"/>
      </w:divBdr>
    </w:div>
    <w:div w:id="1040664067">
      <w:bodyDiv w:val="1"/>
      <w:marLeft w:val="0"/>
      <w:marRight w:val="0"/>
      <w:marTop w:val="0"/>
      <w:marBottom w:val="0"/>
      <w:divBdr>
        <w:top w:val="none" w:sz="0" w:space="0" w:color="auto"/>
        <w:left w:val="none" w:sz="0" w:space="0" w:color="auto"/>
        <w:bottom w:val="none" w:sz="0" w:space="0" w:color="auto"/>
        <w:right w:val="none" w:sz="0" w:space="0" w:color="auto"/>
      </w:divBdr>
    </w:div>
    <w:div w:id="1054087841">
      <w:bodyDiv w:val="1"/>
      <w:marLeft w:val="0"/>
      <w:marRight w:val="0"/>
      <w:marTop w:val="0"/>
      <w:marBottom w:val="0"/>
      <w:divBdr>
        <w:top w:val="none" w:sz="0" w:space="0" w:color="auto"/>
        <w:left w:val="none" w:sz="0" w:space="0" w:color="auto"/>
        <w:bottom w:val="none" w:sz="0" w:space="0" w:color="auto"/>
        <w:right w:val="none" w:sz="0" w:space="0" w:color="auto"/>
      </w:divBdr>
    </w:div>
    <w:div w:id="1055663049">
      <w:bodyDiv w:val="1"/>
      <w:marLeft w:val="0"/>
      <w:marRight w:val="0"/>
      <w:marTop w:val="0"/>
      <w:marBottom w:val="0"/>
      <w:divBdr>
        <w:top w:val="none" w:sz="0" w:space="0" w:color="auto"/>
        <w:left w:val="none" w:sz="0" w:space="0" w:color="auto"/>
        <w:bottom w:val="none" w:sz="0" w:space="0" w:color="auto"/>
        <w:right w:val="none" w:sz="0" w:space="0" w:color="auto"/>
      </w:divBdr>
    </w:div>
    <w:div w:id="1079137087">
      <w:bodyDiv w:val="1"/>
      <w:marLeft w:val="0"/>
      <w:marRight w:val="0"/>
      <w:marTop w:val="0"/>
      <w:marBottom w:val="0"/>
      <w:divBdr>
        <w:top w:val="none" w:sz="0" w:space="0" w:color="auto"/>
        <w:left w:val="none" w:sz="0" w:space="0" w:color="auto"/>
        <w:bottom w:val="none" w:sz="0" w:space="0" w:color="auto"/>
        <w:right w:val="none" w:sz="0" w:space="0" w:color="auto"/>
      </w:divBdr>
    </w:div>
    <w:div w:id="1089274001">
      <w:bodyDiv w:val="1"/>
      <w:marLeft w:val="0"/>
      <w:marRight w:val="0"/>
      <w:marTop w:val="0"/>
      <w:marBottom w:val="0"/>
      <w:divBdr>
        <w:top w:val="none" w:sz="0" w:space="0" w:color="auto"/>
        <w:left w:val="none" w:sz="0" w:space="0" w:color="auto"/>
        <w:bottom w:val="none" w:sz="0" w:space="0" w:color="auto"/>
        <w:right w:val="none" w:sz="0" w:space="0" w:color="auto"/>
      </w:divBdr>
      <w:divsChild>
        <w:div w:id="819004958">
          <w:marLeft w:val="0"/>
          <w:marRight w:val="0"/>
          <w:marTop w:val="0"/>
          <w:marBottom w:val="0"/>
          <w:divBdr>
            <w:top w:val="none" w:sz="0" w:space="0" w:color="auto"/>
            <w:left w:val="none" w:sz="0" w:space="0" w:color="auto"/>
            <w:bottom w:val="none" w:sz="0" w:space="0" w:color="auto"/>
            <w:right w:val="none" w:sz="0" w:space="0" w:color="auto"/>
          </w:divBdr>
          <w:divsChild>
            <w:div w:id="1017191978">
              <w:marLeft w:val="0"/>
              <w:marRight w:val="0"/>
              <w:marTop w:val="0"/>
              <w:marBottom w:val="0"/>
              <w:divBdr>
                <w:top w:val="none" w:sz="0" w:space="0" w:color="auto"/>
                <w:left w:val="none" w:sz="0" w:space="0" w:color="auto"/>
                <w:bottom w:val="none" w:sz="0" w:space="0" w:color="auto"/>
                <w:right w:val="none" w:sz="0" w:space="0" w:color="auto"/>
              </w:divBdr>
              <w:divsChild>
                <w:div w:id="26031339">
                  <w:marLeft w:val="0"/>
                  <w:marRight w:val="0"/>
                  <w:marTop w:val="0"/>
                  <w:marBottom w:val="0"/>
                  <w:divBdr>
                    <w:top w:val="none" w:sz="0" w:space="0" w:color="auto"/>
                    <w:left w:val="none" w:sz="0" w:space="0" w:color="auto"/>
                    <w:bottom w:val="none" w:sz="0" w:space="0" w:color="auto"/>
                    <w:right w:val="none" w:sz="0" w:space="0" w:color="auto"/>
                  </w:divBdr>
                  <w:divsChild>
                    <w:div w:id="1050424708">
                      <w:marLeft w:val="0"/>
                      <w:marRight w:val="0"/>
                      <w:marTop w:val="0"/>
                      <w:marBottom w:val="0"/>
                      <w:divBdr>
                        <w:top w:val="none" w:sz="0" w:space="0" w:color="auto"/>
                        <w:left w:val="none" w:sz="0" w:space="0" w:color="auto"/>
                        <w:bottom w:val="none" w:sz="0" w:space="0" w:color="auto"/>
                        <w:right w:val="none" w:sz="0" w:space="0" w:color="auto"/>
                      </w:divBdr>
                      <w:divsChild>
                        <w:div w:id="1152911976">
                          <w:marLeft w:val="0"/>
                          <w:marRight w:val="0"/>
                          <w:marTop w:val="0"/>
                          <w:marBottom w:val="0"/>
                          <w:divBdr>
                            <w:top w:val="none" w:sz="0" w:space="0" w:color="auto"/>
                            <w:left w:val="none" w:sz="0" w:space="0" w:color="auto"/>
                            <w:bottom w:val="none" w:sz="0" w:space="0" w:color="auto"/>
                            <w:right w:val="none" w:sz="0" w:space="0" w:color="auto"/>
                          </w:divBdr>
                          <w:divsChild>
                            <w:div w:id="1251040471">
                              <w:marLeft w:val="0"/>
                              <w:marRight w:val="0"/>
                              <w:marTop w:val="0"/>
                              <w:marBottom w:val="0"/>
                              <w:divBdr>
                                <w:top w:val="none" w:sz="0" w:space="0" w:color="auto"/>
                                <w:left w:val="none" w:sz="0" w:space="0" w:color="auto"/>
                                <w:bottom w:val="none" w:sz="0" w:space="0" w:color="auto"/>
                                <w:right w:val="none" w:sz="0" w:space="0" w:color="auto"/>
                              </w:divBdr>
                              <w:divsChild>
                                <w:div w:id="2024166851">
                                  <w:marLeft w:val="0"/>
                                  <w:marRight w:val="0"/>
                                  <w:marTop w:val="0"/>
                                  <w:marBottom w:val="0"/>
                                  <w:divBdr>
                                    <w:top w:val="none" w:sz="0" w:space="0" w:color="auto"/>
                                    <w:left w:val="none" w:sz="0" w:space="0" w:color="auto"/>
                                    <w:bottom w:val="none" w:sz="0" w:space="0" w:color="auto"/>
                                    <w:right w:val="none" w:sz="0" w:space="0" w:color="auto"/>
                                  </w:divBdr>
                                  <w:divsChild>
                                    <w:div w:id="13738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19496">
                      <w:marLeft w:val="0"/>
                      <w:marRight w:val="0"/>
                      <w:marTop w:val="0"/>
                      <w:marBottom w:val="0"/>
                      <w:divBdr>
                        <w:top w:val="none" w:sz="0" w:space="0" w:color="auto"/>
                        <w:left w:val="none" w:sz="0" w:space="0" w:color="auto"/>
                        <w:bottom w:val="none" w:sz="0" w:space="0" w:color="auto"/>
                        <w:right w:val="none" w:sz="0" w:space="0" w:color="auto"/>
                      </w:divBdr>
                      <w:divsChild>
                        <w:div w:id="61074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369705">
      <w:bodyDiv w:val="1"/>
      <w:marLeft w:val="0"/>
      <w:marRight w:val="0"/>
      <w:marTop w:val="0"/>
      <w:marBottom w:val="0"/>
      <w:divBdr>
        <w:top w:val="none" w:sz="0" w:space="0" w:color="auto"/>
        <w:left w:val="none" w:sz="0" w:space="0" w:color="auto"/>
        <w:bottom w:val="none" w:sz="0" w:space="0" w:color="auto"/>
        <w:right w:val="none" w:sz="0" w:space="0" w:color="auto"/>
      </w:divBdr>
    </w:div>
    <w:div w:id="1109742189">
      <w:bodyDiv w:val="1"/>
      <w:marLeft w:val="0"/>
      <w:marRight w:val="0"/>
      <w:marTop w:val="0"/>
      <w:marBottom w:val="0"/>
      <w:divBdr>
        <w:top w:val="none" w:sz="0" w:space="0" w:color="auto"/>
        <w:left w:val="none" w:sz="0" w:space="0" w:color="auto"/>
        <w:bottom w:val="none" w:sz="0" w:space="0" w:color="auto"/>
        <w:right w:val="none" w:sz="0" w:space="0" w:color="auto"/>
      </w:divBdr>
    </w:div>
    <w:div w:id="1117025982">
      <w:bodyDiv w:val="1"/>
      <w:marLeft w:val="0"/>
      <w:marRight w:val="0"/>
      <w:marTop w:val="0"/>
      <w:marBottom w:val="0"/>
      <w:divBdr>
        <w:top w:val="none" w:sz="0" w:space="0" w:color="auto"/>
        <w:left w:val="none" w:sz="0" w:space="0" w:color="auto"/>
        <w:bottom w:val="none" w:sz="0" w:space="0" w:color="auto"/>
        <w:right w:val="none" w:sz="0" w:space="0" w:color="auto"/>
      </w:divBdr>
      <w:divsChild>
        <w:div w:id="936700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608580">
      <w:bodyDiv w:val="1"/>
      <w:marLeft w:val="0"/>
      <w:marRight w:val="0"/>
      <w:marTop w:val="0"/>
      <w:marBottom w:val="0"/>
      <w:divBdr>
        <w:top w:val="none" w:sz="0" w:space="0" w:color="auto"/>
        <w:left w:val="none" w:sz="0" w:space="0" w:color="auto"/>
        <w:bottom w:val="none" w:sz="0" w:space="0" w:color="auto"/>
        <w:right w:val="none" w:sz="0" w:space="0" w:color="auto"/>
      </w:divBdr>
    </w:div>
    <w:div w:id="1159888381">
      <w:bodyDiv w:val="1"/>
      <w:marLeft w:val="0"/>
      <w:marRight w:val="0"/>
      <w:marTop w:val="0"/>
      <w:marBottom w:val="0"/>
      <w:divBdr>
        <w:top w:val="none" w:sz="0" w:space="0" w:color="auto"/>
        <w:left w:val="none" w:sz="0" w:space="0" w:color="auto"/>
        <w:bottom w:val="none" w:sz="0" w:space="0" w:color="auto"/>
        <w:right w:val="none" w:sz="0" w:space="0" w:color="auto"/>
      </w:divBdr>
      <w:divsChild>
        <w:div w:id="1356732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2745726">
      <w:bodyDiv w:val="1"/>
      <w:marLeft w:val="0"/>
      <w:marRight w:val="0"/>
      <w:marTop w:val="0"/>
      <w:marBottom w:val="0"/>
      <w:divBdr>
        <w:top w:val="none" w:sz="0" w:space="0" w:color="auto"/>
        <w:left w:val="none" w:sz="0" w:space="0" w:color="auto"/>
        <w:bottom w:val="none" w:sz="0" w:space="0" w:color="auto"/>
        <w:right w:val="none" w:sz="0" w:space="0" w:color="auto"/>
      </w:divBdr>
      <w:divsChild>
        <w:div w:id="39984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0604725">
      <w:bodyDiv w:val="1"/>
      <w:marLeft w:val="0"/>
      <w:marRight w:val="0"/>
      <w:marTop w:val="0"/>
      <w:marBottom w:val="0"/>
      <w:divBdr>
        <w:top w:val="none" w:sz="0" w:space="0" w:color="auto"/>
        <w:left w:val="none" w:sz="0" w:space="0" w:color="auto"/>
        <w:bottom w:val="none" w:sz="0" w:space="0" w:color="auto"/>
        <w:right w:val="none" w:sz="0" w:space="0" w:color="auto"/>
      </w:divBdr>
    </w:div>
    <w:div w:id="1190490813">
      <w:bodyDiv w:val="1"/>
      <w:marLeft w:val="0"/>
      <w:marRight w:val="0"/>
      <w:marTop w:val="0"/>
      <w:marBottom w:val="0"/>
      <w:divBdr>
        <w:top w:val="none" w:sz="0" w:space="0" w:color="auto"/>
        <w:left w:val="none" w:sz="0" w:space="0" w:color="auto"/>
        <w:bottom w:val="none" w:sz="0" w:space="0" w:color="auto"/>
        <w:right w:val="none" w:sz="0" w:space="0" w:color="auto"/>
      </w:divBdr>
      <w:divsChild>
        <w:div w:id="8997068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03778">
      <w:bodyDiv w:val="1"/>
      <w:marLeft w:val="0"/>
      <w:marRight w:val="0"/>
      <w:marTop w:val="0"/>
      <w:marBottom w:val="0"/>
      <w:divBdr>
        <w:top w:val="none" w:sz="0" w:space="0" w:color="auto"/>
        <w:left w:val="none" w:sz="0" w:space="0" w:color="auto"/>
        <w:bottom w:val="none" w:sz="0" w:space="0" w:color="auto"/>
        <w:right w:val="none" w:sz="0" w:space="0" w:color="auto"/>
      </w:divBdr>
    </w:div>
    <w:div w:id="1198859844">
      <w:bodyDiv w:val="1"/>
      <w:marLeft w:val="0"/>
      <w:marRight w:val="0"/>
      <w:marTop w:val="0"/>
      <w:marBottom w:val="0"/>
      <w:divBdr>
        <w:top w:val="none" w:sz="0" w:space="0" w:color="auto"/>
        <w:left w:val="none" w:sz="0" w:space="0" w:color="auto"/>
        <w:bottom w:val="none" w:sz="0" w:space="0" w:color="auto"/>
        <w:right w:val="none" w:sz="0" w:space="0" w:color="auto"/>
      </w:divBdr>
    </w:div>
    <w:div w:id="1201892758">
      <w:bodyDiv w:val="1"/>
      <w:marLeft w:val="0"/>
      <w:marRight w:val="0"/>
      <w:marTop w:val="0"/>
      <w:marBottom w:val="0"/>
      <w:divBdr>
        <w:top w:val="none" w:sz="0" w:space="0" w:color="auto"/>
        <w:left w:val="none" w:sz="0" w:space="0" w:color="auto"/>
        <w:bottom w:val="none" w:sz="0" w:space="0" w:color="auto"/>
        <w:right w:val="none" w:sz="0" w:space="0" w:color="auto"/>
      </w:divBdr>
    </w:div>
    <w:div w:id="1202941294">
      <w:bodyDiv w:val="1"/>
      <w:marLeft w:val="0"/>
      <w:marRight w:val="0"/>
      <w:marTop w:val="0"/>
      <w:marBottom w:val="0"/>
      <w:divBdr>
        <w:top w:val="none" w:sz="0" w:space="0" w:color="auto"/>
        <w:left w:val="none" w:sz="0" w:space="0" w:color="auto"/>
        <w:bottom w:val="none" w:sz="0" w:space="0" w:color="auto"/>
        <w:right w:val="none" w:sz="0" w:space="0" w:color="auto"/>
      </w:divBdr>
    </w:div>
    <w:div w:id="1206330209">
      <w:bodyDiv w:val="1"/>
      <w:marLeft w:val="0"/>
      <w:marRight w:val="0"/>
      <w:marTop w:val="0"/>
      <w:marBottom w:val="0"/>
      <w:divBdr>
        <w:top w:val="none" w:sz="0" w:space="0" w:color="auto"/>
        <w:left w:val="none" w:sz="0" w:space="0" w:color="auto"/>
        <w:bottom w:val="none" w:sz="0" w:space="0" w:color="auto"/>
        <w:right w:val="none" w:sz="0" w:space="0" w:color="auto"/>
      </w:divBdr>
      <w:divsChild>
        <w:div w:id="29880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5550782">
      <w:bodyDiv w:val="1"/>
      <w:marLeft w:val="0"/>
      <w:marRight w:val="0"/>
      <w:marTop w:val="0"/>
      <w:marBottom w:val="0"/>
      <w:divBdr>
        <w:top w:val="none" w:sz="0" w:space="0" w:color="auto"/>
        <w:left w:val="none" w:sz="0" w:space="0" w:color="auto"/>
        <w:bottom w:val="none" w:sz="0" w:space="0" w:color="auto"/>
        <w:right w:val="none" w:sz="0" w:space="0" w:color="auto"/>
      </w:divBdr>
    </w:div>
    <w:div w:id="1255238612">
      <w:bodyDiv w:val="1"/>
      <w:marLeft w:val="0"/>
      <w:marRight w:val="0"/>
      <w:marTop w:val="0"/>
      <w:marBottom w:val="0"/>
      <w:divBdr>
        <w:top w:val="none" w:sz="0" w:space="0" w:color="auto"/>
        <w:left w:val="none" w:sz="0" w:space="0" w:color="auto"/>
        <w:bottom w:val="none" w:sz="0" w:space="0" w:color="auto"/>
        <w:right w:val="none" w:sz="0" w:space="0" w:color="auto"/>
      </w:divBdr>
    </w:div>
    <w:div w:id="1265574753">
      <w:bodyDiv w:val="1"/>
      <w:marLeft w:val="0"/>
      <w:marRight w:val="0"/>
      <w:marTop w:val="0"/>
      <w:marBottom w:val="0"/>
      <w:divBdr>
        <w:top w:val="none" w:sz="0" w:space="0" w:color="auto"/>
        <w:left w:val="none" w:sz="0" w:space="0" w:color="auto"/>
        <w:bottom w:val="none" w:sz="0" w:space="0" w:color="auto"/>
        <w:right w:val="none" w:sz="0" w:space="0" w:color="auto"/>
      </w:divBdr>
      <w:divsChild>
        <w:div w:id="952204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4551989">
      <w:bodyDiv w:val="1"/>
      <w:marLeft w:val="0"/>
      <w:marRight w:val="0"/>
      <w:marTop w:val="0"/>
      <w:marBottom w:val="0"/>
      <w:divBdr>
        <w:top w:val="none" w:sz="0" w:space="0" w:color="auto"/>
        <w:left w:val="none" w:sz="0" w:space="0" w:color="auto"/>
        <w:bottom w:val="none" w:sz="0" w:space="0" w:color="auto"/>
        <w:right w:val="none" w:sz="0" w:space="0" w:color="auto"/>
      </w:divBdr>
    </w:div>
    <w:div w:id="1289820302">
      <w:bodyDiv w:val="1"/>
      <w:marLeft w:val="0"/>
      <w:marRight w:val="0"/>
      <w:marTop w:val="0"/>
      <w:marBottom w:val="0"/>
      <w:divBdr>
        <w:top w:val="none" w:sz="0" w:space="0" w:color="auto"/>
        <w:left w:val="none" w:sz="0" w:space="0" w:color="auto"/>
        <w:bottom w:val="none" w:sz="0" w:space="0" w:color="auto"/>
        <w:right w:val="none" w:sz="0" w:space="0" w:color="auto"/>
      </w:divBdr>
    </w:div>
    <w:div w:id="1293638246">
      <w:bodyDiv w:val="1"/>
      <w:marLeft w:val="0"/>
      <w:marRight w:val="0"/>
      <w:marTop w:val="0"/>
      <w:marBottom w:val="0"/>
      <w:divBdr>
        <w:top w:val="none" w:sz="0" w:space="0" w:color="auto"/>
        <w:left w:val="none" w:sz="0" w:space="0" w:color="auto"/>
        <w:bottom w:val="none" w:sz="0" w:space="0" w:color="auto"/>
        <w:right w:val="none" w:sz="0" w:space="0" w:color="auto"/>
      </w:divBdr>
    </w:div>
    <w:div w:id="1303344151">
      <w:bodyDiv w:val="1"/>
      <w:marLeft w:val="0"/>
      <w:marRight w:val="0"/>
      <w:marTop w:val="0"/>
      <w:marBottom w:val="0"/>
      <w:divBdr>
        <w:top w:val="none" w:sz="0" w:space="0" w:color="auto"/>
        <w:left w:val="none" w:sz="0" w:space="0" w:color="auto"/>
        <w:bottom w:val="none" w:sz="0" w:space="0" w:color="auto"/>
        <w:right w:val="none" w:sz="0" w:space="0" w:color="auto"/>
      </w:divBdr>
    </w:div>
    <w:div w:id="1306350940">
      <w:bodyDiv w:val="1"/>
      <w:marLeft w:val="0"/>
      <w:marRight w:val="0"/>
      <w:marTop w:val="0"/>
      <w:marBottom w:val="0"/>
      <w:divBdr>
        <w:top w:val="none" w:sz="0" w:space="0" w:color="auto"/>
        <w:left w:val="none" w:sz="0" w:space="0" w:color="auto"/>
        <w:bottom w:val="none" w:sz="0" w:space="0" w:color="auto"/>
        <w:right w:val="none" w:sz="0" w:space="0" w:color="auto"/>
      </w:divBdr>
    </w:div>
    <w:div w:id="1310595154">
      <w:bodyDiv w:val="1"/>
      <w:marLeft w:val="0"/>
      <w:marRight w:val="0"/>
      <w:marTop w:val="0"/>
      <w:marBottom w:val="0"/>
      <w:divBdr>
        <w:top w:val="none" w:sz="0" w:space="0" w:color="auto"/>
        <w:left w:val="none" w:sz="0" w:space="0" w:color="auto"/>
        <w:bottom w:val="none" w:sz="0" w:space="0" w:color="auto"/>
        <w:right w:val="none" w:sz="0" w:space="0" w:color="auto"/>
      </w:divBdr>
    </w:div>
    <w:div w:id="1330446447">
      <w:bodyDiv w:val="1"/>
      <w:marLeft w:val="0"/>
      <w:marRight w:val="0"/>
      <w:marTop w:val="0"/>
      <w:marBottom w:val="0"/>
      <w:divBdr>
        <w:top w:val="none" w:sz="0" w:space="0" w:color="auto"/>
        <w:left w:val="none" w:sz="0" w:space="0" w:color="auto"/>
        <w:bottom w:val="none" w:sz="0" w:space="0" w:color="auto"/>
        <w:right w:val="none" w:sz="0" w:space="0" w:color="auto"/>
      </w:divBdr>
    </w:div>
    <w:div w:id="1335767417">
      <w:bodyDiv w:val="1"/>
      <w:marLeft w:val="0"/>
      <w:marRight w:val="0"/>
      <w:marTop w:val="0"/>
      <w:marBottom w:val="0"/>
      <w:divBdr>
        <w:top w:val="none" w:sz="0" w:space="0" w:color="auto"/>
        <w:left w:val="none" w:sz="0" w:space="0" w:color="auto"/>
        <w:bottom w:val="none" w:sz="0" w:space="0" w:color="auto"/>
        <w:right w:val="none" w:sz="0" w:space="0" w:color="auto"/>
      </w:divBdr>
    </w:div>
    <w:div w:id="1342271209">
      <w:bodyDiv w:val="1"/>
      <w:marLeft w:val="0"/>
      <w:marRight w:val="0"/>
      <w:marTop w:val="0"/>
      <w:marBottom w:val="0"/>
      <w:divBdr>
        <w:top w:val="none" w:sz="0" w:space="0" w:color="auto"/>
        <w:left w:val="none" w:sz="0" w:space="0" w:color="auto"/>
        <w:bottom w:val="none" w:sz="0" w:space="0" w:color="auto"/>
        <w:right w:val="none" w:sz="0" w:space="0" w:color="auto"/>
      </w:divBdr>
    </w:div>
    <w:div w:id="1351176028">
      <w:bodyDiv w:val="1"/>
      <w:marLeft w:val="0"/>
      <w:marRight w:val="0"/>
      <w:marTop w:val="0"/>
      <w:marBottom w:val="0"/>
      <w:divBdr>
        <w:top w:val="none" w:sz="0" w:space="0" w:color="auto"/>
        <w:left w:val="none" w:sz="0" w:space="0" w:color="auto"/>
        <w:bottom w:val="none" w:sz="0" w:space="0" w:color="auto"/>
        <w:right w:val="none" w:sz="0" w:space="0" w:color="auto"/>
      </w:divBdr>
    </w:div>
    <w:div w:id="1397170037">
      <w:bodyDiv w:val="1"/>
      <w:marLeft w:val="0"/>
      <w:marRight w:val="0"/>
      <w:marTop w:val="0"/>
      <w:marBottom w:val="0"/>
      <w:divBdr>
        <w:top w:val="none" w:sz="0" w:space="0" w:color="auto"/>
        <w:left w:val="none" w:sz="0" w:space="0" w:color="auto"/>
        <w:bottom w:val="none" w:sz="0" w:space="0" w:color="auto"/>
        <w:right w:val="none" w:sz="0" w:space="0" w:color="auto"/>
      </w:divBdr>
    </w:div>
    <w:div w:id="1449159994">
      <w:bodyDiv w:val="1"/>
      <w:marLeft w:val="0"/>
      <w:marRight w:val="0"/>
      <w:marTop w:val="0"/>
      <w:marBottom w:val="0"/>
      <w:divBdr>
        <w:top w:val="none" w:sz="0" w:space="0" w:color="auto"/>
        <w:left w:val="none" w:sz="0" w:space="0" w:color="auto"/>
        <w:bottom w:val="none" w:sz="0" w:space="0" w:color="auto"/>
        <w:right w:val="none" w:sz="0" w:space="0" w:color="auto"/>
      </w:divBdr>
    </w:div>
    <w:div w:id="1460227543">
      <w:bodyDiv w:val="1"/>
      <w:marLeft w:val="0"/>
      <w:marRight w:val="0"/>
      <w:marTop w:val="0"/>
      <w:marBottom w:val="0"/>
      <w:divBdr>
        <w:top w:val="none" w:sz="0" w:space="0" w:color="auto"/>
        <w:left w:val="none" w:sz="0" w:space="0" w:color="auto"/>
        <w:bottom w:val="none" w:sz="0" w:space="0" w:color="auto"/>
        <w:right w:val="none" w:sz="0" w:space="0" w:color="auto"/>
      </w:divBdr>
    </w:div>
    <w:div w:id="1461342740">
      <w:bodyDiv w:val="1"/>
      <w:marLeft w:val="0"/>
      <w:marRight w:val="0"/>
      <w:marTop w:val="0"/>
      <w:marBottom w:val="0"/>
      <w:divBdr>
        <w:top w:val="none" w:sz="0" w:space="0" w:color="auto"/>
        <w:left w:val="none" w:sz="0" w:space="0" w:color="auto"/>
        <w:bottom w:val="none" w:sz="0" w:space="0" w:color="auto"/>
        <w:right w:val="none" w:sz="0" w:space="0" w:color="auto"/>
      </w:divBdr>
    </w:div>
    <w:div w:id="1463766197">
      <w:bodyDiv w:val="1"/>
      <w:marLeft w:val="0"/>
      <w:marRight w:val="0"/>
      <w:marTop w:val="0"/>
      <w:marBottom w:val="0"/>
      <w:divBdr>
        <w:top w:val="none" w:sz="0" w:space="0" w:color="auto"/>
        <w:left w:val="none" w:sz="0" w:space="0" w:color="auto"/>
        <w:bottom w:val="none" w:sz="0" w:space="0" w:color="auto"/>
        <w:right w:val="none" w:sz="0" w:space="0" w:color="auto"/>
      </w:divBdr>
      <w:divsChild>
        <w:div w:id="1685665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469762">
      <w:bodyDiv w:val="1"/>
      <w:marLeft w:val="0"/>
      <w:marRight w:val="0"/>
      <w:marTop w:val="0"/>
      <w:marBottom w:val="0"/>
      <w:divBdr>
        <w:top w:val="none" w:sz="0" w:space="0" w:color="auto"/>
        <w:left w:val="none" w:sz="0" w:space="0" w:color="auto"/>
        <w:bottom w:val="none" w:sz="0" w:space="0" w:color="auto"/>
        <w:right w:val="none" w:sz="0" w:space="0" w:color="auto"/>
      </w:divBdr>
    </w:div>
    <w:div w:id="1476139289">
      <w:bodyDiv w:val="1"/>
      <w:marLeft w:val="0"/>
      <w:marRight w:val="0"/>
      <w:marTop w:val="0"/>
      <w:marBottom w:val="0"/>
      <w:divBdr>
        <w:top w:val="none" w:sz="0" w:space="0" w:color="auto"/>
        <w:left w:val="none" w:sz="0" w:space="0" w:color="auto"/>
        <w:bottom w:val="none" w:sz="0" w:space="0" w:color="auto"/>
        <w:right w:val="none" w:sz="0" w:space="0" w:color="auto"/>
      </w:divBdr>
    </w:div>
    <w:div w:id="1497918380">
      <w:bodyDiv w:val="1"/>
      <w:marLeft w:val="0"/>
      <w:marRight w:val="0"/>
      <w:marTop w:val="0"/>
      <w:marBottom w:val="0"/>
      <w:divBdr>
        <w:top w:val="none" w:sz="0" w:space="0" w:color="auto"/>
        <w:left w:val="none" w:sz="0" w:space="0" w:color="auto"/>
        <w:bottom w:val="none" w:sz="0" w:space="0" w:color="auto"/>
        <w:right w:val="none" w:sz="0" w:space="0" w:color="auto"/>
      </w:divBdr>
    </w:div>
    <w:div w:id="1501003623">
      <w:bodyDiv w:val="1"/>
      <w:marLeft w:val="0"/>
      <w:marRight w:val="0"/>
      <w:marTop w:val="0"/>
      <w:marBottom w:val="0"/>
      <w:divBdr>
        <w:top w:val="none" w:sz="0" w:space="0" w:color="auto"/>
        <w:left w:val="none" w:sz="0" w:space="0" w:color="auto"/>
        <w:bottom w:val="none" w:sz="0" w:space="0" w:color="auto"/>
        <w:right w:val="none" w:sz="0" w:space="0" w:color="auto"/>
      </w:divBdr>
    </w:div>
    <w:div w:id="1508134045">
      <w:bodyDiv w:val="1"/>
      <w:marLeft w:val="0"/>
      <w:marRight w:val="0"/>
      <w:marTop w:val="0"/>
      <w:marBottom w:val="0"/>
      <w:divBdr>
        <w:top w:val="none" w:sz="0" w:space="0" w:color="auto"/>
        <w:left w:val="none" w:sz="0" w:space="0" w:color="auto"/>
        <w:bottom w:val="none" w:sz="0" w:space="0" w:color="auto"/>
        <w:right w:val="none" w:sz="0" w:space="0" w:color="auto"/>
      </w:divBdr>
    </w:div>
    <w:div w:id="1529028073">
      <w:bodyDiv w:val="1"/>
      <w:marLeft w:val="0"/>
      <w:marRight w:val="0"/>
      <w:marTop w:val="0"/>
      <w:marBottom w:val="0"/>
      <w:divBdr>
        <w:top w:val="none" w:sz="0" w:space="0" w:color="auto"/>
        <w:left w:val="none" w:sz="0" w:space="0" w:color="auto"/>
        <w:bottom w:val="none" w:sz="0" w:space="0" w:color="auto"/>
        <w:right w:val="none" w:sz="0" w:space="0" w:color="auto"/>
      </w:divBdr>
    </w:div>
    <w:div w:id="1563058078">
      <w:bodyDiv w:val="1"/>
      <w:marLeft w:val="0"/>
      <w:marRight w:val="0"/>
      <w:marTop w:val="0"/>
      <w:marBottom w:val="0"/>
      <w:divBdr>
        <w:top w:val="none" w:sz="0" w:space="0" w:color="auto"/>
        <w:left w:val="none" w:sz="0" w:space="0" w:color="auto"/>
        <w:bottom w:val="none" w:sz="0" w:space="0" w:color="auto"/>
        <w:right w:val="none" w:sz="0" w:space="0" w:color="auto"/>
      </w:divBdr>
    </w:div>
    <w:div w:id="1565874034">
      <w:bodyDiv w:val="1"/>
      <w:marLeft w:val="0"/>
      <w:marRight w:val="0"/>
      <w:marTop w:val="0"/>
      <w:marBottom w:val="0"/>
      <w:divBdr>
        <w:top w:val="none" w:sz="0" w:space="0" w:color="auto"/>
        <w:left w:val="none" w:sz="0" w:space="0" w:color="auto"/>
        <w:bottom w:val="none" w:sz="0" w:space="0" w:color="auto"/>
        <w:right w:val="none" w:sz="0" w:space="0" w:color="auto"/>
      </w:divBdr>
    </w:div>
    <w:div w:id="1567449823">
      <w:bodyDiv w:val="1"/>
      <w:marLeft w:val="0"/>
      <w:marRight w:val="0"/>
      <w:marTop w:val="0"/>
      <w:marBottom w:val="0"/>
      <w:divBdr>
        <w:top w:val="none" w:sz="0" w:space="0" w:color="auto"/>
        <w:left w:val="none" w:sz="0" w:space="0" w:color="auto"/>
        <w:bottom w:val="none" w:sz="0" w:space="0" w:color="auto"/>
        <w:right w:val="none" w:sz="0" w:space="0" w:color="auto"/>
      </w:divBdr>
    </w:div>
    <w:div w:id="1581215918">
      <w:bodyDiv w:val="1"/>
      <w:marLeft w:val="0"/>
      <w:marRight w:val="0"/>
      <w:marTop w:val="0"/>
      <w:marBottom w:val="0"/>
      <w:divBdr>
        <w:top w:val="none" w:sz="0" w:space="0" w:color="auto"/>
        <w:left w:val="none" w:sz="0" w:space="0" w:color="auto"/>
        <w:bottom w:val="none" w:sz="0" w:space="0" w:color="auto"/>
        <w:right w:val="none" w:sz="0" w:space="0" w:color="auto"/>
      </w:divBdr>
    </w:div>
    <w:div w:id="1596673324">
      <w:bodyDiv w:val="1"/>
      <w:marLeft w:val="0"/>
      <w:marRight w:val="0"/>
      <w:marTop w:val="0"/>
      <w:marBottom w:val="0"/>
      <w:divBdr>
        <w:top w:val="none" w:sz="0" w:space="0" w:color="auto"/>
        <w:left w:val="none" w:sz="0" w:space="0" w:color="auto"/>
        <w:bottom w:val="none" w:sz="0" w:space="0" w:color="auto"/>
        <w:right w:val="none" w:sz="0" w:space="0" w:color="auto"/>
      </w:divBdr>
    </w:div>
    <w:div w:id="1618101059">
      <w:bodyDiv w:val="1"/>
      <w:marLeft w:val="0"/>
      <w:marRight w:val="0"/>
      <w:marTop w:val="0"/>
      <w:marBottom w:val="0"/>
      <w:divBdr>
        <w:top w:val="none" w:sz="0" w:space="0" w:color="auto"/>
        <w:left w:val="none" w:sz="0" w:space="0" w:color="auto"/>
        <w:bottom w:val="none" w:sz="0" w:space="0" w:color="auto"/>
        <w:right w:val="none" w:sz="0" w:space="0" w:color="auto"/>
      </w:divBdr>
    </w:div>
    <w:div w:id="1654797226">
      <w:bodyDiv w:val="1"/>
      <w:marLeft w:val="0"/>
      <w:marRight w:val="0"/>
      <w:marTop w:val="0"/>
      <w:marBottom w:val="0"/>
      <w:divBdr>
        <w:top w:val="none" w:sz="0" w:space="0" w:color="auto"/>
        <w:left w:val="none" w:sz="0" w:space="0" w:color="auto"/>
        <w:bottom w:val="none" w:sz="0" w:space="0" w:color="auto"/>
        <w:right w:val="none" w:sz="0" w:space="0" w:color="auto"/>
      </w:divBdr>
    </w:div>
    <w:div w:id="1654798150">
      <w:bodyDiv w:val="1"/>
      <w:marLeft w:val="0"/>
      <w:marRight w:val="0"/>
      <w:marTop w:val="0"/>
      <w:marBottom w:val="0"/>
      <w:divBdr>
        <w:top w:val="none" w:sz="0" w:space="0" w:color="auto"/>
        <w:left w:val="none" w:sz="0" w:space="0" w:color="auto"/>
        <w:bottom w:val="none" w:sz="0" w:space="0" w:color="auto"/>
        <w:right w:val="none" w:sz="0" w:space="0" w:color="auto"/>
      </w:divBdr>
    </w:div>
    <w:div w:id="1657369109">
      <w:bodyDiv w:val="1"/>
      <w:marLeft w:val="0"/>
      <w:marRight w:val="0"/>
      <w:marTop w:val="0"/>
      <w:marBottom w:val="0"/>
      <w:divBdr>
        <w:top w:val="none" w:sz="0" w:space="0" w:color="auto"/>
        <w:left w:val="none" w:sz="0" w:space="0" w:color="auto"/>
        <w:bottom w:val="none" w:sz="0" w:space="0" w:color="auto"/>
        <w:right w:val="none" w:sz="0" w:space="0" w:color="auto"/>
      </w:divBdr>
    </w:div>
    <w:div w:id="1666398918">
      <w:bodyDiv w:val="1"/>
      <w:marLeft w:val="0"/>
      <w:marRight w:val="0"/>
      <w:marTop w:val="0"/>
      <w:marBottom w:val="0"/>
      <w:divBdr>
        <w:top w:val="none" w:sz="0" w:space="0" w:color="auto"/>
        <w:left w:val="none" w:sz="0" w:space="0" w:color="auto"/>
        <w:bottom w:val="none" w:sz="0" w:space="0" w:color="auto"/>
        <w:right w:val="none" w:sz="0" w:space="0" w:color="auto"/>
      </w:divBdr>
    </w:div>
    <w:div w:id="1674067967">
      <w:bodyDiv w:val="1"/>
      <w:marLeft w:val="0"/>
      <w:marRight w:val="0"/>
      <w:marTop w:val="0"/>
      <w:marBottom w:val="0"/>
      <w:divBdr>
        <w:top w:val="none" w:sz="0" w:space="0" w:color="auto"/>
        <w:left w:val="none" w:sz="0" w:space="0" w:color="auto"/>
        <w:bottom w:val="none" w:sz="0" w:space="0" w:color="auto"/>
        <w:right w:val="none" w:sz="0" w:space="0" w:color="auto"/>
      </w:divBdr>
    </w:div>
    <w:div w:id="1675650385">
      <w:bodyDiv w:val="1"/>
      <w:marLeft w:val="0"/>
      <w:marRight w:val="0"/>
      <w:marTop w:val="0"/>
      <w:marBottom w:val="0"/>
      <w:divBdr>
        <w:top w:val="none" w:sz="0" w:space="0" w:color="auto"/>
        <w:left w:val="none" w:sz="0" w:space="0" w:color="auto"/>
        <w:bottom w:val="none" w:sz="0" w:space="0" w:color="auto"/>
        <w:right w:val="none" w:sz="0" w:space="0" w:color="auto"/>
      </w:divBdr>
    </w:div>
    <w:div w:id="1687439255">
      <w:bodyDiv w:val="1"/>
      <w:marLeft w:val="0"/>
      <w:marRight w:val="0"/>
      <w:marTop w:val="0"/>
      <w:marBottom w:val="0"/>
      <w:divBdr>
        <w:top w:val="none" w:sz="0" w:space="0" w:color="auto"/>
        <w:left w:val="none" w:sz="0" w:space="0" w:color="auto"/>
        <w:bottom w:val="none" w:sz="0" w:space="0" w:color="auto"/>
        <w:right w:val="none" w:sz="0" w:space="0" w:color="auto"/>
      </w:divBdr>
    </w:div>
    <w:div w:id="1687511503">
      <w:bodyDiv w:val="1"/>
      <w:marLeft w:val="0"/>
      <w:marRight w:val="0"/>
      <w:marTop w:val="0"/>
      <w:marBottom w:val="0"/>
      <w:divBdr>
        <w:top w:val="none" w:sz="0" w:space="0" w:color="auto"/>
        <w:left w:val="none" w:sz="0" w:space="0" w:color="auto"/>
        <w:bottom w:val="none" w:sz="0" w:space="0" w:color="auto"/>
        <w:right w:val="none" w:sz="0" w:space="0" w:color="auto"/>
      </w:divBdr>
    </w:div>
    <w:div w:id="1688747630">
      <w:bodyDiv w:val="1"/>
      <w:marLeft w:val="0"/>
      <w:marRight w:val="0"/>
      <w:marTop w:val="0"/>
      <w:marBottom w:val="0"/>
      <w:divBdr>
        <w:top w:val="none" w:sz="0" w:space="0" w:color="auto"/>
        <w:left w:val="none" w:sz="0" w:space="0" w:color="auto"/>
        <w:bottom w:val="none" w:sz="0" w:space="0" w:color="auto"/>
        <w:right w:val="none" w:sz="0" w:space="0" w:color="auto"/>
      </w:divBdr>
    </w:div>
    <w:div w:id="1711345655">
      <w:bodyDiv w:val="1"/>
      <w:marLeft w:val="0"/>
      <w:marRight w:val="0"/>
      <w:marTop w:val="0"/>
      <w:marBottom w:val="0"/>
      <w:divBdr>
        <w:top w:val="none" w:sz="0" w:space="0" w:color="auto"/>
        <w:left w:val="none" w:sz="0" w:space="0" w:color="auto"/>
        <w:bottom w:val="none" w:sz="0" w:space="0" w:color="auto"/>
        <w:right w:val="none" w:sz="0" w:space="0" w:color="auto"/>
      </w:divBdr>
    </w:div>
    <w:div w:id="1725526758">
      <w:bodyDiv w:val="1"/>
      <w:marLeft w:val="0"/>
      <w:marRight w:val="0"/>
      <w:marTop w:val="0"/>
      <w:marBottom w:val="0"/>
      <w:divBdr>
        <w:top w:val="none" w:sz="0" w:space="0" w:color="auto"/>
        <w:left w:val="none" w:sz="0" w:space="0" w:color="auto"/>
        <w:bottom w:val="none" w:sz="0" w:space="0" w:color="auto"/>
        <w:right w:val="none" w:sz="0" w:space="0" w:color="auto"/>
      </w:divBdr>
    </w:div>
    <w:div w:id="1735807990">
      <w:bodyDiv w:val="1"/>
      <w:marLeft w:val="0"/>
      <w:marRight w:val="0"/>
      <w:marTop w:val="0"/>
      <w:marBottom w:val="0"/>
      <w:divBdr>
        <w:top w:val="none" w:sz="0" w:space="0" w:color="auto"/>
        <w:left w:val="none" w:sz="0" w:space="0" w:color="auto"/>
        <w:bottom w:val="none" w:sz="0" w:space="0" w:color="auto"/>
        <w:right w:val="none" w:sz="0" w:space="0" w:color="auto"/>
      </w:divBdr>
    </w:div>
    <w:div w:id="1741249423">
      <w:bodyDiv w:val="1"/>
      <w:marLeft w:val="0"/>
      <w:marRight w:val="0"/>
      <w:marTop w:val="0"/>
      <w:marBottom w:val="0"/>
      <w:divBdr>
        <w:top w:val="none" w:sz="0" w:space="0" w:color="auto"/>
        <w:left w:val="none" w:sz="0" w:space="0" w:color="auto"/>
        <w:bottom w:val="none" w:sz="0" w:space="0" w:color="auto"/>
        <w:right w:val="none" w:sz="0" w:space="0" w:color="auto"/>
      </w:divBdr>
    </w:div>
    <w:div w:id="1742871571">
      <w:bodyDiv w:val="1"/>
      <w:marLeft w:val="0"/>
      <w:marRight w:val="0"/>
      <w:marTop w:val="0"/>
      <w:marBottom w:val="0"/>
      <w:divBdr>
        <w:top w:val="none" w:sz="0" w:space="0" w:color="auto"/>
        <w:left w:val="none" w:sz="0" w:space="0" w:color="auto"/>
        <w:bottom w:val="none" w:sz="0" w:space="0" w:color="auto"/>
        <w:right w:val="none" w:sz="0" w:space="0" w:color="auto"/>
      </w:divBdr>
    </w:div>
    <w:div w:id="1744252298">
      <w:bodyDiv w:val="1"/>
      <w:marLeft w:val="0"/>
      <w:marRight w:val="0"/>
      <w:marTop w:val="0"/>
      <w:marBottom w:val="0"/>
      <w:divBdr>
        <w:top w:val="none" w:sz="0" w:space="0" w:color="auto"/>
        <w:left w:val="none" w:sz="0" w:space="0" w:color="auto"/>
        <w:bottom w:val="none" w:sz="0" w:space="0" w:color="auto"/>
        <w:right w:val="none" w:sz="0" w:space="0" w:color="auto"/>
      </w:divBdr>
    </w:div>
    <w:div w:id="1751662052">
      <w:bodyDiv w:val="1"/>
      <w:marLeft w:val="0"/>
      <w:marRight w:val="0"/>
      <w:marTop w:val="0"/>
      <w:marBottom w:val="0"/>
      <w:divBdr>
        <w:top w:val="none" w:sz="0" w:space="0" w:color="auto"/>
        <w:left w:val="none" w:sz="0" w:space="0" w:color="auto"/>
        <w:bottom w:val="none" w:sz="0" w:space="0" w:color="auto"/>
        <w:right w:val="none" w:sz="0" w:space="0" w:color="auto"/>
      </w:divBdr>
      <w:divsChild>
        <w:div w:id="2049256470">
          <w:marLeft w:val="0"/>
          <w:marRight w:val="0"/>
          <w:marTop w:val="0"/>
          <w:marBottom w:val="0"/>
          <w:divBdr>
            <w:top w:val="none" w:sz="0" w:space="0" w:color="auto"/>
            <w:left w:val="none" w:sz="0" w:space="0" w:color="auto"/>
            <w:bottom w:val="none" w:sz="0" w:space="0" w:color="auto"/>
            <w:right w:val="none" w:sz="0" w:space="0" w:color="auto"/>
          </w:divBdr>
          <w:divsChild>
            <w:div w:id="1826704065">
              <w:marLeft w:val="0"/>
              <w:marRight w:val="0"/>
              <w:marTop w:val="0"/>
              <w:marBottom w:val="0"/>
              <w:divBdr>
                <w:top w:val="none" w:sz="0" w:space="0" w:color="auto"/>
                <w:left w:val="none" w:sz="0" w:space="0" w:color="auto"/>
                <w:bottom w:val="none" w:sz="0" w:space="0" w:color="auto"/>
                <w:right w:val="none" w:sz="0" w:space="0" w:color="auto"/>
              </w:divBdr>
              <w:divsChild>
                <w:div w:id="345861984">
                  <w:marLeft w:val="0"/>
                  <w:marRight w:val="0"/>
                  <w:marTop w:val="0"/>
                  <w:marBottom w:val="0"/>
                  <w:divBdr>
                    <w:top w:val="none" w:sz="0" w:space="0" w:color="auto"/>
                    <w:left w:val="none" w:sz="0" w:space="0" w:color="auto"/>
                    <w:bottom w:val="none" w:sz="0" w:space="0" w:color="auto"/>
                    <w:right w:val="none" w:sz="0" w:space="0" w:color="auto"/>
                  </w:divBdr>
                  <w:divsChild>
                    <w:div w:id="1352142986">
                      <w:marLeft w:val="0"/>
                      <w:marRight w:val="0"/>
                      <w:marTop w:val="0"/>
                      <w:marBottom w:val="0"/>
                      <w:divBdr>
                        <w:top w:val="none" w:sz="0" w:space="0" w:color="auto"/>
                        <w:left w:val="none" w:sz="0" w:space="0" w:color="auto"/>
                        <w:bottom w:val="none" w:sz="0" w:space="0" w:color="auto"/>
                        <w:right w:val="none" w:sz="0" w:space="0" w:color="auto"/>
                      </w:divBdr>
                      <w:divsChild>
                        <w:div w:id="540632550">
                          <w:marLeft w:val="0"/>
                          <w:marRight w:val="0"/>
                          <w:marTop w:val="0"/>
                          <w:marBottom w:val="0"/>
                          <w:divBdr>
                            <w:top w:val="none" w:sz="0" w:space="0" w:color="auto"/>
                            <w:left w:val="none" w:sz="0" w:space="0" w:color="auto"/>
                            <w:bottom w:val="none" w:sz="0" w:space="0" w:color="auto"/>
                            <w:right w:val="none" w:sz="0" w:space="0" w:color="auto"/>
                          </w:divBdr>
                          <w:divsChild>
                            <w:div w:id="886600820">
                              <w:marLeft w:val="0"/>
                              <w:marRight w:val="0"/>
                              <w:marTop w:val="0"/>
                              <w:marBottom w:val="0"/>
                              <w:divBdr>
                                <w:top w:val="none" w:sz="0" w:space="0" w:color="auto"/>
                                <w:left w:val="none" w:sz="0" w:space="0" w:color="auto"/>
                                <w:bottom w:val="none" w:sz="0" w:space="0" w:color="auto"/>
                                <w:right w:val="none" w:sz="0" w:space="0" w:color="auto"/>
                              </w:divBdr>
                              <w:divsChild>
                                <w:div w:id="1681421818">
                                  <w:marLeft w:val="0"/>
                                  <w:marRight w:val="0"/>
                                  <w:marTop w:val="0"/>
                                  <w:marBottom w:val="0"/>
                                  <w:divBdr>
                                    <w:top w:val="none" w:sz="0" w:space="0" w:color="auto"/>
                                    <w:left w:val="none" w:sz="0" w:space="0" w:color="auto"/>
                                    <w:bottom w:val="none" w:sz="0" w:space="0" w:color="auto"/>
                                    <w:right w:val="none" w:sz="0" w:space="0" w:color="auto"/>
                                  </w:divBdr>
                                  <w:divsChild>
                                    <w:div w:id="57077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341811">
                      <w:marLeft w:val="0"/>
                      <w:marRight w:val="0"/>
                      <w:marTop w:val="0"/>
                      <w:marBottom w:val="0"/>
                      <w:divBdr>
                        <w:top w:val="none" w:sz="0" w:space="0" w:color="auto"/>
                        <w:left w:val="none" w:sz="0" w:space="0" w:color="auto"/>
                        <w:bottom w:val="none" w:sz="0" w:space="0" w:color="auto"/>
                        <w:right w:val="none" w:sz="0" w:space="0" w:color="auto"/>
                      </w:divBdr>
                      <w:divsChild>
                        <w:div w:id="20497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328468">
      <w:bodyDiv w:val="1"/>
      <w:marLeft w:val="0"/>
      <w:marRight w:val="0"/>
      <w:marTop w:val="0"/>
      <w:marBottom w:val="0"/>
      <w:divBdr>
        <w:top w:val="none" w:sz="0" w:space="0" w:color="auto"/>
        <w:left w:val="none" w:sz="0" w:space="0" w:color="auto"/>
        <w:bottom w:val="none" w:sz="0" w:space="0" w:color="auto"/>
        <w:right w:val="none" w:sz="0" w:space="0" w:color="auto"/>
      </w:divBdr>
    </w:div>
    <w:div w:id="1761219667">
      <w:bodyDiv w:val="1"/>
      <w:marLeft w:val="0"/>
      <w:marRight w:val="0"/>
      <w:marTop w:val="0"/>
      <w:marBottom w:val="0"/>
      <w:divBdr>
        <w:top w:val="none" w:sz="0" w:space="0" w:color="auto"/>
        <w:left w:val="none" w:sz="0" w:space="0" w:color="auto"/>
        <w:bottom w:val="none" w:sz="0" w:space="0" w:color="auto"/>
        <w:right w:val="none" w:sz="0" w:space="0" w:color="auto"/>
      </w:divBdr>
    </w:div>
    <w:div w:id="1771850164">
      <w:bodyDiv w:val="1"/>
      <w:marLeft w:val="0"/>
      <w:marRight w:val="0"/>
      <w:marTop w:val="0"/>
      <w:marBottom w:val="0"/>
      <w:divBdr>
        <w:top w:val="none" w:sz="0" w:space="0" w:color="auto"/>
        <w:left w:val="none" w:sz="0" w:space="0" w:color="auto"/>
        <w:bottom w:val="none" w:sz="0" w:space="0" w:color="auto"/>
        <w:right w:val="none" w:sz="0" w:space="0" w:color="auto"/>
      </w:divBdr>
    </w:div>
    <w:div w:id="1780710415">
      <w:bodyDiv w:val="1"/>
      <w:marLeft w:val="0"/>
      <w:marRight w:val="0"/>
      <w:marTop w:val="0"/>
      <w:marBottom w:val="0"/>
      <w:divBdr>
        <w:top w:val="none" w:sz="0" w:space="0" w:color="auto"/>
        <w:left w:val="none" w:sz="0" w:space="0" w:color="auto"/>
        <w:bottom w:val="none" w:sz="0" w:space="0" w:color="auto"/>
        <w:right w:val="none" w:sz="0" w:space="0" w:color="auto"/>
      </w:divBdr>
    </w:div>
    <w:div w:id="1784301507">
      <w:bodyDiv w:val="1"/>
      <w:marLeft w:val="0"/>
      <w:marRight w:val="0"/>
      <w:marTop w:val="0"/>
      <w:marBottom w:val="0"/>
      <w:divBdr>
        <w:top w:val="none" w:sz="0" w:space="0" w:color="auto"/>
        <w:left w:val="none" w:sz="0" w:space="0" w:color="auto"/>
        <w:bottom w:val="none" w:sz="0" w:space="0" w:color="auto"/>
        <w:right w:val="none" w:sz="0" w:space="0" w:color="auto"/>
      </w:divBdr>
    </w:div>
    <w:div w:id="1784760853">
      <w:bodyDiv w:val="1"/>
      <w:marLeft w:val="0"/>
      <w:marRight w:val="0"/>
      <w:marTop w:val="0"/>
      <w:marBottom w:val="0"/>
      <w:divBdr>
        <w:top w:val="none" w:sz="0" w:space="0" w:color="auto"/>
        <w:left w:val="none" w:sz="0" w:space="0" w:color="auto"/>
        <w:bottom w:val="none" w:sz="0" w:space="0" w:color="auto"/>
        <w:right w:val="none" w:sz="0" w:space="0" w:color="auto"/>
      </w:divBdr>
    </w:div>
    <w:div w:id="1795102855">
      <w:bodyDiv w:val="1"/>
      <w:marLeft w:val="0"/>
      <w:marRight w:val="0"/>
      <w:marTop w:val="0"/>
      <w:marBottom w:val="0"/>
      <w:divBdr>
        <w:top w:val="none" w:sz="0" w:space="0" w:color="auto"/>
        <w:left w:val="none" w:sz="0" w:space="0" w:color="auto"/>
        <w:bottom w:val="none" w:sz="0" w:space="0" w:color="auto"/>
        <w:right w:val="none" w:sz="0" w:space="0" w:color="auto"/>
      </w:divBdr>
    </w:div>
    <w:div w:id="1809589483">
      <w:bodyDiv w:val="1"/>
      <w:marLeft w:val="0"/>
      <w:marRight w:val="0"/>
      <w:marTop w:val="0"/>
      <w:marBottom w:val="0"/>
      <w:divBdr>
        <w:top w:val="none" w:sz="0" w:space="0" w:color="auto"/>
        <w:left w:val="none" w:sz="0" w:space="0" w:color="auto"/>
        <w:bottom w:val="none" w:sz="0" w:space="0" w:color="auto"/>
        <w:right w:val="none" w:sz="0" w:space="0" w:color="auto"/>
      </w:divBdr>
    </w:div>
    <w:div w:id="1821800863">
      <w:bodyDiv w:val="1"/>
      <w:marLeft w:val="0"/>
      <w:marRight w:val="0"/>
      <w:marTop w:val="0"/>
      <w:marBottom w:val="0"/>
      <w:divBdr>
        <w:top w:val="none" w:sz="0" w:space="0" w:color="auto"/>
        <w:left w:val="none" w:sz="0" w:space="0" w:color="auto"/>
        <w:bottom w:val="none" w:sz="0" w:space="0" w:color="auto"/>
        <w:right w:val="none" w:sz="0" w:space="0" w:color="auto"/>
      </w:divBdr>
    </w:div>
    <w:div w:id="1825659884">
      <w:bodyDiv w:val="1"/>
      <w:marLeft w:val="0"/>
      <w:marRight w:val="0"/>
      <w:marTop w:val="0"/>
      <w:marBottom w:val="0"/>
      <w:divBdr>
        <w:top w:val="none" w:sz="0" w:space="0" w:color="auto"/>
        <w:left w:val="none" w:sz="0" w:space="0" w:color="auto"/>
        <w:bottom w:val="none" w:sz="0" w:space="0" w:color="auto"/>
        <w:right w:val="none" w:sz="0" w:space="0" w:color="auto"/>
      </w:divBdr>
    </w:div>
    <w:div w:id="1827164376">
      <w:bodyDiv w:val="1"/>
      <w:marLeft w:val="0"/>
      <w:marRight w:val="0"/>
      <w:marTop w:val="0"/>
      <w:marBottom w:val="0"/>
      <w:divBdr>
        <w:top w:val="none" w:sz="0" w:space="0" w:color="auto"/>
        <w:left w:val="none" w:sz="0" w:space="0" w:color="auto"/>
        <w:bottom w:val="none" w:sz="0" w:space="0" w:color="auto"/>
        <w:right w:val="none" w:sz="0" w:space="0" w:color="auto"/>
      </w:divBdr>
    </w:div>
    <w:div w:id="1831825876">
      <w:bodyDiv w:val="1"/>
      <w:marLeft w:val="0"/>
      <w:marRight w:val="0"/>
      <w:marTop w:val="0"/>
      <w:marBottom w:val="0"/>
      <w:divBdr>
        <w:top w:val="none" w:sz="0" w:space="0" w:color="auto"/>
        <w:left w:val="none" w:sz="0" w:space="0" w:color="auto"/>
        <w:bottom w:val="none" w:sz="0" w:space="0" w:color="auto"/>
        <w:right w:val="none" w:sz="0" w:space="0" w:color="auto"/>
      </w:divBdr>
    </w:div>
    <w:div w:id="1838687700">
      <w:bodyDiv w:val="1"/>
      <w:marLeft w:val="0"/>
      <w:marRight w:val="0"/>
      <w:marTop w:val="0"/>
      <w:marBottom w:val="0"/>
      <w:divBdr>
        <w:top w:val="none" w:sz="0" w:space="0" w:color="auto"/>
        <w:left w:val="none" w:sz="0" w:space="0" w:color="auto"/>
        <w:bottom w:val="none" w:sz="0" w:space="0" w:color="auto"/>
        <w:right w:val="none" w:sz="0" w:space="0" w:color="auto"/>
      </w:divBdr>
    </w:div>
    <w:div w:id="1842306073">
      <w:bodyDiv w:val="1"/>
      <w:marLeft w:val="0"/>
      <w:marRight w:val="0"/>
      <w:marTop w:val="0"/>
      <w:marBottom w:val="0"/>
      <w:divBdr>
        <w:top w:val="none" w:sz="0" w:space="0" w:color="auto"/>
        <w:left w:val="none" w:sz="0" w:space="0" w:color="auto"/>
        <w:bottom w:val="none" w:sz="0" w:space="0" w:color="auto"/>
        <w:right w:val="none" w:sz="0" w:space="0" w:color="auto"/>
      </w:divBdr>
    </w:div>
    <w:div w:id="1848982171">
      <w:bodyDiv w:val="1"/>
      <w:marLeft w:val="0"/>
      <w:marRight w:val="0"/>
      <w:marTop w:val="0"/>
      <w:marBottom w:val="0"/>
      <w:divBdr>
        <w:top w:val="none" w:sz="0" w:space="0" w:color="auto"/>
        <w:left w:val="none" w:sz="0" w:space="0" w:color="auto"/>
        <w:bottom w:val="none" w:sz="0" w:space="0" w:color="auto"/>
        <w:right w:val="none" w:sz="0" w:space="0" w:color="auto"/>
      </w:divBdr>
    </w:div>
    <w:div w:id="1866287621">
      <w:bodyDiv w:val="1"/>
      <w:marLeft w:val="0"/>
      <w:marRight w:val="0"/>
      <w:marTop w:val="0"/>
      <w:marBottom w:val="0"/>
      <w:divBdr>
        <w:top w:val="none" w:sz="0" w:space="0" w:color="auto"/>
        <w:left w:val="none" w:sz="0" w:space="0" w:color="auto"/>
        <w:bottom w:val="none" w:sz="0" w:space="0" w:color="auto"/>
        <w:right w:val="none" w:sz="0" w:space="0" w:color="auto"/>
      </w:divBdr>
    </w:div>
    <w:div w:id="1872061972">
      <w:bodyDiv w:val="1"/>
      <w:marLeft w:val="0"/>
      <w:marRight w:val="0"/>
      <w:marTop w:val="0"/>
      <w:marBottom w:val="0"/>
      <w:divBdr>
        <w:top w:val="none" w:sz="0" w:space="0" w:color="auto"/>
        <w:left w:val="none" w:sz="0" w:space="0" w:color="auto"/>
        <w:bottom w:val="none" w:sz="0" w:space="0" w:color="auto"/>
        <w:right w:val="none" w:sz="0" w:space="0" w:color="auto"/>
      </w:divBdr>
    </w:div>
    <w:div w:id="1895773202">
      <w:bodyDiv w:val="1"/>
      <w:marLeft w:val="0"/>
      <w:marRight w:val="0"/>
      <w:marTop w:val="0"/>
      <w:marBottom w:val="0"/>
      <w:divBdr>
        <w:top w:val="none" w:sz="0" w:space="0" w:color="auto"/>
        <w:left w:val="none" w:sz="0" w:space="0" w:color="auto"/>
        <w:bottom w:val="none" w:sz="0" w:space="0" w:color="auto"/>
        <w:right w:val="none" w:sz="0" w:space="0" w:color="auto"/>
      </w:divBdr>
    </w:div>
    <w:div w:id="1904217618">
      <w:bodyDiv w:val="1"/>
      <w:marLeft w:val="0"/>
      <w:marRight w:val="0"/>
      <w:marTop w:val="0"/>
      <w:marBottom w:val="0"/>
      <w:divBdr>
        <w:top w:val="none" w:sz="0" w:space="0" w:color="auto"/>
        <w:left w:val="none" w:sz="0" w:space="0" w:color="auto"/>
        <w:bottom w:val="none" w:sz="0" w:space="0" w:color="auto"/>
        <w:right w:val="none" w:sz="0" w:space="0" w:color="auto"/>
      </w:divBdr>
    </w:div>
    <w:div w:id="1908417310">
      <w:bodyDiv w:val="1"/>
      <w:marLeft w:val="0"/>
      <w:marRight w:val="0"/>
      <w:marTop w:val="0"/>
      <w:marBottom w:val="0"/>
      <w:divBdr>
        <w:top w:val="none" w:sz="0" w:space="0" w:color="auto"/>
        <w:left w:val="none" w:sz="0" w:space="0" w:color="auto"/>
        <w:bottom w:val="none" w:sz="0" w:space="0" w:color="auto"/>
        <w:right w:val="none" w:sz="0" w:space="0" w:color="auto"/>
      </w:divBdr>
    </w:div>
    <w:div w:id="1938101996">
      <w:bodyDiv w:val="1"/>
      <w:marLeft w:val="0"/>
      <w:marRight w:val="0"/>
      <w:marTop w:val="0"/>
      <w:marBottom w:val="0"/>
      <w:divBdr>
        <w:top w:val="none" w:sz="0" w:space="0" w:color="auto"/>
        <w:left w:val="none" w:sz="0" w:space="0" w:color="auto"/>
        <w:bottom w:val="none" w:sz="0" w:space="0" w:color="auto"/>
        <w:right w:val="none" w:sz="0" w:space="0" w:color="auto"/>
      </w:divBdr>
    </w:div>
    <w:div w:id="1942953624">
      <w:bodyDiv w:val="1"/>
      <w:marLeft w:val="0"/>
      <w:marRight w:val="0"/>
      <w:marTop w:val="0"/>
      <w:marBottom w:val="0"/>
      <w:divBdr>
        <w:top w:val="none" w:sz="0" w:space="0" w:color="auto"/>
        <w:left w:val="none" w:sz="0" w:space="0" w:color="auto"/>
        <w:bottom w:val="none" w:sz="0" w:space="0" w:color="auto"/>
        <w:right w:val="none" w:sz="0" w:space="0" w:color="auto"/>
      </w:divBdr>
    </w:div>
    <w:div w:id="1945383682">
      <w:bodyDiv w:val="1"/>
      <w:marLeft w:val="0"/>
      <w:marRight w:val="0"/>
      <w:marTop w:val="0"/>
      <w:marBottom w:val="0"/>
      <w:divBdr>
        <w:top w:val="none" w:sz="0" w:space="0" w:color="auto"/>
        <w:left w:val="none" w:sz="0" w:space="0" w:color="auto"/>
        <w:bottom w:val="none" w:sz="0" w:space="0" w:color="auto"/>
        <w:right w:val="none" w:sz="0" w:space="0" w:color="auto"/>
      </w:divBdr>
    </w:div>
    <w:div w:id="1957565483">
      <w:bodyDiv w:val="1"/>
      <w:marLeft w:val="0"/>
      <w:marRight w:val="0"/>
      <w:marTop w:val="0"/>
      <w:marBottom w:val="0"/>
      <w:divBdr>
        <w:top w:val="none" w:sz="0" w:space="0" w:color="auto"/>
        <w:left w:val="none" w:sz="0" w:space="0" w:color="auto"/>
        <w:bottom w:val="none" w:sz="0" w:space="0" w:color="auto"/>
        <w:right w:val="none" w:sz="0" w:space="0" w:color="auto"/>
      </w:divBdr>
    </w:div>
    <w:div w:id="1959603006">
      <w:bodyDiv w:val="1"/>
      <w:marLeft w:val="0"/>
      <w:marRight w:val="0"/>
      <w:marTop w:val="0"/>
      <w:marBottom w:val="0"/>
      <w:divBdr>
        <w:top w:val="none" w:sz="0" w:space="0" w:color="auto"/>
        <w:left w:val="none" w:sz="0" w:space="0" w:color="auto"/>
        <w:bottom w:val="none" w:sz="0" w:space="0" w:color="auto"/>
        <w:right w:val="none" w:sz="0" w:space="0" w:color="auto"/>
      </w:divBdr>
    </w:div>
    <w:div w:id="1970554660">
      <w:bodyDiv w:val="1"/>
      <w:marLeft w:val="0"/>
      <w:marRight w:val="0"/>
      <w:marTop w:val="0"/>
      <w:marBottom w:val="0"/>
      <w:divBdr>
        <w:top w:val="none" w:sz="0" w:space="0" w:color="auto"/>
        <w:left w:val="none" w:sz="0" w:space="0" w:color="auto"/>
        <w:bottom w:val="none" w:sz="0" w:space="0" w:color="auto"/>
        <w:right w:val="none" w:sz="0" w:space="0" w:color="auto"/>
      </w:divBdr>
    </w:div>
    <w:div w:id="1971860017">
      <w:bodyDiv w:val="1"/>
      <w:marLeft w:val="0"/>
      <w:marRight w:val="0"/>
      <w:marTop w:val="0"/>
      <w:marBottom w:val="0"/>
      <w:divBdr>
        <w:top w:val="none" w:sz="0" w:space="0" w:color="auto"/>
        <w:left w:val="none" w:sz="0" w:space="0" w:color="auto"/>
        <w:bottom w:val="none" w:sz="0" w:space="0" w:color="auto"/>
        <w:right w:val="none" w:sz="0" w:space="0" w:color="auto"/>
      </w:divBdr>
    </w:div>
    <w:div w:id="1981572574">
      <w:bodyDiv w:val="1"/>
      <w:marLeft w:val="0"/>
      <w:marRight w:val="0"/>
      <w:marTop w:val="0"/>
      <w:marBottom w:val="0"/>
      <w:divBdr>
        <w:top w:val="none" w:sz="0" w:space="0" w:color="auto"/>
        <w:left w:val="none" w:sz="0" w:space="0" w:color="auto"/>
        <w:bottom w:val="none" w:sz="0" w:space="0" w:color="auto"/>
        <w:right w:val="none" w:sz="0" w:space="0" w:color="auto"/>
      </w:divBdr>
      <w:divsChild>
        <w:div w:id="1812477485">
          <w:marLeft w:val="0"/>
          <w:marRight w:val="0"/>
          <w:marTop w:val="0"/>
          <w:marBottom w:val="0"/>
          <w:divBdr>
            <w:top w:val="none" w:sz="0" w:space="0" w:color="auto"/>
            <w:left w:val="none" w:sz="0" w:space="0" w:color="auto"/>
            <w:bottom w:val="none" w:sz="0" w:space="0" w:color="auto"/>
            <w:right w:val="none" w:sz="0" w:space="0" w:color="auto"/>
          </w:divBdr>
          <w:divsChild>
            <w:div w:id="1020935148">
              <w:marLeft w:val="0"/>
              <w:marRight w:val="0"/>
              <w:marTop w:val="0"/>
              <w:marBottom w:val="0"/>
              <w:divBdr>
                <w:top w:val="none" w:sz="0" w:space="0" w:color="auto"/>
                <w:left w:val="none" w:sz="0" w:space="0" w:color="auto"/>
                <w:bottom w:val="none" w:sz="0" w:space="0" w:color="auto"/>
                <w:right w:val="none" w:sz="0" w:space="0" w:color="auto"/>
              </w:divBdr>
              <w:divsChild>
                <w:div w:id="1748917259">
                  <w:marLeft w:val="0"/>
                  <w:marRight w:val="0"/>
                  <w:marTop w:val="0"/>
                  <w:marBottom w:val="0"/>
                  <w:divBdr>
                    <w:top w:val="none" w:sz="0" w:space="0" w:color="auto"/>
                    <w:left w:val="none" w:sz="0" w:space="0" w:color="auto"/>
                    <w:bottom w:val="none" w:sz="0" w:space="0" w:color="auto"/>
                    <w:right w:val="none" w:sz="0" w:space="0" w:color="auto"/>
                  </w:divBdr>
                  <w:divsChild>
                    <w:div w:id="1367441235">
                      <w:marLeft w:val="0"/>
                      <w:marRight w:val="0"/>
                      <w:marTop w:val="0"/>
                      <w:marBottom w:val="0"/>
                      <w:divBdr>
                        <w:top w:val="none" w:sz="0" w:space="0" w:color="auto"/>
                        <w:left w:val="none" w:sz="0" w:space="0" w:color="auto"/>
                        <w:bottom w:val="none" w:sz="0" w:space="0" w:color="auto"/>
                        <w:right w:val="none" w:sz="0" w:space="0" w:color="auto"/>
                      </w:divBdr>
                      <w:divsChild>
                        <w:div w:id="1833063991">
                          <w:marLeft w:val="0"/>
                          <w:marRight w:val="0"/>
                          <w:marTop w:val="0"/>
                          <w:marBottom w:val="0"/>
                          <w:divBdr>
                            <w:top w:val="none" w:sz="0" w:space="0" w:color="auto"/>
                            <w:left w:val="none" w:sz="0" w:space="0" w:color="auto"/>
                            <w:bottom w:val="none" w:sz="0" w:space="0" w:color="auto"/>
                            <w:right w:val="none" w:sz="0" w:space="0" w:color="auto"/>
                          </w:divBdr>
                          <w:divsChild>
                            <w:div w:id="31344561">
                              <w:marLeft w:val="0"/>
                              <w:marRight w:val="0"/>
                              <w:marTop w:val="0"/>
                              <w:marBottom w:val="0"/>
                              <w:divBdr>
                                <w:top w:val="none" w:sz="0" w:space="0" w:color="auto"/>
                                <w:left w:val="none" w:sz="0" w:space="0" w:color="auto"/>
                                <w:bottom w:val="none" w:sz="0" w:space="0" w:color="auto"/>
                                <w:right w:val="none" w:sz="0" w:space="0" w:color="auto"/>
                              </w:divBdr>
                              <w:divsChild>
                                <w:div w:id="635841729">
                                  <w:marLeft w:val="0"/>
                                  <w:marRight w:val="0"/>
                                  <w:marTop w:val="0"/>
                                  <w:marBottom w:val="0"/>
                                  <w:divBdr>
                                    <w:top w:val="none" w:sz="0" w:space="0" w:color="auto"/>
                                    <w:left w:val="none" w:sz="0" w:space="0" w:color="auto"/>
                                    <w:bottom w:val="none" w:sz="0" w:space="0" w:color="auto"/>
                                    <w:right w:val="none" w:sz="0" w:space="0" w:color="auto"/>
                                  </w:divBdr>
                                  <w:divsChild>
                                    <w:div w:id="27960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436132">
                          <w:marLeft w:val="0"/>
                          <w:marRight w:val="0"/>
                          <w:marTop w:val="0"/>
                          <w:marBottom w:val="0"/>
                          <w:divBdr>
                            <w:top w:val="none" w:sz="0" w:space="0" w:color="auto"/>
                            <w:left w:val="none" w:sz="0" w:space="0" w:color="auto"/>
                            <w:bottom w:val="none" w:sz="0" w:space="0" w:color="auto"/>
                            <w:right w:val="none" w:sz="0" w:space="0" w:color="auto"/>
                          </w:divBdr>
                          <w:divsChild>
                            <w:div w:id="1714842837">
                              <w:marLeft w:val="0"/>
                              <w:marRight w:val="0"/>
                              <w:marTop w:val="0"/>
                              <w:marBottom w:val="0"/>
                              <w:divBdr>
                                <w:top w:val="none" w:sz="0" w:space="0" w:color="auto"/>
                                <w:left w:val="none" w:sz="0" w:space="0" w:color="auto"/>
                                <w:bottom w:val="none" w:sz="0" w:space="0" w:color="auto"/>
                                <w:right w:val="none" w:sz="0" w:space="0" w:color="auto"/>
                              </w:divBdr>
                              <w:divsChild>
                                <w:div w:id="906958584">
                                  <w:marLeft w:val="0"/>
                                  <w:marRight w:val="0"/>
                                  <w:marTop w:val="0"/>
                                  <w:marBottom w:val="0"/>
                                  <w:divBdr>
                                    <w:top w:val="none" w:sz="0" w:space="0" w:color="auto"/>
                                    <w:left w:val="none" w:sz="0" w:space="0" w:color="auto"/>
                                    <w:bottom w:val="none" w:sz="0" w:space="0" w:color="auto"/>
                                    <w:right w:val="none" w:sz="0" w:space="0" w:color="auto"/>
                                  </w:divBdr>
                                  <w:divsChild>
                                    <w:div w:id="886448530">
                                      <w:marLeft w:val="0"/>
                                      <w:marRight w:val="0"/>
                                      <w:marTop w:val="0"/>
                                      <w:marBottom w:val="0"/>
                                      <w:divBdr>
                                        <w:top w:val="none" w:sz="0" w:space="0" w:color="auto"/>
                                        <w:left w:val="none" w:sz="0" w:space="0" w:color="auto"/>
                                        <w:bottom w:val="none" w:sz="0" w:space="0" w:color="auto"/>
                                        <w:right w:val="none" w:sz="0" w:space="0" w:color="auto"/>
                                      </w:divBdr>
                                      <w:divsChild>
                                        <w:div w:id="450056442">
                                          <w:marLeft w:val="0"/>
                                          <w:marRight w:val="0"/>
                                          <w:marTop w:val="0"/>
                                          <w:marBottom w:val="0"/>
                                          <w:divBdr>
                                            <w:top w:val="none" w:sz="0" w:space="0" w:color="auto"/>
                                            <w:left w:val="none" w:sz="0" w:space="0" w:color="auto"/>
                                            <w:bottom w:val="none" w:sz="0" w:space="0" w:color="auto"/>
                                            <w:right w:val="none" w:sz="0" w:space="0" w:color="auto"/>
                                          </w:divBdr>
                                        </w:div>
                                      </w:divsChild>
                                    </w:div>
                                    <w:div w:id="1542397502">
                                      <w:marLeft w:val="0"/>
                                      <w:marRight w:val="0"/>
                                      <w:marTop w:val="0"/>
                                      <w:marBottom w:val="0"/>
                                      <w:divBdr>
                                        <w:top w:val="none" w:sz="0" w:space="0" w:color="auto"/>
                                        <w:left w:val="none" w:sz="0" w:space="0" w:color="auto"/>
                                        <w:bottom w:val="none" w:sz="0" w:space="0" w:color="auto"/>
                                        <w:right w:val="none" w:sz="0" w:space="0" w:color="auto"/>
                                      </w:divBdr>
                                      <w:divsChild>
                                        <w:div w:id="164589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3772">
                      <w:marLeft w:val="0"/>
                      <w:marRight w:val="0"/>
                      <w:marTop w:val="0"/>
                      <w:marBottom w:val="0"/>
                      <w:divBdr>
                        <w:top w:val="none" w:sz="0" w:space="0" w:color="auto"/>
                        <w:left w:val="none" w:sz="0" w:space="0" w:color="auto"/>
                        <w:bottom w:val="none" w:sz="0" w:space="0" w:color="auto"/>
                        <w:right w:val="none" w:sz="0" w:space="0" w:color="auto"/>
                      </w:divBdr>
                      <w:divsChild>
                        <w:div w:id="89157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813825">
      <w:bodyDiv w:val="1"/>
      <w:marLeft w:val="0"/>
      <w:marRight w:val="0"/>
      <w:marTop w:val="0"/>
      <w:marBottom w:val="0"/>
      <w:divBdr>
        <w:top w:val="none" w:sz="0" w:space="0" w:color="auto"/>
        <w:left w:val="none" w:sz="0" w:space="0" w:color="auto"/>
        <w:bottom w:val="none" w:sz="0" w:space="0" w:color="auto"/>
        <w:right w:val="none" w:sz="0" w:space="0" w:color="auto"/>
      </w:divBdr>
    </w:div>
    <w:div w:id="1991712670">
      <w:bodyDiv w:val="1"/>
      <w:marLeft w:val="0"/>
      <w:marRight w:val="0"/>
      <w:marTop w:val="0"/>
      <w:marBottom w:val="0"/>
      <w:divBdr>
        <w:top w:val="none" w:sz="0" w:space="0" w:color="auto"/>
        <w:left w:val="none" w:sz="0" w:space="0" w:color="auto"/>
        <w:bottom w:val="none" w:sz="0" w:space="0" w:color="auto"/>
        <w:right w:val="none" w:sz="0" w:space="0" w:color="auto"/>
      </w:divBdr>
    </w:div>
    <w:div w:id="2000111179">
      <w:bodyDiv w:val="1"/>
      <w:marLeft w:val="0"/>
      <w:marRight w:val="0"/>
      <w:marTop w:val="0"/>
      <w:marBottom w:val="0"/>
      <w:divBdr>
        <w:top w:val="none" w:sz="0" w:space="0" w:color="auto"/>
        <w:left w:val="none" w:sz="0" w:space="0" w:color="auto"/>
        <w:bottom w:val="none" w:sz="0" w:space="0" w:color="auto"/>
        <w:right w:val="none" w:sz="0" w:space="0" w:color="auto"/>
      </w:divBdr>
    </w:div>
    <w:div w:id="2049332701">
      <w:bodyDiv w:val="1"/>
      <w:marLeft w:val="0"/>
      <w:marRight w:val="0"/>
      <w:marTop w:val="0"/>
      <w:marBottom w:val="0"/>
      <w:divBdr>
        <w:top w:val="none" w:sz="0" w:space="0" w:color="auto"/>
        <w:left w:val="none" w:sz="0" w:space="0" w:color="auto"/>
        <w:bottom w:val="none" w:sz="0" w:space="0" w:color="auto"/>
        <w:right w:val="none" w:sz="0" w:space="0" w:color="auto"/>
      </w:divBdr>
    </w:div>
    <w:div w:id="2067216608">
      <w:bodyDiv w:val="1"/>
      <w:marLeft w:val="0"/>
      <w:marRight w:val="0"/>
      <w:marTop w:val="0"/>
      <w:marBottom w:val="0"/>
      <w:divBdr>
        <w:top w:val="none" w:sz="0" w:space="0" w:color="auto"/>
        <w:left w:val="none" w:sz="0" w:space="0" w:color="auto"/>
        <w:bottom w:val="none" w:sz="0" w:space="0" w:color="auto"/>
        <w:right w:val="none" w:sz="0" w:space="0" w:color="auto"/>
      </w:divBdr>
    </w:div>
    <w:div w:id="2075617258">
      <w:bodyDiv w:val="1"/>
      <w:marLeft w:val="0"/>
      <w:marRight w:val="0"/>
      <w:marTop w:val="0"/>
      <w:marBottom w:val="0"/>
      <w:divBdr>
        <w:top w:val="none" w:sz="0" w:space="0" w:color="auto"/>
        <w:left w:val="none" w:sz="0" w:space="0" w:color="auto"/>
        <w:bottom w:val="none" w:sz="0" w:space="0" w:color="auto"/>
        <w:right w:val="none" w:sz="0" w:space="0" w:color="auto"/>
      </w:divBdr>
    </w:div>
    <w:div w:id="2084138464">
      <w:bodyDiv w:val="1"/>
      <w:marLeft w:val="0"/>
      <w:marRight w:val="0"/>
      <w:marTop w:val="0"/>
      <w:marBottom w:val="0"/>
      <w:divBdr>
        <w:top w:val="none" w:sz="0" w:space="0" w:color="auto"/>
        <w:left w:val="none" w:sz="0" w:space="0" w:color="auto"/>
        <w:bottom w:val="none" w:sz="0" w:space="0" w:color="auto"/>
        <w:right w:val="none" w:sz="0" w:space="0" w:color="auto"/>
      </w:divBdr>
    </w:div>
    <w:div w:id="2091657304">
      <w:bodyDiv w:val="1"/>
      <w:marLeft w:val="0"/>
      <w:marRight w:val="0"/>
      <w:marTop w:val="0"/>
      <w:marBottom w:val="0"/>
      <w:divBdr>
        <w:top w:val="none" w:sz="0" w:space="0" w:color="auto"/>
        <w:left w:val="none" w:sz="0" w:space="0" w:color="auto"/>
        <w:bottom w:val="none" w:sz="0" w:space="0" w:color="auto"/>
        <w:right w:val="none" w:sz="0" w:space="0" w:color="auto"/>
      </w:divBdr>
    </w:div>
    <w:div w:id="2098820077">
      <w:bodyDiv w:val="1"/>
      <w:marLeft w:val="0"/>
      <w:marRight w:val="0"/>
      <w:marTop w:val="0"/>
      <w:marBottom w:val="0"/>
      <w:divBdr>
        <w:top w:val="none" w:sz="0" w:space="0" w:color="auto"/>
        <w:left w:val="none" w:sz="0" w:space="0" w:color="auto"/>
        <w:bottom w:val="none" w:sz="0" w:space="0" w:color="auto"/>
        <w:right w:val="none" w:sz="0" w:space="0" w:color="auto"/>
      </w:divBdr>
    </w:div>
    <w:div w:id="2108650527">
      <w:bodyDiv w:val="1"/>
      <w:marLeft w:val="0"/>
      <w:marRight w:val="0"/>
      <w:marTop w:val="0"/>
      <w:marBottom w:val="0"/>
      <w:divBdr>
        <w:top w:val="none" w:sz="0" w:space="0" w:color="auto"/>
        <w:left w:val="none" w:sz="0" w:space="0" w:color="auto"/>
        <w:bottom w:val="none" w:sz="0" w:space="0" w:color="auto"/>
        <w:right w:val="none" w:sz="0" w:space="0" w:color="auto"/>
      </w:divBdr>
    </w:div>
    <w:div w:id="211806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diagramQuickStyle" Target="diagrams/quickStyle1.xml"/><Relationship Id="rId26"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2.deloitt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diagramColors" Target="diagrams/colors2.xml"/><Relationship Id="rId32"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diagramQuickStyle" Target="diagrams/quickStyle2.xml"/><Relationship Id="rId28" Type="http://schemas.openxmlformats.org/officeDocument/2006/relationships/hyperlink" Target="https://www.mcit.gov.sa" TargetMode="Externa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diagramLayout" Target="diagrams/layout2.xml"/><Relationship Id="rId27" Type="http://schemas.openxmlformats.org/officeDocument/2006/relationships/chart" Target="charts/chart3.xml"/><Relationship Id="rId30" Type="http://schemas.openxmlformats.org/officeDocument/2006/relationships/hyperlink" Target="https://www.pwc.co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SA"/>
              <a:t>نمو</a:t>
            </a:r>
            <a:r>
              <a:rPr lang="ar-SA" baseline="0"/>
              <a:t> مشتركي</a:t>
            </a:r>
            <a:r>
              <a:rPr lang="en-GB" baseline="0"/>
              <a:t>(2018-2022) STC</a:t>
            </a:r>
            <a:endParaRPr lang="ar-SA"/>
          </a:p>
        </c:rich>
      </c:tx>
      <c:overlay val="1"/>
    </c:title>
    <c:autoTitleDeleted val="0"/>
    <c:plotArea>
      <c:layout/>
      <c:lineChart>
        <c:grouping val="standard"/>
        <c:varyColors val="0"/>
        <c:ser>
          <c:idx val="0"/>
          <c:order val="0"/>
          <c:tx>
            <c:strRef>
              <c:f>ورقة1!$B$1</c:f>
              <c:strCache>
                <c:ptCount val="1"/>
                <c:pt idx="0">
                  <c:v>عدد المشتركين</c:v>
                </c:pt>
              </c:strCache>
            </c:strRef>
          </c:tx>
          <c:marker>
            <c:symbol val="none"/>
          </c:marker>
          <c:cat>
            <c:numRef>
              <c:f>ورقة1!$A$2:$A$6</c:f>
              <c:numCache>
                <c:formatCode>General</c:formatCode>
                <c:ptCount val="5"/>
                <c:pt idx="0">
                  <c:v>2018</c:v>
                </c:pt>
                <c:pt idx="1">
                  <c:v>2019</c:v>
                </c:pt>
                <c:pt idx="2">
                  <c:v>2020</c:v>
                </c:pt>
                <c:pt idx="3">
                  <c:v>2021</c:v>
                </c:pt>
                <c:pt idx="4">
                  <c:v>2022</c:v>
                </c:pt>
              </c:numCache>
            </c:numRef>
          </c:cat>
          <c:val>
            <c:numRef>
              <c:f>ورقة1!$B$2:$B$6</c:f>
              <c:numCache>
                <c:formatCode>General</c:formatCode>
                <c:ptCount val="5"/>
                <c:pt idx="0">
                  <c:v>30</c:v>
                </c:pt>
                <c:pt idx="1">
                  <c:v>35</c:v>
                </c:pt>
                <c:pt idx="2">
                  <c:v>40</c:v>
                </c:pt>
                <c:pt idx="3">
                  <c:v>50</c:v>
                </c:pt>
                <c:pt idx="4">
                  <c:v>55</c:v>
                </c:pt>
              </c:numCache>
            </c:numRef>
          </c:val>
          <c:smooth val="0"/>
        </c:ser>
        <c:dLbls>
          <c:showLegendKey val="0"/>
          <c:showVal val="0"/>
          <c:showCatName val="0"/>
          <c:showSerName val="0"/>
          <c:showPercent val="0"/>
          <c:showBubbleSize val="0"/>
        </c:dLbls>
        <c:marker val="1"/>
        <c:smooth val="0"/>
        <c:axId val="294140160"/>
        <c:axId val="300381312"/>
      </c:lineChart>
      <c:catAx>
        <c:axId val="294140160"/>
        <c:scaling>
          <c:orientation val="minMax"/>
        </c:scaling>
        <c:delete val="0"/>
        <c:axPos val="b"/>
        <c:numFmt formatCode="General" sourceLinked="1"/>
        <c:majorTickMark val="out"/>
        <c:minorTickMark val="none"/>
        <c:tickLblPos val="nextTo"/>
        <c:crossAx val="300381312"/>
        <c:crosses val="autoZero"/>
        <c:auto val="1"/>
        <c:lblAlgn val="ctr"/>
        <c:lblOffset val="100"/>
        <c:noMultiLvlLbl val="0"/>
      </c:catAx>
      <c:valAx>
        <c:axId val="300381312"/>
        <c:scaling>
          <c:orientation val="minMax"/>
          <c:min val="30"/>
        </c:scaling>
        <c:delete val="0"/>
        <c:axPos val="l"/>
        <c:majorGridlines/>
        <c:numFmt formatCode="General" sourceLinked="1"/>
        <c:majorTickMark val="out"/>
        <c:minorTickMark val="none"/>
        <c:tickLblPos val="nextTo"/>
        <c:crossAx val="294140160"/>
        <c:crosses val="autoZero"/>
        <c:crossBetween val="between"/>
      </c:valAx>
      <c:spP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c:spPr>
    </c:plotArea>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1"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ar-SA"/>
              <a:t>شكل 4.1: المتوسطات الحسابية لمتغيرات المخاطر والأداء</a:t>
            </a:r>
          </a:p>
          <a:p>
            <a:pPr marL="0" marR="0" indent="0" algn="ctr" defTabSz="914400" rtl="1"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ar-SA"/>
          </a:p>
          <a:p>
            <a:pPr marL="0" marR="0" indent="0" algn="ctr" defTabSz="914400" rtl="1"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endParaRPr lang="ar-SA"/>
          </a:p>
        </c:rich>
      </c:tx>
      <c:overlay val="1"/>
    </c:title>
    <c:autoTitleDeleted val="0"/>
    <c:plotArea>
      <c:layout/>
      <c:barChart>
        <c:barDir val="col"/>
        <c:grouping val="clustered"/>
        <c:varyColors val="0"/>
        <c:ser>
          <c:idx val="0"/>
          <c:order val="0"/>
          <c:tx>
            <c:strRef>
              <c:f>ورقة1!$B$1</c:f>
              <c:strCache>
                <c:ptCount val="1"/>
                <c:pt idx="0">
                  <c:v>المتوسط</c:v>
                </c:pt>
              </c:strCache>
            </c:strRef>
          </c:tx>
          <c:invertIfNegative val="0"/>
          <c:cat>
            <c:strRef>
              <c:f>ورقة1!$A$2:$A$5</c:f>
              <c:strCache>
                <c:ptCount val="4"/>
                <c:pt idx="0">
                  <c:v>المخاطر التشغيلية</c:v>
                </c:pt>
                <c:pt idx="1">
                  <c:v>المخاطر المالية</c:v>
                </c:pt>
                <c:pt idx="2">
                  <c:v>مخاطر السمعة</c:v>
                </c:pt>
                <c:pt idx="3">
                  <c:v>الأداء المؤسسي</c:v>
                </c:pt>
              </c:strCache>
            </c:strRef>
          </c:cat>
          <c:val>
            <c:numRef>
              <c:f>ورقة1!$B$2:$B$5</c:f>
              <c:numCache>
                <c:formatCode>General</c:formatCode>
                <c:ptCount val="4"/>
                <c:pt idx="0">
                  <c:v>4.01</c:v>
                </c:pt>
                <c:pt idx="1">
                  <c:v>3.85</c:v>
                </c:pt>
                <c:pt idx="2">
                  <c:v>3.9</c:v>
                </c:pt>
                <c:pt idx="3">
                  <c:v>3.95</c:v>
                </c:pt>
              </c:numCache>
            </c:numRef>
          </c:val>
        </c:ser>
        <c:dLbls>
          <c:showLegendKey val="0"/>
          <c:showVal val="0"/>
          <c:showCatName val="0"/>
          <c:showSerName val="0"/>
          <c:showPercent val="0"/>
          <c:showBubbleSize val="0"/>
        </c:dLbls>
        <c:gapWidth val="150"/>
        <c:axId val="303137536"/>
        <c:axId val="303139072"/>
      </c:barChart>
      <c:catAx>
        <c:axId val="303137536"/>
        <c:scaling>
          <c:orientation val="minMax"/>
        </c:scaling>
        <c:delete val="0"/>
        <c:axPos val="b"/>
        <c:majorTickMark val="out"/>
        <c:minorTickMark val="none"/>
        <c:tickLblPos val="nextTo"/>
        <c:crossAx val="303139072"/>
        <c:crosses val="autoZero"/>
        <c:auto val="1"/>
        <c:lblAlgn val="ctr"/>
        <c:lblOffset val="100"/>
        <c:noMultiLvlLbl val="0"/>
      </c:catAx>
      <c:valAx>
        <c:axId val="303139072"/>
        <c:scaling>
          <c:orientation val="minMax"/>
        </c:scaling>
        <c:delete val="0"/>
        <c:axPos val="l"/>
        <c:majorGridlines/>
        <c:numFmt formatCode="General" sourceLinked="1"/>
        <c:majorTickMark val="out"/>
        <c:minorTickMark val="none"/>
        <c:tickLblPos val="nextTo"/>
        <c:crossAx val="3031375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SA"/>
              <a:t>متوسط تقييمات أبعاد إدارة</a:t>
            </a:r>
            <a:r>
              <a:rPr lang="ar-SA" baseline="0"/>
              <a:t> المخاطر والأداء المؤسسي</a:t>
            </a:r>
            <a:endParaRPr lang="ar-SA"/>
          </a:p>
        </c:rich>
      </c:tx>
      <c:overlay val="0"/>
    </c:title>
    <c:autoTitleDeleted val="0"/>
    <c:plotArea>
      <c:layout/>
      <c:barChart>
        <c:barDir val="col"/>
        <c:grouping val="stacked"/>
        <c:varyColors val="0"/>
        <c:ser>
          <c:idx val="0"/>
          <c:order val="0"/>
          <c:tx>
            <c:strRef>
              <c:f>ورقة1!$B$1</c:f>
              <c:strCache>
                <c:ptCount val="1"/>
                <c:pt idx="0">
                  <c:v>المتوسط</c:v>
                </c:pt>
              </c:strCache>
            </c:strRef>
          </c:tx>
          <c:invertIfNegative val="0"/>
          <c:dPt>
            <c:idx val="0"/>
            <c:invertIfNegative val="0"/>
            <c:bubble3D val="0"/>
            <c:spPr>
              <a:solidFill>
                <a:srgbClr val="00B050"/>
              </a:solidFill>
            </c:spPr>
          </c:dPt>
          <c:dPt>
            <c:idx val="2"/>
            <c:invertIfNegative val="0"/>
            <c:bubble3D val="0"/>
            <c:spPr>
              <a:solidFill>
                <a:srgbClr val="FF0000"/>
              </a:solidFill>
            </c:spPr>
          </c:dPt>
          <c:dPt>
            <c:idx val="3"/>
            <c:invertIfNegative val="0"/>
            <c:bubble3D val="0"/>
            <c:spPr>
              <a:solidFill>
                <a:srgbClr val="FFFF99"/>
              </a:solidFill>
            </c:spPr>
          </c:dPt>
          <c:cat>
            <c:strRef>
              <c:f>ورقة1!$A$2:$A$5</c:f>
              <c:strCache>
                <c:ptCount val="4"/>
                <c:pt idx="0">
                  <c:v>المخاطر التشغيلية</c:v>
                </c:pt>
                <c:pt idx="1">
                  <c:v>مخاطر السمعة</c:v>
                </c:pt>
                <c:pt idx="2">
                  <c:v>المخاطر المالية</c:v>
                </c:pt>
                <c:pt idx="3">
                  <c:v>الأداء المؤسسي</c:v>
                </c:pt>
              </c:strCache>
            </c:strRef>
          </c:cat>
          <c:val>
            <c:numRef>
              <c:f>ورقة1!$B$2:$B$5</c:f>
              <c:numCache>
                <c:formatCode>General</c:formatCode>
                <c:ptCount val="4"/>
                <c:pt idx="0">
                  <c:v>4.01</c:v>
                </c:pt>
                <c:pt idx="1">
                  <c:v>3.9</c:v>
                </c:pt>
                <c:pt idx="2">
                  <c:v>3.85</c:v>
                </c:pt>
                <c:pt idx="3">
                  <c:v>3.95</c:v>
                </c:pt>
              </c:numCache>
            </c:numRef>
          </c:val>
        </c:ser>
        <c:dLbls>
          <c:showLegendKey val="0"/>
          <c:showVal val="0"/>
          <c:showCatName val="0"/>
          <c:showSerName val="0"/>
          <c:showPercent val="0"/>
          <c:showBubbleSize val="0"/>
        </c:dLbls>
        <c:gapWidth val="150"/>
        <c:overlap val="100"/>
        <c:axId val="303160704"/>
        <c:axId val="303162496"/>
      </c:barChart>
      <c:catAx>
        <c:axId val="303160704"/>
        <c:scaling>
          <c:orientation val="minMax"/>
        </c:scaling>
        <c:delete val="0"/>
        <c:axPos val="b"/>
        <c:majorTickMark val="out"/>
        <c:minorTickMark val="none"/>
        <c:tickLblPos val="nextTo"/>
        <c:crossAx val="303162496"/>
        <c:crosses val="autoZero"/>
        <c:auto val="1"/>
        <c:lblAlgn val="ctr"/>
        <c:lblOffset val="100"/>
        <c:noMultiLvlLbl val="0"/>
      </c:catAx>
      <c:valAx>
        <c:axId val="303162496"/>
        <c:scaling>
          <c:orientation val="minMax"/>
        </c:scaling>
        <c:delete val="0"/>
        <c:axPos val="l"/>
        <c:majorGridlines/>
        <c:numFmt formatCode="General" sourceLinked="1"/>
        <c:majorTickMark val="out"/>
        <c:minorTickMark val="none"/>
        <c:tickLblPos val="nextTo"/>
        <c:crossAx val="303160704"/>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FC4D39-81AB-49F1-99DE-41E7B9674B0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E5936974-5649-4F12-9891-FB7B6EA7695E}">
      <dgm:prSet phldrT="[نص]" custT="1"/>
      <dgm:spPr/>
      <dgm:t>
        <a:bodyPr/>
        <a:lstStyle/>
        <a:p>
          <a:pPr rtl="1"/>
          <a:r>
            <a:rPr lang="ar-SA" sz="1600"/>
            <a:t>إدارة المخاطر</a:t>
          </a:r>
        </a:p>
      </dgm:t>
    </dgm:pt>
    <dgm:pt modelId="{FFDF9339-C2A5-4352-8F2C-1DBD06631C9D}" type="parTrans" cxnId="{3BFE29C0-E1BC-4428-89C0-155082D01DCA}">
      <dgm:prSet/>
      <dgm:spPr/>
      <dgm:t>
        <a:bodyPr/>
        <a:lstStyle/>
        <a:p>
          <a:pPr rtl="1"/>
          <a:endParaRPr lang="ar-SA"/>
        </a:p>
      </dgm:t>
    </dgm:pt>
    <dgm:pt modelId="{7C5459E6-5480-4EE7-B69D-09FA82EDD07B}" type="sibTrans" cxnId="{3BFE29C0-E1BC-4428-89C0-155082D01DCA}">
      <dgm:prSet/>
      <dgm:spPr/>
      <dgm:t>
        <a:bodyPr/>
        <a:lstStyle/>
        <a:p>
          <a:pPr rtl="1"/>
          <a:endParaRPr lang="ar-SA"/>
        </a:p>
      </dgm:t>
    </dgm:pt>
    <dgm:pt modelId="{1FC80DE5-52BE-4D0F-94A2-AFA1E3708B82}">
      <dgm:prSet phldrT="[نص]" custT="1"/>
      <dgm:spPr/>
      <dgm:t>
        <a:bodyPr/>
        <a:lstStyle/>
        <a:p>
          <a:pPr rtl="1"/>
          <a:r>
            <a:rPr lang="ar-SA" sz="1400"/>
            <a:t>مخاطر السمعة</a:t>
          </a:r>
        </a:p>
      </dgm:t>
    </dgm:pt>
    <dgm:pt modelId="{9BB72534-40D9-420B-BF09-FB44F4EF51CF}" type="parTrans" cxnId="{89964935-5F83-4898-A8BF-8EC26A14585F}">
      <dgm:prSet/>
      <dgm:spPr/>
      <dgm:t>
        <a:bodyPr/>
        <a:lstStyle/>
        <a:p>
          <a:pPr rtl="1"/>
          <a:endParaRPr lang="ar-SA"/>
        </a:p>
      </dgm:t>
    </dgm:pt>
    <dgm:pt modelId="{0AD01D89-E844-4BC4-88AE-E9979DC7063A}" type="sibTrans" cxnId="{89964935-5F83-4898-A8BF-8EC26A14585F}">
      <dgm:prSet/>
      <dgm:spPr/>
      <dgm:t>
        <a:bodyPr/>
        <a:lstStyle/>
        <a:p>
          <a:pPr rtl="1"/>
          <a:endParaRPr lang="ar-SA"/>
        </a:p>
      </dgm:t>
    </dgm:pt>
    <dgm:pt modelId="{CD625B10-539B-45DC-A302-F63D87D148FF}">
      <dgm:prSet phldrT="[نص]" custT="1"/>
      <dgm:spPr/>
      <dgm:t>
        <a:bodyPr/>
        <a:lstStyle/>
        <a:p>
          <a:pPr rtl="1"/>
          <a:r>
            <a:rPr lang="ar-SA" sz="1400"/>
            <a:t>المخاطر المالية</a:t>
          </a:r>
        </a:p>
      </dgm:t>
    </dgm:pt>
    <dgm:pt modelId="{98767790-54CA-439B-BAFD-AE4645361A0F}" type="parTrans" cxnId="{76C491DC-4C28-4AA0-A8B7-B3EBE6B227A3}">
      <dgm:prSet/>
      <dgm:spPr/>
      <dgm:t>
        <a:bodyPr/>
        <a:lstStyle/>
        <a:p>
          <a:pPr rtl="1"/>
          <a:endParaRPr lang="ar-SA"/>
        </a:p>
      </dgm:t>
    </dgm:pt>
    <dgm:pt modelId="{32FBBE1C-BC3E-41C2-B47B-FADE7E291206}" type="sibTrans" cxnId="{76C491DC-4C28-4AA0-A8B7-B3EBE6B227A3}">
      <dgm:prSet/>
      <dgm:spPr/>
      <dgm:t>
        <a:bodyPr/>
        <a:lstStyle/>
        <a:p>
          <a:pPr rtl="1"/>
          <a:endParaRPr lang="ar-SA"/>
        </a:p>
      </dgm:t>
    </dgm:pt>
    <dgm:pt modelId="{8403D6D0-5526-4F14-8E9A-AF7DACABCE28}">
      <dgm:prSet phldrT="[نص]" custT="1"/>
      <dgm:spPr/>
      <dgm:t>
        <a:bodyPr/>
        <a:lstStyle/>
        <a:p>
          <a:pPr rtl="1"/>
          <a:r>
            <a:rPr lang="ar-SA" sz="1400"/>
            <a:t>المخاطر التشغيلية</a:t>
          </a:r>
        </a:p>
      </dgm:t>
    </dgm:pt>
    <dgm:pt modelId="{104CE899-4C2F-43C0-AB96-814766B3A595}" type="parTrans" cxnId="{6AF884FB-4164-4CDC-9287-978804BAE314}">
      <dgm:prSet/>
      <dgm:spPr/>
      <dgm:t>
        <a:bodyPr/>
        <a:lstStyle/>
        <a:p>
          <a:pPr rtl="1"/>
          <a:endParaRPr lang="ar-SA"/>
        </a:p>
      </dgm:t>
    </dgm:pt>
    <dgm:pt modelId="{EEB1CA45-3DCE-4981-8A58-D74EB01F0560}" type="sibTrans" cxnId="{6AF884FB-4164-4CDC-9287-978804BAE314}">
      <dgm:prSet/>
      <dgm:spPr/>
      <dgm:t>
        <a:bodyPr/>
        <a:lstStyle/>
        <a:p>
          <a:pPr rtl="1"/>
          <a:endParaRPr lang="ar-SA"/>
        </a:p>
      </dgm:t>
    </dgm:pt>
    <dgm:pt modelId="{966A1AF9-809B-4A56-AC62-F49AE21925D6}">
      <dgm:prSet custT="1"/>
      <dgm:spPr/>
      <dgm:t>
        <a:bodyPr/>
        <a:lstStyle/>
        <a:p>
          <a:pPr rtl="1"/>
          <a:r>
            <a:rPr lang="ar-SA" sz="1400"/>
            <a:t>تحسين الأداء المؤسسي</a:t>
          </a:r>
        </a:p>
      </dgm:t>
    </dgm:pt>
    <dgm:pt modelId="{02B0548C-E23D-4A49-B9BF-4D8B5740F445}" type="parTrans" cxnId="{2ED46D10-988E-4838-AD87-F8C5F874AF06}">
      <dgm:prSet/>
      <dgm:spPr/>
      <dgm:t>
        <a:bodyPr/>
        <a:lstStyle/>
        <a:p>
          <a:pPr rtl="1"/>
          <a:endParaRPr lang="ar-SA"/>
        </a:p>
      </dgm:t>
    </dgm:pt>
    <dgm:pt modelId="{C294858E-089C-4ABE-B0D0-12AE6236EAD8}" type="sibTrans" cxnId="{2ED46D10-988E-4838-AD87-F8C5F874AF06}">
      <dgm:prSet/>
      <dgm:spPr/>
      <dgm:t>
        <a:bodyPr/>
        <a:lstStyle/>
        <a:p>
          <a:pPr rtl="1"/>
          <a:endParaRPr lang="ar-SA"/>
        </a:p>
      </dgm:t>
    </dgm:pt>
    <dgm:pt modelId="{9080B338-2019-4303-8FF1-3B411F6F9383}" type="pres">
      <dgm:prSet presAssocID="{E8FC4D39-81AB-49F1-99DE-41E7B9674B06}" presName="hierChild1" presStyleCnt="0">
        <dgm:presLayoutVars>
          <dgm:orgChart val="1"/>
          <dgm:chPref val="1"/>
          <dgm:dir/>
          <dgm:animOne val="branch"/>
          <dgm:animLvl val="lvl"/>
          <dgm:resizeHandles/>
        </dgm:presLayoutVars>
      </dgm:prSet>
      <dgm:spPr/>
      <dgm:t>
        <a:bodyPr/>
        <a:lstStyle/>
        <a:p>
          <a:pPr rtl="1"/>
          <a:endParaRPr lang="ar-SA"/>
        </a:p>
      </dgm:t>
    </dgm:pt>
    <dgm:pt modelId="{67267C98-360F-4AB8-892A-110B41D93F6E}" type="pres">
      <dgm:prSet presAssocID="{E5936974-5649-4F12-9891-FB7B6EA7695E}" presName="hierRoot1" presStyleCnt="0">
        <dgm:presLayoutVars>
          <dgm:hierBranch val="init"/>
        </dgm:presLayoutVars>
      </dgm:prSet>
      <dgm:spPr/>
    </dgm:pt>
    <dgm:pt modelId="{B8350CC7-36A8-42FB-ADB2-A7D1CC3F2F07}" type="pres">
      <dgm:prSet presAssocID="{E5936974-5649-4F12-9891-FB7B6EA7695E}" presName="rootComposite1" presStyleCnt="0"/>
      <dgm:spPr/>
    </dgm:pt>
    <dgm:pt modelId="{4FCFE931-B5A0-427E-BD78-DFDCBADD7031}" type="pres">
      <dgm:prSet presAssocID="{E5936974-5649-4F12-9891-FB7B6EA7695E}" presName="rootText1" presStyleLbl="node0" presStyleIdx="0" presStyleCnt="2" custLinFactNeighborY="-66192">
        <dgm:presLayoutVars>
          <dgm:chPref val="3"/>
        </dgm:presLayoutVars>
      </dgm:prSet>
      <dgm:spPr/>
      <dgm:t>
        <a:bodyPr/>
        <a:lstStyle/>
        <a:p>
          <a:pPr rtl="1"/>
          <a:endParaRPr lang="ar-SA"/>
        </a:p>
      </dgm:t>
    </dgm:pt>
    <dgm:pt modelId="{E47A1C57-F227-4DEA-817F-11878EB6CD33}" type="pres">
      <dgm:prSet presAssocID="{E5936974-5649-4F12-9891-FB7B6EA7695E}" presName="rootConnector1" presStyleLbl="node1" presStyleIdx="0" presStyleCnt="0"/>
      <dgm:spPr/>
      <dgm:t>
        <a:bodyPr/>
        <a:lstStyle/>
        <a:p>
          <a:pPr rtl="1"/>
          <a:endParaRPr lang="ar-SA"/>
        </a:p>
      </dgm:t>
    </dgm:pt>
    <dgm:pt modelId="{F40D3034-D8C9-4885-B54E-F8626210A94C}" type="pres">
      <dgm:prSet presAssocID="{E5936974-5649-4F12-9891-FB7B6EA7695E}" presName="hierChild2" presStyleCnt="0"/>
      <dgm:spPr/>
    </dgm:pt>
    <dgm:pt modelId="{9E40BC0A-6A4A-4DF1-ADB5-A5C1E37D11D1}" type="pres">
      <dgm:prSet presAssocID="{9BB72534-40D9-420B-BF09-FB44F4EF51CF}" presName="Name37" presStyleLbl="parChTrans1D2" presStyleIdx="0" presStyleCnt="3"/>
      <dgm:spPr/>
      <dgm:t>
        <a:bodyPr/>
        <a:lstStyle/>
        <a:p>
          <a:pPr rtl="1"/>
          <a:endParaRPr lang="ar-SA"/>
        </a:p>
      </dgm:t>
    </dgm:pt>
    <dgm:pt modelId="{F48DC126-E752-4FBF-8DE9-56EF0104A354}" type="pres">
      <dgm:prSet presAssocID="{1FC80DE5-52BE-4D0F-94A2-AFA1E3708B82}" presName="hierRoot2" presStyleCnt="0">
        <dgm:presLayoutVars>
          <dgm:hierBranch val="init"/>
        </dgm:presLayoutVars>
      </dgm:prSet>
      <dgm:spPr/>
    </dgm:pt>
    <dgm:pt modelId="{C15F7CE8-B8AB-44C0-8CB8-AA2B07EEBCF0}" type="pres">
      <dgm:prSet presAssocID="{1FC80DE5-52BE-4D0F-94A2-AFA1E3708B82}" presName="rootComposite" presStyleCnt="0"/>
      <dgm:spPr/>
    </dgm:pt>
    <dgm:pt modelId="{D9B510B9-D179-4404-AD3E-32DF7D9DF939}" type="pres">
      <dgm:prSet presAssocID="{1FC80DE5-52BE-4D0F-94A2-AFA1E3708B82}" presName="rootText" presStyleLbl="node2" presStyleIdx="0" presStyleCnt="3" custLinFactNeighborY="-46886">
        <dgm:presLayoutVars>
          <dgm:chPref val="3"/>
        </dgm:presLayoutVars>
      </dgm:prSet>
      <dgm:spPr/>
      <dgm:t>
        <a:bodyPr/>
        <a:lstStyle/>
        <a:p>
          <a:pPr rtl="1"/>
          <a:endParaRPr lang="ar-SA"/>
        </a:p>
      </dgm:t>
    </dgm:pt>
    <dgm:pt modelId="{D103C444-1D6D-4D91-A1DB-972297D18F4F}" type="pres">
      <dgm:prSet presAssocID="{1FC80DE5-52BE-4D0F-94A2-AFA1E3708B82}" presName="rootConnector" presStyleLbl="node2" presStyleIdx="0" presStyleCnt="3"/>
      <dgm:spPr/>
      <dgm:t>
        <a:bodyPr/>
        <a:lstStyle/>
        <a:p>
          <a:pPr rtl="1"/>
          <a:endParaRPr lang="ar-SA"/>
        </a:p>
      </dgm:t>
    </dgm:pt>
    <dgm:pt modelId="{A4EAD212-54CE-4D26-B1DD-2D6C81A0C7F8}" type="pres">
      <dgm:prSet presAssocID="{1FC80DE5-52BE-4D0F-94A2-AFA1E3708B82}" presName="hierChild4" presStyleCnt="0"/>
      <dgm:spPr/>
    </dgm:pt>
    <dgm:pt modelId="{541BB142-F507-4257-A471-2BCF95D57B35}" type="pres">
      <dgm:prSet presAssocID="{1FC80DE5-52BE-4D0F-94A2-AFA1E3708B82}" presName="hierChild5" presStyleCnt="0"/>
      <dgm:spPr/>
    </dgm:pt>
    <dgm:pt modelId="{3D369718-6C71-483D-B2EF-10935BB89F01}" type="pres">
      <dgm:prSet presAssocID="{98767790-54CA-439B-BAFD-AE4645361A0F}" presName="Name37" presStyleLbl="parChTrans1D2" presStyleIdx="1" presStyleCnt="3"/>
      <dgm:spPr/>
      <dgm:t>
        <a:bodyPr/>
        <a:lstStyle/>
        <a:p>
          <a:pPr rtl="1"/>
          <a:endParaRPr lang="ar-SA"/>
        </a:p>
      </dgm:t>
    </dgm:pt>
    <dgm:pt modelId="{01FEDF74-B9F0-4B75-AB35-74627596B03A}" type="pres">
      <dgm:prSet presAssocID="{CD625B10-539B-45DC-A302-F63D87D148FF}" presName="hierRoot2" presStyleCnt="0">
        <dgm:presLayoutVars>
          <dgm:hierBranch val="init"/>
        </dgm:presLayoutVars>
      </dgm:prSet>
      <dgm:spPr/>
    </dgm:pt>
    <dgm:pt modelId="{9AA2BCE0-F9BF-4079-B333-95A29D25683B}" type="pres">
      <dgm:prSet presAssocID="{CD625B10-539B-45DC-A302-F63D87D148FF}" presName="rootComposite" presStyleCnt="0"/>
      <dgm:spPr/>
    </dgm:pt>
    <dgm:pt modelId="{EBFBF2BB-ABA3-4DA2-BBDA-A3D2E0EE568A}" type="pres">
      <dgm:prSet presAssocID="{CD625B10-539B-45DC-A302-F63D87D148FF}" presName="rootText" presStyleLbl="node2" presStyleIdx="1" presStyleCnt="3" custLinFactNeighborY="-46886">
        <dgm:presLayoutVars>
          <dgm:chPref val="3"/>
        </dgm:presLayoutVars>
      </dgm:prSet>
      <dgm:spPr/>
      <dgm:t>
        <a:bodyPr/>
        <a:lstStyle/>
        <a:p>
          <a:pPr rtl="1"/>
          <a:endParaRPr lang="ar-SA"/>
        </a:p>
      </dgm:t>
    </dgm:pt>
    <dgm:pt modelId="{DB374029-80A5-4BBC-9EB3-23DF055FF874}" type="pres">
      <dgm:prSet presAssocID="{CD625B10-539B-45DC-A302-F63D87D148FF}" presName="rootConnector" presStyleLbl="node2" presStyleIdx="1" presStyleCnt="3"/>
      <dgm:spPr/>
      <dgm:t>
        <a:bodyPr/>
        <a:lstStyle/>
        <a:p>
          <a:pPr rtl="1"/>
          <a:endParaRPr lang="ar-SA"/>
        </a:p>
      </dgm:t>
    </dgm:pt>
    <dgm:pt modelId="{CBB0E520-4143-4BDB-900A-BF06AD581894}" type="pres">
      <dgm:prSet presAssocID="{CD625B10-539B-45DC-A302-F63D87D148FF}" presName="hierChild4" presStyleCnt="0"/>
      <dgm:spPr/>
    </dgm:pt>
    <dgm:pt modelId="{421B6174-D4CB-498A-8BAC-8ED1FC197747}" type="pres">
      <dgm:prSet presAssocID="{CD625B10-539B-45DC-A302-F63D87D148FF}" presName="hierChild5" presStyleCnt="0"/>
      <dgm:spPr/>
    </dgm:pt>
    <dgm:pt modelId="{211D74EF-72C7-4D28-9662-7706A1AC110D}" type="pres">
      <dgm:prSet presAssocID="{104CE899-4C2F-43C0-AB96-814766B3A595}" presName="Name37" presStyleLbl="parChTrans1D2" presStyleIdx="2" presStyleCnt="3"/>
      <dgm:spPr/>
      <dgm:t>
        <a:bodyPr/>
        <a:lstStyle/>
        <a:p>
          <a:pPr rtl="1"/>
          <a:endParaRPr lang="ar-SA"/>
        </a:p>
      </dgm:t>
    </dgm:pt>
    <dgm:pt modelId="{E6F271FE-B38D-46EC-9657-FFECAE5805F8}" type="pres">
      <dgm:prSet presAssocID="{8403D6D0-5526-4F14-8E9A-AF7DACABCE28}" presName="hierRoot2" presStyleCnt="0">
        <dgm:presLayoutVars>
          <dgm:hierBranch val="init"/>
        </dgm:presLayoutVars>
      </dgm:prSet>
      <dgm:spPr/>
    </dgm:pt>
    <dgm:pt modelId="{5A640590-3DA1-4179-A74F-20431EB75B9C}" type="pres">
      <dgm:prSet presAssocID="{8403D6D0-5526-4F14-8E9A-AF7DACABCE28}" presName="rootComposite" presStyleCnt="0"/>
      <dgm:spPr/>
    </dgm:pt>
    <dgm:pt modelId="{BA8AE2ED-02E4-468D-B3E0-1541A3FEA5F8}" type="pres">
      <dgm:prSet presAssocID="{8403D6D0-5526-4F14-8E9A-AF7DACABCE28}" presName="rootText" presStyleLbl="node2" presStyleIdx="2" presStyleCnt="3" custLinFactNeighborY="-46886">
        <dgm:presLayoutVars>
          <dgm:chPref val="3"/>
        </dgm:presLayoutVars>
      </dgm:prSet>
      <dgm:spPr/>
      <dgm:t>
        <a:bodyPr/>
        <a:lstStyle/>
        <a:p>
          <a:pPr rtl="1"/>
          <a:endParaRPr lang="ar-SA"/>
        </a:p>
      </dgm:t>
    </dgm:pt>
    <dgm:pt modelId="{F2EF9D2B-7862-4A5B-A967-1509DB8C7467}" type="pres">
      <dgm:prSet presAssocID="{8403D6D0-5526-4F14-8E9A-AF7DACABCE28}" presName="rootConnector" presStyleLbl="node2" presStyleIdx="2" presStyleCnt="3"/>
      <dgm:spPr/>
      <dgm:t>
        <a:bodyPr/>
        <a:lstStyle/>
        <a:p>
          <a:pPr rtl="1"/>
          <a:endParaRPr lang="ar-SA"/>
        </a:p>
      </dgm:t>
    </dgm:pt>
    <dgm:pt modelId="{BC04F5D6-4735-4307-8E23-D9A1C7F01B82}" type="pres">
      <dgm:prSet presAssocID="{8403D6D0-5526-4F14-8E9A-AF7DACABCE28}" presName="hierChild4" presStyleCnt="0"/>
      <dgm:spPr/>
    </dgm:pt>
    <dgm:pt modelId="{563DF150-84A3-4181-82A4-AB1155089973}" type="pres">
      <dgm:prSet presAssocID="{8403D6D0-5526-4F14-8E9A-AF7DACABCE28}" presName="hierChild5" presStyleCnt="0"/>
      <dgm:spPr/>
    </dgm:pt>
    <dgm:pt modelId="{E4721120-5488-4B2C-88DF-28D04DBED014}" type="pres">
      <dgm:prSet presAssocID="{E5936974-5649-4F12-9891-FB7B6EA7695E}" presName="hierChild3" presStyleCnt="0"/>
      <dgm:spPr/>
    </dgm:pt>
    <dgm:pt modelId="{138C863D-F2B6-45CD-86F6-E07DE23A2AE4}" type="pres">
      <dgm:prSet presAssocID="{966A1AF9-809B-4A56-AC62-F49AE21925D6}" presName="hierRoot1" presStyleCnt="0">
        <dgm:presLayoutVars>
          <dgm:hierBranch val="init"/>
        </dgm:presLayoutVars>
      </dgm:prSet>
      <dgm:spPr/>
    </dgm:pt>
    <dgm:pt modelId="{C5930AF0-0357-4518-9A9D-8DFDE49F6298}" type="pres">
      <dgm:prSet presAssocID="{966A1AF9-809B-4A56-AC62-F49AE21925D6}" presName="rootComposite1" presStyleCnt="0"/>
      <dgm:spPr/>
    </dgm:pt>
    <dgm:pt modelId="{248EF1D4-0717-4665-A221-2AAB07D7F74D}" type="pres">
      <dgm:prSet presAssocID="{966A1AF9-809B-4A56-AC62-F49AE21925D6}" presName="rootText1" presStyleLbl="node0" presStyleIdx="1" presStyleCnt="2" custLinFactX="-21357" custLinFactY="100000" custLinFactNeighborX="-100000" custLinFactNeighborY="127145">
        <dgm:presLayoutVars>
          <dgm:chPref val="3"/>
        </dgm:presLayoutVars>
      </dgm:prSet>
      <dgm:spPr>
        <a:prstGeom prst="rect">
          <a:avLst/>
        </a:prstGeom>
      </dgm:spPr>
      <dgm:t>
        <a:bodyPr/>
        <a:lstStyle/>
        <a:p>
          <a:pPr rtl="1"/>
          <a:endParaRPr lang="ar-SA"/>
        </a:p>
      </dgm:t>
    </dgm:pt>
    <dgm:pt modelId="{02F4C015-8435-477E-A5E7-42F96813804B}" type="pres">
      <dgm:prSet presAssocID="{966A1AF9-809B-4A56-AC62-F49AE21925D6}" presName="rootConnector1" presStyleLbl="node1" presStyleIdx="0" presStyleCnt="0"/>
      <dgm:spPr/>
      <dgm:t>
        <a:bodyPr/>
        <a:lstStyle/>
        <a:p>
          <a:pPr rtl="1"/>
          <a:endParaRPr lang="ar-SA"/>
        </a:p>
      </dgm:t>
    </dgm:pt>
    <dgm:pt modelId="{3792786B-B36E-4A13-9982-AAC48DEC5220}" type="pres">
      <dgm:prSet presAssocID="{966A1AF9-809B-4A56-AC62-F49AE21925D6}" presName="hierChild2" presStyleCnt="0"/>
      <dgm:spPr/>
    </dgm:pt>
    <dgm:pt modelId="{CCA1700D-B235-4E18-9117-E0742327E6D2}" type="pres">
      <dgm:prSet presAssocID="{966A1AF9-809B-4A56-AC62-F49AE21925D6}" presName="hierChild3" presStyleCnt="0"/>
      <dgm:spPr/>
    </dgm:pt>
  </dgm:ptLst>
  <dgm:cxnLst>
    <dgm:cxn modelId="{6E0D3495-00A0-4630-8022-7DCB05AC484B}" type="presOf" srcId="{1FC80DE5-52BE-4D0F-94A2-AFA1E3708B82}" destId="{D9B510B9-D179-4404-AD3E-32DF7D9DF939}" srcOrd="0" destOrd="0" presId="urn:microsoft.com/office/officeart/2005/8/layout/orgChart1"/>
    <dgm:cxn modelId="{76BA06DF-4DB4-4745-B78F-E2EA990E832E}" type="presOf" srcId="{8403D6D0-5526-4F14-8E9A-AF7DACABCE28}" destId="{F2EF9D2B-7862-4A5B-A967-1509DB8C7467}" srcOrd="1" destOrd="0" presId="urn:microsoft.com/office/officeart/2005/8/layout/orgChart1"/>
    <dgm:cxn modelId="{F36B5BCD-BB9F-4BFB-A237-55D2CB679B70}" type="presOf" srcId="{966A1AF9-809B-4A56-AC62-F49AE21925D6}" destId="{02F4C015-8435-477E-A5E7-42F96813804B}" srcOrd="1" destOrd="0" presId="urn:microsoft.com/office/officeart/2005/8/layout/orgChart1"/>
    <dgm:cxn modelId="{930CF50D-39EC-48D9-AEEE-9CDA25697D30}" type="presOf" srcId="{E8FC4D39-81AB-49F1-99DE-41E7B9674B06}" destId="{9080B338-2019-4303-8FF1-3B411F6F9383}" srcOrd="0" destOrd="0" presId="urn:microsoft.com/office/officeart/2005/8/layout/orgChart1"/>
    <dgm:cxn modelId="{89964935-5F83-4898-A8BF-8EC26A14585F}" srcId="{E5936974-5649-4F12-9891-FB7B6EA7695E}" destId="{1FC80DE5-52BE-4D0F-94A2-AFA1E3708B82}" srcOrd="0" destOrd="0" parTransId="{9BB72534-40D9-420B-BF09-FB44F4EF51CF}" sibTransId="{0AD01D89-E844-4BC4-88AE-E9979DC7063A}"/>
    <dgm:cxn modelId="{49951D7A-2A3A-42B1-9C83-439278FC63D1}" type="presOf" srcId="{966A1AF9-809B-4A56-AC62-F49AE21925D6}" destId="{248EF1D4-0717-4665-A221-2AAB07D7F74D}" srcOrd="0" destOrd="0" presId="urn:microsoft.com/office/officeart/2005/8/layout/orgChart1"/>
    <dgm:cxn modelId="{919DA060-79C8-4007-969F-57534F991974}" type="presOf" srcId="{CD625B10-539B-45DC-A302-F63D87D148FF}" destId="{DB374029-80A5-4BBC-9EB3-23DF055FF874}" srcOrd="1" destOrd="0" presId="urn:microsoft.com/office/officeart/2005/8/layout/orgChart1"/>
    <dgm:cxn modelId="{1D596725-741D-485B-9024-5D3962FA4DD9}" type="presOf" srcId="{98767790-54CA-439B-BAFD-AE4645361A0F}" destId="{3D369718-6C71-483D-B2EF-10935BB89F01}" srcOrd="0" destOrd="0" presId="urn:microsoft.com/office/officeart/2005/8/layout/orgChart1"/>
    <dgm:cxn modelId="{12314088-3F94-49DA-A9C0-5C7A8E34595C}" type="presOf" srcId="{9BB72534-40D9-420B-BF09-FB44F4EF51CF}" destId="{9E40BC0A-6A4A-4DF1-ADB5-A5C1E37D11D1}" srcOrd="0" destOrd="0" presId="urn:microsoft.com/office/officeart/2005/8/layout/orgChart1"/>
    <dgm:cxn modelId="{3BFE29C0-E1BC-4428-89C0-155082D01DCA}" srcId="{E8FC4D39-81AB-49F1-99DE-41E7B9674B06}" destId="{E5936974-5649-4F12-9891-FB7B6EA7695E}" srcOrd="0" destOrd="0" parTransId="{FFDF9339-C2A5-4352-8F2C-1DBD06631C9D}" sibTransId="{7C5459E6-5480-4EE7-B69D-09FA82EDD07B}"/>
    <dgm:cxn modelId="{A2BCD59F-977F-4F78-8DB5-03F6F2AB4248}" type="presOf" srcId="{CD625B10-539B-45DC-A302-F63D87D148FF}" destId="{EBFBF2BB-ABA3-4DA2-BBDA-A3D2E0EE568A}" srcOrd="0" destOrd="0" presId="urn:microsoft.com/office/officeart/2005/8/layout/orgChart1"/>
    <dgm:cxn modelId="{6AF884FB-4164-4CDC-9287-978804BAE314}" srcId="{E5936974-5649-4F12-9891-FB7B6EA7695E}" destId="{8403D6D0-5526-4F14-8E9A-AF7DACABCE28}" srcOrd="2" destOrd="0" parTransId="{104CE899-4C2F-43C0-AB96-814766B3A595}" sibTransId="{EEB1CA45-3DCE-4981-8A58-D74EB01F0560}"/>
    <dgm:cxn modelId="{76C491DC-4C28-4AA0-A8B7-B3EBE6B227A3}" srcId="{E5936974-5649-4F12-9891-FB7B6EA7695E}" destId="{CD625B10-539B-45DC-A302-F63D87D148FF}" srcOrd="1" destOrd="0" parTransId="{98767790-54CA-439B-BAFD-AE4645361A0F}" sibTransId="{32FBBE1C-BC3E-41C2-B47B-FADE7E291206}"/>
    <dgm:cxn modelId="{C9A4509A-5DEC-4455-97EA-3D71B2C24464}" type="presOf" srcId="{1FC80DE5-52BE-4D0F-94A2-AFA1E3708B82}" destId="{D103C444-1D6D-4D91-A1DB-972297D18F4F}" srcOrd="1" destOrd="0" presId="urn:microsoft.com/office/officeart/2005/8/layout/orgChart1"/>
    <dgm:cxn modelId="{2ED46D10-988E-4838-AD87-F8C5F874AF06}" srcId="{E8FC4D39-81AB-49F1-99DE-41E7B9674B06}" destId="{966A1AF9-809B-4A56-AC62-F49AE21925D6}" srcOrd="1" destOrd="0" parTransId="{02B0548C-E23D-4A49-B9BF-4D8B5740F445}" sibTransId="{C294858E-089C-4ABE-B0D0-12AE6236EAD8}"/>
    <dgm:cxn modelId="{5F7E9BD3-47D8-417C-B361-A679E41A1174}" type="presOf" srcId="{E5936974-5649-4F12-9891-FB7B6EA7695E}" destId="{4FCFE931-B5A0-427E-BD78-DFDCBADD7031}" srcOrd="0" destOrd="0" presId="urn:microsoft.com/office/officeart/2005/8/layout/orgChart1"/>
    <dgm:cxn modelId="{CBCE21A1-45B5-46D6-9170-DCD60AD209E8}" type="presOf" srcId="{104CE899-4C2F-43C0-AB96-814766B3A595}" destId="{211D74EF-72C7-4D28-9662-7706A1AC110D}" srcOrd="0" destOrd="0" presId="urn:microsoft.com/office/officeart/2005/8/layout/orgChart1"/>
    <dgm:cxn modelId="{3347F539-D7AA-42CA-AC7A-0FD0FA7B2B46}" type="presOf" srcId="{E5936974-5649-4F12-9891-FB7B6EA7695E}" destId="{E47A1C57-F227-4DEA-817F-11878EB6CD33}" srcOrd="1" destOrd="0" presId="urn:microsoft.com/office/officeart/2005/8/layout/orgChart1"/>
    <dgm:cxn modelId="{7FF8FCD9-F117-41D5-8606-8A8697417F71}" type="presOf" srcId="{8403D6D0-5526-4F14-8E9A-AF7DACABCE28}" destId="{BA8AE2ED-02E4-468D-B3E0-1541A3FEA5F8}" srcOrd="0" destOrd="0" presId="urn:microsoft.com/office/officeart/2005/8/layout/orgChart1"/>
    <dgm:cxn modelId="{71BF68B7-ECB3-47F7-B107-21203B980FDF}" type="presParOf" srcId="{9080B338-2019-4303-8FF1-3B411F6F9383}" destId="{67267C98-360F-4AB8-892A-110B41D93F6E}" srcOrd="0" destOrd="0" presId="urn:microsoft.com/office/officeart/2005/8/layout/orgChart1"/>
    <dgm:cxn modelId="{E33042AA-CCF2-4F8A-937B-93B5426CA3CC}" type="presParOf" srcId="{67267C98-360F-4AB8-892A-110B41D93F6E}" destId="{B8350CC7-36A8-42FB-ADB2-A7D1CC3F2F07}" srcOrd="0" destOrd="0" presId="urn:microsoft.com/office/officeart/2005/8/layout/orgChart1"/>
    <dgm:cxn modelId="{66F0A543-80A7-474D-A50B-7E54BA9B8BBE}" type="presParOf" srcId="{B8350CC7-36A8-42FB-ADB2-A7D1CC3F2F07}" destId="{4FCFE931-B5A0-427E-BD78-DFDCBADD7031}" srcOrd="0" destOrd="0" presId="urn:microsoft.com/office/officeart/2005/8/layout/orgChart1"/>
    <dgm:cxn modelId="{152E1A52-A8D2-4234-B8E5-BD101C8550F8}" type="presParOf" srcId="{B8350CC7-36A8-42FB-ADB2-A7D1CC3F2F07}" destId="{E47A1C57-F227-4DEA-817F-11878EB6CD33}" srcOrd="1" destOrd="0" presId="urn:microsoft.com/office/officeart/2005/8/layout/orgChart1"/>
    <dgm:cxn modelId="{52A12F24-59D1-479B-883A-63B42336F380}" type="presParOf" srcId="{67267C98-360F-4AB8-892A-110B41D93F6E}" destId="{F40D3034-D8C9-4885-B54E-F8626210A94C}" srcOrd="1" destOrd="0" presId="urn:microsoft.com/office/officeart/2005/8/layout/orgChart1"/>
    <dgm:cxn modelId="{0980A9A0-9C69-4C3F-BC39-1A794BE16CD3}" type="presParOf" srcId="{F40D3034-D8C9-4885-B54E-F8626210A94C}" destId="{9E40BC0A-6A4A-4DF1-ADB5-A5C1E37D11D1}" srcOrd="0" destOrd="0" presId="urn:microsoft.com/office/officeart/2005/8/layout/orgChart1"/>
    <dgm:cxn modelId="{314CE267-6FFE-4F7F-92D7-2A16F81DBAC4}" type="presParOf" srcId="{F40D3034-D8C9-4885-B54E-F8626210A94C}" destId="{F48DC126-E752-4FBF-8DE9-56EF0104A354}" srcOrd="1" destOrd="0" presId="urn:microsoft.com/office/officeart/2005/8/layout/orgChart1"/>
    <dgm:cxn modelId="{CA901594-4C49-4B64-BA4C-80F45CA4B72F}" type="presParOf" srcId="{F48DC126-E752-4FBF-8DE9-56EF0104A354}" destId="{C15F7CE8-B8AB-44C0-8CB8-AA2B07EEBCF0}" srcOrd="0" destOrd="0" presId="urn:microsoft.com/office/officeart/2005/8/layout/orgChart1"/>
    <dgm:cxn modelId="{BC5147ED-B0C5-4F11-9D0C-F00572A614B0}" type="presParOf" srcId="{C15F7CE8-B8AB-44C0-8CB8-AA2B07EEBCF0}" destId="{D9B510B9-D179-4404-AD3E-32DF7D9DF939}" srcOrd="0" destOrd="0" presId="urn:microsoft.com/office/officeart/2005/8/layout/orgChart1"/>
    <dgm:cxn modelId="{70D3BC0B-7906-447F-97D3-808E6DEF18F2}" type="presParOf" srcId="{C15F7CE8-B8AB-44C0-8CB8-AA2B07EEBCF0}" destId="{D103C444-1D6D-4D91-A1DB-972297D18F4F}" srcOrd="1" destOrd="0" presId="urn:microsoft.com/office/officeart/2005/8/layout/orgChart1"/>
    <dgm:cxn modelId="{1E8B9139-8FBB-435D-8747-8457CF5AECA0}" type="presParOf" srcId="{F48DC126-E752-4FBF-8DE9-56EF0104A354}" destId="{A4EAD212-54CE-4D26-B1DD-2D6C81A0C7F8}" srcOrd="1" destOrd="0" presId="urn:microsoft.com/office/officeart/2005/8/layout/orgChart1"/>
    <dgm:cxn modelId="{66C7C8A6-4F1B-4E8E-872C-5F7FB5714370}" type="presParOf" srcId="{F48DC126-E752-4FBF-8DE9-56EF0104A354}" destId="{541BB142-F507-4257-A471-2BCF95D57B35}" srcOrd="2" destOrd="0" presId="urn:microsoft.com/office/officeart/2005/8/layout/orgChart1"/>
    <dgm:cxn modelId="{B1B5356A-8443-47DF-8E88-251B1BEB7AD9}" type="presParOf" srcId="{F40D3034-D8C9-4885-B54E-F8626210A94C}" destId="{3D369718-6C71-483D-B2EF-10935BB89F01}" srcOrd="2" destOrd="0" presId="urn:microsoft.com/office/officeart/2005/8/layout/orgChart1"/>
    <dgm:cxn modelId="{40FCE977-827A-4B6B-9934-F3679C9ACE13}" type="presParOf" srcId="{F40D3034-D8C9-4885-B54E-F8626210A94C}" destId="{01FEDF74-B9F0-4B75-AB35-74627596B03A}" srcOrd="3" destOrd="0" presId="urn:microsoft.com/office/officeart/2005/8/layout/orgChart1"/>
    <dgm:cxn modelId="{0D0B43C1-0FE5-4B47-B2EA-B0CDB1E0919B}" type="presParOf" srcId="{01FEDF74-B9F0-4B75-AB35-74627596B03A}" destId="{9AA2BCE0-F9BF-4079-B333-95A29D25683B}" srcOrd="0" destOrd="0" presId="urn:microsoft.com/office/officeart/2005/8/layout/orgChart1"/>
    <dgm:cxn modelId="{B9218EF3-A8DD-4C10-8572-8770058B04DB}" type="presParOf" srcId="{9AA2BCE0-F9BF-4079-B333-95A29D25683B}" destId="{EBFBF2BB-ABA3-4DA2-BBDA-A3D2E0EE568A}" srcOrd="0" destOrd="0" presId="urn:microsoft.com/office/officeart/2005/8/layout/orgChart1"/>
    <dgm:cxn modelId="{6DF982C8-F21B-4D48-B69E-AB046091352F}" type="presParOf" srcId="{9AA2BCE0-F9BF-4079-B333-95A29D25683B}" destId="{DB374029-80A5-4BBC-9EB3-23DF055FF874}" srcOrd="1" destOrd="0" presId="urn:microsoft.com/office/officeart/2005/8/layout/orgChart1"/>
    <dgm:cxn modelId="{EB069617-CADF-4F80-91A6-A15C92433DA8}" type="presParOf" srcId="{01FEDF74-B9F0-4B75-AB35-74627596B03A}" destId="{CBB0E520-4143-4BDB-900A-BF06AD581894}" srcOrd="1" destOrd="0" presId="urn:microsoft.com/office/officeart/2005/8/layout/orgChart1"/>
    <dgm:cxn modelId="{A794888A-CC7E-47DF-A9ED-9F29B451FDC0}" type="presParOf" srcId="{01FEDF74-B9F0-4B75-AB35-74627596B03A}" destId="{421B6174-D4CB-498A-8BAC-8ED1FC197747}" srcOrd="2" destOrd="0" presId="urn:microsoft.com/office/officeart/2005/8/layout/orgChart1"/>
    <dgm:cxn modelId="{2609FD6F-134F-468C-84E1-1E6123D21528}" type="presParOf" srcId="{F40D3034-D8C9-4885-B54E-F8626210A94C}" destId="{211D74EF-72C7-4D28-9662-7706A1AC110D}" srcOrd="4" destOrd="0" presId="urn:microsoft.com/office/officeart/2005/8/layout/orgChart1"/>
    <dgm:cxn modelId="{9F932A06-79CF-40CA-9A47-92612009F6AA}" type="presParOf" srcId="{F40D3034-D8C9-4885-B54E-F8626210A94C}" destId="{E6F271FE-B38D-46EC-9657-FFECAE5805F8}" srcOrd="5" destOrd="0" presId="urn:microsoft.com/office/officeart/2005/8/layout/orgChart1"/>
    <dgm:cxn modelId="{2B35F055-92F5-416C-92CC-077DF20F8551}" type="presParOf" srcId="{E6F271FE-B38D-46EC-9657-FFECAE5805F8}" destId="{5A640590-3DA1-4179-A74F-20431EB75B9C}" srcOrd="0" destOrd="0" presId="urn:microsoft.com/office/officeart/2005/8/layout/orgChart1"/>
    <dgm:cxn modelId="{C4EBC2C9-1B51-42D6-A6C8-17BB6635DCBA}" type="presParOf" srcId="{5A640590-3DA1-4179-A74F-20431EB75B9C}" destId="{BA8AE2ED-02E4-468D-B3E0-1541A3FEA5F8}" srcOrd="0" destOrd="0" presId="urn:microsoft.com/office/officeart/2005/8/layout/orgChart1"/>
    <dgm:cxn modelId="{6FC74BE1-6D43-4C94-8895-7240B7EF0A95}" type="presParOf" srcId="{5A640590-3DA1-4179-A74F-20431EB75B9C}" destId="{F2EF9D2B-7862-4A5B-A967-1509DB8C7467}" srcOrd="1" destOrd="0" presId="urn:microsoft.com/office/officeart/2005/8/layout/orgChart1"/>
    <dgm:cxn modelId="{DE404390-E11F-4242-AEC4-58544B173E54}" type="presParOf" srcId="{E6F271FE-B38D-46EC-9657-FFECAE5805F8}" destId="{BC04F5D6-4735-4307-8E23-D9A1C7F01B82}" srcOrd="1" destOrd="0" presId="urn:microsoft.com/office/officeart/2005/8/layout/orgChart1"/>
    <dgm:cxn modelId="{BDB67B1D-FCC5-4E34-9181-F1D6F51BD107}" type="presParOf" srcId="{E6F271FE-B38D-46EC-9657-FFECAE5805F8}" destId="{563DF150-84A3-4181-82A4-AB1155089973}" srcOrd="2" destOrd="0" presId="urn:microsoft.com/office/officeart/2005/8/layout/orgChart1"/>
    <dgm:cxn modelId="{1643ECDE-2DB1-430F-8853-0A09BCACA957}" type="presParOf" srcId="{67267C98-360F-4AB8-892A-110B41D93F6E}" destId="{E4721120-5488-4B2C-88DF-28D04DBED014}" srcOrd="2" destOrd="0" presId="urn:microsoft.com/office/officeart/2005/8/layout/orgChart1"/>
    <dgm:cxn modelId="{5A538C48-58B7-4084-93F3-8B9DCE1484E3}" type="presParOf" srcId="{9080B338-2019-4303-8FF1-3B411F6F9383}" destId="{138C863D-F2B6-45CD-86F6-E07DE23A2AE4}" srcOrd="1" destOrd="0" presId="urn:microsoft.com/office/officeart/2005/8/layout/orgChart1"/>
    <dgm:cxn modelId="{A5FBDB36-DEEA-45D8-A214-6C5CAE255C84}" type="presParOf" srcId="{138C863D-F2B6-45CD-86F6-E07DE23A2AE4}" destId="{C5930AF0-0357-4518-9A9D-8DFDE49F6298}" srcOrd="0" destOrd="0" presId="urn:microsoft.com/office/officeart/2005/8/layout/orgChart1"/>
    <dgm:cxn modelId="{B031BA85-7432-4854-B9C8-963833569B63}" type="presParOf" srcId="{C5930AF0-0357-4518-9A9D-8DFDE49F6298}" destId="{248EF1D4-0717-4665-A221-2AAB07D7F74D}" srcOrd="0" destOrd="0" presId="urn:microsoft.com/office/officeart/2005/8/layout/orgChart1"/>
    <dgm:cxn modelId="{3AC6411E-4390-4774-A7B7-13E59E50C8B2}" type="presParOf" srcId="{C5930AF0-0357-4518-9A9D-8DFDE49F6298}" destId="{02F4C015-8435-477E-A5E7-42F96813804B}" srcOrd="1" destOrd="0" presId="urn:microsoft.com/office/officeart/2005/8/layout/orgChart1"/>
    <dgm:cxn modelId="{5DEA8082-FA62-4976-8397-C6CCCEDE77DD}" type="presParOf" srcId="{138C863D-F2B6-45CD-86F6-E07DE23A2AE4}" destId="{3792786B-B36E-4A13-9982-AAC48DEC5220}" srcOrd="1" destOrd="0" presId="urn:microsoft.com/office/officeart/2005/8/layout/orgChart1"/>
    <dgm:cxn modelId="{36A47FCB-9A33-42E0-B38B-8580A5C959B4}" type="presParOf" srcId="{138C863D-F2B6-45CD-86F6-E07DE23A2AE4}" destId="{CCA1700D-B235-4E18-9117-E0742327E6D2}"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D884191-0236-479E-AD5E-47CF6E574088}" type="doc">
      <dgm:prSet loTypeId="urn:microsoft.com/office/officeart/2005/8/layout/venn1" loCatId="relationship" qsTypeId="urn:microsoft.com/office/officeart/2005/8/quickstyle/simple1" qsCatId="simple" csTypeId="urn:microsoft.com/office/officeart/2005/8/colors/accent1_2" csCatId="accent1" phldr="1"/>
      <dgm:spPr/>
    </dgm:pt>
    <dgm:pt modelId="{AA29A55B-D31E-4C20-8017-6617763AF8FB}">
      <dgm:prSet phldrT="[نص]" custT="1"/>
      <dgm:spPr>
        <a:solidFill>
          <a:srgbClr val="92D050"/>
        </a:solidFill>
      </dgm:spPr>
      <dgm:t>
        <a:bodyPr/>
        <a:lstStyle/>
        <a:p>
          <a:pPr rtl="1"/>
          <a:r>
            <a:rPr lang="en-GB" sz="1200"/>
            <a:t>ISO 31000 </a:t>
          </a:r>
        </a:p>
        <a:p>
          <a:pPr rtl="1"/>
          <a:r>
            <a:rPr lang="ar-SA" sz="1200"/>
            <a:t>المراقبة- التقييم الشامل </a:t>
          </a:r>
        </a:p>
      </dgm:t>
    </dgm:pt>
    <dgm:pt modelId="{7C093866-D78C-4C72-B6FF-2EA75BF3E86B}" type="parTrans" cxnId="{7EF0F8B9-39E3-4835-8CFD-BCB342B3B407}">
      <dgm:prSet/>
      <dgm:spPr/>
      <dgm:t>
        <a:bodyPr/>
        <a:lstStyle/>
        <a:p>
          <a:pPr rtl="1"/>
          <a:endParaRPr lang="ar-SA"/>
        </a:p>
      </dgm:t>
    </dgm:pt>
    <dgm:pt modelId="{EF2542C3-6710-4420-B599-EAE6821D96DD}" type="sibTrans" cxnId="{7EF0F8B9-39E3-4835-8CFD-BCB342B3B407}">
      <dgm:prSet/>
      <dgm:spPr/>
      <dgm:t>
        <a:bodyPr/>
        <a:lstStyle/>
        <a:p>
          <a:pPr rtl="1"/>
          <a:endParaRPr lang="ar-SA"/>
        </a:p>
      </dgm:t>
    </dgm:pt>
    <dgm:pt modelId="{B07BE86F-E751-472E-9143-5A43EAB20FCD}">
      <dgm:prSet phldrT="[نص]" custT="1"/>
      <dgm:spPr>
        <a:solidFill>
          <a:schemeClr val="accent1">
            <a:lumMod val="50000"/>
            <a:alpha val="50000"/>
          </a:schemeClr>
        </a:solidFill>
      </dgm:spPr>
      <dgm:t>
        <a:bodyPr/>
        <a:lstStyle/>
        <a:p>
          <a:pPr rtl="1"/>
          <a:r>
            <a:rPr lang="en-GB" sz="1200"/>
            <a:t>COSO ERM </a:t>
          </a:r>
        </a:p>
        <a:p>
          <a:pPr rtl="1"/>
          <a:r>
            <a:rPr lang="ar-SA" sz="1200"/>
            <a:t>الحوكمة-الربط الاستراتيجي</a:t>
          </a:r>
        </a:p>
      </dgm:t>
    </dgm:pt>
    <dgm:pt modelId="{F15C8FFB-42F8-4825-813D-EF7A9453B0A7}" type="parTrans" cxnId="{F868A190-3DC8-4A09-949D-949AF4E9814C}">
      <dgm:prSet/>
      <dgm:spPr/>
      <dgm:t>
        <a:bodyPr/>
        <a:lstStyle/>
        <a:p>
          <a:pPr rtl="1"/>
          <a:endParaRPr lang="ar-SA"/>
        </a:p>
      </dgm:t>
    </dgm:pt>
    <dgm:pt modelId="{98E8F5D3-15B5-4AF5-B60F-19E8C79F1234}" type="sibTrans" cxnId="{F868A190-3DC8-4A09-949D-949AF4E9814C}">
      <dgm:prSet/>
      <dgm:spPr/>
      <dgm:t>
        <a:bodyPr/>
        <a:lstStyle/>
        <a:p>
          <a:pPr rtl="1"/>
          <a:endParaRPr lang="ar-SA"/>
        </a:p>
      </dgm:t>
    </dgm:pt>
    <dgm:pt modelId="{E43D7E28-BBA3-477A-98D7-FC3503E25BDB}">
      <dgm:prSet phldrT="[نص]" custT="1"/>
      <dgm:spPr>
        <a:solidFill>
          <a:srgbClr val="FFC000">
            <a:alpha val="50000"/>
          </a:srgbClr>
        </a:solidFill>
      </dgm:spPr>
      <dgm:t>
        <a:bodyPr/>
        <a:lstStyle/>
        <a:p>
          <a:pPr rtl="1"/>
          <a:r>
            <a:rPr lang="en-GB" sz="1200"/>
            <a:t>FAIR</a:t>
          </a:r>
        </a:p>
        <a:p>
          <a:pPr rtl="1"/>
          <a:r>
            <a:rPr lang="ar-SA" sz="1200"/>
            <a:t>التحليل الكمي-التكلفة/العائد</a:t>
          </a:r>
          <a:endParaRPr lang="en-GB" sz="1200"/>
        </a:p>
        <a:p>
          <a:pPr rtl="1"/>
          <a:endParaRPr lang="ar-SA" sz="1800"/>
        </a:p>
      </dgm:t>
    </dgm:pt>
    <dgm:pt modelId="{F7A85D64-8291-4E55-9F87-D915AC7F7C05}" type="parTrans" cxnId="{A3E3F3BB-0E33-4F34-B160-A781148624A2}">
      <dgm:prSet/>
      <dgm:spPr/>
      <dgm:t>
        <a:bodyPr/>
        <a:lstStyle/>
        <a:p>
          <a:pPr rtl="1"/>
          <a:endParaRPr lang="ar-SA"/>
        </a:p>
      </dgm:t>
    </dgm:pt>
    <dgm:pt modelId="{E01197FA-D5EE-47D2-AF19-58633999DDFF}" type="sibTrans" cxnId="{A3E3F3BB-0E33-4F34-B160-A781148624A2}">
      <dgm:prSet/>
      <dgm:spPr/>
      <dgm:t>
        <a:bodyPr/>
        <a:lstStyle/>
        <a:p>
          <a:pPr rtl="1"/>
          <a:endParaRPr lang="ar-SA"/>
        </a:p>
      </dgm:t>
    </dgm:pt>
    <dgm:pt modelId="{3C3E5B16-0A4E-43FF-AE57-2472E2ADE003}" type="pres">
      <dgm:prSet presAssocID="{ED884191-0236-479E-AD5E-47CF6E574088}" presName="compositeShape" presStyleCnt="0">
        <dgm:presLayoutVars>
          <dgm:chMax val="7"/>
          <dgm:dir/>
          <dgm:resizeHandles val="exact"/>
        </dgm:presLayoutVars>
      </dgm:prSet>
      <dgm:spPr/>
    </dgm:pt>
    <dgm:pt modelId="{D4C2328F-99DA-4865-852B-A9AD93A39A89}" type="pres">
      <dgm:prSet presAssocID="{AA29A55B-D31E-4C20-8017-6617763AF8FB}" presName="circ1" presStyleLbl="vennNode1" presStyleIdx="0" presStyleCnt="3" custLinFactNeighborY="2445"/>
      <dgm:spPr/>
      <dgm:t>
        <a:bodyPr/>
        <a:lstStyle/>
        <a:p>
          <a:pPr rtl="1"/>
          <a:endParaRPr lang="ar-SA"/>
        </a:p>
      </dgm:t>
    </dgm:pt>
    <dgm:pt modelId="{4B32CA1D-9491-492A-B939-18CDCC5507D4}" type="pres">
      <dgm:prSet presAssocID="{AA29A55B-D31E-4C20-8017-6617763AF8FB}" presName="circ1Tx" presStyleLbl="revTx" presStyleIdx="0" presStyleCnt="0">
        <dgm:presLayoutVars>
          <dgm:chMax val="0"/>
          <dgm:chPref val="0"/>
          <dgm:bulletEnabled val="1"/>
        </dgm:presLayoutVars>
      </dgm:prSet>
      <dgm:spPr/>
      <dgm:t>
        <a:bodyPr/>
        <a:lstStyle/>
        <a:p>
          <a:pPr rtl="1"/>
          <a:endParaRPr lang="ar-SA"/>
        </a:p>
      </dgm:t>
    </dgm:pt>
    <dgm:pt modelId="{0A491F3A-9456-46A8-96D4-2D13FCD42A9C}" type="pres">
      <dgm:prSet presAssocID="{B07BE86F-E751-472E-9143-5A43EAB20FCD}" presName="circ2" presStyleLbl="vennNode1" presStyleIdx="1" presStyleCnt="3" custLinFactNeighborX="3942" custLinFactNeighborY="-11736"/>
      <dgm:spPr/>
      <dgm:t>
        <a:bodyPr/>
        <a:lstStyle/>
        <a:p>
          <a:pPr rtl="1"/>
          <a:endParaRPr lang="ar-SA"/>
        </a:p>
      </dgm:t>
    </dgm:pt>
    <dgm:pt modelId="{5F68DCC8-FE0D-4659-A1C7-1C78E49B2DCB}" type="pres">
      <dgm:prSet presAssocID="{B07BE86F-E751-472E-9143-5A43EAB20FCD}" presName="circ2Tx" presStyleLbl="revTx" presStyleIdx="0" presStyleCnt="0">
        <dgm:presLayoutVars>
          <dgm:chMax val="0"/>
          <dgm:chPref val="0"/>
          <dgm:bulletEnabled val="1"/>
        </dgm:presLayoutVars>
      </dgm:prSet>
      <dgm:spPr/>
      <dgm:t>
        <a:bodyPr/>
        <a:lstStyle/>
        <a:p>
          <a:pPr rtl="1"/>
          <a:endParaRPr lang="ar-SA"/>
        </a:p>
      </dgm:t>
    </dgm:pt>
    <dgm:pt modelId="{F2796DC1-B971-4D39-AE07-B97A8F1D9D55}" type="pres">
      <dgm:prSet presAssocID="{E43D7E28-BBA3-477A-98D7-FC3503E25BDB}" presName="circ3" presStyleLbl="vennNode1" presStyleIdx="2" presStyleCnt="3" custLinFactNeighborX="-4818" custLinFactNeighborY="-10758"/>
      <dgm:spPr/>
      <dgm:t>
        <a:bodyPr/>
        <a:lstStyle/>
        <a:p>
          <a:pPr rtl="1"/>
          <a:endParaRPr lang="ar-SA"/>
        </a:p>
      </dgm:t>
    </dgm:pt>
    <dgm:pt modelId="{D159F98A-D2C0-46E4-A56D-228DC931F3A0}" type="pres">
      <dgm:prSet presAssocID="{E43D7E28-BBA3-477A-98D7-FC3503E25BDB}" presName="circ3Tx" presStyleLbl="revTx" presStyleIdx="0" presStyleCnt="0">
        <dgm:presLayoutVars>
          <dgm:chMax val="0"/>
          <dgm:chPref val="0"/>
          <dgm:bulletEnabled val="1"/>
        </dgm:presLayoutVars>
      </dgm:prSet>
      <dgm:spPr/>
      <dgm:t>
        <a:bodyPr/>
        <a:lstStyle/>
        <a:p>
          <a:pPr rtl="1"/>
          <a:endParaRPr lang="ar-SA"/>
        </a:p>
      </dgm:t>
    </dgm:pt>
  </dgm:ptLst>
  <dgm:cxnLst>
    <dgm:cxn modelId="{A8061777-8C7A-4603-A979-C88A8E5D9252}" type="presOf" srcId="{AA29A55B-D31E-4C20-8017-6617763AF8FB}" destId="{4B32CA1D-9491-492A-B939-18CDCC5507D4}" srcOrd="1" destOrd="0" presId="urn:microsoft.com/office/officeart/2005/8/layout/venn1"/>
    <dgm:cxn modelId="{F868A190-3DC8-4A09-949D-949AF4E9814C}" srcId="{ED884191-0236-479E-AD5E-47CF6E574088}" destId="{B07BE86F-E751-472E-9143-5A43EAB20FCD}" srcOrd="1" destOrd="0" parTransId="{F15C8FFB-42F8-4825-813D-EF7A9453B0A7}" sibTransId="{98E8F5D3-15B5-4AF5-B60F-19E8C79F1234}"/>
    <dgm:cxn modelId="{B007CBD6-3A68-4BBE-AB28-45200B3419A1}" type="presOf" srcId="{E43D7E28-BBA3-477A-98D7-FC3503E25BDB}" destId="{F2796DC1-B971-4D39-AE07-B97A8F1D9D55}" srcOrd="0" destOrd="0" presId="urn:microsoft.com/office/officeart/2005/8/layout/venn1"/>
    <dgm:cxn modelId="{9F4949F4-EEDE-46A4-91A2-B1F933FA0A6C}" type="presOf" srcId="{B07BE86F-E751-472E-9143-5A43EAB20FCD}" destId="{5F68DCC8-FE0D-4659-A1C7-1C78E49B2DCB}" srcOrd="1" destOrd="0" presId="urn:microsoft.com/office/officeart/2005/8/layout/venn1"/>
    <dgm:cxn modelId="{478FB3CC-952B-4544-A406-7F6AC65C65FA}" type="presOf" srcId="{AA29A55B-D31E-4C20-8017-6617763AF8FB}" destId="{D4C2328F-99DA-4865-852B-A9AD93A39A89}" srcOrd="0" destOrd="0" presId="urn:microsoft.com/office/officeart/2005/8/layout/venn1"/>
    <dgm:cxn modelId="{C8C76758-D3F3-4299-B417-4B1D1F816983}" type="presOf" srcId="{ED884191-0236-479E-AD5E-47CF6E574088}" destId="{3C3E5B16-0A4E-43FF-AE57-2472E2ADE003}" srcOrd="0" destOrd="0" presId="urn:microsoft.com/office/officeart/2005/8/layout/venn1"/>
    <dgm:cxn modelId="{7EF0F8B9-39E3-4835-8CFD-BCB342B3B407}" srcId="{ED884191-0236-479E-AD5E-47CF6E574088}" destId="{AA29A55B-D31E-4C20-8017-6617763AF8FB}" srcOrd="0" destOrd="0" parTransId="{7C093866-D78C-4C72-B6FF-2EA75BF3E86B}" sibTransId="{EF2542C3-6710-4420-B599-EAE6821D96DD}"/>
    <dgm:cxn modelId="{A3E3F3BB-0E33-4F34-B160-A781148624A2}" srcId="{ED884191-0236-479E-AD5E-47CF6E574088}" destId="{E43D7E28-BBA3-477A-98D7-FC3503E25BDB}" srcOrd="2" destOrd="0" parTransId="{F7A85D64-8291-4E55-9F87-D915AC7F7C05}" sibTransId="{E01197FA-D5EE-47D2-AF19-58633999DDFF}"/>
    <dgm:cxn modelId="{E43AE5F3-4EF8-471C-BEFD-F88F64E8A3FE}" type="presOf" srcId="{B07BE86F-E751-472E-9143-5A43EAB20FCD}" destId="{0A491F3A-9456-46A8-96D4-2D13FCD42A9C}" srcOrd="0" destOrd="0" presId="urn:microsoft.com/office/officeart/2005/8/layout/venn1"/>
    <dgm:cxn modelId="{F1DEEE8B-8092-42B4-AF40-51C5FA760261}" type="presOf" srcId="{E43D7E28-BBA3-477A-98D7-FC3503E25BDB}" destId="{D159F98A-D2C0-46E4-A56D-228DC931F3A0}" srcOrd="1" destOrd="0" presId="urn:microsoft.com/office/officeart/2005/8/layout/venn1"/>
    <dgm:cxn modelId="{5584F7BC-3C53-4F89-BB42-866FAF6ABA71}" type="presParOf" srcId="{3C3E5B16-0A4E-43FF-AE57-2472E2ADE003}" destId="{D4C2328F-99DA-4865-852B-A9AD93A39A89}" srcOrd="0" destOrd="0" presId="urn:microsoft.com/office/officeart/2005/8/layout/venn1"/>
    <dgm:cxn modelId="{B8FC9D28-7D5F-4D06-A455-01FECEA7A393}" type="presParOf" srcId="{3C3E5B16-0A4E-43FF-AE57-2472E2ADE003}" destId="{4B32CA1D-9491-492A-B939-18CDCC5507D4}" srcOrd="1" destOrd="0" presId="urn:microsoft.com/office/officeart/2005/8/layout/venn1"/>
    <dgm:cxn modelId="{B6F15135-37E7-449D-8107-A5E36046AC63}" type="presParOf" srcId="{3C3E5B16-0A4E-43FF-AE57-2472E2ADE003}" destId="{0A491F3A-9456-46A8-96D4-2D13FCD42A9C}" srcOrd="2" destOrd="0" presId="urn:microsoft.com/office/officeart/2005/8/layout/venn1"/>
    <dgm:cxn modelId="{352F93D0-E7FC-4AE0-BEE4-2E22D4A842FF}" type="presParOf" srcId="{3C3E5B16-0A4E-43FF-AE57-2472E2ADE003}" destId="{5F68DCC8-FE0D-4659-A1C7-1C78E49B2DCB}" srcOrd="3" destOrd="0" presId="urn:microsoft.com/office/officeart/2005/8/layout/venn1"/>
    <dgm:cxn modelId="{3D9D60AC-4E01-4AD2-971C-17F850CC1AEA}" type="presParOf" srcId="{3C3E5B16-0A4E-43FF-AE57-2472E2ADE003}" destId="{F2796DC1-B971-4D39-AE07-B97A8F1D9D55}" srcOrd="4" destOrd="0" presId="urn:microsoft.com/office/officeart/2005/8/layout/venn1"/>
    <dgm:cxn modelId="{BBAD2186-5CA0-45EB-816B-78A44179E57B}" type="presParOf" srcId="{3C3E5B16-0A4E-43FF-AE57-2472E2ADE003}" destId="{D159F98A-D2C0-46E4-A56D-228DC931F3A0}" srcOrd="5" destOrd="0" presId="urn:microsoft.com/office/officeart/2005/8/layout/venn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1D74EF-72C7-4D28-9662-7706A1AC110D}">
      <dsp:nvSpPr>
        <dsp:cNvPr id="0" name=""/>
        <dsp:cNvSpPr/>
      </dsp:nvSpPr>
      <dsp:spPr>
        <a:xfrm>
          <a:off x="2636874" y="1098147"/>
          <a:ext cx="1865607" cy="472615"/>
        </a:xfrm>
        <a:custGeom>
          <a:avLst/>
          <a:gdLst/>
          <a:ahLst/>
          <a:cxnLst/>
          <a:rect l="0" t="0" r="0" b="0"/>
          <a:pathLst>
            <a:path>
              <a:moveTo>
                <a:pt x="0" y="0"/>
              </a:moveTo>
              <a:lnTo>
                <a:pt x="0" y="310723"/>
              </a:lnTo>
              <a:lnTo>
                <a:pt x="1865607" y="310723"/>
              </a:lnTo>
              <a:lnTo>
                <a:pt x="1865607" y="4726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369718-6C71-483D-B2EF-10935BB89F01}">
      <dsp:nvSpPr>
        <dsp:cNvPr id="0" name=""/>
        <dsp:cNvSpPr/>
      </dsp:nvSpPr>
      <dsp:spPr>
        <a:xfrm>
          <a:off x="2591154" y="1098147"/>
          <a:ext cx="91440" cy="472615"/>
        </a:xfrm>
        <a:custGeom>
          <a:avLst/>
          <a:gdLst/>
          <a:ahLst/>
          <a:cxnLst/>
          <a:rect l="0" t="0" r="0" b="0"/>
          <a:pathLst>
            <a:path>
              <a:moveTo>
                <a:pt x="45720" y="0"/>
              </a:moveTo>
              <a:lnTo>
                <a:pt x="45720" y="4726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40BC0A-6A4A-4DF1-ADB5-A5C1E37D11D1}">
      <dsp:nvSpPr>
        <dsp:cNvPr id="0" name=""/>
        <dsp:cNvSpPr/>
      </dsp:nvSpPr>
      <dsp:spPr>
        <a:xfrm>
          <a:off x="771266" y="1098147"/>
          <a:ext cx="1865607" cy="472615"/>
        </a:xfrm>
        <a:custGeom>
          <a:avLst/>
          <a:gdLst/>
          <a:ahLst/>
          <a:cxnLst/>
          <a:rect l="0" t="0" r="0" b="0"/>
          <a:pathLst>
            <a:path>
              <a:moveTo>
                <a:pt x="1865607" y="0"/>
              </a:moveTo>
              <a:lnTo>
                <a:pt x="1865607" y="310723"/>
              </a:lnTo>
              <a:lnTo>
                <a:pt x="0" y="310723"/>
              </a:lnTo>
              <a:lnTo>
                <a:pt x="0" y="4726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CFE931-B5A0-427E-BD78-DFDCBADD7031}">
      <dsp:nvSpPr>
        <dsp:cNvPr id="0" name=""/>
        <dsp:cNvSpPr/>
      </dsp:nvSpPr>
      <dsp:spPr>
        <a:xfrm>
          <a:off x="1865961" y="327234"/>
          <a:ext cx="1541824" cy="77091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rtl="1">
            <a:lnSpc>
              <a:spcPct val="90000"/>
            </a:lnSpc>
            <a:spcBef>
              <a:spcPct val="0"/>
            </a:spcBef>
            <a:spcAft>
              <a:spcPct val="35000"/>
            </a:spcAft>
          </a:pPr>
          <a:r>
            <a:rPr lang="ar-SA" sz="1600" kern="1200"/>
            <a:t>إدارة المخاطر</a:t>
          </a:r>
        </a:p>
      </dsp:txBody>
      <dsp:txXfrm>
        <a:off x="1865961" y="327234"/>
        <a:ext cx="1541824" cy="770912"/>
      </dsp:txXfrm>
    </dsp:sp>
    <dsp:sp modelId="{D9B510B9-D179-4404-AD3E-32DF7D9DF939}">
      <dsp:nvSpPr>
        <dsp:cNvPr id="0" name=""/>
        <dsp:cNvSpPr/>
      </dsp:nvSpPr>
      <dsp:spPr>
        <a:xfrm>
          <a:off x="354" y="1570762"/>
          <a:ext cx="1541824" cy="77091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مخاطر السمعة</a:t>
          </a:r>
        </a:p>
      </dsp:txBody>
      <dsp:txXfrm>
        <a:off x="354" y="1570762"/>
        <a:ext cx="1541824" cy="770912"/>
      </dsp:txXfrm>
    </dsp:sp>
    <dsp:sp modelId="{EBFBF2BB-ABA3-4DA2-BBDA-A3D2E0EE568A}">
      <dsp:nvSpPr>
        <dsp:cNvPr id="0" name=""/>
        <dsp:cNvSpPr/>
      </dsp:nvSpPr>
      <dsp:spPr>
        <a:xfrm>
          <a:off x="1865961" y="1570762"/>
          <a:ext cx="1541824" cy="77091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المخاطر المالية</a:t>
          </a:r>
        </a:p>
      </dsp:txBody>
      <dsp:txXfrm>
        <a:off x="1865961" y="1570762"/>
        <a:ext cx="1541824" cy="770912"/>
      </dsp:txXfrm>
    </dsp:sp>
    <dsp:sp modelId="{BA8AE2ED-02E4-468D-B3E0-1541A3FEA5F8}">
      <dsp:nvSpPr>
        <dsp:cNvPr id="0" name=""/>
        <dsp:cNvSpPr/>
      </dsp:nvSpPr>
      <dsp:spPr>
        <a:xfrm>
          <a:off x="3731569" y="1570762"/>
          <a:ext cx="1541824" cy="77091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المخاطر التشغيلية</a:t>
          </a:r>
        </a:p>
      </dsp:txBody>
      <dsp:txXfrm>
        <a:off x="3731569" y="1570762"/>
        <a:ext cx="1541824" cy="770912"/>
      </dsp:txXfrm>
    </dsp:sp>
    <dsp:sp modelId="{248EF1D4-0717-4665-A221-2AAB07D7F74D}">
      <dsp:nvSpPr>
        <dsp:cNvPr id="0" name=""/>
        <dsp:cNvSpPr/>
      </dsp:nvSpPr>
      <dsp:spPr>
        <a:xfrm>
          <a:off x="1860457" y="2588605"/>
          <a:ext cx="1541824" cy="77091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rtl="1">
            <a:lnSpc>
              <a:spcPct val="90000"/>
            </a:lnSpc>
            <a:spcBef>
              <a:spcPct val="0"/>
            </a:spcBef>
            <a:spcAft>
              <a:spcPct val="35000"/>
            </a:spcAft>
          </a:pPr>
          <a:r>
            <a:rPr lang="ar-SA" sz="1400" kern="1200"/>
            <a:t>تحسين الأداء المؤسسي</a:t>
          </a:r>
        </a:p>
      </dsp:txBody>
      <dsp:txXfrm>
        <a:off x="1860457" y="2588605"/>
        <a:ext cx="1541824" cy="7709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C2328F-99DA-4865-852B-A9AD93A39A89}">
      <dsp:nvSpPr>
        <dsp:cNvPr id="0" name=""/>
        <dsp:cNvSpPr/>
      </dsp:nvSpPr>
      <dsp:spPr>
        <a:xfrm>
          <a:off x="1825610" y="98510"/>
          <a:ext cx="2175421" cy="2175421"/>
        </a:xfrm>
        <a:prstGeom prst="ellipse">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r>
            <a:rPr lang="en-GB" sz="1200" kern="1200"/>
            <a:t>ISO 31000 </a:t>
          </a:r>
        </a:p>
        <a:p>
          <a:pPr lvl="0" algn="ctr" defTabSz="533400" rtl="1">
            <a:lnSpc>
              <a:spcPct val="90000"/>
            </a:lnSpc>
            <a:spcBef>
              <a:spcPct val="0"/>
            </a:spcBef>
            <a:spcAft>
              <a:spcPct val="35000"/>
            </a:spcAft>
          </a:pPr>
          <a:r>
            <a:rPr lang="ar-SA" sz="1200" kern="1200"/>
            <a:t>المراقبة- التقييم الشامل </a:t>
          </a:r>
        </a:p>
      </dsp:txBody>
      <dsp:txXfrm>
        <a:off x="2115666" y="479209"/>
        <a:ext cx="1595308" cy="978939"/>
      </dsp:txXfrm>
    </dsp:sp>
    <dsp:sp modelId="{0A491F3A-9456-46A8-96D4-2D13FCD42A9C}">
      <dsp:nvSpPr>
        <dsp:cNvPr id="0" name=""/>
        <dsp:cNvSpPr/>
      </dsp:nvSpPr>
      <dsp:spPr>
        <a:xfrm>
          <a:off x="2696329" y="1149652"/>
          <a:ext cx="2175421" cy="2175421"/>
        </a:xfrm>
        <a:prstGeom prst="ellipse">
          <a:avLst/>
        </a:prstGeom>
        <a:solidFill>
          <a:schemeClr val="accent1">
            <a:lumMod val="50000"/>
            <a:alpha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r>
            <a:rPr lang="en-GB" sz="1200" kern="1200"/>
            <a:t>COSO ERM </a:t>
          </a:r>
        </a:p>
        <a:p>
          <a:pPr lvl="0" algn="ctr" defTabSz="533400" rtl="1">
            <a:lnSpc>
              <a:spcPct val="90000"/>
            </a:lnSpc>
            <a:spcBef>
              <a:spcPct val="0"/>
            </a:spcBef>
            <a:spcAft>
              <a:spcPct val="35000"/>
            </a:spcAft>
          </a:pPr>
          <a:r>
            <a:rPr lang="ar-SA" sz="1200" kern="1200"/>
            <a:t>الحوكمة-الربط الاستراتيجي</a:t>
          </a:r>
        </a:p>
      </dsp:txBody>
      <dsp:txXfrm>
        <a:off x="3361646" y="1711635"/>
        <a:ext cx="1305252" cy="1196481"/>
      </dsp:txXfrm>
    </dsp:sp>
    <dsp:sp modelId="{F2796DC1-B971-4D39-AE07-B97A8F1D9D55}">
      <dsp:nvSpPr>
        <dsp:cNvPr id="0" name=""/>
        <dsp:cNvSpPr/>
      </dsp:nvSpPr>
      <dsp:spPr>
        <a:xfrm>
          <a:off x="935834" y="1170927"/>
          <a:ext cx="2175421" cy="2175421"/>
        </a:xfrm>
        <a:prstGeom prst="ellipse">
          <a:avLst/>
        </a:prstGeom>
        <a:solidFill>
          <a:srgbClr val="FFC000">
            <a:alpha val="50000"/>
          </a:srgb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lvl="0" algn="ctr" defTabSz="533400" rtl="1">
            <a:lnSpc>
              <a:spcPct val="90000"/>
            </a:lnSpc>
            <a:spcBef>
              <a:spcPct val="0"/>
            </a:spcBef>
            <a:spcAft>
              <a:spcPct val="35000"/>
            </a:spcAft>
          </a:pPr>
          <a:r>
            <a:rPr lang="en-GB" sz="1200" kern="1200"/>
            <a:t>FAIR</a:t>
          </a:r>
        </a:p>
        <a:p>
          <a:pPr lvl="0" algn="ctr" defTabSz="533400" rtl="1">
            <a:lnSpc>
              <a:spcPct val="90000"/>
            </a:lnSpc>
            <a:spcBef>
              <a:spcPct val="0"/>
            </a:spcBef>
            <a:spcAft>
              <a:spcPct val="35000"/>
            </a:spcAft>
          </a:pPr>
          <a:r>
            <a:rPr lang="ar-SA" sz="1200" kern="1200"/>
            <a:t>التحليل الكمي-التكلفة/العائد</a:t>
          </a:r>
          <a:endParaRPr lang="en-GB" sz="1200" kern="1200"/>
        </a:p>
        <a:p>
          <a:pPr lvl="0" algn="ctr" defTabSz="533400" rtl="1">
            <a:lnSpc>
              <a:spcPct val="90000"/>
            </a:lnSpc>
            <a:spcBef>
              <a:spcPct val="0"/>
            </a:spcBef>
            <a:spcAft>
              <a:spcPct val="35000"/>
            </a:spcAft>
          </a:pPr>
          <a:endParaRPr lang="ar-SA" sz="1800" kern="1200"/>
        </a:p>
      </dsp:txBody>
      <dsp:txXfrm>
        <a:off x="1140686" y="1732911"/>
        <a:ext cx="1305252" cy="119648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D66B7-CED5-4B1D-8BCE-99503BE42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124</Pages>
  <Words>16613</Words>
  <Characters>94695</Characters>
  <Application>Microsoft Office Word</Application>
  <DocSecurity>0</DocSecurity>
  <Lines>789</Lines>
  <Paragraphs>222</Paragraphs>
  <ScaleCrop>false</ScaleCrop>
  <HeadingPairs>
    <vt:vector size="2" baseType="variant">
      <vt:variant>
        <vt:lpstr>العنوان</vt:lpstr>
      </vt:variant>
      <vt:variant>
        <vt:i4>1</vt:i4>
      </vt:variant>
    </vt:vector>
  </HeadingPairs>
  <TitlesOfParts>
    <vt:vector size="1" baseType="lpstr">
      <vt:lpstr>دور إدارة المخاطر الاستراتيجية في تعزيز الأداء المؤسسي: دراسة تطبيقية على شركة الاتصالات السعودية (STC) .</vt:lpstr>
    </vt:vector>
  </TitlesOfParts>
  <Company>جامعة ميدأوشن</Company>
  <LinksUpToDate>false</LinksUpToDate>
  <CharactersWithSpaces>111086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إدارة المخاطر الاستراتيجية في تعزيز الأداء المؤسسي: دراسة تطبيقية على شركة الاتصالات السعودية (STC) .</dc:title>
  <dc:subject>إعداد الطالبة</dc:subject>
  <dc:creator>ASUS</dc:creator>
  <cp:lastModifiedBy>ASUS</cp:lastModifiedBy>
  <cp:revision>2</cp:revision>
  <cp:lastPrinted>2025-07-14T11:13:00Z</cp:lastPrinted>
  <dcterms:created xsi:type="dcterms:W3CDTF">2025-07-17T17:24:00Z</dcterms:created>
  <dcterms:modified xsi:type="dcterms:W3CDTF">2025-07-17T17:24:00Z</dcterms:modified>
</cp:coreProperties>
</file>