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8C070" w14:textId="54E22B44" w:rsidR="00D9226E" w:rsidRPr="001017D1" w:rsidRDefault="00A34051" w:rsidP="001578D6">
      <w:pPr>
        <w:spacing w:after="0" w:line="240" w:lineRule="auto"/>
        <w:jc w:val="right"/>
        <w:rPr>
          <w:rFonts w:ascii="Sakkal Majalla" w:hAnsi="Sakkal Majalla" w:cs="Sakkal Majalla"/>
          <w:noProof/>
          <w:sz w:val="24"/>
          <w:szCs w:val="24"/>
          <w:rtl/>
        </w:rPr>
      </w:pPr>
      <w:r w:rsidRPr="001017D1">
        <w:rPr>
          <w:rFonts w:ascii="Times New Roman"/>
          <w:b/>
          <w:noProof/>
          <w:sz w:val="20"/>
        </w:rPr>
        <w:drawing>
          <wp:anchor distT="0" distB="0" distL="114300" distR="114300" simplePos="0" relativeHeight="251668480" behindDoc="1" locked="0" layoutInCell="1" allowOverlap="1" wp14:anchorId="19B13A95" wp14:editId="7C901A6B">
            <wp:simplePos x="0" y="0"/>
            <wp:positionH relativeFrom="margin">
              <wp:posOffset>259715</wp:posOffset>
            </wp:positionH>
            <wp:positionV relativeFrom="margin">
              <wp:align>top</wp:align>
            </wp:positionV>
            <wp:extent cx="1516380" cy="678180"/>
            <wp:effectExtent l="0" t="0" r="7620" b="7620"/>
            <wp:wrapTight wrapText="bothSides">
              <wp:wrapPolygon edited="0">
                <wp:start x="19538" y="0"/>
                <wp:lineTo x="0" y="6067"/>
                <wp:lineTo x="0" y="21236"/>
                <wp:lineTo x="21166" y="21236"/>
                <wp:lineTo x="21437" y="17596"/>
                <wp:lineTo x="21437" y="2427"/>
                <wp:lineTo x="21166" y="0"/>
                <wp:lineTo x="19538" y="0"/>
              </wp:wrapPolygon>
            </wp:wrapTight>
            <wp:docPr id="1295009651"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009651" name="image1.png" descr="A black and blue logo&#10;&#10;AI-generated content may be incorrect."/>
                    <pic:cNvPicPr/>
                  </pic:nvPicPr>
                  <pic:blipFill rotWithShape="1">
                    <a:blip r:embed="rId8" cstate="print">
                      <a:extLst>
                        <a:ext uri="{28A0092B-C50C-407E-A947-70E740481C1C}">
                          <a14:useLocalDpi xmlns:a14="http://schemas.microsoft.com/office/drawing/2010/main" val="0"/>
                        </a:ext>
                      </a:extLst>
                    </a:blip>
                    <a:srcRect t="3371" b="-3371"/>
                    <a:stretch>
                      <a:fillRect/>
                    </a:stretch>
                  </pic:blipFill>
                  <pic:spPr>
                    <a:xfrm>
                      <a:off x="0" y="0"/>
                      <a:ext cx="1516380" cy="678180"/>
                    </a:xfrm>
                    <a:prstGeom prst="rect">
                      <a:avLst/>
                    </a:prstGeom>
                  </pic:spPr>
                </pic:pic>
              </a:graphicData>
            </a:graphic>
            <wp14:sizeRelH relativeFrom="margin">
              <wp14:pctWidth>0</wp14:pctWidth>
            </wp14:sizeRelH>
            <wp14:sizeRelV relativeFrom="margin">
              <wp14:pctHeight>0</wp14:pctHeight>
            </wp14:sizeRelV>
          </wp:anchor>
        </w:drawing>
      </w:r>
      <w:r w:rsidR="00201380" w:rsidRPr="001017D1">
        <w:rPr>
          <w:rFonts w:ascii="Sakkal Majalla" w:hAnsi="Sakkal Majalla" w:cs="Sakkal Majalla"/>
          <w:noProof/>
          <w:sz w:val="24"/>
          <w:szCs w:val="24"/>
          <w:rtl/>
        </w:rPr>
        <w:t xml:space="preserve">                                            </w:t>
      </w:r>
    </w:p>
    <w:p w14:paraId="352EF1A4" w14:textId="77777777" w:rsidR="00D11F0E" w:rsidRPr="001017D1" w:rsidRDefault="00D11F0E" w:rsidP="00D11F0E">
      <w:pPr>
        <w:bidi/>
        <w:jc w:val="both"/>
        <w:rPr>
          <w:rFonts w:ascii="Sakkal Majalla" w:hAnsi="Sakkal Majalla" w:cs="Sakkal Majalla"/>
          <w:noProof/>
          <w:sz w:val="24"/>
          <w:szCs w:val="24"/>
          <w:rtl/>
        </w:rPr>
      </w:pPr>
    </w:p>
    <w:p w14:paraId="43C1F586" w14:textId="77777777" w:rsidR="00A34051" w:rsidRPr="001017D1" w:rsidRDefault="00A34051" w:rsidP="00A34051">
      <w:pPr>
        <w:bidi/>
        <w:jc w:val="both"/>
        <w:rPr>
          <w:rFonts w:ascii="Sakkal Majalla" w:hAnsi="Sakkal Majalla" w:cs="Sakkal Majalla"/>
          <w:noProof/>
          <w:sz w:val="24"/>
          <w:szCs w:val="24"/>
          <w:rtl/>
        </w:rPr>
      </w:pPr>
    </w:p>
    <w:p w14:paraId="7D02EA1F" w14:textId="0893DBB0" w:rsidR="00A34051" w:rsidRPr="001017D1" w:rsidRDefault="00D972A5" w:rsidP="00A34051">
      <w:pPr>
        <w:bidi/>
        <w:ind w:firstLine="720"/>
        <w:jc w:val="both"/>
        <w:rPr>
          <w:rFonts w:ascii="Traditional Arabic" w:hAnsi="Traditional Arabic" w:cs="Traditional Arabic"/>
          <w:b/>
          <w:bCs/>
          <w:noProof/>
          <w:sz w:val="28"/>
          <w:szCs w:val="28"/>
        </w:rPr>
      </w:pPr>
      <w:r w:rsidRPr="001017D1">
        <w:rPr>
          <w:rFonts w:ascii="Traditional Arabic" w:hAnsi="Traditional Arabic" w:cs="Traditional Arabic" w:hint="cs"/>
          <w:b/>
          <w:bCs/>
          <w:noProof/>
          <w:sz w:val="28"/>
          <w:szCs w:val="28"/>
          <w:rtl/>
        </w:rPr>
        <w:t xml:space="preserve">     </w:t>
      </w:r>
      <w:r w:rsidR="00A34051" w:rsidRPr="001017D1">
        <w:rPr>
          <w:rFonts w:ascii="Traditional Arabic" w:hAnsi="Traditional Arabic" w:cs="Traditional Arabic"/>
          <w:b/>
          <w:bCs/>
          <w:noProof/>
          <w:sz w:val="28"/>
          <w:szCs w:val="28"/>
          <w:rtl/>
        </w:rPr>
        <w:t>جامعة ميدأوشن</w:t>
      </w:r>
    </w:p>
    <w:p w14:paraId="3A2EF6DC" w14:textId="4E3D70FB" w:rsidR="00A34051" w:rsidRPr="001017D1" w:rsidRDefault="00A34051" w:rsidP="00A34051">
      <w:pPr>
        <w:bidi/>
        <w:ind w:firstLine="720"/>
        <w:jc w:val="both"/>
        <w:rPr>
          <w:rFonts w:ascii="Traditional Arabic" w:hAnsi="Traditional Arabic" w:cs="Traditional Arabic"/>
          <w:b/>
          <w:bCs/>
          <w:noProof/>
          <w:sz w:val="24"/>
          <w:szCs w:val="24"/>
          <w:rtl/>
        </w:rPr>
      </w:pPr>
      <w:r w:rsidRPr="001017D1">
        <w:rPr>
          <w:rFonts w:ascii="Traditional Arabic" w:hAnsi="Traditional Arabic" w:cs="Traditional Arabic" w:hint="cs"/>
          <w:b/>
          <w:bCs/>
          <w:noProof/>
          <w:sz w:val="24"/>
          <w:szCs w:val="24"/>
          <w:rtl/>
        </w:rPr>
        <w:t>برنامج الدكتورا</w:t>
      </w:r>
      <w:r w:rsidR="00F80B13" w:rsidRPr="001017D1">
        <w:rPr>
          <w:rFonts w:ascii="Traditional Arabic" w:hAnsi="Traditional Arabic" w:cs="Traditional Arabic" w:hint="cs"/>
          <w:b/>
          <w:bCs/>
          <w:noProof/>
          <w:sz w:val="24"/>
          <w:szCs w:val="24"/>
          <w:rtl/>
        </w:rPr>
        <w:t>ة في الإدارة</w:t>
      </w:r>
    </w:p>
    <w:p w14:paraId="781C76CA" w14:textId="77777777" w:rsidR="00A34051" w:rsidRPr="001017D1" w:rsidRDefault="00A34051" w:rsidP="00A34051">
      <w:pPr>
        <w:bidi/>
        <w:ind w:firstLine="720"/>
        <w:jc w:val="both"/>
        <w:rPr>
          <w:rFonts w:ascii="Traditional Arabic" w:hAnsi="Traditional Arabic" w:cs="Traditional Arabic"/>
          <w:b/>
          <w:bCs/>
          <w:noProof/>
          <w:sz w:val="28"/>
          <w:szCs w:val="28"/>
          <w:rtl/>
        </w:rPr>
      </w:pPr>
    </w:p>
    <w:p w14:paraId="13123B35" w14:textId="77777777" w:rsidR="009F219C" w:rsidRPr="001017D1" w:rsidRDefault="009F219C" w:rsidP="009F219C">
      <w:pPr>
        <w:bidi/>
        <w:ind w:firstLine="720"/>
        <w:jc w:val="both"/>
        <w:rPr>
          <w:rFonts w:ascii="Traditional Arabic" w:hAnsi="Traditional Arabic" w:cs="Traditional Arabic"/>
          <w:b/>
          <w:bCs/>
          <w:noProof/>
          <w:sz w:val="28"/>
          <w:szCs w:val="28"/>
          <w:rtl/>
        </w:rPr>
      </w:pPr>
    </w:p>
    <w:p w14:paraId="6DFECE4C" w14:textId="54E4DD94" w:rsidR="00575130" w:rsidRPr="001017D1" w:rsidRDefault="00091AFF" w:rsidP="00575130">
      <w:pPr>
        <w:bidi/>
        <w:ind w:firstLine="720"/>
        <w:jc w:val="center"/>
        <w:rPr>
          <w:rFonts w:ascii="Traditional Arabic" w:hAnsi="Traditional Arabic" w:cs="Traditional Arabic"/>
          <w:b/>
          <w:bCs/>
          <w:noProof/>
          <w:sz w:val="36"/>
          <w:szCs w:val="36"/>
          <w:rtl/>
        </w:rPr>
      </w:pPr>
      <w:r w:rsidRPr="001017D1">
        <w:rPr>
          <w:rFonts w:ascii="Traditional Arabic" w:hAnsi="Traditional Arabic" w:cs="Traditional Arabic"/>
          <w:b/>
          <w:bCs/>
          <w:noProof/>
          <w:sz w:val="36"/>
          <w:szCs w:val="36"/>
          <w:rtl/>
        </w:rPr>
        <w:t xml:space="preserve">" دمج أهداف التنمية المستدامة في استراتيجية المؤسسة العامة للتأمينات الاجتماعية </w:t>
      </w:r>
    </w:p>
    <w:p w14:paraId="785B0205" w14:textId="6B156475" w:rsidR="009F219C" w:rsidRPr="001017D1" w:rsidRDefault="00883AB4" w:rsidP="00575130">
      <w:pPr>
        <w:bidi/>
        <w:ind w:firstLine="720"/>
        <w:jc w:val="center"/>
        <w:rPr>
          <w:rFonts w:ascii="Traditional Arabic" w:hAnsi="Traditional Arabic" w:cs="Traditional Arabic"/>
          <w:b/>
          <w:bCs/>
          <w:noProof/>
          <w:sz w:val="36"/>
          <w:szCs w:val="36"/>
          <w:rtl/>
        </w:rPr>
      </w:pPr>
      <w:r w:rsidRPr="001017D1">
        <w:rPr>
          <w:rFonts w:ascii="Traditional Arabic" w:hAnsi="Traditional Arabic" w:cs="Traditional Arabic"/>
          <w:b/>
          <w:bCs/>
          <w:noProof/>
          <w:sz w:val="36"/>
          <w:szCs w:val="36"/>
          <w:rtl/>
        </w:rPr>
        <w:t>السعودية</w:t>
      </w:r>
      <w:r w:rsidR="00091AFF" w:rsidRPr="001017D1">
        <w:rPr>
          <w:rFonts w:ascii="Traditional Arabic" w:hAnsi="Traditional Arabic" w:cs="Traditional Arabic"/>
          <w:b/>
          <w:bCs/>
          <w:noProof/>
          <w:sz w:val="36"/>
          <w:szCs w:val="36"/>
          <w:rtl/>
        </w:rPr>
        <w:t>: دراسة تحليلية</w:t>
      </w:r>
      <w:r w:rsidR="00091AFF" w:rsidRPr="001017D1">
        <w:rPr>
          <w:rFonts w:ascii="Traditional Arabic" w:hAnsi="Traditional Arabic" w:cs="Traditional Arabic" w:hint="cs"/>
          <w:b/>
          <w:bCs/>
          <w:noProof/>
          <w:sz w:val="36"/>
          <w:szCs w:val="36"/>
          <w:rtl/>
        </w:rPr>
        <w:t>"</w:t>
      </w:r>
    </w:p>
    <w:p w14:paraId="6AC19EC5" w14:textId="4BFB1574" w:rsidR="00575130" w:rsidRPr="001017D1" w:rsidRDefault="00575130" w:rsidP="00575130">
      <w:pPr>
        <w:bidi/>
        <w:jc w:val="center"/>
        <w:rPr>
          <w:rFonts w:ascii="Traditional Arabic" w:hAnsi="Traditional Arabic" w:cs="Traditional Arabic"/>
          <w:b/>
          <w:bCs/>
          <w:noProof/>
          <w:sz w:val="36"/>
          <w:szCs w:val="36"/>
          <w:rtl/>
        </w:rPr>
      </w:pPr>
      <w:r w:rsidRPr="001017D1">
        <w:rPr>
          <w:rFonts w:ascii="Traditional Arabic" w:hAnsi="Traditional Arabic" w:cs="Traditional Arabic"/>
          <w:b/>
          <w:bCs/>
          <w:noProof/>
          <w:sz w:val="36"/>
          <w:szCs w:val="36"/>
          <w:rtl/>
        </w:rPr>
        <w:t xml:space="preserve">إعداد </w:t>
      </w:r>
      <w:r w:rsidRPr="001017D1">
        <w:rPr>
          <w:rFonts w:ascii="Traditional Arabic" w:hAnsi="Traditional Arabic" w:cs="Traditional Arabic" w:hint="cs"/>
          <w:b/>
          <w:bCs/>
          <w:noProof/>
          <w:sz w:val="36"/>
          <w:szCs w:val="36"/>
          <w:rtl/>
        </w:rPr>
        <w:t>الباحث</w:t>
      </w:r>
    </w:p>
    <w:p w14:paraId="20F4D212" w14:textId="77777777" w:rsidR="00575130" w:rsidRPr="001017D1" w:rsidRDefault="00575130" w:rsidP="00575130">
      <w:pPr>
        <w:bidi/>
        <w:jc w:val="center"/>
        <w:rPr>
          <w:rFonts w:ascii="Traditional Arabic" w:hAnsi="Traditional Arabic" w:cs="Traditional Arabic"/>
          <w:b/>
          <w:bCs/>
          <w:noProof/>
          <w:sz w:val="36"/>
          <w:szCs w:val="36"/>
          <w:rtl/>
        </w:rPr>
      </w:pPr>
      <w:r w:rsidRPr="001017D1">
        <w:rPr>
          <w:rFonts w:ascii="Traditional Arabic" w:hAnsi="Traditional Arabic" w:cs="Traditional Arabic"/>
          <w:b/>
          <w:bCs/>
          <w:noProof/>
          <w:sz w:val="36"/>
          <w:szCs w:val="36"/>
          <w:rtl/>
        </w:rPr>
        <w:t xml:space="preserve">مبارك بن عبدالله الحقباني </w:t>
      </w:r>
    </w:p>
    <w:p w14:paraId="6B2BC298" w14:textId="77777777" w:rsidR="00575130" w:rsidRPr="001017D1" w:rsidRDefault="00575130" w:rsidP="00575130">
      <w:pPr>
        <w:bidi/>
        <w:jc w:val="center"/>
        <w:rPr>
          <w:rFonts w:ascii="Traditional Arabic" w:hAnsi="Traditional Arabic" w:cs="Traditional Arabic"/>
          <w:b/>
          <w:bCs/>
          <w:noProof/>
          <w:sz w:val="36"/>
          <w:szCs w:val="36"/>
          <w:rtl/>
        </w:rPr>
      </w:pPr>
      <w:r w:rsidRPr="001017D1">
        <w:rPr>
          <w:rFonts w:ascii="Traditional Arabic" w:hAnsi="Traditional Arabic" w:cs="Traditional Arabic"/>
          <w:b/>
          <w:bCs/>
          <w:noProof/>
          <w:sz w:val="36"/>
          <w:szCs w:val="36"/>
          <w:rtl/>
        </w:rPr>
        <w:t>الرقم الأكاديمي</w:t>
      </w:r>
    </w:p>
    <w:p w14:paraId="53674972" w14:textId="7F781A5A" w:rsidR="00F80B13" w:rsidRPr="001017D1" w:rsidRDefault="00F80B13" w:rsidP="00F80B13">
      <w:pPr>
        <w:bidi/>
        <w:jc w:val="center"/>
        <w:rPr>
          <w:rFonts w:ascii="Traditional Arabic" w:hAnsi="Traditional Arabic" w:cs="Traditional Arabic"/>
          <w:b/>
          <w:bCs/>
          <w:noProof/>
          <w:sz w:val="36"/>
          <w:szCs w:val="36"/>
          <w:rtl/>
        </w:rPr>
      </w:pPr>
      <w:r w:rsidRPr="001017D1">
        <w:rPr>
          <w:rFonts w:ascii="Traditional Arabic" w:hAnsi="Traditional Arabic" w:cs="Traditional Arabic" w:hint="cs"/>
          <w:b/>
          <w:bCs/>
          <w:noProof/>
          <w:sz w:val="36"/>
          <w:szCs w:val="36"/>
          <w:rtl/>
        </w:rPr>
        <w:t>241002458</w:t>
      </w:r>
    </w:p>
    <w:p w14:paraId="056D6512" w14:textId="1A9D8866" w:rsidR="00F80B13" w:rsidRPr="001017D1" w:rsidRDefault="00F80B13" w:rsidP="00F80B13">
      <w:pPr>
        <w:bidi/>
        <w:jc w:val="center"/>
        <w:rPr>
          <w:rFonts w:ascii="Traditional Arabic" w:hAnsi="Traditional Arabic" w:cs="Traditional Arabic"/>
          <w:b/>
          <w:bCs/>
          <w:noProof/>
          <w:sz w:val="24"/>
          <w:szCs w:val="24"/>
          <w:rtl/>
        </w:rPr>
      </w:pPr>
      <w:r w:rsidRPr="001017D1">
        <w:rPr>
          <w:rFonts w:ascii="Traditional Arabic" w:hAnsi="Traditional Arabic" w:cs="Traditional Arabic" w:hint="cs"/>
          <w:b/>
          <w:bCs/>
          <w:noProof/>
          <w:sz w:val="24"/>
          <w:szCs w:val="24"/>
          <w:rtl/>
        </w:rPr>
        <w:t>رسالة مقدمة لجامعة ميدأوشن لاستكمال متطلبات نيل درجة الدكتوراة</w:t>
      </w:r>
      <w:r w:rsidR="00883AB4" w:rsidRPr="001017D1">
        <w:rPr>
          <w:rFonts w:ascii="Traditional Arabic" w:hAnsi="Traditional Arabic" w:cs="Traditional Arabic" w:hint="cs"/>
          <w:b/>
          <w:bCs/>
          <w:noProof/>
          <w:sz w:val="24"/>
          <w:szCs w:val="24"/>
          <w:rtl/>
        </w:rPr>
        <w:t xml:space="preserve"> في الإدارة</w:t>
      </w:r>
    </w:p>
    <w:p w14:paraId="46BA47DB" w14:textId="3AB82B0F" w:rsidR="00883AB4" w:rsidRPr="001017D1" w:rsidRDefault="00883AB4" w:rsidP="00883AB4">
      <w:pPr>
        <w:bidi/>
        <w:jc w:val="center"/>
        <w:rPr>
          <w:rFonts w:ascii="Traditional Arabic" w:hAnsi="Traditional Arabic" w:cs="Traditional Arabic"/>
          <w:b/>
          <w:bCs/>
          <w:noProof/>
          <w:sz w:val="16"/>
          <w:szCs w:val="16"/>
          <w:rtl/>
        </w:rPr>
      </w:pPr>
      <w:r w:rsidRPr="001017D1">
        <w:rPr>
          <w:rFonts w:ascii="Traditional Arabic" w:hAnsi="Traditional Arabic" w:cs="Traditional Arabic" w:hint="cs"/>
          <w:b/>
          <w:bCs/>
          <w:noProof/>
          <w:sz w:val="16"/>
          <w:szCs w:val="16"/>
          <w:rtl/>
        </w:rPr>
        <w:t>2024-2027</w:t>
      </w:r>
    </w:p>
    <w:p w14:paraId="06E2E17A" w14:textId="77777777" w:rsidR="00575130" w:rsidRPr="001017D1" w:rsidRDefault="00575130" w:rsidP="00575130">
      <w:pPr>
        <w:bidi/>
        <w:jc w:val="center"/>
        <w:rPr>
          <w:rFonts w:ascii="Traditional Arabic" w:hAnsi="Traditional Arabic" w:cs="Traditional Arabic"/>
          <w:b/>
          <w:bCs/>
          <w:noProof/>
          <w:sz w:val="36"/>
          <w:szCs w:val="36"/>
        </w:rPr>
      </w:pPr>
    </w:p>
    <w:p w14:paraId="41FA5E61" w14:textId="77777777" w:rsidR="00A34051" w:rsidRPr="001017D1" w:rsidRDefault="00A34051" w:rsidP="00A34051">
      <w:pPr>
        <w:bidi/>
        <w:ind w:firstLine="720"/>
        <w:jc w:val="both"/>
        <w:rPr>
          <w:rFonts w:ascii="Traditional Arabic" w:hAnsi="Traditional Arabic" w:cs="Traditional Arabic"/>
          <w:b/>
          <w:bCs/>
          <w:noProof/>
          <w:sz w:val="36"/>
          <w:szCs w:val="36"/>
          <w:rtl/>
        </w:rPr>
      </w:pPr>
    </w:p>
    <w:p w14:paraId="16ED2B6C" w14:textId="77777777" w:rsidR="00A34051" w:rsidRPr="001017D1" w:rsidRDefault="00A34051" w:rsidP="00A34051">
      <w:pPr>
        <w:bidi/>
        <w:jc w:val="both"/>
        <w:rPr>
          <w:rFonts w:ascii="Sakkal Majalla" w:hAnsi="Sakkal Majalla" w:cs="Sakkal Majalla"/>
          <w:noProof/>
          <w:sz w:val="24"/>
          <w:szCs w:val="24"/>
          <w:rtl/>
        </w:rPr>
      </w:pPr>
    </w:p>
    <w:p w14:paraId="6AE77335" w14:textId="77777777" w:rsidR="00A34051" w:rsidRPr="001017D1" w:rsidRDefault="00A34051" w:rsidP="00A34051">
      <w:pPr>
        <w:bidi/>
        <w:jc w:val="both"/>
        <w:rPr>
          <w:rFonts w:ascii="Sakkal Majalla" w:hAnsi="Sakkal Majalla" w:cs="Sakkal Majalla"/>
          <w:noProof/>
          <w:sz w:val="24"/>
          <w:szCs w:val="24"/>
          <w:rtl/>
        </w:rPr>
      </w:pPr>
    </w:p>
    <w:p w14:paraId="4DD5D375" w14:textId="77777777" w:rsidR="00883AB4" w:rsidRPr="001017D1" w:rsidRDefault="00883AB4" w:rsidP="00883AB4">
      <w:pPr>
        <w:bidi/>
        <w:jc w:val="center"/>
        <w:rPr>
          <w:rFonts w:ascii="Traditional Arabic" w:hAnsi="Traditional Arabic" w:cs="Traditional Arabic"/>
          <w:b/>
          <w:bCs/>
          <w:noProof/>
          <w:sz w:val="36"/>
          <w:szCs w:val="36"/>
          <w:rtl/>
        </w:rPr>
      </w:pPr>
    </w:p>
    <w:p w14:paraId="3C2616BA" w14:textId="77777777" w:rsidR="00883AB4" w:rsidRPr="001017D1" w:rsidRDefault="00883AB4" w:rsidP="00C10A68">
      <w:pPr>
        <w:pStyle w:val="NormalWeb"/>
        <w:shd w:val="clear" w:color="auto" w:fill="FFFFFF"/>
        <w:bidi/>
        <w:spacing w:before="0" w:beforeAutospacing="0" w:after="300" w:afterAutospacing="0"/>
        <w:jc w:val="center"/>
        <w:rPr>
          <w:rFonts w:ascii="Traditional Arabic" w:eastAsiaTheme="minorHAnsi" w:hAnsi="Traditional Arabic" w:cs="Traditional Arabic"/>
          <w:b/>
          <w:bCs/>
          <w:noProof/>
          <w:sz w:val="36"/>
          <w:szCs w:val="36"/>
        </w:rPr>
      </w:pPr>
      <w:r w:rsidRPr="001017D1">
        <w:rPr>
          <w:rFonts w:ascii="Traditional Arabic" w:eastAsiaTheme="minorHAnsi" w:hAnsi="Traditional Arabic" w:cs="Traditional Arabic"/>
          <w:b/>
          <w:bCs/>
          <w:noProof/>
          <w:sz w:val="36"/>
          <w:szCs w:val="36"/>
          <w:rtl/>
        </w:rPr>
        <w:t>بسم الله الرحمن الرحيم</w:t>
      </w:r>
    </w:p>
    <w:p w14:paraId="1C42C127" w14:textId="77777777" w:rsidR="00883AB4" w:rsidRPr="001017D1" w:rsidRDefault="00883AB4" w:rsidP="00C10A68">
      <w:pPr>
        <w:pStyle w:val="NormalWeb"/>
        <w:shd w:val="clear" w:color="auto" w:fill="FFFFFF"/>
        <w:bidi/>
        <w:spacing w:before="0" w:beforeAutospacing="0" w:after="300" w:afterAutospacing="0"/>
        <w:jc w:val="center"/>
        <w:rPr>
          <w:rFonts w:ascii="Traditional Arabic" w:eastAsiaTheme="minorHAnsi" w:hAnsi="Traditional Arabic" w:cs="Traditional Arabic"/>
          <w:b/>
          <w:bCs/>
          <w:noProof/>
          <w:sz w:val="36"/>
          <w:szCs w:val="36"/>
        </w:rPr>
      </w:pPr>
      <w:r w:rsidRPr="001017D1">
        <w:rPr>
          <w:rFonts w:ascii="Traditional Arabic" w:eastAsiaTheme="minorHAnsi" w:hAnsi="Traditional Arabic" w:cs="Traditional Arabic"/>
          <w:b/>
          <w:bCs/>
          <w:noProof/>
          <w:sz w:val="36"/>
          <w:szCs w:val="36"/>
          <w:rtl/>
        </w:rPr>
        <w:t>إهداء</w:t>
      </w:r>
    </w:p>
    <w:p w14:paraId="47F8B801" w14:textId="6B96E8FE" w:rsidR="00883AB4" w:rsidRPr="001017D1" w:rsidRDefault="00883AB4" w:rsidP="00C10A68">
      <w:pPr>
        <w:pStyle w:val="NormalWeb"/>
        <w:shd w:val="clear" w:color="auto" w:fill="FFFFFF"/>
        <w:bidi/>
        <w:spacing w:before="0" w:beforeAutospacing="0" w:after="0" w:afterAutospacing="0"/>
        <w:jc w:val="center"/>
        <w:rPr>
          <w:rFonts w:ascii="Traditional Arabic" w:eastAsiaTheme="minorHAnsi" w:hAnsi="Traditional Arabic" w:cs="Traditional Arabic"/>
          <w:b/>
          <w:bCs/>
          <w:noProof/>
          <w:sz w:val="36"/>
          <w:szCs w:val="36"/>
        </w:rPr>
      </w:pPr>
      <w:r w:rsidRPr="001017D1">
        <w:rPr>
          <w:rFonts w:ascii="Traditional Arabic" w:eastAsiaTheme="minorHAnsi" w:hAnsi="Traditional Arabic" w:cs="Traditional Arabic"/>
          <w:b/>
          <w:bCs/>
          <w:noProof/>
          <w:sz w:val="36"/>
          <w:szCs w:val="36"/>
          <w:rtl/>
        </w:rPr>
        <w:t>هذا العمل المتواضع إلى والدتي الغالية (منيرة بنت سليمان)، التي لم تدخر جهدًا في تربيتي وتوجيهي، وإصراري على العمل والنجاح</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زوجتي (شروق)، التي صبرت على خلال مرحلة الدراسة وأخذت من وقتها وواجبي تجاهها</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أبنائي (عبدالله، أمل، ناصر، فيصل)، أسأل الله أن يصلحهم</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إخواني (أمل، فهد، سالم، محمد، عبد الرحمن)، وفقهم الله</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أساتذتي في جامعة ميدواشن، الذين بذلوا كل جهد في توصيل الرسالة وأحسنوا في ذلك</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سعادة الدكتورة سارة محمد، التي أشرفت على هذا البحث، وأسأل الله أن يجعل ذلك في ميزان حسناتها</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زملائي وزميلاتي الباحثين</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الإخوة الزملاء في المؤسسة العامة للتأمينات الاجتماعية، وخصوصًا من شار</w:t>
      </w:r>
      <w:r w:rsidR="00CC0724" w:rsidRPr="001017D1">
        <w:rPr>
          <w:rFonts w:ascii="Traditional Arabic" w:eastAsiaTheme="minorHAnsi" w:hAnsi="Traditional Arabic" w:cs="Traditional Arabic" w:hint="cs"/>
          <w:b/>
          <w:bCs/>
          <w:noProof/>
          <w:sz w:val="36"/>
          <w:szCs w:val="36"/>
          <w:rtl/>
        </w:rPr>
        <w:t>ك من الزملاء في المقابلات الشخصية</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فريق العمل العاملين في قطاع الإستراتيجية والتحول في المؤسسة</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كل من علمني حرفًا</w:t>
      </w:r>
      <w:r w:rsidRPr="001017D1">
        <w:rPr>
          <w:rFonts w:ascii="Traditional Arabic" w:eastAsiaTheme="minorHAnsi" w:hAnsi="Traditional Arabic" w:cs="Traditional Arabic"/>
          <w:b/>
          <w:bCs/>
          <w:noProof/>
          <w:sz w:val="36"/>
          <w:szCs w:val="36"/>
        </w:rPr>
        <w:t>.</w:t>
      </w:r>
    </w:p>
    <w:p w14:paraId="2BB7D91A" w14:textId="77777777" w:rsidR="00883AB4" w:rsidRPr="001017D1" w:rsidRDefault="00883AB4" w:rsidP="00C10A68">
      <w:pPr>
        <w:pStyle w:val="NormalWeb"/>
        <w:shd w:val="clear" w:color="auto" w:fill="FFFFFF"/>
        <w:bidi/>
        <w:spacing w:before="0" w:beforeAutospacing="0" w:after="0" w:afterAutospacing="0"/>
        <w:jc w:val="center"/>
        <w:rPr>
          <w:rFonts w:ascii="Traditional Arabic" w:eastAsiaTheme="minorHAnsi" w:hAnsi="Traditional Arabic" w:cs="Traditional Arabic"/>
          <w:b/>
          <w:bCs/>
          <w:noProof/>
          <w:sz w:val="36"/>
          <w:szCs w:val="36"/>
        </w:rPr>
      </w:pPr>
      <w:r w:rsidRPr="001017D1">
        <w:rPr>
          <w:rFonts w:ascii="Traditional Arabic" w:eastAsiaTheme="minorHAnsi" w:hAnsi="Traditional Arabic" w:cs="Traditional Arabic"/>
          <w:b/>
          <w:bCs/>
          <w:noProof/>
          <w:sz w:val="36"/>
          <w:szCs w:val="36"/>
          <w:rtl/>
        </w:rPr>
        <w:t>وأخيرًا، إلى روح والدي (عبد الله)، وجدي (سليمان)، وخالي (ناصر)</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رحمكم الله، وجمعني بكم في جنات النعيم</w:t>
      </w:r>
      <w:r w:rsidRPr="001017D1">
        <w:rPr>
          <w:rFonts w:ascii="Traditional Arabic" w:eastAsiaTheme="minorHAnsi" w:hAnsi="Traditional Arabic" w:cs="Traditional Arabic"/>
          <w:b/>
          <w:bCs/>
          <w:noProof/>
          <w:sz w:val="36"/>
          <w:szCs w:val="36"/>
        </w:rPr>
        <w:t>.</w:t>
      </w:r>
    </w:p>
    <w:p w14:paraId="340FF91B" w14:textId="77777777" w:rsidR="00C10A68" w:rsidRPr="001017D1" w:rsidRDefault="00C10A68" w:rsidP="00C10A68">
      <w:pPr>
        <w:pStyle w:val="NormalWeb"/>
        <w:shd w:val="clear" w:color="auto" w:fill="FFFFFF"/>
        <w:bidi/>
        <w:spacing w:before="0" w:beforeAutospacing="0" w:after="0" w:afterAutospacing="0"/>
        <w:jc w:val="center"/>
        <w:rPr>
          <w:rFonts w:ascii="Traditional Arabic" w:eastAsiaTheme="minorHAnsi" w:hAnsi="Traditional Arabic" w:cs="Traditional Arabic"/>
          <w:b/>
          <w:bCs/>
          <w:noProof/>
          <w:sz w:val="36"/>
          <w:szCs w:val="36"/>
          <w:rtl/>
        </w:rPr>
      </w:pPr>
    </w:p>
    <w:p w14:paraId="62B51A59" w14:textId="77777777" w:rsidR="00C10A68" w:rsidRPr="001017D1" w:rsidRDefault="00C10A68" w:rsidP="00C10A68">
      <w:pPr>
        <w:pStyle w:val="NormalWeb"/>
        <w:shd w:val="clear" w:color="auto" w:fill="FFFFFF"/>
        <w:bidi/>
        <w:spacing w:before="0" w:beforeAutospacing="0" w:after="0" w:afterAutospacing="0"/>
        <w:jc w:val="center"/>
        <w:rPr>
          <w:rFonts w:ascii="Traditional Arabic" w:eastAsiaTheme="minorHAnsi" w:hAnsi="Traditional Arabic" w:cs="Traditional Arabic"/>
          <w:b/>
          <w:bCs/>
          <w:noProof/>
          <w:sz w:val="36"/>
          <w:szCs w:val="36"/>
          <w:rtl/>
        </w:rPr>
      </w:pPr>
    </w:p>
    <w:p w14:paraId="74647DC3" w14:textId="77777777" w:rsidR="00C10A68" w:rsidRPr="001017D1" w:rsidRDefault="00C10A68" w:rsidP="00C10A68">
      <w:pPr>
        <w:pStyle w:val="NormalWeb"/>
        <w:shd w:val="clear" w:color="auto" w:fill="FFFFFF"/>
        <w:bidi/>
        <w:spacing w:before="0" w:beforeAutospacing="0" w:after="0" w:afterAutospacing="0"/>
        <w:jc w:val="center"/>
        <w:rPr>
          <w:rFonts w:ascii="Traditional Arabic" w:eastAsiaTheme="minorHAnsi" w:hAnsi="Traditional Arabic" w:cs="Traditional Arabic"/>
          <w:b/>
          <w:bCs/>
          <w:noProof/>
          <w:sz w:val="36"/>
          <w:szCs w:val="36"/>
          <w:rtl/>
        </w:rPr>
      </w:pPr>
    </w:p>
    <w:p w14:paraId="47109303" w14:textId="58C0B820" w:rsidR="00883AB4" w:rsidRPr="001017D1" w:rsidRDefault="00883AB4" w:rsidP="00C10A68">
      <w:pPr>
        <w:pStyle w:val="NormalWeb"/>
        <w:shd w:val="clear" w:color="auto" w:fill="FFFFFF"/>
        <w:bidi/>
        <w:spacing w:before="0" w:beforeAutospacing="0" w:after="0" w:afterAutospacing="0"/>
        <w:jc w:val="right"/>
        <w:rPr>
          <w:rFonts w:ascii="Traditional Arabic" w:eastAsiaTheme="minorHAnsi" w:hAnsi="Traditional Arabic" w:cs="Traditional Arabic"/>
          <w:b/>
          <w:bCs/>
          <w:noProof/>
          <w:sz w:val="36"/>
          <w:szCs w:val="36"/>
        </w:rPr>
      </w:pPr>
      <w:r w:rsidRPr="001017D1">
        <w:rPr>
          <w:rFonts w:ascii="Traditional Arabic" w:eastAsiaTheme="minorHAnsi" w:hAnsi="Traditional Arabic" w:cs="Traditional Arabic"/>
          <w:b/>
          <w:bCs/>
          <w:noProof/>
          <w:sz w:val="36"/>
          <w:szCs w:val="36"/>
          <w:rtl/>
        </w:rPr>
        <w:t>الباحث</w:t>
      </w:r>
    </w:p>
    <w:p w14:paraId="270E0596" w14:textId="77777777" w:rsidR="00A34051" w:rsidRPr="001017D1" w:rsidRDefault="00A34051" w:rsidP="00C10A68">
      <w:pPr>
        <w:bidi/>
        <w:jc w:val="center"/>
        <w:rPr>
          <w:rFonts w:ascii="Traditional Arabic" w:hAnsi="Traditional Arabic" w:cs="Traditional Arabic"/>
          <w:b/>
          <w:bCs/>
          <w:noProof/>
          <w:sz w:val="36"/>
          <w:szCs w:val="36"/>
          <w:rtl/>
        </w:rPr>
      </w:pPr>
    </w:p>
    <w:p w14:paraId="418E79D5" w14:textId="77777777" w:rsidR="00883AB4" w:rsidRPr="001017D1" w:rsidRDefault="00883AB4" w:rsidP="00883AB4">
      <w:pPr>
        <w:bidi/>
        <w:jc w:val="center"/>
        <w:rPr>
          <w:rFonts w:ascii="Traditional Arabic" w:hAnsi="Traditional Arabic" w:cs="Traditional Arabic"/>
          <w:b/>
          <w:bCs/>
          <w:noProof/>
          <w:sz w:val="36"/>
          <w:szCs w:val="36"/>
          <w:rtl/>
        </w:rPr>
      </w:pPr>
    </w:p>
    <w:p w14:paraId="113E9206" w14:textId="77777777" w:rsidR="00C10A68" w:rsidRPr="001017D1" w:rsidRDefault="00C10A68" w:rsidP="00C10A68">
      <w:pPr>
        <w:jc w:val="right"/>
        <w:rPr>
          <w:rFonts w:ascii="Sakkal Majalla" w:hAnsi="Sakkal Majalla" w:cs="Sakkal Majalla"/>
          <w:b/>
          <w:bCs/>
          <w:sz w:val="36"/>
          <w:szCs w:val="36"/>
          <w:rtl/>
        </w:rPr>
      </w:pPr>
      <w:r w:rsidRPr="001017D1">
        <w:rPr>
          <w:rFonts w:ascii="Sakkal Majalla" w:hAnsi="Sakkal Majalla" w:cs="Sakkal Majalla" w:hint="cs"/>
          <w:b/>
          <w:bCs/>
          <w:sz w:val="36"/>
          <w:szCs w:val="36"/>
          <w:rtl/>
        </w:rPr>
        <w:t>ملخص الدراسة:</w:t>
      </w:r>
    </w:p>
    <w:p w14:paraId="0A688E9B" w14:textId="05E5E69A" w:rsidR="002F6A44" w:rsidRPr="001017D1" w:rsidRDefault="002F6A44" w:rsidP="00C10A68">
      <w:pPr>
        <w:jc w:val="right"/>
        <w:rPr>
          <w:rFonts w:ascii="Sakkal Majalla" w:hAnsi="Sakkal Majalla" w:cs="Sakkal Majalla"/>
          <w:b/>
          <w:bCs/>
          <w:sz w:val="36"/>
          <w:szCs w:val="36"/>
          <w:rtl/>
        </w:rPr>
      </w:pPr>
      <w:r w:rsidRPr="001017D1">
        <w:rPr>
          <w:rFonts w:ascii="Sakkal Majalla" w:hAnsi="Sakkal Majalla" w:cs="Sakkal Majalla" w:hint="cs"/>
          <w:b/>
          <w:bCs/>
          <w:sz w:val="36"/>
          <w:szCs w:val="36"/>
          <w:rtl/>
        </w:rPr>
        <w:t>سوف يتم إضافة الملخص بعد الانتهاء من كافة فصول البحث ووضع الانتائج .......</w:t>
      </w:r>
    </w:p>
    <w:p w14:paraId="0AB19619" w14:textId="77777777" w:rsidR="00A34051" w:rsidRPr="001017D1" w:rsidRDefault="00A34051" w:rsidP="00A34051">
      <w:pPr>
        <w:bidi/>
        <w:jc w:val="both"/>
        <w:rPr>
          <w:rFonts w:ascii="Sakkal Majalla" w:hAnsi="Sakkal Majalla" w:cs="Sakkal Majalla"/>
          <w:noProof/>
          <w:sz w:val="24"/>
          <w:szCs w:val="24"/>
          <w:rtl/>
        </w:rPr>
      </w:pPr>
    </w:p>
    <w:p w14:paraId="4C8D8B9D" w14:textId="77777777" w:rsidR="00A34051" w:rsidRPr="001017D1" w:rsidRDefault="00A34051" w:rsidP="00A34051">
      <w:pPr>
        <w:bidi/>
        <w:jc w:val="both"/>
        <w:rPr>
          <w:rFonts w:ascii="Sakkal Majalla" w:hAnsi="Sakkal Majalla" w:cs="Sakkal Majalla"/>
          <w:noProof/>
          <w:sz w:val="24"/>
          <w:szCs w:val="24"/>
          <w:rtl/>
        </w:rPr>
      </w:pPr>
    </w:p>
    <w:p w14:paraId="2B6F5CAE" w14:textId="77777777" w:rsidR="00A34051" w:rsidRPr="001017D1" w:rsidRDefault="00A34051" w:rsidP="00A34051">
      <w:pPr>
        <w:bidi/>
        <w:jc w:val="both"/>
        <w:rPr>
          <w:rFonts w:ascii="Sakkal Majalla" w:hAnsi="Sakkal Majalla" w:cs="Sakkal Majalla"/>
          <w:noProof/>
          <w:sz w:val="24"/>
          <w:szCs w:val="24"/>
          <w:rtl/>
        </w:rPr>
      </w:pPr>
    </w:p>
    <w:p w14:paraId="3385A75D" w14:textId="77777777" w:rsidR="00A34051" w:rsidRPr="001017D1" w:rsidRDefault="00A34051" w:rsidP="00A34051">
      <w:pPr>
        <w:bidi/>
        <w:jc w:val="both"/>
        <w:rPr>
          <w:rFonts w:ascii="Sakkal Majalla" w:hAnsi="Sakkal Majalla" w:cs="Sakkal Majalla"/>
          <w:noProof/>
          <w:sz w:val="24"/>
          <w:szCs w:val="24"/>
          <w:rtl/>
        </w:rPr>
      </w:pPr>
    </w:p>
    <w:p w14:paraId="24954AF5" w14:textId="77777777" w:rsidR="00A34051" w:rsidRPr="001017D1" w:rsidRDefault="00A34051" w:rsidP="00A34051">
      <w:pPr>
        <w:bidi/>
        <w:jc w:val="both"/>
        <w:rPr>
          <w:rFonts w:ascii="Sakkal Majalla" w:hAnsi="Sakkal Majalla" w:cs="Sakkal Majalla"/>
          <w:noProof/>
          <w:sz w:val="24"/>
          <w:szCs w:val="24"/>
          <w:rtl/>
        </w:rPr>
      </w:pPr>
    </w:p>
    <w:p w14:paraId="7BCCB824" w14:textId="77777777" w:rsidR="00A34051" w:rsidRPr="001017D1" w:rsidRDefault="00A34051" w:rsidP="00A34051">
      <w:pPr>
        <w:bidi/>
        <w:jc w:val="both"/>
        <w:rPr>
          <w:rFonts w:ascii="Sakkal Majalla" w:hAnsi="Sakkal Majalla" w:cs="Sakkal Majalla"/>
          <w:noProof/>
          <w:sz w:val="24"/>
          <w:szCs w:val="24"/>
          <w:rtl/>
        </w:rPr>
      </w:pPr>
    </w:p>
    <w:p w14:paraId="4AD48ADA" w14:textId="77777777" w:rsidR="00A34051" w:rsidRPr="001017D1" w:rsidRDefault="00A34051" w:rsidP="00A34051">
      <w:pPr>
        <w:bidi/>
        <w:jc w:val="both"/>
        <w:rPr>
          <w:rFonts w:ascii="Sakkal Majalla" w:hAnsi="Sakkal Majalla" w:cs="Sakkal Majalla"/>
          <w:noProof/>
          <w:sz w:val="24"/>
          <w:szCs w:val="24"/>
          <w:rtl/>
        </w:rPr>
      </w:pPr>
    </w:p>
    <w:p w14:paraId="5DBE8E70" w14:textId="6D93A9B3" w:rsidR="00A34051" w:rsidRPr="001017D1" w:rsidRDefault="00A34051" w:rsidP="00A34051">
      <w:pPr>
        <w:bidi/>
        <w:jc w:val="both"/>
        <w:rPr>
          <w:rFonts w:ascii="Sakkal Majalla" w:hAnsi="Sakkal Majalla" w:cs="Sakkal Majalla"/>
          <w:noProof/>
          <w:sz w:val="24"/>
          <w:szCs w:val="24"/>
          <w:rtl/>
        </w:rPr>
      </w:pPr>
    </w:p>
    <w:p w14:paraId="1ABFB28A" w14:textId="77777777" w:rsidR="00A34051" w:rsidRPr="001017D1" w:rsidRDefault="00A34051" w:rsidP="00A34051">
      <w:pPr>
        <w:bidi/>
        <w:jc w:val="both"/>
        <w:rPr>
          <w:rFonts w:ascii="Sakkal Majalla" w:hAnsi="Sakkal Majalla" w:cs="Sakkal Majalla"/>
          <w:noProof/>
          <w:sz w:val="24"/>
          <w:szCs w:val="24"/>
          <w:rtl/>
        </w:rPr>
      </w:pPr>
    </w:p>
    <w:p w14:paraId="41631CA7" w14:textId="77777777" w:rsidR="00A34051" w:rsidRPr="001017D1" w:rsidRDefault="00A34051" w:rsidP="00A34051">
      <w:pPr>
        <w:bidi/>
        <w:jc w:val="both"/>
        <w:rPr>
          <w:rFonts w:ascii="Sakkal Majalla" w:hAnsi="Sakkal Majalla" w:cs="Sakkal Majalla"/>
          <w:noProof/>
          <w:sz w:val="24"/>
          <w:szCs w:val="24"/>
          <w:rtl/>
        </w:rPr>
      </w:pPr>
    </w:p>
    <w:p w14:paraId="7C7A7616" w14:textId="77777777" w:rsidR="00A34051" w:rsidRPr="001017D1" w:rsidRDefault="00A34051" w:rsidP="00A34051">
      <w:pPr>
        <w:bidi/>
        <w:jc w:val="both"/>
        <w:rPr>
          <w:rFonts w:ascii="Sakkal Majalla" w:hAnsi="Sakkal Majalla" w:cs="Sakkal Majalla"/>
          <w:noProof/>
          <w:sz w:val="24"/>
          <w:szCs w:val="24"/>
          <w:rtl/>
        </w:rPr>
      </w:pPr>
    </w:p>
    <w:p w14:paraId="0A3C1589" w14:textId="77777777" w:rsidR="00A34051" w:rsidRPr="001017D1" w:rsidRDefault="00A34051" w:rsidP="00A34051">
      <w:pPr>
        <w:bidi/>
        <w:jc w:val="both"/>
        <w:rPr>
          <w:rFonts w:ascii="Sakkal Majalla" w:hAnsi="Sakkal Majalla" w:cs="Sakkal Majalla"/>
          <w:noProof/>
          <w:sz w:val="24"/>
          <w:szCs w:val="24"/>
          <w:rtl/>
        </w:rPr>
      </w:pPr>
    </w:p>
    <w:p w14:paraId="759DCE4A" w14:textId="19F13D0F" w:rsidR="00A34051" w:rsidRPr="001017D1" w:rsidRDefault="00A34051" w:rsidP="00A34051">
      <w:pPr>
        <w:bidi/>
        <w:jc w:val="both"/>
        <w:rPr>
          <w:rFonts w:ascii="Sakkal Majalla" w:hAnsi="Sakkal Majalla" w:cs="Sakkal Majalla"/>
          <w:noProof/>
          <w:sz w:val="24"/>
          <w:szCs w:val="24"/>
          <w:rtl/>
        </w:rPr>
      </w:pPr>
    </w:p>
    <w:p w14:paraId="0FE43170" w14:textId="77777777" w:rsidR="00A34051" w:rsidRPr="001017D1" w:rsidRDefault="00A34051" w:rsidP="00A34051">
      <w:pPr>
        <w:bidi/>
        <w:jc w:val="both"/>
        <w:rPr>
          <w:rFonts w:ascii="Sakkal Majalla" w:hAnsi="Sakkal Majalla" w:cs="Sakkal Majalla"/>
          <w:noProof/>
          <w:sz w:val="24"/>
          <w:szCs w:val="24"/>
          <w:rtl/>
        </w:rPr>
      </w:pPr>
    </w:p>
    <w:p w14:paraId="2D141041" w14:textId="77777777" w:rsidR="00A3617A" w:rsidRPr="001017D1" w:rsidRDefault="00A3617A" w:rsidP="00EB0F8B">
      <w:pPr>
        <w:jc w:val="right"/>
        <w:rPr>
          <w:rFonts w:ascii="Sakkal Majalla" w:hAnsi="Sakkal Majalla" w:cs="Sakkal Majalla"/>
          <w:b/>
          <w:bCs/>
          <w:color w:val="FF0000"/>
          <w:sz w:val="34"/>
          <w:szCs w:val="34"/>
          <w:lang w:bidi="ar-EG"/>
        </w:rPr>
      </w:pPr>
    </w:p>
    <w:p w14:paraId="2B739201" w14:textId="77777777" w:rsidR="00FE5B96" w:rsidRPr="001017D1" w:rsidRDefault="00FE5B96" w:rsidP="00FE5B96">
      <w:pPr>
        <w:jc w:val="highKashida"/>
        <w:rPr>
          <w:rFonts w:ascii="Traditional Arabic" w:hAnsi="Traditional Arabic" w:cs="Traditional Arabic"/>
          <w:b/>
          <w:bCs/>
          <w:color w:val="FF0000"/>
          <w:sz w:val="34"/>
          <w:szCs w:val="34"/>
          <w:rtl/>
          <w:lang w:bidi="ar-EG"/>
        </w:rPr>
      </w:pPr>
    </w:p>
    <w:p w14:paraId="0BB4F527" w14:textId="77777777" w:rsidR="00FE5B96" w:rsidRPr="001017D1" w:rsidRDefault="00FE5B96" w:rsidP="00FE5B96">
      <w:pPr>
        <w:jc w:val="highKashida"/>
        <w:rPr>
          <w:rFonts w:ascii="Traditional Arabic" w:hAnsi="Traditional Arabic" w:cs="Traditional Arabic"/>
          <w:b/>
          <w:bCs/>
          <w:color w:val="FF0000"/>
          <w:sz w:val="34"/>
          <w:szCs w:val="34"/>
          <w:rtl/>
          <w:lang w:bidi="ar-EG"/>
        </w:rPr>
      </w:pPr>
    </w:p>
    <w:p w14:paraId="382D82E7" w14:textId="77777777" w:rsidR="00FE5B96" w:rsidRPr="001017D1" w:rsidRDefault="00FE5B96" w:rsidP="00FE5B96">
      <w:pPr>
        <w:jc w:val="highKashida"/>
        <w:rPr>
          <w:rFonts w:ascii="Traditional Arabic" w:hAnsi="Traditional Arabic" w:cs="Traditional Arabic"/>
          <w:b/>
          <w:bCs/>
          <w:color w:val="FF0000"/>
          <w:sz w:val="34"/>
          <w:szCs w:val="34"/>
          <w:rtl/>
          <w:lang w:bidi="ar-EG"/>
        </w:rPr>
      </w:pPr>
    </w:p>
    <w:p w14:paraId="4503B86D" w14:textId="77777777" w:rsidR="00FE5B96" w:rsidRPr="001017D1" w:rsidRDefault="00FE5B96" w:rsidP="00FE5B96">
      <w:pPr>
        <w:jc w:val="highKashida"/>
        <w:rPr>
          <w:rFonts w:ascii="Traditional Arabic" w:hAnsi="Traditional Arabic" w:cs="Traditional Arabic"/>
          <w:b/>
          <w:bCs/>
          <w:color w:val="FF0000"/>
          <w:sz w:val="34"/>
          <w:szCs w:val="34"/>
          <w:rtl/>
          <w:lang w:bidi="ar-EG"/>
        </w:rPr>
      </w:pPr>
    </w:p>
    <w:p w14:paraId="5756FAC3" w14:textId="5EBEFB13" w:rsidR="004202FA" w:rsidRPr="001017D1" w:rsidRDefault="004202FA" w:rsidP="004202FA">
      <w:pPr>
        <w:bidi/>
        <w:rPr>
          <w:rFonts w:ascii="Traditional Arabic" w:hAnsi="Traditional Arabic" w:cs="Traditional Arabic"/>
          <w:b/>
          <w:bCs/>
          <w:color w:val="FF0000"/>
          <w:sz w:val="34"/>
          <w:szCs w:val="34"/>
          <w:rtl/>
        </w:rPr>
      </w:pPr>
    </w:p>
    <w:p w14:paraId="5E745E89" w14:textId="309EA6E2" w:rsidR="004202FA" w:rsidRPr="001017D1" w:rsidRDefault="004202FA" w:rsidP="00576DB4">
      <w:pPr>
        <w:jc w:val="center"/>
        <w:rPr>
          <w:rFonts w:ascii="Traditional Arabic" w:hAnsi="Traditional Arabic" w:cs="Traditional Arabic"/>
          <w:b/>
          <w:bCs/>
          <w:sz w:val="28"/>
          <w:szCs w:val="28"/>
        </w:rPr>
      </w:pPr>
      <w:r w:rsidRPr="001017D1">
        <w:rPr>
          <w:rFonts w:ascii="Traditional Arabic" w:hAnsi="Traditional Arabic" w:cs="Traditional Arabic"/>
          <w:b/>
          <w:bCs/>
          <w:sz w:val="28"/>
          <w:szCs w:val="28"/>
          <w:rtl/>
        </w:rPr>
        <w:t xml:space="preserve">المحتويات </w:t>
      </w:r>
    </w:p>
    <w:tbl>
      <w:tblPr>
        <w:tblStyle w:val="ListTable2"/>
        <w:bidiVisual/>
        <w:tblW w:w="0" w:type="auto"/>
        <w:tblLook w:val="04A0" w:firstRow="1" w:lastRow="0" w:firstColumn="1" w:lastColumn="0" w:noHBand="0" w:noVBand="1"/>
      </w:tblPr>
      <w:tblGrid>
        <w:gridCol w:w="8417"/>
        <w:gridCol w:w="1701"/>
      </w:tblGrid>
      <w:tr w:rsidR="004202FA" w:rsidRPr="001017D1" w14:paraId="74EDC877" w14:textId="77777777" w:rsidTr="00DC5E0F">
        <w:trPr>
          <w:cnfStyle w:val="100000000000" w:firstRow="1" w:lastRow="0" w:firstColumn="0" w:lastColumn="0" w:oddVBand="0" w:evenVBand="0" w:oddHBand="0"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315B8789" w14:textId="77777777" w:rsidR="004202FA" w:rsidRPr="001017D1" w:rsidRDefault="004202FA" w:rsidP="00F708C7">
            <w:pPr>
              <w:jc w:val="right"/>
              <w:rPr>
                <w:rFonts w:ascii="Traditional Arabic" w:hAnsi="Traditional Arabic" w:cs="Traditional Arabic"/>
                <w:sz w:val="24"/>
                <w:szCs w:val="24"/>
                <w:rtl/>
              </w:rPr>
            </w:pPr>
            <w:r w:rsidRPr="001017D1">
              <w:rPr>
                <w:rFonts w:ascii="Traditional Arabic" w:hAnsi="Traditional Arabic" w:cs="Traditional Arabic"/>
                <w:sz w:val="24"/>
                <w:szCs w:val="24"/>
                <w:rtl/>
              </w:rPr>
              <w:t>الموضـــوع</w:t>
            </w:r>
          </w:p>
        </w:tc>
        <w:tc>
          <w:tcPr>
            <w:tcW w:w="1701" w:type="dxa"/>
          </w:tcPr>
          <w:p w14:paraId="1F6B5D7A" w14:textId="77777777" w:rsidR="004202FA" w:rsidRPr="001017D1" w:rsidRDefault="004202FA" w:rsidP="00E65581">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1017D1">
              <w:rPr>
                <w:rFonts w:ascii="Traditional Arabic" w:hAnsi="Traditional Arabic" w:cs="Traditional Arabic"/>
                <w:sz w:val="24"/>
                <w:szCs w:val="24"/>
                <w:rtl/>
              </w:rPr>
              <w:t>رقم الصفحة</w:t>
            </w:r>
          </w:p>
        </w:tc>
      </w:tr>
      <w:tr w:rsidR="00C10A68" w:rsidRPr="001017D1" w14:paraId="620A2C36" w14:textId="77777777" w:rsidTr="00DC5E0F">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381395DA" w14:textId="2EAE7F0C" w:rsidR="00C10A68" w:rsidRPr="001017D1" w:rsidRDefault="00C10A68" w:rsidP="00F708C7">
            <w:pPr>
              <w:jc w:val="right"/>
              <w:rPr>
                <w:rFonts w:ascii="Traditional Arabic" w:hAnsi="Traditional Arabic" w:cs="Traditional Arabic"/>
                <w:sz w:val="24"/>
                <w:szCs w:val="24"/>
                <w:rtl/>
              </w:rPr>
            </w:pPr>
            <w:r w:rsidRPr="001017D1">
              <w:rPr>
                <w:rFonts w:ascii="Traditional Arabic" w:hAnsi="Traditional Arabic" w:cs="Traditional Arabic"/>
                <w:sz w:val="24"/>
                <w:szCs w:val="24"/>
                <w:rtl/>
              </w:rPr>
              <w:t xml:space="preserve">صفحة الغلاف </w:t>
            </w:r>
          </w:p>
        </w:tc>
        <w:tc>
          <w:tcPr>
            <w:tcW w:w="1701" w:type="dxa"/>
          </w:tcPr>
          <w:p w14:paraId="62689ADE" w14:textId="77777777" w:rsidR="00C10A68" w:rsidRPr="001017D1" w:rsidRDefault="00C10A68" w:rsidP="00E65581">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C10A68" w:rsidRPr="001017D1" w14:paraId="5C1647BD" w14:textId="77777777" w:rsidTr="00DC5E0F">
        <w:trPr>
          <w:trHeight w:val="443"/>
        </w:trPr>
        <w:tc>
          <w:tcPr>
            <w:cnfStyle w:val="001000000000" w:firstRow="0" w:lastRow="0" w:firstColumn="1" w:lastColumn="0" w:oddVBand="0" w:evenVBand="0" w:oddHBand="0" w:evenHBand="0" w:firstRowFirstColumn="0" w:firstRowLastColumn="0" w:lastRowFirstColumn="0" w:lastRowLastColumn="0"/>
            <w:tcW w:w="8417" w:type="dxa"/>
          </w:tcPr>
          <w:p w14:paraId="37298A30" w14:textId="4B6DB9FE" w:rsidR="00C10A68"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sz w:val="24"/>
                <w:szCs w:val="24"/>
                <w:rtl/>
              </w:rPr>
              <w:t xml:space="preserve">صفحة الاهداء  </w:t>
            </w:r>
          </w:p>
        </w:tc>
        <w:tc>
          <w:tcPr>
            <w:tcW w:w="1701" w:type="dxa"/>
          </w:tcPr>
          <w:p w14:paraId="4FA7312C" w14:textId="77777777" w:rsidR="00C10A68" w:rsidRPr="001017D1" w:rsidRDefault="00C10A68" w:rsidP="00C10A6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C10A68" w:rsidRPr="001017D1" w14:paraId="439C797C" w14:textId="77777777" w:rsidTr="00DC5E0F">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6A4C4F77" w14:textId="3F28388F" w:rsidR="00C10A68"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sz w:val="24"/>
                <w:szCs w:val="24"/>
                <w:rtl/>
              </w:rPr>
              <w:t xml:space="preserve">المستخلص  </w:t>
            </w:r>
          </w:p>
        </w:tc>
        <w:tc>
          <w:tcPr>
            <w:tcW w:w="1701" w:type="dxa"/>
          </w:tcPr>
          <w:p w14:paraId="0C91775A" w14:textId="77777777" w:rsidR="00C10A68" w:rsidRPr="001017D1" w:rsidRDefault="00C10A68" w:rsidP="00C10A6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C10A68" w:rsidRPr="001017D1" w14:paraId="6E6CA27D" w14:textId="77777777" w:rsidTr="00DC5E0F">
        <w:trPr>
          <w:trHeight w:val="443"/>
        </w:trPr>
        <w:tc>
          <w:tcPr>
            <w:cnfStyle w:val="001000000000" w:firstRow="0" w:lastRow="0" w:firstColumn="1" w:lastColumn="0" w:oddVBand="0" w:evenVBand="0" w:oddHBand="0" w:evenHBand="0" w:firstRowFirstColumn="0" w:firstRowLastColumn="0" w:lastRowFirstColumn="0" w:lastRowLastColumn="0"/>
            <w:tcW w:w="8417" w:type="dxa"/>
          </w:tcPr>
          <w:p w14:paraId="7F5C076B" w14:textId="0243BF0F" w:rsidR="00C10A68"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sz w:val="24"/>
                <w:szCs w:val="24"/>
                <w:rtl/>
              </w:rPr>
              <w:t>قائمة المحتويات</w:t>
            </w:r>
          </w:p>
        </w:tc>
        <w:tc>
          <w:tcPr>
            <w:tcW w:w="1701" w:type="dxa"/>
          </w:tcPr>
          <w:p w14:paraId="08959B1F" w14:textId="77777777" w:rsidR="00C10A68" w:rsidRPr="001017D1" w:rsidRDefault="00C10A68" w:rsidP="00C10A6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4202FA" w:rsidRPr="001017D1" w14:paraId="4653AD64" w14:textId="77777777" w:rsidTr="00DC5E0F">
        <w:trPr>
          <w:cnfStyle w:val="000000100000" w:firstRow="0" w:lastRow="0" w:firstColumn="0" w:lastColumn="0" w:oddVBand="0" w:evenVBand="0" w:oddHBand="1" w:evenHBand="0" w:firstRowFirstColumn="0" w:firstRowLastColumn="0" w:lastRowFirstColumn="0" w:lastRowLastColumn="0"/>
          <w:trHeight w:hRule="exact" w:val="506"/>
        </w:trPr>
        <w:tc>
          <w:tcPr>
            <w:cnfStyle w:val="001000000000" w:firstRow="0" w:lastRow="0" w:firstColumn="1" w:lastColumn="0" w:oddVBand="0" w:evenVBand="0" w:oddHBand="0" w:evenHBand="0" w:firstRowFirstColumn="0" w:firstRowLastColumn="0" w:lastRowFirstColumn="0" w:lastRowLastColumn="0"/>
            <w:tcW w:w="8417" w:type="dxa"/>
          </w:tcPr>
          <w:p w14:paraId="61307171" w14:textId="7F05BB76" w:rsidR="004202FA" w:rsidRPr="001017D1" w:rsidRDefault="0042499B" w:rsidP="00766452">
            <w:pPr>
              <w:jc w:val="right"/>
              <w:rPr>
                <w:rFonts w:ascii="Traditional Arabic" w:hAnsi="Traditional Arabic" w:cs="Traditional Arabic"/>
                <w:sz w:val="24"/>
                <w:szCs w:val="24"/>
                <w:rtl/>
              </w:rPr>
            </w:pPr>
            <w:r w:rsidRPr="001017D1">
              <w:rPr>
                <w:rFonts w:ascii="Traditional Arabic" w:hAnsi="Traditional Arabic" w:cs="Traditional Arabic"/>
                <w:sz w:val="24"/>
                <w:szCs w:val="24"/>
                <w:rtl/>
              </w:rPr>
              <w:t>الفصل ال</w:t>
            </w:r>
            <w:r w:rsidR="002E4782" w:rsidRPr="001017D1">
              <w:rPr>
                <w:rFonts w:ascii="Traditional Arabic" w:hAnsi="Traditional Arabic" w:cs="Traditional Arabic"/>
                <w:sz w:val="24"/>
                <w:szCs w:val="24"/>
                <w:rtl/>
              </w:rPr>
              <w:t>أو</w:t>
            </w:r>
            <w:r w:rsidRPr="001017D1">
              <w:rPr>
                <w:rFonts w:ascii="Traditional Arabic" w:hAnsi="Traditional Arabic" w:cs="Traditional Arabic"/>
                <w:sz w:val="24"/>
                <w:szCs w:val="24"/>
                <w:rtl/>
              </w:rPr>
              <w:t>ل :</w:t>
            </w:r>
            <w:r w:rsidR="006000DA" w:rsidRPr="001017D1">
              <w:rPr>
                <w:rFonts w:ascii="Traditional Arabic" w:hAnsi="Traditional Arabic" w:cs="Traditional Arabic" w:hint="cs"/>
                <w:sz w:val="24"/>
                <w:szCs w:val="24"/>
                <w:rtl/>
              </w:rPr>
              <w:t xml:space="preserve"> (المقدمة والإطار النظري)</w:t>
            </w:r>
          </w:p>
        </w:tc>
        <w:tc>
          <w:tcPr>
            <w:tcW w:w="1701" w:type="dxa"/>
          </w:tcPr>
          <w:p w14:paraId="1A7CF1C4" w14:textId="17A884A4" w:rsidR="004202FA" w:rsidRPr="001017D1" w:rsidRDefault="004202FA" w:rsidP="00E65581">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576DB4" w:rsidRPr="001017D1" w14:paraId="366A8C8C" w14:textId="77777777" w:rsidTr="00DC5E0F">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6365AB61" w14:textId="41FC5E53" w:rsidR="00576DB4" w:rsidRPr="001017D1" w:rsidRDefault="00C10A68" w:rsidP="00C10A68">
            <w:pPr>
              <w:bidi/>
              <w:rPr>
                <w:rFonts w:ascii="Traditional Arabic" w:hAnsi="Traditional Arabic" w:cs="Traditional Arabic"/>
                <w:sz w:val="24"/>
                <w:szCs w:val="24"/>
                <w:rtl/>
              </w:rPr>
            </w:pPr>
            <w:r w:rsidRPr="001017D1">
              <w:rPr>
                <w:rFonts w:ascii="Traditional Arabic" w:hAnsi="Traditional Arabic" w:cs="Traditional Arabic"/>
                <w:sz w:val="24"/>
                <w:szCs w:val="24"/>
                <w:rtl/>
              </w:rPr>
              <w:t>الفصل الثاني</w:t>
            </w:r>
            <w:r w:rsidRPr="001017D1">
              <w:rPr>
                <w:rFonts w:ascii="Traditional Arabic" w:hAnsi="Traditional Arabic" w:cs="Traditional Arabic" w:hint="cs"/>
                <w:sz w:val="24"/>
                <w:szCs w:val="24"/>
                <w:rtl/>
              </w:rPr>
              <w:t xml:space="preserve"> :</w:t>
            </w:r>
          </w:p>
        </w:tc>
        <w:tc>
          <w:tcPr>
            <w:tcW w:w="1701" w:type="dxa"/>
          </w:tcPr>
          <w:p w14:paraId="4E6C93AF" w14:textId="36F539EE" w:rsidR="00576DB4" w:rsidRPr="001017D1" w:rsidRDefault="00576DB4" w:rsidP="00E65581">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132134" w:rsidRPr="001017D1" w14:paraId="5C7823C4" w14:textId="77777777" w:rsidTr="00DC5E0F">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585B13D3" w14:textId="60A6EAB1" w:rsidR="00132134"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الفصل الثالث :</w:t>
            </w:r>
          </w:p>
        </w:tc>
        <w:tc>
          <w:tcPr>
            <w:tcW w:w="1701" w:type="dxa"/>
          </w:tcPr>
          <w:p w14:paraId="391457C6" w14:textId="78BC3BB2" w:rsidR="00132134" w:rsidRPr="001017D1" w:rsidRDefault="00132134" w:rsidP="00132134">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4C1C5D" w:rsidRPr="001017D1" w14:paraId="5AD14F4D" w14:textId="77777777" w:rsidTr="00DC5E0F">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3061F913" w14:textId="19BC32B5" w:rsidR="004C1C5D"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الفصل الرابع :</w:t>
            </w:r>
          </w:p>
        </w:tc>
        <w:tc>
          <w:tcPr>
            <w:tcW w:w="1701" w:type="dxa"/>
          </w:tcPr>
          <w:p w14:paraId="399D18E8" w14:textId="1157A793" w:rsidR="004C1C5D" w:rsidRPr="001017D1" w:rsidRDefault="004C1C5D" w:rsidP="00786BA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4C1C5D" w:rsidRPr="001017D1" w14:paraId="49B8150D" w14:textId="77777777" w:rsidTr="00DC5E0F">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08C32998" w14:textId="56AC052C" w:rsidR="004C1C5D"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الفصل الخامس :</w:t>
            </w:r>
          </w:p>
        </w:tc>
        <w:tc>
          <w:tcPr>
            <w:tcW w:w="1701" w:type="dxa"/>
          </w:tcPr>
          <w:p w14:paraId="421F66D0" w14:textId="6AC47B28" w:rsidR="004C1C5D" w:rsidRPr="001017D1" w:rsidRDefault="004C1C5D" w:rsidP="00786BA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C10A68" w:rsidRPr="001017D1" w14:paraId="792F6168" w14:textId="77777777" w:rsidTr="00DC5E0F">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75C64592" w14:textId="16ECB071" w:rsidR="00C10A68"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 xml:space="preserve">المستخلص والتوصيات </w:t>
            </w:r>
          </w:p>
        </w:tc>
        <w:tc>
          <w:tcPr>
            <w:tcW w:w="1701" w:type="dxa"/>
          </w:tcPr>
          <w:p w14:paraId="5267F503" w14:textId="77777777" w:rsidR="00C10A68" w:rsidRPr="001017D1" w:rsidRDefault="00C10A68" w:rsidP="00786BA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C10A68" w:rsidRPr="001017D1" w14:paraId="702608FB" w14:textId="77777777" w:rsidTr="00DC5E0F">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1E61F976" w14:textId="0BE00991" w:rsidR="00C10A68"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المراجع</w:t>
            </w:r>
          </w:p>
        </w:tc>
        <w:tc>
          <w:tcPr>
            <w:tcW w:w="1701" w:type="dxa"/>
          </w:tcPr>
          <w:p w14:paraId="2FABE2BC" w14:textId="77777777" w:rsidR="00C10A68" w:rsidRPr="001017D1" w:rsidRDefault="00C10A68" w:rsidP="00786BA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C10A68" w:rsidRPr="001017D1" w14:paraId="5C76610F" w14:textId="77777777" w:rsidTr="00DC5E0F">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44339CDE" w14:textId="21E51189" w:rsidR="00C10A68"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الملاحق</w:t>
            </w:r>
          </w:p>
        </w:tc>
        <w:tc>
          <w:tcPr>
            <w:tcW w:w="1701" w:type="dxa"/>
          </w:tcPr>
          <w:p w14:paraId="0B15C013" w14:textId="77777777" w:rsidR="00C10A68" w:rsidRPr="001017D1" w:rsidRDefault="00C10A68" w:rsidP="00786BA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C10A68" w:rsidRPr="001017D1" w14:paraId="3A6C3ECA" w14:textId="77777777" w:rsidTr="00DC5E0F">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1125EC53" w14:textId="77777777" w:rsidR="00C10A68" w:rsidRPr="001017D1" w:rsidRDefault="00C10A68" w:rsidP="00C10A68">
            <w:pPr>
              <w:jc w:val="right"/>
              <w:rPr>
                <w:rFonts w:ascii="Traditional Arabic" w:hAnsi="Traditional Arabic" w:cs="Traditional Arabic"/>
                <w:sz w:val="24"/>
                <w:szCs w:val="24"/>
                <w:rtl/>
              </w:rPr>
            </w:pPr>
          </w:p>
        </w:tc>
        <w:tc>
          <w:tcPr>
            <w:tcW w:w="1701" w:type="dxa"/>
          </w:tcPr>
          <w:p w14:paraId="76E7EC96" w14:textId="77777777" w:rsidR="00C10A68" w:rsidRPr="001017D1" w:rsidRDefault="00C10A68" w:rsidP="00786BA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C10A68" w:rsidRPr="001017D1" w14:paraId="33F6C29B" w14:textId="77777777" w:rsidTr="00DC5E0F">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797AE9C3" w14:textId="77777777" w:rsidR="00C10A68" w:rsidRPr="001017D1" w:rsidRDefault="00C10A68" w:rsidP="00C365F2">
            <w:pPr>
              <w:bidi/>
              <w:rPr>
                <w:rFonts w:ascii="Traditional Arabic" w:hAnsi="Traditional Arabic" w:cs="Traditional Arabic"/>
                <w:b w:val="0"/>
                <w:bCs w:val="0"/>
                <w:sz w:val="24"/>
                <w:szCs w:val="24"/>
                <w:rtl/>
              </w:rPr>
            </w:pPr>
          </w:p>
        </w:tc>
        <w:tc>
          <w:tcPr>
            <w:tcW w:w="1701" w:type="dxa"/>
          </w:tcPr>
          <w:p w14:paraId="7B66DB44" w14:textId="77777777" w:rsidR="00C10A68" w:rsidRPr="001017D1" w:rsidRDefault="00C10A68" w:rsidP="00786BA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226806" w:rsidRPr="001017D1" w14:paraId="5BC0A1E0" w14:textId="77777777" w:rsidTr="00DC5E0F">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19AA34AF" w14:textId="269CB3F4" w:rsidR="00226806" w:rsidRPr="001017D1" w:rsidRDefault="00226806" w:rsidP="00226806">
            <w:pPr>
              <w:bidi/>
              <w:rPr>
                <w:rFonts w:ascii="Traditional Arabic" w:hAnsi="Traditional Arabic" w:cs="Traditional Arabic"/>
                <w:sz w:val="24"/>
                <w:szCs w:val="24"/>
                <w:rtl/>
              </w:rPr>
            </w:pPr>
          </w:p>
        </w:tc>
        <w:tc>
          <w:tcPr>
            <w:tcW w:w="1701" w:type="dxa"/>
          </w:tcPr>
          <w:p w14:paraId="31B3DA0B" w14:textId="0EB595AF" w:rsidR="00226806" w:rsidRPr="001017D1" w:rsidRDefault="00226806" w:rsidP="00226806">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bl>
    <w:p w14:paraId="3EDEFE01" w14:textId="31496E3D" w:rsidR="004202FA" w:rsidRPr="001017D1" w:rsidRDefault="004202FA" w:rsidP="004202FA">
      <w:pPr>
        <w:bidi/>
        <w:rPr>
          <w:rFonts w:ascii="Sakkal Majalla" w:hAnsi="Sakkal Majalla" w:cs="Sakkal Majalla"/>
          <w:sz w:val="36"/>
          <w:szCs w:val="36"/>
          <w:rtl/>
        </w:rPr>
      </w:pPr>
    </w:p>
    <w:tbl>
      <w:tblPr>
        <w:tblStyle w:val="ListTable2"/>
        <w:bidiVisual/>
        <w:tblW w:w="0" w:type="auto"/>
        <w:tblLook w:val="04A0" w:firstRow="1" w:lastRow="0" w:firstColumn="1" w:lastColumn="0" w:noHBand="0" w:noVBand="1"/>
      </w:tblPr>
      <w:tblGrid>
        <w:gridCol w:w="8417"/>
        <w:gridCol w:w="1701"/>
      </w:tblGrid>
      <w:tr w:rsidR="00441982" w:rsidRPr="001017D1" w14:paraId="0869E243" w14:textId="77777777" w:rsidTr="00E26388">
        <w:trPr>
          <w:cnfStyle w:val="100000000000" w:firstRow="1" w:lastRow="0" w:firstColumn="0" w:lastColumn="0" w:oddVBand="0" w:evenVBand="0" w:oddHBand="0"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113FEA12" w14:textId="5DA20A08" w:rsidR="00441982" w:rsidRPr="001017D1" w:rsidRDefault="00441982" w:rsidP="00E2638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ق</w:t>
            </w:r>
            <w:r w:rsidRPr="001017D1">
              <w:rPr>
                <w:rFonts w:ascii="Traditional Arabic" w:hAnsi="Traditional Arabic" w:cs="Traditional Arabic"/>
                <w:sz w:val="24"/>
                <w:szCs w:val="24"/>
                <w:rtl/>
              </w:rPr>
              <w:t>ا</w:t>
            </w:r>
            <w:r w:rsidRPr="001017D1">
              <w:rPr>
                <w:rFonts w:ascii="Traditional Arabic" w:hAnsi="Traditional Arabic" w:cs="Traditional Arabic" w:hint="cs"/>
                <w:sz w:val="24"/>
                <w:szCs w:val="24"/>
                <w:rtl/>
              </w:rPr>
              <w:t>ئمة الجداول</w:t>
            </w:r>
          </w:p>
        </w:tc>
        <w:tc>
          <w:tcPr>
            <w:tcW w:w="1701" w:type="dxa"/>
          </w:tcPr>
          <w:p w14:paraId="5C035F3F" w14:textId="77777777" w:rsidR="00441982" w:rsidRPr="001017D1" w:rsidRDefault="00441982" w:rsidP="00E26388">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1017D1">
              <w:rPr>
                <w:rFonts w:ascii="Traditional Arabic" w:hAnsi="Traditional Arabic" w:cs="Traditional Arabic"/>
                <w:sz w:val="24"/>
                <w:szCs w:val="24"/>
                <w:rtl/>
              </w:rPr>
              <w:t>رقم الصفحة</w:t>
            </w:r>
          </w:p>
        </w:tc>
      </w:tr>
      <w:tr w:rsidR="00441982" w:rsidRPr="001017D1" w14:paraId="78F367CA" w14:textId="77777777" w:rsidTr="00E26388">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6119C6CE" w14:textId="0D52F527" w:rsidR="00441982" w:rsidRPr="001017D1" w:rsidRDefault="00441982" w:rsidP="00E26388">
            <w:pPr>
              <w:jc w:val="right"/>
              <w:rPr>
                <w:rFonts w:ascii="Traditional Arabic" w:hAnsi="Traditional Arabic" w:cs="Traditional Arabic"/>
                <w:sz w:val="24"/>
                <w:szCs w:val="24"/>
                <w:rtl/>
              </w:rPr>
            </w:pPr>
          </w:p>
        </w:tc>
        <w:tc>
          <w:tcPr>
            <w:tcW w:w="1701" w:type="dxa"/>
          </w:tcPr>
          <w:p w14:paraId="34ECBBF5"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441982" w:rsidRPr="001017D1" w14:paraId="4B29C99A" w14:textId="77777777" w:rsidTr="00E26388">
        <w:trPr>
          <w:trHeight w:val="443"/>
        </w:trPr>
        <w:tc>
          <w:tcPr>
            <w:cnfStyle w:val="001000000000" w:firstRow="0" w:lastRow="0" w:firstColumn="1" w:lastColumn="0" w:oddVBand="0" w:evenVBand="0" w:oddHBand="0" w:evenHBand="0" w:firstRowFirstColumn="0" w:firstRowLastColumn="0" w:lastRowFirstColumn="0" w:lastRowLastColumn="0"/>
            <w:tcW w:w="8417" w:type="dxa"/>
          </w:tcPr>
          <w:p w14:paraId="2CE19CA8" w14:textId="429388BF" w:rsidR="00441982" w:rsidRPr="001017D1" w:rsidRDefault="00441982" w:rsidP="00E26388">
            <w:pPr>
              <w:jc w:val="right"/>
              <w:rPr>
                <w:rFonts w:ascii="Traditional Arabic" w:hAnsi="Traditional Arabic" w:cs="Traditional Arabic"/>
                <w:sz w:val="24"/>
                <w:szCs w:val="24"/>
                <w:rtl/>
              </w:rPr>
            </w:pPr>
          </w:p>
        </w:tc>
        <w:tc>
          <w:tcPr>
            <w:tcW w:w="1701" w:type="dxa"/>
          </w:tcPr>
          <w:p w14:paraId="66439EA3"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441982" w:rsidRPr="001017D1" w14:paraId="104DEA21" w14:textId="77777777" w:rsidTr="00E26388">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1D27F27D" w14:textId="5E8A6133" w:rsidR="00441982" w:rsidRPr="001017D1" w:rsidRDefault="00441982" w:rsidP="00E26388">
            <w:pPr>
              <w:jc w:val="right"/>
              <w:rPr>
                <w:rFonts w:ascii="Traditional Arabic" w:hAnsi="Traditional Arabic" w:cs="Traditional Arabic"/>
                <w:sz w:val="24"/>
                <w:szCs w:val="24"/>
                <w:rtl/>
              </w:rPr>
            </w:pPr>
          </w:p>
        </w:tc>
        <w:tc>
          <w:tcPr>
            <w:tcW w:w="1701" w:type="dxa"/>
          </w:tcPr>
          <w:p w14:paraId="208E5B36"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441982" w:rsidRPr="001017D1" w14:paraId="1DA84977" w14:textId="77777777" w:rsidTr="00E26388">
        <w:trPr>
          <w:trHeight w:val="443"/>
        </w:trPr>
        <w:tc>
          <w:tcPr>
            <w:cnfStyle w:val="001000000000" w:firstRow="0" w:lastRow="0" w:firstColumn="1" w:lastColumn="0" w:oddVBand="0" w:evenVBand="0" w:oddHBand="0" w:evenHBand="0" w:firstRowFirstColumn="0" w:firstRowLastColumn="0" w:lastRowFirstColumn="0" w:lastRowLastColumn="0"/>
            <w:tcW w:w="8417" w:type="dxa"/>
          </w:tcPr>
          <w:p w14:paraId="181BC0B8" w14:textId="7DBFBFB5" w:rsidR="00441982" w:rsidRPr="001017D1" w:rsidRDefault="00441982" w:rsidP="00E26388">
            <w:pPr>
              <w:jc w:val="right"/>
              <w:rPr>
                <w:rFonts w:ascii="Traditional Arabic" w:hAnsi="Traditional Arabic" w:cs="Traditional Arabic"/>
                <w:sz w:val="24"/>
                <w:szCs w:val="24"/>
                <w:rtl/>
              </w:rPr>
            </w:pPr>
          </w:p>
        </w:tc>
        <w:tc>
          <w:tcPr>
            <w:tcW w:w="1701" w:type="dxa"/>
          </w:tcPr>
          <w:p w14:paraId="7BBD0651"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441982" w:rsidRPr="001017D1" w14:paraId="1F77EFD7" w14:textId="77777777" w:rsidTr="00E26388">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6053A766" w14:textId="3BC90D56" w:rsidR="00441982" w:rsidRPr="001017D1" w:rsidRDefault="00441982" w:rsidP="00E26388">
            <w:pPr>
              <w:bidi/>
              <w:rPr>
                <w:rFonts w:ascii="Traditional Arabic" w:hAnsi="Traditional Arabic" w:cs="Traditional Arabic"/>
                <w:sz w:val="24"/>
                <w:szCs w:val="24"/>
                <w:rtl/>
              </w:rPr>
            </w:pPr>
          </w:p>
        </w:tc>
        <w:tc>
          <w:tcPr>
            <w:tcW w:w="1701" w:type="dxa"/>
          </w:tcPr>
          <w:p w14:paraId="0449D4DE"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441982" w:rsidRPr="001017D1" w14:paraId="61FAC6F8" w14:textId="77777777" w:rsidTr="00E26388">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5738BE81" w14:textId="2B118033" w:rsidR="00441982" w:rsidRPr="001017D1" w:rsidRDefault="00441982" w:rsidP="00E26388">
            <w:pPr>
              <w:jc w:val="right"/>
              <w:rPr>
                <w:rFonts w:ascii="Traditional Arabic" w:hAnsi="Traditional Arabic" w:cs="Traditional Arabic"/>
                <w:sz w:val="24"/>
                <w:szCs w:val="24"/>
                <w:rtl/>
              </w:rPr>
            </w:pPr>
          </w:p>
        </w:tc>
        <w:tc>
          <w:tcPr>
            <w:tcW w:w="1701" w:type="dxa"/>
          </w:tcPr>
          <w:p w14:paraId="36F14BEE"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441982" w:rsidRPr="001017D1" w14:paraId="5EB98E30" w14:textId="77777777" w:rsidTr="00E26388">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6CB00C4E" w14:textId="596FE3D7" w:rsidR="00441982" w:rsidRPr="001017D1" w:rsidRDefault="00441982" w:rsidP="00E26388">
            <w:pPr>
              <w:jc w:val="right"/>
              <w:rPr>
                <w:rFonts w:ascii="Traditional Arabic" w:hAnsi="Traditional Arabic" w:cs="Traditional Arabic"/>
                <w:sz w:val="24"/>
                <w:szCs w:val="24"/>
                <w:rtl/>
              </w:rPr>
            </w:pPr>
          </w:p>
        </w:tc>
        <w:tc>
          <w:tcPr>
            <w:tcW w:w="1701" w:type="dxa"/>
          </w:tcPr>
          <w:p w14:paraId="38D501F9"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441982" w:rsidRPr="001017D1" w14:paraId="649112BD" w14:textId="77777777" w:rsidTr="00E26388">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0F90B463" w14:textId="34849B9A" w:rsidR="00441982" w:rsidRPr="001017D1" w:rsidRDefault="00441982" w:rsidP="00E26388">
            <w:pPr>
              <w:jc w:val="right"/>
              <w:rPr>
                <w:rFonts w:ascii="Traditional Arabic" w:hAnsi="Traditional Arabic" w:cs="Traditional Arabic"/>
                <w:sz w:val="24"/>
                <w:szCs w:val="24"/>
                <w:rtl/>
              </w:rPr>
            </w:pPr>
          </w:p>
        </w:tc>
        <w:tc>
          <w:tcPr>
            <w:tcW w:w="1701" w:type="dxa"/>
          </w:tcPr>
          <w:p w14:paraId="3D64F17D"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441982" w:rsidRPr="001017D1" w14:paraId="3FD00CE1" w14:textId="77777777" w:rsidTr="00E26388">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2C88BDB2" w14:textId="5E523D62" w:rsidR="00441982" w:rsidRPr="001017D1" w:rsidRDefault="00441982" w:rsidP="00E26388">
            <w:pPr>
              <w:jc w:val="right"/>
              <w:rPr>
                <w:rFonts w:ascii="Traditional Arabic" w:hAnsi="Traditional Arabic" w:cs="Traditional Arabic"/>
                <w:sz w:val="24"/>
                <w:szCs w:val="24"/>
                <w:rtl/>
              </w:rPr>
            </w:pPr>
          </w:p>
        </w:tc>
        <w:tc>
          <w:tcPr>
            <w:tcW w:w="1701" w:type="dxa"/>
          </w:tcPr>
          <w:p w14:paraId="14E211C2"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441982" w:rsidRPr="001017D1" w14:paraId="2F4C0086" w14:textId="77777777" w:rsidTr="00E26388">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2B8ADF91" w14:textId="1409BBA9" w:rsidR="00441982" w:rsidRPr="001017D1" w:rsidRDefault="00441982" w:rsidP="00E26388">
            <w:pPr>
              <w:jc w:val="right"/>
              <w:rPr>
                <w:rFonts w:ascii="Traditional Arabic" w:hAnsi="Traditional Arabic" w:cs="Traditional Arabic"/>
                <w:sz w:val="24"/>
                <w:szCs w:val="24"/>
                <w:rtl/>
              </w:rPr>
            </w:pPr>
          </w:p>
        </w:tc>
        <w:tc>
          <w:tcPr>
            <w:tcW w:w="1701" w:type="dxa"/>
          </w:tcPr>
          <w:p w14:paraId="09AF90A0"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441982" w:rsidRPr="001017D1" w14:paraId="5F57B784" w14:textId="77777777" w:rsidTr="00E26388">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11BCE994" w14:textId="5470FAD1" w:rsidR="00441982" w:rsidRPr="001017D1" w:rsidRDefault="00441982" w:rsidP="00E26388">
            <w:pPr>
              <w:jc w:val="right"/>
              <w:rPr>
                <w:rFonts w:ascii="Traditional Arabic" w:hAnsi="Traditional Arabic" w:cs="Traditional Arabic"/>
                <w:sz w:val="24"/>
                <w:szCs w:val="24"/>
                <w:rtl/>
              </w:rPr>
            </w:pPr>
          </w:p>
        </w:tc>
        <w:tc>
          <w:tcPr>
            <w:tcW w:w="1701" w:type="dxa"/>
          </w:tcPr>
          <w:p w14:paraId="17597E87"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441982" w:rsidRPr="001017D1" w14:paraId="4177324F" w14:textId="77777777" w:rsidTr="00E26388">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43281ED1" w14:textId="77777777" w:rsidR="00441982" w:rsidRPr="001017D1" w:rsidRDefault="00441982" w:rsidP="00E26388">
            <w:pPr>
              <w:jc w:val="right"/>
              <w:rPr>
                <w:rFonts w:ascii="Traditional Arabic" w:hAnsi="Traditional Arabic" w:cs="Traditional Arabic"/>
                <w:sz w:val="24"/>
                <w:szCs w:val="24"/>
                <w:rtl/>
              </w:rPr>
            </w:pPr>
          </w:p>
        </w:tc>
        <w:tc>
          <w:tcPr>
            <w:tcW w:w="1701" w:type="dxa"/>
          </w:tcPr>
          <w:p w14:paraId="753305EC"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441982" w:rsidRPr="001017D1" w14:paraId="3E66BF6A" w14:textId="77777777" w:rsidTr="00E26388">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14D1D90B" w14:textId="77777777" w:rsidR="00441982" w:rsidRPr="001017D1" w:rsidRDefault="00441982" w:rsidP="00E26388">
            <w:pPr>
              <w:bidi/>
              <w:rPr>
                <w:rFonts w:ascii="Traditional Arabic" w:hAnsi="Traditional Arabic" w:cs="Traditional Arabic"/>
                <w:b w:val="0"/>
                <w:bCs w:val="0"/>
                <w:sz w:val="24"/>
                <w:szCs w:val="24"/>
                <w:rtl/>
              </w:rPr>
            </w:pPr>
          </w:p>
        </w:tc>
        <w:tc>
          <w:tcPr>
            <w:tcW w:w="1701" w:type="dxa"/>
          </w:tcPr>
          <w:p w14:paraId="51803464"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441982" w:rsidRPr="001017D1" w14:paraId="2BEF64A3" w14:textId="77777777" w:rsidTr="00E26388">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06CA0C3E" w14:textId="77777777" w:rsidR="00441982" w:rsidRPr="001017D1" w:rsidRDefault="00441982" w:rsidP="00E26388">
            <w:pPr>
              <w:bidi/>
              <w:rPr>
                <w:rFonts w:ascii="Traditional Arabic" w:hAnsi="Traditional Arabic" w:cs="Traditional Arabic"/>
                <w:sz w:val="24"/>
                <w:szCs w:val="24"/>
                <w:rtl/>
              </w:rPr>
            </w:pPr>
          </w:p>
        </w:tc>
        <w:tc>
          <w:tcPr>
            <w:tcW w:w="1701" w:type="dxa"/>
          </w:tcPr>
          <w:p w14:paraId="10446BFC"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bl>
    <w:p w14:paraId="705FA1A5" w14:textId="77777777" w:rsidR="00C10A68" w:rsidRPr="001017D1" w:rsidRDefault="00C10A68" w:rsidP="00C10A68">
      <w:pPr>
        <w:bidi/>
        <w:rPr>
          <w:rFonts w:ascii="Sakkal Majalla" w:hAnsi="Sakkal Majalla" w:cs="Sakkal Majalla"/>
          <w:sz w:val="36"/>
          <w:szCs w:val="36"/>
          <w:rtl/>
        </w:rPr>
      </w:pPr>
    </w:p>
    <w:tbl>
      <w:tblPr>
        <w:tblStyle w:val="ListTable2"/>
        <w:bidiVisual/>
        <w:tblW w:w="0" w:type="auto"/>
        <w:tblLook w:val="04A0" w:firstRow="1" w:lastRow="0" w:firstColumn="1" w:lastColumn="0" w:noHBand="0" w:noVBand="1"/>
      </w:tblPr>
      <w:tblGrid>
        <w:gridCol w:w="8417"/>
        <w:gridCol w:w="1701"/>
      </w:tblGrid>
      <w:tr w:rsidR="00441982" w:rsidRPr="001017D1" w14:paraId="7113F750" w14:textId="77777777" w:rsidTr="00E26388">
        <w:trPr>
          <w:cnfStyle w:val="100000000000" w:firstRow="1" w:lastRow="0" w:firstColumn="0" w:lastColumn="0" w:oddVBand="0" w:evenVBand="0" w:oddHBand="0"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5F21B141" w14:textId="27292F9E" w:rsidR="00441982" w:rsidRPr="001017D1" w:rsidRDefault="00441982" w:rsidP="00E2638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 xml:space="preserve">قائمة الأشكال </w:t>
            </w:r>
          </w:p>
        </w:tc>
        <w:tc>
          <w:tcPr>
            <w:tcW w:w="1701" w:type="dxa"/>
          </w:tcPr>
          <w:p w14:paraId="2A9A008D" w14:textId="77777777" w:rsidR="00441982" w:rsidRPr="001017D1" w:rsidRDefault="00441982" w:rsidP="00E26388">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1017D1">
              <w:rPr>
                <w:rFonts w:ascii="Traditional Arabic" w:hAnsi="Traditional Arabic" w:cs="Traditional Arabic"/>
                <w:sz w:val="24"/>
                <w:szCs w:val="24"/>
                <w:rtl/>
              </w:rPr>
              <w:t>رقم الصفحة</w:t>
            </w:r>
          </w:p>
        </w:tc>
      </w:tr>
      <w:tr w:rsidR="00441982" w:rsidRPr="001017D1" w14:paraId="30FDF8C7" w14:textId="77777777" w:rsidTr="00E26388">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2603ACF4" w14:textId="43132E6A" w:rsidR="00441982" w:rsidRPr="001017D1" w:rsidRDefault="00441982" w:rsidP="00E26388">
            <w:pPr>
              <w:jc w:val="right"/>
              <w:rPr>
                <w:rFonts w:ascii="Traditional Arabic" w:hAnsi="Traditional Arabic" w:cs="Traditional Arabic"/>
                <w:sz w:val="24"/>
                <w:szCs w:val="24"/>
                <w:rtl/>
              </w:rPr>
            </w:pPr>
          </w:p>
        </w:tc>
        <w:tc>
          <w:tcPr>
            <w:tcW w:w="1701" w:type="dxa"/>
          </w:tcPr>
          <w:p w14:paraId="760ECDE6"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441982" w:rsidRPr="001017D1" w14:paraId="7492D8DD" w14:textId="77777777" w:rsidTr="00E26388">
        <w:trPr>
          <w:trHeight w:val="443"/>
        </w:trPr>
        <w:tc>
          <w:tcPr>
            <w:cnfStyle w:val="001000000000" w:firstRow="0" w:lastRow="0" w:firstColumn="1" w:lastColumn="0" w:oddVBand="0" w:evenVBand="0" w:oddHBand="0" w:evenHBand="0" w:firstRowFirstColumn="0" w:firstRowLastColumn="0" w:lastRowFirstColumn="0" w:lastRowLastColumn="0"/>
            <w:tcW w:w="8417" w:type="dxa"/>
          </w:tcPr>
          <w:p w14:paraId="1A3DA677" w14:textId="51E86C47" w:rsidR="00441982" w:rsidRPr="001017D1" w:rsidRDefault="00441982" w:rsidP="00E26388">
            <w:pPr>
              <w:jc w:val="right"/>
              <w:rPr>
                <w:rFonts w:ascii="Traditional Arabic" w:hAnsi="Traditional Arabic" w:cs="Traditional Arabic"/>
                <w:sz w:val="24"/>
                <w:szCs w:val="24"/>
                <w:rtl/>
              </w:rPr>
            </w:pPr>
          </w:p>
        </w:tc>
        <w:tc>
          <w:tcPr>
            <w:tcW w:w="1701" w:type="dxa"/>
          </w:tcPr>
          <w:p w14:paraId="4A27D13C"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441982" w:rsidRPr="001017D1" w14:paraId="77800187" w14:textId="77777777" w:rsidTr="00E26388">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40968FF8" w14:textId="5C8EBC7A" w:rsidR="00441982" w:rsidRPr="001017D1" w:rsidRDefault="00441982" w:rsidP="00E26388">
            <w:pPr>
              <w:jc w:val="right"/>
              <w:rPr>
                <w:rFonts w:ascii="Traditional Arabic" w:hAnsi="Traditional Arabic" w:cs="Traditional Arabic"/>
                <w:sz w:val="24"/>
                <w:szCs w:val="24"/>
                <w:rtl/>
              </w:rPr>
            </w:pPr>
          </w:p>
        </w:tc>
        <w:tc>
          <w:tcPr>
            <w:tcW w:w="1701" w:type="dxa"/>
          </w:tcPr>
          <w:p w14:paraId="6B1DF655"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441982" w:rsidRPr="001017D1" w14:paraId="070E0986" w14:textId="77777777" w:rsidTr="00E26388">
        <w:trPr>
          <w:trHeight w:val="443"/>
        </w:trPr>
        <w:tc>
          <w:tcPr>
            <w:cnfStyle w:val="001000000000" w:firstRow="0" w:lastRow="0" w:firstColumn="1" w:lastColumn="0" w:oddVBand="0" w:evenVBand="0" w:oddHBand="0" w:evenHBand="0" w:firstRowFirstColumn="0" w:firstRowLastColumn="0" w:lastRowFirstColumn="0" w:lastRowLastColumn="0"/>
            <w:tcW w:w="8417" w:type="dxa"/>
          </w:tcPr>
          <w:p w14:paraId="04C7928E" w14:textId="6AE1889B" w:rsidR="00441982" w:rsidRPr="001017D1" w:rsidRDefault="00441982" w:rsidP="00E26388">
            <w:pPr>
              <w:jc w:val="right"/>
              <w:rPr>
                <w:rFonts w:ascii="Traditional Arabic" w:hAnsi="Traditional Arabic" w:cs="Traditional Arabic"/>
                <w:sz w:val="24"/>
                <w:szCs w:val="24"/>
                <w:rtl/>
              </w:rPr>
            </w:pPr>
          </w:p>
        </w:tc>
        <w:tc>
          <w:tcPr>
            <w:tcW w:w="1701" w:type="dxa"/>
          </w:tcPr>
          <w:p w14:paraId="774E0476"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441982" w:rsidRPr="001017D1" w14:paraId="3C95F997" w14:textId="77777777" w:rsidTr="00E26388">
        <w:trPr>
          <w:cnfStyle w:val="000000100000" w:firstRow="0" w:lastRow="0" w:firstColumn="0" w:lastColumn="0" w:oddVBand="0" w:evenVBand="0" w:oddHBand="1" w:evenHBand="0" w:firstRowFirstColumn="0" w:firstRowLastColumn="0" w:lastRowFirstColumn="0" w:lastRowLastColumn="0"/>
          <w:trHeight w:hRule="exact" w:val="506"/>
        </w:trPr>
        <w:tc>
          <w:tcPr>
            <w:cnfStyle w:val="001000000000" w:firstRow="0" w:lastRow="0" w:firstColumn="1" w:lastColumn="0" w:oddVBand="0" w:evenVBand="0" w:oddHBand="0" w:evenHBand="0" w:firstRowFirstColumn="0" w:firstRowLastColumn="0" w:lastRowFirstColumn="0" w:lastRowLastColumn="0"/>
            <w:tcW w:w="8417" w:type="dxa"/>
          </w:tcPr>
          <w:p w14:paraId="40900776" w14:textId="69429EEA" w:rsidR="00441982" w:rsidRPr="001017D1" w:rsidRDefault="00441982" w:rsidP="00E26388">
            <w:pPr>
              <w:jc w:val="right"/>
              <w:rPr>
                <w:rFonts w:ascii="Traditional Arabic" w:hAnsi="Traditional Arabic" w:cs="Traditional Arabic"/>
                <w:sz w:val="24"/>
                <w:szCs w:val="24"/>
                <w:rtl/>
              </w:rPr>
            </w:pPr>
          </w:p>
        </w:tc>
        <w:tc>
          <w:tcPr>
            <w:tcW w:w="1701" w:type="dxa"/>
          </w:tcPr>
          <w:p w14:paraId="707B1307"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bl>
    <w:p w14:paraId="535E2E43" w14:textId="77777777" w:rsidR="00441982" w:rsidRPr="001017D1" w:rsidRDefault="00441982" w:rsidP="00441982">
      <w:pPr>
        <w:bidi/>
        <w:rPr>
          <w:rFonts w:ascii="Sakkal Majalla" w:hAnsi="Sakkal Majalla" w:cs="Sakkal Majalla"/>
          <w:sz w:val="36"/>
          <w:szCs w:val="36"/>
          <w:rtl/>
        </w:rPr>
      </w:pPr>
    </w:p>
    <w:p w14:paraId="021C5D3C" w14:textId="77777777" w:rsidR="00C10A68" w:rsidRPr="001017D1" w:rsidRDefault="00C10A68" w:rsidP="00C10A68">
      <w:pPr>
        <w:bidi/>
        <w:rPr>
          <w:rFonts w:ascii="Sakkal Majalla" w:hAnsi="Sakkal Majalla" w:cs="Sakkal Majalla"/>
          <w:sz w:val="36"/>
          <w:szCs w:val="36"/>
          <w:rtl/>
        </w:rPr>
      </w:pPr>
    </w:p>
    <w:p w14:paraId="25214D22" w14:textId="77777777" w:rsidR="00C10A68" w:rsidRPr="001017D1" w:rsidRDefault="00C10A68" w:rsidP="00C10A68">
      <w:pPr>
        <w:bidi/>
        <w:rPr>
          <w:rFonts w:ascii="Sakkal Majalla" w:hAnsi="Sakkal Majalla" w:cs="Sakkal Majalla"/>
          <w:sz w:val="36"/>
          <w:szCs w:val="36"/>
          <w:rtl/>
        </w:rPr>
      </w:pPr>
    </w:p>
    <w:p w14:paraId="4816A468" w14:textId="77777777" w:rsidR="00C10A68" w:rsidRPr="001017D1" w:rsidRDefault="00C10A68" w:rsidP="00C10A68">
      <w:pPr>
        <w:bidi/>
        <w:rPr>
          <w:rFonts w:ascii="Sakkal Majalla" w:hAnsi="Sakkal Majalla" w:cs="Sakkal Majalla"/>
          <w:sz w:val="36"/>
          <w:szCs w:val="36"/>
          <w:rtl/>
        </w:rPr>
      </w:pPr>
    </w:p>
    <w:p w14:paraId="5AE76FC2" w14:textId="77777777" w:rsidR="00C10A68" w:rsidRPr="001017D1" w:rsidRDefault="00C10A68" w:rsidP="00C10A68">
      <w:pPr>
        <w:bidi/>
        <w:rPr>
          <w:rFonts w:ascii="Sakkal Majalla" w:hAnsi="Sakkal Majalla" w:cs="Sakkal Majalla"/>
          <w:sz w:val="36"/>
          <w:szCs w:val="36"/>
          <w:rtl/>
        </w:rPr>
      </w:pPr>
    </w:p>
    <w:p w14:paraId="6916F63F" w14:textId="1DC2A17C" w:rsidR="004202FA" w:rsidRPr="001017D1" w:rsidRDefault="004202FA" w:rsidP="004202FA">
      <w:pPr>
        <w:bidi/>
        <w:rPr>
          <w:rFonts w:ascii="Sakkal Majalla" w:hAnsi="Sakkal Majalla" w:cs="Sakkal Majalla"/>
          <w:sz w:val="36"/>
          <w:szCs w:val="36"/>
          <w:rtl/>
        </w:rPr>
      </w:pPr>
    </w:p>
    <w:p w14:paraId="61F4049B" w14:textId="77777777" w:rsidR="00435028" w:rsidRPr="001017D1" w:rsidRDefault="00435028" w:rsidP="00A55A52">
      <w:pPr>
        <w:bidi/>
        <w:spacing w:line="600" w:lineRule="auto"/>
        <w:jc w:val="center"/>
        <w:rPr>
          <w:rFonts w:ascii="Traditional Arabic" w:hAnsi="Traditional Arabic" w:cs="Traditional Arabic"/>
          <w:b/>
          <w:bCs/>
          <w:sz w:val="144"/>
          <w:szCs w:val="144"/>
        </w:rPr>
      </w:pPr>
    </w:p>
    <w:p w14:paraId="4CCC3E73" w14:textId="69CC6964" w:rsidR="004202FA" w:rsidRPr="001017D1" w:rsidRDefault="004202FA" w:rsidP="00435028">
      <w:pPr>
        <w:bidi/>
        <w:spacing w:line="600" w:lineRule="auto"/>
        <w:jc w:val="center"/>
        <w:rPr>
          <w:rFonts w:ascii="Traditional Arabic" w:hAnsi="Traditional Arabic" w:cs="Traditional Arabic"/>
          <w:b/>
          <w:bCs/>
          <w:sz w:val="120"/>
          <w:szCs w:val="120"/>
          <w:rtl/>
        </w:rPr>
      </w:pPr>
      <w:r w:rsidRPr="001017D1">
        <w:rPr>
          <w:rFonts w:ascii="Traditional Arabic" w:hAnsi="Traditional Arabic" w:cs="Traditional Arabic"/>
          <w:b/>
          <w:bCs/>
          <w:sz w:val="120"/>
          <w:szCs w:val="120"/>
          <w:rtl/>
        </w:rPr>
        <w:t>الفصل ال</w:t>
      </w:r>
      <w:r w:rsidR="002E4782" w:rsidRPr="001017D1">
        <w:rPr>
          <w:rFonts w:ascii="Traditional Arabic" w:hAnsi="Traditional Arabic" w:cs="Traditional Arabic"/>
          <w:b/>
          <w:bCs/>
          <w:sz w:val="120"/>
          <w:szCs w:val="120"/>
          <w:rtl/>
        </w:rPr>
        <w:t>أو</w:t>
      </w:r>
      <w:r w:rsidRPr="001017D1">
        <w:rPr>
          <w:rFonts w:ascii="Traditional Arabic" w:hAnsi="Traditional Arabic" w:cs="Traditional Arabic"/>
          <w:b/>
          <w:bCs/>
          <w:sz w:val="120"/>
          <w:szCs w:val="120"/>
          <w:rtl/>
        </w:rPr>
        <w:t>ل</w:t>
      </w:r>
    </w:p>
    <w:p w14:paraId="089CAA4D" w14:textId="77777777" w:rsidR="00435028" w:rsidRPr="001017D1" w:rsidRDefault="00435028" w:rsidP="00435028">
      <w:pPr>
        <w:bidi/>
        <w:rPr>
          <w:rFonts w:ascii="Traditional Arabic" w:hAnsi="Traditional Arabic" w:cs="Traditional Arabic"/>
          <w:b/>
          <w:bCs/>
          <w:sz w:val="44"/>
          <w:szCs w:val="44"/>
        </w:rPr>
      </w:pPr>
    </w:p>
    <w:p w14:paraId="0543FEEA" w14:textId="77777777" w:rsidR="00435028" w:rsidRPr="001017D1" w:rsidRDefault="00435028" w:rsidP="00435028">
      <w:pPr>
        <w:bidi/>
        <w:rPr>
          <w:rFonts w:ascii="Traditional Arabic" w:hAnsi="Traditional Arabic" w:cs="Traditional Arabic"/>
          <w:b/>
          <w:bCs/>
          <w:sz w:val="44"/>
          <w:szCs w:val="44"/>
        </w:rPr>
      </w:pPr>
    </w:p>
    <w:p w14:paraId="31EF8E77" w14:textId="77777777" w:rsidR="00435028" w:rsidRPr="001017D1" w:rsidRDefault="00435028" w:rsidP="00435028">
      <w:pPr>
        <w:bidi/>
        <w:rPr>
          <w:rFonts w:ascii="Traditional Arabic" w:hAnsi="Traditional Arabic" w:cs="Traditional Arabic"/>
          <w:b/>
          <w:bCs/>
          <w:sz w:val="44"/>
          <w:szCs w:val="44"/>
        </w:rPr>
      </w:pPr>
    </w:p>
    <w:p w14:paraId="689886B2" w14:textId="17AD2952" w:rsidR="00A93CEB" w:rsidRPr="001017D1" w:rsidRDefault="00435028" w:rsidP="00435028">
      <w:pPr>
        <w:bidi/>
        <w:rPr>
          <w:rFonts w:ascii="Traditional Arabic" w:hAnsi="Traditional Arabic" w:cs="Traditional Arabic"/>
          <w:b/>
          <w:bCs/>
          <w:sz w:val="44"/>
          <w:szCs w:val="44"/>
        </w:rPr>
      </w:pPr>
      <w:r w:rsidRPr="001017D1">
        <w:rPr>
          <w:rFonts w:ascii="Traditional Arabic" w:hAnsi="Traditional Arabic" w:cs="Traditional Arabic"/>
          <w:b/>
          <w:bCs/>
          <w:sz w:val="44"/>
          <w:szCs w:val="44"/>
        </w:rPr>
        <w:lastRenderedPageBreak/>
        <w:t>1</w:t>
      </w:r>
      <w:r w:rsidR="00A93CEB" w:rsidRPr="001017D1">
        <w:rPr>
          <w:rFonts w:ascii="Traditional Arabic" w:hAnsi="Traditional Arabic" w:cs="Traditional Arabic" w:hint="cs"/>
          <w:b/>
          <w:bCs/>
          <w:sz w:val="44"/>
          <w:szCs w:val="44"/>
          <w:rtl/>
        </w:rPr>
        <w:t xml:space="preserve">-1 </w:t>
      </w:r>
      <w:r w:rsidR="00436994" w:rsidRPr="001017D1">
        <w:rPr>
          <w:rFonts w:ascii="Traditional Arabic" w:hAnsi="Traditional Arabic" w:cs="Traditional Arabic"/>
          <w:b/>
          <w:bCs/>
          <w:sz w:val="44"/>
          <w:szCs w:val="44"/>
          <w:rtl/>
        </w:rPr>
        <w:t>المقدمة: -</w:t>
      </w:r>
    </w:p>
    <w:p w14:paraId="0C75A792" w14:textId="77777777" w:rsidR="00A93CEB" w:rsidRPr="001017D1" w:rsidRDefault="00A93CEB" w:rsidP="00A93CEB">
      <w:pPr>
        <w:shd w:val="clear" w:color="auto" w:fill="FFFFFF"/>
        <w:bidi/>
        <w:spacing w:after="300"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تعد أهداف التنمية المستدامة، والمعروفة اختصارًا بـ</w:t>
      </w:r>
      <w:r w:rsidRPr="001017D1">
        <w:rPr>
          <w:rFonts w:ascii="Traditional Arabic" w:eastAsia="Times New Roman" w:hAnsi="Traditional Arabic" w:cs="Traditional Arabic"/>
          <w:color w:val="000000"/>
          <w:sz w:val="40"/>
          <w:szCs w:val="40"/>
        </w:rPr>
        <w:t xml:space="preserve"> (SDGs) </w:t>
      </w:r>
      <w:r w:rsidRPr="001017D1">
        <w:rPr>
          <w:rFonts w:ascii="Traditional Arabic" w:eastAsia="Times New Roman" w:hAnsi="Traditional Arabic" w:cs="Traditional Arabic"/>
          <w:color w:val="000000"/>
          <w:sz w:val="40"/>
          <w:szCs w:val="40"/>
          <w:rtl/>
        </w:rPr>
        <w:t>أو</w:t>
      </w:r>
      <w:r w:rsidRPr="001017D1">
        <w:rPr>
          <w:rFonts w:ascii="Traditional Arabic" w:eastAsia="Times New Roman" w:hAnsi="Traditional Arabic" w:cs="Traditional Arabic"/>
          <w:color w:val="000000"/>
          <w:sz w:val="40"/>
          <w:szCs w:val="40"/>
        </w:rPr>
        <w:t xml:space="preserve"> "Sustainable Development Goals"</w:t>
      </w:r>
      <w:r w:rsidRPr="001017D1">
        <w:rPr>
          <w:rFonts w:ascii="Traditional Arabic" w:eastAsia="Times New Roman" w:hAnsi="Traditional Arabic" w:cs="Traditional Arabic"/>
          <w:color w:val="000000"/>
          <w:sz w:val="40"/>
          <w:szCs w:val="40"/>
          <w:rtl/>
        </w:rPr>
        <w:t>، إطارًا عالميًا أطلقته الأمم المتحدة في عام 2015، يهدف إلى التصدي للتحديات الاجتماعية، الاقتصادية، والبيئية التي تواجه المجتمعات على مستوى العالم. يتكون هذا الإطار من 17 هدفًا، مقسمة إلى أربعة أبعاد رئيسية: البعد الاجتماعي، الذي يركز على القضاء على الفقر وتحقيق العدالة الاجتماعية؛ البعد الاقتصادي، الذي يهدف إلى تعزيز العمل اللائق والنمو الاقتصادي المستدام؛ البعد البيئي، الذي يسعى لحماية الموارد الطبيعية وتحقيق استدامة البيئة؛ وأخيرًا، بعد الحوكمة، الذي يؤكد على بناء مؤسسات قوية وشفافة لضمان المساءلة والعدالة</w:t>
      </w:r>
      <w:r w:rsidRPr="001017D1">
        <w:rPr>
          <w:rFonts w:ascii="Traditional Arabic" w:eastAsia="Times New Roman" w:hAnsi="Traditional Arabic" w:cs="Traditional Arabic"/>
          <w:color w:val="000000"/>
          <w:sz w:val="40"/>
          <w:szCs w:val="40"/>
        </w:rPr>
        <w:t>.</w:t>
      </w:r>
    </w:p>
    <w:p w14:paraId="18AA3DDE" w14:textId="77777777" w:rsidR="00A93CEB" w:rsidRPr="001017D1" w:rsidRDefault="00A93CEB" w:rsidP="00A93CEB">
      <w:pPr>
        <w:shd w:val="clear" w:color="auto" w:fill="FFFFFF"/>
        <w:bidi/>
        <w:spacing w:after="300"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إن دمج هذه الأهداف في استراتيجيات المؤسسات العامة والخاصة يُعد خطوة حيوية لتحقيق تنمية مستدامة وشاملة، خاصة في ظل التحديات المعاصرة التي تتطلب تضافر الجهود لتحقيق التوازن بين الأبعاد الأربعة. ففي هذا السياق، أكد الأمين العام للأمم المتحدة، أنطونيو غوتيريش، على أهمية دمج الأهداف العالمية في سياسات المؤسسات بقوله: "</w:t>
      </w:r>
      <w:r w:rsidRPr="001017D1">
        <w:rPr>
          <w:rFonts w:ascii="Traditional Arabic" w:eastAsia="Times New Roman" w:hAnsi="Traditional Arabic" w:cs="Traditional Arabic"/>
          <w:i/>
          <w:iCs/>
          <w:color w:val="000000"/>
          <w:sz w:val="40"/>
          <w:szCs w:val="40"/>
          <w:rtl/>
        </w:rPr>
        <w:t>إن تحقيق أهداف التنمية المستدامة هو السبيل الوحيد لضمان مستقبل أفضل للجميع</w:t>
      </w:r>
      <w:r w:rsidRPr="001017D1">
        <w:rPr>
          <w:rFonts w:ascii="Traditional Arabic" w:eastAsia="Times New Roman" w:hAnsi="Traditional Arabic" w:cs="Traditional Arabic"/>
          <w:color w:val="000000"/>
          <w:sz w:val="40"/>
          <w:szCs w:val="40"/>
          <w:rtl/>
        </w:rPr>
        <w:t>" (غوتيريش، 2019)</w:t>
      </w:r>
      <w:r w:rsidRPr="001017D1">
        <w:rPr>
          <w:rFonts w:ascii="Traditional Arabic" w:eastAsia="Times New Roman" w:hAnsi="Traditional Arabic" w:cs="Traditional Arabic"/>
          <w:color w:val="000000"/>
          <w:sz w:val="40"/>
          <w:szCs w:val="40"/>
        </w:rPr>
        <w:t xml:space="preserve">. </w:t>
      </w:r>
    </w:p>
    <w:p w14:paraId="61D3C5EB" w14:textId="7CE53CD9" w:rsidR="00A93CEB" w:rsidRPr="001017D1" w:rsidRDefault="00A93CEB" w:rsidP="00DC2730">
      <w:pPr>
        <w:shd w:val="clear" w:color="auto" w:fill="FFFFFF"/>
        <w:bidi/>
        <w:spacing w:after="300"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 xml:space="preserve"> تبرز المؤسسة العامة للتأمينات الاجتماعية ككيان</w:t>
      </w:r>
      <w:r w:rsidR="006B71FC" w:rsidRPr="001017D1">
        <w:rPr>
          <w:rFonts w:ascii="Traditional Arabic" w:eastAsia="Times New Roman" w:hAnsi="Traditional Arabic" w:cs="Traditional Arabic" w:hint="cs"/>
          <w:color w:val="000000"/>
          <w:sz w:val="40"/>
          <w:szCs w:val="40"/>
          <w:rtl/>
        </w:rPr>
        <w:t xml:space="preserve"> ومنظمة في السعودية</w:t>
      </w:r>
      <w:r w:rsidRPr="001017D1">
        <w:rPr>
          <w:rFonts w:ascii="Traditional Arabic" w:eastAsia="Times New Roman" w:hAnsi="Traditional Arabic" w:cs="Traditional Arabic"/>
          <w:color w:val="000000"/>
          <w:sz w:val="40"/>
          <w:szCs w:val="40"/>
          <w:rtl/>
        </w:rPr>
        <w:t>، خاصة بعد دمجها مع المؤسسة العامة للتقاعد في عام 2021، لتصبح أحد الركائز الأساسية في منظومة الحماية الاجتماعية الوطنية. مع التحديات الاجتماعية والاقتصادية</w:t>
      </w:r>
      <w:r w:rsidR="006B71FC" w:rsidRPr="001017D1">
        <w:rPr>
          <w:rFonts w:ascii="Traditional Arabic" w:eastAsia="Times New Roman" w:hAnsi="Traditional Arabic" w:cs="Traditional Arabic" w:hint="cs"/>
          <w:color w:val="000000"/>
          <w:sz w:val="40"/>
          <w:szCs w:val="40"/>
          <w:rtl/>
        </w:rPr>
        <w:t xml:space="preserve"> المتصاعدة</w:t>
      </w:r>
      <w:r w:rsidRPr="001017D1">
        <w:rPr>
          <w:rFonts w:ascii="Traditional Arabic" w:eastAsia="Times New Roman" w:hAnsi="Traditional Arabic" w:cs="Traditional Arabic"/>
          <w:color w:val="000000"/>
          <w:sz w:val="40"/>
          <w:szCs w:val="40"/>
          <w:rtl/>
        </w:rPr>
        <w:t>، تظهر الحاجة الملحة إلى تبني استراتيجيات تتماشى مع أهداف التنمية المستدامة، لا سيما تلك المتعلقة بالصحة والرفاهية (الهدف 3)، والعمل اللائق والنمو الاقتصادي (الهدف 8)، والعمل المناخي (الهدف 13)، وبناء المؤسسات القوية (الهدف 16)</w:t>
      </w:r>
      <w:r w:rsidRPr="001017D1">
        <w:rPr>
          <w:rFonts w:ascii="Traditional Arabic" w:eastAsia="Times New Roman" w:hAnsi="Traditional Arabic" w:cs="Traditional Arabic"/>
          <w:color w:val="000000"/>
          <w:sz w:val="40"/>
          <w:szCs w:val="40"/>
        </w:rPr>
        <w:t>.</w:t>
      </w:r>
      <w:r w:rsidR="00E825E5" w:rsidRPr="001017D1">
        <w:rPr>
          <w:rFonts w:ascii="Traditional Arabic" w:eastAsia="Times New Roman" w:hAnsi="Traditional Arabic" w:cs="Traditional Arabic"/>
          <w:color w:val="000000"/>
          <w:sz w:val="40"/>
          <w:szCs w:val="40"/>
          <w:rtl/>
        </w:rPr>
        <w:t xml:space="preserve">تهدف هذه </w:t>
      </w:r>
      <w:r w:rsidR="00E825E5" w:rsidRPr="001017D1">
        <w:rPr>
          <w:rFonts w:ascii="Traditional Arabic" w:eastAsia="Times New Roman" w:hAnsi="Traditional Arabic" w:cs="Traditional Arabic" w:hint="cs"/>
          <w:color w:val="000000"/>
          <w:sz w:val="40"/>
          <w:szCs w:val="40"/>
          <w:rtl/>
        </w:rPr>
        <w:t>الرسالة</w:t>
      </w:r>
      <w:r w:rsidR="00E825E5" w:rsidRPr="001017D1">
        <w:rPr>
          <w:rFonts w:ascii="Traditional Arabic" w:eastAsia="Times New Roman" w:hAnsi="Traditional Arabic" w:cs="Traditional Arabic"/>
          <w:color w:val="000000"/>
          <w:sz w:val="40"/>
          <w:szCs w:val="40"/>
          <w:rtl/>
        </w:rPr>
        <w:t xml:space="preserve"> إلى </w:t>
      </w:r>
      <w:r w:rsidR="00E825E5" w:rsidRPr="001017D1">
        <w:rPr>
          <w:rFonts w:ascii="Traditional Arabic" w:eastAsia="Times New Roman" w:hAnsi="Traditional Arabic" w:cs="Traditional Arabic" w:hint="cs"/>
          <w:color w:val="000000"/>
          <w:sz w:val="40"/>
          <w:szCs w:val="40"/>
          <w:rtl/>
        </w:rPr>
        <w:t>دراسة</w:t>
      </w:r>
      <w:r w:rsidR="00E825E5" w:rsidRPr="001017D1">
        <w:rPr>
          <w:rFonts w:ascii="Traditional Arabic" w:eastAsia="Times New Roman" w:hAnsi="Traditional Arabic" w:cs="Traditional Arabic"/>
          <w:color w:val="000000"/>
          <w:sz w:val="40"/>
          <w:szCs w:val="40"/>
          <w:rtl/>
        </w:rPr>
        <w:t xml:space="preserve"> كيفية دمج أهداف التنمية المستدامة في استراتيجية المؤسسة العامة للتأمينات الاجتماعية، وتحليل أثر هذا الدمج في تحسين جودة خدمات المؤسسة، وتعزيز مبادئ الشفافية، والمساءلة، </w:t>
      </w:r>
      <w:r w:rsidR="00E825E5" w:rsidRPr="001017D1">
        <w:rPr>
          <w:rFonts w:ascii="Traditional Arabic" w:eastAsia="Times New Roman" w:hAnsi="Traditional Arabic" w:cs="Traditional Arabic"/>
          <w:color w:val="000000"/>
          <w:sz w:val="40"/>
          <w:szCs w:val="40"/>
          <w:rtl/>
        </w:rPr>
        <w:lastRenderedPageBreak/>
        <w:t>والحوكمة الرشيدة</w:t>
      </w:r>
      <w:r w:rsidR="00E825E5" w:rsidRPr="001017D1">
        <w:rPr>
          <w:rFonts w:ascii="Traditional Arabic" w:eastAsia="Times New Roman" w:hAnsi="Traditional Arabic" w:cs="Traditional Arabic"/>
          <w:color w:val="000000"/>
          <w:sz w:val="40"/>
          <w:szCs w:val="40"/>
        </w:rPr>
        <w:t>.</w:t>
      </w:r>
      <w:r w:rsidR="00E825E5" w:rsidRPr="001017D1">
        <w:rPr>
          <w:rFonts w:ascii="Traditional Arabic" w:eastAsia="Times New Roman" w:hAnsi="Traditional Arabic" w:cs="Traditional Arabic" w:hint="cs"/>
          <w:color w:val="000000"/>
          <w:sz w:val="40"/>
          <w:szCs w:val="40"/>
          <w:rtl/>
        </w:rPr>
        <w:t xml:space="preserve"> </w:t>
      </w:r>
      <w:r w:rsidR="00E825E5" w:rsidRPr="001017D1">
        <w:rPr>
          <w:rFonts w:ascii="Traditional Arabic" w:eastAsia="Times New Roman" w:hAnsi="Traditional Arabic" w:cs="Traditional Arabic"/>
          <w:color w:val="000000"/>
          <w:sz w:val="40"/>
          <w:szCs w:val="40"/>
          <w:rtl/>
        </w:rPr>
        <w:t>ويأتي هذا الهدف في إطار سعي الدراسة لفهم مدى تكامل السياسات المؤسسية مع التوجهات التنموية العالمية، وتحديد الآليات التي يمكن من خلالها تحقيق استدامة فعالة في تقديم الخدمات العامة</w:t>
      </w:r>
      <w:r w:rsidR="00E825E5"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tl/>
        </w:rPr>
        <w:t>،</w:t>
      </w:r>
      <w:r w:rsidR="00B00B24" w:rsidRPr="001017D1">
        <w:rPr>
          <w:rFonts w:ascii="Traditional Arabic" w:eastAsia="Times New Roman" w:hAnsi="Traditional Arabic" w:cs="Traditional Arabic" w:hint="cs"/>
          <w:color w:val="000000"/>
          <w:sz w:val="40"/>
          <w:szCs w:val="40"/>
          <w:rtl/>
        </w:rPr>
        <w:t>كما نسعى من خلال</w:t>
      </w:r>
      <w:r w:rsidRPr="001017D1">
        <w:rPr>
          <w:rFonts w:ascii="Traditional Arabic" w:eastAsia="Times New Roman" w:hAnsi="Traditional Arabic" w:cs="Traditional Arabic"/>
          <w:color w:val="000000"/>
          <w:sz w:val="40"/>
          <w:szCs w:val="40"/>
          <w:rtl/>
        </w:rPr>
        <w:t xml:space="preserve"> الدراسة إلى تقديم رؤى وتوصيات عملية تسهم في تعزيز أداء المؤسسة، وتعزيز دورها في تحقيق التنمية المستدامة الشاملة في المملكة العربية السعودية وتساهم في تحقيق روؤية المملكة 2030.</w:t>
      </w:r>
    </w:p>
    <w:p w14:paraId="145CB4B8" w14:textId="2AAD1E1E" w:rsidR="00A93CEB" w:rsidRPr="001017D1" w:rsidRDefault="006B71FC" w:rsidP="006B71FC">
      <w:pPr>
        <w:bidi/>
        <w:spacing w:after="0" w:line="240" w:lineRule="auto"/>
        <w:jc w:val="right"/>
        <w:rPr>
          <w:rFonts w:ascii="Traditional Arabic" w:eastAsia="Times New Roman" w:hAnsi="Traditional Arabic" w:cs="Traditional Arabic"/>
          <w:color w:val="000000"/>
          <w:sz w:val="40"/>
          <w:szCs w:val="40"/>
        </w:rPr>
      </w:pPr>
      <w:r w:rsidRPr="001017D1">
        <w:rPr>
          <w:rFonts w:ascii="Arial" w:hAnsi="Arial" w:cs="Arial"/>
          <w:color w:val="000000"/>
          <w:sz w:val="21"/>
          <w:szCs w:val="21"/>
          <w:shd w:val="clear" w:color="auto" w:fill="FFFFFF"/>
        </w:rPr>
        <w:t xml:space="preserve">Guterres, A. (2019). </w:t>
      </w:r>
      <w:r w:rsidRPr="001017D1">
        <w:rPr>
          <w:rStyle w:val="Emphasis"/>
          <w:rFonts w:ascii="Arial" w:hAnsi="Arial" w:cs="Arial"/>
          <w:color w:val="000000"/>
          <w:sz w:val="21"/>
          <w:szCs w:val="21"/>
          <w:shd w:val="clear" w:color="auto" w:fill="FFFFFF"/>
        </w:rPr>
        <w:t>Achieving the Sustainable Development Goals: A Global Imperative</w:t>
      </w:r>
      <w:r w:rsidRPr="001017D1">
        <w:rPr>
          <w:rFonts w:ascii="Arial" w:hAnsi="Arial" w:cs="Arial"/>
          <w:color w:val="000000"/>
          <w:sz w:val="21"/>
          <w:szCs w:val="21"/>
          <w:shd w:val="clear" w:color="auto" w:fill="FFFFFF"/>
        </w:rPr>
        <w:t>. United Nations</w:t>
      </w:r>
    </w:p>
    <w:p w14:paraId="438DC358" w14:textId="7F28E435" w:rsidR="00A93CEB" w:rsidRPr="001017D1" w:rsidRDefault="00A93CEB" w:rsidP="00A93CEB">
      <w:pPr>
        <w:pStyle w:val="NormalWeb"/>
        <w:shd w:val="clear" w:color="auto" w:fill="FFFFFF"/>
        <w:bidi/>
        <w:spacing w:before="0" w:beforeAutospacing="0" w:after="0" w:afterAutospacing="0"/>
        <w:jc w:val="lowKashida"/>
        <w:rPr>
          <w:rFonts w:ascii="Traditional Arabic" w:hAnsi="Traditional Arabic" w:cs="Traditional Arabic"/>
          <w:color w:val="000000"/>
          <w:sz w:val="40"/>
          <w:szCs w:val="40"/>
          <w:rtl/>
        </w:rPr>
      </w:pPr>
    </w:p>
    <w:p w14:paraId="308BF244" w14:textId="77777777" w:rsidR="00A93CEB" w:rsidRPr="001017D1" w:rsidRDefault="00A93CEB" w:rsidP="00A93CEB">
      <w:pPr>
        <w:bidi/>
        <w:jc w:val="lowKashida"/>
        <w:rPr>
          <w:rFonts w:ascii="Traditional Arabic" w:hAnsi="Traditional Arabic" w:cs="Traditional Arabic"/>
          <w:b/>
          <w:bCs/>
          <w:color w:val="00B0F0"/>
          <w:sz w:val="40"/>
          <w:szCs w:val="40"/>
          <w:u w:val="single"/>
          <w:rtl/>
        </w:rPr>
      </w:pPr>
    </w:p>
    <w:p w14:paraId="1E56B7B7" w14:textId="4369D77C" w:rsidR="006A7E74" w:rsidRPr="001017D1" w:rsidRDefault="00436994" w:rsidP="006A7E74">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t xml:space="preserve">1-2 </w:t>
      </w:r>
      <w:r w:rsidR="006A7E74" w:rsidRPr="001017D1">
        <w:rPr>
          <w:rFonts w:ascii="Traditional Arabic" w:hAnsi="Traditional Arabic" w:cs="Traditional Arabic" w:hint="cs"/>
          <w:b/>
          <w:bCs/>
          <w:sz w:val="44"/>
          <w:szCs w:val="44"/>
          <w:rtl/>
        </w:rPr>
        <w:t xml:space="preserve">مشكلة </w:t>
      </w:r>
      <w:r w:rsidR="000E5B08" w:rsidRPr="001017D1">
        <w:rPr>
          <w:rFonts w:ascii="Traditional Arabic" w:hAnsi="Traditional Arabic" w:cs="Traditional Arabic" w:hint="cs"/>
          <w:b/>
          <w:bCs/>
          <w:sz w:val="44"/>
          <w:szCs w:val="44"/>
          <w:rtl/>
        </w:rPr>
        <w:t>الدراسة</w:t>
      </w:r>
      <w:r w:rsidR="003E6352" w:rsidRPr="001017D1">
        <w:rPr>
          <w:rFonts w:ascii="Traditional Arabic" w:hAnsi="Traditional Arabic" w:cs="Traditional Arabic" w:hint="cs"/>
          <w:b/>
          <w:bCs/>
          <w:sz w:val="44"/>
          <w:szCs w:val="44"/>
          <w:rtl/>
        </w:rPr>
        <w:t xml:space="preserve"> وأسئلتها</w:t>
      </w:r>
      <w:r w:rsidR="000E5B08" w:rsidRPr="001017D1">
        <w:rPr>
          <w:rFonts w:ascii="Traditional Arabic" w:hAnsi="Traditional Arabic" w:cs="Traditional Arabic" w:hint="cs"/>
          <w:b/>
          <w:bCs/>
          <w:sz w:val="44"/>
          <w:szCs w:val="44"/>
          <w:rtl/>
        </w:rPr>
        <w:t xml:space="preserve">: </w:t>
      </w:r>
      <w:r w:rsidR="000E5B08" w:rsidRPr="001017D1">
        <w:rPr>
          <w:rFonts w:ascii="Traditional Arabic" w:hAnsi="Traditional Arabic" w:cs="Traditional Arabic"/>
          <w:b/>
          <w:bCs/>
          <w:sz w:val="44"/>
          <w:szCs w:val="44"/>
          <w:rtl/>
        </w:rPr>
        <w:t>-</w:t>
      </w:r>
    </w:p>
    <w:p w14:paraId="554F1465" w14:textId="7FB48C46" w:rsidR="0089278D" w:rsidRPr="001017D1" w:rsidRDefault="00900564" w:rsidP="00212797">
      <w:pPr>
        <w:bidi/>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تتزايد أهمية أهداف التنمية المستدامة (</w:t>
      </w:r>
      <w:r w:rsidRPr="001017D1">
        <w:rPr>
          <w:rFonts w:ascii="Traditional Arabic" w:eastAsia="Times New Roman" w:hAnsi="Traditional Arabic" w:cs="Traditional Arabic"/>
          <w:color w:val="000000"/>
          <w:sz w:val="40"/>
          <w:szCs w:val="40"/>
        </w:rPr>
        <w:t>SDGs</w:t>
      </w:r>
      <w:r w:rsidRPr="001017D1">
        <w:rPr>
          <w:rFonts w:ascii="Traditional Arabic" w:eastAsia="Times New Roman" w:hAnsi="Traditional Arabic" w:cs="Traditional Arabic"/>
          <w:color w:val="000000"/>
          <w:sz w:val="40"/>
          <w:szCs w:val="40"/>
          <w:rtl/>
        </w:rPr>
        <w:t xml:space="preserve">) كإطار شامل يسعى لتحقيق التوازن بين الأبعاد الاقتصادية والاجتماعية والبيئية، بهدف تعزيز التنمية المستدامة والشاملة. ومع ذلك، تكشف بيانات البنك الدولي والأمم المتحدة أن العديد من المؤسسات العامة، بما في ذلك المؤسسة العامة للتأمينات الاجتماعية، تواجه تحديات كبيرة في دمج هذه الأهداف ضمن استراتيجياتها وسياساتها. وفقًا لتقارير المؤسسة العامة للتأمينات الاجتماعية السعودية، يتجاوز عدد </w:t>
      </w:r>
      <w:r w:rsidR="009754CD" w:rsidRPr="001017D1">
        <w:rPr>
          <w:rFonts w:ascii="Traditional Arabic" w:eastAsia="Times New Roman" w:hAnsi="Traditional Arabic" w:cs="Traditional Arabic" w:hint="cs"/>
          <w:color w:val="000000"/>
          <w:sz w:val="40"/>
          <w:szCs w:val="40"/>
          <w:rtl/>
        </w:rPr>
        <w:t xml:space="preserve">المسجلين في نظام فرع الاخطار المهنية 10.8 مليون مشترك (سعودي وغير سعودي) وعدد المسجلين في نظام المعاشات 2.7 مليون مشترك ويعملون في 1.3 </w:t>
      </w:r>
      <w:r w:rsidR="00C93265" w:rsidRPr="001017D1">
        <w:rPr>
          <w:rFonts w:ascii="Traditional Arabic" w:eastAsia="Times New Roman" w:hAnsi="Traditional Arabic" w:cs="Traditional Arabic" w:hint="cs"/>
          <w:color w:val="000000"/>
          <w:sz w:val="40"/>
          <w:szCs w:val="40"/>
          <w:rtl/>
        </w:rPr>
        <w:t xml:space="preserve">مليون </w:t>
      </w:r>
      <w:r w:rsidR="009754CD" w:rsidRPr="001017D1">
        <w:rPr>
          <w:rFonts w:ascii="Traditional Arabic" w:eastAsia="Times New Roman" w:hAnsi="Traditional Arabic" w:cs="Traditional Arabic" w:hint="cs"/>
          <w:color w:val="000000"/>
          <w:sz w:val="40"/>
          <w:szCs w:val="40"/>
          <w:rtl/>
        </w:rPr>
        <w:t xml:space="preserve">منشاة تحت غظاء نظام التامنيات الاجتماعية </w:t>
      </w:r>
      <w:r w:rsidR="003627BD" w:rsidRPr="001017D1">
        <w:rPr>
          <w:rFonts w:ascii="Traditional Arabic" w:eastAsia="Times New Roman" w:hAnsi="Traditional Arabic" w:cs="Traditional Arabic" w:hint="cs"/>
          <w:color w:val="000000"/>
          <w:sz w:val="40"/>
          <w:szCs w:val="40"/>
          <w:rtl/>
        </w:rPr>
        <w:t>(</w:t>
      </w:r>
      <w:r w:rsidR="009754CD" w:rsidRPr="001017D1">
        <w:rPr>
          <w:rFonts w:ascii="Traditional Arabic" w:eastAsia="Times New Roman" w:hAnsi="Traditional Arabic" w:cs="Traditional Arabic" w:hint="cs"/>
          <w:color w:val="000000"/>
          <w:sz w:val="40"/>
          <w:szCs w:val="40"/>
          <w:rtl/>
        </w:rPr>
        <w:t xml:space="preserve">حسب تقرير الاحصائي لعام </w:t>
      </w:r>
      <w:hyperlink r:id="rId9" w:history="1">
        <w:r w:rsidR="009754CD" w:rsidRPr="001017D1">
          <w:rPr>
            <w:rStyle w:val="Hyperlink"/>
            <w:rFonts w:ascii="Traditional Arabic" w:eastAsia="Times New Roman" w:hAnsi="Traditional Arabic" w:cs="Traditional Arabic" w:hint="cs"/>
            <w:sz w:val="40"/>
            <w:szCs w:val="40"/>
            <w:rtl/>
          </w:rPr>
          <w:t xml:space="preserve">2023م </w:t>
        </w:r>
      </w:hyperlink>
      <w:r w:rsidR="009754CD" w:rsidRPr="001017D1">
        <w:rPr>
          <w:rFonts w:ascii="Traditional Arabic" w:eastAsia="Times New Roman" w:hAnsi="Traditional Arabic" w:cs="Traditional Arabic" w:hint="cs"/>
          <w:color w:val="000000"/>
          <w:sz w:val="40"/>
          <w:szCs w:val="40"/>
          <w:rtl/>
        </w:rPr>
        <w:t>الصادر من المؤسسة العامة للتامنيات الاجتماعية</w:t>
      </w:r>
      <w:r w:rsidR="003627BD" w:rsidRPr="001017D1">
        <w:rPr>
          <w:rFonts w:ascii="Traditional Arabic" w:eastAsia="Times New Roman" w:hAnsi="Traditional Arabic" w:cs="Traditional Arabic" w:hint="cs"/>
          <w:color w:val="000000"/>
          <w:sz w:val="40"/>
          <w:szCs w:val="40"/>
          <w:rtl/>
        </w:rPr>
        <w:t>)</w:t>
      </w:r>
      <w:r w:rsidR="009754CD" w:rsidRPr="001017D1">
        <w:rPr>
          <w:rFonts w:ascii="Traditional Arabic" w:eastAsia="Times New Roman" w:hAnsi="Traditional Arabic" w:cs="Traditional Arabic" w:hint="cs"/>
          <w:color w:val="000000"/>
          <w:sz w:val="40"/>
          <w:szCs w:val="40"/>
          <w:rtl/>
        </w:rPr>
        <w:t>بالإضافة للعاملين في القطاع العام والحكومي لم يتم حصرهم لحساسية البيانات</w:t>
      </w:r>
      <w:r w:rsidR="0089278D" w:rsidRPr="001017D1">
        <w:rPr>
          <w:rFonts w:ascii="Traditional Arabic" w:eastAsia="Times New Roman" w:hAnsi="Traditional Arabic" w:cs="Traditional Arabic" w:hint="cs"/>
          <w:color w:val="000000"/>
          <w:sz w:val="40"/>
          <w:szCs w:val="40"/>
          <w:rtl/>
        </w:rPr>
        <w:t xml:space="preserve">. كما تم انجاز اكثر من 80 مليون معاملة منجزة إلكترونيا خلال الأداء التأمنيني لعام 2023م  </w:t>
      </w:r>
      <w:r w:rsidRPr="001017D1">
        <w:rPr>
          <w:rFonts w:ascii="Traditional Arabic" w:eastAsia="Times New Roman" w:hAnsi="Traditional Arabic" w:cs="Traditional Arabic"/>
          <w:color w:val="000000"/>
          <w:sz w:val="40"/>
          <w:szCs w:val="40"/>
          <w:rtl/>
        </w:rPr>
        <w:t xml:space="preserve">. في الوقت ذاته، </w:t>
      </w:r>
      <w:r w:rsidR="0089278D" w:rsidRPr="001017D1">
        <w:rPr>
          <w:rFonts w:ascii="Traditional Arabic" w:eastAsia="Times New Roman" w:hAnsi="Traditional Arabic" w:cs="Traditional Arabic"/>
          <w:color w:val="000000"/>
          <w:sz w:val="40"/>
          <w:szCs w:val="40"/>
          <w:rtl/>
        </w:rPr>
        <w:t xml:space="preserve">حسب إحصائيات سوق العمل للربع الأول من </w:t>
      </w:r>
      <w:hyperlink r:id="rId10" w:history="1">
        <w:r w:rsidR="0089278D" w:rsidRPr="001017D1">
          <w:rPr>
            <w:rStyle w:val="Hyperlink"/>
            <w:rFonts w:ascii="Traditional Arabic" w:eastAsia="Times New Roman" w:hAnsi="Traditional Arabic" w:cs="Traditional Arabic"/>
            <w:sz w:val="40"/>
            <w:szCs w:val="40"/>
            <w:rtl/>
          </w:rPr>
          <w:t>2025</w:t>
        </w:r>
      </w:hyperlink>
      <w:r w:rsidR="0089278D" w:rsidRPr="001017D1">
        <w:rPr>
          <w:rFonts w:ascii="Traditional Arabic" w:eastAsia="Times New Roman" w:hAnsi="Traditional Arabic" w:cs="Traditional Arabic"/>
          <w:color w:val="000000"/>
          <w:sz w:val="40"/>
          <w:szCs w:val="40"/>
        </w:rPr>
        <w:t>:</w:t>
      </w:r>
    </w:p>
    <w:p w14:paraId="55CE3AAF" w14:textId="77777777" w:rsidR="0089278D" w:rsidRPr="001017D1" w:rsidRDefault="0089278D" w:rsidP="0089278D">
      <w:pPr>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معدل البطالة الإجمالي: 2.8%، بانخفاض 0.7 نقطة عن الربع الرابع وذات الانخفاض سنويًا</w:t>
      </w:r>
      <w:r w:rsidRPr="001017D1">
        <w:rPr>
          <w:rFonts w:ascii="Traditional Arabic" w:eastAsia="Times New Roman" w:hAnsi="Traditional Arabic" w:cs="Traditional Arabic"/>
          <w:color w:val="000000"/>
          <w:sz w:val="40"/>
          <w:szCs w:val="40"/>
        </w:rPr>
        <w:t>.</w:t>
      </w:r>
    </w:p>
    <w:p w14:paraId="63AE3D2A" w14:textId="77777777" w:rsidR="0089278D" w:rsidRPr="001017D1" w:rsidRDefault="0089278D" w:rsidP="0089278D">
      <w:pPr>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معدل المشاركة في القوى العاملة: 68.2%، بزيادة 1.8 نقطة ربع سنوية و2.2 نقطة سنوية</w:t>
      </w:r>
      <w:r w:rsidRPr="001017D1">
        <w:rPr>
          <w:rFonts w:ascii="Traditional Arabic" w:eastAsia="Times New Roman" w:hAnsi="Traditional Arabic" w:cs="Traditional Arabic"/>
          <w:color w:val="000000"/>
          <w:sz w:val="40"/>
          <w:szCs w:val="40"/>
        </w:rPr>
        <w:t>.</w:t>
      </w:r>
    </w:p>
    <w:p w14:paraId="2E6D5C2F" w14:textId="77777777" w:rsidR="0089278D" w:rsidRPr="001017D1" w:rsidRDefault="0089278D" w:rsidP="0089278D">
      <w:pPr>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بطالة السعوديين: 6.3%، بانخفاض 0.7 نقطة ربع سنوية و1.3 نقطة سنوية</w:t>
      </w:r>
      <w:r w:rsidRPr="001017D1">
        <w:rPr>
          <w:rFonts w:ascii="Traditional Arabic" w:eastAsia="Times New Roman" w:hAnsi="Traditional Arabic" w:cs="Traditional Arabic"/>
          <w:color w:val="000000"/>
          <w:sz w:val="40"/>
          <w:szCs w:val="40"/>
        </w:rPr>
        <w:t>.</w:t>
      </w:r>
    </w:p>
    <w:p w14:paraId="34764E71" w14:textId="77777777" w:rsidR="0089278D" w:rsidRPr="001017D1" w:rsidRDefault="0089278D" w:rsidP="0089278D">
      <w:pPr>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توظيف السعوديين: 48.0%، بزيادة 0.5 نقطة عن الربع الرابع، وتستمر في الارتفاع سنويًا</w:t>
      </w:r>
      <w:r w:rsidRPr="001017D1">
        <w:rPr>
          <w:rFonts w:ascii="Traditional Arabic" w:eastAsia="Times New Roman" w:hAnsi="Traditional Arabic" w:cs="Traditional Arabic"/>
          <w:color w:val="000000"/>
          <w:sz w:val="40"/>
          <w:szCs w:val="40"/>
        </w:rPr>
        <w:t>.</w:t>
      </w:r>
    </w:p>
    <w:p w14:paraId="39AC16F3" w14:textId="77777777" w:rsidR="0089278D" w:rsidRPr="001017D1" w:rsidRDefault="0089278D" w:rsidP="0089278D">
      <w:pPr>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مشاركة السعوديين في العمل: 51.3%، بزيادة 0.2 نقطة عن الربع السابق، مع تراجع طفيف سنويًا</w:t>
      </w:r>
      <w:r w:rsidRPr="001017D1">
        <w:rPr>
          <w:rFonts w:ascii="Traditional Arabic" w:eastAsia="Times New Roman" w:hAnsi="Traditional Arabic" w:cs="Traditional Arabic"/>
          <w:color w:val="000000"/>
          <w:sz w:val="40"/>
          <w:szCs w:val="40"/>
        </w:rPr>
        <w:t>.</w:t>
      </w:r>
    </w:p>
    <w:p w14:paraId="3F3670BB" w14:textId="71D17B96" w:rsidR="00212797" w:rsidRPr="001017D1" w:rsidRDefault="00900564" w:rsidP="00212797">
      <w:pPr>
        <w:bidi/>
        <w:jc w:val="lowKashida"/>
        <w:rPr>
          <w:rFonts w:ascii="Traditional Arabic"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تعكس هذه الأرقام الحاجة الملحة لتطوير سياسات التأمينات الاجتماعية بشكل يتماشى مع أهداف التنمية المستدامة.</w:t>
      </w:r>
      <w:r w:rsidR="00212797" w:rsidRPr="001017D1">
        <w:rPr>
          <w:rFonts w:ascii="Traditional Arabic" w:eastAsia="Times New Roman" w:hAnsi="Traditional Arabic" w:cs="Traditional Arabic" w:hint="cs"/>
          <w:color w:val="000000"/>
          <w:sz w:val="40"/>
          <w:szCs w:val="40"/>
          <w:rtl/>
        </w:rPr>
        <w:t xml:space="preserve">ومن المتوقع </w:t>
      </w:r>
      <w:r w:rsidR="00212797" w:rsidRPr="001017D1">
        <w:rPr>
          <w:rFonts w:ascii="Traditional Arabic" w:hAnsi="Traditional Arabic" w:cs="Traditional Arabic"/>
          <w:color w:val="000000"/>
          <w:sz w:val="40"/>
          <w:szCs w:val="40"/>
          <w:rtl/>
        </w:rPr>
        <w:t>عند دمج أهداف التنمية المستدامة مع أهداف المؤسسة العامة للتأمينات الاجتماعية، أن يتجه التوجه نحو تعزيز الاستدامة الاجتماعية والاقتصادية، من خلال تحسين الحماية الاجتماعية، وتقليل معدلات الفقر والبطالة، وتعزيز العدالة الاجتماعية، وتحقيق التوازن بين النمو الاقتصادي والحفاظ على الموارد. هذا التكامل يعزز من قدرة المؤسسة على تلبية الاحتياجات الحالية والمستقبلية للمجتمعات، ويدعم تحقيق أهداف التنمية المستدامة بشكل أكثر تكاملًا وفعالية</w:t>
      </w:r>
      <w:r w:rsidR="00212797" w:rsidRPr="001017D1">
        <w:rPr>
          <w:rFonts w:ascii="Traditional Arabic" w:hAnsi="Traditional Arabic" w:cs="Traditional Arabic"/>
          <w:color w:val="000000"/>
          <w:sz w:val="40"/>
          <w:szCs w:val="40"/>
        </w:rPr>
        <w:t>.</w:t>
      </w:r>
    </w:p>
    <w:p w14:paraId="10F45634" w14:textId="5AC6E7D6" w:rsidR="00D0479E" w:rsidRPr="001017D1" w:rsidRDefault="006368BB" w:rsidP="006368BB">
      <w:pPr>
        <w:bidi/>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تتمثل المشكلة البحثية الرئيسية في ضعف التكامل بين السياسات المؤسسية للمؤسسة العامة للتأمينات الاجتماعية والتوجهات التنموية العالمية،</w:t>
      </w:r>
      <w:r w:rsidR="009E1000" w:rsidRPr="001017D1">
        <w:rPr>
          <w:rFonts w:ascii="Traditional Arabic" w:eastAsia="Times New Roman" w:hAnsi="Traditional Arabic" w:cs="Traditional Arabic" w:hint="cs"/>
          <w:color w:val="000000"/>
          <w:sz w:val="40"/>
          <w:szCs w:val="40"/>
          <w:rtl/>
        </w:rPr>
        <w:t xml:space="preserve"> حيث تناولت </w:t>
      </w:r>
      <w:r w:rsidR="00D0479E" w:rsidRPr="001017D1">
        <w:rPr>
          <w:rFonts w:ascii="Traditional Arabic" w:eastAsia="Times New Roman" w:hAnsi="Traditional Arabic" w:cs="Traditional Arabic"/>
          <w:color w:val="000000"/>
          <w:sz w:val="40"/>
          <w:szCs w:val="40"/>
          <w:rtl/>
        </w:rPr>
        <w:t xml:space="preserve">راسة أثر أهداف التنمية المستدامة على سياسات وإجراءات المؤسسات العامة من منظور عالمي، مع توضيح أمثلة تطبيقية من دول متعددة وتقييم آليات دمج </w:t>
      </w:r>
      <w:r w:rsidR="00D0479E" w:rsidRPr="001017D1">
        <w:rPr>
          <w:rFonts w:ascii="Traditional Arabic" w:eastAsia="Times New Roman" w:hAnsi="Traditional Arabic" w:cs="Traditional Arabic"/>
          <w:color w:val="000000"/>
          <w:sz w:val="40"/>
          <w:szCs w:val="40"/>
        </w:rPr>
        <w:t>SDGs</w:t>
      </w:r>
      <w:r w:rsidR="00D0479E" w:rsidRPr="001017D1">
        <w:rPr>
          <w:rFonts w:ascii="Traditional Arabic" w:eastAsia="Times New Roman" w:hAnsi="Traditional Arabic" w:cs="Traditional Arabic"/>
          <w:color w:val="000000"/>
          <w:sz w:val="40"/>
          <w:szCs w:val="40"/>
          <w:rtl/>
        </w:rPr>
        <w:t xml:space="preserve"> في استراتيجيات الخدمة العامة. تسعى إلى توضيح كيف يمكن لدمج أهداف التنمية المستدامة أن يحسن من جودة الخدمات والشفافية والمساءلة ضمن أطر حوكمة حديثة، مع إبراز الفجوة المعرفية التي تبرز في التطبيق المحلي، بما في ذلك المملكة العربية السعودية. يعتمد البحث على مراجعات أدبية وتحليلات مقارنة لتحديد العوامل التي تعزز التنفيذ الناجح وتحد من القيود التنظيمية والمالية. كما </w:t>
      </w:r>
      <w:r w:rsidR="00D0479E" w:rsidRPr="001017D1">
        <w:rPr>
          <w:rFonts w:ascii="Traditional Arabic" w:eastAsia="Times New Roman" w:hAnsi="Traditional Arabic" w:cs="Traditional Arabic"/>
          <w:color w:val="000000"/>
          <w:sz w:val="40"/>
          <w:szCs w:val="40"/>
          <w:rtl/>
        </w:rPr>
        <w:lastRenderedPageBreak/>
        <w:t xml:space="preserve">يقارن الإطار العالمي بتجارب محلية ويقترح إطاراً قابلاً للاستخدام كمخطط مقارن في سياقات محلية، مع ربط النتائج بتوجهات رؤية المملكة 2030. </w:t>
      </w:r>
      <w:r w:rsidR="00D0479E" w:rsidRPr="001017D1">
        <w:rPr>
          <w:rFonts w:ascii="Traditional Arabic" w:eastAsia="Times New Roman" w:hAnsi="Traditional Arabic" w:cs="Traditional Arabic"/>
          <w:color w:val="000000"/>
          <w:sz w:val="40"/>
          <w:szCs w:val="40"/>
        </w:rPr>
        <w:t>(Smith &amp;Lee 2023)</w:t>
      </w:r>
    </w:p>
    <w:p w14:paraId="02CB22D3" w14:textId="00113E1C" w:rsidR="00900564" w:rsidRPr="001017D1" w:rsidRDefault="006368BB" w:rsidP="009E1000">
      <w:pPr>
        <w:bidi/>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 مما ينعكس سلبًا على كفاءة تقديم خدمات الحماية الاجتماعية. ويُعد هذا القصور تحديًا أمام تحقيق أهداف التنمية المستدامة، خاصة في ما يتعلق بجودة الخدمات، والعدالة الاجتماعية، والاستدامة المالية</w:t>
      </w:r>
      <w:r w:rsidR="00900564" w:rsidRPr="001017D1">
        <w:rPr>
          <w:rFonts w:ascii="Traditional Arabic" w:eastAsia="Times New Roman" w:hAnsi="Traditional Arabic" w:cs="Traditional Arabic"/>
          <w:color w:val="000000"/>
          <w:sz w:val="40"/>
          <w:szCs w:val="40"/>
          <w:rtl/>
        </w:rPr>
        <w:t>، حيث أشارت تقارير الأمم المتحدة إلى أن عدم تضمين هذه الأهداف في سياسات الحماية الاجتماعية يمكن أن يؤثر سلبًا على استدامة هذه الخدمات، سواء من الناحية المالية أو من حيث تحقيق العدالة الاجتماعية. تُعد المؤسسة العامة للتأمينات الاجتماعية من الكيانات الحيوية التي تلعب دورًا محوريًا في حماية المواطنين من المخاطر الاجتماعية والاقتصادية، ومع ذلك، لا تزال هناك فجوات واضحة في كيفية تطبيق الأهداف المستدامة في سياساتها وبرامجها. هذا الواقع يبرز الحاجة إلى دراسة معمقة لتحديد العوامل المؤثرة على دمج أهداف التنمية المستدامة في استراتيجيات المؤسسة.</w:t>
      </w:r>
    </w:p>
    <w:p w14:paraId="22FBEED4" w14:textId="49941551" w:rsidR="00900564" w:rsidRPr="001017D1" w:rsidRDefault="003E5E95" w:rsidP="00900564">
      <w:pPr>
        <w:bidi/>
        <w:spacing w:after="0"/>
        <w:ind w:firstLine="720"/>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من المتوقع أن تسلط الدراسة الضوء على</w:t>
      </w:r>
      <w:r w:rsidR="00900564" w:rsidRPr="001017D1">
        <w:rPr>
          <w:rFonts w:ascii="Traditional Arabic" w:eastAsia="Times New Roman" w:hAnsi="Traditional Arabic" w:cs="Traditional Arabic"/>
          <w:color w:val="000000"/>
          <w:sz w:val="40"/>
          <w:szCs w:val="40"/>
          <w:rtl/>
        </w:rPr>
        <w:t xml:space="preserve"> أن إصلاحات التأمينات الاجتماعية يجب أن تركز على تعزيز الاستدامة المالية للحكومة، وتقليل العجز في صناديق التأمينات، مع ضمان تقديم خدمات حماية اجتماعية عالية الجودة. هذا يتطلب مواءمة سياسات المؤسسة مع أهداف التنمية المستدامة، مثل الهدف 3 (الصحة الجيدة والرفاهية)، الهدف 8 (العمل اللائق والنمو الاقتصادي)، الهدف 13 (العمل المناخي)، والهدف 16 (السلام والعدل والمؤسسات القوية). من خلال دمج هذه الأهداف في استراتيجيات المؤسسة، يمكن تحسين مستوى الخدمات المقدمة للمستفيدين، مع تعزيز الشفافية والاستدامة المالية.</w:t>
      </w:r>
    </w:p>
    <w:p w14:paraId="5E530CAE" w14:textId="331A6B12" w:rsidR="00D0479E" w:rsidRPr="001017D1" w:rsidRDefault="00D0479E" w:rsidP="00D0479E">
      <w:pPr>
        <w:bidi/>
        <w:spacing w:after="0"/>
        <w:ind w:firstLine="720"/>
        <w:jc w:val="right"/>
        <w:rPr>
          <w:rFonts w:ascii="Traditional Arabic" w:eastAsia="Times New Roman" w:hAnsi="Traditional Arabic" w:cs="Traditional Arabic"/>
          <w:color w:val="000000"/>
          <w:sz w:val="40"/>
          <w:szCs w:val="40"/>
          <w:rtl/>
        </w:rPr>
      </w:pPr>
      <w:r w:rsidRPr="001017D1">
        <w:rPr>
          <w:rFonts w:ascii="Sakkal Majalla" w:hAnsi="Sakkal Majalla" w:cs="Sakkal Majalla"/>
          <w:color w:val="000000"/>
          <w:sz w:val="28"/>
          <w:szCs w:val="28"/>
        </w:rPr>
        <w:t xml:space="preserve">Smith, J., &amp; Lee, A. (2023). </w:t>
      </w:r>
      <w:r w:rsidRPr="001017D1">
        <w:rPr>
          <w:rStyle w:val="Emphasis"/>
          <w:rFonts w:ascii="Sakkal Majalla" w:hAnsi="Sakkal Majalla" w:cs="Sakkal Majalla"/>
          <w:color w:val="000000"/>
          <w:sz w:val="28"/>
          <w:szCs w:val="28"/>
        </w:rPr>
        <w:t>Impact of sustainable development goals on public sector organizations: A global perspective</w:t>
      </w:r>
      <w:r w:rsidRPr="001017D1">
        <w:rPr>
          <w:rFonts w:ascii="Sakkal Majalla" w:hAnsi="Sakkal Majalla" w:cs="Sakkal Majalla"/>
          <w:color w:val="000000"/>
          <w:sz w:val="28"/>
          <w:szCs w:val="28"/>
        </w:rPr>
        <w:t>. International Journal of Public Administration</w:t>
      </w:r>
    </w:p>
    <w:p w14:paraId="4E1353DB" w14:textId="77777777" w:rsidR="00F85642" w:rsidRPr="001017D1" w:rsidRDefault="00F85642" w:rsidP="003E6352">
      <w:pPr>
        <w:bidi/>
        <w:spacing w:after="0"/>
        <w:ind w:firstLine="720"/>
        <w:jc w:val="lowKashida"/>
        <w:rPr>
          <w:rFonts w:ascii="Traditional Arabic" w:hAnsi="Traditional Arabic" w:cs="Traditional Arabic"/>
          <w:b/>
          <w:bCs/>
          <w:sz w:val="44"/>
          <w:szCs w:val="44"/>
          <w:rtl/>
        </w:rPr>
      </w:pPr>
    </w:p>
    <w:p w14:paraId="18BD326B" w14:textId="4BEC94BF" w:rsidR="003E6352" w:rsidRPr="001017D1" w:rsidRDefault="003E6352" w:rsidP="00F85642">
      <w:pPr>
        <w:bidi/>
        <w:spacing w:after="0"/>
        <w:ind w:firstLine="720"/>
        <w:jc w:val="lowKashida"/>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lastRenderedPageBreak/>
        <w:t>أسئلة الدراسة:</w:t>
      </w:r>
    </w:p>
    <w:p w14:paraId="3AC51DCD" w14:textId="77777777" w:rsidR="003E6352" w:rsidRPr="001017D1" w:rsidRDefault="003E6352" w:rsidP="003E6352">
      <w:pPr>
        <w:shd w:val="clear" w:color="auto" w:fill="FFFFFF"/>
        <w:bidi/>
        <w:spacing w:after="0"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سوف تسعى هذه الدراسة للإجابة على مجموعة من الأسئلة البحثية الرئيسية التي تتعلق بمشكلة الدراسة</w:t>
      </w:r>
      <w:r w:rsidRPr="001017D1">
        <w:rPr>
          <w:rFonts w:ascii="Traditional Arabic" w:eastAsia="Times New Roman" w:hAnsi="Traditional Arabic" w:cs="Traditional Arabic"/>
          <w:color w:val="000000"/>
          <w:sz w:val="40"/>
          <w:szCs w:val="40"/>
        </w:rPr>
        <w:t>:</w:t>
      </w:r>
    </w:p>
    <w:p w14:paraId="35D15D64" w14:textId="77777777" w:rsidR="006D38AF" w:rsidRPr="001017D1" w:rsidRDefault="006D38AF" w:rsidP="006D38AF">
      <w:pPr>
        <w:pStyle w:val="NormalWeb"/>
        <w:numPr>
          <w:ilvl w:val="0"/>
          <w:numId w:val="98"/>
        </w:numPr>
        <w:shd w:val="clear" w:color="auto" w:fill="FFFFFF"/>
        <w:bidi/>
        <w:spacing w:before="0" w:beforeAutospacing="0" w:after="0" w:afterAutospacing="0"/>
        <w:ind w:left="1020"/>
        <w:rPr>
          <w:rFonts w:ascii="Traditional Arabic" w:hAnsi="Traditional Arabic" w:cs="Traditional Arabic"/>
          <w:color w:val="000000"/>
          <w:sz w:val="40"/>
          <w:szCs w:val="40"/>
        </w:rPr>
      </w:pPr>
      <w:r w:rsidRPr="001017D1">
        <w:rPr>
          <w:rFonts w:ascii="Traditional Arabic" w:hAnsi="Traditional Arabic" w:cs="Traditional Arabic"/>
          <w:b/>
          <w:bCs/>
          <w:sz w:val="40"/>
          <w:szCs w:val="40"/>
          <w:rtl/>
        </w:rPr>
        <w:t>كيف يمكن دمج أهداف التنمية المستدامة في استراتيجية المؤسسة العامة للتأمينات الاجتماعية في السعودية، وما العوامل التي تؤثر في نجاح هذا الدمج؟</w:t>
      </w:r>
    </w:p>
    <w:p w14:paraId="349985CC" w14:textId="0609821E" w:rsidR="006D38AF" w:rsidRPr="001017D1" w:rsidRDefault="006D38AF" w:rsidP="006D38AF">
      <w:pPr>
        <w:pStyle w:val="NormalWeb"/>
        <w:shd w:val="clear" w:color="auto" w:fill="FFFFFF"/>
        <w:bidi/>
        <w:spacing w:before="0" w:beforeAutospacing="0" w:after="0" w:afterAutospacing="0"/>
        <w:ind w:left="1020"/>
        <w:rPr>
          <w:rFonts w:ascii="Traditional Arabic" w:hAnsi="Traditional Arabic" w:cs="Traditional Arabic"/>
          <w:color w:val="000000"/>
          <w:sz w:val="40"/>
          <w:szCs w:val="40"/>
        </w:rPr>
      </w:pPr>
      <w:r w:rsidRPr="001017D1">
        <w:rPr>
          <w:rFonts w:ascii="Traditional Arabic" w:hAnsi="Traditional Arabic" w:cs="Traditional Arabic" w:hint="cs"/>
          <w:b/>
          <w:bCs/>
          <w:sz w:val="40"/>
          <w:szCs w:val="40"/>
          <w:rtl/>
        </w:rPr>
        <w:t>(</w:t>
      </w:r>
      <w:r w:rsidRPr="001017D1">
        <w:rPr>
          <w:rFonts w:ascii="Traditional Arabic" w:hAnsi="Traditional Arabic" w:cs="Traditional Arabic"/>
          <w:color w:val="000000"/>
          <w:sz w:val="40"/>
          <w:szCs w:val="40"/>
          <w:rtl/>
        </w:rPr>
        <w:t>ويهدف هذا السؤال إلى فهم العوامل التي تعزز أو تعيق عملية الدمج بشكل شامل</w:t>
      </w:r>
      <w:r w:rsidRPr="001017D1">
        <w:rPr>
          <w:rFonts w:ascii="Traditional Arabic" w:hAnsi="Traditional Arabic" w:cs="Traditional Arabic" w:hint="cs"/>
          <w:color w:val="000000"/>
          <w:sz w:val="40"/>
          <w:szCs w:val="40"/>
          <w:rtl/>
        </w:rPr>
        <w:t>)</w:t>
      </w:r>
    </w:p>
    <w:p w14:paraId="018A6916" w14:textId="77777777" w:rsidR="006D38AF" w:rsidRPr="001017D1" w:rsidRDefault="006D38AF" w:rsidP="006D38AF">
      <w:pPr>
        <w:pStyle w:val="NormalWeb"/>
        <w:numPr>
          <w:ilvl w:val="0"/>
          <w:numId w:val="98"/>
        </w:numPr>
        <w:shd w:val="clear" w:color="auto" w:fill="FFFFFF"/>
        <w:bidi/>
        <w:spacing w:before="0" w:beforeAutospacing="0" w:after="0" w:afterAutospacing="0"/>
        <w:ind w:left="1020"/>
        <w:rPr>
          <w:rFonts w:ascii="Traditional Arabic" w:hAnsi="Traditional Arabic" w:cs="Traditional Arabic"/>
          <w:color w:val="000000"/>
          <w:sz w:val="40"/>
          <w:szCs w:val="40"/>
        </w:rPr>
      </w:pPr>
      <w:r w:rsidRPr="001017D1">
        <w:rPr>
          <w:rFonts w:ascii="Traditional Arabic" w:hAnsi="Traditional Arabic" w:cs="Traditional Arabic"/>
          <w:b/>
          <w:bCs/>
          <w:sz w:val="40"/>
          <w:szCs w:val="40"/>
          <w:rtl/>
        </w:rPr>
        <w:t>ما مدى توافق استراتيجية المؤسسة مع أهداف التنمية المستدامة، خاصةخاصة الأهداف 3 (الصحة الجيدة والرفاهية)، 8 (العمل اللائق والنمو الاقتصادي)، 13 (العمل المناخي)، و16 (السلام والعدل والمؤسسات القوية)؟</w:t>
      </w:r>
    </w:p>
    <w:p w14:paraId="00AEBA8E" w14:textId="35EE1A5B" w:rsidR="006D38AF" w:rsidRPr="001017D1" w:rsidRDefault="006D38AF" w:rsidP="006D38AF">
      <w:pPr>
        <w:pStyle w:val="NormalWeb"/>
        <w:shd w:val="clear" w:color="auto" w:fill="FFFFFF"/>
        <w:bidi/>
        <w:spacing w:before="0" w:beforeAutospacing="0" w:after="0" w:afterAutospacing="0"/>
        <w:ind w:left="1020"/>
        <w:rPr>
          <w:rFonts w:ascii="Traditional Arabic" w:hAnsi="Traditional Arabic" w:cs="Traditional Arabic"/>
          <w:color w:val="000000"/>
          <w:sz w:val="40"/>
          <w:szCs w:val="40"/>
        </w:rPr>
      </w:pPr>
      <w:r w:rsidRPr="001017D1">
        <w:rPr>
          <w:rFonts w:ascii="Traditional Arabic" w:hAnsi="Traditional Arabic" w:cs="Traditional Arabic" w:hint="cs"/>
          <w:b/>
          <w:bCs/>
          <w:sz w:val="40"/>
          <w:szCs w:val="40"/>
          <w:rtl/>
        </w:rPr>
        <w:t>(</w:t>
      </w:r>
      <w:r w:rsidRPr="001017D1">
        <w:rPr>
          <w:rFonts w:ascii="Traditional Arabic" w:hAnsi="Traditional Arabic" w:cs="Traditional Arabic"/>
          <w:color w:val="000000"/>
          <w:sz w:val="40"/>
          <w:szCs w:val="40"/>
          <w:rtl/>
        </w:rPr>
        <w:t>لتقييم مدى التوافق بين الاستراتيجية والأهداف المحددة</w:t>
      </w:r>
      <w:r w:rsidRPr="001017D1">
        <w:rPr>
          <w:rFonts w:ascii="Traditional Arabic" w:hAnsi="Traditional Arabic" w:cs="Traditional Arabic" w:hint="cs"/>
          <w:color w:val="000000"/>
          <w:sz w:val="40"/>
          <w:szCs w:val="40"/>
          <w:rtl/>
        </w:rPr>
        <w:t>)</w:t>
      </w:r>
    </w:p>
    <w:p w14:paraId="4A378C16" w14:textId="77777777" w:rsidR="006D38AF" w:rsidRPr="001017D1" w:rsidRDefault="006D38AF" w:rsidP="006D38AF">
      <w:pPr>
        <w:pStyle w:val="NormalWeb"/>
        <w:numPr>
          <w:ilvl w:val="0"/>
          <w:numId w:val="98"/>
        </w:numPr>
        <w:shd w:val="clear" w:color="auto" w:fill="FFFFFF"/>
        <w:bidi/>
        <w:spacing w:before="0" w:beforeAutospacing="0" w:after="0" w:afterAutospacing="0"/>
        <w:ind w:left="1020"/>
        <w:rPr>
          <w:rFonts w:ascii="Traditional Arabic" w:hAnsi="Traditional Arabic" w:cs="Traditional Arabic"/>
          <w:color w:val="000000"/>
          <w:sz w:val="40"/>
          <w:szCs w:val="40"/>
        </w:rPr>
      </w:pPr>
      <w:r w:rsidRPr="001017D1">
        <w:rPr>
          <w:rFonts w:ascii="Traditional Arabic" w:hAnsi="Traditional Arabic" w:cs="Traditional Arabic"/>
          <w:b/>
          <w:bCs/>
          <w:sz w:val="40"/>
          <w:szCs w:val="40"/>
          <w:rtl/>
        </w:rPr>
        <w:t>ما أبرز التحديات والفرص التي تواجه المؤسسة عند تطبيق أهداف التنمية المستدامة ضمن خططها التشغيلية واستراتيجيتها؟</w:t>
      </w:r>
      <w:r w:rsidRPr="001017D1">
        <w:rPr>
          <w:rFonts w:ascii="Traditional Arabic" w:hAnsi="Traditional Arabic" w:cs="Traditional Arabic"/>
          <w:color w:val="000000"/>
          <w:sz w:val="40"/>
          <w:szCs w:val="40"/>
        </w:rPr>
        <w:br/>
      </w:r>
      <w:r w:rsidRPr="001017D1">
        <w:rPr>
          <w:rFonts w:ascii="Traditional Arabic" w:hAnsi="Traditional Arabic" w:cs="Traditional Arabic" w:hint="cs"/>
          <w:color w:val="000000"/>
          <w:sz w:val="40"/>
          <w:szCs w:val="40"/>
          <w:rtl/>
        </w:rPr>
        <w:t>(</w:t>
      </w:r>
      <w:r w:rsidRPr="001017D1">
        <w:rPr>
          <w:rFonts w:ascii="Traditional Arabic" w:hAnsi="Traditional Arabic" w:cs="Traditional Arabic"/>
          <w:color w:val="000000"/>
          <w:sz w:val="40"/>
          <w:szCs w:val="40"/>
          <w:rtl/>
        </w:rPr>
        <w:t>للتركيز على العوائق والفرص بشكل واضح</w:t>
      </w:r>
      <w:r w:rsidRPr="001017D1">
        <w:rPr>
          <w:rFonts w:ascii="Traditional Arabic" w:hAnsi="Traditional Arabic" w:cs="Traditional Arabic" w:hint="cs"/>
          <w:color w:val="000000"/>
          <w:sz w:val="40"/>
          <w:szCs w:val="40"/>
          <w:rtl/>
        </w:rPr>
        <w:t>)</w:t>
      </w:r>
    </w:p>
    <w:p w14:paraId="5006122B" w14:textId="77777777" w:rsidR="006D38AF" w:rsidRPr="001017D1" w:rsidRDefault="006D38AF" w:rsidP="006D38AF">
      <w:pPr>
        <w:pStyle w:val="NormalWeb"/>
        <w:numPr>
          <w:ilvl w:val="0"/>
          <w:numId w:val="98"/>
        </w:numPr>
        <w:shd w:val="clear" w:color="auto" w:fill="FFFFFF"/>
        <w:bidi/>
        <w:spacing w:before="0" w:beforeAutospacing="0" w:after="0" w:afterAutospacing="0"/>
        <w:ind w:left="1020"/>
        <w:rPr>
          <w:rFonts w:ascii="Traditional Arabic" w:hAnsi="Traditional Arabic" w:cs="Traditional Arabic"/>
          <w:color w:val="000000"/>
          <w:sz w:val="40"/>
          <w:szCs w:val="40"/>
        </w:rPr>
      </w:pPr>
      <w:r w:rsidRPr="001017D1">
        <w:rPr>
          <w:rFonts w:ascii="Traditional Arabic" w:hAnsi="Traditional Arabic" w:cs="Traditional Arabic"/>
          <w:b/>
          <w:bCs/>
          <w:sz w:val="40"/>
          <w:szCs w:val="40"/>
          <w:rtl/>
        </w:rPr>
        <w:t>ما السياسات والآليات التي يمكن اعتمادها لتعزيز توافق استراتيجية المؤسسة مع أهداف التنمية المستدامة وتحقيق استدامة طويلة الأمد؟</w:t>
      </w:r>
      <w:r w:rsidRPr="001017D1">
        <w:rPr>
          <w:rFonts w:ascii="Traditional Arabic" w:hAnsi="Traditional Arabic" w:cs="Traditional Arabic"/>
          <w:color w:val="000000"/>
          <w:sz w:val="40"/>
          <w:szCs w:val="40"/>
        </w:rPr>
        <w:br/>
      </w:r>
      <w:r w:rsidRPr="001017D1">
        <w:rPr>
          <w:rFonts w:ascii="Traditional Arabic" w:hAnsi="Traditional Arabic" w:cs="Traditional Arabic" w:hint="cs"/>
          <w:color w:val="000000"/>
          <w:sz w:val="40"/>
          <w:szCs w:val="40"/>
          <w:rtl/>
        </w:rPr>
        <w:t>(</w:t>
      </w:r>
      <w:r w:rsidRPr="001017D1">
        <w:rPr>
          <w:rFonts w:ascii="Traditional Arabic" w:hAnsi="Traditional Arabic" w:cs="Traditional Arabic"/>
          <w:color w:val="000000"/>
          <w:sz w:val="40"/>
          <w:szCs w:val="40"/>
          <w:rtl/>
        </w:rPr>
        <w:t>للبحث عن الحلول والإجراءات الممكنة</w:t>
      </w:r>
      <w:r w:rsidRPr="001017D1">
        <w:rPr>
          <w:rFonts w:ascii="Traditional Arabic" w:hAnsi="Traditional Arabic" w:cs="Traditional Arabic" w:hint="cs"/>
          <w:color w:val="000000"/>
          <w:sz w:val="40"/>
          <w:szCs w:val="40"/>
          <w:rtl/>
        </w:rPr>
        <w:t>)</w:t>
      </w:r>
    </w:p>
    <w:p w14:paraId="13F3C953" w14:textId="77777777" w:rsidR="006D38AF" w:rsidRPr="001017D1" w:rsidRDefault="006D38AF" w:rsidP="006D38AF">
      <w:pPr>
        <w:pStyle w:val="NormalWeb"/>
        <w:numPr>
          <w:ilvl w:val="0"/>
          <w:numId w:val="98"/>
        </w:numPr>
        <w:shd w:val="clear" w:color="auto" w:fill="FFFFFF"/>
        <w:bidi/>
        <w:spacing w:before="0" w:beforeAutospacing="0" w:after="0" w:afterAutospacing="0"/>
        <w:ind w:left="1020"/>
        <w:rPr>
          <w:rFonts w:ascii="Traditional Arabic" w:hAnsi="Traditional Arabic" w:cs="Traditional Arabic"/>
          <w:color w:val="000000"/>
          <w:sz w:val="40"/>
          <w:szCs w:val="40"/>
        </w:rPr>
      </w:pPr>
      <w:r w:rsidRPr="001017D1">
        <w:rPr>
          <w:rFonts w:ascii="Traditional Arabic" w:hAnsi="Traditional Arabic" w:cs="Traditional Arabic"/>
          <w:b/>
          <w:bCs/>
          <w:sz w:val="40"/>
          <w:szCs w:val="40"/>
          <w:rtl/>
        </w:rPr>
        <w:t>ما هو الأثر المتوقع لدمج أهداف التنمية المستدامة على جودة خدمات المؤسسة، رضا المستفيدين، واستدامة الموارد المالية؟</w:t>
      </w:r>
      <w:r w:rsidRPr="001017D1">
        <w:rPr>
          <w:rFonts w:ascii="Traditional Arabic" w:hAnsi="Traditional Arabic" w:cs="Traditional Arabic"/>
          <w:color w:val="000000"/>
          <w:sz w:val="40"/>
          <w:szCs w:val="40"/>
        </w:rPr>
        <w:br/>
      </w:r>
      <w:r w:rsidRPr="001017D1">
        <w:rPr>
          <w:rFonts w:ascii="Traditional Arabic" w:hAnsi="Traditional Arabic" w:cs="Traditional Arabic" w:hint="cs"/>
          <w:color w:val="000000"/>
          <w:sz w:val="40"/>
          <w:szCs w:val="40"/>
          <w:rtl/>
        </w:rPr>
        <w:t>(</w:t>
      </w:r>
      <w:r w:rsidRPr="001017D1">
        <w:rPr>
          <w:rFonts w:ascii="Traditional Arabic" w:hAnsi="Traditional Arabic" w:cs="Traditional Arabic"/>
          <w:color w:val="000000"/>
          <w:sz w:val="40"/>
          <w:szCs w:val="40"/>
          <w:rtl/>
        </w:rPr>
        <w:t>لتقييم النتائج والتأثيرات المحتملة</w:t>
      </w:r>
      <w:r w:rsidRPr="001017D1">
        <w:rPr>
          <w:rFonts w:ascii="Traditional Arabic" w:hAnsi="Traditional Arabic" w:cs="Traditional Arabic" w:hint="cs"/>
          <w:color w:val="000000"/>
          <w:sz w:val="40"/>
          <w:szCs w:val="40"/>
          <w:rtl/>
        </w:rPr>
        <w:t>)</w:t>
      </w:r>
    </w:p>
    <w:p w14:paraId="6B7D8EC9" w14:textId="77777777" w:rsidR="003E6352" w:rsidRPr="001017D1" w:rsidRDefault="003E6352" w:rsidP="003E6352">
      <w:pPr>
        <w:bidi/>
        <w:spacing w:after="0"/>
        <w:ind w:firstLine="720"/>
        <w:jc w:val="lowKashida"/>
        <w:rPr>
          <w:rFonts w:ascii="Traditional Arabic" w:eastAsia="Times New Roman" w:hAnsi="Traditional Arabic" w:cs="Traditional Arabic"/>
          <w:color w:val="000000"/>
          <w:sz w:val="40"/>
          <w:szCs w:val="40"/>
          <w:rtl/>
        </w:rPr>
      </w:pPr>
    </w:p>
    <w:p w14:paraId="4A7213F7" w14:textId="66CEE7B8" w:rsidR="003E6352" w:rsidRPr="001017D1" w:rsidRDefault="003E6352" w:rsidP="003E6352">
      <w:pPr>
        <w:bidi/>
        <w:spacing w:after="0"/>
        <w:ind w:firstLine="720"/>
        <w:jc w:val="lowKashida"/>
        <w:rPr>
          <w:rFonts w:ascii="Traditional Arabic" w:eastAsia="Times New Roman" w:hAnsi="Traditional Arabic" w:cs="Traditional Arabic"/>
          <w:color w:val="000000"/>
          <w:sz w:val="40"/>
          <w:szCs w:val="40"/>
          <w:rtl/>
        </w:rPr>
      </w:pPr>
    </w:p>
    <w:p w14:paraId="2A9C6818" w14:textId="77777777" w:rsidR="003E6352" w:rsidRPr="001017D1" w:rsidRDefault="003E6352">
      <w:pPr>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br w:type="page"/>
      </w:r>
    </w:p>
    <w:p w14:paraId="547458E2" w14:textId="323E21AB" w:rsidR="00966142" w:rsidRPr="001017D1" w:rsidRDefault="00436994" w:rsidP="00E50ACC">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lastRenderedPageBreak/>
        <w:t>1-</w:t>
      </w:r>
      <w:r w:rsidR="00F61AD7" w:rsidRPr="001017D1">
        <w:rPr>
          <w:rFonts w:ascii="Traditional Arabic" w:hAnsi="Traditional Arabic" w:cs="Traditional Arabic" w:hint="cs"/>
          <w:b/>
          <w:bCs/>
          <w:sz w:val="44"/>
          <w:szCs w:val="44"/>
          <w:rtl/>
        </w:rPr>
        <w:t>3</w:t>
      </w:r>
      <w:r w:rsidR="00966142" w:rsidRPr="001017D1">
        <w:rPr>
          <w:rFonts w:ascii="Traditional Arabic" w:hAnsi="Traditional Arabic" w:cs="Traditional Arabic" w:hint="cs"/>
          <w:b/>
          <w:bCs/>
          <w:sz w:val="44"/>
          <w:szCs w:val="44"/>
          <w:rtl/>
        </w:rPr>
        <w:t xml:space="preserve"> </w:t>
      </w:r>
      <w:r w:rsidR="00E50ACC" w:rsidRPr="001017D1">
        <w:rPr>
          <w:rFonts w:ascii="Traditional Arabic" w:hAnsi="Traditional Arabic" w:cs="Traditional Arabic" w:hint="cs"/>
          <w:b/>
          <w:bCs/>
          <w:sz w:val="44"/>
          <w:szCs w:val="44"/>
          <w:rtl/>
        </w:rPr>
        <w:t>أ</w:t>
      </w:r>
      <w:r w:rsidR="00966142" w:rsidRPr="001017D1">
        <w:rPr>
          <w:rFonts w:ascii="Traditional Arabic" w:hAnsi="Traditional Arabic" w:cs="Traditional Arabic" w:hint="cs"/>
          <w:b/>
          <w:bCs/>
          <w:sz w:val="44"/>
          <w:szCs w:val="44"/>
          <w:rtl/>
        </w:rPr>
        <w:t>هداف الدراسة:</w:t>
      </w:r>
    </w:p>
    <w:p w14:paraId="1F05B1B7" w14:textId="77777777" w:rsidR="00352057" w:rsidRPr="001017D1" w:rsidRDefault="00352057" w:rsidP="00352057">
      <w:pPr>
        <w:bidi/>
        <w:ind w:firstLine="720"/>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تهدف الدراسة إلى تحليل دمج أهداف التنمية المستدامة في استراتيجية المؤسسة العامة للتأمينات الاجتماعية، من خلال عدة محاور أساسية. أولًا، يتم التركيز على فهم آليات دمج هذه الأهداف في الخطط الاستراتيجية والتشغيلية، مع تقييم مدى توافق استراتيجية المؤسسة مع أهداف التنمية المستدامة، خاصة الأهداف 3 (الصحة والرفاهية)، 8 (العمل اللائق والنمو الاقتصادي)، 13 (العمل المناخي)، و16 (السلام والعدل). كما تسعى الدراسة إلى استكشاف العوامل الداخلية مثل القيادة والهيكل الحوكمي، والعوامل الخارجية مثل البيئة التشريعية والأوضاع الاقتصادية، التي تؤثر على عملية الدمج.</w:t>
      </w:r>
    </w:p>
    <w:p w14:paraId="0CBFF674" w14:textId="77777777" w:rsidR="00352057" w:rsidRPr="001017D1" w:rsidRDefault="00352057" w:rsidP="00352057">
      <w:pPr>
        <w:bidi/>
        <w:ind w:firstLine="720"/>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بالإضافة إلى ذلك، تتناول الدراسة التحديات التي قد تواجه المؤسسة في تنفيذ أهداف الاستدامة، مثل نقص الموارد، محدودية الوعي، والتعقيدات التشغيلية، مع تقديم توصيات عملية لتحسين مواءمة الاستراتيجية عبر تعزيز الشفافية، إدارة الموارد بشكل فعال، وتطوير الشراكات الاستراتيجية. كما يتم قياس التأثير المتوقع لهذا الدمج على جودة الخدمات، رضا المستفيدين، والاستدامة المالية، باستخدام مؤشرات أداء محددة.</w:t>
      </w:r>
    </w:p>
    <w:p w14:paraId="32833AB1" w14:textId="77777777" w:rsidR="00352057" w:rsidRPr="001017D1" w:rsidRDefault="00352057" w:rsidP="00352057">
      <w:pPr>
        <w:bidi/>
        <w:ind w:firstLine="720"/>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وتركز الدراسة على تحليل تأثير الأبعاد الأربعة للتنمية المستدامة (الاجتماعية، الاقتصادية، البيئية، والحوكمة) على استراتيجيات المؤسسة، بهدف تعزيز الأداء وتحقيق الأهداف الوطنية. كما تسعى إلى تقديم إسهام في تحسين ترتيب المملكة في مؤشر التنمية المستدامة، من خلال دراسة دور المؤسسة في دعم الأهداف الوطنية ذات الصلة.</w:t>
      </w:r>
    </w:p>
    <w:p w14:paraId="1ECE7F88" w14:textId="77777777" w:rsidR="00352057" w:rsidRPr="001017D1" w:rsidRDefault="00352057" w:rsidP="00352057">
      <w:pPr>
        <w:bidi/>
        <w:ind w:firstLine="720"/>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 xml:space="preserve">وفي إطار التطبيق، يتم تصميم نموذج عملي يتضمن خطوات تنفيذية وأدوات قياس، لتعزيز دمج أهداف التنمية المستدامة في المؤسسات العامة. وأخيرًا، يركز الهدف على تعزيز الشراكات مع الجهات ذات </w:t>
      </w:r>
      <w:r w:rsidRPr="001017D1">
        <w:rPr>
          <w:rFonts w:ascii="Traditional Arabic" w:eastAsia="Times New Roman" w:hAnsi="Traditional Arabic" w:cs="Traditional Arabic"/>
          <w:color w:val="000000"/>
          <w:sz w:val="40"/>
          <w:szCs w:val="40"/>
          <w:rtl/>
        </w:rPr>
        <w:lastRenderedPageBreak/>
        <w:t>العلاقة، لتحقيق أهداف التنمية المستدامة بشكل فعال ومستدام، بما يسهم في تحقيق التنمية الشاملة للمملكة.</w:t>
      </w:r>
    </w:p>
    <w:p w14:paraId="28886A34" w14:textId="50B1A660" w:rsidR="0033711F" w:rsidRPr="001017D1" w:rsidRDefault="0033711F" w:rsidP="0033711F">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t>1-4 فرضيات الدراسة</w:t>
      </w:r>
      <w:r w:rsidRPr="001017D1">
        <w:rPr>
          <w:rFonts w:ascii="Traditional Arabic" w:hAnsi="Traditional Arabic" w:cs="Traditional Arabic"/>
          <w:b/>
          <w:bCs/>
          <w:sz w:val="44"/>
          <w:szCs w:val="44"/>
          <w:rtl/>
        </w:rPr>
        <w:t>:</w:t>
      </w:r>
    </w:p>
    <w:p w14:paraId="145F2083" w14:textId="77777777" w:rsidR="0033711F" w:rsidRPr="001017D1" w:rsidRDefault="0033711F" w:rsidP="0033711F">
      <w:pPr>
        <w:shd w:val="clear" w:color="auto" w:fill="FFFFFF"/>
        <w:bidi/>
        <w:spacing w:after="0" w:line="240" w:lineRule="auto"/>
        <w:ind w:left="1020"/>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hint="cs"/>
          <w:color w:val="000000"/>
          <w:sz w:val="40"/>
          <w:szCs w:val="40"/>
          <w:rtl/>
        </w:rPr>
        <w:t>خلال هذا البحث سوف يتم دراسة العديد من الفرضيات على النحو التالي</w:t>
      </w:r>
    </w:p>
    <w:p w14:paraId="206F1057" w14:textId="77777777" w:rsidR="0033711F" w:rsidRPr="001017D1" w:rsidRDefault="0033711F" w:rsidP="0033711F">
      <w:p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 xml:space="preserve">  الفرضية  </w:t>
      </w:r>
      <w:r w:rsidRPr="001017D1">
        <w:rPr>
          <w:rFonts w:ascii="Traditional Arabic" w:eastAsia="Times New Roman" w:hAnsi="Traditional Arabic" w:cs="Traditional Arabic" w:hint="cs"/>
          <w:color w:val="000000"/>
          <w:sz w:val="40"/>
          <w:szCs w:val="40"/>
          <w:rtl/>
        </w:rPr>
        <w:t xml:space="preserve">الرئيسية </w:t>
      </w:r>
      <w:r w:rsidRPr="001017D1">
        <w:rPr>
          <w:rFonts w:ascii="Traditional Arabic" w:eastAsia="Times New Roman" w:hAnsi="Traditional Arabic" w:cs="Traditional Arabic"/>
          <w:color w:val="000000"/>
          <w:sz w:val="40"/>
          <w:szCs w:val="40"/>
          <w:rtl/>
        </w:rPr>
        <w:t xml:space="preserve">: </w:t>
      </w:r>
    </w:p>
    <w:p w14:paraId="5FD2AFC5" w14:textId="77777777" w:rsidR="0033711F" w:rsidRPr="001017D1" w:rsidRDefault="0033711F" w:rsidP="0033711F">
      <w:pPr>
        <w:bidi/>
        <w:spacing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تشير هذه الفرضية إلى أن تكامل استراتيجية التأمينات الاجتماعية مع أهداف التنمية المستدامة يمكن أن يؤثر بشكل إيجابي على النتائج النهائية، مثل الاستدامة المالية وفاعلية الخدمات المقدمة، مما يبرز أهمية الدور الوسيط للاستراتيجية.</w:t>
      </w:r>
    </w:p>
    <w:p w14:paraId="30AE146D" w14:textId="77777777" w:rsidR="0033711F" w:rsidRPr="001017D1" w:rsidRDefault="0033711F" w:rsidP="0033711F">
      <w:pPr>
        <w:numPr>
          <w:ilvl w:val="0"/>
          <w:numId w:val="112"/>
        </w:numPr>
        <w:shd w:val="clear" w:color="auto" w:fill="FFFFFF"/>
        <w:bidi/>
        <w:spacing w:line="240" w:lineRule="auto"/>
        <w:ind w:left="1020"/>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الفرضية الصفرية</w:t>
      </w:r>
      <w:r w:rsidRPr="001017D1">
        <w:rPr>
          <w:rFonts w:ascii="Traditional Arabic" w:eastAsia="Times New Roman" w:hAnsi="Traditional Arabic" w:cs="Traditional Arabic"/>
          <w:color w:val="000000"/>
          <w:sz w:val="40"/>
          <w:szCs w:val="40"/>
        </w:rPr>
        <w:t>H0</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tl/>
        </w:rPr>
        <w:t>لا يوجد تأثير ذو دلالة إحصائية لدمج أهداف التنمية المستدامة في استراتيجية المؤسسة العامة للتأمينات الاجتماعية على جودة الخدمات المقدمة، رضا المستفيدين، واستدامة الموارد المالية</w:t>
      </w:r>
      <w:r w:rsidRPr="001017D1">
        <w:rPr>
          <w:rFonts w:ascii="Traditional Arabic" w:eastAsia="Times New Roman" w:hAnsi="Traditional Arabic" w:cs="Traditional Arabic"/>
          <w:color w:val="000000"/>
          <w:sz w:val="40"/>
          <w:szCs w:val="40"/>
        </w:rPr>
        <w:t>.</w:t>
      </w:r>
    </w:p>
    <w:p w14:paraId="215256BE" w14:textId="77777777" w:rsidR="0033711F" w:rsidRPr="001017D1" w:rsidRDefault="0033711F" w:rsidP="0033711F">
      <w:pPr>
        <w:numPr>
          <w:ilvl w:val="0"/>
          <w:numId w:val="112"/>
        </w:numPr>
        <w:shd w:val="clear" w:color="auto" w:fill="FFFFFF"/>
        <w:bidi/>
        <w:spacing w:line="240" w:lineRule="auto"/>
        <w:ind w:left="1020"/>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الفرضية البديلة</w:t>
      </w:r>
      <w:r w:rsidRPr="001017D1">
        <w:rPr>
          <w:rFonts w:ascii="Traditional Arabic" w:eastAsia="Times New Roman" w:hAnsi="Traditional Arabic" w:cs="Traditional Arabic"/>
          <w:color w:val="000000"/>
          <w:sz w:val="40"/>
          <w:szCs w:val="40"/>
        </w:rPr>
        <w:t>: H1</w:t>
      </w:r>
      <w:r w:rsidRPr="001017D1">
        <w:rPr>
          <w:rFonts w:ascii="Traditional Arabic" w:eastAsia="Times New Roman" w:hAnsi="Traditional Arabic" w:cs="Traditional Arabic"/>
          <w:color w:val="000000"/>
          <w:sz w:val="40"/>
          <w:szCs w:val="40"/>
          <w:rtl/>
        </w:rPr>
        <w:t>يوجد تأثير ذو دلالة إحصائية لدمج أهداف التنمية المستدامة في استراتيجية المؤسسة العامة للتأمينات الاجتماعية على جودة الخدمات المقدمة، رضا المستفيدين، واستدامة الموارد المالية</w:t>
      </w:r>
      <w:r w:rsidRPr="001017D1">
        <w:rPr>
          <w:rFonts w:ascii="Traditional Arabic" w:eastAsia="Times New Roman" w:hAnsi="Traditional Arabic" w:cs="Traditional Arabic" w:hint="cs"/>
          <w:color w:val="000000"/>
          <w:sz w:val="40"/>
          <w:szCs w:val="40"/>
          <w:rtl/>
        </w:rPr>
        <w:t>.</w:t>
      </w:r>
    </w:p>
    <w:p w14:paraId="6ED672E3" w14:textId="77777777" w:rsidR="0033711F" w:rsidRPr="001017D1" w:rsidRDefault="0033711F" w:rsidP="0033711F">
      <w:p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 xml:space="preserve">  </w:t>
      </w:r>
      <w:r w:rsidRPr="001017D1">
        <w:rPr>
          <w:rFonts w:ascii="Traditional Arabic" w:eastAsia="Times New Roman" w:hAnsi="Traditional Arabic" w:cs="Traditional Arabic" w:hint="cs"/>
          <w:color w:val="000000"/>
          <w:sz w:val="40"/>
          <w:szCs w:val="40"/>
          <w:rtl/>
        </w:rPr>
        <w:t>الفرضيات الفرعية :</w:t>
      </w:r>
    </w:p>
    <w:p w14:paraId="340273B0" w14:textId="77777777" w:rsidR="0033711F" w:rsidRPr="001017D1" w:rsidRDefault="0033711F" w:rsidP="0033711F">
      <w:pPr>
        <w:pStyle w:val="ListParagraph"/>
        <w:numPr>
          <w:ilvl w:val="0"/>
          <w:numId w:val="113"/>
        </w:numPr>
        <w:shd w:val="clear" w:color="auto" w:fill="FFFFFF"/>
        <w:bidi/>
        <w:spacing w:after="0"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وافق استراتيجية المؤسسة مع أهداف التنمية المستدامة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تهدف هذه الفرضية إلى قياس مدى تكامل خطط وبرامج المؤسسة العامة للتأمينات الاجتماعية مع أهداف التنمية المستدامة. يتم التركيز على مدى مواءمة الأهداف المتعلقة بالصحة (الهدف 3)، العمل اللائق (الهدف 8)، المناخ (الهدف 13)، وبناء المؤسسات القوية (الهدف 16) مع رؤية المؤسسة وأهدافها التشغيلية</w:t>
      </w:r>
      <w:r w:rsidRPr="001017D1">
        <w:rPr>
          <w:rFonts w:ascii="Traditional Arabic" w:eastAsia="Times New Roman" w:hAnsi="Traditional Arabic" w:cs="Traditional Arabic"/>
          <w:color w:val="000000"/>
          <w:sz w:val="40"/>
          <w:szCs w:val="40"/>
        </w:rPr>
        <w:t>.</w:t>
      </w:r>
    </w:p>
    <w:p w14:paraId="5D1CFF47" w14:textId="77777777" w:rsidR="0033711F" w:rsidRPr="001017D1" w:rsidRDefault="0033711F" w:rsidP="0033711F">
      <w:pPr>
        <w:pStyle w:val="ListParagraph"/>
        <w:numPr>
          <w:ilvl w:val="0"/>
          <w:numId w:val="114"/>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lastRenderedPageBreak/>
        <w:t>H0</w:t>
      </w:r>
      <w:r w:rsidRPr="001017D1">
        <w:rPr>
          <w:rFonts w:ascii="Traditional Arabic" w:eastAsia="Times New Roman" w:hAnsi="Traditional Arabic" w:cs="Traditional Arabic"/>
          <w:color w:val="000000"/>
          <w:sz w:val="40"/>
          <w:szCs w:val="40"/>
          <w:rtl/>
        </w:rPr>
        <w:t xml:space="preserve">  : لا يوجد توافق بين استراتيجية المؤسسة العامة للتأمينات الاجتماعية وأهداف التنمية المستدامة، خاصة الأهداف 3، 8، 13، و16</w:t>
      </w:r>
      <w:r w:rsidRPr="001017D1">
        <w:rPr>
          <w:rFonts w:ascii="Traditional Arabic" w:eastAsia="Times New Roman" w:hAnsi="Traditional Arabic" w:cs="Traditional Arabic"/>
          <w:color w:val="000000"/>
          <w:sz w:val="40"/>
          <w:szCs w:val="40"/>
        </w:rPr>
        <w:t xml:space="preserve">. </w:t>
      </w:r>
    </w:p>
    <w:p w14:paraId="3C7A268D" w14:textId="77777777" w:rsidR="0033711F" w:rsidRPr="001017D1" w:rsidRDefault="0033711F" w:rsidP="0033711F">
      <w:pPr>
        <w:pStyle w:val="ListParagraph"/>
        <w:numPr>
          <w:ilvl w:val="0"/>
          <w:numId w:val="114"/>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H1</w:t>
      </w:r>
      <w:r w:rsidRPr="001017D1">
        <w:rPr>
          <w:rFonts w:ascii="Traditional Arabic" w:eastAsia="Times New Roman" w:hAnsi="Traditional Arabic" w:cs="Traditional Arabic"/>
          <w:color w:val="000000"/>
          <w:sz w:val="40"/>
          <w:szCs w:val="40"/>
          <w:rtl/>
        </w:rPr>
        <w:t xml:space="preserve"> </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يوجد توافق بين استراتيجية المؤسسة العامة للتأمينات الاجتماعية وأهداف التنمية المستدامة، خاصة الأهداف 3، 8، 13، و16</w:t>
      </w:r>
      <w:r w:rsidRPr="001017D1">
        <w:rPr>
          <w:rFonts w:ascii="Traditional Arabic" w:eastAsia="Times New Roman" w:hAnsi="Traditional Arabic" w:cs="Traditional Arabic"/>
          <w:color w:val="000000"/>
          <w:sz w:val="40"/>
          <w:szCs w:val="40"/>
        </w:rPr>
        <w:t>.</w:t>
      </w:r>
    </w:p>
    <w:p w14:paraId="3525CE4F" w14:textId="77777777" w:rsidR="0033711F" w:rsidRPr="001017D1" w:rsidRDefault="0033711F" w:rsidP="0033711F">
      <w:pPr>
        <w:pStyle w:val="ListParagraph"/>
        <w:bidi/>
        <w:spacing w:line="240" w:lineRule="auto"/>
        <w:jc w:val="lowKashida"/>
        <w:rPr>
          <w:rFonts w:ascii="Traditional Arabic" w:eastAsia="Times New Roman" w:hAnsi="Traditional Arabic" w:cs="Traditional Arabic"/>
          <w:color w:val="000000"/>
          <w:sz w:val="40"/>
          <w:szCs w:val="40"/>
          <w:rtl/>
        </w:rPr>
      </w:pPr>
    </w:p>
    <w:p w14:paraId="0668736F" w14:textId="77777777" w:rsidR="0033711F" w:rsidRPr="001017D1" w:rsidRDefault="0033711F" w:rsidP="0033711F">
      <w:pPr>
        <w:pStyle w:val="ListParagraph"/>
        <w:numPr>
          <w:ilvl w:val="0"/>
          <w:numId w:val="113"/>
        </w:numPr>
        <w:bidi/>
        <w:spacing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hint="cs"/>
          <w:color w:val="000000"/>
          <w:sz w:val="40"/>
          <w:szCs w:val="40"/>
          <w:rtl/>
        </w:rPr>
        <w:t>ت</w:t>
      </w:r>
      <w:r w:rsidRPr="001017D1">
        <w:rPr>
          <w:rFonts w:ascii="Traditional Arabic" w:eastAsia="Times New Roman" w:hAnsi="Traditional Arabic" w:cs="Traditional Arabic"/>
          <w:color w:val="000000"/>
          <w:sz w:val="40"/>
          <w:szCs w:val="40"/>
          <w:rtl/>
        </w:rPr>
        <w:t>أثير العوامل الداخلية على نجاح دمج أهداف التنمية المستدامة  :تبحث هذه الفرضية في تأثير العوامل الداخلية، مثل السياسات المؤسسية، القيادة، والموارد البشرية والمالية على قدرة المؤسسة على تحقيق أهداف التنمية المستدامة. يتم التركيز على كفاءة القيادة ومرونة السياسات الداخلية واستغلال الموارد لدعم الاستدامة</w:t>
      </w:r>
      <w:r w:rsidRPr="001017D1">
        <w:rPr>
          <w:rFonts w:ascii="Traditional Arabic" w:eastAsia="Times New Roman" w:hAnsi="Traditional Arabic" w:cs="Traditional Arabic"/>
          <w:color w:val="000000"/>
          <w:sz w:val="40"/>
          <w:szCs w:val="40"/>
        </w:rPr>
        <w:t>.</w:t>
      </w:r>
    </w:p>
    <w:p w14:paraId="70212EC8" w14:textId="77777777" w:rsidR="0033711F" w:rsidRPr="001017D1" w:rsidRDefault="0033711F" w:rsidP="0033711F">
      <w:pPr>
        <w:pStyle w:val="ListParagraph"/>
        <w:numPr>
          <w:ilvl w:val="0"/>
          <w:numId w:val="114"/>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H0</w:t>
      </w:r>
      <w:r w:rsidRPr="001017D1">
        <w:rPr>
          <w:rFonts w:ascii="Traditional Arabic" w:eastAsia="Times New Roman" w:hAnsi="Traditional Arabic" w:cs="Traditional Arabic"/>
          <w:color w:val="000000"/>
          <w:sz w:val="40"/>
          <w:szCs w:val="40"/>
          <w:rtl/>
        </w:rPr>
        <w:t xml:space="preserve">  : لا تؤثر العوامل الداخلية (مثل السياسات المؤسسية، القيادة، والموارد) على نجاح دمج أهداف التنمية المستدامة في استراتيجية المؤسسة</w:t>
      </w:r>
      <w:r w:rsidRPr="001017D1">
        <w:rPr>
          <w:rFonts w:ascii="Traditional Arabic" w:eastAsia="Times New Roman" w:hAnsi="Traditional Arabic" w:cs="Traditional Arabic"/>
          <w:color w:val="000000"/>
          <w:sz w:val="40"/>
          <w:szCs w:val="40"/>
        </w:rPr>
        <w:t xml:space="preserve">. </w:t>
      </w:r>
    </w:p>
    <w:p w14:paraId="440C971B" w14:textId="77777777" w:rsidR="0033711F" w:rsidRPr="001017D1" w:rsidRDefault="0033711F" w:rsidP="0033711F">
      <w:pPr>
        <w:pStyle w:val="ListParagraph"/>
        <w:numPr>
          <w:ilvl w:val="0"/>
          <w:numId w:val="115"/>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H1</w:t>
      </w:r>
      <w:r w:rsidRPr="001017D1">
        <w:rPr>
          <w:rFonts w:ascii="Traditional Arabic" w:eastAsia="Times New Roman" w:hAnsi="Traditional Arabic" w:cs="Traditional Arabic"/>
          <w:color w:val="000000"/>
          <w:sz w:val="40"/>
          <w:szCs w:val="40"/>
          <w:rtl/>
        </w:rPr>
        <w:t xml:space="preserve">  : تؤثر العوامل الداخلية (مثل السياسات المؤسسية، القيادة، والموارد) على نجاح دمج أهداف التنمية المستدامة في استراتيجية المؤسسة</w:t>
      </w:r>
      <w:r w:rsidRPr="001017D1">
        <w:rPr>
          <w:rFonts w:ascii="Traditional Arabic" w:eastAsia="Times New Roman" w:hAnsi="Traditional Arabic" w:cs="Traditional Arabic" w:hint="cs"/>
          <w:color w:val="000000"/>
          <w:sz w:val="40"/>
          <w:szCs w:val="40"/>
          <w:rtl/>
        </w:rPr>
        <w:t>.</w:t>
      </w:r>
    </w:p>
    <w:p w14:paraId="320DC8BE" w14:textId="77777777" w:rsidR="0033711F" w:rsidRPr="001017D1" w:rsidRDefault="0033711F" w:rsidP="0033711F">
      <w:pPr>
        <w:bidi/>
        <w:spacing w:line="240" w:lineRule="auto"/>
        <w:jc w:val="lowKashida"/>
        <w:rPr>
          <w:rFonts w:ascii="Traditional Arabic" w:eastAsia="Times New Roman" w:hAnsi="Traditional Arabic" w:cs="Traditional Arabic"/>
          <w:color w:val="000000"/>
          <w:sz w:val="40"/>
          <w:szCs w:val="40"/>
          <w:rtl/>
        </w:rPr>
      </w:pPr>
    </w:p>
    <w:p w14:paraId="55DAE402" w14:textId="77777777" w:rsidR="0033711F" w:rsidRPr="001017D1" w:rsidRDefault="0033711F" w:rsidP="0033711F">
      <w:pPr>
        <w:pStyle w:val="ListParagraph"/>
        <w:numPr>
          <w:ilvl w:val="0"/>
          <w:numId w:val="113"/>
        </w:numPr>
        <w:bidi/>
        <w:spacing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تأثير العوامل الخارجية على دمج أهداف التنمية المستدامة :</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tl/>
        </w:rPr>
        <w:t>تختبر هذه الفرضية مدى تأثير العوامل الخارجية، مثل البيئة التشريعية والتنظيمية التي توفرها الجهات الحكومية، التحديات الاقتصادية، ودور الشراكات مع القطاع الخاص والمؤسسات الدولية على قدرة المؤسسة على تحقيق الأهداف المستدامة</w:t>
      </w:r>
      <w:r w:rsidRPr="001017D1">
        <w:rPr>
          <w:rFonts w:ascii="Traditional Arabic" w:eastAsia="Times New Roman" w:hAnsi="Traditional Arabic" w:cs="Traditional Arabic"/>
          <w:color w:val="000000"/>
          <w:sz w:val="40"/>
          <w:szCs w:val="40"/>
        </w:rPr>
        <w:t>.</w:t>
      </w:r>
    </w:p>
    <w:p w14:paraId="496A0967" w14:textId="77777777" w:rsidR="0033711F" w:rsidRPr="001017D1" w:rsidRDefault="0033711F" w:rsidP="0033711F">
      <w:pPr>
        <w:pStyle w:val="ListParagraph"/>
        <w:numPr>
          <w:ilvl w:val="0"/>
          <w:numId w:val="117"/>
        </w:numPr>
        <w:bidi/>
        <w:spacing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Pr>
        <w:t>H0</w:t>
      </w:r>
      <w:r w:rsidRPr="001017D1">
        <w:rPr>
          <w:rFonts w:ascii="Traditional Arabic" w:eastAsia="Times New Roman" w:hAnsi="Traditional Arabic" w:cs="Traditional Arabic"/>
          <w:color w:val="000000"/>
          <w:sz w:val="40"/>
          <w:szCs w:val="40"/>
          <w:rtl/>
        </w:rPr>
        <w:t xml:space="preserve">  : لا تؤثر العوامل الخارجية (مثل التشريعات الحكومية، البيئة الاقتصادية، والشراكات) على قدرة المؤسسة على دمج أهداف التنمية المستدامة</w:t>
      </w:r>
      <w:r w:rsidRPr="001017D1">
        <w:rPr>
          <w:rFonts w:ascii="Traditional Arabic" w:eastAsia="Times New Roman" w:hAnsi="Traditional Arabic" w:cs="Traditional Arabic"/>
          <w:color w:val="000000"/>
          <w:sz w:val="40"/>
          <w:szCs w:val="40"/>
        </w:rPr>
        <w:t xml:space="preserve">. </w:t>
      </w:r>
    </w:p>
    <w:p w14:paraId="03F784BF" w14:textId="77777777" w:rsidR="0033711F" w:rsidRPr="001017D1" w:rsidRDefault="0033711F" w:rsidP="0033711F">
      <w:pPr>
        <w:pStyle w:val="ListParagraph"/>
        <w:numPr>
          <w:ilvl w:val="0"/>
          <w:numId w:val="117"/>
        </w:num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Pr>
        <w:lastRenderedPageBreak/>
        <w:t>H1</w:t>
      </w:r>
      <w:r w:rsidRPr="001017D1">
        <w:rPr>
          <w:rFonts w:ascii="Traditional Arabic" w:eastAsia="Times New Roman" w:hAnsi="Traditional Arabic" w:cs="Traditional Arabic"/>
          <w:color w:val="000000"/>
          <w:sz w:val="40"/>
          <w:szCs w:val="40"/>
          <w:rtl/>
        </w:rPr>
        <w:t xml:space="preserve">  : تؤثر العوامل الخارجية (مثل التشريعات الحكومية، البيئة الاقتصادية، والشراكات) على قدرة المؤسسة على دمج أهداف التنمية المستدامة</w:t>
      </w:r>
      <w:r w:rsidRPr="001017D1">
        <w:rPr>
          <w:rFonts w:ascii="Traditional Arabic" w:eastAsia="Times New Roman" w:hAnsi="Traditional Arabic" w:cs="Traditional Arabic"/>
          <w:color w:val="000000"/>
          <w:sz w:val="40"/>
          <w:szCs w:val="40"/>
        </w:rPr>
        <w:t>.</w:t>
      </w:r>
    </w:p>
    <w:p w14:paraId="49AC3C13" w14:textId="77777777" w:rsidR="0033711F" w:rsidRPr="001017D1" w:rsidRDefault="0033711F" w:rsidP="0033711F">
      <w:pPr>
        <w:pStyle w:val="ListParagraph"/>
        <w:numPr>
          <w:ilvl w:val="0"/>
          <w:numId w:val="113"/>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التحديات التنظيمية والتشغيلية في تحقيق الدمج</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tl/>
        </w:rPr>
        <w:t xml:space="preserve">  :تركز هذه الفرضية على تحديد العقبات التي تواجه المؤسسة أثناء تنفيذ استراتيجياتها المرتبطة بأهداف التنمية المستدامة. تشمل هذه التحديات نقص الموارد، ضعف البنية التحتية، أو التعقيدات الإدارية التي قد تؤثر على الأداء المؤسسي</w:t>
      </w:r>
      <w:r w:rsidRPr="001017D1">
        <w:rPr>
          <w:rFonts w:ascii="Traditional Arabic" w:eastAsia="Times New Roman" w:hAnsi="Traditional Arabic" w:cs="Traditional Arabic"/>
          <w:color w:val="000000"/>
          <w:sz w:val="40"/>
          <w:szCs w:val="40"/>
        </w:rPr>
        <w:t>.</w:t>
      </w:r>
    </w:p>
    <w:p w14:paraId="6F897094" w14:textId="77777777" w:rsidR="0033711F" w:rsidRPr="001017D1" w:rsidRDefault="0033711F" w:rsidP="0033711F">
      <w:pPr>
        <w:numPr>
          <w:ilvl w:val="0"/>
          <w:numId w:val="118"/>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H0</w:t>
      </w:r>
      <w:r w:rsidRPr="001017D1">
        <w:rPr>
          <w:rFonts w:ascii="Traditional Arabic" w:eastAsia="Times New Roman" w:hAnsi="Traditional Arabic" w:cs="Traditional Arabic"/>
          <w:color w:val="000000"/>
          <w:sz w:val="40"/>
          <w:szCs w:val="40"/>
          <w:rtl/>
        </w:rPr>
        <w:t xml:space="preserve">  : لا توجد تحديات تنظيمية وتشغيلية تعيق تحقيق تكامل بين أهداف التنمية المستدامة واستراتيجية المؤسسة</w:t>
      </w:r>
      <w:r w:rsidRPr="001017D1">
        <w:rPr>
          <w:rFonts w:ascii="Traditional Arabic" w:eastAsia="Times New Roman" w:hAnsi="Traditional Arabic" w:cs="Traditional Arabic"/>
          <w:color w:val="000000"/>
          <w:sz w:val="40"/>
          <w:szCs w:val="40"/>
        </w:rPr>
        <w:t xml:space="preserve">. </w:t>
      </w:r>
    </w:p>
    <w:p w14:paraId="06B0C924" w14:textId="77777777" w:rsidR="0033711F" w:rsidRPr="001017D1" w:rsidRDefault="0033711F" w:rsidP="0033711F">
      <w:pPr>
        <w:pStyle w:val="ListParagraph"/>
        <w:numPr>
          <w:ilvl w:val="0"/>
          <w:numId w:val="118"/>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H1</w:t>
      </w:r>
      <w:r w:rsidRPr="001017D1">
        <w:rPr>
          <w:rFonts w:ascii="Traditional Arabic" w:eastAsia="Times New Roman" w:hAnsi="Traditional Arabic" w:cs="Traditional Arabic"/>
          <w:color w:val="000000"/>
          <w:sz w:val="40"/>
          <w:szCs w:val="40"/>
          <w:rtl/>
        </w:rPr>
        <w:t xml:space="preserve">  : توجد تحديات تنظيمية وتشغيلية تعيق تحقيق تكامل بين أهداف التنمية المستدامة واستراتيجية المؤسسة</w:t>
      </w:r>
      <w:r w:rsidRPr="001017D1">
        <w:rPr>
          <w:rFonts w:ascii="Traditional Arabic" w:eastAsia="Times New Roman" w:hAnsi="Traditional Arabic" w:cs="Traditional Arabic"/>
          <w:color w:val="000000"/>
          <w:sz w:val="40"/>
          <w:szCs w:val="40"/>
        </w:rPr>
        <w:t>.</w:t>
      </w:r>
    </w:p>
    <w:p w14:paraId="472128CB" w14:textId="77777777" w:rsidR="0033711F" w:rsidRPr="001017D1" w:rsidRDefault="0033711F" w:rsidP="0033711F">
      <w:pPr>
        <w:pStyle w:val="ListParagraph"/>
        <w:numPr>
          <w:ilvl w:val="0"/>
          <w:numId w:val="113"/>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تأثير الأبعاد الأربعة على استدامة الموارد المالية  :تختبر هذه الفرضية كيف يمكن لتبني الأبعاد الأربعة (الاجتماعية، الاقتصادية، البيئية، والحوكمة) أن يسهم في تعزيز استدامة الموارد المالية للمؤسسة. يتم التركيز على تأثير هذه الأبعاد على كفاءة الإنفاق، تحسين الاستثمارات، وتقليل الفاقد</w:t>
      </w:r>
      <w:r w:rsidRPr="001017D1">
        <w:rPr>
          <w:rFonts w:ascii="Traditional Arabic" w:eastAsia="Times New Roman" w:hAnsi="Traditional Arabic" w:cs="Traditional Arabic"/>
          <w:color w:val="000000"/>
          <w:sz w:val="40"/>
          <w:szCs w:val="40"/>
        </w:rPr>
        <w:t>.</w:t>
      </w:r>
    </w:p>
    <w:p w14:paraId="5E26CEDB" w14:textId="77777777" w:rsidR="0033711F" w:rsidRPr="001017D1" w:rsidRDefault="0033711F" w:rsidP="0033711F">
      <w:pPr>
        <w:pStyle w:val="ListParagraph"/>
        <w:bidi/>
        <w:spacing w:line="240" w:lineRule="auto"/>
        <w:jc w:val="lowKashida"/>
        <w:rPr>
          <w:rFonts w:ascii="Traditional Arabic" w:eastAsia="Times New Roman" w:hAnsi="Traditional Arabic" w:cs="Traditional Arabic"/>
          <w:color w:val="000000"/>
          <w:sz w:val="40"/>
          <w:szCs w:val="40"/>
          <w:rtl/>
        </w:rPr>
      </w:pPr>
    </w:p>
    <w:p w14:paraId="11DAA2F8" w14:textId="77777777" w:rsidR="0033711F" w:rsidRPr="001017D1" w:rsidRDefault="0033711F" w:rsidP="0033711F">
      <w:pPr>
        <w:pStyle w:val="ListParagraph"/>
        <w:numPr>
          <w:ilvl w:val="0"/>
          <w:numId w:val="118"/>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H0</w:t>
      </w:r>
      <w:r w:rsidRPr="001017D1">
        <w:rPr>
          <w:rFonts w:ascii="Traditional Arabic" w:eastAsia="Times New Roman" w:hAnsi="Traditional Arabic" w:cs="Traditional Arabic"/>
          <w:color w:val="000000"/>
          <w:sz w:val="40"/>
          <w:szCs w:val="40"/>
          <w:rtl/>
        </w:rPr>
        <w:t xml:space="preserve">  : لا يؤدي دمج الأبعاد الأربعة (الاجتماعية، الاقتصادية، البيئية، والحوكمة) لأهداف التنمية المستدامة إلى تحسين استدامة الموارد المالية للمؤسسة</w:t>
      </w:r>
      <w:r w:rsidRPr="001017D1">
        <w:rPr>
          <w:rFonts w:ascii="Traditional Arabic" w:eastAsia="Times New Roman" w:hAnsi="Traditional Arabic" w:cs="Traditional Arabic"/>
          <w:color w:val="000000"/>
          <w:sz w:val="40"/>
          <w:szCs w:val="40"/>
        </w:rPr>
        <w:t xml:space="preserve">. </w:t>
      </w:r>
    </w:p>
    <w:p w14:paraId="0BAABDCB" w14:textId="77777777" w:rsidR="0033711F" w:rsidRPr="001017D1" w:rsidRDefault="0033711F" w:rsidP="0033711F">
      <w:pPr>
        <w:pStyle w:val="ListParagraph"/>
        <w:numPr>
          <w:ilvl w:val="0"/>
          <w:numId w:val="118"/>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H1</w:t>
      </w:r>
      <w:r w:rsidRPr="001017D1">
        <w:rPr>
          <w:rFonts w:ascii="Traditional Arabic" w:eastAsia="Times New Roman" w:hAnsi="Traditional Arabic" w:cs="Traditional Arabic"/>
          <w:color w:val="000000"/>
          <w:sz w:val="40"/>
          <w:szCs w:val="40"/>
          <w:rtl/>
        </w:rPr>
        <w:t xml:space="preserve">  : يؤدي دمج الأبعاد الأربعة (الاجتماعية، الاقتصادية، البيئية، والحوكمة) لأهداف التنمية المستدامة إلى تحسين استدامة الموارد المالية للمؤسسة</w:t>
      </w:r>
      <w:r w:rsidRPr="001017D1">
        <w:rPr>
          <w:rFonts w:ascii="Traditional Arabic" w:eastAsia="Times New Roman" w:hAnsi="Traditional Arabic" w:cs="Traditional Arabic"/>
          <w:color w:val="000000"/>
          <w:sz w:val="40"/>
          <w:szCs w:val="40"/>
        </w:rPr>
        <w:t>.</w:t>
      </w:r>
    </w:p>
    <w:p w14:paraId="303FC2FA" w14:textId="77777777" w:rsidR="0033711F" w:rsidRPr="001017D1" w:rsidRDefault="0033711F" w:rsidP="0033711F">
      <w:pPr>
        <w:pStyle w:val="ListParagraph"/>
        <w:bidi/>
        <w:spacing w:line="240" w:lineRule="auto"/>
        <w:jc w:val="lowKashida"/>
        <w:rPr>
          <w:rFonts w:ascii="Traditional Arabic" w:eastAsia="Times New Roman" w:hAnsi="Traditional Arabic" w:cs="Traditional Arabic"/>
          <w:color w:val="000000"/>
          <w:sz w:val="40"/>
          <w:szCs w:val="40"/>
          <w:rtl/>
        </w:rPr>
      </w:pPr>
    </w:p>
    <w:p w14:paraId="1927CD6F" w14:textId="77777777" w:rsidR="0033711F" w:rsidRPr="001017D1" w:rsidRDefault="0033711F" w:rsidP="0033711F">
      <w:pPr>
        <w:pStyle w:val="ListParagraph"/>
        <w:numPr>
          <w:ilvl w:val="0"/>
          <w:numId w:val="113"/>
        </w:numPr>
        <w:bidi/>
        <w:spacing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تأثير دمج الأهداف المستدامة على رضا المستفيدين</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تهدف هذه الفرضية إلى قياس العلاقة بين دمج أهداف التنمية المستدامة وجودة الخدمات المقدمة من المؤسسة العامة للتأمينات الاجتماعية ومدى رضا المستفيدين عنها. يشمل ذلك تحليل الأهداف المتعلقة بتحسين الصحة والعمل اللائق</w:t>
      </w:r>
      <w:r w:rsidRPr="001017D1">
        <w:rPr>
          <w:rFonts w:ascii="Traditional Arabic" w:eastAsia="Times New Roman" w:hAnsi="Traditional Arabic" w:cs="Traditional Arabic"/>
          <w:color w:val="000000"/>
          <w:sz w:val="40"/>
          <w:szCs w:val="40"/>
        </w:rPr>
        <w:t>.</w:t>
      </w:r>
    </w:p>
    <w:p w14:paraId="2700E248" w14:textId="77777777" w:rsidR="0033711F" w:rsidRPr="001017D1" w:rsidRDefault="0033711F" w:rsidP="0033711F">
      <w:pPr>
        <w:pStyle w:val="ListParagraph"/>
        <w:numPr>
          <w:ilvl w:val="0"/>
          <w:numId w:val="116"/>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lastRenderedPageBreak/>
        <w:t>H0</w:t>
      </w:r>
      <w:r w:rsidRPr="001017D1">
        <w:rPr>
          <w:rFonts w:ascii="Traditional Arabic" w:eastAsia="Times New Roman" w:hAnsi="Traditional Arabic" w:cs="Traditional Arabic"/>
          <w:color w:val="000000"/>
          <w:sz w:val="40"/>
          <w:szCs w:val="40"/>
          <w:rtl/>
        </w:rPr>
        <w:t xml:space="preserve">  : لا يساهم دمج أهداف التنمية المستدامة في تعزيز رضا المستفيدين عن الخدمات المقدمة من المؤسسة</w:t>
      </w:r>
    </w:p>
    <w:p w14:paraId="67F5BE85" w14:textId="77777777" w:rsidR="0033711F" w:rsidRPr="001017D1" w:rsidRDefault="0033711F" w:rsidP="0033711F">
      <w:pPr>
        <w:pStyle w:val="ListParagraph"/>
        <w:numPr>
          <w:ilvl w:val="0"/>
          <w:numId w:val="116"/>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H1</w:t>
      </w:r>
      <w:r w:rsidRPr="001017D1">
        <w:rPr>
          <w:rFonts w:ascii="Traditional Arabic" w:eastAsia="Times New Roman" w:hAnsi="Traditional Arabic" w:cs="Traditional Arabic"/>
          <w:color w:val="000000"/>
          <w:sz w:val="40"/>
          <w:szCs w:val="40"/>
          <w:rtl/>
        </w:rPr>
        <w:t xml:space="preserve">  : يساهم دمج أهداف التنمية المستدامة في تعزيز رضا المستفيدين عن الخدمات المقدمة من المؤسسة</w:t>
      </w:r>
    </w:p>
    <w:p w14:paraId="599AD067" w14:textId="77777777" w:rsidR="0033711F" w:rsidRPr="001017D1" w:rsidRDefault="0033711F" w:rsidP="0033711F">
      <w:pPr>
        <w:pStyle w:val="ListParagraph"/>
        <w:numPr>
          <w:ilvl w:val="0"/>
          <w:numId w:val="113"/>
        </w:numPr>
        <w:bidi/>
        <w:spacing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دور المؤسسة في تحسين موقع المملكة في مؤشر</w:t>
      </w:r>
      <w:r w:rsidRPr="001017D1">
        <w:rPr>
          <w:rFonts w:ascii="Traditional Arabic" w:eastAsia="Times New Roman" w:hAnsi="Traditional Arabic" w:cs="Traditional Arabic"/>
          <w:color w:val="000000"/>
          <w:sz w:val="40"/>
          <w:szCs w:val="40"/>
        </w:rPr>
        <w:t xml:space="preserve"> SDG</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تبحث هذه الفرضية في دور المؤسسة في دعم جهود المملكة لتحسين ترتيبها في المؤشرات الدولية للأهداف المستدامة، وخاصة الأهداف المتعلقة بالصحة، العمل اللائق، المناخ، والحوكمة</w:t>
      </w:r>
      <w:r w:rsidRPr="001017D1">
        <w:rPr>
          <w:rFonts w:ascii="Traditional Arabic" w:eastAsia="Times New Roman" w:hAnsi="Traditional Arabic" w:cs="Traditional Arabic"/>
          <w:color w:val="000000"/>
          <w:sz w:val="40"/>
          <w:szCs w:val="40"/>
        </w:rPr>
        <w:t>.</w:t>
      </w:r>
    </w:p>
    <w:p w14:paraId="2339E253" w14:textId="77777777" w:rsidR="0033711F" w:rsidRPr="001017D1" w:rsidRDefault="0033711F" w:rsidP="0033711F">
      <w:pPr>
        <w:pStyle w:val="ListParagraph"/>
        <w:numPr>
          <w:ilvl w:val="0"/>
          <w:numId w:val="116"/>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H0</w:t>
      </w:r>
      <w:r w:rsidRPr="001017D1">
        <w:rPr>
          <w:rFonts w:ascii="Traditional Arabic" w:eastAsia="Times New Roman" w:hAnsi="Traditional Arabic" w:cs="Traditional Arabic"/>
          <w:color w:val="000000"/>
          <w:sz w:val="40"/>
          <w:szCs w:val="40"/>
          <w:rtl/>
        </w:rPr>
        <w:t xml:space="preserve">  : لا تساهم المؤسسة العامة للتأمينات الاجتماعية في تحسين موقع المملكة العربية السعودية في مؤشر أهداف التنمية المستدامة</w:t>
      </w:r>
      <w:r w:rsidRPr="001017D1">
        <w:rPr>
          <w:rFonts w:ascii="Traditional Arabic" w:eastAsia="Times New Roman" w:hAnsi="Traditional Arabic" w:cs="Traditional Arabic"/>
          <w:color w:val="000000"/>
          <w:sz w:val="40"/>
          <w:szCs w:val="40"/>
        </w:rPr>
        <w:t xml:space="preserve"> (SDG Index). </w:t>
      </w:r>
      <w:r w:rsidRPr="001017D1">
        <w:rPr>
          <w:rFonts w:ascii="Traditional Arabic" w:eastAsia="Times New Roman" w:hAnsi="Traditional Arabic" w:cs="Traditional Arabic" w:hint="cs"/>
          <w:color w:val="000000"/>
          <w:sz w:val="40"/>
          <w:szCs w:val="40"/>
          <w:rtl/>
        </w:rPr>
        <w:t>.</w:t>
      </w:r>
    </w:p>
    <w:p w14:paraId="7EAC5AFF" w14:textId="77777777" w:rsidR="0033711F" w:rsidRPr="001017D1" w:rsidRDefault="0033711F" w:rsidP="0033711F">
      <w:pPr>
        <w:pStyle w:val="ListParagraph"/>
        <w:numPr>
          <w:ilvl w:val="0"/>
          <w:numId w:val="116"/>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H1</w:t>
      </w:r>
      <w:r w:rsidRPr="001017D1">
        <w:rPr>
          <w:rFonts w:ascii="Traditional Arabic" w:eastAsia="Times New Roman" w:hAnsi="Traditional Arabic" w:cs="Traditional Arabic"/>
          <w:color w:val="000000"/>
          <w:sz w:val="40"/>
          <w:szCs w:val="40"/>
          <w:rtl/>
        </w:rPr>
        <w:t xml:space="preserve">  :تساهم المؤسسة العامة للتأمينات الاجتماعية في تحسين موقع المملكة العربية السعودية في مؤشر أهداف التنمية المستدامة</w:t>
      </w:r>
      <w:r w:rsidRPr="001017D1">
        <w:rPr>
          <w:rFonts w:ascii="Traditional Arabic" w:eastAsia="Times New Roman" w:hAnsi="Traditional Arabic" w:cs="Traditional Arabic"/>
          <w:color w:val="000000"/>
          <w:sz w:val="40"/>
          <w:szCs w:val="40"/>
        </w:rPr>
        <w:t xml:space="preserve"> (SDG Index).</w:t>
      </w:r>
      <w:r w:rsidRPr="001017D1">
        <w:rPr>
          <w:rFonts w:ascii="Traditional Arabic" w:eastAsia="Times New Roman" w:hAnsi="Traditional Arabic" w:cs="Traditional Arabic" w:hint="cs"/>
          <w:color w:val="000000"/>
          <w:sz w:val="40"/>
          <w:szCs w:val="40"/>
          <w:rtl/>
        </w:rPr>
        <w:t>.</w:t>
      </w:r>
    </w:p>
    <w:p w14:paraId="2DE0EA47" w14:textId="77777777" w:rsidR="0033711F" w:rsidRPr="001017D1" w:rsidRDefault="0033711F" w:rsidP="0033711F">
      <w:pPr>
        <w:bidi/>
        <w:ind w:firstLine="720"/>
        <w:jc w:val="lowKashida"/>
        <w:rPr>
          <w:rFonts w:ascii="Traditional Arabic" w:eastAsia="Times New Roman" w:hAnsi="Traditional Arabic" w:cs="Traditional Arabic"/>
          <w:color w:val="000000"/>
          <w:sz w:val="40"/>
          <w:szCs w:val="40"/>
        </w:rPr>
      </w:pPr>
    </w:p>
    <w:p w14:paraId="613A4B27" w14:textId="698842D9" w:rsidR="00966142" w:rsidRPr="001017D1" w:rsidRDefault="00F61AD7" w:rsidP="00966142">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t>1-</w:t>
      </w:r>
      <w:r w:rsidR="0033711F" w:rsidRPr="001017D1">
        <w:rPr>
          <w:rFonts w:ascii="Traditional Arabic" w:hAnsi="Traditional Arabic" w:cs="Traditional Arabic" w:hint="cs"/>
          <w:b/>
          <w:bCs/>
          <w:sz w:val="44"/>
          <w:szCs w:val="44"/>
          <w:rtl/>
        </w:rPr>
        <w:t>5</w:t>
      </w:r>
      <w:r w:rsidRPr="001017D1">
        <w:rPr>
          <w:rFonts w:ascii="Traditional Arabic" w:hAnsi="Traditional Arabic" w:cs="Traditional Arabic" w:hint="cs"/>
          <w:b/>
          <w:bCs/>
          <w:sz w:val="44"/>
          <w:szCs w:val="44"/>
          <w:rtl/>
        </w:rPr>
        <w:t xml:space="preserve"> </w:t>
      </w:r>
      <w:r w:rsidR="00766452" w:rsidRPr="001017D1">
        <w:rPr>
          <w:rFonts w:ascii="Traditional Arabic" w:hAnsi="Traditional Arabic" w:cs="Traditional Arabic" w:hint="cs"/>
          <w:b/>
          <w:bCs/>
          <w:sz w:val="44"/>
          <w:szCs w:val="44"/>
          <w:rtl/>
        </w:rPr>
        <w:t>منهج البحث</w:t>
      </w:r>
      <w:r w:rsidR="00966142" w:rsidRPr="001017D1">
        <w:rPr>
          <w:rFonts w:ascii="Traditional Arabic" w:hAnsi="Traditional Arabic" w:cs="Traditional Arabic" w:hint="cs"/>
          <w:b/>
          <w:bCs/>
          <w:sz w:val="44"/>
          <w:szCs w:val="44"/>
          <w:rtl/>
        </w:rPr>
        <w:t xml:space="preserve">: </w:t>
      </w:r>
    </w:p>
    <w:p w14:paraId="74D0B50A" w14:textId="175698B2" w:rsidR="00F85642" w:rsidRPr="001017D1" w:rsidRDefault="00376B41" w:rsidP="00F85642">
      <w:pPr>
        <w:shd w:val="clear" w:color="auto" w:fill="FFFFFF"/>
        <w:bidi/>
        <w:spacing w:after="300"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تعتمد الدراسة على المنهج الوصفي التحليلي،</w:t>
      </w:r>
      <w:r w:rsidR="00F85642" w:rsidRPr="001017D1">
        <w:rPr>
          <w:rFonts w:ascii="Traditional Arabic" w:eastAsia="Times New Roman" w:hAnsi="Traditional Arabic" w:cs="Traditional Arabic"/>
          <w:color w:val="000000"/>
          <w:sz w:val="40"/>
          <w:szCs w:val="40"/>
          <w:rtl/>
        </w:rPr>
        <w:t xml:space="preserve">حيث يهدف إلى وصف وتحليل علاقة دمج أهداف التنمية المستدامة في استراتيجية المؤسسة العامة للتأمينات الاجتماعية السعودية. سيتم استخدام استبيانات لجمع البيانات الكمية من عينة </w:t>
      </w:r>
      <w:r w:rsidR="00F85642" w:rsidRPr="001017D1">
        <w:rPr>
          <w:rFonts w:ascii="Traditional Arabic" w:eastAsia="Times New Roman" w:hAnsi="Traditional Arabic" w:cs="Traditional Arabic" w:hint="cs"/>
          <w:color w:val="000000"/>
          <w:sz w:val="40"/>
          <w:szCs w:val="40"/>
          <w:rtl/>
        </w:rPr>
        <w:t>قيادات المؤسسة</w:t>
      </w:r>
      <w:r w:rsidR="00F85642" w:rsidRPr="001017D1">
        <w:rPr>
          <w:rFonts w:ascii="Traditional Arabic" w:eastAsia="Times New Roman" w:hAnsi="Traditional Arabic" w:cs="Traditional Arabic"/>
          <w:color w:val="000000"/>
          <w:sz w:val="40"/>
          <w:szCs w:val="40"/>
          <w:rtl/>
        </w:rPr>
        <w:t>، بهدف قياس مدى وعيهم، وتصوراتهم، ومدى تطبيق الأهداف المستدامة في العمليات الاستراتيجية للمؤسسة. بالإضافة إلى ذلك، ستُجرى مقابلات نوعية مع قيادات وأفراد من إدارة الاستراتيجية للتحليل العميق للتحديات والفرص المرتبطة بعملية الدمج</w:t>
      </w:r>
      <w:r w:rsidR="00F85642" w:rsidRPr="001017D1">
        <w:rPr>
          <w:rFonts w:ascii="Traditional Arabic" w:eastAsia="Times New Roman" w:hAnsi="Traditional Arabic" w:cs="Traditional Arabic"/>
          <w:color w:val="000000"/>
          <w:sz w:val="40"/>
          <w:szCs w:val="40"/>
        </w:rPr>
        <w:t>.</w:t>
      </w:r>
      <w:r w:rsidR="00F85642" w:rsidRPr="001017D1">
        <w:rPr>
          <w:rFonts w:ascii="Traditional Arabic" w:eastAsia="Times New Roman" w:hAnsi="Traditional Arabic" w:cs="Traditional Arabic" w:hint="cs"/>
          <w:color w:val="000000"/>
          <w:sz w:val="40"/>
          <w:szCs w:val="40"/>
          <w:rtl/>
        </w:rPr>
        <w:t xml:space="preserve"> بالإضافة لمراجعة بعض الوثائق المنشورة والتقارير السنوية والمبادارت الاستراتيجية.</w:t>
      </w:r>
    </w:p>
    <w:p w14:paraId="57001328" w14:textId="00D3412A" w:rsidR="0000469A" w:rsidRPr="001017D1" w:rsidRDefault="0000469A" w:rsidP="0000469A">
      <w:pPr>
        <w:shd w:val="clear" w:color="auto" w:fill="FFFFFF"/>
        <w:bidi/>
        <w:spacing w:after="300"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lastRenderedPageBreak/>
        <w:t>بالإضافة للقيام بمراجعة الفجوات الحالية والتوافق بين بنود الاستراتيجية الحالية مع اهداف التنمية المستدامة ومدى مواءمتها مع استراتيجية المؤسسة</w:t>
      </w:r>
    </w:p>
    <w:p w14:paraId="14F90137" w14:textId="6A246303" w:rsidR="00376B41" w:rsidRPr="001017D1" w:rsidRDefault="00F85642" w:rsidP="00F85642">
      <w:pPr>
        <w:shd w:val="clear" w:color="auto" w:fill="FFFFFF"/>
        <w:bidi/>
        <w:spacing w:after="300"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 xml:space="preserve">كما </w:t>
      </w:r>
      <w:r w:rsidRPr="001017D1">
        <w:rPr>
          <w:rFonts w:ascii="Traditional Arabic" w:eastAsia="Times New Roman" w:hAnsi="Traditional Arabic" w:cs="Traditional Arabic"/>
          <w:color w:val="000000"/>
          <w:sz w:val="40"/>
          <w:szCs w:val="40"/>
          <w:rtl/>
        </w:rPr>
        <w:t>سيتم تحليل البيانات باستخدام برامج إحصائية مثل</w:t>
      </w:r>
      <w:r w:rsidRPr="001017D1">
        <w:rPr>
          <w:rFonts w:ascii="Traditional Arabic" w:eastAsia="Times New Roman" w:hAnsi="Traditional Arabic" w:cs="Traditional Arabic"/>
          <w:color w:val="000000"/>
          <w:sz w:val="40"/>
          <w:szCs w:val="40"/>
        </w:rPr>
        <w:t xml:space="preserve"> SPSS </w:t>
      </w:r>
      <w:r w:rsidRPr="001017D1">
        <w:rPr>
          <w:rFonts w:ascii="Traditional Arabic" w:eastAsia="Times New Roman" w:hAnsi="Traditional Arabic" w:cs="Traditional Arabic"/>
          <w:color w:val="000000"/>
          <w:sz w:val="40"/>
          <w:szCs w:val="40"/>
          <w:rtl/>
        </w:rPr>
        <w:t>و</w:t>
      </w:r>
      <w:r w:rsidRPr="001017D1">
        <w:rPr>
          <w:rFonts w:ascii="Traditional Arabic" w:eastAsia="Times New Roman" w:hAnsi="Traditional Arabic" w:cs="Traditional Arabic"/>
          <w:color w:val="000000"/>
          <w:sz w:val="40"/>
          <w:szCs w:val="40"/>
        </w:rPr>
        <w:t>Excel</w:t>
      </w:r>
      <w:r w:rsidRPr="001017D1">
        <w:rPr>
          <w:rFonts w:ascii="Traditional Arabic" w:eastAsia="Times New Roman" w:hAnsi="Traditional Arabic" w:cs="Traditional Arabic"/>
          <w:color w:val="000000"/>
          <w:sz w:val="40"/>
          <w:szCs w:val="40"/>
          <w:rtl/>
        </w:rPr>
        <w:t>، وذلك لاختبار العلاقات بين المتغيرات، وتقييم مدى التوافق، وتحديد العوامل المؤثرة على عملية الدمج</w:t>
      </w:r>
      <w:r w:rsidRPr="001017D1">
        <w:rPr>
          <w:rFonts w:ascii="Traditional Arabic" w:eastAsia="Times New Roman" w:hAnsi="Traditional Arabic" w:cs="Traditional Arabic"/>
          <w:color w:val="000000"/>
          <w:sz w:val="40"/>
          <w:szCs w:val="40"/>
        </w:rPr>
        <w:t xml:space="preserve">. </w:t>
      </w:r>
      <w:r w:rsidR="00376B41" w:rsidRPr="001017D1">
        <w:rPr>
          <w:rFonts w:ascii="Traditional Arabic" w:eastAsia="Times New Roman" w:hAnsi="Traditional Arabic" w:cs="Traditional Arabic"/>
          <w:color w:val="000000"/>
          <w:sz w:val="40"/>
          <w:szCs w:val="40"/>
          <w:rtl/>
        </w:rPr>
        <w:t>مع التركيز على وصف الواقع الحالي وتحليل العوامل المؤثرة عليه</w:t>
      </w:r>
      <w:r w:rsidR="00376B41" w:rsidRPr="001017D1">
        <w:rPr>
          <w:rFonts w:ascii="Traditional Arabic" w:eastAsia="Times New Roman" w:hAnsi="Traditional Arabic" w:cs="Traditional Arabic"/>
          <w:color w:val="000000"/>
          <w:sz w:val="40"/>
          <w:szCs w:val="40"/>
        </w:rPr>
        <w:t>.</w:t>
      </w:r>
    </w:p>
    <w:p w14:paraId="2FB04C36" w14:textId="7B355675" w:rsidR="00376B41" w:rsidRPr="001017D1" w:rsidRDefault="00376B41" w:rsidP="0000469A">
      <w:p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b/>
          <w:bCs/>
          <w:color w:val="000000"/>
          <w:sz w:val="40"/>
          <w:szCs w:val="40"/>
          <w:rtl/>
        </w:rPr>
        <w:t>الحدود الزمنية</w:t>
      </w:r>
      <w:r w:rsidRPr="001017D1">
        <w:rPr>
          <w:rFonts w:ascii="Traditional Arabic" w:eastAsia="Times New Roman" w:hAnsi="Traditional Arabic" w:cs="Traditional Arabic"/>
          <w:b/>
          <w:bCs/>
          <w:color w:val="000000"/>
          <w:sz w:val="40"/>
          <w:szCs w:val="40"/>
        </w:rPr>
        <w:t>:</w:t>
      </w:r>
      <w:r w:rsidRPr="001017D1">
        <w:rPr>
          <w:rFonts w:ascii="Traditional Arabic" w:eastAsia="Times New Roman" w:hAnsi="Traditional Arabic" w:cs="Traditional Arabic"/>
          <w:b/>
          <w:bCs/>
          <w:color w:val="000000"/>
          <w:sz w:val="40"/>
          <w:szCs w:val="40"/>
        </w:rPr>
        <w:br/>
      </w:r>
      <w:r w:rsidRPr="001017D1">
        <w:rPr>
          <w:rFonts w:ascii="Traditional Arabic" w:eastAsia="Times New Roman" w:hAnsi="Traditional Arabic" w:cs="Traditional Arabic"/>
          <w:color w:val="000000"/>
          <w:sz w:val="40"/>
          <w:szCs w:val="40"/>
          <w:rtl/>
        </w:rPr>
        <w:t xml:space="preserve">تُجرى الدراسة خلال </w:t>
      </w:r>
      <w:r w:rsidR="0000469A" w:rsidRPr="001017D1">
        <w:rPr>
          <w:rFonts w:ascii="Traditional Arabic" w:eastAsia="Times New Roman" w:hAnsi="Traditional Arabic" w:cs="Traditional Arabic" w:hint="cs"/>
          <w:color w:val="000000"/>
          <w:sz w:val="40"/>
          <w:szCs w:val="40"/>
          <w:rtl/>
        </w:rPr>
        <w:t xml:space="preserve">عام 2026م حيث سوف نقوم بجمع البيانات والتحليل والتقويم النهائي وهي عبارة عن الفصل السابع والثامن والأخير من مراحل الدارسة </w:t>
      </w:r>
      <w:r w:rsidRPr="001017D1">
        <w:rPr>
          <w:rFonts w:ascii="Traditional Arabic" w:eastAsia="Times New Roman" w:hAnsi="Traditional Arabic" w:cs="Traditional Arabic"/>
          <w:color w:val="000000"/>
          <w:sz w:val="40"/>
          <w:szCs w:val="40"/>
          <w:rtl/>
        </w:rPr>
        <w:t xml:space="preserve"> 2026</w:t>
      </w:r>
      <w:r w:rsidR="0000469A" w:rsidRPr="001017D1">
        <w:rPr>
          <w:rFonts w:ascii="Traditional Arabic" w:eastAsia="Times New Roman" w:hAnsi="Traditional Arabic" w:cs="Traditional Arabic" w:hint="cs"/>
          <w:color w:val="000000"/>
          <w:sz w:val="40"/>
          <w:szCs w:val="40"/>
          <w:rtl/>
        </w:rPr>
        <w:t>م</w:t>
      </w:r>
      <w:r w:rsidRPr="001017D1">
        <w:rPr>
          <w:rFonts w:ascii="Traditional Arabic" w:eastAsia="Times New Roman" w:hAnsi="Traditional Arabic" w:cs="Traditional Arabic"/>
          <w:color w:val="000000"/>
          <w:sz w:val="40"/>
          <w:szCs w:val="40"/>
          <w:rtl/>
        </w:rPr>
        <w:t>، وتتضمن جمع البيانات، التحليل، والتقويم النهائي</w:t>
      </w:r>
      <w:r w:rsidRPr="001017D1">
        <w:rPr>
          <w:rFonts w:ascii="Traditional Arabic" w:eastAsia="Times New Roman" w:hAnsi="Traditional Arabic" w:cs="Traditional Arabic"/>
          <w:color w:val="000000"/>
          <w:sz w:val="40"/>
          <w:szCs w:val="40"/>
        </w:rPr>
        <w:t>.</w:t>
      </w:r>
    </w:p>
    <w:p w14:paraId="1968740F" w14:textId="77777777" w:rsidR="00376B41" w:rsidRPr="001017D1" w:rsidRDefault="00376B41" w:rsidP="00376B41">
      <w:p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b/>
          <w:bCs/>
          <w:color w:val="000000"/>
          <w:sz w:val="40"/>
          <w:szCs w:val="40"/>
          <w:rtl/>
        </w:rPr>
        <w:t>الحدود المكانية</w:t>
      </w:r>
      <w:r w:rsidRPr="001017D1">
        <w:rPr>
          <w:rFonts w:ascii="Traditional Arabic" w:eastAsia="Times New Roman" w:hAnsi="Traditional Arabic" w:cs="Traditional Arabic"/>
          <w:b/>
          <w:bCs/>
          <w:color w:val="000000"/>
          <w:sz w:val="40"/>
          <w:szCs w:val="40"/>
        </w:rPr>
        <w:t>:</w:t>
      </w:r>
      <w:r w:rsidRPr="001017D1">
        <w:rPr>
          <w:rFonts w:ascii="Traditional Arabic" w:eastAsia="Times New Roman" w:hAnsi="Traditional Arabic" w:cs="Traditional Arabic"/>
          <w:b/>
          <w:bCs/>
          <w:color w:val="000000"/>
          <w:sz w:val="40"/>
          <w:szCs w:val="40"/>
        </w:rPr>
        <w:br/>
      </w:r>
      <w:r w:rsidRPr="001017D1">
        <w:rPr>
          <w:rFonts w:ascii="Traditional Arabic" w:eastAsia="Times New Roman" w:hAnsi="Traditional Arabic" w:cs="Traditional Arabic"/>
          <w:color w:val="000000"/>
          <w:sz w:val="40"/>
          <w:szCs w:val="40"/>
          <w:rtl/>
        </w:rPr>
        <w:t>تركز الدراسة على جميع فروع ومكاتب المؤسسة المنتشرة في جميع أنحاء المملكة، خاصة تلك ذات الكثافة الكبيرة في عدد الموظفين والخدمات المقدمة</w:t>
      </w:r>
      <w:r w:rsidRPr="001017D1">
        <w:rPr>
          <w:rFonts w:ascii="Traditional Arabic" w:eastAsia="Times New Roman" w:hAnsi="Traditional Arabic" w:cs="Traditional Arabic"/>
          <w:color w:val="000000"/>
          <w:sz w:val="40"/>
          <w:szCs w:val="40"/>
        </w:rPr>
        <w:t>.</w:t>
      </w:r>
    </w:p>
    <w:p w14:paraId="57391F04" w14:textId="26813235" w:rsidR="00376B41" w:rsidRPr="001017D1" w:rsidRDefault="00376B41" w:rsidP="00376B41">
      <w:p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b/>
          <w:bCs/>
          <w:color w:val="000000"/>
          <w:sz w:val="40"/>
          <w:szCs w:val="40"/>
          <w:rtl/>
        </w:rPr>
        <w:t>الحدود البشرية</w:t>
      </w:r>
      <w:r w:rsidRPr="001017D1">
        <w:rPr>
          <w:rFonts w:ascii="Traditional Arabic" w:eastAsia="Times New Roman" w:hAnsi="Traditional Arabic" w:cs="Traditional Arabic"/>
          <w:b/>
          <w:bCs/>
          <w:color w:val="000000"/>
          <w:sz w:val="40"/>
          <w:szCs w:val="40"/>
        </w:rPr>
        <w:t>:</w:t>
      </w:r>
      <w:r w:rsidRPr="001017D1">
        <w:rPr>
          <w:rFonts w:ascii="Traditional Arabic" w:eastAsia="Times New Roman" w:hAnsi="Traditional Arabic" w:cs="Traditional Arabic"/>
          <w:color w:val="000000"/>
          <w:sz w:val="40"/>
          <w:szCs w:val="40"/>
        </w:rPr>
        <w:br/>
      </w:r>
      <w:r w:rsidRPr="001017D1">
        <w:rPr>
          <w:rFonts w:ascii="Traditional Arabic" w:eastAsia="Times New Roman" w:hAnsi="Traditional Arabic" w:cs="Traditional Arabic"/>
          <w:color w:val="000000"/>
          <w:sz w:val="40"/>
          <w:szCs w:val="40"/>
          <w:rtl/>
        </w:rPr>
        <w:t xml:space="preserve">تستهدف الدراسة عينة من </w:t>
      </w:r>
      <w:r w:rsidR="0000469A" w:rsidRPr="001017D1">
        <w:rPr>
          <w:rFonts w:ascii="Traditional Arabic" w:eastAsia="Times New Roman" w:hAnsi="Traditional Arabic" w:cs="Traditional Arabic" w:hint="cs"/>
          <w:color w:val="000000"/>
          <w:sz w:val="40"/>
          <w:szCs w:val="40"/>
          <w:rtl/>
        </w:rPr>
        <w:t xml:space="preserve">قيادات المؤسسة </w:t>
      </w:r>
      <w:r w:rsidRPr="001017D1">
        <w:rPr>
          <w:rFonts w:ascii="Traditional Arabic" w:eastAsia="Times New Roman" w:hAnsi="Traditional Arabic" w:cs="Traditional Arabic"/>
          <w:color w:val="000000"/>
          <w:sz w:val="40"/>
          <w:szCs w:val="40"/>
          <w:rtl/>
        </w:rPr>
        <w:t xml:space="preserve">العاملين في المؤسسة، سيتم اختيار العينة باستخدام أسلوب العينة العشوائية البسيطة لضمان تمثيل عادل للمجتمع الكلي، والذي يزيد على </w:t>
      </w:r>
      <w:r w:rsidR="0000469A" w:rsidRPr="001017D1">
        <w:rPr>
          <w:rFonts w:ascii="Traditional Arabic" w:eastAsia="Times New Roman" w:hAnsi="Traditional Arabic" w:cs="Traditional Arabic" w:hint="cs"/>
          <w:color w:val="000000"/>
          <w:sz w:val="40"/>
          <w:szCs w:val="40"/>
          <w:rtl/>
        </w:rPr>
        <w:t>200 (رئيس تنفيذي ومدير عام ومدير إدارة ومدير قسم )</w:t>
      </w:r>
      <w:r w:rsidRPr="001017D1">
        <w:rPr>
          <w:rFonts w:ascii="Traditional Arabic" w:eastAsia="Times New Roman" w:hAnsi="Traditional Arabic" w:cs="Traditional Arabic"/>
          <w:color w:val="000000"/>
          <w:sz w:val="40"/>
          <w:szCs w:val="40"/>
          <w:rtl/>
        </w:rPr>
        <w:t xml:space="preserve"> تشمل العينة مختلف المستويات </w:t>
      </w:r>
      <w:r w:rsidR="0000469A" w:rsidRPr="001017D1">
        <w:rPr>
          <w:rFonts w:ascii="Traditional Arabic" w:eastAsia="Times New Roman" w:hAnsi="Traditional Arabic" w:cs="Traditional Arabic" w:hint="cs"/>
          <w:color w:val="000000"/>
          <w:sz w:val="40"/>
          <w:szCs w:val="40"/>
          <w:rtl/>
        </w:rPr>
        <w:t xml:space="preserve">القيادية </w:t>
      </w:r>
      <w:r w:rsidRPr="001017D1">
        <w:rPr>
          <w:rFonts w:ascii="Traditional Arabic" w:eastAsia="Times New Roman" w:hAnsi="Traditional Arabic" w:cs="Traditional Arabic"/>
          <w:color w:val="000000"/>
          <w:sz w:val="40"/>
          <w:szCs w:val="40"/>
          <w:rtl/>
        </w:rPr>
        <w:t xml:space="preserve">، الأقسام، </w:t>
      </w:r>
      <w:r w:rsidR="0000469A" w:rsidRPr="001017D1">
        <w:rPr>
          <w:rFonts w:ascii="Traditional Arabic" w:eastAsia="Times New Roman" w:hAnsi="Traditional Arabic" w:cs="Traditional Arabic" w:hint="cs"/>
          <w:color w:val="000000"/>
          <w:sz w:val="40"/>
          <w:szCs w:val="40"/>
          <w:rtl/>
        </w:rPr>
        <w:t>في قطاعات المؤسسة ،</w:t>
      </w:r>
      <w:r w:rsidRPr="001017D1">
        <w:rPr>
          <w:rFonts w:ascii="Traditional Arabic" w:eastAsia="Times New Roman" w:hAnsi="Traditional Arabic" w:cs="Traditional Arabic"/>
          <w:color w:val="000000"/>
          <w:sz w:val="40"/>
          <w:szCs w:val="40"/>
          <w:rtl/>
        </w:rPr>
        <w:t xml:space="preserve"> بهدف الحصول على صورة متكاملة عن واقع </w:t>
      </w:r>
      <w:r w:rsidR="0000469A" w:rsidRPr="001017D1">
        <w:rPr>
          <w:rFonts w:ascii="Traditional Arabic" w:eastAsia="Times New Roman" w:hAnsi="Traditional Arabic" w:cs="Traditional Arabic" w:hint="cs"/>
          <w:color w:val="000000"/>
          <w:sz w:val="40"/>
          <w:szCs w:val="40"/>
          <w:rtl/>
        </w:rPr>
        <w:t>المؤسسة مع اهداف التنمية.</w:t>
      </w:r>
    </w:p>
    <w:p w14:paraId="4567C5CD" w14:textId="77777777" w:rsidR="00376B41" w:rsidRPr="001017D1" w:rsidRDefault="00376B41" w:rsidP="00376B41">
      <w:p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b/>
          <w:bCs/>
          <w:color w:val="000000"/>
          <w:sz w:val="40"/>
          <w:szCs w:val="40"/>
          <w:rtl/>
        </w:rPr>
        <w:t>أدوات جمع البيانات</w:t>
      </w:r>
      <w:r w:rsidRPr="001017D1">
        <w:rPr>
          <w:rFonts w:ascii="Traditional Arabic" w:eastAsia="Times New Roman" w:hAnsi="Traditional Arabic" w:cs="Traditional Arabic"/>
          <w:color w:val="000000"/>
          <w:sz w:val="40"/>
          <w:szCs w:val="40"/>
        </w:rPr>
        <w:t xml:space="preserve">: </w:t>
      </w:r>
    </w:p>
    <w:p w14:paraId="391C3226" w14:textId="77777777" w:rsidR="00376B41" w:rsidRPr="001017D1" w:rsidRDefault="00376B41" w:rsidP="00376B41">
      <w:pPr>
        <w:numPr>
          <w:ilvl w:val="0"/>
          <w:numId w:val="99"/>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الاستبيانات الإلكترونية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ستُصمم لقياس مدى رضا الموظفين، الموظفات، العملاء، المشتركين، وأصحاب العمل، ومستوى استخدام الأنظمة، والتحديات التي يواجهونها</w:t>
      </w:r>
      <w:r w:rsidRPr="001017D1">
        <w:rPr>
          <w:rFonts w:ascii="Traditional Arabic" w:eastAsia="Times New Roman" w:hAnsi="Traditional Arabic" w:cs="Traditional Arabic"/>
          <w:color w:val="000000"/>
          <w:sz w:val="40"/>
          <w:szCs w:val="40"/>
        </w:rPr>
        <w:t xml:space="preserve">. </w:t>
      </w:r>
    </w:p>
    <w:p w14:paraId="09BCAC22" w14:textId="77777777" w:rsidR="00376B41" w:rsidRPr="001017D1" w:rsidRDefault="00376B41" w:rsidP="00376B41">
      <w:pPr>
        <w:numPr>
          <w:ilvl w:val="0"/>
          <w:numId w:val="99"/>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المقابلات الشخصية أو الافتراضية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مع خبراء التقنية، الإداريين، وأصحاب المصلحة من جميع الفئات، لتوفير رؤى عميقة وشاملة</w:t>
      </w:r>
      <w:r w:rsidRPr="001017D1">
        <w:rPr>
          <w:rFonts w:ascii="Traditional Arabic" w:eastAsia="Times New Roman" w:hAnsi="Traditional Arabic" w:cs="Traditional Arabic"/>
          <w:color w:val="000000"/>
          <w:sz w:val="40"/>
          <w:szCs w:val="40"/>
        </w:rPr>
        <w:t xml:space="preserve">. </w:t>
      </w:r>
    </w:p>
    <w:p w14:paraId="26243D0A" w14:textId="77777777" w:rsidR="00376B41" w:rsidRPr="001017D1" w:rsidRDefault="00376B41" w:rsidP="00376B41">
      <w:pPr>
        <w:numPr>
          <w:ilvl w:val="0"/>
          <w:numId w:val="99"/>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الوثائق والتقارير</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تحليل السياسات، التقارير الإدارية، وسجلات الأداء الخاصة بالأنظمة، بالإضافة إلى سجلات التعامل مع العملاء والمشتركين</w:t>
      </w:r>
      <w:r w:rsidRPr="001017D1">
        <w:rPr>
          <w:rFonts w:ascii="Traditional Arabic" w:eastAsia="Times New Roman" w:hAnsi="Traditional Arabic" w:cs="Traditional Arabic"/>
          <w:color w:val="000000"/>
          <w:sz w:val="40"/>
          <w:szCs w:val="40"/>
        </w:rPr>
        <w:t>.</w:t>
      </w:r>
    </w:p>
    <w:p w14:paraId="5746744F" w14:textId="77777777" w:rsidR="00376B41" w:rsidRPr="001017D1" w:rsidRDefault="00376B41" w:rsidP="00376B41">
      <w:pPr>
        <w:shd w:val="clear" w:color="auto" w:fill="FFFFFF"/>
        <w:bidi/>
        <w:spacing w:after="0" w:line="240" w:lineRule="auto"/>
        <w:rPr>
          <w:rFonts w:ascii="Traditional Arabic" w:eastAsia="Times New Roman" w:hAnsi="Traditional Arabic" w:cs="Traditional Arabic"/>
          <w:b/>
          <w:bCs/>
          <w:color w:val="000000"/>
          <w:sz w:val="40"/>
          <w:szCs w:val="40"/>
        </w:rPr>
      </w:pPr>
      <w:r w:rsidRPr="001017D1">
        <w:rPr>
          <w:rFonts w:ascii="Traditional Arabic" w:eastAsia="Times New Roman" w:hAnsi="Traditional Arabic" w:cs="Traditional Arabic"/>
          <w:b/>
          <w:bCs/>
          <w:color w:val="000000"/>
          <w:sz w:val="40"/>
          <w:szCs w:val="40"/>
          <w:rtl/>
        </w:rPr>
        <w:t>طرق التحليل</w:t>
      </w:r>
      <w:r w:rsidRPr="001017D1">
        <w:rPr>
          <w:rFonts w:ascii="Traditional Arabic" w:eastAsia="Times New Roman" w:hAnsi="Traditional Arabic" w:cs="Traditional Arabic"/>
          <w:b/>
          <w:bCs/>
          <w:color w:val="000000"/>
          <w:sz w:val="40"/>
          <w:szCs w:val="40"/>
        </w:rPr>
        <w:t xml:space="preserve">: </w:t>
      </w:r>
    </w:p>
    <w:p w14:paraId="45B733D0" w14:textId="77777777" w:rsidR="002A0548" w:rsidRPr="001017D1" w:rsidRDefault="002A0548" w:rsidP="002A0548">
      <w:pPr>
        <w:numPr>
          <w:ilvl w:val="0"/>
          <w:numId w:val="103"/>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الاستبيانات</w:t>
      </w:r>
      <w:r w:rsidRPr="001017D1">
        <w:rPr>
          <w:rFonts w:ascii="Traditional Arabic" w:eastAsia="Times New Roman" w:hAnsi="Traditional Arabic" w:cs="Traditional Arabic"/>
          <w:color w:val="000000"/>
          <w:sz w:val="40"/>
          <w:szCs w:val="40"/>
        </w:rPr>
        <w:t>:</w:t>
      </w:r>
    </w:p>
    <w:p w14:paraId="204B97B8" w14:textId="77777777" w:rsidR="002A0548" w:rsidRPr="001017D1" w:rsidRDefault="002A0548" w:rsidP="002A0548">
      <w:pPr>
        <w:numPr>
          <w:ilvl w:val="1"/>
          <w:numId w:val="104"/>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سيتم تصميم استبيانات شاملة لجمع البيانات الكمية من عينة من الموظفين والمستفيدين. ستتضمن الاستبيانات أسئلة مغلقة ومفتوحة تهدف إلى قياس مدى فهمهم لأهداف التنمية المستدامة وتأثيرها على الخدمات المقدمة</w:t>
      </w:r>
      <w:r w:rsidRPr="001017D1">
        <w:rPr>
          <w:rFonts w:ascii="Traditional Arabic" w:eastAsia="Times New Roman" w:hAnsi="Traditional Arabic" w:cs="Traditional Arabic"/>
          <w:color w:val="000000"/>
          <w:sz w:val="40"/>
          <w:szCs w:val="40"/>
        </w:rPr>
        <w:t>.</w:t>
      </w:r>
    </w:p>
    <w:p w14:paraId="0F082991" w14:textId="77777777" w:rsidR="002A0548" w:rsidRPr="001017D1" w:rsidRDefault="002A0548" w:rsidP="002A0548">
      <w:pPr>
        <w:numPr>
          <w:ilvl w:val="1"/>
          <w:numId w:val="104"/>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حجم العينة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سيتم تحديد حجم العينة بناءً على معايير إحصائية لضمان تمثيل عادل. يُفضل أن يكون حجم العينة كبيرًا بما يكفي لاستخلاص نتائج ذات دلالة إحصائية، وعادة ما يتم استخدام معايير مثل 30-50 فردًا كحد أدنى لكل فئة من فئات المستجيبين لضمان موثوقية النتائج</w:t>
      </w:r>
      <w:r w:rsidRPr="001017D1">
        <w:rPr>
          <w:rFonts w:ascii="Traditional Arabic" w:eastAsia="Times New Roman" w:hAnsi="Traditional Arabic" w:cs="Traditional Arabic"/>
          <w:color w:val="000000"/>
          <w:sz w:val="40"/>
          <w:szCs w:val="40"/>
        </w:rPr>
        <w:t>.</w:t>
      </w:r>
    </w:p>
    <w:p w14:paraId="472F4A3C" w14:textId="77777777" w:rsidR="002A0548" w:rsidRPr="001017D1" w:rsidRDefault="002A0548" w:rsidP="002A0548">
      <w:pPr>
        <w:numPr>
          <w:ilvl w:val="1"/>
          <w:numId w:val="104"/>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الطريقة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سيتم توزيع الاستبيانات إلكترونيًا أو ورقيًا، حسب تفضيلات العينة المستهدفة، مع ضمان سرية الردود</w:t>
      </w:r>
      <w:r w:rsidRPr="001017D1">
        <w:rPr>
          <w:rFonts w:ascii="Traditional Arabic" w:eastAsia="Times New Roman" w:hAnsi="Traditional Arabic" w:cs="Traditional Arabic"/>
          <w:color w:val="000000"/>
          <w:sz w:val="40"/>
          <w:szCs w:val="40"/>
        </w:rPr>
        <w:t>.</w:t>
      </w:r>
    </w:p>
    <w:p w14:paraId="7C3FC03A" w14:textId="77777777" w:rsidR="002A0548" w:rsidRPr="001017D1" w:rsidRDefault="002A0548" w:rsidP="002A0548">
      <w:pPr>
        <w:numPr>
          <w:ilvl w:val="0"/>
          <w:numId w:val="103"/>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المقابلات</w:t>
      </w:r>
      <w:r w:rsidRPr="001017D1">
        <w:rPr>
          <w:rFonts w:ascii="Traditional Arabic" w:eastAsia="Times New Roman" w:hAnsi="Traditional Arabic" w:cs="Traditional Arabic"/>
          <w:color w:val="000000"/>
          <w:sz w:val="40"/>
          <w:szCs w:val="40"/>
        </w:rPr>
        <w:t>:</w:t>
      </w:r>
    </w:p>
    <w:p w14:paraId="34BE6882" w14:textId="77777777" w:rsidR="002A0548" w:rsidRPr="001017D1" w:rsidRDefault="002A0548" w:rsidP="002A0548">
      <w:pPr>
        <w:numPr>
          <w:ilvl w:val="1"/>
          <w:numId w:val="105"/>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سيتم إجراء مقابلات نوعية مع مجموعة من المعنيين، بما في ذلك موظفي المؤسسة، وخبراء في مجال التنمية المستدامة، وممثلين عن الجهات الحكومية وغير الحكومية</w:t>
      </w:r>
      <w:r w:rsidRPr="001017D1">
        <w:rPr>
          <w:rFonts w:ascii="Traditional Arabic" w:eastAsia="Times New Roman" w:hAnsi="Traditional Arabic" w:cs="Traditional Arabic"/>
          <w:color w:val="000000"/>
          <w:sz w:val="40"/>
          <w:szCs w:val="40"/>
        </w:rPr>
        <w:t xml:space="preserve">. </w:t>
      </w:r>
    </w:p>
    <w:p w14:paraId="07BC0B63" w14:textId="77777777" w:rsidR="002A0548" w:rsidRPr="001017D1" w:rsidRDefault="002A0548" w:rsidP="002A0548">
      <w:pPr>
        <w:numPr>
          <w:ilvl w:val="1"/>
          <w:numId w:val="105"/>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التحليل</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ستستخدم البيانات المجمعة من المقابلات أساليب تحليل مثل تحليل المضمون</w:t>
      </w:r>
      <w:r w:rsidRPr="001017D1">
        <w:rPr>
          <w:rFonts w:ascii="Traditional Arabic" w:eastAsia="Times New Roman" w:hAnsi="Traditional Arabic" w:cs="Traditional Arabic"/>
          <w:color w:val="000000"/>
          <w:sz w:val="40"/>
          <w:szCs w:val="40"/>
        </w:rPr>
        <w:t xml:space="preserve"> (Content Analysis) </w:t>
      </w:r>
      <w:r w:rsidRPr="001017D1">
        <w:rPr>
          <w:rFonts w:ascii="Traditional Arabic" w:eastAsia="Times New Roman" w:hAnsi="Traditional Arabic" w:cs="Traditional Arabic"/>
          <w:color w:val="000000"/>
          <w:sz w:val="40"/>
          <w:szCs w:val="40"/>
          <w:rtl/>
        </w:rPr>
        <w:t>أو التحليل الموضوعي</w:t>
      </w:r>
      <w:r w:rsidRPr="001017D1">
        <w:rPr>
          <w:rFonts w:ascii="Traditional Arabic" w:eastAsia="Times New Roman" w:hAnsi="Traditional Arabic" w:cs="Traditional Arabic"/>
          <w:color w:val="000000"/>
          <w:sz w:val="40"/>
          <w:szCs w:val="40"/>
        </w:rPr>
        <w:t xml:space="preserve"> (Thematic Analysis) </w:t>
      </w:r>
      <w:r w:rsidRPr="001017D1">
        <w:rPr>
          <w:rFonts w:ascii="Traditional Arabic" w:eastAsia="Times New Roman" w:hAnsi="Traditional Arabic" w:cs="Traditional Arabic"/>
          <w:color w:val="000000"/>
          <w:sz w:val="40"/>
          <w:szCs w:val="40"/>
          <w:rtl/>
        </w:rPr>
        <w:t>لاستخراج الأنماط والمواضيع الرئيسية من الردود. سيتم تصنيف البيانات إلى فئات أو مواضيع معينة لتسهيل فهمها</w:t>
      </w:r>
      <w:r w:rsidRPr="001017D1">
        <w:rPr>
          <w:rFonts w:ascii="Traditional Arabic" w:eastAsia="Times New Roman" w:hAnsi="Traditional Arabic" w:cs="Traditional Arabic"/>
          <w:color w:val="000000"/>
          <w:sz w:val="40"/>
          <w:szCs w:val="40"/>
        </w:rPr>
        <w:t>.</w:t>
      </w:r>
    </w:p>
    <w:p w14:paraId="540D855E" w14:textId="77777777" w:rsidR="002A0548" w:rsidRPr="001017D1" w:rsidRDefault="002A0548" w:rsidP="002A0548">
      <w:pPr>
        <w:numPr>
          <w:ilvl w:val="0"/>
          <w:numId w:val="103"/>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تحليل الوثائق</w:t>
      </w:r>
      <w:r w:rsidRPr="001017D1">
        <w:rPr>
          <w:rFonts w:ascii="Traditional Arabic" w:eastAsia="Times New Roman" w:hAnsi="Traditional Arabic" w:cs="Traditional Arabic"/>
          <w:color w:val="000000"/>
          <w:sz w:val="40"/>
          <w:szCs w:val="40"/>
        </w:rPr>
        <w:t>:</w:t>
      </w:r>
    </w:p>
    <w:p w14:paraId="25C24E07" w14:textId="77777777" w:rsidR="002A0548" w:rsidRPr="001017D1" w:rsidRDefault="002A0548" w:rsidP="002A0548">
      <w:pPr>
        <w:numPr>
          <w:ilvl w:val="1"/>
          <w:numId w:val="106"/>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سيتم تحليل الوثائق الرسمية والمستندات ذات الصلة بالمؤسسة العامة للتأمينات الاجتماعية وأهداف التنمية المستدامة. سيتضمن ذلك السياسات الحالية، والتقارير السنوية، والبيانات الإحصائية المتاحة</w:t>
      </w:r>
      <w:r w:rsidRPr="001017D1">
        <w:rPr>
          <w:rFonts w:ascii="Traditional Arabic" w:eastAsia="Times New Roman" w:hAnsi="Traditional Arabic" w:cs="Traditional Arabic"/>
          <w:color w:val="000000"/>
          <w:sz w:val="40"/>
          <w:szCs w:val="40"/>
        </w:rPr>
        <w:t>.</w:t>
      </w:r>
    </w:p>
    <w:p w14:paraId="2A382515" w14:textId="77777777" w:rsidR="002A0548" w:rsidRPr="001017D1" w:rsidRDefault="002A0548" w:rsidP="002A0548">
      <w:pPr>
        <w:numPr>
          <w:ilvl w:val="1"/>
          <w:numId w:val="106"/>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التحليل</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ستتم مراجعة الوثائق باستخدام أساليب تحليلية مناسبة لتحديد كيفية دمج أهداف التنمية المستدامة في السياسات والإجراءات الحالية</w:t>
      </w:r>
      <w:r w:rsidRPr="001017D1">
        <w:rPr>
          <w:rFonts w:ascii="Traditional Arabic" w:eastAsia="Times New Roman" w:hAnsi="Traditional Arabic" w:cs="Traditional Arabic"/>
          <w:color w:val="000000"/>
          <w:sz w:val="40"/>
          <w:szCs w:val="40"/>
        </w:rPr>
        <w:t>.</w:t>
      </w:r>
    </w:p>
    <w:p w14:paraId="46F3557E" w14:textId="77777777" w:rsidR="002A0548" w:rsidRPr="001017D1" w:rsidRDefault="002A0548" w:rsidP="002A0548">
      <w:pPr>
        <w:numPr>
          <w:ilvl w:val="0"/>
          <w:numId w:val="103"/>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دراسات الحالة</w:t>
      </w:r>
      <w:r w:rsidRPr="001017D1">
        <w:rPr>
          <w:rFonts w:ascii="Traditional Arabic" w:eastAsia="Times New Roman" w:hAnsi="Traditional Arabic" w:cs="Traditional Arabic"/>
          <w:color w:val="000000"/>
          <w:sz w:val="40"/>
          <w:szCs w:val="40"/>
        </w:rPr>
        <w:t>:</w:t>
      </w:r>
    </w:p>
    <w:p w14:paraId="0023ABD4" w14:textId="77777777" w:rsidR="002A0548" w:rsidRPr="001017D1" w:rsidRDefault="002A0548" w:rsidP="002A0548">
      <w:pPr>
        <w:numPr>
          <w:ilvl w:val="1"/>
          <w:numId w:val="107"/>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يمكن تضمين دراسات حالة لمؤسسات أخرى نجحت في دمج أهداف التنمية المستدامة في استراتيجياتها، مما يوفر أمثلة عملية يمكن الاستفادة منها</w:t>
      </w:r>
      <w:r w:rsidRPr="001017D1">
        <w:rPr>
          <w:rFonts w:ascii="Traditional Arabic" w:eastAsia="Times New Roman" w:hAnsi="Traditional Arabic" w:cs="Traditional Arabic"/>
          <w:color w:val="000000"/>
          <w:sz w:val="40"/>
          <w:szCs w:val="40"/>
        </w:rPr>
        <w:t>.</w:t>
      </w:r>
    </w:p>
    <w:p w14:paraId="73838A73" w14:textId="77777777" w:rsidR="002A0548" w:rsidRPr="001017D1" w:rsidRDefault="002A0548" w:rsidP="002A0548">
      <w:pPr>
        <w:numPr>
          <w:ilvl w:val="1"/>
          <w:numId w:val="107"/>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الطريقة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سيتم اختيار دراسات الحالة بناءً على معايير محددة تتعلق بالنجاح في دمج الأهداف المستدامة، وسيتم تحليلها بشكل مفصل</w:t>
      </w:r>
      <w:r w:rsidRPr="001017D1">
        <w:rPr>
          <w:rFonts w:ascii="Traditional Arabic" w:eastAsia="Times New Roman" w:hAnsi="Traditional Arabic" w:cs="Traditional Arabic"/>
          <w:color w:val="000000"/>
          <w:sz w:val="40"/>
          <w:szCs w:val="40"/>
        </w:rPr>
        <w:t>.</w:t>
      </w:r>
    </w:p>
    <w:p w14:paraId="6F3D04F2" w14:textId="77777777" w:rsidR="002A0548" w:rsidRPr="001017D1" w:rsidRDefault="002A0548" w:rsidP="002A0548">
      <w:pPr>
        <w:shd w:val="clear" w:color="auto" w:fill="FFFFFF"/>
        <w:bidi/>
        <w:spacing w:after="0" w:line="240" w:lineRule="auto"/>
        <w:rPr>
          <w:rFonts w:ascii="Traditional Arabic" w:eastAsia="Times New Roman" w:hAnsi="Traditional Arabic" w:cs="Traditional Arabic"/>
          <w:color w:val="000000"/>
          <w:sz w:val="40"/>
          <w:szCs w:val="40"/>
        </w:rPr>
      </w:pPr>
    </w:p>
    <w:p w14:paraId="12F3B75F" w14:textId="77777777" w:rsidR="002A0548" w:rsidRPr="001017D1" w:rsidRDefault="002A0548" w:rsidP="002A0548">
      <w:pPr>
        <w:numPr>
          <w:ilvl w:val="0"/>
          <w:numId w:val="103"/>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المراجعة الأدبية</w:t>
      </w:r>
      <w:r w:rsidRPr="001017D1">
        <w:rPr>
          <w:rFonts w:ascii="Traditional Arabic" w:eastAsia="Times New Roman" w:hAnsi="Traditional Arabic" w:cs="Traditional Arabic"/>
          <w:color w:val="000000"/>
          <w:sz w:val="40"/>
          <w:szCs w:val="40"/>
        </w:rPr>
        <w:t>:</w:t>
      </w:r>
    </w:p>
    <w:p w14:paraId="2ACE69F1" w14:textId="77777777" w:rsidR="002A0548" w:rsidRPr="001017D1" w:rsidRDefault="002A0548" w:rsidP="002A0548">
      <w:pPr>
        <w:numPr>
          <w:ilvl w:val="1"/>
          <w:numId w:val="108"/>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سيتم مراجعة الأدبيات السابقة والدراسات المتعلقة بأهداف التنمية المستدامة واستراتيجيات التأمينات الاجتماعية. ستساعد هذه المراجعة في تقديم خلفية نظرية قوية للدراسة وتحديد الفجوات البحثية</w:t>
      </w:r>
      <w:r w:rsidRPr="001017D1">
        <w:rPr>
          <w:rFonts w:ascii="Traditional Arabic" w:eastAsia="Times New Roman" w:hAnsi="Traditional Arabic" w:cs="Traditional Arabic"/>
          <w:color w:val="000000"/>
          <w:sz w:val="40"/>
          <w:szCs w:val="40"/>
        </w:rPr>
        <w:t>.</w:t>
      </w:r>
    </w:p>
    <w:p w14:paraId="4BC2FF64" w14:textId="77777777" w:rsidR="002A0548" w:rsidRPr="001017D1" w:rsidRDefault="002A0548" w:rsidP="002A0548">
      <w:pPr>
        <w:numPr>
          <w:ilvl w:val="1"/>
          <w:numId w:val="108"/>
        </w:numPr>
        <w:shd w:val="clear" w:color="auto" w:fill="FFFFFF"/>
        <w:bidi/>
        <w:spacing w:after="0" w:line="240" w:lineRule="auto"/>
        <w:rPr>
          <w:rFonts w:ascii="Sakkal Majalla" w:eastAsia="Times New Roman" w:hAnsi="Sakkal Majalla" w:cs="Sakkal Majalla"/>
          <w:color w:val="111A18"/>
          <w:sz w:val="28"/>
          <w:szCs w:val="28"/>
        </w:rPr>
      </w:pPr>
      <w:r w:rsidRPr="001017D1">
        <w:rPr>
          <w:rFonts w:ascii="Traditional Arabic" w:eastAsia="Times New Roman" w:hAnsi="Traditional Arabic" w:cs="Traditional Arabic"/>
          <w:color w:val="000000"/>
          <w:sz w:val="40"/>
          <w:szCs w:val="40"/>
          <w:rtl/>
        </w:rPr>
        <w:t>الطريقة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سيتم استخدام قواعد بيانات أكاديمية ومكتبات إلكترونية للوصول إلى المقالات والدراسات ذات الصلة</w:t>
      </w:r>
      <w:r w:rsidRPr="001017D1">
        <w:rPr>
          <w:rFonts w:ascii="Traditional Arabic" w:eastAsia="Times New Roman" w:hAnsi="Traditional Arabic" w:cs="Traditional Arabic"/>
          <w:color w:val="000000"/>
          <w:sz w:val="40"/>
          <w:szCs w:val="40"/>
        </w:rPr>
        <w:t>.</w:t>
      </w:r>
    </w:p>
    <w:p w14:paraId="12CC8C0D" w14:textId="77777777" w:rsidR="002A0548" w:rsidRPr="001017D1" w:rsidRDefault="002A0548" w:rsidP="002A0548">
      <w:pPr>
        <w:shd w:val="clear" w:color="auto" w:fill="FFFFFF"/>
        <w:bidi/>
        <w:spacing w:after="0" w:line="240" w:lineRule="auto"/>
        <w:ind w:left="1440"/>
        <w:rPr>
          <w:rFonts w:ascii="Sakkal Majalla" w:eastAsia="Times New Roman" w:hAnsi="Sakkal Majalla" w:cs="Sakkal Majalla"/>
          <w:color w:val="111A18"/>
          <w:sz w:val="28"/>
          <w:szCs w:val="28"/>
          <w:rtl/>
        </w:rPr>
      </w:pPr>
    </w:p>
    <w:p w14:paraId="039A37AF" w14:textId="77777777" w:rsidR="001A30E1" w:rsidRPr="001017D1" w:rsidRDefault="001A30E1" w:rsidP="001A30E1">
      <w:pPr>
        <w:shd w:val="clear" w:color="auto" w:fill="FFFFFF"/>
        <w:bidi/>
        <w:spacing w:after="0" w:line="240" w:lineRule="auto"/>
        <w:ind w:left="1440"/>
        <w:rPr>
          <w:rFonts w:ascii="Sakkal Majalla" w:eastAsia="Times New Roman" w:hAnsi="Sakkal Majalla" w:cs="Sakkal Majalla"/>
          <w:color w:val="111A18"/>
          <w:sz w:val="28"/>
          <w:szCs w:val="28"/>
          <w:rtl/>
        </w:rPr>
      </w:pPr>
    </w:p>
    <w:p w14:paraId="76D4AF1B" w14:textId="77777777" w:rsidR="001A30E1" w:rsidRPr="001017D1" w:rsidRDefault="001A30E1" w:rsidP="001A30E1">
      <w:pPr>
        <w:shd w:val="clear" w:color="auto" w:fill="FFFFFF"/>
        <w:bidi/>
        <w:spacing w:after="0" w:line="240" w:lineRule="auto"/>
        <w:ind w:left="1440"/>
        <w:rPr>
          <w:rFonts w:ascii="Sakkal Majalla" w:eastAsia="Times New Roman" w:hAnsi="Sakkal Majalla" w:cs="Sakkal Majalla"/>
          <w:color w:val="111A18"/>
          <w:sz w:val="28"/>
          <w:szCs w:val="28"/>
          <w:rtl/>
        </w:rPr>
      </w:pPr>
    </w:p>
    <w:p w14:paraId="5C9E5798" w14:textId="77777777" w:rsidR="001A30E1" w:rsidRPr="001017D1" w:rsidRDefault="001A30E1" w:rsidP="001A30E1">
      <w:pPr>
        <w:shd w:val="clear" w:color="auto" w:fill="FFFFFF"/>
        <w:bidi/>
        <w:spacing w:after="0" w:line="240" w:lineRule="auto"/>
        <w:ind w:left="1440"/>
        <w:rPr>
          <w:rFonts w:ascii="Sakkal Majalla" w:eastAsia="Times New Roman" w:hAnsi="Sakkal Majalla" w:cs="Sakkal Majalla"/>
          <w:color w:val="111A18"/>
          <w:sz w:val="28"/>
          <w:szCs w:val="28"/>
        </w:rPr>
      </w:pPr>
    </w:p>
    <w:p w14:paraId="5BD6F9B0" w14:textId="77777777" w:rsidR="00376B41" w:rsidRPr="001017D1" w:rsidRDefault="00376B41" w:rsidP="00376B41">
      <w:pPr>
        <w:bidi/>
        <w:ind w:firstLine="720"/>
        <w:jc w:val="lowKashida"/>
        <w:rPr>
          <w:rFonts w:ascii="Sakkal Majalla" w:hAnsi="Sakkal Majalla" w:cs="Sakkal Majalla"/>
          <w:b/>
          <w:bCs/>
          <w:noProof/>
          <w:sz w:val="36"/>
          <w:szCs w:val="36"/>
          <w:rtl/>
        </w:rPr>
      </w:pPr>
    </w:p>
    <w:p w14:paraId="5288CFB9" w14:textId="6BF4D181" w:rsidR="00F61AD7" w:rsidRPr="001017D1" w:rsidRDefault="00966142" w:rsidP="00966142">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lastRenderedPageBreak/>
        <w:t>1-</w:t>
      </w:r>
      <w:r w:rsidR="0033711F" w:rsidRPr="001017D1">
        <w:rPr>
          <w:rFonts w:ascii="Traditional Arabic" w:hAnsi="Traditional Arabic" w:cs="Traditional Arabic" w:hint="cs"/>
          <w:b/>
          <w:bCs/>
          <w:sz w:val="44"/>
          <w:szCs w:val="44"/>
          <w:rtl/>
        </w:rPr>
        <w:t>6</w:t>
      </w:r>
      <w:r w:rsidRPr="001017D1">
        <w:rPr>
          <w:rFonts w:ascii="Traditional Arabic" w:hAnsi="Traditional Arabic" w:cs="Traditional Arabic" w:hint="cs"/>
          <w:b/>
          <w:bCs/>
          <w:sz w:val="44"/>
          <w:szCs w:val="44"/>
          <w:rtl/>
        </w:rPr>
        <w:t xml:space="preserve"> </w:t>
      </w:r>
      <w:r w:rsidR="00F61AD7" w:rsidRPr="001017D1">
        <w:rPr>
          <w:rFonts w:ascii="Traditional Arabic" w:hAnsi="Traditional Arabic" w:cs="Traditional Arabic" w:hint="cs"/>
          <w:b/>
          <w:bCs/>
          <w:sz w:val="44"/>
          <w:szCs w:val="44"/>
          <w:rtl/>
        </w:rPr>
        <w:t xml:space="preserve">أهمية البحث: </w:t>
      </w:r>
    </w:p>
    <w:p w14:paraId="5D279651" w14:textId="4BACD801" w:rsidR="0073176C" w:rsidRPr="001017D1" w:rsidRDefault="001A30E1" w:rsidP="0073176C">
      <w:pPr>
        <w:pStyle w:val="Heading4"/>
        <w:shd w:val="clear" w:color="auto" w:fill="FFFFFF"/>
        <w:bidi/>
        <w:spacing w:before="0"/>
        <w:rPr>
          <w:rFonts w:ascii="Traditional Arabic" w:eastAsiaTheme="minorHAnsi" w:hAnsi="Traditional Arabic" w:cs="Traditional Arabic"/>
          <w:b/>
          <w:bCs/>
          <w:i w:val="0"/>
          <w:iCs w:val="0"/>
          <w:color w:val="auto"/>
          <w:sz w:val="44"/>
          <w:szCs w:val="44"/>
          <w:rtl/>
        </w:rPr>
      </w:pPr>
      <w:r w:rsidRPr="001017D1">
        <w:rPr>
          <w:rFonts w:ascii="Traditional Arabic" w:eastAsiaTheme="minorHAnsi" w:hAnsi="Traditional Arabic" w:cs="Traditional Arabic" w:hint="cs"/>
          <w:b/>
          <w:bCs/>
          <w:i w:val="0"/>
          <w:iCs w:val="0"/>
          <w:color w:val="auto"/>
          <w:sz w:val="44"/>
          <w:szCs w:val="44"/>
          <w:rtl/>
        </w:rPr>
        <w:t>1-</w:t>
      </w:r>
      <w:r w:rsidR="0073176C" w:rsidRPr="001017D1">
        <w:rPr>
          <w:rFonts w:ascii="Traditional Arabic" w:eastAsiaTheme="minorHAnsi" w:hAnsi="Traditional Arabic" w:cs="Traditional Arabic"/>
          <w:b/>
          <w:bCs/>
          <w:i w:val="0"/>
          <w:iCs w:val="0"/>
          <w:color w:val="auto"/>
          <w:sz w:val="44"/>
          <w:szCs w:val="44"/>
          <w:rtl/>
        </w:rPr>
        <w:t>الأهمية النظرية</w:t>
      </w:r>
      <w:r w:rsidR="0073176C" w:rsidRPr="001017D1">
        <w:rPr>
          <w:rFonts w:ascii="Traditional Arabic" w:eastAsiaTheme="minorHAnsi" w:hAnsi="Traditional Arabic" w:cs="Traditional Arabic" w:hint="cs"/>
          <w:b/>
          <w:bCs/>
          <w:i w:val="0"/>
          <w:iCs w:val="0"/>
          <w:color w:val="auto"/>
          <w:sz w:val="44"/>
          <w:szCs w:val="44"/>
          <w:rtl/>
        </w:rPr>
        <w:t>:</w:t>
      </w:r>
    </w:p>
    <w:p w14:paraId="52BE8AB3" w14:textId="77777777" w:rsidR="0073176C" w:rsidRPr="001017D1" w:rsidRDefault="0073176C" w:rsidP="0073176C">
      <w:pPr>
        <w:numPr>
          <w:ilvl w:val="0"/>
          <w:numId w:val="109"/>
        </w:numPr>
        <w:shd w:val="clear" w:color="auto" w:fill="FFFFFF"/>
        <w:tabs>
          <w:tab w:val="clear" w:pos="720"/>
          <w:tab w:val="num" w:pos="60"/>
        </w:tabs>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إثراء الأدبيات الأكاديمية</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تسهم هذه الدراسة في توسيع المعرفة الأكاديمية المتعلقة بالتنمية المستدامة والحماية الاجتماعية، من خلال دراسة العلاقة بين أهداف التنمية المستدامة واستراتيجيات المؤسسات العامة في السعودية. تقدم الدراسة رؤى جديدة حول كيفية تطبيق هذه الأهداف في السياق المحلي، مما يعزز من فهم الباحثين والمهتمين لهذا الموضوع. كما أشار تقرير الأمم المتحدة</w:t>
      </w:r>
      <w:r w:rsidRPr="001017D1">
        <w:rPr>
          <w:rFonts w:ascii="Traditional Arabic" w:eastAsia="Times New Roman" w:hAnsi="Traditional Arabic" w:cs="Traditional Arabic"/>
          <w:color w:val="000000"/>
          <w:sz w:val="40"/>
          <w:szCs w:val="40"/>
        </w:rPr>
        <w:t xml:space="preserve"> (United Nations, 2023) </w:t>
      </w:r>
      <w:r w:rsidRPr="001017D1">
        <w:rPr>
          <w:rFonts w:ascii="Traditional Arabic" w:eastAsia="Times New Roman" w:hAnsi="Traditional Arabic" w:cs="Traditional Arabic"/>
          <w:color w:val="000000"/>
          <w:sz w:val="40"/>
          <w:szCs w:val="40"/>
          <w:rtl/>
        </w:rPr>
        <w:t>إلى أهمية تكامل جهود القطاعات المختلفة لتحقيق أهداف التنمية المستدامة</w:t>
      </w:r>
      <w:r w:rsidRPr="001017D1">
        <w:rPr>
          <w:rFonts w:ascii="Traditional Arabic" w:eastAsia="Times New Roman" w:hAnsi="Traditional Arabic" w:cs="Traditional Arabic"/>
          <w:color w:val="000000"/>
          <w:sz w:val="40"/>
          <w:szCs w:val="40"/>
        </w:rPr>
        <w:t>.</w:t>
      </w:r>
    </w:p>
    <w:p w14:paraId="72DBD6BB" w14:textId="77777777" w:rsidR="0073176C" w:rsidRPr="001017D1" w:rsidRDefault="0073176C" w:rsidP="0073176C">
      <w:pPr>
        <w:numPr>
          <w:ilvl w:val="0"/>
          <w:numId w:val="109"/>
        </w:numPr>
        <w:shd w:val="clear" w:color="auto" w:fill="FFFFFF"/>
        <w:tabs>
          <w:tab w:val="clear" w:pos="720"/>
          <w:tab w:val="num" w:pos="60"/>
        </w:tabs>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تقديم إطار نظري شامل</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توفر الدراسة إطارًا نظريًا متكاملًا يمكن الاعتماد عليه في الأبحاث المستقبلية لفهم تأثير أهداف التنمية المستدامة على الأداء المؤسسي. يركز هذا الإطار على الأبعاد الأربعة (الاجتماعية، الاقتصادية، البيئية، والحوكمة)، مما يساعد في تقديم نموذج يمكن تطبيقه في مؤسسات أخرى. وكما أشار كهرس وماك آرثر</w:t>
      </w:r>
      <w:r w:rsidRPr="001017D1">
        <w:rPr>
          <w:rFonts w:ascii="Traditional Arabic" w:eastAsia="Times New Roman" w:hAnsi="Traditional Arabic" w:cs="Traditional Arabic"/>
          <w:color w:val="000000"/>
          <w:sz w:val="40"/>
          <w:szCs w:val="40"/>
        </w:rPr>
        <w:t xml:space="preserve"> (Kharas &amp; McArthur, 2021)</w:t>
      </w:r>
      <w:r w:rsidRPr="001017D1">
        <w:rPr>
          <w:rFonts w:ascii="Traditional Arabic" w:eastAsia="Times New Roman" w:hAnsi="Traditional Arabic" w:cs="Traditional Arabic"/>
          <w:color w:val="000000"/>
          <w:sz w:val="40"/>
          <w:szCs w:val="40"/>
          <w:rtl/>
        </w:rPr>
        <w:t>، فإن الإطار النظري القوي يعزز من فعالية السياسات العامة وتحقيق الأهداف التنموية</w:t>
      </w:r>
      <w:r w:rsidRPr="001017D1">
        <w:rPr>
          <w:rFonts w:ascii="Traditional Arabic" w:eastAsia="Times New Roman" w:hAnsi="Traditional Arabic" w:cs="Traditional Arabic"/>
          <w:color w:val="000000"/>
          <w:sz w:val="40"/>
          <w:szCs w:val="40"/>
        </w:rPr>
        <w:t>.</w:t>
      </w:r>
    </w:p>
    <w:p w14:paraId="76C9BEBD" w14:textId="77777777" w:rsidR="0073176C" w:rsidRPr="001017D1" w:rsidRDefault="0073176C" w:rsidP="0073176C">
      <w:pPr>
        <w:numPr>
          <w:ilvl w:val="0"/>
          <w:numId w:val="109"/>
        </w:numPr>
        <w:shd w:val="clear" w:color="auto" w:fill="FFFFFF"/>
        <w:tabs>
          <w:tab w:val="clear" w:pos="720"/>
          <w:tab w:val="num" w:pos="60"/>
        </w:tabs>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تحديد الفجوات البحثية</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تساعد الدراسة في تحديد الفجوات الموجودة في الأدبيات السابقة، خاصة تلك المتعلقة بدمج أهداف التنمية المستدامة في استراتيجيات مؤسسات الحماية الاجتماعية. تشير منظمة العمل الدولية</w:t>
      </w:r>
      <w:r w:rsidRPr="001017D1">
        <w:rPr>
          <w:rFonts w:ascii="Traditional Arabic" w:eastAsia="Times New Roman" w:hAnsi="Traditional Arabic" w:cs="Traditional Arabic"/>
          <w:color w:val="000000"/>
          <w:sz w:val="40"/>
          <w:szCs w:val="40"/>
        </w:rPr>
        <w:t xml:space="preserve"> (ILO, 2022) </w:t>
      </w:r>
      <w:r w:rsidRPr="001017D1">
        <w:rPr>
          <w:rFonts w:ascii="Traditional Arabic" w:eastAsia="Times New Roman" w:hAnsi="Traditional Arabic" w:cs="Traditional Arabic"/>
          <w:color w:val="000000"/>
          <w:sz w:val="40"/>
          <w:szCs w:val="40"/>
          <w:rtl/>
        </w:rPr>
        <w:t>إلى أن البحث في هذا المجال يمكن أن يُسهم في تحسين فعالية السياسات الاجتماعية وتعزيز العدالة الاجتماعية</w:t>
      </w:r>
      <w:r w:rsidRPr="001017D1">
        <w:rPr>
          <w:rFonts w:ascii="Traditional Arabic" w:eastAsia="Times New Roman" w:hAnsi="Traditional Arabic" w:cs="Traditional Arabic"/>
          <w:color w:val="000000"/>
          <w:sz w:val="40"/>
          <w:szCs w:val="40"/>
        </w:rPr>
        <w:t>.</w:t>
      </w:r>
    </w:p>
    <w:p w14:paraId="34A74DC6" w14:textId="77777777" w:rsidR="0073176C" w:rsidRPr="001017D1" w:rsidRDefault="0073176C" w:rsidP="0073176C">
      <w:pPr>
        <w:numPr>
          <w:ilvl w:val="0"/>
          <w:numId w:val="109"/>
        </w:numPr>
        <w:shd w:val="clear" w:color="auto" w:fill="FFFFFF"/>
        <w:tabs>
          <w:tab w:val="clear" w:pos="720"/>
          <w:tab w:val="num" w:pos="60"/>
        </w:tabs>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تحليل العلاقة بين النظرية والتطبيق</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 xml:space="preserve">تركز الدراسة على ربط الأهداف النظرية بالتطبيق العملي من خلال تحليل كيفية دمج أهداف التنمية المستدامة في استراتيجية المؤسسة العامة للتأمينات </w:t>
      </w:r>
      <w:r w:rsidRPr="001017D1">
        <w:rPr>
          <w:rFonts w:ascii="Traditional Arabic" w:eastAsia="Times New Roman" w:hAnsi="Traditional Arabic" w:cs="Traditional Arabic"/>
          <w:color w:val="000000"/>
          <w:sz w:val="40"/>
          <w:szCs w:val="40"/>
          <w:rtl/>
        </w:rPr>
        <w:lastRenderedPageBreak/>
        <w:t>الاجتماعية. يتيح ذلك فهمًا أعمق لكيفية تحويل المفاهيم النظرية إلى سياسات وبرامج قابلة للتنفيذ، مما يساهم في تحسين جودة الخدمات المقدمة</w:t>
      </w:r>
      <w:r w:rsidRPr="001017D1">
        <w:rPr>
          <w:rFonts w:ascii="Traditional Arabic" w:eastAsia="Times New Roman" w:hAnsi="Traditional Arabic" w:cs="Traditional Arabic"/>
          <w:color w:val="000000"/>
          <w:sz w:val="40"/>
          <w:szCs w:val="40"/>
        </w:rPr>
        <w:t>.</w:t>
      </w:r>
    </w:p>
    <w:p w14:paraId="115F7B2D" w14:textId="77777777" w:rsidR="0073176C" w:rsidRPr="001017D1" w:rsidRDefault="0073176C" w:rsidP="0073176C">
      <w:pPr>
        <w:shd w:val="clear" w:color="auto" w:fill="FFFFFF"/>
        <w:bidi/>
        <w:spacing w:after="0" w:line="240" w:lineRule="auto"/>
        <w:ind w:left="1020"/>
        <w:rPr>
          <w:rFonts w:ascii="Traditional Arabic" w:eastAsia="Times New Roman" w:hAnsi="Traditional Arabic" w:cs="Traditional Arabic"/>
          <w:color w:val="000000"/>
          <w:sz w:val="40"/>
          <w:szCs w:val="40"/>
        </w:rPr>
      </w:pPr>
    </w:p>
    <w:p w14:paraId="17052373" w14:textId="0BE40A17" w:rsidR="0073176C" w:rsidRPr="001017D1" w:rsidRDefault="001A30E1" w:rsidP="0073176C">
      <w:pPr>
        <w:shd w:val="clear" w:color="auto" w:fill="FFFFFF"/>
        <w:bidi/>
        <w:spacing w:after="0" w:line="240" w:lineRule="auto"/>
        <w:outlineLvl w:val="3"/>
        <w:rPr>
          <w:rFonts w:ascii="Traditional Arabic" w:eastAsia="Times New Roman" w:hAnsi="Traditional Arabic" w:cs="Traditional Arabic"/>
          <w:b/>
          <w:bCs/>
          <w:color w:val="000000"/>
          <w:sz w:val="40"/>
          <w:szCs w:val="40"/>
          <w:rtl/>
        </w:rPr>
      </w:pPr>
      <w:r w:rsidRPr="001017D1">
        <w:rPr>
          <w:rFonts w:ascii="Traditional Arabic" w:eastAsia="Times New Roman" w:hAnsi="Traditional Arabic" w:cs="Traditional Arabic" w:hint="cs"/>
          <w:b/>
          <w:bCs/>
          <w:color w:val="000000"/>
          <w:sz w:val="40"/>
          <w:szCs w:val="40"/>
          <w:rtl/>
        </w:rPr>
        <w:t>2-</w:t>
      </w:r>
      <w:r w:rsidR="0073176C" w:rsidRPr="001017D1">
        <w:rPr>
          <w:rFonts w:ascii="Traditional Arabic" w:eastAsia="Times New Roman" w:hAnsi="Traditional Arabic" w:cs="Traditional Arabic"/>
          <w:b/>
          <w:bCs/>
          <w:color w:val="000000"/>
          <w:sz w:val="40"/>
          <w:szCs w:val="40"/>
          <w:rtl/>
        </w:rPr>
        <w:t>الأهمية التطبيقية</w:t>
      </w:r>
    </w:p>
    <w:p w14:paraId="3B2DABCC" w14:textId="77777777" w:rsidR="0073176C" w:rsidRPr="001017D1" w:rsidRDefault="0073176C" w:rsidP="0073176C">
      <w:pPr>
        <w:shd w:val="clear" w:color="auto" w:fill="FFFFFF"/>
        <w:bidi/>
        <w:spacing w:after="0" w:line="240" w:lineRule="auto"/>
        <w:outlineLvl w:val="3"/>
        <w:rPr>
          <w:rFonts w:ascii="Traditional Arabic" w:eastAsia="Times New Roman" w:hAnsi="Traditional Arabic" w:cs="Traditional Arabic"/>
          <w:color w:val="000000"/>
          <w:sz w:val="40"/>
          <w:szCs w:val="40"/>
          <w:rtl/>
        </w:rPr>
      </w:pPr>
    </w:p>
    <w:p w14:paraId="622493B7" w14:textId="77777777" w:rsidR="0073176C" w:rsidRPr="001017D1" w:rsidRDefault="0073176C" w:rsidP="0073176C">
      <w:pPr>
        <w:numPr>
          <w:ilvl w:val="0"/>
          <w:numId w:val="110"/>
        </w:numPr>
        <w:tabs>
          <w:tab w:val="clear" w:pos="720"/>
          <w:tab w:val="num" w:pos="60"/>
        </w:tabs>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تحسين استراتيجيات المؤسسة العامة للتأمينات الاجتماعية</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تسهم الدراسة في تقديم توصيات عملية لتحسين استراتيجيات المؤسسة بما يتماشى مع أهداف التنمية المستدامة، مما يؤدي إلى رفع كفاءة الخدمات وتحسين مستوى رضا المستفيدين</w:t>
      </w:r>
      <w:r w:rsidRPr="001017D1">
        <w:rPr>
          <w:rFonts w:ascii="Traditional Arabic" w:eastAsia="Times New Roman" w:hAnsi="Traditional Arabic" w:cs="Traditional Arabic"/>
          <w:color w:val="000000"/>
          <w:sz w:val="40"/>
          <w:szCs w:val="40"/>
        </w:rPr>
        <w:t>.</w:t>
      </w:r>
    </w:p>
    <w:p w14:paraId="3043AED2" w14:textId="77777777" w:rsidR="0073176C" w:rsidRPr="001017D1" w:rsidRDefault="0073176C" w:rsidP="0073176C">
      <w:pPr>
        <w:numPr>
          <w:ilvl w:val="0"/>
          <w:numId w:val="110"/>
        </w:numPr>
        <w:tabs>
          <w:tab w:val="clear" w:pos="720"/>
          <w:tab w:val="num" w:pos="60"/>
        </w:tabs>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استدامة الموارد المالية والبيئية</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تساعد الدراسة في تقديم حلول عملية لتعزيز الاستدامة المالية للمؤسسة من خلال تحسين إدارة الموارد واستثمارها في مشاريع مستدامة، بما يتماشى مع الأبعاد البيئية والاقتصادية لأهداف التنمية المستدامة</w:t>
      </w:r>
      <w:r w:rsidRPr="001017D1">
        <w:rPr>
          <w:rFonts w:ascii="Traditional Arabic" w:eastAsia="Times New Roman" w:hAnsi="Traditional Arabic" w:cs="Traditional Arabic"/>
          <w:color w:val="000000"/>
          <w:sz w:val="40"/>
          <w:szCs w:val="40"/>
        </w:rPr>
        <w:t>.</w:t>
      </w:r>
    </w:p>
    <w:p w14:paraId="2F9671E0" w14:textId="77777777" w:rsidR="0073176C" w:rsidRPr="001017D1" w:rsidRDefault="0073176C" w:rsidP="0073176C">
      <w:pPr>
        <w:numPr>
          <w:ilvl w:val="0"/>
          <w:numId w:val="110"/>
        </w:numPr>
        <w:tabs>
          <w:tab w:val="clear" w:pos="720"/>
          <w:tab w:val="num" w:pos="60"/>
        </w:tabs>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رؤية السعودية 2030</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تساهم الدراسة في دعم تحقيق رؤية السعودية 2030 من خلال مواءمة استراتيجيات المؤسسة العامة للتأمينات الاجتماعية مع أهداف التنمية المستدامة، مما يعزز من مكانة المملكة في المؤشرات الدولية</w:t>
      </w:r>
      <w:r w:rsidRPr="001017D1">
        <w:rPr>
          <w:rFonts w:ascii="Traditional Arabic" w:eastAsia="Times New Roman" w:hAnsi="Traditional Arabic" w:cs="Traditional Arabic"/>
          <w:color w:val="000000"/>
          <w:sz w:val="40"/>
          <w:szCs w:val="40"/>
        </w:rPr>
        <w:t>.</w:t>
      </w:r>
    </w:p>
    <w:p w14:paraId="399B7212" w14:textId="77777777" w:rsidR="0073176C" w:rsidRPr="001017D1" w:rsidRDefault="0073176C" w:rsidP="0073176C">
      <w:pPr>
        <w:numPr>
          <w:ilvl w:val="0"/>
          <w:numId w:val="110"/>
        </w:numPr>
        <w:tabs>
          <w:tab w:val="clear" w:pos="720"/>
          <w:tab w:val="num" w:pos="60"/>
        </w:tabs>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تطوير السياسات والإجراءات المؤسسية</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تقدم الدراسة توصيات لتطوير السياسات والإجراءات المؤسسية لتحسين مواءمة المؤسسة مع الأهداف التنموية، بما يشمل تعزيز الشفافية، تبني ممارسات مستدامة، وتحسين قنوات التواصل مع المستفيدين</w:t>
      </w:r>
      <w:r w:rsidRPr="001017D1">
        <w:rPr>
          <w:rFonts w:ascii="Traditional Arabic" w:eastAsia="Times New Roman" w:hAnsi="Traditional Arabic" w:cs="Traditional Arabic"/>
          <w:color w:val="000000"/>
          <w:sz w:val="40"/>
          <w:szCs w:val="40"/>
        </w:rPr>
        <w:t>.</w:t>
      </w:r>
    </w:p>
    <w:p w14:paraId="1B73F242" w14:textId="77777777" w:rsidR="0073176C" w:rsidRPr="001017D1" w:rsidRDefault="0073176C" w:rsidP="0073176C">
      <w:pPr>
        <w:numPr>
          <w:ilvl w:val="0"/>
          <w:numId w:val="110"/>
        </w:numPr>
        <w:tabs>
          <w:tab w:val="clear" w:pos="720"/>
          <w:tab w:val="num" w:pos="60"/>
        </w:tabs>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الأداء الوطني في مؤشر أهداف التنمية المستدامة</w:t>
      </w:r>
      <w:r w:rsidRPr="001017D1">
        <w:rPr>
          <w:rFonts w:ascii="Traditional Arabic" w:eastAsia="Times New Roman" w:hAnsi="Traditional Arabic" w:cs="Traditional Arabic"/>
          <w:color w:val="000000"/>
          <w:sz w:val="40"/>
          <w:szCs w:val="40"/>
        </w:rPr>
        <w:t xml:space="preserve"> (SDG Index):</w:t>
      </w:r>
      <w:r w:rsidRPr="001017D1">
        <w:rPr>
          <w:rFonts w:ascii="Traditional Arabic" w:eastAsia="Times New Roman" w:hAnsi="Traditional Arabic" w:cs="Traditional Arabic"/>
          <w:color w:val="000000"/>
          <w:sz w:val="40"/>
          <w:szCs w:val="40"/>
          <w:rtl/>
        </w:rPr>
        <w:t>تساعد الدراسة في تحديد دور المؤسسة العامة للتأمينات الاجتماعية في تحسين أداء السعودية في المؤشرات المرتبطة بأهداف التنمية المستدامة، خاصة في مجالات الصحة (الهدف 3)، العمل اللائق والنمو الاقتصادي (الهدف 8)، العمل المناخي (الهدف 13)، وبناء المؤسسات القوية (الهدف 16)</w:t>
      </w:r>
      <w:r w:rsidRPr="001017D1">
        <w:rPr>
          <w:rFonts w:ascii="Traditional Arabic" w:eastAsia="Times New Roman" w:hAnsi="Traditional Arabic" w:cs="Traditional Arabic"/>
          <w:color w:val="000000"/>
          <w:sz w:val="40"/>
          <w:szCs w:val="40"/>
        </w:rPr>
        <w:t>.</w:t>
      </w:r>
    </w:p>
    <w:p w14:paraId="4A21A006" w14:textId="77777777" w:rsidR="0073176C" w:rsidRPr="001017D1" w:rsidRDefault="0073176C" w:rsidP="0073176C">
      <w:pPr>
        <w:numPr>
          <w:ilvl w:val="0"/>
          <w:numId w:val="110"/>
        </w:numPr>
        <w:tabs>
          <w:tab w:val="clear" w:pos="720"/>
          <w:tab w:val="num" w:pos="60"/>
        </w:tabs>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تعزيز الشراكات</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تقدم الدراسة آليات لتعزيز الشراكات بين المؤسسة والجهات الأخرى، سواء كانت حكومية، خاصة، أو منظمات دولية، لتحقيق الأهداف المشتركة للتنمية المستدامة</w:t>
      </w:r>
      <w:r w:rsidRPr="001017D1">
        <w:rPr>
          <w:rFonts w:ascii="Traditional Arabic" w:eastAsia="Times New Roman" w:hAnsi="Traditional Arabic" w:cs="Traditional Arabic"/>
          <w:color w:val="000000"/>
          <w:sz w:val="40"/>
          <w:szCs w:val="40"/>
        </w:rPr>
        <w:t>.</w:t>
      </w:r>
    </w:p>
    <w:p w14:paraId="0704DC0D" w14:textId="77777777" w:rsidR="0073176C" w:rsidRPr="001017D1" w:rsidRDefault="0073176C" w:rsidP="0073176C">
      <w:pPr>
        <w:shd w:val="clear" w:color="auto" w:fill="FFFFFF"/>
        <w:bidi/>
        <w:spacing w:after="0" w:line="240" w:lineRule="auto"/>
        <w:outlineLvl w:val="3"/>
        <w:rPr>
          <w:rFonts w:ascii="Traditional Arabic" w:eastAsia="Times New Roman" w:hAnsi="Traditional Arabic" w:cs="Traditional Arabic"/>
          <w:color w:val="000000"/>
          <w:sz w:val="40"/>
          <w:szCs w:val="40"/>
          <w:rtl/>
        </w:rPr>
      </w:pPr>
    </w:p>
    <w:p w14:paraId="607A9857" w14:textId="77777777" w:rsidR="0073176C" w:rsidRPr="001017D1" w:rsidRDefault="0073176C" w:rsidP="0073176C">
      <w:pPr>
        <w:shd w:val="clear" w:color="auto" w:fill="FFFFFF"/>
        <w:bidi/>
        <w:spacing w:after="0" w:line="240" w:lineRule="auto"/>
        <w:outlineLvl w:val="3"/>
        <w:rPr>
          <w:rFonts w:ascii="Traditional Arabic" w:eastAsia="Times New Roman" w:hAnsi="Traditional Arabic" w:cs="Traditional Arabic"/>
          <w:color w:val="000000"/>
          <w:sz w:val="40"/>
          <w:szCs w:val="40"/>
          <w:rtl/>
        </w:rPr>
      </w:pPr>
    </w:p>
    <w:p w14:paraId="5A333598" w14:textId="77777777" w:rsidR="0073176C" w:rsidRPr="001017D1" w:rsidRDefault="0073176C" w:rsidP="0073176C">
      <w:pPr>
        <w:numPr>
          <w:ilvl w:val="0"/>
          <w:numId w:val="111"/>
        </w:numPr>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 xml:space="preserve">United Nations. (2023). The Sustainable Development Goals Report 2023. </w:t>
      </w:r>
    </w:p>
    <w:p w14:paraId="799BE8F3" w14:textId="77777777" w:rsidR="0073176C" w:rsidRPr="001017D1" w:rsidRDefault="0073176C" w:rsidP="0073176C">
      <w:pPr>
        <w:numPr>
          <w:ilvl w:val="0"/>
          <w:numId w:val="111"/>
        </w:numPr>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Kharas, H., &amp; McArthur, J. W. (2021). The Sustainable Development Goals: A Global Framework for Development.</w:t>
      </w:r>
    </w:p>
    <w:p w14:paraId="6D449F38" w14:textId="77777777" w:rsidR="0073176C" w:rsidRPr="001017D1" w:rsidRDefault="0073176C" w:rsidP="0073176C">
      <w:pPr>
        <w:numPr>
          <w:ilvl w:val="0"/>
          <w:numId w:val="111"/>
        </w:numPr>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Pr>
        <w:t>International Labour Organization (ILO). (2022). Global Social Protection Report 2022: The Role of Social Protection in Achieving the SDGs</w:t>
      </w:r>
    </w:p>
    <w:p w14:paraId="7C9D2BBD" w14:textId="77777777" w:rsidR="0073176C" w:rsidRPr="001017D1" w:rsidRDefault="0073176C" w:rsidP="0073176C">
      <w:pPr>
        <w:shd w:val="clear" w:color="auto" w:fill="FFFFFF"/>
        <w:bidi/>
        <w:spacing w:after="0" w:line="240" w:lineRule="auto"/>
        <w:outlineLvl w:val="3"/>
        <w:rPr>
          <w:rFonts w:ascii="Traditional Arabic" w:eastAsia="Times New Roman" w:hAnsi="Traditional Arabic" w:cs="Traditional Arabic"/>
          <w:color w:val="000000"/>
          <w:sz w:val="40"/>
          <w:szCs w:val="40"/>
          <w:rtl/>
        </w:rPr>
      </w:pPr>
    </w:p>
    <w:p w14:paraId="02E73DA1" w14:textId="77777777" w:rsidR="006F0F12" w:rsidRPr="001017D1" w:rsidRDefault="006F0F12" w:rsidP="006F0F12">
      <w:pPr>
        <w:pStyle w:val="NormalWeb"/>
        <w:shd w:val="clear" w:color="auto" w:fill="FFFFFF"/>
        <w:bidi/>
        <w:spacing w:before="0" w:beforeAutospacing="0" w:after="0" w:afterAutospacing="0"/>
        <w:jc w:val="lowKashida"/>
        <w:rPr>
          <w:rFonts w:ascii="Traditional Arabic" w:hAnsi="Traditional Arabic" w:cs="Traditional Arabic"/>
          <w:color w:val="000000"/>
          <w:sz w:val="40"/>
          <w:szCs w:val="40"/>
          <w:rtl/>
        </w:rPr>
      </w:pPr>
      <w:r w:rsidRPr="001017D1">
        <w:rPr>
          <w:rFonts w:ascii="Traditional Arabic" w:hAnsi="Traditional Arabic" w:cs="Traditional Arabic"/>
          <w:color w:val="000000"/>
          <w:sz w:val="40"/>
          <w:szCs w:val="40"/>
          <w:rtl/>
        </w:rPr>
        <w:t xml:space="preserve">انطلاقًا من حرص الباحث على دراسة دمج أهداف التنمية المستدامة في استراتيجية المؤسسة العامة للتأمينات الاجتماعية في السعودية، يركز البحث على تقييم مدى فاعلية هذه العملية وتأثيرها على أداء المؤسسة. تم التركيز على فهم آليات دمج هذه الأهداف في الخطط الاستراتيجية والتشغيلية، مع تقييم مدى توافق استراتيجية المؤسسة مع أهداف التنمية المستدامة، خاصة الأهداف 3 (الصحة والرفاهية)، 8 (العمل اللائق والنمو الاقتصادي)، 13 (العمل المناخي)، و16 (السلام والعدل). بالإضافة إلى ذلك، تسعى الدراسة إلى استكشاف العوامل الداخلية مثل القيادة، هيكل الحوكمة، الموارد المالية والبشرية، والعوامل الخارجية مثل البيئة التشريعية والأوضاع الاقتصادية، التي تؤثر على نجاح عملية الدمج. من خلال ذلك، يُهدف إلى فهم كيفية تأثير هذه العوامل على فاعلية التنفيذ، وتحديد التحديات التي قد تعيق الوصول للأهداف المستدامة. تكتسب أهمية البحث من دوره في تقديم رؤى عملية لتحسين الأداء المؤسسي، وتعزيز الشراكات، وتطوير السياسات لدعم التنمية المستدامة، بما يساهم في تحقيق أهداف </w:t>
      </w:r>
      <w:r w:rsidRPr="001017D1">
        <w:rPr>
          <w:rFonts w:ascii="Traditional Arabic" w:hAnsi="Traditional Arabic" w:cs="Traditional Arabic"/>
          <w:color w:val="000000"/>
          <w:sz w:val="40"/>
          <w:szCs w:val="40"/>
          <w:rtl/>
        </w:rPr>
        <w:lastRenderedPageBreak/>
        <w:t>المملكة على المستويين الوطني والعالمي. وفي النهاية، يُختتم البحث بتصميم نموذج عملي يوضح الخطوات اللازمة لدمج الأهداف المستدامة بشكل فعال، مع أدوات قياس وتقييم لتعزيز الاستدامة وتحقيق التنمية الشاملة</w:t>
      </w:r>
      <w:r w:rsidRPr="001017D1">
        <w:rPr>
          <w:rFonts w:ascii="Traditional Arabic" w:hAnsi="Traditional Arabic" w:cs="Traditional Arabic"/>
          <w:color w:val="000000"/>
          <w:sz w:val="40"/>
          <w:szCs w:val="40"/>
        </w:rPr>
        <w:t>.</w:t>
      </w:r>
    </w:p>
    <w:p w14:paraId="135FB4BA" w14:textId="77777777" w:rsidR="006F0F12" w:rsidRPr="001017D1" w:rsidRDefault="006F0F12" w:rsidP="006F0F12">
      <w:pPr>
        <w:pStyle w:val="NormalWeb"/>
        <w:shd w:val="clear" w:color="auto" w:fill="FFFFFF"/>
        <w:bidi/>
        <w:spacing w:before="0" w:beforeAutospacing="0" w:after="0" w:afterAutospacing="0"/>
        <w:jc w:val="lowKashida"/>
        <w:rPr>
          <w:rFonts w:ascii="Traditional Arabic" w:hAnsi="Traditional Arabic" w:cs="Traditional Arabic"/>
          <w:color w:val="000000"/>
          <w:sz w:val="40"/>
          <w:szCs w:val="40"/>
          <w:rtl/>
        </w:rPr>
      </w:pPr>
    </w:p>
    <w:p w14:paraId="50D1F8F8" w14:textId="303C972B" w:rsidR="00C7685D" w:rsidRPr="001017D1" w:rsidRDefault="00034B80" w:rsidP="003627BD">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t>1-</w:t>
      </w:r>
      <w:r w:rsidR="0033711F" w:rsidRPr="001017D1">
        <w:rPr>
          <w:rFonts w:ascii="Traditional Arabic" w:hAnsi="Traditional Arabic" w:cs="Traditional Arabic" w:hint="cs"/>
          <w:b/>
          <w:bCs/>
          <w:sz w:val="44"/>
          <w:szCs w:val="44"/>
          <w:rtl/>
        </w:rPr>
        <w:t>7</w:t>
      </w:r>
      <w:r w:rsidRPr="001017D1">
        <w:rPr>
          <w:rFonts w:ascii="Traditional Arabic" w:hAnsi="Traditional Arabic" w:cs="Traditional Arabic" w:hint="cs"/>
          <w:b/>
          <w:bCs/>
          <w:sz w:val="44"/>
          <w:szCs w:val="44"/>
          <w:rtl/>
        </w:rPr>
        <w:t>مصطلحات الدراسة وتعريفاتها الإجرائية</w:t>
      </w:r>
      <w:r w:rsidR="00C7685D" w:rsidRPr="001017D1">
        <w:rPr>
          <w:rFonts w:ascii="Traditional Arabic" w:eastAsia="Times New Roman" w:hAnsi="Traditional Arabic" w:cs="Traditional Arabic"/>
          <w:b/>
          <w:bCs/>
          <w:color w:val="000000"/>
          <w:sz w:val="40"/>
          <w:szCs w:val="40"/>
          <w:rtl/>
        </w:rPr>
        <w:t xml:space="preserve"> </w:t>
      </w:r>
    </w:p>
    <w:p w14:paraId="224917F7" w14:textId="77777777" w:rsidR="00C7685D" w:rsidRPr="001017D1" w:rsidRDefault="00C7685D" w:rsidP="00C7685D">
      <w:pPr>
        <w:bidi/>
        <w:rPr>
          <w:rFonts w:ascii="Traditional Arabic" w:eastAsia="Times New Roman" w:hAnsi="Traditional Arabic" w:cs="Traditional Arabic"/>
          <w:b/>
          <w:bCs/>
          <w:color w:val="000000"/>
          <w:sz w:val="40"/>
          <w:szCs w:val="40"/>
          <w:rtl/>
        </w:rPr>
      </w:pPr>
      <w:r w:rsidRPr="001017D1">
        <w:rPr>
          <w:rFonts w:ascii="Traditional Arabic" w:eastAsia="Times New Roman" w:hAnsi="Traditional Arabic" w:cs="Traditional Arabic" w:hint="cs"/>
          <w:b/>
          <w:bCs/>
          <w:color w:val="000000"/>
          <w:sz w:val="40"/>
          <w:szCs w:val="40"/>
          <w:rtl/>
        </w:rPr>
        <w:t xml:space="preserve">1- </w:t>
      </w:r>
      <w:r w:rsidRPr="001017D1">
        <w:rPr>
          <w:rFonts w:ascii="Traditional Arabic" w:eastAsia="Times New Roman" w:hAnsi="Traditional Arabic" w:cs="Traditional Arabic"/>
          <w:b/>
          <w:bCs/>
          <w:color w:val="000000"/>
          <w:sz w:val="40"/>
          <w:szCs w:val="40"/>
          <w:rtl/>
        </w:rPr>
        <w:t xml:space="preserve"> مفهوم أهداف التنمية</w:t>
      </w:r>
    </w:p>
    <w:p w14:paraId="68980252" w14:textId="77777777" w:rsidR="00C7685D" w:rsidRPr="001017D1" w:rsidRDefault="00C7685D" w:rsidP="00C7685D">
      <w:pPr>
        <w:bidi/>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تُعد أهداف التنمية من المرتكزات الرئيسة التي تسعى إليها الدول والمجتمعات لتحقيق الازدهار والعدالة الاجتماعية. وتتمثل هذه الأهداف في مواجهة التحديات العالمية مثل الفقر والجوع والتغير المناخي، مع ضمان تحقيق النمو الاقتصادي المستدام. وقد أوضح برنامج الأمم المتحدة الإنمائي أن أهداف التنمية تمثل غايات استراتيجية ترتبط بتحقيق رفاه الأفراد وتحسين جودة حياتهم (</w:t>
      </w:r>
      <w:r w:rsidRPr="001017D1">
        <w:rPr>
          <w:rFonts w:ascii="Traditional Arabic" w:eastAsia="Times New Roman" w:hAnsi="Traditional Arabic" w:cs="Traditional Arabic"/>
          <w:color w:val="000000"/>
          <w:sz w:val="40"/>
          <w:szCs w:val="40"/>
        </w:rPr>
        <w:t>United Nations Development Programme [UNDP], 2015</w:t>
      </w:r>
      <w:r w:rsidRPr="001017D1">
        <w:rPr>
          <w:rFonts w:ascii="Traditional Arabic" w:eastAsia="Times New Roman" w:hAnsi="Traditional Arabic" w:cs="Traditional Arabic"/>
          <w:color w:val="000000"/>
          <w:sz w:val="40"/>
          <w:szCs w:val="40"/>
          <w:rtl/>
        </w:rPr>
        <w:t>). كما أكد البنك الدولي أن أهداف التنمية تُعنى بتمكين الأفراد والمؤسسات بما يساهم في تعزيز الاستدامة للأجيال الحالية والمستقبلية (</w:t>
      </w:r>
      <w:r w:rsidRPr="001017D1">
        <w:rPr>
          <w:rFonts w:ascii="Traditional Arabic" w:eastAsia="Times New Roman" w:hAnsi="Traditional Arabic" w:cs="Traditional Arabic"/>
          <w:color w:val="000000"/>
          <w:sz w:val="40"/>
          <w:szCs w:val="40"/>
        </w:rPr>
        <w:t>World Bank, 2020</w:t>
      </w:r>
      <w:r w:rsidRPr="001017D1">
        <w:rPr>
          <w:rFonts w:ascii="Traditional Arabic" w:eastAsia="Times New Roman" w:hAnsi="Traditional Arabic" w:cs="Traditional Arabic"/>
          <w:color w:val="000000"/>
          <w:sz w:val="40"/>
          <w:szCs w:val="40"/>
          <w:rtl/>
        </w:rPr>
        <w:t>). وعليه، يمكن القول إن أهداف التنمية تعكس بُعدًا إنسانيًا واقتصاديًا يسعى إلى التوازن بين متطلبات الحاضر وحقوق الأجيال القادمة.</w:t>
      </w:r>
    </w:p>
    <w:p w14:paraId="79D47B39" w14:textId="77777777" w:rsidR="00C7685D" w:rsidRPr="001017D1" w:rsidRDefault="00C7685D" w:rsidP="00C7685D">
      <w:pPr>
        <w:bidi/>
        <w:rPr>
          <w:rFonts w:ascii="Traditional Arabic" w:eastAsia="Times New Roman" w:hAnsi="Traditional Arabic" w:cs="Traditional Arabic"/>
          <w:b/>
          <w:bCs/>
          <w:color w:val="000000"/>
          <w:sz w:val="40"/>
          <w:szCs w:val="40"/>
          <w:rtl/>
        </w:rPr>
      </w:pPr>
      <w:r w:rsidRPr="001017D1">
        <w:rPr>
          <w:rFonts w:ascii="Traditional Arabic" w:eastAsia="Times New Roman" w:hAnsi="Traditional Arabic" w:cs="Traditional Arabic" w:hint="cs"/>
          <w:b/>
          <w:bCs/>
          <w:color w:val="000000"/>
          <w:sz w:val="40"/>
          <w:szCs w:val="40"/>
          <w:rtl/>
        </w:rPr>
        <w:t xml:space="preserve">2- </w:t>
      </w:r>
      <w:r w:rsidRPr="001017D1">
        <w:rPr>
          <w:rFonts w:ascii="Traditional Arabic" w:eastAsia="Times New Roman" w:hAnsi="Traditional Arabic" w:cs="Traditional Arabic"/>
          <w:b/>
          <w:bCs/>
          <w:color w:val="000000"/>
          <w:sz w:val="40"/>
          <w:szCs w:val="40"/>
          <w:rtl/>
        </w:rPr>
        <w:t>مفهوم الحماية الاجتماعية</w:t>
      </w:r>
    </w:p>
    <w:p w14:paraId="6DCF6C16" w14:textId="77777777" w:rsidR="00C7685D" w:rsidRPr="001017D1" w:rsidRDefault="00C7685D" w:rsidP="00C7685D">
      <w:pPr>
        <w:bidi/>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 xml:space="preserve">تمثل الحماية الاجتماعية إحدى الأدوات الجوهرية لتحقيق العدالة الاجتماعية، إذ تهدف إلى الحد من الفقر والهشاشة ومواجهة المخاطر الاقتصادية والاجتماعية. وقد عرّفتها منظمة العمل الدولية بأنها نظام متكامل يوفر للأفراد والأسر مظلة من التدابير تشمل التأمين ضد البطالة، ومعاشات الشيخوخة، ودعم </w:t>
      </w:r>
      <w:r w:rsidRPr="001017D1">
        <w:rPr>
          <w:rFonts w:ascii="Traditional Arabic" w:eastAsia="Times New Roman" w:hAnsi="Traditional Arabic" w:cs="Traditional Arabic"/>
          <w:color w:val="000000"/>
          <w:sz w:val="40"/>
          <w:szCs w:val="40"/>
          <w:rtl/>
        </w:rPr>
        <w:lastRenderedPageBreak/>
        <w:t>الأسر الفقيرة (</w:t>
      </w:r>
      <w:r w:rsidRPr="001017D1">
        <w:rPr>
          <w:rFonts w:ascii="Traditional Arabic" w:eastAsia="Times New Roman" w:hAnsi="Traditional Arabic" w:cs="Traditional Arabic"/>
          <w:color w:val="000000"/>
          <w:sz w:val="40"/>
          <w:szCs w:val="40"/>
        </w:rPr>
        <w:t>International Labour Organization [ILO], 2017</w:t>
      </w:r>
      <w:r w:rsidRPr="001017D1">
        <w:rPr>
          <w:rFonts w:ascii="Traditional Arabic" w:eastAsia="Times New Roman" w:hAnsi="Traditional Arabic" w:cs="Traditional Arabic"/>
          <w:color w:val="000000"/>
          <w:sz w:val="40"/>
          <w:szCs w:val="40"/>
          <w:rtl/>
        </w:rPr>
        <w:t>). كما أشار البنك الدولي إلى أن الحماية الاجتماعية تعد أداة لتعزيز رأس المال البشري، والحد من التفاوتات الاجتماعية، ودعم الفئات الأكثر ضعفًا (</w:t>
      </w:r>
      <w:r w:rsidRPr="001017D1">
        <w:rPr>
          <w:rFonts w:ascii="Traditional Arabic" w:eastAsia="Times New Roman" w:hAnsi="Traditional Arabic" w:cs="Traditional Arabic"/>
          <w:color w:val="000000"/>
          <w:sz w:val="40"/>
          <w:szCs w:val="40"/>
        </w:rPr>
        <w:t>World Bank, 2018</w:t>
      </w:r>
      <w:r w:rsidRPr="001017D1">
        <w:rPr>
          <w:rFonts w:ascii="Traditional Arabic" w:eastAsia="Times New Roman" w:hAnsi="Traditional Arabic" w:cs="Traditional Arabic"/>
          <w:color w:val="000000"/>
          <w:sz w:val="40"/>
          <w:szCs w:val="40"/>
          <w:rtl/>
        </w:rPr>
        <w:t>). وبذلك، تُعد الحماية الاجتماعية ركيزة أساسية لتحقيق النمو الشامل وضمان الاستقرار الاجتماعي والاقتصادي.</w:t>
      </w:r>
    </w:p>
    <w:p w14:paraId="236FEF48" w14:textId="77777777" w:rsidR="00C7685D" w:rsidRPr="001017D1" w:rsidRDefault="00C7685D" w:rsidP="00C7685D">
      <w:pPr>
        <w:bidi/>
        <w:rPr>
          <w:rFonts w:ascii="Traditional Arabic" w:eastAsia="Times New Roman" w:hAnsi="Traditional Arabic" w:cs="Traditional Arabic"/>
          <w:b/>
          <w:bCs/>
          <w:color w:val="000000"/>
          <w:sz w:val="40"/>
          <w:szCs w:val="40"/>
          <w:rtl/>
        </w:rPr>
      </w:pPr>
      <w:r w:rsidRPr="001017D1">
        <w:rPr>
          <w:rFonts w:ascii="Traditional Arabic" w:eastAsia="Times New Roman" w:hAnsi="Traditional Arabic" w:cs="Traditional Arabic" w:hint="cs"/>
          <w:b/>
          <w:bCs/>
          <w:color w:val="000000"/>
          <w:sz w:val="40"/>
          <w:szCs w:val="40"/>
          <w:rtl/>
        </w:rPr>
        <w:t>3-</w:t>
      </w:r>
      <w:r w:rsidRPr="001017D1">
        <w:rPr>
          <w:rFonts w:ascii="Traditional Arabic" w:eastAsia="Times New Roman" w:hAnsi="Traditional Arabic" w:cs="Traditional Arabic"/>
          <w:b/>
          <w:bCs/>
          <w:color w:val="000000"/>
          <w:sz w:val="40"/>
          <w:szCs w:val="40"/>
          <w:rtl/>
        </w:rPr>
        <w:t xml:space="preserve"> مفهوم التأمينات الاجتماعية</w:t>
      </w:r>
    </w:p>
    <w:p w14:paraId="3A0C406F" w14:textId="35F8B3F8" w:rsidR="00C7685D" w:rsidRPr="001017D1" w:rsidRDefault="00C7685D" w:rsidP="00C7685D">
      <w:pPr>
        <w:bidi/>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 xml:space="preserve">تُعد التأمينات الاجتماعية إحدى صور الحماية الاجتماعية التي تعتمد على نظام المساهمات الجماعية لتأمين الأفراد ضد المخاطر المرتبطة بفقدان الدخل نتيجة الشيخوخة، أو العجز، أو الوفاة، أو إصابات العمل. ووفقًا لتعريف منظمة العمل الدولية فهي </w:t>
      </w:r>
      <w:r w:rsidR="003627BD"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آل</w:t>
      </w:r>
      <w:r w:rsidRPr="001017D1">
        <w:rPr>
          <w:rFonts w:ascii="Traditional Arabic" w:eastAsia="Times New Roman" w:hAnsi="Traditional Arabic" w:cs="Traditional Arabic"/>
          <w:i/>
          <w:iCs/>
          <w:color w:val="000000"/>
          <w:sz w:val="40"/>
          <w:szCs w:val="40"/>
          <w:rtl/>
        </w:rPr>
        <w:t>ية تكافلية تضمن للمشتركين وأسرهم دخلاً مستدامًا عند التعرض لمخاطر اقتصادية واجتماعية</w:t>
      </w:r>
      <w:r w:rsidR="003627BD" w:rsidRPr="001017D1">
        <w:rPr>
          <w:rFonts w:ascii="Traditional Arabic" w:eastAsia="Times New Roman" w:hAnsi="Traditional Arabic" w:cs="Traditional Arabic" w:hint="cs"/>
          <w:i/>
          <w:iCs/>
          <w:color w:val="000000"/>
          <w:sz w:val="40"/>
          <w:szCs w:val="40"/>
          <w:rtl/>
        </w:rPr>
        <w:t>"</w:t>
      </w:r>
      <w:r w:rsidRPr="001017D1">
        <w:rPr>
          <w:rFonts w:ascii="Traditional Arabic" w:eastAsia="Times New Roman" w:hAnsi="Traditional Arabic" w:cs="Traditional Arabic"/>
          <w:color w:val="000000"/>
          <w:sz w:val="40"/>
          <w:szCs w:val="40"/>
          <w:rtl/>
        </w:rPr>
        <w:t xml:space="preserve"> (</w:t>
      </w:r>
      <w:r w:rsidRPr="001017D1">
        <w:rPr>
          <w:rFonts w:ascii="Traditional Arabic" w:eastAsia="Times New Roman" w:hAnsi="Traditional Arabic" w:cs="Traditional Arabic"/>
          <w:color w:val="000000"/>
          <w:sz w:val="40"/>
          <w:szCs w:val="40"/>
        </w:rPr>
        <w:t>ILO, 2019</w:t>
      </w:r>
      <w:r w:rsidRPr="001017D1">
        <w:rPr>
          <w:rFonts w:ascii="Traditional Arabic" w:eastAsia="Times New Roman" w:hAnsi="Traditional Arabic" w:cs="Traditional Arabic"/>
          <w:color w:val="000000"/>
          <w:sz w:val="40"/>
          <w:szCs w:val="40"/>
          <w:rtl/>
        </w:rPr>
        <w:t>). كما يشير صندوق النقد الدولي إلى أن أنظمة التأمينات الاجتماعية تسهم في الاستقرار الاقتصادي والاجتماعي عبر تعزيز الثقة، وحماية الطبقة العاملة، وتحفيز الاستهلاك المحلي (</w:t>
      </w:r>
      <w:r w:rsidRPr="001017D1">
        <w:rPr>
          <w:rFonts w:ascii="Traditional Arabic" w:eastAsia="Times New Roman" w:hAnsi="Traditional Arabic" w:cs="Traditional Arabic"/>
          <w:color w:val="000000"/>
          <w:sz w:val="40"/>
          <w:szCs w:val="40"/>
        </w:rPr>
        <w:t>International Monetary Fund [IMF], 2021</w:t>
      </w:r>
      <w:r w:rsidRPr="001017D1">
        <w:rPr>
          <w:rFonts w:ascii="Traditional Arabic" w:eastAsia="Times New Roman" w:hAnsi="Traditional Arabic" w:cs="Traditional Arabic"/>
          <w:color w:val="000000"/>
          <w:sz w:val="40"/>
          <w:szCs w:val="40"/>
          <w:rtl/>
        </w:rPr>
        <w:t>). وعليه، يمكن النظر إلى التأمينات الاجتماعية باعتبارها أحد الأعمدة الأساسية لشبكات الأمان الاجتماعي.</w:t>
      </w:r>
    </w:p>
    <w:p w14:paraId="776DAEFA" w14:textId="47BB8DB9" w:rsidR="00C7685D" w:rsidRPr="001017D1" w:rsidRDefault="00C7685D" w:rsidP="003627BD">
      <w:pPr>
        <w:bidi/>
        <w:rPr>
          <w:rFonts w:ascii="Traditional Arabic" w:eastAsia="Times New Roman" w:hAnsi="Traditional Arabic" w:cs="Traditional Arabic"/>
          <w:b/>
          <w:bCs/>
          <w:color w:val="000000"/>
          <w:sz w:val="40"/>
          <w:szCs w:val="40"/>
          <w:rtl/>
        </w:rPr>
      </w:pPr>
      <w:r w:rsidRPr="001017D1">
        <w:rPr>
          <w:rFonts w:ascii="Traditional Arabic" w:eastAsia="Times New Roman" w:hAnsi="Traditional Arabic" w:cs="Traditional Arabic" w:hint="cs"/>
          <w:b/>
          <w:bCs/>
          <w:color w:val="000000"/>
          <w:sz w:val="40"/>
          <w:szCs w:val="40"/>
          <w:rtl/>
        </w:rPr>
        <w:t>4-</w:t>
      </w:r>
      <w:r w:rsidRPr="001017D1">
        <w:rPr>
          <w:rFonts w:ascii="Traditional Arabic" w:eastAsia="Times New Roman" w:hAnsi="Traditional Arabic" w:cs="Traditional Arabic"/>
          <w:b/>
          <w:bCs/>
          <w:color w:val="000000"/>
          <w:sz w:val="40"/>
          <w:szCs w:val="40"/>
          <w:rtl/>
        </w:rPr>
        <w:t xml:space="preserve"> مفهوم الاستراتيجية المؤسسية</w:t>
      </w:r>
    </w:p>
    <w:p w14:paraId="45DEB03F" w14:textId="53471A75" w:rsidR="00C7685D" w:rsidRPr="001017D1" w:rsidRDefault="00C7685D" w:rsidP="00C7685D">
      <w:pPr>
        <w:bidi/>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 xml:space="preserve">الاستراتيجية المؤسسية هي الإطار العام الذي يحدد توجهات المنظمة على المدى الطويل، ويهدف إلى تحقيق ميزة تنافسية مستدامة من خلال المواءمة بين الموارد والفرص والتحديات البيئية. وقد عرفها بورتر بأنها </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i/>
          <w:iCs/>
          <w:color w:val="000000"/>
          <w:sz w:val="40"/>
          <w:szCs w:val="40"/>
          <w:rtl/>
        </w:rPr>
        <w:t>مجموعة من القرارات والإجراءات التي تحدد كيفية تفاعل المؤسسة مع بيئتها لتحقيق أهدافها التنافسية</w:t>
      </w:r>
      <w:r w:rsidR="003627BD"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 xml:space="preserve"> (</w:t>
      </w:r>
      <w:r w:rsidRPr="001017D1">
        <w:rPr>
          <w:rFonts w:ascii="Traditional Arabic" w:eastAsia="Times New Roman" w:hAnsi="Traditional Arabic" w:cs="Traditional Arabic"/>
          <w:color w:val="000000"/>
          <w:sz w:val="40"/>
          <w:szCs w:val="40"/>
        </w:rPr>
        <w:t>Porter, 1996</w:t>
      </w:r>
      <w:r w:rsidRPr="001017D1">
        <w:rPr>
          <w:rFonts w:ascii="Traditional Arabic" w:eastAsia="Times New Roman" w:hAnsi="Traditional Arabic" w:cs="Traditional Arabic"/>
          <w:color w:val="000000"/>
          <w:sz w:val="40"/>
          <w:szCs w:val="40"/>
          <w:rtl/>
        </w:rPr>
        <w:t xml:space="preserve">). كما أوضح كابلان ونورتون أن الاستراتيجية المؤسسية تمثل خارطة طريق </w:t>
      </w:r>
      <w:r w:rsidRPr="001017D1">
        <w:rPr>
          <w:rFonts w:ascii="Traditional Arabic" w:eastAsia="Times New Roman" w:hAnsi="Traditional Arabic" w:cs="Traditional Arabic"/>
          <w:color w:val="000000"/>
          <w:sz w:val="40"/>
          <w:szCs w:val="40"/>
          <w:rtl/>
        </w:rPr>
        <w:lastRenderedPageBreak/>
        <w:t>لترجمة الرؤية والرسالة إلى أهداف قابلة للقياس يتم تنفيذها عبر مبادرات ومشروعات استراتيجية متكاملة (</w:t>
      </w:r>
      <w:r w:rsidRPr="001017D1">
        <w:rPr>
          <w:rFonts w:ascii="Traditional Arabic" w:eastAsia="Times New Roman" w:hAnsi="Traditional Arabic" w:cs="Traditional Arabic"/>
          <w:color w:val="000000"/>
          <w:sz w:val="40"/>
          <w:szCs w:val="40"/>
        </w:rPr>
        <w:t>Kaplan &amp; Norton, 2008</w:t>
      </w:r>
      <w:r w:rsidRPr="001017D1">
        <w:rPr>
          <w:rFonts w:ascii="Traditional Arabic" w:eastAsia="Times New Roman" w:hAnsi="Traditional Arabic" w:cs="Traditional Arabic"/>
          <w:color w:val="000000"/>
          <w:sz w:val="40"/>
          <w:szCs w:val="40"/>
          <w:rtl/>
        </w:rPr>
        <w:t>). وبناءً عليه، تُعد الاستراتيجية المؤسسية أداة أساسية لتمكين المؤسسات من التكيف مع بيئتها وتحقيق أهدافها بكفاءة وفاعلية.</w:t>
      </w:r>
    </w:p>
    <w:p w14:paraId="1B775742" w14:textId="0DF220DA" w:rsidR="00847BD3" w:rsidRPr="001017D1" w:rsidRDefault="00847BD3" w:rsidP="00847BD3">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t>1-</w:t>
      </w:r>
      <w:r w:rsidR="0033711F" w:rsidRPr="001017D1">
        <w:rPr>
          <w:rFonts w:ascii="Traditional Arabic" w:hAnsi="Traditional Arabic" w:cs="Traditional Arabic" w:hint="cs"/>
          <w:b/>
          <w:bCs/>
          <w:sz w:val="44"/>
          <w:szCs w:val="44"/>
          <w:rtl/>
        </w:rPr>
        <w:t>8</w:t>
      </w:r>
      <w:r w:rsidRPr="001017D1">
        <w:rPr>
          <w:rFonts w:ascii="Traditional Arabic" w:hAnsi="Traditional Arabic" w:cs="Traditional Arabic" w:hint="cs"/>
          <w:b/>
          <w:bCs/>
          <w:sz w:val="44"/>
          <w:szCs w:val="44"/>
          <w:rtl/>
        </w:rPr>
        <w:t xml:space="preserve"> النموذج المقترح</w:t>
      </w:r>
      <w:r w:rsidRPr="001017D1">
        <w:rPr>
          <w:rFonts w:ascii="Traditional Arabic" w:eastAsia="Times New Roman" w:hAnsi="Traditional Arabic" w:cs="Traditional Arabic"/>
          <w:b/>
          <w:bCs/>
          <w:color w:val="000000"/>
          <w:sz w:val="40"/>
          <w:szCs w:val="40"/>
          <w:rtl/>
        </w:rPr>
        <w:t xml:space="preserve"> </w:t>
      </w:r>
    </w:p>
    <w:p w14:paraId="5505D3D0" w14:textId="77777777" w:rsidR="00034B80" w:rsidRPr="001017D1" w:rsidRDefault="00034B80" w:rsidP="00C7685D">
      <w:pPr>
        <w:shd w:val="clear" w:color="auto" w:fill="FFFFFF"/>
        <w:bidi/>
        <w:spacing w:after="0" w:line="240" w:lineRule="auto"/>
        <w:ind w:left="720"/>
        <w:rPr>
          <w:rFonts w:ascii="Traditional Arabic" w:eastAsia="Times New Roman" w:hAnsi="Traditional Arabic" w:cs="Traditional Arabic"/>
          <w:color w:val="000000"/>
          <w:sz w:val="40"/>
          <w:szCs w:val="40"/>
          <w:rtl/>
        </w:rPr>
      </w:pPr>
    </w:p>
    <w:p w14:paraId="006DC35C" w14:textId="0E835D04" w:rsidR="00034B80" w:rsidRPr="001017D1" w:rsidRDefault="00847BD3" w:rsidP="00847BD3">
      <w:p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hint="cs"/>
          <w:color w:val="000000"/>
          <w:sz w:val="40"/>
          <w:szCs w:val="40"/>
          <w:rtl/>
        </w:rPr>
        <w:t xml:space="preserve">المنهجية الماسية حيث تعتبر اطار في البحث والتحليل يهدف الى ضمان الشمولية والدقة في تناول الأبحاث والموضيع </w:t>
      </w:r>
    </w:p>
    <w:p w14:paraId="1C6905B7" w14:textId="77777777" w:rsidR="003627BD" w:rsidRPr="001017D1" w:rsidRDefault="003627BD" w:rsidP="003627BD">
      <w:pPr>
        <w:shd w:val="clear" w:color="auto" w:fill="FFFFFF"/>
        <w:bidi/>
        <w:spacing w:after="0" w:line="240" w:lineRule="auto"/>
        <w:ind w:left="720"/>
        <w:rPr>
          <w:rFonts w:ascii="Traditional Arabic" w:eastAsia="Times New Roman" w:hAnsi="Traditional Arabic" w:cs="Traditional Arabic"/>
          <w:color w:val="000000"/>
          <w:sz w:val="40"/>
          <w:szCs w:val="40"/>
          <w:rtl/>
        </w:rPr>
      </w:pPr>
    </w:p>
    <w:p w14:paraId="6C752483"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2576" behindDoc="0" locked="0" layoutInCell="1" allowOverlap="1" wp14:anchorId="4CBDC684" wp14:editId="2775A573">
                <wp:simplePos x="0" y="0"/>
                <wp:positionH relativeFrom="margin">
                  <wp:posOffset>1085850</wp:posOffset>
                </wp:positionH>
                <wp:positionV relativeFrom="paragraph">
                  <wp:posOffset>74930</wp:posOffset>
                </wp:positionV>
                <wp:extent cx="914400" cy="914400"/>
                <wp:effectExtent l="209550" t="209550" r="209550" b="209550"/>
                <wp:wrapNone/>
                <wp:docPr id="1035824950" name="Rectangle 6"/>
                <wp:cNvGraphicFramePr/>
                <a:graphic xmlns:a="http://schemas.openxmlformats.org/drawingml/2006/main">
                  <a:graphicData uri="http://schemas.microsoft.com/office/word/2010/wordprocessingShape">
                    <wps:wsp>
                      <wps:cNvSpPr/>
                      <wps:spPr>
                        <a:xfrm rot="18607641">
                          <a:off x="0" y="0"/>
                          <a:ext cx="914400" cy="914400"/>
                        </a:xfrm>
                        <a:prstGeom prst="rect">
                          <a:avLst/>
                        </a:prstGeom>
                        <a:solidFill>
                          <a:schemeClr val="accent3"/>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9ABE5FE" w14:textId="77777777" w:rsidR="003627BD" w:rsidRPr="00CC52E0" w:rsidRDefault="003627BD" w:rsidP="003627BD">
                            <w:pPr>
                              <w:jc w:val="center"/>
                              <w:rPr>
                                <w:b/>
                                <w:bCs/>
                                <w:sz w:val="24"/>
                                <w:szCs w:val="24"/>
                                <w:rtl/>
                              </w:rPr>
                            </w:pPr>
                            <w:r w:rsidRPr="00CC52E0">
                              <w:rPr>
                                <w:rFonts w:hint="cs"/>
                                <w:b/>
                                <w:bCs/>
                                <w:sz w:val="24"/>
                                <w:szCs w:val="24"/>
                                <w:rtl/>
                              </w:rPr>
                              <w:t>الأنشطة</w:t>
                            </w:r>
                          </w:p>
                          <w:p w14:paraId="62A30AC7" w14:textId="77777777" w:rsidR="003627BD" w:rsidRPr="00CC52E0" w:rsidRDefault="003627BD" w:rsidP="003627BD">
                            <w:pPr>
                              <w:jc w:val="center"/>
                              <w:rPr>
                                <w:b/>
                                <w:bCs/>
                                <w:sz w:val="16"/>
                                <w:szCs w:val="16"/>
                              </w:rPr>
                            </w:pPr>
                            <w:r w:rsidRPr="00CC52E0">
                              <w:rPr>
                                <w:rFonts w:hint="cs"/>
                                <w:b/>
                                <w:bCs/>
                                <w:sz w:val="16"/>
                                <w:szCs w:val="16"/>
                                <w:rtl/>
                              </w:rPr>
                              <w:t>الأنشطة والمبادرات التى تقوم بها المؤسسة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BDC684" id="Rectangle 6" o:spid="_x0000_s1026" style="position:absolute;left:0;text-align:left;margin-left:85.5pt;margin-top:5.9pt;width:1in;height:1in;rotation:-3268454fd;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" fillcolor="#9bbb59 [3206]" strokecolor="white [3212]" strokeweight="2pt">
                <v:textbox>
                  <w:txbxContent>
                    <w:p w14:paraId="49ABE5FE" w14:textId="77777777" w:rsidR="003627BD" w:rsidRPr="00CC52E0" w:rsidRDefault="003627BD" w:rsidP="003627BD">
                      <w:pPr>
                        <w:jc w:val="center"/>
                        <w:rPr>
                          <w:b/>
                          <w:bCs/>
                          <w:sz w:val="24"/>
                          <w:szCs w:val="24"/>
                          <w:rtl/>
                        </w:rPr>
                      </w:pPr>
                      <w:r w:rsidRPr="00CC52E0">
                        <w:rPr>
                          <w:rFonts w:hint="cs"/>
                          <w:b/>
                          <w:bCs/>
                          <w:sz w:val="24"/>
                          <w:szCs w:val="24"/>
                          <w:rtl/>
                        </w:rPr>
                        <w:t>الأنشطة</w:t>
                      </w:r>
                    </w:p>
                    <w:p w14:paraId="62A30AC7" w14:textId="77777777" w:rsidR="003627BD" w:rsidRPr="00CC52E0" w:rsidRDefault="003627BD" w:rsidP="003627BD">
                      <w:pPr>
                        <w:jc w:val="center"/>
                        <w:rPr>
                          <w:b/>
                          <w:bCs/>
                          <w:sz w:val="16"/>
                          <w:szCs w:val="16"/>
                        </w:rPr>
                      </w:pPr>
                      <w:r w:rsidRPr="00CC52E0">
                        <w:rPr>
                          <w:rFonts w:hint="cs"/>
                          <w:b/>
                          <w:bCs/>
                          <w:sz w:val="16"/>
                          <w:szCs w:val="16"/>
                          <w:rtl/>
                        </w:rPr>
                        <w:t>الأنشطة والمبادرات التى تقوم بها المؤسسة</w:t>
                      </w:r>
                    </w:p>
                  </w:txbxContent>
                </v:textbox>
                <w10:wrap anchorx="margin"/>
              </v:rect>
            </w:pict>
          </mc:Fallback>
        </mc:AlternateContent>
      </w:r>
    </w:p>
    <w:p w14:paraId="6506B078"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p>
    <w:p w14:paraId="4CACE79A"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p>
    <w:p w14:paraId="203DCA07"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5648" behindDoc="0" locked="0" layoutInCell="1" allowOverlap="1" wp14:anchorId="6758EB0A" wp14:editId="593DDCA9">
                <wp:simplePos x="0" y="0"/>
                <wp:positionH relativeFrom="column">
                  <wp:posOffset>1889760</wp:posOffset>
                </wp:positionH>
                <wp:positionV relativeFrom="paragraph">
                  <wp:posOffset>103505</wp:posOffset>
                </wp:positionV>
                <wp:extent cx="83820" cy="68580"/>
                <wp:effectExtent l="0" t="0" r="49530" b="64770"/>
                <wp:wrapNone/>
                <wp:docPr id="39110302" name="Straight Arrow Connector 8"/>
                <wp:cNvGraphicFramePr/>
                <a:graphic xmlns:a="http://schemas.openxmlformats.org/drawingml/2006/main">
                  <a:graphicData uri="http://schemas.microsoft.com/office/word/2010/wordprocessingShape">
                    <wps:wsp>
                      <wps:cNvCnPr/>
                      <wps:spPr>
                        <a:xfrm>
                          <a:off x="0" y="0"/>
                          <a:ext cx="83820" cy="685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DE9925" id="_x0000_t32" coordsize="21600,21600" o:spt="32" o:oned="t" path="m,l21600,21600e" filled="f">
                <v:path arrowok="t" fillok="f" o:connecttype="none"/>
                <o:lock v:ext="edit" shapetype="t"/>
              </v:shapetype>
              <v:shape id="Straight Arrow Connector 8" o:spid="_x0000_s1026" type="#_x0000_t32" style="position:absolute;margin-left:148.8pt;margin-top:8.15pt;width:6.6pt;height: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" strokecolor="black [3040]">
                <v:stroke endarrow="block"/>
              </v:shape>
            </w:pict>
          </mc:Fallback>
        </mc:AlternateContent>
      </w: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4624" behindDoc="0" locked="0" layoutInCell="1" allowOverlap="1" wp14:anchorId="35472D2A" wp14:editId="069C8212">
                <wp:simplePos x="0" y="0"/>
                <wp:positionH relativeFrom="column">
                  <wp:posOffset>1165860</wp:posOffset>
                </wp:positionH>
                <wp:positionV relativeFrom="paragraph">
                  <wp:posOffset>118745</wp:posOffset>
                </wp:positionV>
                <wp:extent cx="76200" cy="91440"/>
                <wp:effectExtent l="0" t="38100" r="57150" b="22860"/>
                <wp:wrapNone/>
                <wp:docPr id="147510493" name="Straight Arrow Connector 7"/>
                <wp:cNvGraphicFramePr/>
                <a:graphic xmlns:a="http://schemas.openxmlformats.org/drawingml/2006/main">
                  <a:graphicData uri="http://schemas.microsoft.com/office/word/2010/wordprocessingShape">
                    <wps:wsp>
                      <wps:cNvCnPr/>
                      <wps:spPr>
                        <a:xfrm flipV="1">
                          <a:off x="0" y="0"/>
                          <a:ext cx="76200" cy="914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F11CB6C" id="Straight Arrow Connector 7" o:spid="_x0000_s1026" type="#_x0000_t32" style="position:absolute;margin-left:91.8pt;margin-top:9.35pt;width:6pt;height:7.2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" strokecolor="black [3040]">
                <v:stroke endarrow="block"/>
              </v:shape>
            </w:pict>
          </mc:Fallback>
        </mc:AlternateContent>
      </w: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0528" behindDoc="0" locked="0" layoutInCell="1" allowOverlap="1" wp14:anchorId="3D36AFE6" wp14:editId="7606EFB4">
                <wp:simplePos x="0" y="0"/>
                <wp:positionH relativeFrom="margin">
                  <wp:posOffset>429895</wp:posOffset>
                </wp:positionH>
                <wp:positionV relativeFrom="paragraph">
                  <wp:posOffset>133350</wp:posOffset>
                </wp:positionV>
                <wp:extent cx="914400" cy="914400"/>
                <wp:effectExtent l="209550" t="209550" r="209550" b="209550"/>
                <wp:wrapNone/>
                <wp:docPr id="959357694" name="Rectangle 6"/>
                <wp:cNvGraphicFramePr/>
                <a:graphic xmlns:a="http://schemas.openxmlformats.org/drawingml/2006/main">
                  <a:graphicData uri="http://schemas.microsoft.com/office/word/2010/wordprocessingShape">
                    <wps:wsp>
                      <wps:cNvSpPr/>
                      <wps:spPr>
                        <a:xfrm rot="18607641">
                          <a:off x="0" y="0"/>
                          <a:ext cx="914400" cy="914400"/>
                        </a:xfrm>
                        <a:prstGeom prst="rect">
                          <a:avLst/>
                        </a:prstGeom>
                        <a:solidFill>
                          <a:schemeClr val="accent2"/>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696137B" w14:textId="77777777" w:rsidR="003627BD" w:rsidRPr="00A15745" w:rsidRDefault="003627BD" w:rsidP="003627BD">
                            <w:pPr>
                              <w:jc w:val="center"/>
                              <w:rPr>
                                <w:b/>
                                <w:bCs/>
                                <w:sz w:val="24"/>
                                <w:szCs w:val="24"/>
                                <w:rtl/>
                              </w:rPr>
                            </w:pPr>
                            <w:r w:rsidRPr="00A15745">
                              <w:rPr>
                                <w:rFonts w:hint="cs"/>
                                <w:b/>
                                <w:bCs/>
                                <w:sz w:val="24"/>
                                <w:szCs w:val="24"/>
                                <w:rtl/>
                              </w:rPr>
                              <w:t>المدخلات</w:t>
                            </w:r>
                          </w:p>
                          <w:p w14:paraId="16761EF7" w14:textId="77777777" w:rsidR="003627BD" w:rsidRPr="00CC52E0" w:rsidRDefault="003627BD" w:rsidP="003627BD">
                            <w:pPr>
                              <w:jc w:val="center"/>
                              <w:rPr>
                                <w:b/>
                                <w:bCs/>
                                <w:sz w:val="16"/>
                                <w:szCs w:val="16"/>
                                <w:rtl/>
                              </w:rPr>
                            </w:pPr>
                            <w:r w:rsidRPr="00CC52E0">
                              <w:rPr>
                                <w:rFonts w:hint="cs"/>
                                <w:b/>
                                <w:bCs/>
                                <w:sz w:val="16"/>
                                <w:szCs w:val="16"/>
                                <w:rtl/>
                              </w:rPr>
                              <w:t xml:space="preserve">الموارد والاتطمة المستخدمة لتحقيق الأثر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36AFE6" id="_x0000_s1027" style="position:absolute;left:0;text-align:left;margin-left:33.85pt;margin-top:10.5pt;width:1in;height:1in;rotation:-3268454fd;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" fillcolor="#c0504d [3205]" strokecolor="white [3212]" strokeweight="2pt">
                <v:textbox>
                  <w:txbxContent>
                    <w:p w14:paraId="1696137B" w14:textId="77777777" w:rsidR="003627BD" w:rsidRPr="00A15745" w:rsidRDefault="003627BD" w:rsidP="003627BD">
                      <w:pPr>
                        <w:jc w:val="center"/>
                        <w:rPr>
                          <w:b/>
                          <w:bCs/>
                          <w:sz w:val="24"/>
                          <w:szCs w:val="24"/>
                          <w:rtl/>
                        </w:rPr>
                      </w:pPr>
                      <w:r w:rsidRPr="00A15745">
                        <w:rPr>
                          <w:rFonts w:hint="cs"/>
                          <w:b/>
                          <w:bCs/>
                          <w:sz w:val="24"/>
                          <w:szCs w:val="24"/>
                          <w:rtl/>
                        </w:rPr>
                        <w:t>المدخلات</w:t>
                      </w:r>
                    </w:p>
                    <w:p w14:paraId="16761EF7" w14:textId="77777777" w:rsidR="003627BD" w:rsidRPr="00CC52E0" w:rsidRDefault="003627BD" w:rsidP="003627BD">
                      <w:pPr>
                        <w:jc w:val="center"/>
                        <w:rPr>
                          <w:b/>
                          <w:bCs/>
                          <w:sz w:val="16"/>
                          <w:szCs w:val="16"/>
                          <w:rtl/>
                        </w:rPr>
                      </w:pPr>
                      <w:r w:rsidRPr="00CC52E0">
                        <w:rPr>
                          <w:rFonts w:hint="cs"/>
                          <w:b/>
                          <w:bCs/>
                          <w:sz w:val="16"/>
                          <w:szCs w:val="16"/>
                          <w:rtl/>
                        </w:rPr>
                        <w:t xml:space="preserve">الموارد والاتطمة المستخدمة لتحقيق الأثر </w:t>
                      </w:r>
                    </w:p>
                  </w:txbxContent>
                </v:textbox>
                <w10:wrap anchorx="margin"/>
              </v:rect>
            </w:pict>
          </mc:Fallback>
        </mc:AlternateContent>
      </w: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1552" behindDoc="0" locked="0" layoutInCell="1" allowOverlap="1" wp14:anchorId="0326D4D7" wp14:editId="03BFE6BE">
                <wp:simplePos x="0" y="0"/>
                <wp:positionH relativeFrom="margin">
                  <wp:posOffset>1878330</wp:posOffset>
                </wp:positionH>
                <wp:positionV relativeFrom="paragraph">
                  <wp:posOffset>7620</wp:posOffset>
                </wp:positionV>
                <wp:extent cx="914400" cy="914400"/>
                <wp:effectExtent l="209550" t="209550" r="209550" b="209550"/>
                <wp:wrapNone/>
                <wp:docPr id="2121563592" name="Rectangle 6"/>
                <wp:cNvGraphicFramePr/>
                <a:graphic xmlns:a="http://schemas.openxmlformats.org/drawingml/2006/main">
                  <a:graphicData uri="http://schemas.microsoft.com/office/word/2010/wordprocessingShape">
                    <wps:wsp>
                      <wps:cNvSpPr/>
                      <wps:spPr>
                        <a:xfrm rot="18607641">
                          <a:off x="0" y="0"/>
                          <a:ext cx="914400" cy="914400"/>
                        </a:xfrm>
                        <a:prstGeom prst="rect">
                          <a:avLst/>
                        </a:prstGeom>
                        <a:solidFill>
                          <a:srgbClr val="FFFF00"/>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9E66140" w14:textId="77777777" w:rsidR="003627BD" w:rsidRDefault="003627BD" w:rsidP="003627BD">
                            <w:pPr>
                              <w:jc w:val="center"/>
                              <w:rPr>
                                <w:b/>
                                <w:bCs/>
                                <w:color w:val="000000" w:themeColor="text1"/>
                                <w:sz w:val="24"/>
                                <w:szCs w:val="24"/>
                                <w:rtl/>
                              </w:rPr>
                            </w:pPr>
                            <w:r w:rsidRPr="00CC52E0">
                              <w:rPr>
                                <w:rFonts w:hint="cs"/>
                                <w:b/>
                                <w:bCs/>
                                <w:color w:val="000000" w:themeColor="text1"/>
                                <w:sz w:val="24"/>
                                <w:szCs w:val="24"/>
                                <w:rtl/>
                              </w:rPr>
                              <w:t>المخرجات</w:t>
                            </w:r>
                          </w:p>
                          <w:p w14:paraId="362D9C68" w14:textId="77777777" w:rsidR="003627BD" w:rsidRPr="00CC52E0" w:rsidRDefault="003627BD" w:rsidP="003627BD">
                            <w:pPr>
                              <w:jc w:val="center"/>
                              <w:rPr>
                                <w:b/>
                                <w:bCs/>
                                <w:sz w:val="16"/>
                                <w:szCs w:val="16"/>
                              </w:rPr>
                            </w:pPr>
                            <w:r w:rsidRPr="00CC52E0">
                              <w:rPr>
                                <w:rFonts w:hint="cs"/>
                                <w:b/>
                                <w:bCs/>
                                <w:color w:val="000000" w:themeColor="text1"/>
                                <w:sz w:val="16"/>
                                <w:szCs w:val="16"/>
                                <w:rtl/>
                              </w:rPr>
                              <w:t>النتائح المباشرة من الانشطة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26D4D7" id="_x0000_s1028" style="position:absolute;left:0;text-align:left;margin-left:147.9pt;margin-top:.6pt;width:1in;height:1in;rotation:-3268454fd;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" fillcolor="yellow" strokecolor="white [3212]" strokeweight="2pt">
                <v:textbox>
                  <w:txbxContent>
                    <w:p w14:paraId="19E66140" w14:textId="77777777" w:rsidR="003627BD" w:rsidRDefault="003627BD" w:rsidP="003627BD">
                      <w:pPr>
                        <w:jc w:val="center"/>
                        <w:rPr>
                          <w:b/>
                          <w:bCs/>
                          <w:color w:val="000000" w:themeColor="text1"/>
                          <w:sz w:val="24"/>
                          <w:szCs w:val="24"/>
                          <w:rtl/>
                        </w:rPr>
                      </w:pPr>
                      <w:r w:rsidRPr="00CC52E0">
                        <w:rPr>
                          <w:rFonts w:hint="cs"/>
                          <w:b/>
                          <w:bCs/>
                          <w:color w:val="000000" w:themeColor="text1"/>
                          <w:sz w:val="24"/>
                          <w:szCs w:val="24"/>
                          <w:rtl/>
                        </w:rPr>
                        <w:t>المخرجات</w:t>
                      </w:r>
                    </w:p>
                    <w:p w14:paraId="362D9C68" w14:textId="77777777" w:rsidR="003627BD" w:rsidRPr="00CC52E0" w:rsidRDefault="003627BD" w:rsidP="003627BD">
                      <w:pPr>
                        <w:jc w:val="center"/>
                        <w:rPr>
                          <w:b/>
                          <w:bCs/>
                          <w:sz w:val="16"/>
                          <w:szCs w:val="16"/>
                        </w:rPr>
                      </w:pPr>
                      <w:r w:rsidRPr="00CC52E0">
                        <w:rPr>
                          <w:rFonts w:hint="cs"/>
                          <w:b/>
                          <w:bCs/>
                          <w:color w:val="000000" w:themeColor="text1"/>
                          <w:sz w:val="16"/>
                          <w:szCs w:val="16"/>
                          <w:rtl/>
                        </w:rPr>
                        <w:t>النتائح المباشرة من الانشطة</w:t>
                      </w:r>
                    </w:p>
                  </w:txbxContent>
                </v:textbox>
                <w10:wrap anchorx="margin"/>
              </v:rect>
            </w:pict>
          </mc:Fallback>
        </mc:AlternateContent>
      </w:r>
    </w:p>
    <w:p w14:paraId="7D7C222A"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p>
    <w:p w14:paraId="1E37AB3B"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r w:rsidRPr="001017D1">
        <w:rPr>
          <w:rFonts w:ascii="Sakkal Majalla" w:eastAsia="Times New Roman" w:hAnsi="Sakkal Majalla" w:cs="Sakkal Majalla" w:hint="cs"/>
          <w:sz w:val="28"/>
          <w:szCs w:val="28"/>
          <w:rtl/>
        </w:rPr>
        <w:t>النموذج المقترح</w:t>
      </w:r>
    </w:p>
    <w:p w14:paraId="58B0C794"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7696" behindDoc="0" locked="0" layoutInCell="1" allowOverlap="1" wp14:anchorId="7403C810" wp14:editId="501EF1C2">
                <wp:simplePos x="0" y="0"/>
                <wp:positionH relativeFrom="column">
                  <wp:posOffset>1295400</wp:posOffset>
                </wp:positionH>
                <wp:positionV relativeFrom="paragraph">
                  <wp:posOffset>59690</wp:posOffset>
                </wp:positionV>
                <wp:extent cx="91440" cy="91440"/>
                <wp:effectExtent l="38100" t="38100" r="22860" b="22860"/>
                <wp:wrapNone/>
                <wp:docPr id="996514833" name="Straight Arrow Connector 10"/>
                <wp:cNvGraphicFramePr/>
                <a:graphic xmlns:a="http://schemas.openxmlformats.org/drawingml/2006/main">
                  <a:graphicData uri="http://schemas.microsoft.com/office/word/2010/wordprocessingShape">
                    <wps:wsp>
                      <wps:cNvCnPr/>
                      <wps:spPr>
                        <a:xfrm flipH="1" flipV="1">
                          <a:off x="0" y="0"/>
                          <a:ext cx="91440" cy="914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BF04CEE" id="Straight Arrow Connector 10" o:spid="_x0000_s1026" type="#_x0000_t32" style="position:absolute;margin-left:102pt;margin-top:4.7pt;width:7.2pt;height:7.2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" strokecolor="black [3040]">
                <v:stroke endarrow="block"/>
              </v:shape>
            </w:pict>
          </mc:Fallback>
        </mc:AlternateContent>
      </w: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6672" behindDoc="0" locked="0" layoutInCell="1" allowOverlap="1" wp14:anchorId="4E2D7605" wp14:editId="41156FCA">
                <wp:simplePos x="0" y="0"/>
                <wp:positionH relativeFrom="column">
                  <wp:posOffset>1935480</wp:posOffset>
                </wp:positionH>
                <wp:positionV relativeFrom="paragraph">
                  <wp:posOffset>36830</wp:posOffset>
                </wp:positionV>
                <wp:extent cx="83820" cy="99060"/>
                <wp:effectExtent l="38100" t="0" r="30480" b="53340"/>
                <wp:wrapNone/>
                <wp:docPr id="835632702" name="Straight Arrow Connector 9"/>
                <wp:cNvGraphicFramePr/>
                <a:graphic xmlns:a="http://schemas.openxmlformats.org/drawingml/2006/main">
                  <a:graphicData uri="http://schemas.microsoft.com/office/word/2010/wordprocessingShape">
                    <wps:wsp>
                      <wps:cNvCnPr/>
                      <wps:spPr>
                        <a:xfrm flipH="1">
                          <a:off x="0" y="0"/>
                          <a:ext cx="83820" cy="990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6BB966E" id="Straight Arrow Connector 9" o:spid="_x0000_s1026" type="#_x0000_t32" style="position:absolute;margin-left:152.4pt;margin-top:2.9pt;width:6.6pt;height:7.8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" strokecolor="black [3040]">
                <v:stroke endarrow="block"/>
              </v:shape>
            </w:pict>
          </mc:Fallback>
        </mc:AlternateContent>
      </w: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3600" behindDoc="0" locked="0" layoutInCell="1" allowOverlap="1" wp14:anchorId="6E6E6748" wp14:editId="1C7D1943">
                <wp:simplePos x="0" y="0"/>
                <wp:positionH relativeFrom="margin">
                  <wp:posOffset>1238250</wp:posOffset>
                </wp:positionH>
                <wp:positionV relativeFrom="paragraph">
                  <wp:posOffset>48260</wp:posOffset>
                </wp:positionV>
                <wp:extent cx="914400" cy="914400"/>
                <wp:effectExtent l="209550" t="209550" r="209550" b="209550"/>
                <wp:wrapNone/>
                <wp:docPr id="402790288" name="Rectangle 6"/>
                <wp:cNvGraphicFramePr/>
                <a:graphic xmlns:a="http://schemas.openxmlformats.org/drawingml/2006/main">
                  <a:graphicData uri="http://schemas.microsoft.com/office/word/2010/wordprocessingShape">
                    <wps:wsp>
                      <wps:cNvSpPr/>
                      <wps:spPr>
                        <a:xfrm rot="18607641">
                          <a:off x="0" y="0"/>
                          <a:ext cx="914400" cy="914400"/>
                        </a:xfrm>
                        <a:prstGeom prst="rect">
                          <a:avLst/>
                        </a:prstGeom>
                        <a:solidFill>
                          <a:schemeClr val="accent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67899BC" w14:textId="77777777" w:rsidR="003627BD" w:rsidRPr="00CC52E0" w:rsidRDefault="003627BD" w:rsidP="003627BD">
                            <w:pPr>
                              <w:jc w:val="center"/>
                              <w:rPr>
                                <w:b/>
                                <w:bCs/>
                                <w:sz w:val="24"/>
                                <w:szCs w:val="24"/>
                                <w:rtl/>
                              </w:rPr>
                            </w:pPr>
                            <w:r w:rsidRPr="00CC52E0">
                              <w:rPr>
                                <w:rFonts w:hint="cs"/>
                                <w:b/>
                                <w:bCs/>
                                <w:sz w:val="24"/>
                                <w:szCs w:val="24"/>
                                <w:rtl/>
                              </w:rPr>
                              <w:t>الأثر</w:t>
                            </w:r>
                          </w:p>
                          <w:p w14:paraId="1BAEAA33" w14:textId="77777777" w:rsidR="003627BD" w:rsidRPr="00CC52E0" w:rsidRDefault="003627BD" w:rsidP="003627BD">
                            <w:pPr>
                              <w:jc w:val="center"/>
                              <w:rPr>
                                <w:b/>
                                <w:bCs/>
                                <w:sz w:val="16"/>
                                <w:szCs w:val="16"/>
                              </w:rPr>
                            </w:pPr>
                            <w:r w:rsidRPr="00CC52E0">
                              <w:rPr>
                                <w:rFonts w:hint="cs"/>
                                <w:b/>
                                <w:bCs/>
                                <w:sz w:val="16"/>
                                <w:szCs w:val="16"/>
                                <w:rtl/>
                              </w:rPr>
                              <w:t xml:space="preserve">القيمة المضافة على مستوى المجتمع الاقتصاد البسئية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6E6748" id="_x0000_s1029" style="position:absolute;left:0;text-align:left;margin-left:97.5pt;margin-top:3.8pt;width:1in;height:1in;rotation:-3268454fd;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" fillcolor="#4f81bd [3204]" strokecolor="white [3212]" strokeweight="2pt">
                <v:textbox>
                  <w:txbxContent>
                    <w:p w14:paraId="467899BC" w14:textId="77777777" w:rsidR="003627BD" w:rsidRPr="00CC52E0" w:rsidRDefault="003627BD" w:rsidP="003627BD">
                      <w:pPr>
                        <w:jc w:val="center"/>
                        <w:rPr>
                          <w:b/>
                          <w:bCs/>
                          <w:sz w:val="24"/>
                          <w:szCs w:val="24"/>
                          <w:rtl/>
                        </w:rPr>
                      </w:pPr>
                      <w:r w:rsidRPr="00CC52E0">
                        <w:rPr>
                          <w:rFonts w:hint="cs"/>
                          <w:b/>
                          <w:bCs/>
                          <w:sz w:val="24"/>
                          <w:szCs w:val="24"/>
                          <w:rtl/>
                        </w:rPr>
                        <w:t>الأثر</w:t>
                      </w:r>
                    </w:p>
                    <w:p w14:paraId="1BAEAA33" w14:textId="77777777" w:rsidR="003627BD" w:rsidRPr="00CC52E0" w:rsidRDefault="003627BD" w:rsidP="003627BD">
                      <w:pPr>
                        <w:jc w:val="center"/>
                        <w:rPr>
                          <w:b/>
                          <w:bCs/>
                          <w:sz w:val="16"/>
                          <w:szCs w:val="16"/>
                        </w:rPr>
                      </w:pPr>
                      <w:r w:rsidRPr="00CC52E0">
                        <w:rPr>
                          <w:rFonts w:hint="cs"/>
                          <w:b/>
                          <w:bCs/>
                          <w:sz w:val="16"/>
                          <w:szCs w:val="16"/>
                          <w:rtl/>
                        </w:rPr>
                        <w:t xml:space="preserve">القيمة المضافة على مستوى المجتمع الاقتصاد البسئية </w:t>
                      </w:r>
                    </w:p>
                  </w:txbxContent>
                </v:textbox>
                <w10:wrap anchorx="margin"/>
              </v:rect>
            </w:pict>
          </mc:Fallback>
        </mc:AlternateContent>
      </w:r>
    </w:p>
    <w:p w14:paraId="10E56E1B"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p>
    <w:p w14:paraId="257CF715" w14:textId="77777777" w:rsidR="003627BD" w:rsidRPr="001017D1" w:rsidRDefault="003627BD" w:rsidP="003627BD">
      <w:pPr>
        <w:shd w:val="clear" w:color="auto" w:fill="FFFFFF"/>
        <w:bidi/>
        <w:spacing w:after="0" w:line="240" w:lineRule="auto"/>
        <w:ind w:left="720"/>
        <w:rPr>
          <w:rFonts w:ascii="Traditional Arabic" w:eastAsia="Times New Roman" w:hAnsi="Traditional Arabic" w:cs="Traditional Arabic"/>
          <w:color w:val="000000"/>
          <w:sz w:val="40"/>
          <w:szCs w:val="40"/>
        </w:rPr>
      </w:pPr>
    </w:p>
    <w:p w14:paraId="0B6267B1" w14:textId="77777777" w:rsidR="00847BD3" w:rsidRPr="001017D1" w:rsidRDefault="00847BD3" w:rsidP="000E63AA">
      <w:pPr>
        <w:tabs>
          <w:tab w:val="left" w:pos="9156"/>
        </w:tabs>
        <w:jc w:val="center"/>
        <w:rPr>
          <w:rFonts w:ascii="Arial Black" w:hAnsi="Arial Black" w:cs="Old Antic Decorative"/>
          <w:sz w:val="144"/>
          <w:szCs w:val="144"/>
          <w:rtl/>
        </w:rPr>
      </w:pPr>
    </w:p>
    <w:p w14:paraId="03C9CB6A" w14:textId="1366CFB4" w:rsidR="007D1FD2" w:rsidRPr="001017D1" w:rsidRDefault="007D1FD2" w:rsidP="005F3AF6">
      <w:pPr>
        <w:bidi/>
        <w:ind w:left="360"/>
        <w:jc w:val="lowKashida"/>
        <w:rPr>
          <w:rFonts w:ascii="Traditional Arabic" w:eastAsia="Times New Roman" w:hAnsi="Traditional Arabic" w:cs="Traditional Arabic"/>
          <w:sz w:val="36"/>
          <w:szCs w:val="36"/>
        </w:rPr>
      </w:pPr>
    </w:p>
    <w:p w14:paraId="20A73949" w14:textId="77777777" w:rsidR="00435028" w:rsidRPr="001017D1" w:rsidRDefault="00435028" w:rsidP="00435028">
      <w:pPr>
        <w:bidi/>
        <w:spacing w:line="600" w:lineRule="auto"/>
        <w:jc w:val="center"/>
        <w:rPr>
          <w:rFonts w:ascii="Traditional Arabic" w:hAnsi="Traditional Arabic" w:cs="Traditional Arabic"/>
          <w:b/>
          <w:bCs/>
          <w:sz w:val="120"/>
          <w:szCs w:val="120"/>
        </w:rPr>
      </w:pPr>
    </w:p>
    <w:p w14:paraId="471E0921" w14:textId="70C069C9" w:rsidR="00CC0724" w:rsidRDefault="00CC0724" w:rsidP="00435028">
      <w:pPr>
        <w:bidi/>
        <w:spacing w:line="600" w:lineRule="auto"/>
        <w:jc w:val="center"/>
        <w:rPr>
          <w:rFonts w:ascii="Traditional Arabic" w:hAnsi="Traditional Arabic" w:cs="Traditional Arabic"/>
          <w:b/>
          <w:bCs/>
          <w:sz w:val="120"/>
          <w:szCs w:val="120"/>
          <w:rtl/>
        </w:rPr>
      </w:pPr>
      <w:r w:rsidRPr="001017D1">
        <w:rPr>
          <w:rFonts w:ascii="Traditional Arabic" w:hAnsi="Traditional Arabic" w:cs="Traditional Arabic" w:hint="cs"/>
          <w:b/>
          <w:bCs/>
          <w:sz w:val="120"/>
          <w:szCs w:val="120"/>
          <w:rtl/>
        </w:rPr>
        <w:t>الخلفية النظرية للدراسة</w:t>
      </w:r>
    </w:p>
    <w:p w14:paraId="0B251C9F" w14:textId="25863AC1" w:rsidR="00B542F2" w:rsidRPr="001017D1" w:rsidRDefault="00B542F2" w:rsidP="00B542F2">
      <w:pPr>
        <w:bidi/>
        <w:spacing w:line="600" w:lineRule="auto"/>
        <w:jc w:val="center"/>
        <w:rPr>
          <w:rFonts w:ascii="Traditional Arabic" w:hAnsi="Traditional Arabic" w:cs="Traditional Arabic"/>
          <w:b/>
          <w:bCs/>
          <w:sz w:val="120"/>
          <w:szCs w:val="120"/>
          <w:rtl/>
        </w:rPr>
      </w:pPr>
      <w:r w:rsidRPr="001017D1">
        <w:rPr>
          <w:rFonts w:ascii="Traditional Arabic" w:hAnsi="Traditional Arabic" w:cs="Traditional Arabic"/>
          <w:b/>
          <w:bCs/>
          <w:sz w:val="120"/>
          <w:szCs w:val="120"/>
          <w:rtl/>
        </w:rPr>
        <w:t xml:space="preserve">الفصل </w:t>
      </w:r>
      <w:r>
        <w:rPr>
          <w:rFonts w:ascii="Traditional Arabic" w:hAnsi="Traditional Arabic" w:cs="Traditional Arabic" w:hint="cs"/>
          <w:b/>
          <w:bCs/>
          <w:sz w:val="120"/>
          <w:szCs w:val="120"/>
          <w:rtl/>
        </w:rPr>
        <w:t>الثاني</w:t>
      </w:r>
    </w:p>
    <w:p w14:paraId="4EB703C3" w14:textId="77777777" w:rsidR="00CC0724" w:rsidRPr="001017D1" w:rsidRDefault="00CC0724" w:rsidP="00CC0724">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lastRenderedPageBreak/>
        <w:t>أولاً: الإطار النظري</w:t>
      </w:r>
    </w:p>
    <w:p w14:paraId="5E1828B4" w14:textId="77777777" w:rsidR="00CC0724" w:rsidRPr="001017D1" w:rsidRDefault="00CC0724" w:rsidP="00CC0724">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t xml:space="preserve">2-1: المبحث الأول: " </w:t>
      </w:r>
      <w:r w:rsidRPr="001017D1">
        <w:rPr>
          <w:rFonts w:ascii="Traditional Arabic" w:hAnsi="Traditional Arabic" w:cs="Traditional Arabic"/>
          <w:b/>
          <w:bCs/>
          <w:sz w:val="44"/>
          <w:szCs w:val="44"/>
          <w:rtl/>
        </w:rPr>
        <w:t xml:space="preserve">أهداف التنمية المستدامة </w:t>
      </w:r>
      <w:r w:rsidRPr="001017D1">
        <w:rPr>
          <w:rFonts w:ascii="Traditional Arabic" w:hAnsi="Traditional Arabic" w:cs="Traditional Arabic" w:hint="cs"/>
          <w:b/>
          <w:bCs/>
          <w:sz w:val="44"/>
          <w:szCs w:val="44"/>
          <w:rtl/>
        </w:rPr>
        <w:t>"</w:t>
      </w:r>
    </w:p>
    <w:p w14:paraId="5FDE6B90" w14:textId="77777777" w:rsidR="00CC0724" w:rsidRPr="001017D1" w:rsidRDefault="00CC0724" w:rsidP="00CC0724">
      <w:pPr>
        <w:pStyle w:val="ListParagraph"/>
        <w:numPr>
          <w:ilvl w:val="0"/>
          <w:numId w:val="16"/>
        </w:numPr>
        <w:bidi/>
        <w:rPr>
          <w:rFonts w:ascii="Traditional Arabic" w:hAnsi="Traditional Arabic" w:cs="Traditional Arabic"/>
          <w:b/>
          <w:bCs/>
          <w:sz w:val="44"/>
          <w:szCs w:val="44"/>
        </w:rPr>
      </w:pPr>
      <w:r w:rsidRPr="001017D1">
        <w:rPr>
          <w:rFonts w:ascii="Traditional Arabic" w:hAnsi="Traditional Arabic" w:cs="Traditional Arabic" w:hint="cs"/>
          <w:b/>
          <w:bCs/>
          <w:sz w:val="44"/>
          <w:szCs w:val="44"/>
          <w:rtl/>
        </w:rPr>
        <w:t>نبذة عامة.</w:t>
      </w:r>
    </w:p>
    <w:p w14:paraId="72D15BE9" w14:textId="77777777" w:rsidR="00CC0724" w:rsidRPr="001017D1" w:rsidRDefault="00CC0724" w:rsidP="00CC0724">
      <w:pPr>
        <w:shd w:val="clear" w:color="auto" w:fill="FFFFFF"/>
        <w:bidi/>
        <w:spacing w:after="30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شهد العالم في العقود الأخيرة تحولات جذرية على جميع المستويات، سواء كانت اقتصادية، اجتماعية، بيئية، أو سياسية. كانت تلك التحولات نتيجة للتقدم التكنولوجي، التغيرات المناخية، النمو السكاني، والتحديات المستجدة التي فرضتها العولمة، الأمر الذي دفع المجتمع الدولي إلى إعادة التفكير في نمط التنمية التقليدي، وابتكار مفاهيم وأساليب أكثر استدامة واحتواءً للجميع</w:t>
      </w:r>
      <w:r w:rsidRPr="001017D1">
        <w:rPr>
          <w:rFonts w:ascii="Traditional Arabic" w:eastAsia="Times New Roman" w:hAnsi="Traditional Arabic" w:cs="Traditional Arabic"/>
          <w:color w:val="000000"/>
          <w:sz w:val="40"/>
          <w:szCs w:val="40"/>
        </w:rPr>
        <w:t>.</w:t>
      </w:r>
    </w:p>
    <w:p w14:paraId="64BFE95C"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 xml:space="preserve">وفي سبيل ذلك، برز مفهوم </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التنمية المستدامة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كإطار شامل يهدف إلى تلبية احتياجات الحاضر مع ضمان عدم الإضرار بقدرة الأجيال القادمة على تلبية احتياجاتها. ويعد هذا المفهوم من أكثر المفاهيم تأثيرًا في السياسات الدولية والوطنية، حيث يمثل نقطة التقاء بين النمو الاقتصادي، العدالة الاجتماعية، وحماية البيئة</w:t>
      </w:r>
      <w:r w:rsidRPr="001017D1">
        <w:rPr>
          <w:rFonts w:ascii="Traditional Arabic" w:eastAsia="Times New Roman" w:hAnsi="Traditional Arabic" w:cs="Traditional Arabic"/>
          <w:color w:val="000000"/>
          <w:sz w:val="40"/>
          <w:szCs w:val="40"/>
        </w:rPr>
        <w:t>.</w:t>
      </w:r>
    </w:p>
    <w:p w14:paraId="31686808"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 xml:space="preserve">وفي عام 2015، أطلقت الأمم المتحدة خطة التنمية المستدامة لعام 2030، والتي تتضمن </w:t>
      </w:r>
      <w:r w:rsidRPr="001017D1">
        <w:rPr>
          <w:rFonts w:ascii="Traditional Arabic" w:eastAsia="Times New Roman" w:hAnsi="Traditional Arabic" w:cs="Traditional Arabic"/>
          <w:color w:val="000000"/>
          <w:sz w:val="40"/>
          <w:szCs w:val="40"/>
        </w:rPr>
        <w:t xml:space="preserve">17 </w:t>
      </w:r>
      <w:r w:rsidRPr="001017D1">
        <w:rPr>
          <w:rFonts w:ascii="Traditional Arabic" w:eastAsia="Times New Roman" w:hAnsi="Traditional Arabic" w:cs="Traditional Arabic"/>
          <w:color w:val="000000"/>
          <w:sz w:val="40"/>
          <w:szCs w:val="40"/>
          <w:rtl/>
        </w:rPr>
        <w:t>هدفًا رئيسيًا، معروفة باسم الأهداف التنموية المستدامة</w:t>
      </w:r>
      <w:r w:rsidRPr="001017D1">
        <w:rPr>
          <w:rFonts w:ascii="Traditional Arabic" w:eastAsia="Times New Roman" w:hAnsi="Traditional Arabic" w:cs="Traditional Arabic"/>
          <w:color w:val="000000"/>
          <w:sz w:val="40"/>
          <w:szCs w:val="40"/>
        </w:rPr>
        <w:t xml:space="preserve"> (SDGs)</w:t>
      </w:r>
      <w:r w:rsidRPr="001017D1">
        <w:rPr>
          <w:rFonts w:ascii="Traditional Arabic" w:eastAsia="Times New Roman" w:hAnsi="Traditional Arabic" w:cs="Traditional Arabic"/>
          <w:color w:val="000000"/>
          <w:sz w:val="40"/>
          <w:szCs w:val="40"/>
          <w:rtl/>
        </w:rPr>
        <w:t>، والتي تهدف إلى معالجة قضايا عالمية ملحة، وتحقيق توازن بين البعد الاقتصادي، الاجتماعي، والبيئي. تعتبر هذه الأهداف بمثابة خارطة طريق عالمية لتحقيق مستقبل أكثر عدلاً واستدامة، وتوحيد الجهود الدولية لتحقيق التنمية الشاملة</w:t>
      </w:r>
      <w:r w:rsidRPr="001017D1">
        <w:rPr>
          <w:rFonts w:ascii="Traditional Arabic" w:eastAsia="Times New Roman" w:hAnsi="Traditional Arabic" w:cs="Traditional Arabic"/>
          <w:color w:val="000000"/>
          <w:sz w:val="40"/>
          <w:szCs w:val="40"/>
        </w:rPr>
        <w:t>.</w:t>
      </w:r>
    </w:p>
    <w:p w14:paraId="0D6BCD2E"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لكن، على الرغم من التقدم الذي أحرزه العالم حتى الآن، لا تزال هناك العديد من التحديات والصراعات التي تعرقل تحقيق تلك الأهداف، الأمر الذي يتطلب تضافر الجهود بين الحكومات، القطاع الخاص، المؤسسات غير الحكومية، والمجتمع المدني، خاصة من خلال دمج تلك الأهداف في استراتيجيات المؤسسات المختلفة، لتحقيق نتائج ملموسة ومستدامة</w:t>
      </w:r>
      <w:r w:rsidRPr="001017D1">
        <w:rPr>
          <w:rFonts w:ascii="Traditional Arabic" w:eastAsia="Times New Roman" w:hAnsi="Traditional Arabic" w:cs="Traditional Arabic"/>
          <w:color w:val="000000"/>
          <w:sz w:val="40"/>
          <w:szCs w:val="40"/>
        </w:rPr>
        <w:t>.</w:t>
      </w:r>
    </w:p>
    <w:p w14:paraId="7BAB221E"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lastRenderedPageBreak/>
        <w:t xml:space="preserve">يُعرف مفهوم التنمية المستدامة بأنه </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التنمية التي تلبي احتياجات الحاضر دون المساس بقدرة الأجيال القادمة على تلبية احتياجاتها</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b/>
          <w:bCs/>
          <w:color w:val="000000"/>
          <w:sz w:val="32"/>
          <w:szCs w:val="32"/>
        </w:rPr>
        <w:t>(Brundtland Report, 1987)</w:t>
      </w:r>
      <w:r w:rsidRPr="001017D1">
        <w:rPr>
          <w:rFonts w:ascii="Traditional Arabic" w:eastAsia="Times New Roman" w:hAnsi="Traditional Arabic" w:cs="Traditional Arabic" w:hint="cs"/>
          <w:color w:val="000000"/>
          <w:sz w:val="40"/>
          <w:szCs w:val="40"/>
          <w:rtl/>
        </w:rPr>
        <w:t xml:space="preserve"> .</w:t>
      </w:r>
    </w:p>
    <w:p w14:paraId="6F48D2E1"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hint="cs"/>
          <w:color w:val="000000"/>
          <w:sz w:val="40"/>
          <w:szCs w:val="40"/>
          <w:rtl/>
        </w:rPr>
        <w:t xml:space="preserve">من هذا التعريف تكمن أهمية </w:t>
      </w:r>
      <w:r w:rsidRPr="001017D1">
        <w:rPr>
          <w:rFonts w:ascii="Traditional Arabic" w:eastAsia="Times New Roman" w:hAnsi="Traditional Arabic" w:cs="Traditional Arabic"/>
          <w:color w:val="000000"/>
          <w:sz w:val="40"/>
          <w:szCs w:val="40"/>
          <w:rtl/>
        </w:rPr>
        <w:t xml:space="preserve">التعريف إلى أهمية التوازن بين الأبعاد </w:t>
      </w:r>
      <w:r w:rsidRPr="001017D1">
        <w:rPr>
          <w:rFonts w:ascii="Traditional Arabic" w:eastAsia="Times New Roman" w:hAnsi="Traditional Arabic" w:cs="Traditional Arabic" w:hint="cs"/>
          <w:color w:val="000000"/>
          <w:sz w:val="40"/>
          <w:szCs w:val="40"/>
          <w:rtl/>
        </w:rPr>
        <w:t xml:space="preserve">الأربعة </w:t>
      </w:r>
    </w:p>
    <w:p w14:paraId="57CEF6DA"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الاجتماعية، الاقتصادية، البيئية، والحوكمة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إن تداخل هذه الأبعاد وتفاعلها هو ما يمنح التنمية طابعها الشامل والمستدام، حيث أن كل بعد يؤثر ويتأثر بالأبعاد الأخرى، ويجب أن يُنظر إليها كجزء من منظومة واحدة لتحقيق النجاح</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 xml:space="preserve"> إذ أن التنمية المستدامة لا تعني فقط النمو الاقتصادي، بل تتطلب أيضًا تحسين جودة الحياة وتقليل الفوارق الاجتماعية</w:t>
      </w:r>
      <w:r w:rsidRPr="001017D1">
        <w:rPr>
          <w:rFonts w:ascii="Traditional Arabic" w:eastAsia="Times New Roman" w:hAnsi="Traditional Arabic" w:cs="Traditional Arabic" w:hint="cs"/>
          <w:color w:val="000000"/>
          <w:sz w:val="40"/>
          <w:szCs w:val="40"/>
          <w:rtl/>
        </w:rPr>
        <w:t xml:space="preserve"> .</w:t>
      </w:r>
    </w:p>
    <w:p w14:paraId="39E0DF70"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 xml:space="preserve">حيث </w:t>
      </w:r>
      <w:r w:rsidRPr="001017D1">
        <w:rPr>
          <w:rFonts w:ascii="Traditional Arabic" w:eastAsia="Times New Roman" w:hAnsi="Traditional Arabic" w:cs="Traditional Arabic"/>
          <w:color w:val="000000"/>
          <w:sz w:val="40"/>
          <w:szCs w:val="40"/>
          <w:rtl/>
        </w:rPr>
        <w:t>ظهر مفهوم التنمية المستدامة لأول مرة في تقرير بروندتلاند الذي أعدته لجنة الأمم المتحدة عام 1987، والذي أشار إلى ضرورة توجيه التنمية بطريقة تضمن الاستدامة على المدى الطويل. ومنذ ذلك الحين، تطور المفهوم ليشمل عدة أطر وأهداف، خاصة مع ظهور قضايا التغير المناخي، تدهور البيئة، وتزايد الفقر وعدم المساواة</w:t>
      </w:r>
      <w:r w:rsidRPr="001017D1">
        <w:rPr>
          <w:rFonts w:ascii="Traditional Arabic" w:eastAsia="Times New Roman" w:hAnsi="Traditional Arabic" w:cs="Traditional Arabic"/>
          <w:color w:val="000000"/>
          <w:sz w:val="40"/>
          <w:szCs w:val="40"/>
        </w:rPr>
        <w:t>.</w:t>
      </w:r>
    </w:p>
    <w:p w14:paraId="02E8A827"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وفي عام 1992، اعتمد مؤتمر ريو دي جانيرو على مفهوم التنمية المستدامة كأساس لجدول الأعمال العالمي، وأكد على ضرورة التوازن بين الأبعاد الثلاثة، مع التركيز على قضايا البيئة والتنمية الاجتماعية. وفي عام 2000، أطلقت الألفية التنموية، التي وضعت ثمانية أهداف تنموية للألفية</w:t>
      </w:r>
      <w:r w:rsidRPr="001017D1">
        <w:rPr>
          <w:rFonts w:ascii="Traditional Arabic" w:eastAsia="Times New Roman" w:hAnsi="Traditional Arabic" w:cs="Traditional Arabic"/>
          <w:color w:val="000000"/>
          <w:sz w:val="40"/>
          <w:szCs w:val="40"/>
        </w:rPr>
        <w:t xml:space="preserve"> (MDGs)</w:t>
      </w:r>
      <w:r w:rsidRPr="001017D1">
        <w:rPr>
          <w:rFonts w:ascii="Traditional Arabic" w:eastAsia="Times New Roman" w:hAnsi="Traditional Arabic" w:cs="Traditional Arabic"/>
          <w:color w:val="000000"/>
          <w:sz w:val="40"/>
          <w:szCs w:val="40"/>
          <w:rtl/>
        </w:rPr>
        <w:t>، وركزت على تقليل الفقر، تحسين الصحة والتعليم، وتمكين المرأة، وغيرها</w:t>
      </w:r>
      <w:r w:rsidRPr="001017D1">
        <w:rPr>
          <w:rFonts w:ascii="Traditional Arabic" w:eastAsia="Times New Roman" w:hAnsi="Traditional Arabic" w:cs="Traditional Arabic"/>
          <w:color w:val="000000"/>
          <w:sz w:val="40"/>
          <w:szCs w:val="40"/>
        </w:rPr>
        <w:t>.</w:t>
      </w:r>
    </w:p>
    <w:p w14:paraId="32879931"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لكن، مع اقتراب عام 2015، وتزايد التحديات، أطلقت الأمم المتحدة خطة الأهداف التنموية لعام 2030، والتي تمثل استجابة أكثر شمولية وواقعية لاحتياجات العالم، مع التركيز على الالتزام الجماعي بالتنمية المستدامة</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hint="cs"/>
          <w:color w:val="000000"/>
          <w:sz w:val="40"/>
          <w:szCs w:val="40"/>
          <w:rtl/>
        </w:rPr>
        <w:t xml:space="preserve"> كما </w:t>
      </w:r>
      <w:r w:rsidRPr="001017D1">
        <w:rPr>
          <w:rFonts w:ascii="Traditional Arabic" w:eastAsia="Times New Roman" w:hAnsi="Traditional Arabic" w:cs="Traditional Arabic"/>
          <w:color w:val="000000"/>
          <w:sz w:val="40"/>
          <w:szCs w:val="40"/>
          <w:rtl/>
        </w:rPr>
        <w:t xml:space="preserve">أشار تقرير الأمم المتحدة إلى أن </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تحقيق الأهداف يعتمد بشكل كبير على مدى قدرة المؤسسات على تكييف استراتيجياتها وتوجيه أنشطتها نحو تحقيق الأهدا</w:t>
      </w:r>
      <w:r w:rsidRPr="001017D1">
        <w:rPr>
          <w:rFonts w:ascii="Traditional Arabic" w:eastAsia="Times New Roman" w:hAnsi="Traditional Arabic" w:cs="Traditional Arabic" w:hint="cs"/>
          <w:color w:val="000000"/>
          <w:sz w:val="40"/>
          <w:szCs w:val="40"/>
          <w:rtl/>
        </w:rPr>
        <w:t xml:space="preserve">ف العالمية "    </w:t>
      </w:r>
      <w:r w:rsidRPr="001017D1">
        <w:rPr>
          <w:rFonts w:ascii="Traditional Arabic" w:eastAsia="Times New Roman" w:hAnsi="Traditional Arabic" w:cs="Traditional Arabic"/>
          <w:b/>
          <w:bCs/>
          <w:color w:val="000000"/>
          <w:sz w:val="32"/>
          <w:szCs w:val="32"/>
        </w:rPr>
        <w:t>(UNDP,2019)</w:t>
      </w:r>
      <w:r w:rsidRPr="001017D1">
        <w:rPr>
          <w:rFonts w:ascii="Traditional Arabic" w:eastAsia="Times New Roman" w:hAnsi="Traditional Arabic" w:cs="Traditional Arabic" w:hint="cs"/>
          <w:b/>
          <w:bCs/>
          <w:color w:val="000000"/>
          <w:sz w:val="32"/>
          <w:szCs w:val="32"/>
          <w:rtl/>
        </w:rPr>
        <w:t xml:space="preserve"> </w:t>
      </w:r>
      <w:r w:rsidRPr="001017D1">
        <w:rPr>
          <w:rFonts w:ascii="Traditional Arabic" w:eastAsia="Times New Roman" w:hAnsi="Traditional Arabic" w:cs="Traditional Arabic"/>
          <w:b/>
          <w:bCs/>
          <w:color w:val="000000"/>
          <w:sz w:val="32"/>
          <w:szCs w:val="32"/>
        </w:rPr>
        <w:t>.</w:t>
      </w:r>
    </w:p>
    <w:p w14:paraId="170CA90C"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وفي الوقت ذاته، أكد الباحثون أن المؤسسات التي تتبنى استراتيجيات مستدامة تساهم بشكل فعال في دفع عجلة التنمية الوطنية وتحقيق الأهداف العالمية بشكل أسرع وأكثر فاعلية</w:t>
      </w:r>
      <w:r w:rsidRPr="001017D1">
        <w:rPr>
          <w:rFonts w:ascii="Traditional Arabic" w:eastAsia="Times New Roman" w:hAnsi="Traditional Arabic" w:cs="Traditional Arabic"/>
          <w:color w:val="000000"/>
          <w:sz w:val="40"/>
          <w:szCs w:val="40"/>
        </w:rPr>
        <w:t>.</w:t>
      </w:r>
    </w:p>
    <w:p w14:paraId="5BBDFD56"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 xml:space="preserve">وفي السياق ذاته، يرى الباحثون أن </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العمل على دمج أهداف التنمية المستدامة في استراتيجيات المؤسسات ليس خيارًا بل ضرورة حتمية لمواجهة التحديات المعاصرة، وتحقيق تنمية شاملة ومستدامة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(الطائي، 2021).</w:t>
      </w:r>
    </w:p>
    <w:p w14:paraId="15C12AD0" w14:textId="77777777" w:rsidR="007D235E" w:rsidRPr="001017D1" w:rsidRDefault="007D235E" w:rsidP="007D235E">
      <w:pPr>
        <w:shd w:val="clear" w:color="auto" w:fill="FFFFFF"/>
        <w:bidi/>
        <w:spacing w:after="0" w:line="240" w:lineRule="auto"/>
        <w:rPr>
          <w:rFonts w:ascii="Traditional Arabic" w:eastAsia="Times New Roman" w:hAnsi="Traditional Arabic" w:cs="Traditional Arabic"/>
          <w:color w:val="000000"/>
          <w:sz w:val="40"/>
          <w:szCs w:val="40"/>
        </w:rPr>
      </w:pPr>
    </w:p>
    <w:p w14:paraId="22ACAD20" w14:textId="77777777" w:rsidR="00CC0724" w:rsidRPr="001017D1" w:rsidRDefault="00CC0724" w:rsidP="00CC0724">
      <w:pPr>
        <w:bidi/>
        <w:spacing w:after="0" w:line="240" w:lineRule="auto"/>
        <w:rPr>
          <w:rFonts w:ascii="Arial" w:eastAsia="Times New Roman" w:hAnsi="Arial" w:cs="Arial"/>
          <w:sz w:val="21"/>
          <w:szCs w:val="21"/>
        </w:rPr>
      </w:pPr>
    </w:p>
    <w:p w14:paraId="557A7925" w14:textId="77777777" w:rsidR="00CC0724" w:rsidRPr="001017D1" w:rsidRDefault="00CC0724" w:rsidP="00CC0724">
      <w:pPr>
        <w:pStyle w:val="ListParagraph"/>
        <w:numPr>
          <w:ilvl w:val="0"/>
          <w:numId w:val="16"/>
        </w:numPr>
        <w:bidi/>
        <w:rPr>
          <w:rFonts w:ascii="Traditional Arabic" w:hAnsi="Traditional Arabic" w:cs="Traditional Arabic"/>
          <w:b/>
          <w:bCs/>
          <w:sz w:val="44"/>
          <w:szCs w:val="44"/>
        </w:rPr>
      </w:pPr>
      <w:r w:rsidRPr="001017D1">
        <w:rPr>
          <w:rFonts w:ascii="Traditional Arabic" w:hAnsi="Traditional Arabic" w:cs="Traditional Arabic" w:hint="cs"/>
          <w:b/>
          <w:bCs/>
          <w:sz w:val="44"/>
          <w:szCs w:val="44"/>
          <w:rtl/>
        </w:rPr>
        <w:t>الأهمية .</w:t>
      </w:r>
    </w:p>
    <w:p w14:paraId="56865615"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 xml:space="preserve">حيث </w:t>
      </w:r>
      <w:r w:rsidRPr="001017D1">
        <w:rPr>
          <w:rFonts w:ascii="Traditional Arabic" w:eastAsia="Times New Roman" w:hAnsi="Traditional Arabic" w:cs="Traditional Arabic"/>
          <w:color w:val="000000"/>
          <w:sz w:val="40"/>
          <w:szCs w:val="40"/>
          <w:rtl/>
        </w:rPr>
        <w:t>تتمثل أهمية أهداف التنمية المستدامة في كونها</w:t>
      </w:r>
      <w:r w:rsidRPr="001017D1">
        <w:rPr>
          <w:rFonts w:ascii="Traditional Arabic" w:eastAsia="Times New Roman" w:hAnsi="Traditional Arabic" w:cs="Traditional Arabic"/>
          <w:color w:val="000000"/>
          <w:sz w:val="40"/>
          <w:szCs w:val="40"/>
        </w:rPr>
        <w:t>:</w:t>
      </w:r>
    </w:p>
    <w:p w14:paraId="7AA15511" w14:textId="77777777" w:rsidR="00CC0724" w:rsidRPr="001017D1" w:rsidRDefault="00CC0724" w:rsidP="00CC0724">
      <w:pPr>
        <w:numPr>
          <w:ilvl w:val="0"/>
          <w:numId w:val="50"/>
        </w:numPr>
        <w:shd w:val="clear" w:color="auto" w:fill="FFFFFF"/>
        <w:tabs>
          <w:tab w:val="clear" w:pos="720"/>
          <w:tab w:val="num" w:pos="1440"/>
        </w:tabs>
        <w:bidi/>
        <w:spacing w:after="0" w:line="240" w:lineRule="auto"/>
        <w:ind w:left="174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إطار موحد وشامل</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يوفر رؤية مشتركة عالمية لمواجهة التحديات الكبرى، مثل الفقر، والجوع، والتغير المناخي، وعدم المساواة</w:t>
      </w:r>
      <w:r w:rsidRPr="001017D1">
        <w:rPr>
          <w:rFonts w:ascii="Traditional Arabic" w:eastAsia="Times New Roman" w:hAnsi="Traditional Arabic" w:cs="Traditional Arabic"/>
          <w:color w:val="000000"/>
          <w:sz w:val="40"/>
          <w:szCs w:val="40"/>
        </w:rPr>
        <w:t>.</w:t>
      </w:r>
    </w:p>
    <w:p w14:paraId="1A496D88" w14:textId="77777777" w:rsidR="00CC0724" w:rsidRPr="001017D1" w:rsidRDefault="00CC0724" w:rsidP="00CC0724">
      <w:pPr>
        <w:numPr>
          <w:ilvl w:val="0"/>
          <w:numId w:val="50"/>
        </w:numPr>
        <w:shd w:val="clear" w:color="auto" w:fill="FFFFFF"/>
        <w:tabs>
          <w:tab w:val="clear" w:pos="720"/>
          <w:tab w:val="num" w:pos="1440"/>
        </w:tabs>
        <w:bidi/>
        <w:spacing w:after="0" w:line="240" w:lineRule="auto"/>
        <w:ind w:left="174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حافز للتعاون الدولي</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يعزز من جهود التعاون بين الدول، والمنظمات الدولية، والقطاع الخاص، والمجتمع المدني</w:t>
      </w:r>
      <w:r w:rsidRPr="001017D1">
        <w:rPr>
          <w:rFonts w:ascii="Traditional Arabic" w:eastAsia="Times New Roman" w:hAnsi="Traditional Arabic" w:cs="Traditional Arabic"/>
          <w:color w:val="000000"/>
          <w:sz w:val="40"/>
          <w:szCs w:val="40"/>
        </w:rPr>
        <w:t>.</w:t>
      </w:r>
    </w:p>
    <w:p w14:paraId="0DFBB3BB" w14:textId="77777777" w:rsidR="00CC0724" w:rsidRPr="001017D1" w:rsidRDefault="00CC0724" w:rsidP="00CC0724">
      <w:pPr>
        <w:numPr>
          <w:ilvl w:val="0"/>
          <w:numId w:val="50"/>
        </w:numPr>
        <w:shd w:val="clear" w:color="auto" w:fill="FFFFFF"/>
        <w:tabs>
          <w:tab w:val="clear" w:pos="720"/>
          <w:tab w:val="num" w:pos="1440"/>
        </w:tabs>
        <w:bidi/>
        <w:spacing w:after="0" w:line="240" w:lineRule="auto"/>
        <w:ind w:left="174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موجه للسياسات والاستراتيجيات</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يساعد على توجيه السياسات الوطنية، والاستثمارات، والبرامج التنموية لتحقيق نتائج مستدامة</w:t>
      </w:r>
      <w:r w:rsidRPr="001017D1">
        <w:rPr>
          <w:rFonts w:ascii="Traditional Arabic" w:eastAsia="Times New Roman" w:hAnsi="Traditional Arabic" w:cs="Traditional Arabic"/>
          <w:color w:val="000000"/>
          <w:sz w:val="40"/>
          <w:szCs w:val="40"/>
        </w:rPr>
        <w:t>.</w:t>
      </w:r>
    </w:p>
    <w:p w14:paraId="0C2ABEB1" w14:textId="77777777" w:rsidR="00CC0724" w:rsidRPr="001017D1" w:rsidRDefault="00CC0724" w:rsidP="00CC0724">
      <w:pPr>
        <w:numPr>
          <w:ilvl w:val="0"/>
          <w:numId w:val="50"/>
        </w:numPr>
        <w:shd w:val="clear" w:color="auto" w:fill="FFFFFF"/>
        <w:tabs>
          <w:tab w:val="clear" w:pos="720"/>
          <w:tab w:val="num" w:pos="1440"/>
        </w:tabs>
        <w:bidi/>
        <w:spacing w:after="0" w:line="240" w:lineRule="auto"/>
        <w:ind w:left="174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مرتكز للتنمية الشاملة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يركز على تحسين حياة الناس، وحقوق الإنسان، والحفاظ على البيئة، مع تحقيق النمو الاقتصادي</w:t>
      </w:r>
      <w:r w:rsidRPr="001017D1">
        <w:rPr>
          <w:rFonts w:ascii="Traditional Arabic" w:eastAsia="Times New Roman" w:hAnsi="Traditional Arabic" w:cs="Traditional Arabic"/>
          <w:color w:val="000000"/>
          <w:sz w:val="40"/>
          <w:szCs w:val="40"/>
        </w:rPr>
        <w:t>.</w:t>
      </w:r>
    </w:p>
    <w:p w14:paraId="5EE230CA" w14:textId="77777777" w:rsidR="00CC0724" w:rsidRPr="001017D1" w:rsidRDefault="00CC0724" w:rsidP="00CC0724">
      <w:pPr>
        <w:numPr>
          <w:ilvl w:val="0"/>
          <w:numId w:val="50"/>
        </w:numPr>
        <w:shd w:val="clear" w:color="auto" w:fill="FFFFFF"/>
        <w:tabs>
          <w:tab w:val="clear" w:pos="720"/>
          <w:tab w:val="num" w:pos="1440"/>
        </w:tabs>
        <w:bidi/>
        <w:spacing w:after="0" w:line="240" w:lineRule="auto"/>
        <w:ind w:left="174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دافع للتحول نحو اقتصاد أخضر واجتماعي شامل</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يدعو إلى اعتماد نماذج اقتصادية تتماشى مع مبادئ الاستدامة</w:t>
      </w:r>
      <w:r w:rsidRPr="001017D1">
        <w:rPr>
          <w:rFonts w:ascii="Traditional Arabic" w:eastAsia="Times New Roman" w:hAnsi="Traditional Arabic" w:cs="Traditional Arabic"/>
          <w:color w:val="000000"/>
          <w:sz w:val="40"/>
          <w:szCs w:val="40"/>
        </w:rPr>
        <w:t>.</w:t>
      </w:r>
    </w:p>
    <w:p w14:paraId="2676A0D5" w14:textId="77777777" w:rsidR="00CC0724" w:rsidRPr="001017D1" w:rsidRDefault="00CC0724" w:rsidP="00CC0724">
      <w:pPr>
        <w:pStyle w:val="ListParagraph"/>
        <w:numPr>
          <w:ilvl w:val="0"/>
          <w:numId w:val="16"/>
        </w:num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t>ملخص لكل هدف .</w:t>
      </w:r>
    </w:p>
    <w:p w14:paraId="3004D0FD"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سنستعرض هنا كل هدف بشكل مفصل، مع شرح لأهميته وأولوياته، وما يتطلبه من عمل لتحقيقه</w:t>
      </w:r>
      <w:r w:rsidRPr="001017D1">
        <w:rPr>
          <w:rFonts w:ascii="Traditional Arabic" w:eastAsia="Times New Roman" w:hAnsi="Traditional Arabic" w:cs="Traditional Arabic"/>
          <w:color w:val="000000"/>
          <w:sz w:val="40"/>
          <w:szCs w:val="40"/>
        </w:rPr>
        <w:t>.</w:t>
      </w:r>
    </w:p>
    <w:p w14:paraId="43D249EF" w14:textId="77777777" w:rsidR="00CC0724" w:rsidRPr="001017D1" w:rsidRDefault="00CC0724" w:rsidP="00CC0724">
      <w:pPr>
        <w:pStyle w:val="ListParagraph"/>
        <w:numPr>
          <w:ilvl w:val="0"/>
          <w:numId w:val="68"/>
        </w:num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القضاء على الفقر</w:t>
      </w:r>
      <w:r w:rsidRPr="001017D1">
        <w:rPr>
          <w:rFonts w:ascii="Traditional Arabic" w:eastAsia="Times New Roman" w:hAnsi="Traditional Arabic" w:cs="Traditional Arabic"/>
          <w:color w:val="000000"/>
          <w:sz w:val="40"/>
          <w:szCs w:val="40"/>
        </w:rPr>
        <w:t xml:space="preserve"> (No Poverty)</w:t>
      </w:r>
      <w:r w:rsidRPr="001017D1">
        <w:rPr>
          <w:rFonts w:ascii="Traditional Arabic" w:eastAsia="Times New Roman" w:hAnsi="Traditional Arabic" w:cs="Traditional Arabic" w:hint="cs"/>
          <w:color w:val="000000"/>
          <w:sz w:val="40"/>
          <w:szCs w:val="40"/>
          <w:rtl/>
        </w:rPr>
        <w:t xml:space="preserve">والذي يهدف </w:t>
      </w:r>
      <w:r w:rsidRPr="001017D1">
        <w:rPr>
          <w:rFonts w:ascii="Traditional Arabic" w:eastAsia="Times New Roman" w:hAnsi="Traditional Arabic" w:cs="Traditional Arabic"/>
          <w:color w:val="000000"/>
          <w:sz w:val="40"/>
          <w:szCs w:val="40"/>
          <w:rtl/>
        </w:rPr>
        <w:t xml:space="preserve">هذا الهدف إلى القضاء على الفقر بجميع أشكاله أينما كان، وهو الأكثر إلحاحًا لأنه يؤثر على حياة أكثر من 700 مليون شخص حول العالم </w:t>
      </w:r>
      <w:r w:rsidRPr="001017D1">
        <w:rPr>
          <w:rFonts w:ascii="Traditional Arabic" w:eastAsia="Times New Roman" w:hAnsi="Traditional Arabic" w:cs="Traditional Arabic"/>
          <w:color w:val="000000"/>
          <w:sz w:val="40"/>
          <w:szCs w:val="40"/>
          <w:rtl/>
        </w:rPr>
        <w:lastRenderedPageBreak/>
        <w:t>وفقًا لتقرير الأمم المتحدة (2021). الفقر لا يقتصر على نقص الدخل فقط، بل يشمل نقص الخدمات الأساسية، والتعليم، والحماية الاجتماعية</w:t>
      </w:r>
      <w:r w:rsidRPr="001017D1">
        <w:rPr>
          <w:rFonts w:ascii="Traditional Arabic" w:eastAsia="Times New Roman" w:hAnsi="Traditional Arabic" w:cs="Traditional Arabic"/>
          <w:color w:val="000000"/>
          <w:sz w:val="40"/>
          <w:szCs w:val="40"/>
        </w:rPr>
        <w:t>.</w:t>
      </w:r>
    </w:p>
    <w:p w14:paraId="756B2F5C"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الفقر يقود إلى ضعف الصحة، سوء التغذية، قلة التعليم، وانعدام الأمان، مما يعيق التنمية الشاملة للفرد والمجتمع. القضاء على الفقر هو الأساس لتحقيق باقي الأهداف، لأنه يمهد الطريق للرفاهية والتنمية المستدامة</w:t>
      </w:r>
      <w:r w:rsidRPr="001017D1">
        <w:rPr>
          <w:rFonts w:ascii="Traditional Arabic" w:eastAsia="Times New Roman" w:hAnsi="Traditional Arabic" w:cs="Traditional Arabic"/>
          <w:color w:val="000000"/>
          <w:sz w:val="40"/>
          <w:szCs w:val="40"/>
        </w:rPr>
        <w:t>.</w:t>
      </w:r>
    </w:p>
    <w:p w14:paraId="2C04DEF3"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51E9D3F0" w14:textId="77777777" w:rsidR="00CC0724" w:rsidRPr="001017D1" w:rsidRDefault="00CC0724" w:rsidP="00CC0724">
      <w:pPr>
        <w:numPr>
          <w:ilvl w:val="0"/>
          <w:numId w:val="5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تطوير برامج الحماية الاجتماعية</w:t>
      </w:r>
      <w:r w:rsidRPr="001017D1">
        <w:rPr>
          <w:rFonts w:ascii="Traditional Arabic" w:eastAsia="Times New Roman" w:hAnsi="Traditional Arabic" w:cs="Traditional Arabic"/>
          <w:color w:val="000000"/>
          <w:sz w:val="40"/>
          <w:szCs w:val="40"/>
        </w:rPr>
        <w:t>.</w:t>
      </w:r>
    </w:p>
    <w:p w14:paraId="127478DB" w14:textId="77777777" w:rsidR="00CC0724" w:rsidRPr="001017D1" w:rsidRDefault="00CC0724" w:rsidP="00CC0724">
      <w:pPr>
        <w:numPr>
          <w:ilvl w:val="0"/>
          <w:numId w:val="5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تمكين الفئات المهمشة</w:t>
      </w:r>
      <w:r w:rsidRPr="001017D1">
        <w:rPr>
          <w:rFonts w:ascii="Traditional Arabic" w:eastAsia="Times New Roman" w:hAnsi="Traditional Arabic" w:cs="Traditional Arabic"/>
          <w:color w:val="000000"/>
          <w:sz w:val="40"/>
          <w:szCs w:val="40"/>
        </w:rPr>
        <w:t>.</w:t>
      </w:r>
    </w:p>
    <w:p w14:paraId="194D14CB" w14:textId="77777777" w:rsidR="00CC0724" w:rsidRPr="001017D1" w:rsidRDefault="00CC0724" w:rsidP="00CC0724">
      <w:pPr>
        <w:numPr>
          <w:ilvl w:val="0"/>
          <w:numId w:val="5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تحسين الوصول إلى الخدمات الأساسية مثل التعليم والصحة</w:t>
      </w:r>
      <w:r w:rsidRPr="001017D1">
        <w:rPr>
          <w:rFonts w:ascii="Traditional Arabic" w:eastAsia="Times New Roman" w:hAnsi="Traditional Arabic" w:cs="Traditional Arabic"/>
          <w:color w:val="000000"/>
          <w:sz w:val="40"/>
          <w:szCs w:val="40"/>
        </w:rPr>
        <w:t>.</w:t>
      </w:r>
    </w:p>
    <w:p w14:paraId="3D23822B" w14:textId="77777777" w:rsidR="00CC0724" w:rsidRPr="001017D1" w:rsidRDefault="00CC0724" w:rsidP="00CC0724">
      <w:pPr>
        <w:numPr>
          <w:ilvl w:val="0"/>
          <w:numId w:val="5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فرص العمل والدخل</w:t>
      </w:r>
      <w:r w:rsidRPr="001017D1">
        <w:rPr>
          <w:rFonts w:ascii="Traditional Arabic" w:eastAsia="Times New Roman" w:hAnsi="Traditional Arabic" w:cs="Traditional Arabic"/>
          <w:color w:val="000000"/>
          <w:sz w:val="40"/>
          <w:szCs w:val="40"/>
        </w:rPr>
        <w:t>.</w:t>
      </w:r>
    </w:p>
    <w:p w14:paraId="16457DF8" w14:textId="77777777" w:rsidR="00CC0724" w:rsidRPr="001017D1" w:rsidRDefault="00CC0724" w:rsidP="00CC0724">
      <w:pPr>
        <w:bidi/>
        <w:spacing w:after="0" w:line="240" w:lineRule="auto"/>
        <w:ind w:left="360"/>
        <w:rPr>
          <w:rFonts w:ascii="Traditional Arabic" w:eastAsia="Times New Roman" w:hAnsi="Traditional Arabic" w:cs="Traditional Arabic"/>
          <w:color w:val="000000"/>
          <w:sz w:val="40"/>
          <w:szCs w:val="40"/>
        </w:rPr>
      </w:pPr>
    </w:p>
    <w:p w14:paraId="02FE5E7A"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hint="cs"/>
          <w:color w:val="000000"/>
          <w:sz w:val="40"/>
          <w:szCs w:val="40"/>
          <w:rtl/>
        </w:rPr>
        <w:t>2.</w:t>
      </w:r>
      <w:r w:rsidRPr="001017D1">
        <w:rPr>
          <w:rFonts w:ascii="Traditional Arabic" w:eastAsia="Times New Roman" w:hAnsi="Traditional Arabic" w:cs="Traditional Arabic"/>
          <w:color w:val="000000"/>
          <w:sz w:val="40"/>
          <w:szCs w:val="40"/>
          <w:rtl/>
        </w:rPr>
        <w:t>القضاء على الجوع</w:t>
      </w:r>
      <w:r w:rsidRPr="001017D1">
        <w:rPr>
          <w:rFonts w:ascii="Traditional Arabic" w:eastAsia="Times New Roman" w:hAnsi="Traditional Arabic" w:cs="Traditional Arabic"/>
          <w:color w:val="000000"/>
          <w:sz w:val="40"/>
          <w:szCs w:val="40"/>
        </w:rPr>
        <w:t xml:space="preserve"> (Zero Hunger)</w:t>
      </w:r>
      <w:r w:rsidRPr="001017D1">
        <w:rPr>
          <w:rFonts w:ascii="Traditional Arabic" w:eastAsia="Times New Roman" w:hAnsi="Traditional Arabic" w:cs="Traditional Arabic" w:hint="cs"/>
          <w:color w:val="000000"/>
          <w:sz w:val="40"/>
          <w:szCs w:val="40"/>
          <w:rtl/>
        </w:rPr>
        <w:t xml:space="preserve">حيث يهدف هذا </w:t>
      </w:r>
      <w:r w:rsidRPr="001017D1">
        <w:rPr>
          <w:rFonts w:ascii="Traditional Arabic" w:eastAsia="Times New Roman" w:hAnsi="Traditional Arabic" w:cs="Traditional Arabic"/>
          <w:color w:val="000000"/>
          <w:sz w:val="40"/>
          <w:szCs w:val="40"/>
          <w:rtl/>
        </w:rPr>
        <w:t>الهدف ضمان حصول الجميع على غذاء كافٍ ومغذٍ، مع دعم الإنتاج الزراعي المستدام، وتقوية قدرات المزارعين الصغار، وتقليل الفاقد من الأغذية، وتحقيق الأمن الغذائي</w:t>
      </w:r>
      <w:r w:rsidRPr="001017D1">
        <w:rPr>
          <w:rFonts w:ascii="Traditional Arabic" w:eastAsia="Times New Roman" w:hAnsi="Traditional Arabic" w:cs="Traditional Arabic"/>
          <w:color w:val="000000"/>
          <w:sz w:val="40"/>
          <w:szCs w:val="40"/>
        </w:rPr>
        <w:t>.</w:t>
      </w:r>
    </w:p>
    <w:p w14:paraId="737B1774"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يعاني حوالي 811 مليون شخص من الجوع، ويؤثر نقص التغذية على النمو البدني والعقلي، ويؤدي إلى زيادة الأمراض والوفيات. الغذاء الكافي ضروري لبناء قدرات الأفراد وتحقيق التنمية</w:t>
      </w:r>
      <w:r w:rsidRPr="001017D1">
        <w:rPr>
          <w:rFonts w:ascii="Traditional Arabic" w:eastAsia="Times New Roman" w:hAnsi="Traditional Arabic" w:cs="Traditional Arabic"/>
          <w:color w:val="000000"/>
          <w:sz w:val="40"/>
          <w:szCs w:val="40"/>
        </w:rPr>
        <w:t>.</w:t>
      </w:r>
    </w:p>
    <w:p w14:paraId="543FB2A1"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2AB4B437" w14:textId="77777777" w:rsidR="00CC0724" w:rsidRPr="001017D1" w:rsidRDefault="00CC0724" w:rsidP="00CC0724">
      <w:pPr>
        <w:numPr>
          <w:ilvl w:val="0"/>
          <w:numId w:val="5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المزارعين الصغار والفئات الضعيفة في القطاع الزراعي</w:t>
      </w:r>
      <w:r w:rsidRPr="001017D1">
        <w:rPr>
          <w:rFonts w:ascii="Traditional Arabic" w:eastAsia="Times New Roman" w:hAnsi="Traditional Arabic" w:cs="Traditional Arabic"/>
          <w:color w:val="000000"/>
          <w:sz w:val="40"/>
          <w:szCs w:val="40"/>
        </w:rPr>
        <w:t>.</w:t>
      </w:r>
    </w:p>
    <w:p w14:paraId="717260C5" w14:textId="77777777" w:rsidR="00CC0724" w:rsidRPr="001017D1" w:rsidRDefault="00CC0724" w:rsidP="00CC0724">
      <w:pPr>
        <w:numPr>
          <w:ilvl w:val="0"/>
          <w:numId w:val="5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تحسين نظم الإنتاج والتوزيع الغذائي</w:t>
      </w:r>
      <w:r w:rsidRPr="001017D1">
        <w:rPr>
          <w:rFonts w:ascii="Traditional Arabic" w:eastAsia="Times New Roman" w:hAnsi="Traditional Arabic" w:cs="Traditional Arabic"/>
          <w:color w:val="000000"/>
          <w:sz w:val="40"/>
          <w:szCs w:val="40"/>
        </w:rPr>
        <w:t>.</w:t>
      </w:r>
    </w:p>
    <w:p w14:paraId="4BF747A6" w14:textId="77777777" w:rsidR="00CC0724" w:rsidRPr="001017D1" w:rsidRDefault="00CC0724" w:rsidP="00CC0724">
      <w:pPr>
        <w:numPr>
          <w:ilvl w:val="0"/>
          <w:numId w:val="5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الحد من الفاقد والهدر في الغذاء</w:t>
      </w:r>
      <w:r w:rsidRPr="001017D1">
        <w:rPr>
          <w:rFonts w:ascii="Traditional Arabic" w:eastAsia="Times New Roman" w:hAnsi="Traditional Arabic" w:cs="Traditional Arabic"/>
          <w:color w:val="000000"/>
          <w:sz w:val="40"/>
          <w:szCs w:val="40"/>
        </w:rPr>
        <w:t>.</w:t>
      </w:r>
    </w:p>
    <w:p w14:paraId="68847C4D" w14:textId="77777777" w:rsidR="00CC0724" w:rsidRPr="001017D1" w:rsidRDefault="00CC0724" w:rsidP="00CC0724">
      <w:pPr>
        <w:numPr>
          <w:ilvl w:val="0"/>
          <w:numId w:val="5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نظم الأمن الغذائي والتغذية</w:t>
      </w:r>
      <w:r w:rsidRPr="001017D1">
        <w:rPr>
          <w:rFonts w:ascii="Traditional Arabic" w:eastAsia="Times New Roman" w:hAnsi="Traditional Arabic" w:cs="Traditional Arabic"/>
          <w:color w:val="000000"/>
          <w:sz w:val="40"/>
          <w:szCs w:val="40"/>
        </w:rPr>
        <w:t>.</w:t>
      </w:r>
    </w:p>
    <w:p w14:paraId="3DA17D60" w14:textId="77777777" w:rsidR="00CC0724" w:rsidRPr="001017D1" w:rsidRDefault="00CC0724" w:rsidP="00CC0724">
      <w:pPr>
        <w:bidi/>
        <w:spacing w:after="0" w:line="240" w:lineRule="auto"/>
        <w:ind w:left="360"/>
        <w:rPr>
          <w:rFonts w:ascii="Traditional Arabic" w:eastAsia="Times New Roman" w:hAnsi="Traditional Arabic" w:cs="Traditional Arabic"/>
          <w:color w:val="000000"/>
          <w:sz w:val="40"/>
          <w:szCs w:val="40"/>
        </w:rPr>
      </w:pPr>
    </w:p>
    <w:p w14:paraId="775398D3"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lastRenderedPageBreak/>
        <w:t>3.</w:t>
      </w:r>
      <w:r w:rsidRPr="001017D1">
        <w:rPr>
          <w:rFonts w:ascii="Traditional Arabic" w:eastAsia="Times New Roman" w:hAnsi="Traditional Arabic" w:cs="Traditional Arabic"/>
          <w:color w:val="000000"/>
          <w:sz w:val="40"/>
          <w:szCs w:val="40"/>
          <w:rtl/>
        </w:rPr>
        <w:t>الصحة الجيدة والرفاه</w:t>
      </w:r>
      <w:r w:rsidRPr="001017D1">
        <w:rPr>
          <w:rFonts w:ascii="Traditional Arabic" w:eastAsia="Times New Roman" w:hAnsi="Traditional Arabic" w:cs="Traditional Arabic"/>
          <w:color w:val="000000"/>
          <w:sz w:val="40"/>
          <w:szCs w:val="40"/>
        </w:rPr>
        <w:t xml:space="preserve"> (Good Health and Well-being)</w:t>
      </w:r>
      <w:r w:rsidRPr="001017D1">
        <w:rPr>
          <w:rFonts w:ascii="Traditional Arabic" w:eastAsia="Times New Roman" w:hAnsi="Traditional Arabic" w:cs="Traditional Arabic" w:hint="cs"/>
          <w:color w:val="000000"/>
          <w:sz w:val="40"/>
          <w:szCs w:val="40"/>
          <w:rtl/>
        </w:rPr>
        <w:t xml:space="preserve">يوصف </w:t>
      </w: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hint="cs"/>
          <w:color w:val="000000"/>
          <w:sz w:val="40"/>
          <w:szCs w:val="40"/>
          <w:rtl/>
        </w:rPr>
        <w:t xml:space="preserve"> ب</w:t>
      </w:r>
      <w:r w:rsidRPr="001017D1">
        <w:rPr>
          <w:rFonts w:ascii="Traditional Arabic" w:eastAsia="Times New Roman" w:hAnsi="Traditional Arabic" w:cs="Traditional Arabic"/>
          <w:color w:val="000000"/>
          <w:sz w:val="40"/>
          <w:szCs w:val="40"/>
          <w:rtl/>
        </w:rPr>
        <w:t>تقليل معدلات الوفيات، وتحسين خدمات الرعاية الصحية، والوقاية من الأمراض، وتعزيز الصحة النفسية، وضمان توفر خدمات صحية عالية الجودة للجميع</w:t>
      </w:r>
      <w:r w:rsidRPr="001017D1">
        <w:rPr>
          <w:rFonts w:ascii="Traditional Arabic" w:eastAsia="Times New Roman" w:hAnsi="Traditional Arabic" w:cs="Traditional Arabic"/>
          <w:color w:val="000000"/>
          <w:sz w:val="40"/>
          <w:szCs w:val="40"/>
        </w:rPr>
        <w:t>.</w:t>
      </w:r>
    </w:p>
    <w:p w14:paraId="5D1AC565"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الصحة عامل رئيسي في التنمية، فهي تؤثر على القدرة على العمل، والتعليم، والرفاهية العامة. الأمراض المعدية وغير المعدية، مثل السرطان، والأمراض المزمنة، والكوفيد-19، تمثل تحديات كبيرة</w:t>
      </w:r>
      <w:r w:rsidRPr="001017D1">
        <w:rPr>
          <w:rFonts w:ascii="Traditional Arabic" w:eastAsia="Times New Roman" w:hAnsi="Traditional Arabic" w:cs="Traditional Arabic"/>
          <w:color w:val="000000"/>
          <w:sz w:val="40"/>
          <w:szCs w:val="40"/>
        </w:rPr>
        <w:t>.</w:t>
      </w:r>
    </w:p>
    <w:p w14:paraId="67139F83"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76DB4D09" w14:textId="77777777" w:rsidR="00CC0724" w:rsidRPr="001017D1" w:rsidRDefault="00CC0724" w:rsidP="00CC0724">
      <w:pPr>
        <w:numPr>
          <w:ilvl w:val="0"/>
          <w:numId w:val="5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تقوية أنظمة الرعاية الصحية</w:t>
      </w:r>
      <w:r w:rsidRPr="001017D1">
        <w:rPr>
          <w:rFonts w:ascii="Traditional Arabic" w:eastAsia="Times New Roman" w:hAnsi="Traditional Arabic" w:cs="Traditional Arabic"/>
          <w:color w:val="000000"/>
          <w:sz w:val="40"/>
          <w:szCs w:val="40"/>
        </w:rPr>
        <w:t>.</w:t>
      </w:r>
    </w:p>
    <w:p w14:paraId="56275A6A" w14:textId="77777777" w:rsidR="00CC0724" w:rsidRPr="001017D1" w:rsidRDefault="00CC0724" w:rsidP="00CC0724">
      <w:pPr>
        <w:numPr>
          <w:ilvl w:val="0"/>
          <w:numId w:val="5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توسيع التغطية الصحية الشاملة</w:t>
      </w:r>
      <w:r w:rsidRPr="001017D1">
        <w:rPr>
          <w:rFonts w:ascii="Traditional Arabic" w:eastAsia="Times New Roman" w:hAnsi="Traditional Arabic" w:cs="Traditional Arabic"/>
          <w:color w:val="000000"/>
          <w:sz w:val="40"/>
          <w:szCs w:val="40"/>
        </w:rPr>
        <w:t>.</w:t>
      </w:r>
    </w:p>
    <w:p w14:paraId="3EC46FFF" w14:textId="77777777" w:rsidR="00CC0724" w:rsidRPr="001017D1" w:rsidRDefault="00CC0724" w:rsidP="00CC0724">
      <w:pPr>
        <w:numPr>
          <w:ilvl w:val="0"/>
          <w:numId w:val="5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برامج الوقاية والتطعيم</w:t>
      </w:r>
      <w:r w:rsidRPr="001017D1">
        <w:rPr>
          <w:rFonts w:ascii="Traditional Arabic" w:eastAsia="Times New Roman" w:hAnsi="Traditional Arabic" w:cs="Traditional Arabic"/>
          <w:color w:val="000000"/>
          <w:sz w:val="40"/>
          <w:szCs w:val="40"/>
        </w:rPr>
        <w:t>.</w:t>
      </w:r>
    </w:p>
    <w:p w14:paraId="11095B29" w14:textId="77777777" w:rsidR="00CC0724" w:rsidRPr="001017D1" w:rsidRDefault="00CC0724" w:rsidP="00CC0724">
      <w:pPr>
        <w:numPr>
          <w:ilvl w:val="0"/>
          <w:numId w:val="5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الصحة النفسية والخدمات الصحية المجتمعية</w:t>
      </w:r>
      <w:r w:rsidRPr="001017D1">
        <w:rPr>
          <w:rFonts w:ascii="Traditional Arabic" w:eastAsia="Times New Roman" w:hAnsi="Traditional Arabic" w:cs="Traditional Arabic"/>
          <w:color w:val="000000"/>
          <w:sz w:val="40"/>
          <w:szCs w:val="40"/>
        </w:rPr>
        <w:t>.</w:t>
      </w:r>
    </w:p>
    <w:p w14:paraId="2EFAFF59" w14:textId="77777777" w:rsidR="00CC0724" w:rsidRPr="001017D1" w:rsidRDefault="00CC0724" w:rsidP="00CC0724">
      <w:pPr>
        <w:bidi/>
        <w:spacing w:after="0" w:line="240" w:lineRule="auto"/>
        <w:ind w:left="360"/>
        <w:rPr>
          <w:rFonts w:ascii="Traditional Arabic" w:eastAsia="Times New Roman" w:hAnsi="Traditional Arabic" w:cs="Traditional Arabic"/>
          <w:color w:val="000000"/>
          <w:sz w:val="40"/>
          <w:szCs w:val="40"/>
        </w:rPr>
      </w:pPr>
    </w:p>
    <w:p w14:paraId="6E22CFCC"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4.</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التعليم الجيد</w:t>
      </w:r>
      <w:r w:rsidRPr="001017D1">
        <w:rPr>
          <w:rFonts w:ascii="Traditional Arabic" w:eastAsia="Times New Roman" w:hAnsi="Traditional Arabic" w:cs="Traditional Arabic"/>
          <w:color w:val="000000"/>
          <w:sz w:val="40"/>
          <w:szCs w:val="40"/>
        </w:rPr>
        <w:t xml:space="preserve"> (Quality Education)</w:t>
      </w:r>
      <w:r w:rsidRPr="001017D1">
        <w:rPr>
          <w:rFonts w:ascii="Traditional Arabic" w:eastAsia="Times New Roman" w:hAnsi="Traditional Arabic" w:cs="Traditional Arabic"/>
          <w:color w:val="000000"/>
          <w:sz w:val="40"/>
          <w:szCs w:val="40"/>
          <w:rtl/>
        </w:rPr>
        <w:t>الوصف</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tl/>
        </w:rPr>
        <w:t>ضمان التعليم الشامل والجيد، وتوفير فرص التعلم مدى الحياة للجميع، مع تحسين جودة التعليم، وتقليل الفوارق بين الجنسين، وتوفير التعليم الفني والتقني</w:t>
      </w:r>
      <w:r w:rsidRPr="001017D1">
        <w:rPr>
          <w:rFonts w:ascii="Traditional Arabic" w:eastAsia="Times New Roman" w:hAnsi="Traditional Arabic" w:cs="Traditional Arabic"/>
          <w:color w:val="000000"/>
          <w:sz w:val="40"/>
          <w:szCs w:val="40"/>
        </w:rPr>
        <w:t>.</w:t>
      </w:r>
    </w:p>
    <w:p w14:paraId="488AB67A"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التعليم هو أساس التنمية، يمكّن الأفراد من تحقيق إمكاناتهم، ويساعد على تقليل الفقر، ويعزز المشاركة المجتمعية والسياسية</w:t>
      </w:r>
      <w:r w:rsidRPr="001017D1">
        <w:rPr>
          <w:rFonts w:ascii="Traditional Arabic" w:eastAsia="Times New Roman" w:hAnsi="Traditional Arabic" w:cs="Traditional Arabic"/>
          <w:color w:val="000000"/>
          <w:sz w:val="40"/>
          <w:szCs w:val="40"/>
        </w:rPr>
        <w:t>.</w:t>
      </w:r>
    </w:p>
    <w:p w14:paraId="0C87396B"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3AB28235" w14:textId="77777777" w:rsidR="00CC0724" w:rsidRPr="001017D1" w:rsidRDefault="00CC0724" w:rsidP="00CC0724">
      <w:pPr>
        <w:numPr>
          <w:ilvl w:val="0"/>
          <w:numId w:val="5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تحسين جودة التعليم وتحديث المناهج</w:t>
      </w:r>
      <w:r w:rsidRPr="001017D1">
        <w:rPr>
          <w:rFonts w:ascii="Traditional Arabic" w:eastAsia="Times New Roman" w:hAnsi="Traditional Arabic" w:cs="Traditional Arabic"/>
          <w:color w:val="000000"/>
          <w:sz w:val="40"/>
          <w:szCs w:val="40"/>
        </w:rPr>
        <w:t>.</w:t>
      </w:r>
    </w:p>
    <w:p w14:paraId="6D39F7E7" w14:textId="77777777" w:rsidR="00CC0724" w:rsidRPr="001017D1" w:rsidRDefault="00CC0724" w:rsidP="00CC0724">
      <w:pPr>
        <w:numPr>
          <w:ilvl w:val="0"/>
          <w:numId w:val="5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إتاحة التعليم للفتيات والأقليات</w:t>
      </w:r>
      <w:r w:rsidRPr="001017D1">
        <w:rPr>
          <w:rFonts w:ascii="Traditional Arabic" w:eastAsia="Times New Roman" w:hAnsi="Traditional Arabic" w:cs="Traditional Arabic"/>
          <w:color w:val="000000"/>
          <w:sz w:val="40"/>
          <w:szCs w:val="40"/>
        </w:rPr>
        <w:t>.</w:t>
      </w:r>
    </w:p>
    <w:p w14:paraId="63E85226" w14:textId="77777777" w:rsidR="00CC0724" w:rsidRPr="001017D1" w:rsidRDefault="00CC0724" w:rsidP="00CC0724">
      <w:pPr>
        <w:numPr>
          <w:ilvl w:val="0"/>
          <w:numId w:val="5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تطوير مهارات القرن الحادي والعشرين</w:t>
      </w:r>
      <w:r w:rsidRPr="001017D1">
        <w:rPr>
          <w:rFonts w:ascii="Traditional Arabic" w:eastAsia="Times New Roman" w:hAnsi="Traditional Arabic" w:cs="Traditional Arabic"/>
          <w:color w:val="000000"/>
          <w:sz w:val="40"/>
          <w:szCs w:val="40"/>
        </w:rPr>
        <w:t>.</w:t>
      </w:r>
    </w:p>
    <w:p w14:paraId="62A4781C" w14:textId="77777777" w:rsidR="00CC0724" w:rsidRPr="001017D1" w:rsidRDefault="00CC0724" w:rsidP="00CC0724">
      <w:pPr>
        <w:numPr>
          <w:ilvl w:val="0"/>
          <w:numId w:val="5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توسيع فرص التعليم الفني والتقني</w:t>
      </w:r>
      <w:r w:rsidRPr="001017D1">
        <w:rPr>
          <w:rFonts w:ascii="Traditional Arabic" w:eastAsia="Times New Roman" w:hAnsi="Traditional Arabic" w:cs="Traditional Arabic"/>
          <w:color w:val="000000"/>
          <w:sz w:val="40"/>
          <w:szCs w:val="40"/>
        </w:rPr>
        <w:t>.</w:t>
      </w:r>
    </w:p>
    <w:p w14:paraId="5AA0B11F" w14:textId="77777777" w:rsidR="00CC0724" w:rsidRPr="001017D1" w:rsidRDefault="00CC0724" w:rsidP="00CC0724">
      <w:pPr>
        <w:bidi/>
        <w:spacing w:after="0" w:line="240" w:lineRule="auto"/>
        <w:ind w:left="360"/>
        <w:rPr>
          <w:rFonts w:ascii="Traditional Arabic" w:eastAsia="Times New Roman" w:hAnsi="Traditional Arabic" w:cs="Traditional Arabic"/>
          <w:color w:val="000000"/>
          <w:sz w:val="40"/>
          <w:szCs w:val="40"/>
        </w:rPr>
      </w:pPr>
    </w:p>
    <w:p w14:paraId="61B7E221"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lastRenderedPageBreak/>
        <w:t>5.</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المساواة بين الجنسين</w:t>
      </w:r>
      <w:r w:rsidRPr="001017D1">
        <w:rPr>
          <w:rFonts w:ascii="Traditional Arabic" w:eastAsia="Times New Roman" w:hAnsi="Traditional Arabic" w:cs="Traditional Arabic"/>
          <w:color w:val="000000"/>
          <w:sz w:val="40"/>
          <w:szCs w:val="40"/>
        </w:rPr>
        <w:t xml:space="preserve"> (Gender Equality)</w:t>
      </w:r>
      <w:r w:rsidRPr="001017D1">
        <w:rPr>
          <w:rFonts w:ascii="Traditional Arabic" w:eastAsia="Times New Roman" w:hAnsi="Traditional Arabic" w:cs="Traditional Arabic" w:hint="cs"/>
          <w:color w:val="000000"/>
          <w:sz w:val="40"/>
          <w:szCs w:val="40"/>
          <w:rtl/>
        </w:rPr>
        <w:t xml:space="preserve">بغرض </w:t>
      </w:r>
      <w:r w:rsidRPr="001017D1">
        <w:rPr>
          <w:rFonts w:ascii="Traditional Arabic" w:eastAsia="Times New Roman" w:hAnsi="Traditional Arabic" w:cs="Traditional Arabic"/>
          <w:color w:val="000000"/>
          <w:sz w:val="40"/>
          <w:szCs w:val="40"/>
          <w:rtl/>
        </w:rPr>
        <w:t>القضاء على التمييز، والعنف، والإقصاء ضد النساء والفتيات، وتمكين المرأة في جميع المجالات، بما في ذلك العمل، والتعليم، والمشاركة السياسية</w:t>
      </w:r>
      <w:r w:rsidRPr="001017D1">
        <w:rPr>
          <w:rFonts w:ascii="Traditional Arabic" w:eastAsia="Times New Roman" w:hAnsi="Traditional Arabic" w:cs="Traditional Arabic"/>
          <w:color w:val="000000"/>
          <w:sz w:val="40"/>
          <w:szCs w:val="40"/>
        </w:rPr>
        <w:t>.</w:t>
      </w:r>
    </w:p>
    <w:p w14:paraId="666AED18"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tl/>
        </w:rPr>
        <w:t>تمكين المرأة يعزز من النمو الاقتصادي، ويقلل من الفوارق، ويمكّن المجتمعات من الاستفادة القصوى من قدراتها</w:t>
      </w:r>
      <w:r w:rsidRPr="001017D1">
        <w:rPr>
          <w:rFonts w:ascii="Traditional Arabic" w:eastAsia="Times New Roman" w:hAnsi="Traditional Arabic" w:cs="Traditional Arabic"/>
          <w:color w:val="000000"/>
          <w:sz w:val="40"/>
          <w:szCs w:val="40"/>
        </w:rPr>
        <w:t>.</w:t>
      </w:r>
    </w:p>
    <w:p w14:paraId="2F169B25"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114AA3B9" w14:textId="77777777" w:rsidR="00CC0724" w:rsidRPr="001017D1" w:rsidRDefault="00CC0724" w:rsidP="00CC0724">
      <w:pPr>
        <w:numPr>
          <w:ilvl w:val="0"/>
          <w:numId w:val="5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إلغاء جميع أشكال التمييز والعنف ضد النساء</w:t>
      </w:r>
      <w:r w:rsidRPr="001017D1">
        <w:rPr>
          <w:rFonts w:ascii="Traditional Arabic" w:eastAsia="Times New Roman" w:hAnsi="Traditional Arabic" w:cs="Traditional Arabic"/>
          <w:color w:val="000000"/>
          <w:sz w:val="40"/>
          <w:szCs w:val="40"/>
        </w:rPr>
        <w:t>.</w:t>
      </w:r>
    </w:p>
    <w:p w14:paraId="7777BC68" w14:textId="77777777" w:rsidR="00CC0724" w:rsidRPr="001017D1" w:rsidRDefault="00CC0724" w:rsidP="00CC0724">
      <w:pPr>
        <w:numPr>
          <w:ilvl w:val="0"/>
          <w:numId w:val="5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توفير فرص متساوية في التعليم والعمل</w:t>
      </w:r>
      <w:r w:rsidRPr="001017D1">
        <w:rPr>
          <w:rFonts w:ascii="Traditional Arabic" w:eastAsia="Times New Roman" w:hAnsi="Traditional Arabic" w:cs="Traditional Arabic"/>
          <w:color w:val="000000"/>
          <w:sz w:val="40"/>
          <w:szCs w:val="40"/>
        </w:rPr>
        <w:t>.</w:t>
      </w:r>
    </w:p>
    <w:p w14:paraId="4783D792" w14:textId="77777777" w:rsidR="00CC0724" w:rsidRPr="001017D1" w:rsidRDefault="00CC0724" w:rsidP="00CC0724">
      <w:pPr>
        <w:numPr>
          <w:ilvl w:val="0"/>
          <w:numId w:val="5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حقوق المرأة وتمكينها سياسيًا واقتصاديًا</w:t>
      </w:r>
      <w:r w:rsidRPr="001017D1">
        <w:rPr>
          <w:rFonts w:ascii="Traditional Arabic" w:eastAsia="Times New Roman" w:hAnsi="Traditional Arabic" w:cs="Traditional Arabic"/>
          <w:color w:val="000000"/>
          <w:sz w:val="40"/>
          <w:szCs w:val="40"/>
        </w:rPr>
        <w:t>.</w:t>
      </w:r>
    </w:p>
    <w:p w14:paraId="27F1C432" w14:textId="77777777" w:rsidR="00CC0724" w:rsidRPr="001017D1" w:rsidRDefault="00CC0724" w:rsidP="00CC0724">
      <w:pPr>
        <w:numPr>
          <w:ilvl w:val="0"/>
          <w:numId w:val="5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الوعي بقضايا النوع الاجتماعي</w:t>
      </w:r>
      <w:r w:rsidRPr="001017D1">
        <w:rPr>
          <w:rFonts w:ascii="Traditional Arabic" w:eastAsia="Times New Roman" w:hAnsi="Traditional Arabic" w:cs="Traditional Arabic"/>
          <w:color w:val="000000"/>
          <w:sz w:val="40"/>
          <w:szCs w:val="40"/>
        </w:rPr>
        <w:t>.</w:t>
      </w:r>
    </w:p>
    <w:p w14:paraId="010088EF" w14:textId="77777777" w:rsidR="00CC0724" w:rsidRPr="001017D1" w:rsidRDefault="00CC0724" w:rsidP="00CC0724">
      <w:pPr>
        <w:bidi/>
        <w:spacing w:after="0" w:line="240" w:lineRule="auto"/>
        <w:ind w:left="360"/>
        <w:rPr>
          <w:rFonts w:ascii="Traditional Arabic" w:eastAsia="Times New Roman" w:hAnsi="Traditional Arabic" w:cs="Traditional Arabic"/>
          <w:color w:val="000000"/>
          <w:sz w:val="40"/>
          <w:szCs w:val="40"/>
        </w:rPr>
      </w:pPr>
    </w:p>
    <w:p w14:paraId="0C91F957"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6.</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المياه النظيفة والنظافة الصحية</w:t>
      </w:r>
      <w:r w:rsidRPr="001017D1">
        <w:rPr>
          <w:rFonts w:ascii="Traditional Arabic" w:eastAsia="Times New Roman" w:hAnsi="Traditional Arabic" w:cs="Traditional Arabic"/>
          <w:color w:val="000000"/>
          <w:sz w:val="40"/>
          <w:szCs w:val="40"/>
        </w:rPr>
        <w:t xml:space="preserve"> (Clean Water and Sanitation)</w:t>
      </w:r>
      <w:r w:rsidRPr="001017D1">
        <w:rPr>
          <w:rFonts w:ascii="Traditional Arabic" w:eastAsia="Times New Roman" w:hAnsi="Traditional Arabic" w:cs="Traditional Arabic" w:hint="cs"/>
          <w:color w:val="000000"/>
          <w:sz w:val="40"/>
          <w:szCs w:val="40"/>
          <w:rtl/>
        </w:rPr>
        <w:t xml:space="preserve"> من اجل </w:t>
      </w:r>
      <w:r w:rsidRPr="001017D1">
        <w:rPr>
          <w:rFonts w:ascii="Traditional Arabic" w:eastAsia="Times New Roman" w:hAnsi="Traditional Arabic" w:cs="Traditional Arabic"/>
          <w:color w:val="000000"/>
          <w:sz w:val="40"/>
          <w:szCs w:val="40"/>
          <w:rtl/>
        </w:rPr>
        <w:t>ضمان توفر المياه النظيفة وخدمات الصرف الصحي للجميع، ومعالجة قضايا تلوث المياه، وتقليل الأمراض المرتبطة بالمياه</w:t>
      </w:r>
      <w:r w:rsidRPr="001017D1">
        <w:rPr>
          <w:rFonts w:ascii="Traditional Arabic" w:eastAsia="Times New Roman" w:hAnsi="Traditional Arabic" w:cs="Traditional Arabic"/>
          <w:color w:val="000000"/>
          <w:sz w:val="40"/>
          <w:szCs w:val="40"/>
        </w:rPr>
        <w:t>.</w:t>
      </w:r>
    </w:p>
    <w:p w14:paraId="57174124"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هناك أكثر من 2 مليار شخص يفتقرون لمياه آمنة، وتسبب قضايا المياه أمراضًا خطيرة، وتؤثر على الصحة العامة والتنمية</w:t>
      </w:r>
      <w:r w:rsidRPr="001017D1">
        <w:rPr>
          <w:rFonts w:ascii="Traditional Arabic" w:eastAsia="Times New Roman" w:hAnsi="Traditional Arabic" w:cs="Traditional Arabic"/>
          <w:color w:val="000000"/>
          <w:sz w:val="40"/>
          <w:szCs w:val="40"/>
        </w:rPr>
        <w:t>.</w:t>
      </w:r>
    </w:p>
    <w:p w14:paraId="322AF2CF"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34B1C093" w14:textId="77777777" w:rsidR="00CC0724" w:rsidRPr="001017D1" w:rsidRDefault="00CC0724" w:rsidP="00CC0724">
      <w:pPr>
        <w:numPr>
          <w:ilvl w:val="0"/>
          <w:numId w:val="5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تحسين إدارة موارد المياه</w:t>
      </w:r>
      <w:r w:rsidRPr="001017D1">
        <w:rPr>
          <w:rFonts w:ascii="Traditional Arabic" w:eastAsia="Times New Roman" w:hAnsi="Traditional Arabic" w:cs="Traditional Arabic"/>
          <w:color w:val="000000"/>
          <w:sz w:val="40"/>
          <w:szCs w:val="40"/>
        </w:rPr>
        <w:t>.</w:t>
      </w:r>
    </w:p>
    <w:p w14:paraId="223584EC" w14:textId="77777777" w:rsidR="00CC0724" w:rsidRPr="001017D1" w:rsidRDefault="00CC0724" w:rsidP="00CC0724">
      <w:pPr>
        <w:numPr>
          <w:ilvl w:val="0"/>
          <w:numId w:val="5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توسيع الوصول إلى المياه النظيفة وخدمات الصرف الصحي</w:t>
      </w:r>
      <w:r w:rsidRPr="001017D1">
        <w:rPr>
          <w:rFonts w:ascii="Traditional Arabic" w:eastAsia="Times New Roman" w:hAnsi="Traditional Arabic" w:cs="Traditional Arabic"/>
          <w:color w:val="000000"/>
          <w:sz w:val="40"/>
          <w:szCs w:val="40"/>
        </w:rPr>
        <w:t>.</w:t>
      </w:r>
    </w:p>
    <w:p w14:paraId="7A390A14" w14:textId="77777777" w:rsidR="00CC0724" w:rsidRPr="001017D1" w:rsidRDefault="00CC0724" w:rsidP="00CC0724">
      <w:pPr>
        <w:numPr>
          <w:ilvl w:val="0"/>
          <w:numId w:val="5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التوعية بأهمية النظافة الشخصية والنظافة الصحية</w:t>
      </w:r>
      <w:r w:rsidRPr="001017D1">
        <w:rPr>
          <w:rFonts w:ascii="Traditional Arabic" w:eastAsia="Times New Roman" w:hAnsi="Traditional Arabic" w:cs="Traditional Arabic"/>
          <w:color w:val="000000"/>
          <w:sz w:val="40"/>
          <w:szCs w:val="40"/>
        </w:rPr>
        <w:t>.</w:t>
      </w:r>
    </w:p>
    <w:p w14:paraId="794491E1" w14:textId="77777777" w:rsidR="00CC0724" w:rsidRPr="001017D1" w:rsidRDefault="00CC0724" w:rsidP="00CC0724">
      <w:pPr>
        <w:numPr>
          <w:ilvl w:val="0"/>
          <w:numId w:val="5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معالجة التلوث المائي</w:t>
      </w:r>
      <w:r w:rsidRPr="001017D1">
        <w:rPr>
          <w:rFonts w:ascii="Traditional Arabic" w:eastAsia="Times New Roman" w:hAnsi="Traditional Arabic" w:cs="Traditional Arabic"/>
          <w:color w:val="000000"/>
          <w:sz w:val="40"/>
          <w:szCs w:val="40"/>
        </w:rPr>
        <w:t>.</w:t>
      </w:r>
    </w:p>
    <w:p w14:paraId="569D653D"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lastRenderedPageBreak/>
        <w:t>7.</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طاقة نظيفة وبأسعار معقولة</w:t>
      </w:r>
      <w:r w:rsidRPr="001017D1">
        <w:rPr>
          <w:rFonts w:ascii="Traditional Arabic" w:eastAsia="Times New Roman" w:hAnsi="Traditional Arabic" w:cs="Traditional Arabic"/>
          <w:color w:val="000000"/>
          <w:sz w:val="40"/>
          <w:szCs w:val="40"/>
        </w:rPr>
        <w:t xml:space="preserve"> (Affordable and Clean Energy)</w:t>
      </w:r>
      <w:r w:rsidRPr="001017D1">
        <w:rPr>
          <w:rFonts w:ascii="Traditional Arabic" w:eastAsia="Times New Roman" w:hAnsi="Traditional Arabic" w:cs="Traditional Arabic" w:hint="cs"/>
          <w:color w:val="000000"/>
          <w:sz w:val="40"/>
          <w:szCs w:val="40"/>
          <w:rtl/>
        </w:rPr>
        <w:t xml:space="preserve">من اجل </w:t>
      </w:r>
      <w:r w:rsidRPr="001017D1">
        <w:rPr>
          <w:rFonts w:ascii="Traditional Arabic" w:eastAsia="Times New Roman" w:hAnsi="Traditional Arabic" w:cs="Traditional Arabic"/>
          <w:color w:val="000000"/>
          <w:sz w:val="40"/>
          <w:szCs w:val="40"/>
          <w:rtl/>
        </w:rPr>
        <w:t>تعزيز استخدام مصادر الطاقة المتجددة والنظيفة، وتحسين كفاءة استهلاك الطاقة، وتوفير الطاقة للمناطق غير المخدومة</w:t>
      </w:r>
      <w:r w:rsidRPr="001017D1">
        <w:rPr>
          <w:rFonts w:ascii="Traditional Arabic" w:eastAsia="Times New Roman" w:hAnsi="Traditional Arabic" w:cs="Traditional Arabic"/>
          <w:color w:val="000000"/>
          <w:sz w:val="40"/>
          <w:szCs w:val="40"/>
        </w:rPr>
        <w:t>.</w:t>
      </w:r>
    </w:p>
    <w:p w14:paraId="6F41C2C7"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tl/>
        </w:rPr>
        <w:t>الطاقة ضرورية للتنمية، ويؤدي الاعتماد على الوقود الأحفوري إلى تلوث وتغير مناخي، في حين أن الطاقات المتجددة تساهم في حماية البيئة وتحقيق النمو الاقتصادي المستدام</w:t>
      </w:r>
      <w:r w:rsidRPr="001017D1">
        <w:rPr>
          <w:rFonts w:ascii="Traditional Arabic" w:eastAsia="Times New Roman" w:hAnsi="Traditional Arabic" w:cs="Traditional Arabic"/>
          <w:color w:val="000000"/>
          <w:sz w:val="40"/>
          <w:szCs w:val="40"/>
        </w:rPr>
        <w:t>.</w:t>
      </w:r>
    </w:p>
    <w:p w14:paraId="48DA4288"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p>
    <w:p w14:paraId="78372728"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76E61BDE" w14:textId="77777777" w:rsidR="00CC0724" w:rsidRPr="001017D1" w:rsidRDefault="00CC0724" w:rsidP="00CC0724">
      <w:pPr>
        <w:numPr>
          <w:ilvl w:val="0"/>
          <w:numId w:val="5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الاستثمار في مشاريع الطاقة المتجددة</w:t>
      </w:r>
      <w:r w:rsidRPr="001017D1">
        <w:rPr>
          <w:rFonts w:ascii="Traditional Arabic" w:eastAsia="Times New Roman" w:hAnsi="Traditional Arabic" w:cs="Traditional Arabic"/>
          <w:color w:val="000000"/>
          <w:sz w:val="40"/>
          <w:szCs w:val="40"/>
        </w:rPr>
        <w:t>.</w:t>
      </w:r>
    </w:p>
    <w:p w14:paraId="74C81B0A" w14:textId="77777777" w:rsidR="00CC0724" w:rsidRPr="001017D1" w:rsidRDefault="00CC0724" w:rsidP="00CC0724">
      <w:pPr>
        <w:numPr>
          <w:ilvl w:val="0"/>
          <w:numId w:val="5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كفاءة استخدام الطاقة</w:t>
      </w:r>
      <w:r w:rsidRPr="001017D1">
        <w:rPr>
          <w:rFonts w:ascii="Traditional Arabic" w:eastAsia="Times New Roman" w:hAnsi="Traditional Arabic" w:cs="Traditional Arabic"/>
          <w:color w:val="000000"/>
          <w:sz w:val="40"/>
          <w:szCs w:val="40"/>
        </w:rPr>
        <w:t>.</w:t>
      </w:r>
    </w:p>
    <w:p w14:paraId="3BC25787" w14:textId="77777777" w:rsidR="00CC0724" w:rsidRPr="001017D1" w:rsidRDefault="00CC0724" w:rsidP="00CC0724">
      <w:pPr>
        <w:numPr>
          <w:ilvl w:val="0"/>
          <w:numId w:val="5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تمكين المجتمعات من الحصول على طاقة نظيفة بأسعار معقولة</w:t>
      </w:r>
      <w:r w:rsidRPr="001017D1">
        <w:rPr>
          <w:rFonts w:ascii="Traditional Arabic" w:eastAsia="Times New Roman" w:hAnsi="Traditional Arabic" w:cs="Traditional Arabic"/>
          <w:color w:val="000000"/>
          <w:sz w:val="40"/>
          <w:szCs w:val="40"/>
        </w:rPr>
        <w:t>.</w:t>
      </w:r>
    </w:p>
    <w:p w14:paraId="29A4AA7D" w14:textId="77777777" w:rsidR="00CC0724" w:rsidRPr="001017D1" w:rsidRDefault="00CC0724" w:rsidP="00CC0724">
      <w:pPr>
        <w:numPr>
          <w:ilvl w:val="0"/>
          <w:numId w:val="5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التحول إلى اقتصاد منخفض الكربون</w:t>
      </w:r>
      <w:r w:rsidRPr="001017D1">
        <w:rPr>
          <w:rFonts w:ascii="Traditional Arabic" w:eastAsia="Times New Roman" w:hAnsi="Traditional Arabic" w:cs="Traditional Arabic"/>
          <w:color w:val="000000"/>
          <w:sz w:val="40"/>
          <w:szCs w:val="40"/>
        </w:rPr>
        <w:t>.</w:t>
      </w:r>
    </w:p>
    <w:p w14:paraId="2D2D4C16" w14:textId="77777777" w:rsidR="00CC0724" w:rsidRPr="001017D1" w:rsidRDefault="00CC0724" w:rsidP="00CC0724">
      <w:pPr>
        <w:shd w:val="clear" w:color="auto" w:fill="FFFFFF"/>
        <w:bidi/>
        <w:spacing w:after="0" w:line="240" w:lineRule="auto"/>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8.</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العمل اللائق والنمو الاقتصادي</w:t>
      </w:r>
      <w:r w:rsidRPr="001017D1">
        <w:rPr>
          <w:rFonts w:ascii="Traditional Arabic" w:eastAsia="Times New Roman" w:hAnsi="Traditional Arabic" w:cs="Traditional Arabic"/>
          <w:color w:val="000000"/>
          <w:sz w:val="40"/>
          <w:szCs w:val="40"/>
        </w:rPr>
        <w:t xml:space="preserve"> (Decent Work and Economic Growth)</w:t>
      </w:r>
    </w:p>
    <w:p w14:paraId="3DCCB731"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والذي ي</w:t>
      </w:r>
      <w:r w:rsidRPr="001017D1">
        <w:rPr>
          <w:rFonts w:ascii="Traditional Arabic" w:eastAsia="Times New Roman" w:hAnsi="Traditional Arabic" w:cs="Traditional Arabic"/>
          <w:color w:val="000000"/>
          <w:sz w:val="40"/>
          <w:szCs w:val="40"/>
          <w:rtl/>
        </w:rPr>
        <w:t>سعي لتعزيز النمو الاقتصادي المستدام، وتوفير فرص عمل لائقة، وضمان حقوق العمال، وتحسين ظروف العمل</w:t>
      </w:r>
      <w:r w:rsidRPr="001017D1">
        <w:rPr>
          <w:rFonts w:ascii="Traditional Arabic" w:eastAsia="Times New Roman" w:hAnsi="Traditional Arabic" w:cs="Traditional Arabic"/>
          <w:color w:val="000000"/>
          <w:sz w:val="40"/>
          <w:szCs w:val="40"/>
        </w:rPr>
        <w:t>.</w:t>
      </w:r>
    </w:p>
    <w:p w14:paraId="719CAC6A"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العمل اللائق يضمن كرامة الإنسان، ويحفز التنمية الاقتصادية، ويقلل من الفقر، ويعزز الاستقرار الاجتماعي</w:t>
      </w:r>
      <w:r w:rsidRPr="001017D1">
        <w:rPr>
          <w:rFonts w:ascii="Traditional Arabic" w:eastAsia="Times New Roman" w:hAnsi="Traditional Arabic" w:cs="Traditional Arabic"/>
          <w:color w:val="000000"/>
          <w:sz w:val="40"/>
          <w:szCs w:val="40"/>
        </w:rPr>
        <w:t>.</w:t>
      </w:r>
    </w:p>
    <w:p w14:paraId="228F41A4"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6CD5F00A" w14:textId="77777777" w:rsidR="00CC0724" w:rsidRPr="001017D1" w:rsidRDefault="00CC0724" w:rsidP="00CC0724">
      <w:pPr>
        <w:numPr>
          <w:ilvl w:val="0"/>
          <w:numId w:val="58"/>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ريادة الأعمال والمشاريع الصغيرة</w:t>
      </w:r>
      <w:r w:rsidRPr="001017D1">
        <w:rPr>
          <w:rFonts w:ascii="Traditional Arabic" w:eastAsia="Times New Roman" w:hAnsi="Traditional Arabic" w:cs="Traditional Arabic"/>
          <w:color w:val="000000"/>
          <w:sz w:val="40"/>
          <w:szCs w:val="40"/>
        </w:rPr>
        <w:t>.</w:t>
      </w:r>
    </w:p>
    <w:p w14:paraId="6666AA10" w14:textId="77777777" w:rsidR="00CC0724" w:rsidRPr="001017D1" w:rsidRDefault="00CC0724" w:rsidP="00CC0724">
      <w:pPr>
        <w:numPr>
          <w:ilvl w:val="0"/>
          <w:numId w:val="58"/>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تحسين بيئة العمل وتنفيذ قوانين العمل العادلة</w:t>
      </w:r>
      <w:r w:rsidRPr="001017D1">
        <w:rPr>
          <w:rFonts w:ascii="Traditional Arabic" w:eastAsia="Times New Roman" w:hAnsi="Traditional Arabic" w:cs="Traditional Arabic"/>
          <w:color w:val="000000"/>
          <w:sz w:val="40"/>
          <w:szCs w:val="40"/>
        </w:rPr>
        <w:t>.</w:t>
      </w:r>
    </w:p>
    <w:p w14:paraId="0B972087" w14:textId="77777777" w:rsidR="00CC0724" w:rsidRPr="001017D1" w:rsidRDefault="00CC0724" w:rsidP="00CC0724">
      <w:pPr>
        <w:numPr>
          <w:ilvl w:val="0"/>
          <w:numId w:val="58"/>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تقليل معدلات البطالة، خاصة بين الشباب</w:t>
      </w:r>
      <w:r w:rsidRPr="001017D1">
        <w:rPr>
          <w:rFonts w:ascii="Traditional Arabic" w:eastAsia="Times New Roman" w:hAnsi="Traditional Arabic" w:cs="Traditional Arabic"/>
          <w:color w:val="000000"/>
          <w:sz w:val="40"/>
          <w:szCs w:val="40"/>
        </w:rPr>
        <w:t>.</w:t>
      </w:r>
    </w:p>
    <w:p w14:paraId="3FC7800F" w14:textId="77777777" w:rsidR="00CC0724" w:rsidRPr="001017D1" w:rsidRDefault="00CC0724" w:rsidP="00CC0724">
      <w:pPr>
        <w:numPr>
          <w:ilvl w:val="0"/>
          <w:numId w:val="58"/>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الاستثمار في قطاعات خضراء وتقنيات حديثة</w:t>
      </w:r>
      <w:r w:rsidRPr="001017D1">
        <w:rPr>
          <w:rFonts w:ascii="Traditional Arabic" w:eastAsia="Times New Roman" w:hAnsi="Traditional Arabic" w:cs="Traditional Arabic"/>
          <w:color w:val="000000"/>
          <w:sz w:val="40"/>
          <w:szCs w:val="40"/>
        </w:rPr>
        <w:t>.</w:t>
      </w:r>
    </w:p>
    <w:p w14:paraId="63888EF2" w14:textId="77777777" w:rsidR="00CC0724" w:rsidRPr="001017D1" w:rsidRDefault="00CC0724" w:rsidP="00CC0724">
      <w:pPr>
        <w:shd w:val="clear" w:color="auto" w:fill="FFFFFF"/>
        <w:bidi/>
        <w:spacing w:after="0" w:line="240" w:lineRule="auto"/>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9.</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الابتكار والبنية التحتية</w:t>
      </w:r>
      <w:r w:rsidRPr="001017D1">
        <w:rPr>
          <w:rFonts w:ascii="Traditional Arabic" w:eastAsia="Times New Roman" w:hAnsi="Traditional Arabic" w:cs="Traditional Arabic"/>
          <w:color w:val="000000"/>
          <w:sz w:val="40"/>
          <w:szCs w:val="40"/>
        </w:rPr>
        <w:t xml:space="preserve"> (Industry, Innovation, and Infrastructure)</w:t>
      </w:r>
    </w:p>
    <w:p w14:paraId="08E0CF68"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lastRenderedPageBreak/>
        <w:t xml:space="preserve">من اجل </w:t>
      </w:r>
      <w:r w:rsidRPr="001017D1">
        <w:rPr>
          <w:rFonts w:ascii="Traditional Arabic" w:eastAsia="Times New Roman" w:hAnsi="Traditional Arabic" w:cs="Traditional Arabic"/>
          <w:color w:val="000000"/>
          <w:sz w:val="40"/>
          <w:szCs w:val="40"/>
          <w:rtl/>
        </w:rPr>
        <w:t>تعزيز البنية التحتية المستدامة، ودعم الابتكار، وتطوير تقنيات حديثة، وربط المناطق الريفية والحضرية</w:t>
      </w:r>
      <w:r w:rsidRPr="001017D1">
        <w:rPr>
          <w:rFonts w:ascii="Traditional Arabic" w:eastAsia="Times New Roman" w:hAnsi="Traditional Arabic" w:cs="Traditional Arabic"/>
          <w:color w:val="000000"/>
          <w:sz w:val="40"/>
          <w:szCs w:val="40"/>
        </w:rPr>
        <w:t>.</w:t>
      </w:r>
    </w:p>
    <w:p w14:paraId="33817511"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الابتكار يسرع من تحقيق أهداف التنمية، والبنية التحتية القوية تدعم النمو الاقتصادي، وتوفر خدمات أساسية</w:t>
      </w:r>
      <w:r w:rsidRPr="001017D1">
        <w:rPr>
          <w:rFonts w:ascii="Traditional Arabic" w:eastAsia="Times New Roman" w:hAnsi="Traditional Arabic" w:cs="Traditional Arabic"/>
          <w:color w:val="000000"/>
          <w:sz w:val="40"/>
          <w:szCs w:val="40"/>
        </w:rPr>
        <w:t>.</w:t>
      </w:r>
    </w:p>
    <w:p w14:paraId="0874CE11"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04122132" w14:textId="77777777" w:rsidR="00CC0724" w:rsidRPr="001017D1" w:rsidRDefault="00CC0724" w:rsidP="00CC0724">
      <w:pPr>
        <w:numPr>
          <w:ilvl w:val="0"/>
          <w:numId w:val="59"/>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الاستثمار في البحث والتطوير</w:t>
      </w:r>
      <w:r w:rsidRPr="001017D1">
        <w:rPr>
          <w:rFonts w:ascii="Traditional Arabic" w:eastAsia="Times New Roman" w:hAnsi="Traditional Arabic" w:cs="Traditional Arabic"/>
          <w:color w:val="000000"/>
          <w:sz w:val="40"/>
          <w:szCs w:val="40"/>
        </w:rPr>
        <w:t>.</w:t>
      </w:r>
    </w:p>
    <w:p w14:paraId="4690256C" w14:textId="77777777" w:rsidR="00CC0724" w:rsidRPr="001017D1" w:rsidRDefault="00CC0724" w:rsidP="00CC0724">
      <w:pPr>
        <w:numPr>
          <w:ilvl w:val="0"/>
          <w:numId w:val="59"/>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تطوير البنية التحتية المستدامة</w:t>
      </w:r>
      <w:r w:rsidRPr="001017D1">
        <w:rPr>
          <w:rFonts w:ascii="Traditional Arabic" w:eastAsia="Times New Roman" w:hAnsi="Traditional Arabic" w:cs="Traditional Arabic"/>
          <w:color w:val="000000"/>
          <w:sz w:val="40"/>
          <w:szCs w:val="40"/>
        </w:rPr>
        <w:t>.</w:t>
      </w:r>
    </w:p>
    <w:p w14:paraId="22F88B29" w14:textId="77777777" w:rsidR="00CC0724" w:rsidRPr="001017D1" w:rsidRDefault="00CC0724" w:rsidP="00CC0724">
      <w:pPr>
        <w:numPr>
          <w:ilvl w:val="0"/>
          <w:numId w:val="59"/>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التحول الرقمي</w:t>
      </w:r>
      <w:r w:rsidRPr="001017D1">
        <w:rPr>
          <w:rFonts w:ascii="Traditional Arabic" w:eastAsia="Times New Roman" w:hAnsi="Traditional Arabic" w:cs="Traditional Arabic"/>
          <w:color w:val="000000"/>
          <w:sz w:val="40"/>
          <w:szCs w:val="40"/>
        </w:rPr>
        <w:t>.</w:t>
      </w:r>
    </w:p>
    <w:p w14:paraId="33FF5F17" w14:textId="77777777" w:rsidR="00CC0724" w:rsidRPr="001017D1" w:rsidRDefault="00CC0724" w:rsidP="00CC0724">
      <w:pPr>
        <w:numPr>
          <w:ilvl w:val="0"/>
          <w:numId w:val="59"/>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الصناعات الخضراء والتكنولوجيات النظيفة</w:t>
      </w:r>
      <w:r w:rsidRPr="001017D1">
        <w:rPr>
          <w:rFonts w:ascii="Traditional Arabic" w:eastAsia="Times New Roman" w:hAnsi="Traditional Arabic" w:cs="Traditional Arabic"/>
          <w:color w:val="000000"/>
          <w:sz w:val="40"/>
          <w:szCs w:val="40"/>
        </w:rPr>
        <w:t>.</w:t>
      </w:r>
    </w:p>
    <w:p w14:paraId="66EFBBDC"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10.</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تقليل عدم المساواة</w:t>
      </w:r>
      <w:r w:rsidRPr="001017D1">
        <w:rPr>
          <w:rFonts w:ascii="Traditional Arabic" w:eastAsia="Times New Roman" w:hAnsi="Traditional Arabic" w:cs="Traditional Arabic"/>
          <w:color w:val="000000"/>
          <w:sz w:val="40"/>
          <w:szCs w:val="40"/>
        </w:rPr>
        <w:t xml:space="preserve"> (Reduced Inequalities)</w:t>
      </w:r>
      <w:r w:rsidRPr="001017D1">
        <w:rPr>
          <w:rFonts w:ascii="Traditional Arabic" w:eastAsia="Times New Roman" w:hAnsi="Traditional Arabic" w:cs="Traditional Arabic" w:hint="cs"/>
          <w:color w:val="000000"/>
          <w:sz w:val="40"/>
          <w:szCs w:val="40"/>
          <w:rtl/>
        </w:rPr>
        <w:t xml:space="preserve"> حيث يهتم في </w:t>
      </w:r>
      <w:r w:rsidRPr="001017D1">
        <w:rPr>
          <w:rFonts w:ascii="Traditional Arabic" w:eastAsia="Times New Roman" w:hAnsi="Traditional Arabic" w:cs="Traditional Arabic"/>
          <w:color w:val="000000"/>
          <w:sz w:val="40"/>
          <w:szCs w:val="40"/>
          <w:rtl/>
        </w:rPr>
        <w:t>العمل على تقليل الفوارق في الدخل، والفرص، والمشاركة، بين الأفراد والمناطق، لضمان مجتمع أكثر عدلاً ودمجًا</w:t>
      </w:r>
      <w:r w:rsidRPr="001017D1">
        <w:rPr>
          <w:rFonts w:ascii="Traditional Arabic" w:eastAsia="Times New Roman" w:hAnsi="Traditional Arabic" w:cs="Traditional Arabic"/>
          <w:color w:val="000000"/>
          <w:sz w:val="40"/>
          <w:szCs w:val="40"/>
        </w:rPr>
        <w:t>.</w:t>
      </w:r>
    </w:p>
    <w:p w14:paraId="1606E434"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عدم المساواة تؤدي إلى اضطرابات اجتماعية، وتحد من التنمية، وتزيد من الفقر</w:t>
      </w:r>
      <w:r w:rsidRPr="001017D1">
        <w:rPr>
          <w:rFonts w:ascii="Traditional Arabic" w:eastAsia="Times New Roman" w:hAnsi="Traditional Arabic" w:cs="Traditional Arabic"/>
          <w:color w:val="000000"/>
          <w:sz w:val="40"/>
          <w:szCs w:val="40"/>
        </w:rPr>
        <w:t>.</w:t>
      </w:r>
    </w:p>
    <w:p w14:paraId="216D6D58"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7E088342" w14:textId="77777777" w:rsidR="00CC0724" w:rsidRPr="001017D1" w:rsidRDefault="00CC0724" w:rsidP="00CC0724">
      <w:pPr>
        <w:numPr>
          <w:ilvl w:val="0"/>
          <w:numId w:val="60"/>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تحسين نظم التوزيع والدعم الاجتماعي</w:t>
      </w:r>
      <w:r w:rsidRPr="001017D1">
        <w:rPr>
          <w:rFonts w:ascii="Traditional Arabic" w:eastAsia="Times New Roman" w:hAnsi="Traditional Arabic" w:cs="Traditional Arabic"/>
          <w:color w:val="000000"/>
          <w:sz w:val="40"/>
          <w:szCs w:val="40"/>
        </w:rPr>
        <w:t>.</w:t>
      </w:r>
    </w:p>
    <w:p w14:paraId="27A08752" w14:textId="77777777" w:rsidR="00CC0724" w:rsidRPr="001017D1" w:rsidRDefault="00CC0724" w:rsidP="00CC0724">
      <w:pPr>
        <w:numPr>
          <w:ilvl w:val="0"/>
          <w:numId w:val="60"/>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فرص التعليم والعمل للفئات المهمشة</w:t>
      </w:r>
      <w:r w:rsidRPr="001017D1">
        <w:rPr>
          <w:rFonts w:ascii="Traditional Arabic" w:eastAsia="Times New Roman" w:hAnsi="Traditional Arabic" w:cs="Traditional Arabic"/>
          <w:color w:val="000000"/>
          <w:sz w:val="40"/>
          <w:szCs w:val="40"/>
        </w:rPr>
        <w:t>.</w:t>
      </w:r>
    </w:p>
    <w:p w14:paraId="54741082" w14:textId="77777777" w:rsidR="00CC0724" w:rsidRPr="001017D1" w:rsidRDefault="00CC0724" w:rsidP="00CC0724">
      <w:pPr>
        <w:numPr>
          <w:ilvl w:val="0"/>
          <w:numId w:val="60"/>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وضع سياسات تستهدف المناطق الأقل نموًا</w:t>
      </w:r>
      <w:r w:rsidRPr="001017D1">
        <w:rPr>
          <w:rFonts w:ascii="Traditional Arabic" w:eastAsia="Times New Roman" w:hAnsi="Traditional Arabic" w:cs="Traditional Arabic"/>
          <w:color w:val="000000"/>
          <w:sz w:val="40"/>
          <w:szCs w:val="40"/>
        </w:rPr>
        <w:t>.</w:t>
      </w:r>
    </w:p>
    <w:p w14:paraId="03AA1C27" w14:textId="77777777" w:rsidR="00CC0724" w:rsidRPr="001017D1" w:rsidRDefault="00CC0724" w:rsidP="00CC0724">
      <w:pPr>
        <w:numPr>
          <w:ilvl w:val="0"/>
          <w:numId w:val="60"/>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مكافحة التمييز والتحيز</w:t>
      </w:r>
      <w:r w:rsidRPr="001017D1">
        <w:rPr>
          <w:rFonts w:ascii="Traditional Arabic" w:eastAsia="Times New Roman" w:hAnsi="Traditional Arabic" w:cs="Traditional Arabic"/>
          <w:color w:val="000000"/>
          <w:sz w:val="40"/>
          <w:szCs w:val="40"/>
        </w:rPr>
        <w:t>.</w:t>
      </w:r>
    </w:p>
    <w:p w14:paraId="3006BE3D"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11.</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مدن ومجتمعات مستدامة</w:t>
      </w:r>
      <w:r w:rsidRPr="001017D1">
        <w:rPr>
          <w:rFonts w:ascii="Traditional Arabic" w:eastAsia="Times New Roman" w:hAnsi="Traditional Arabic" w:cs="Traditional Arabic"/>
          <w:color w:val="000000"/>
          <w:sz w:val="40"/>
          <w:szCs w:val="40"/>
        </w:rPr>
        <w:t xml:space="preserve"> (Sustainable Cities and Communities)</w:t>
      </w:r>
    </w:p>
    <w:p w14:paraId="0DBCFB3C"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 xml:space="preserve">من اجل </w:t>
      </w:r>
      <w:r w:rsidRPr="001017D1">
        <w:rPr>
          <w:rFonts w:ascii="Traditional Arabic" w:eastAsia="Times New Roman" w:hAnsi="Traditional Arabic" w:cs="Traditional Arabic"/>
          <w:color w:val="000000"/>
          <w:sz w:val="40"/>
          <w:szCs w:val="40"/>
          <w:rtl/>
        </w:rPr>
        <w:t>بناء مدن مستدامة، تقلل من التلوث، وتدعم النقل المستدام، وتوفر مساكن آمنة ومتاحة للجميع</w:t>
      </w:r>
      <w:r w:rsidRPr="001017D1">
        <w:rPr>
          <w:rFonts w:ascii="Traditional Arabic" w:eastAsia="Times New Roman" w:hAnsi="Traditional Arabic" w:cs="Traditional Arabic"/>
          <w:color w:val="000000"/>
          <w:sz w:val="40"/>
          <w:szCs w:val="40"/>
        </w:rPr>
        <w:t>.</w:t>
      </w:r>
    </w:p>
    <w:p w14:paraId="25FEF4CE"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مع تزايد سكان المدن، أصبح من الضروري تصميم بيئات حضرية مستدامة، توازن بين النمو الحضري والحفاظ على البيئة</w:t>
      </w:r>
      <w:r w:rsidRPr="001017D1">
        <w:rPr>
          <w:rFonts w:ascii="Traditional Arabic" w:eastAsia="Times New Roman" w:hAnsi="Traditional Arabic" w:cs="Traditional Arabic"/>
          <w:color w:val="000000"/>
          <w:sz w:val="40"/>
          <w:szCs w:val="40"/>
        </w:rPr>
        <w:t>.</w:t>
      </w:r>
    </w:p>
    <w:p w14:paraId="41024BAB"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الأولويات</w:t>
      </w:r>
      <w:r w:rsidRPr="001017D1">
        <w:rPr>
          <w:rFonts w:ascii="Traditional Arabic" w:eastAsia="Times New Roman" w:hAnsi="Traditional Arabic" w:cs="Traditional Arabic" w:hint="cs"/>
          <w:color w:val="000000"/>
          <w:sz w:val="40"/>
          <w:szCs w:val="40"/>
          <w:rtl/>
        </w:rPr>
        <w:t>:</w:t>
      </w:r>
    </w:p>
    <w:p w14:paraId="101DA7E1" w14:textId="77777777" w:rsidR="00CC0724" w:rsidRPr="001017D1" w:rsidRDefault="00CC0724" w:rsidP="00CC0724">
      <w:pPr>
        <w:numPr>
          <w:ilvl w:val="0"/>
          <w:numId w:val="6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تطوير النقل العام والبنى التحتية الخضراء</w:t>
      </w:r>
      <w:r w:rsidRPr="001017D1">
        <w:rPr>
          <w:rFonts w:ascii="Traditional Arabic" w:eastAsia="Times New Roman" w:hAnsi="Traditional Arabic" w:cs="Traditional Arabic"/>
          <w:color w:val="000000"/>
          <w:sz w:val="40"/>
          <w:szCs w:val="40"/>
        </w:rPr>
        <w:t>.</w:t>
      </w:r>
    </w:p>
    <w:p w14:paraId="5CBE2486" w14:textId="77777777" w:rsidR="00CC0724" w:rsidRPr="001017D1" w:rsidRDefault="00CC0724" w:rsidP="00CC0724">
      <w:pPr>
        <w:numPr>
          <w:ilvl w:val="0"/>
          <w:numId w:val="6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إدارة النفايات وتحسين جودة الهواء</w:t>
      </w:r>
      <w:r w:rsidRPr="001017D1">
        <w:rPr>
          <w:rFonts w:ascii="Traditional Arabic" w:eastAsia="Times New Roman" w:hAnsi="Traditional Arabic" w:cs="Traditional Arabic"/>
          <w:color w:val="000000"/>
          <w:sz w:val="40"/>
          <w:szCs w:val="40"/>
        </w:rPr>
        <w:t>.</w:t>
      </w:r>
    </w:p>
    <w:p w14:paraId="058C14F4" w14:textId="77777777" w:rsidR="00CC0724" w:rsidRPr="001017D1" w:rsidRDefault="00CC0724" w:rsidP="00CC0724">
      <w:pPr>
        <w:numPr>
          <w:ilvl w:val="0"/>
          <w:numId w:val="6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الإسكان الميسر</w:t>
      </w:r>
      <w:r w:rsidRPr="001017D1">
        <w:rPr>
          <w:rFonts w:ascii="Traditional Arabic" w:eastAsia="Times New Roman" w:hAnsi="Traditional Arabic" w:cs="Traditional Arabic"/>
          <w:color w:val="000000"/>
          <w:sz w:val="40"/>
          <w:szCs w:val="40"/>
        </w:rPr>
        <w:t>.</w:t>
      </w:r>
    </w:p>
    <w:p w14:paraId="6A0C9A2C" w14:textId="77777777" w:rsidR="00CC0724" w:rsidRPr="001017D1" w:rsidRDefault="00CC0724" w:rsidP="00CC0724">
      <w:pPr>
        <w:numPr>
          <w:ilvl w:val="0"/>
          <w:numId w:val="6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المشاركة المجتمعية في التخطيط الحضري</w:t>
      </w:r>
      <w:r w:rsidRPr="001017D1">
        <w:rPr>
          <w:rFonts w:ascii="Traditional Arabic" w:eastAsia="Times New Roman" w:hAnsi="Traditional Arabic" w:cs="Traditional Arabic"/>
          <w:color w:val="000000"/>
          <w:sz w:val="40"/>
          <w:szCs w:val="40"/>
        </w:rPr>
        <w:t>.</w:t>
      </w:r>
    </w:p>
    <w:p w14:paraId="00837968"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12.</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الاستهلاك والإنتاج المسؤول</w:t>
      </w:r>
      <w:r w:rsidRPr="001017D1">
        <w:rPr>
          <w:rFonts w:ascii="Traditional Arabic" w:eastAsia="Times New Roman" w:hAnsi="Traditional Arabic" w:cs="Traditional Arabic"/>
          <w:color w:val="000000"/>
          <w:sz w:val="40"/>
          <w:szCs w:val="40"/>
        </w:rPr>
        <w:t xml:space="preserve"> (Responsible Consumption and Production)</w:t>
      </w:r>
    </w:p>
    <w:p w14:paraId="4ED54214"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 xml:space="preserve">الذي يعزز </w:t>
      </w:r>
      <w:r w:rsidRPr="001017D1">
        <w:rPr>
          <w:rFonts w:ascii="Traditional Arabic" w:eastAsia="Times New Roman" w:hAnsi="Traditional Arabic" w:cs="Traditional Arabic"/>
          <w:color w:val="000000"/>
          <w:sz w:val="40"/>
          <w:szCs w:val="40"/>
          <w:rtl/>
        </w:rPr>
        <w:t xml:space="preserve"> أنماط استهلاك وإنتاج مستدامة، وتقليل الفاقد، واعتماد الاقتصاد الدائري</w:t>
      </w:r>
      <w:r w:rsidRPr="001017D1">
        <w:rPr>
          <w:rFonts w:ascii="Traditional Arabic" w:eastAsia="Times New Roman" w:hAnsi="Traditional Arabic" w:cs="Traditional Arabic"/>
          <w:color w:val="000000"/>
          <w:sz w:val="40"/>
          <w:szCs w:val="40"/>
        </w:rPr>
        <w:t>.</w:t>
      </w:r>
    </w:p>
    <w:p w14:paraId="6654D50D"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p>
    <w:p w14:paraId="5F7E4C95"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استهلاك مفرط واستنزاف الموارد يهدد استدامة الكوكب، ويؤدي إلى تدهور البيئة وتغير المناخ</w:t>
      </w:r>
      <w:r w:rsidRPr="001017D1">
        <w:rPr>
          <w:rFonts w:ascii="Traditional Arabic" w:eastAsia="Times New Roman" w:hAnsi="Traditional Arabic" w:cs="Traditional Arabic"/>
          <w:color w:val="000000"/>
          <w:sz w:val="40"/>
          <w:szCs w:val="40"/>
        </w:rPr>
        <w:t>.</w:t>
      </w:r>
    </w:p>
    <w:p w14:paraId="0B4CC972"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1BD8E1AC" w14:textId="77777777" w:rsidR="00CC0724" w:rsidRPr="001017D1" w:rsidRDefault="00CC0724" w:rsidP="00CC0724">
      <w:pPr>
        <w:numPr>
          <w:ilvl w:val="0"/>
          <w:numId w:val="6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تقديم منتجات مستدامة</w:t>
      </w:r>
      <w:r w:rsidRPr="001017D1">
        <w:rPr>
          <w:rFonts w:ascii="Traditional Arabic" w:eastAsia="Times New Roman" w:hAnsi="Traditional Arabic" w:cs="Traditional Arabic"/>
          <w:color w:val="000000"/>
          <w:sz w:val="40"/>
          <w:szCs w:val="40"/>
        </w:rPr>
        <w:t>.</w:t>
      </w:r>
    </w:p>
    <w:p w14:paraId="6A56535B" w14:textId="77777777" w:rsidR="00CC0724" w:rsidRPr="001017D1" w:rsidRDefault="00CC0724" w:rsidP="00CC0724">
      <w:pPr>
        <w:numPr>
          <w:ilvl w:val="0"/>
          <w:numId w:val="6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تقليل الفاقد في الإنتاج والتوزيع</w:t>
      </w:r>
      <w:r w:rsidRPr="001017D1">
        <w:rPr>
          <w:rFonts w:ascii="Traditional Arabic" w:eastAsia="Times New Roman" w:hAnsi="Traditional Arabic" w:cs="Traditional Arabic"/>
          <w:color w:val="000000"/>
          <w:sz w:val="40"/>
          <w:szCs w:val="40"/>
        </w:rPr>
        <w:t>.</w:t>
      </w:r>
    </w:p>
    <w:p w14:paraId="0CC8BC07" w14:textId="77777777" w:rsidR="00CC0724" w:rsidRPr="001017D1" w:rsidRDefault="00CC0724" w:rsidP="00CC0724">
      <w:pPr>
        <w:numPr>
          <w:ilvl w:val="0"/>
          <w:numId w:val="6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تشجيع إعادة التدوير وإعادة الاستخدام</w:t>
      </w:r>
      <w:r w:rsidRPr="001017D1">
        <w:rPr>
          <w:rFonts w:ascii="Traditional Arabic" w:eastAsia="Times New Roman" w:hAnsi="Traditional Arabic" w:cs="Traditional Arabic"/>
          <w:color w:val="000000"/>
          <w:sz w:val="40"/>
          <w:szCs w:val="40"/>
        </w:rPr>
        <w:t>.</w:t>
      </w:r>
    </w:p>
    <w:p w14:paraId="0BE21696" w14:textId="77777777" w:rsidR="00CC0724" w:rsidRPr="001017D1" w:rsidRDefault="00CC0724" w:rsidP="00CC0724">
      <w:pPr>
        <w:numPr>
          <w:ilvl w:val="0"/>
          <w:numId w:val="6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تطوير قوانين وأنظمة تدعم الإنتاج المستدام</w:t>
      </w:r>
      <w:r w:rsidRPr="001017D1">
        <w:rPr>
          <w:rFonts w:ascii="Traditional Arabic" w:eastAsia="Times New Roman" w:hAnsi="Traditional Arabic" w:cs="Traditional Arabic"/>
          <w:color w:val="000000"/>
          <w:sz w:val="40"/>
          <w:szCs w:val="40"/>
        </w:rPr>
        <w:t>.</w:t>
      </w:r>
    </w:p>
    <w:p w14:paraId="7B893B40"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13.</w:t>
      </w:r>
      <w:r w:rsidRPr="001017D1">
        <w:rPr>
          <w:rFonts w:ascii="Traditional Arabic" w:eastAsia="Times New Roman" w:hAnsi="Traditional Arabic" w:cs="Traditional Arabic"/>
          <w:color w:val="000000"/>
          <w:sz w:val="40"/>
          <w:szCs w:val="40"/>
          <w:rtl/>
        </w:rPr>
        <w:t>العمل المناخي</w:t>
      </w:r>
      <w:r w:rsidRPr="001017D1">
        <w:rPr>
          <w:rFonts w:ascii="Traditional Arabic" w:eastAsia="Times New Roman" w:hAnsi="Traditional Arabic" w:cs="Traditional Arabic"/>
          <w:color w:val="000000"/>
          <w:sz w:val="40"/>
          <w:szCs w:val="40"/>
        </w:rPr>
        <w:t xml:space="preserve"> (Climate Action)</w:t>
      </w:r>
      <w:r w:rsidRPr="001017D1">
        <w:rPr>
          <w:rFonts w:ascii="Traditional Arabic" w:eastAsia="Times New Roman" w:hAnsi="Traditional Arabic" w:cs="Traditional Arabic" w:hint="cs"/>
          <w:color w:val="000000"/>
          <w:sz w:val="40"/>
          <w:szCs w:val="40"/>
          <w:rtl/>
        </w:rPr>
        <w:t xml:space="preserve">العمل على </w:t>
      </w:r>
      <w:r w:rsidRPr="001017D1">
        <w:rPr>
          <w:rFonts w:ascii="Traditional Arabic" w:eastAsia="Times New Roman" w:hAnsi="Traditional Arabic" w:cs="Traditional Arabic"/>
          <w:color w:val="000000"/>
          <w:sz w:val="40"/>
          <w:szCs w:val="40"/>
          <w:rtl/>
        </w:rPr>
        <w:t>اتخاذ إجراءات عاجلة لمواجهة التغير المناخي، والحد من الانبعاثات، والتكيف مع الآثار</w:t>
      </w:r>
      <w:r w:rsidRPr="001017D1">
        <w:rPr>
          <w:rFonts w:ascii="Traditional Arabic" w:eastAsia="Times New Roman" w:hAnsi="Traditional Arabic" w:cs="Traditional Arabic"/>
          <w:color w:val="000000"/>
          <w:sz w:val="40"/>
          <w:szCs w:val="40"/>
        </w:rPr>
        <w:t>.</w:t>
      </w:r>
    </w:p>
    <w:p w14:paraId="5AB30062"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التغير المناخي يهدد الأمن الغذائي، والصحة، والمياه، ويزيد من الكوارث الطبيعية</w:t>
      </w:r>
      <w:r w:rsidRPr="001017D1">
        <w:rPr>
          <w:rFonts w:ascii="Traditional Arabic" w:eastAsia="Times New Roman" w:hAnsi="Traditional Arabic" w:cs="Traditional Arabic"/>
          <w:color w:val="000000"/>
          <w:sz w:val="40"/>
          <w:szCs w:val="40"/>
        </w:rPr>
        <w:t>.</w:t>
      </w:r>
    </w:p>
    <w:p w14:paraId="20228C71"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6872808C" w14:textId="77777777" w:rsidR="00CC0724" w:rsidRPr="001017D1" w:rsidRDefault="00CC0724" w:rsidP="00CC0724">
      <w:pPr>
        <w:numPr>
          <w:ilvl w:val="0"/>
          <w:numId w:val="6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التزام الدول بخفض الانبعاثات</w:t>
      </w:r>
      <w:r w:rsidRPr="001017D1">
        <w:rPr>
          <w:rFonts w:ascii="Traditional Arabic" w:eastAsia="Times New Roman" w:hAnsi="Traditional Arabic" w:cs="Traditional Arabic"/>
          <w:color w:val="000000"/>
          <w:sz w:val="40"/>
          <w:szCs w:val="40"/>
        </w:rPr>
        <w:t>.</w:t>
      </w:r>
    </w:p>
    <w:p w14:paraId="0BBA6F3A" w14:textId="77777777" w:rsidR="00CC0724" w:rsidRPr="001017D1" w:rsidRDefault="00CC0724" w:rsidP="00CC0724">
      <w:pPr>
        <w:numPr>
          <w:ilvl w:val="0"/>
          <w:numId w:val="6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المجتمعات على التكيف مع التغيرات المناخية</w:t>
      </w:r>
      <w:r w:rsidRPr="001017D1">
        <w:rPr>
          <w:rFonts w:ascii="Traditional Arabic" w:eastAsia="Times New Roman" w:hAnsi="Traditional Arabic" w:cs="Traditional Arabic"/>
          <w:color w:val="000000"/>
          <w:sz w:val="40"/>
          <w:szCs w:val="40"/>
        </w:rPr>
        <w:t>.</w:t>
      </w:r>
    </w:p>
    <w:p w14:paraId="0A49BAEC" w14:textId="77777777" w:rsidR="00CC0724" w:rsidRPr="001017D1" w:rsidRDefault="00CC0724" w:rsidP="00CC0724">
      <w:pPr>
        <w:numPr>
          <w:ilvl w:val="0"/>
          <w:numId w:val="6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تطوير سياسات وطنية ودولية لمكافحة التغير المناخي</w:t>
      </w:r>
      <w:r w:rsidRPr="001017D1">
        <w:rPr>
          <w:rFonts w:ascii="Traditional Arabic" w:eastAsia="Times New Roman" w:hAnsi="Traditional Arabic" w:cs="Traditional Arabic"/>
          <w:color w:val="000000"/>
          <w:sz w:val="40"/>
          <w:szCs w:val="40"/>
        </w:rPr>
        <w:t>.</w:t>
      </w:r>
    </w:p>
    <w:p w14:paraId="4994A1B6" w14:textId="77777777" w:rsidR="00CC0724" w:rsidRPr="001017D1" w:rsidRDefault="00CC0724" w:rsidP="00CC0724">
      <w:pPr>
        <w:numPr>
          <w:ilvl w:val="0"/>
          <w:numId w:val="6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الاستثمار في تكنولوجيا الحد من الكربون</w:t>
      </w:r>
      <w:r w:rsidRPr="001017D1">
        <w:rPr>
          <w:rFonts w:ascii="Traditional Arabic" w:eastAsia="Times New Roman" w:hAnsi="Traditional Arabic" w:cs="Traditional Arabic"/>
          <w:color w:val="000000"/>
          <w:sz w:val="40"/>
          <w:szCs w:val="40"/>
        </w:rPr>
        <w:t>.</w:t>
      </w:r>
    </w:p>
    <w:p w14:paraId="660CA2E0"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hint="cs"/>
          <w:color w:val="000000"/>
          <w:sz w:val="40"/>
          <w:szCs w:val="40"/>
          <w:rtl/>
        </w:rPr>
        <w:t>14.</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الحياة تحت الماء</w:t>
      </w:r>
      <w:r w:rsidRPr="001017D1">
        <w:rPr>
          <w:rFonts w:ascii="Traditional Arabic" w:eastAsia="Times New Roman" w:hAnsi="Traditional Arabic" w:cs="Traditional Arabic"/>
          <w:color w:val="000000"/>
          <w:sz w:val="40"/>
          <w:szCs w:val="40"/>
        </w:rPr>
        <w:t xml:space="preserve"> (Life Below Water)</w:t>
      </w:r>
      <w:r w:rsidRPr="001017D1">
        <w:rPr>
          <w:rFonts w:ascii="Traditional Arabic" w:eastAsia="Times New Roman" w:hAnsi="Traditional Arabic" w:cs="Traditional Arabic" w:hint="cs"/>
          <w:color w:val="000000"/>
          <w:sz w:val="40"/>
          <w:szCs w:val="40"/>
          <w:rtl/>
        </w:rPr>
        <w:t xml:space="preserve">بهدف </w:t>
      </w:r>
      <w:r w:rsidRPr="001017D1">
        <w:rPr>
          <w:rFonts w:ascii="Traditional Arabic" w:eastAsia="Times New Roman" w:hAnsi="Traditional Arabic" w:cs="Traditional Arabic"/>
          <w:color w:val="000000"/>
          <w:sz w:val="40"/>
          <w:szCs w:val="40"/>
          <w:rtl/>
        </w:rPr>
        <w:t>حماية المحيطات والبحار، والحفاظ على التنوع البيولوجي البحري، وإدارة الموارد البحرية بشكل مستدام</w:t>
      </w:r>
      <w:r w:rsidRPr="001017D1">
        <w:rPr>
          <w:rFonts w:ascii="Traditional Arabic" w:eastAsia="Times New Roman" w:hAnsi="Traditional Arabic" w:cs="Traditional Arabic"/>
          <w:color w:val="000000"/>
          <w:sz w:val="40"/>
          <w:szCs w:val="40"/>
        </w:rPr>
        <w:t>.</w:t>
      </w:r>
    </w:p>
    <w:p w14:paraId="0DD14A76"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المحيطات مصدر غذاء، وتحتضن الكثير من التنوع الحيوي، وتتعرض للتهديدات من التلوث والصيد الجائر</w:t>
      </w:r>
      <w:r w:rsidRPr="001017D1">
        <w:rPr>
          <w:rFonts w:ascii="Traditional Arabic" w:eastAsia="Times New Roman" w:hAnsi="Traditional Arabic" w:cs="Traditional Arabic"/>
          <w:color w:val="000000"/>
          <w:sz w:val="40"/>
          <w:szCs w:val="40"/>
        </w:rPr>
        <w:t>.</w:t>
      </w:r>
    </w:p>
    <w:p w14:paraId="3122579A"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0D877468" w14:textId="77777777" w:rsidR="00CC0724" w:rsidRPr="001017D1" w:rsidRDefault="00CC0724" w:rsidP="00CC0724">
      <w:pPr>
        <w:numPr>
          <w:ilvl w:val="0"/>
          <w:numId w:val="6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الحد من التلوث البحري</w:t>
      </w:r>
      <w:r w:rsidRPr="001017D1">
        <w:rPr>
          <w:rFonts w:ascii="Traditional Arabic" w:eastAsia="Times New Roman" w:hAnsi="Traditional Arabic" w:cs="Traditional Arabic"/>
          <w:color w:val="000000"/>
          <w:sz w:val="40"/>
          <w:szCs w:val="40"/>
        </w:rPr>
        <w:t>.</w:t>
      </w:r>
    </w:p>
    <w:p w14:paraId="20897BDF" w14:textId="77777777" w:rsidR="00CC0724" w:rsidRPr="001017D1" w:rsidRDefault="00CC0724" w:rsidP="00CC0724">
      <w:pPr>
        <w:numPr>
          <w:ilvl w:val="0"/>
          <w:numId w:val="6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حماية الشعاب المرجانية والنظم البحرية</w:t>
      </w:r>
      <w:r w:rsidRPr="001017D1">
        <w:rPr>
          <w:rFonts w:ascii="Traditional Arabic" w:eastAsia="Times New Roman" w:hAnsi="Traditional Arabic" w:cs="Traditional Arabic"/>
          <w:color w:val="000000"/>
          <w:sz w:val="40"/>
          <w:szCs w:val="40"/>
        </w:rPr>
        <w:t>.</w:t>
      </w:r>
    </w:p>
    <w:p w14:paraId="5561D56E" w14:textId="77777777" w:rsidR="00CC0724" w:rsidRPr="001017D1" w:rsidRDefault="00CC0724" w:rsidP="00CC0724">
      <w:pPr>
        <w:numPr>
          <w:ilvl w:val="0"/>
          <w:numId w:val="6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إدارة المصائد بشكل مستدام</w:t>
      </w:r>
      <w:r w:rsidRPr="001017D1">
        <w:rPr>
          <w:rFonts w:ascii="Traditional Arabic" w:eastAsia="Times New Roman" w:hAnsi="Traditional Arabic" w:cs="Traditional Arabic"/>
          <w:color w:val="000000"/>
          <w:sz w:val="40"/>
          <w:szCs w:val="40"/>
        </w:rPr>
        <w:t>.</w:t>
      </w:r>
    </w:p>
    <w:p w14:paraId="2545B860" w14:textId="77777777" w:rsidR="00CC0724" w:rsidRPr="001017D1" w:rsidRDefault="00CC0724" w:rsidP="00CC0724">
      <w:pPr>
        <w:numPr>
          <w:ilvl w:val="0"/>
          <w:numId w:val="6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مكافحة الصيد غير المشروع</w:t>
      </w:r>
      <w:r w:rsidRPr="001017D1">
        <w:rPr>
          <w:rFonts w:ascii="Traditional Arabic" w:eastAsia="Times New Roman" w:hAnsi="Traditional Arabic" w:cs="Traditional Arabic"/>
          <w:color w:val="000000"/>
          <w:sz w:val="40"/>
          <w:szCs w:val="40"/>
        </w:rPr>
        <w:t>.</w:t>
      </w:r>
    </w:p>
    <w:p w14:paraId="7EBF056D"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 xml:space="preserve">15. </w:t>
      </w:r>
      <w:r w:rsidRPr="001017D1">
        <w:rPr>
          <w:rFonts w:ascii="Traditional Arabic" w:eastAsia="Times New Roman" w:hAnsi="Traditional Arabic" w:cs="Traditional Arabic"/>
          <w:color w:val="000000"/>
          <w:sz w:val="40"/>
          <w:szCs w:val="40"/>
          <w:rtl/>
        </w:rPr>
        <w:t>الحياة على الأرض</w:t>
      </w:r>
      <w:r w:rsidRPr="001017D1">
        <w:rPr>
          <w:rFonts w:ascii="Traditional Arabic" w:eastAsia="Times New Roman" w:hAnsi="Traditional Arabic" w:cs="Traditional Arabic"/>
          <w:color w:val="000000"/>
          <w:sz w:val="40"/>
          <w:szCs w:val="40"/>
        </w:rPr>
        <w:t xml:space="preserve"> (Life on Land)</w:t>
      </w:r>
      <w:r w:rsidRPr="001017D1">
        <w:rPr>
          <w:rFonts w:ascii="Traditional Arabic" w:eastAsia="Times New Roman" w:hAnsi="Traditional Arabic" w:cs="Traditional Arabic" w:hint="cs"/>
          <w:color w:val="000000"/>
          <w:sz w:val="40"/>
          <w:szCs w:val="40"/>
          <w:rtl/>
        </w:rPr>
        <w:t xml:space="preserve">من اجل </w:t>
      </w:r>
      <w:r w:rsidRPr="001017D1">
        <w:rPr>
          <w:rFonts w:ascii="Traditional Arabic" w:eastAsia="Times New Roman" w:hAnsi="Traditional Arabic" w:cs="Traditional Arabic"/>
          <w:color w:val="000000"/>
          <w:sz w:val="40"/>
          <w:szCs w:val="40"/>
          <w:rtl/>
        </w:rPr>
        <w:t>حماية التنوع البيولوجي، وإدارة الغابات، ومكافحة التصحر، واستعادة النظم البيئية البرية</w:t>
      </w:r>
      <w:r w:rsidRPr="001017D1">
        <w:rPr>
          <w:rFonts w:ascii="Traditional Arabic" w:eastAsia="Times New Roman" w:hAnsi="Traditional Arabic" w:cs="Traditional Arabic"/>
          <w:color w:val="000000"/>
          <w:sz w:val="40"/>
          <w:szCs w:val="40"/>
        </w:rPr>
        <w:t>.</w:t>
      </w:r>
    </w:p>
    <w:p w14:paraId="01401C8A"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التنوع البيولوجي ضروري لاستقرار النظام البيئي، وتدهوره يهدد حياة الإنسان والكائنات الأخرى</w:t>
      </w:r>
      <w:r w:rsidRPr="001017D1">
        <w:rPr>
          <w:rFonts w:ascii="Traditional Arabic" w:eastAsia="Times New Roman" w:hAnsi="Traditional Arabic" w:cs="Traditional Arabic"/>
          <w:color w:val="000000"/>
          <w:sz w:val="40"/>
          <w:szCs w:val="40"/>
        </w:rPr>
        <w:t>.</w:t>
      </w:r>
    </w:p>
    <w:p w14:paraId="13938A04"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1E22718E" w14:textId="77777777" w:rsidR="00CC0724" w:rsidRPr="001017D1" w:rsidRDefault="00CC0724" w:rsidP="00CC0724">
      <w:pPr>
        <w:numPr>
          <w:ilvl w:val="0"/>
          <w:numId w:val="6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إعادة تشجير المساحات المتدهورة</w:t>
      </w:r>
      <w:r w:rsidRPr="001017D1">
        <w:rPr>
          <w:rFonts w:ascii="Traditional Arabic" w:eastAsia="Times New Roman" w:hAnsi="Traditional Arabic" w:cs="Traditional Arabic"/>
          <w:color w:val="000000"/>
          <w:sz w:val="40"/>
          <w:szCs w:val="40"/>
        </w:rPr>
        <w:t>.</w:t>
      </w:r>
    </w:p>
    <w:p w14:paraId="2A6B191C" w14:textId="77777777" w:rsidR="00CC0724" w:rsidRPr="001017D1" w:rsidRDefault="00CC0724" w:rsidP="00CC0724">
      <w:pPr>
        <w:numPr>
          <w:ilvl w:val="0"/>
          <w:numId w:val="6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مكافحة التصحر والجفاف</w:t>
      </w:r>
      <w:r w:rsidRPr="001017D1">
        <w:rPr>
          <w:rFonts w:ascii="Traditional Arabic" w:eastAsia="Times New Roman" w:hAnsi="Traditional Arabic" w:cs="Traditional Arabic"/>
          <w:color w:val="000000"/>
          <w:sz w:val="40"/>
          <w:szCs w:val="40"/>
        </w:rPr>
        <w:t>.</w:t>
      </w:r>
    </w:p>
    <w:p w14:paraId="69AF120F" w14:textId="77777777" w:rsidR="00CC0724" w:rsidRPr="001017D1" w:rsidRDefault="00CC0724" w:rsidP="00CC0724">
      <w:pPr>
        <w:numPr>
          <w:ilvl w:val="0"/>
          <w:numId w:val="6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حماية الأنواع المهددة بالانقراض</w:t>
      </w:r>
      <w:r w:rsidRPr="001017D1">
        <w:rPr>
          <w:rFonts w:ascii="Traditional Arabic" w:eastAsia="Times New Roman" w:hAnsi="Traditional Arabic" w:cs="Traditional Arabic"/>
          <w:color w:val="000000"/>
          <w:sz w:val="40"/>
          <w:szCs w:val="40"/>
        </w:rPr>
        <w:t>.</w:t>
      </w:r>
    </w:p>
    <w:p w14:paraId="7C54CB8F" w14:textId="77777777" w:rsidR="00CC0724" w:rsidRPr="001017D1" w:rsidRDefault="00CC0724" w:rsidP="00CC0724">
      <w:pPr>
        <w:numPr>
          <w:ilvl w:val="0"/>
          <w:numId w:val="6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إدارة الغابات بشكل مستدام</w:t>
      </w:r>
      <w:r w:rsidRPr="001017D1">
        <w:rPr>
          <w:rFonts w:ascii="Traditional Arabic" w:eastAsia="Times New Roman" w:hAnsi="Traditional Arabic" w:cs="Traditional Arabic"/>
          <w:color w:val="000000"/>
          <w:sz w:val="40"/>
          <w:szCs w:val="40"/>
        </w:rPr>
        <w:t>.</w:t>
      </w:r>
    </w:p>
    <w:p w14:paraId="5C122A14"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16.</w:t>
      </w:r>
      <w:r w:rsidRPr="001017D1">
        <w:rPr>
          <w:rFonts w:ascii="Traditional Arabic" w:eastAsia="Times New Roman" w:hAnsi="Traditional Arabic" w:cs="Traditional Arabic"/>
          <w:color w:val="000000"/>
          <w:sz w:val="40"/>
          <w:szCs w:val="40"/>
          <w:rtl/>
        </w:rPr>
        <w:t>بناء مؤسسات قوية</w:t>
      </w:r>
      <w:r w:rsidRPr="001017D1">
        <w:rPr>
          <w:rFonts w:ascii="Traditional Arabic" w:eastAsia="Times New Roman" w:hAnsi="Traditional Arabic" w:cs="Traditional Arabic"/>
          <w:color w:val="000000"/>
          <w:sz w:val="40"/>
          <w:szCs w:val="40"/>
        </w:rPr>
        <w:t xml:space="preserve"> (Peace, Justice, and Strong Institutions)</w:t>
      </w:r>
      <w:r w:rsidRPr="001017D1">
        <w:rPr>
          <w:rFonts w:ascii="Traditional Arabic" w:eastAsia="Times New Roman" w:hAnsi="Traditional Arabic" w:cs="Traditional Arabic" w:hint="cs"/>
          <w:color w:val="000000"/>
          <w:sz w:val="40"/>
          <w:szCs w:val="40"/>
          <w:rtl/>
        </w:rPr>
        <w:t>ل</w:t>
      </w:r>
      <w:r w:rsidRPr="001017D1">
        <w:rPr>
          <w:rFonts w:ascii="Traditional Arabic" w:eastAsia="Times New Roman" w:hAnsi="Traditional Arabic" w:cs="Traditional Arabic"/>
          <w:color w:val="000000"/>
          <w:sz w:val="40"/>
          <w:szCs w:val="40"/>
          <w:rtl/>
        </w:rPr>
        <w:t>تعزيز المؤسسات الشفافة، والفعالة، والخاضعة للمساءلة، وتعزيز حكم القانون، وحقوق الإنسان</w:t>
      </w:r>
      <w:r w:rsidRPr="001017D1">
        <w:rPr>
          <w:rFonts w:ascii="Traditional Arabic" w:eastAsia="Times New Roman" w:hAnsi="Traditional Arabic" w:cs="Traditional Arabic"/>
          <w:color w:val="000000"/>
          <w:sz w:val="40"/>
          <w:szCs w:val="40"/>
        </w:rPr>
        <w:t>.</w:t>
      </w:r>
    </w:p>
    <w:p w14:paraId="3FE5284B"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lastRenderedPageBreak/>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المؤسسات القوية هي أساس الاستقرار والتنمية، وتساعد على تنفيذ باقي الأهداف بشكل فعال</w:t>
      </w:r>
      <w:r w:rsidRPr="001017D1">
        <w:rPr>
          <w:rFonts w:ascii="Traditional Arabic" w:eastAsia="Times New Roman" w:hAnsi="Traditional Arabic" w:cs="Traditional Arabic"/>
          <w:color w:val="000000"/>
          <w:sz w:val="40"/>
          <w:szCs w:val="40"/>
        </w:rPr>
        <w:t>.</w:t>
      </w:r>
    </w:p>
    <w:p w14:paraId="554795B8"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364790D5" w14:textId="77777777" w:rsidR="00CC0724" w:rsidRPr="001017D1" w:rsidRDefault="00CC0724" w:rsidP="00CC0724">
      <w:pPr>
        <w:numPr>
          <w:ilvl w:val="0"/>
          <w:numId w:val="6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الإصلاح الإداري والقضائي</w:t>
      </w:r>
      <w:r w:rsidRPr="001017D1">
        <w:rPr>
          <w:rFonts w:ascii="Traditional Arabic" w:eastAsia="Times New Roman" w:hAnsi="Traditional Arabic" w:cs="Traditional Arabic"/>
          <w:color w:val="000000"/>
          <w:sz w:val="40"/>
          <w:szCs w:val="40"/>
        </w:rPr>
        <w:t>.</w:t>
      </w:r>
    </w:p>
    <w:p w14:paraId="728BFED0" w14:textId="77777777" w:rsidR="00CC0724" w:rsidRPr="001017D1" w:rsidRDefault="00CC0724" w:rsidP="00CC0724">
      <w:pPr>
        <w:numPr>
          <w:ilvl w:val="0"/>
          <w:numId w:val="6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مكافحة الفساد والرشوة</w:t>
      </w:r>
      <w:r w:rsidRPr="001017D1">
        <w:rPr>
          <w:rFonts w:ascii="Traditional Arabic" w:eastAsia="Times New Roman" w:hAnsi="Traditional Arabic" w:cs="Traditional Arabic"/>
          <w:color w:val="000000"/>
          <w:sz w:val="40"/>
          <w:szCs w:val="40"/>
        </w:rPr>
        <w:t>.</w:t>
      </w:r>
    </w:p>
    <w:p w14:paraId="7FBB5DAE" w14:textId="77777777" w:rsidR="00CC0724" w:rsidRPr="001017D1" w:rsidRDefault="00CC0724" w:rsidP="00CC0724">
      <w:pPr>
        <w:numPr>
          <w:ilvl w:val="0"/>
          <w:numId w:val="6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الديمقراطية وحقوق الإنسان</w:t>
      </w:r>
      <w:r w:rsidRPr="001017D1">
        <w:rPr>
          <w:rFonts w:ascii="Traditional Arabic" w:eastAsia="Times New Roman" w:hAnsi="Traditional Arabic" w:cs="Traditional Arabic"/>
          <w:color w:val="000000"/>
          <w:sz w:val="40"/>
          <w:szCs w:val="40"/>
        </w:rPr>
        <w:t>.</w:t>
      </w:r>
    </w:p>
    <w:p w14:paraId="5205E09C" w14:textId="77777777" w:rsidR="00CC0724" w:rsidRPr="001017D1" w:rsidRDefault="00CC0724" w:rsidP="00CC0724">
      <w:pPr>
        <w:numPr>
          <w:ilvl w:val="0"/>
          <w:numId w:val="6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بناء قدرات المؤسسات الحكومية والمجتمع المدني</w:t>
      </w:r>
      <w:r w:rsidRPr="001017D1">
        <w:rPr>
          <w:rFonts w:ascii="Traditional Arabic" w:eastAsia="Times New Roman" w:hAnsi="Traditional Arabic" w:cs="Traditional Arabic"/>
          <w:color w:val="000000"/>
          <w:sz w:val="40"/>
          <w:szCs w:val="40"/>
        </w:rPr>
        <w:t>.</w:t>
      </w:r>
    </w:p>
    <w:p w14:paraId="46869903"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17.</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الشراكات لتحقيق الأهداف</w:t>
      </w:r>
      <w:r w:rsidRPr="001017D1">
        <w:rPr>
          <w:rFonts w:ascii="Traditional Arabic" w:eastAsia="Times New Roman" w:hAnsi="Traditional Arabic" w:cs="Traditional Arabic"/>
          <w:color w:val="000000"/>
          <w:sz w:val="40"/>
          <w:szCs w:val="40"/>
        </w:rPr>
        <w:t xml:space="preserve"> (Partnerships for the Goals)</w:t>
      </w:r>
    </w:p>
    <w:p w14:paraId="34A8E7D9"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 xml:space="preserve">من اجل </w:t>
      </w:r>
      <w:r w:rsidRPr="001017D1">
        <w:rPr>
          <w:rFonts w:ascii="Traditional Arabic" w:eastAsia="Times New Roman" w:hAnsi="Traditional Arabic" w:cs="Traditional Arabic"/>
          <w:color w:val="000000"/>
          <w:sz w:val="40"/>
          <w:szCs w:val="40"/>
          <w:rtl/>
        </w:rPr>
        <w:t>تعزيز التعاون الدولي، وتوفير التمويل، وتقوية المؤسسات، وتبادل المعرفة والخبرات لتحقيق الأهداف</w:t>
      </w:r>
      <w:r w:rsidRPr="001017D1">
        <w:rPr>
          <w:rFonts w:ascii="Traditional Arabic" w:eastAsia="Times New Roman" w:hAnsi="Traditional Arabic" w:cs="Traditional Arabic"/>
          <w:color w:val="000000"/>
          <w:sz w:val="40"/>
          <w:szCs w:val="40"/>
        </w:rPr>
        <w:t>.</w:t>
      </w:r>
    </w:p>
    <w:p w14:paraId="4ED34EEA"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لا يمكن تحقيق التنمية المستدامة بدون شراكات فعالة ومتعددة الأطراف، تجمع بين الحكومات، والمنظمات الدولية، والقطاع الخاص، والمجتمع المدني</w:t>
      </w:r>
      <w:r w:rsidRPr="001017D1">
        <w:rPr>
          <w:rFonts w:ascii="Traditional Arabic" w:eastAsia="Times New Roman" w:hAnsi="Traditional Arabic" w:cs="Traditional Arabic"/>
          <w:color w:val="000000"/>
          <w:sz w:val="40"/>
          <w:szCs w:val="40"/>
        </w:rPr>
        <w:t>.</w:t>
      </w:r>
    </w:p>
    <w:p w14:paraId="1B87541B"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31B25545" w14:textId="77777777" w:rsidR="00CC0724" w:rsidRPr="001017D1" w:rsidRDefault="00CC0724" w:rsidP="00CC0724">
      <w:pPr>
        <w:numPr>
          <w:ilvl w:val="0"/>
          <w:numId w:val="6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تفعيل التمويل الدولي</w:t>
      </w:r>
      <w:r w:rsidRPr="001017D1">
        <w:rPr>
          <w:rFonts w:ascii="Traditional Arabic" w:eastAsia="Times New Roman" w:hAnsi="Traditional Arabic" w:cs="Traditional Arabic"/>
          <w:color w:val="000000"/>
          <w:sz w:val="40"/>
          <w:szCs w:val="40"/>
        </w:rPr>
        <w:t>.</w:t>
      </w:r>
    </w:p>
    <w:p w14:paraId="217DFA28" w14:textId="77777777" w:rsidR="00CC0724" w:rsidRPr="001017D1" w:rsidRDefault="00CC0724" w:rsidP="00CC0724">
      <w:pPr>
        <w:numPr>
          <w:ilvl w:val="0"/>
          <w:numId w:val="6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بناء الشراكات بين القطاعين العام والخاص</w:t>
      </w:r>
      <w:r w:rsidRPr="001017D1">
        <w:rPr>
          <w:rFonts w:ascii="Traditional Arabic" w:eastAsia="Times New Roman" w:hAnsi="Traditional Arabic" w:cs="Traditional Arabic"/>
          <w:color w:val="000000"/>
          <w:sz w:val="40"/>
          <w:szCs w:val="40"/>
        </w:rPr>
        <w:t>.</w:t>
      </w:r>
    </w:p>
    <w:p w14:paraId="78F28BF2" w14:textId="77777777" w:rsidR="00CC0724" w:rsidRPr="001017D1" w:rsidRDefault="00CC0724" w:rsidP="00CC0724">
      <w:pPr>
        <w:numPr>
          <w:ilvl w:val="0"/>
          <w:numId w:val="6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القدرات المؤسساتية</w:t>
      </w:r>
      <w:r w:rsidRPr="001017D1">
        <w:rPr>
          <w:rFonts w:ascii="Traditional Arabic" w:eastAsia="Times New Roman" w:hAnsi="Traditional Arabic" w:cs="Traditional Arabic"/>
          <w:color w:val="000000"/>
          <w:sz w:val="40"/>
          <w:szCs w:val="40"/>
        </w:rPr>
        <w:t>.</w:t>
      </w:r>
    </w:p>
    <w:p w14:paraId="0BEFC4B2" w14:textId="77777777" w:rsidR="00CC0724" w:rsidRPr="001017D1" w:rsidRDefault="00CC0724" w:rsidP="00CC0724">
      <w:pPr>
        <w:numPr>
          <w:ilvl w:val="0"/>
          <w:numId w:val="6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تنسيق السياسات على المستويين الوطني والدولي</w:t>
      </w:r>
      <w:r w:rsidRPr="001017D1">
        <w:rPr>
          <w:rFonts w:ascii="Traditional Arabic" w:eastAsia="Times New Roman" w:hAnsi="Traditional Arabic" w:cs="Traditional Arabic"/>
          <w:color w:val="000000"/>
          <w:sz w:val="40"/>
          <w:szCs w:val="40"/>
        </w:rPr>
        <w:t>.</w:t>
      </w:r>
    </w:p>
    <w:p w14:paraId="085984DC" w14:textId="77777777" w:rsidR="00CC0724" w:rsidRPr="001017D1" w:rsidRDefault="00CC0724" w:rsidP="00CC0724">
      <w:pPr>
        <w:spacing w:after="0" w:line="240" w:lineRule="auto"/>
        <w:rPr>
          <w:rFonts w:ascii="Arial" w:eastAsia="Times New Roman" w:hAnsi="Arial" w:cs="Arial"/>
          <w:sz w:val="21"/>
          <w:szCs w:val="21"/>
        </w:rPr>
      </w:pPr>
    </w:p>
    <w:p w14:paraId="6D4A9521"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 xml:space="preserve"> </w:t>
      </w:r>
    </w:p>
    <w:p w14:paraId="61480F71" w14:textId="77777777" w:rsidR="00CC0724" w:rsidRPr="001017D1" w:rsidRDefault="00CC0724" w:rsidP="00CC0724">
      <w:pPr>
        <w:shd w:val="clear" w:color="auto" w:fill="FFFFFF"/>
        <w:bidi/>
        <w:spacing w:after="30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تُعد جهود الأمم المتحدة في قياس الأهداف التنموية المستدامة</w:t>
      </w:r>
      <w:r w:rsidRPr="001017D1">
        <w:rPr>
          <w:rFonts w:ascii="Traditional Arabic" w:eastAsia="Times New Roman" w:hAnsi="Traditional Arabic" w:cs="Traditional Arabic"/>
          <w:color w:val="000000"/>
          <w:sz w:val="40"/>
          <w:szCs w:val="40"/>
        </w:rPr>
        <w:t xml:space="preserve"> (SDGs) </w:t>
      </w:r>
      <w:r w:rsidRPr="001017D1">
        <w:rPr>
          <w:rFonts w:ascii="Traditional Arabic" w:eastAsia="Times New Roman" w:hAnsi="Traditional Arabic" w:cs="Traditional Arabic"/>
          <w:color w:val="000000"/>
          <w:sz w:val="40"/>
          <w:szCs w:val="40"/>
          <w:rtl/>
        </w:rPr>
        <w:t xml:space="preserve">من المبادرات الرائدة على المستوى الدولي، والتي تهدف إلى تعزيز الشفافية ودقة التتبع، وتوجيه السياسات نحو تحقيق الأهداف التي أُعلنت في خطة عام 2015. يتطلب ذلك مراقبة مستمرة وموثوقة للإنجازات والتحديات على المستويين العالمي والإقليمي. لذلك، اعتمدت الأمم المتحدة إطارًا متكاملًا يشتمل على تطوير مجموعة موحدة من </w:t>
      </w:r>
      <w:r w:rsidRPr="001017D1">
        <w:rPr>
          <w:rFonts w:ascii="Traditional Arabic" w:eastAsia="Times New Roman" w:hAnsi="Traditional Arabic" w:cs="Traditional Arabic"/>
          <w:color w:val="000000"/>
          <w:sz w:val="40"/>
          <w:szCs w:val="40"/>
          <w:rtl/>
        </w:rPr>
        <w:lastRenderedPageBreak/>
        <w:t xml:space="preserve">المؤشرات التي تغطي جميع الأهداف، حيث أطلقت لجنة الإحصاء التابعة للأمم المتحدة منظومة مؤشرات عالمية تضم أكثر من 230 مؤشرًا لقياس التقدم بشكل منهجي وموحد، مع تحديث دوري لهذه المؤشرات لضمان مواكبة التطورات والمتغيرات، وتوفير بيانات قابلة للمقارنة على الصعيد الدولي </w:t>
      </w:r>
      <w:r w:rsidRPr="001017D1">
        <w:rPr>
          <w:rFonts w:ascii="Traditional Arabic" w:eastAsia="Times New Roman" w:hAnsi="Traditional Arabic" w:cs="Traditional Arabic"/>
          <w:b/>
          <w:bCs/>
          <w:color w:val="000000"/>
          <w:sz w:val="32"/>
          <w:szCs w:val="32"/>
          <w:rtl/>
        </w:rPr>
        <w:t>(اللجنة الإحصائية للأمم المتحدة، 2021)</w:t>
      </w:r>
      <w:r w:rsidRPr="001017D1">
        <w:rPr>
          <w:rFonts w:ascii="Traditional Arabic" w:eastAsia="Times New Roman" w:hAnsi="Traditional Arabic" w:cs="Traditional Arabic"/>
          <w:color w:val="000000"/>
          <w:sz w:val="40"/>
          <w:szCs w:val="40"/>
        </w:rPr>
        <w:t>.</w:t>
      </w:r>
    </w:p>
    <w:p w14:paraId="24855704" w14:textId="77777777" w:rsidR="00CC0724" w:rsidRPr="001017D1" w:rsidRDefault="00CC0724" w:rsidP="00CC0724">
      <w:pPr>
        <w:shd w:val="clear" w:color="auto" w:fill="FFFFFF"/>
        <w:bidi/>
        <w:spacing w:after="30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تعتمد المنظومة على جمع البيانات من مصادر متعددة، منها المسوح الوطنية، والإحصاءات الرسمية، والسجلات الحكومية، إضافة إلى تقنيات حديثة مثل الاستشعار عن بعد، والذكاء الاصطناعي، وتحليل البيانات الضخمة. كما تُعزز جهود الأمم المتحدة قدرات الدول على بناء نظم إحصائية متطورة، وتعمل على تحسين جودة البيانات، خاصة في الدول ذات الموارد المحدودة، لضمان شمولية ودقة التقارير</w:t>
      </w:r>
      <w:r w:rsidRPr="001017D1">
        <w:rPr>
          <w:rFonts w:ascii="Traditional Arabic" w:eastAsia="Times New Roman" w:hAnsi="Traditional Arabic" w:cs="Traditional Arabic"/>
          <w:b/>
          <w:bCs/>
          <w:color w:val="000000"/>
          <w:sz w:val="32"/>
          <w:szCs w:val="32"/>
          <w:rtl/>
        </w:rPr>
        <w:t xml:space="preserve"> (الأمم المتحدة، 2020)</w:t>
      </w:r>
      <w:r w:rsidRPr="001017D1">
        <w:rPr>
          <w:rFonts w:ascii="Traditional Arabic" w:eastAsia="Times New Roman" w:hAnsi="Traditional Arabic" w:cs="Traditional Arabic"/>
          <w:color w:val="000000"/>
          <w:sz w:val="40"/>
          <w:szCs w:val="40"/>
          <w:rtl/>
        </w:rPr>
        <w:t>. ومن أجل ذلك، أُطلقت قاعدة البيانات العالمية</w:t>
      </w:r>
      <w:r w:rsidRPr="001017D1">
        <w:rPr>
          <w:rFonts w:ascii="Traditional Arabic" w:eastAsia="Times New Roman" w:hAnsi="Traditional Arabic" w:cs="Traditional Arabic"/>
          <w:color w:val="000000"/>
          <w:sz w:val="40"/>
          <w:szCs w:val="40"/>
        </w:rPr>
        <w:t xml:space="preserve"> SDG Global Database</w:t>
      </w:r>
      <w:r w:rsidRPr="001017D1">
        <w:rPr>
          <w:rFonts w:ascii="Traditional Arabic" w:eastAsia="Times New Roman" w:hAnsi="Traditional Arabic" w:cs="Traditional Arabic"/>
          <w:color w:val="000000"/>
          <w:sz w:val="40"/>
          <w:szCs w:val="40"/>
          <w:rtl/>
        </w:rPr>
        <w:t xml:space="preserve">، التي تجمع البيانات من مختلف الدول وتوفر تحديثات مستمرة، مما يعزز عملية اتخاذ القرارات المبنية على الأدلة ويساعد في تقييم التقدم وتحديد الفجوات </w:t>
      </w:r>
      <w:r w:rsidRPr="001017D1">
        <w:rPr>
          <w:rFonts w:ascii="Traditional Arabic" w:eastAsia="Times New Roman" w:hAnsi="Traditional Arabic" w:cs="Traditional Arabic"/>
          <w:b/>
          <w:bCs/>
          <w:color w:val="000000"/>
          <w:sz w:val="32"/>
          <w:szCs w:val="32"/>
          <w:rtl/>
        </w:rPr>
        <w:t>(الأمم المتحدة، 2022)</w:t>
      </w:r>
      <w:r w:rsidRPr="001017D1">
        <w:rPr>
          <w:rFonts w:ascii="Traditional Arabic" w:eastAsia="Times New Roman" w:hAnsi="Traditional Arabic" w:cs="Traditional Arabic"/>
          <w:color w:val="000000"/>
          <w:sz w:val="40"/>
          <w:szCs w:val="40"/>
        </w:rPr>
        <w:t>.</w:t>
      </w:r>
    </w:p>
    <w:p w14:paraId="2A67FCB0" w14:textId="77777777" w:rsidR="00CC0724" w:rsidRPr="001017D1" w:rsidRDefault="00CC0724" w:rsidP="00CC0724">
      <w:pPr>
        <w:shd w:val="clear" w:color="auto" w:fill="FFFFFF"/>
        <w:bidi/>
        <w:spacing w:after="30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تركز جهود الأمم المتحدة أيضًا على إعداد التقارير الدورية، مثل تقرير "حالة التنمية العالمية</w:t>
      </w:r>
      <w:r w:rsidRPr="001017D1">
        <w:rPr>
          <w:rFonts w:ascii="Traditional Arabic" w:eastAsia="Times New Roman" w:hAnsi="Traditional Arabic" w:cs="Traditional Arabic"/>
          <w:color w:val="000000"/>
          <w:sz w:val="40"/>
          <w:szCs w:val="40"/>
        </w:rPr>
        <w:t xml:space="preserve">" (HDR) </w:t>
      </w:r>
      <w:r w:rsidRPr="001017D1">
        <w:rPr>
          <w:rFonts w:ascii="Traditional Arabic" w:eastAsia="Times New Roman" w:hAnsi="Traditional Arabic" w:cs="Traditional Arabic"/>
          <w:color w:val="000000"/>
          <w:sz w:val="40"/>
          <w:szCs w:val="40"/>
          <w:rtl/>
        </w:rPr>
        <w:t xml:space="preserve">والتقارير السنوية حول التقدم في الأهداف، التي تقدم تقييمات شاملة للإنجازات والتحديات، وتسلط الضوء على المناطق التي تتطلب المزيد من الجهود، مع إبراز قصص النجاح والدروس المستفادة. وتعتمد منهجيات التقييم على تحليل البيانات الكمية والنوعية، بالإضافة إلى أدوات تحليل حديثة، تشمل النماذج التنبئية والتوقعات المستقبلية، والتقييمات المقارنة بين الدول، بهدف تقديم صورة واضحة وشفافة عن الواقع </w:t>
      </w:r>
      <w:r w:rsidRPr="001017D1">
        <w:rPr>
          <w:rFonts w:ascii="Traditional Arabic" w:eastAsia="Times New Roman" w:hAnsi="Traditional Arabic" w:cs="Traditional Arabic"/>
          <w:b/>
          <w:bCs/>
          <w:color w:val="000000"/>
          <w:sz w:val="32"/>
          <w:szCs w:val="32"/>
          <w:rtl/>
        </w:rPr>
        <w:t>(الأمم المتحدة، 2019)</w:t>
      </w:r>
      <w:r w:rsidRPr="001017D1">
        <w:rPr>
          <w:rFonts w:ascii="Traditional Arabic" w:eastAsia="Times New Roman" w:hAnsi="Traditional Arabic" w:cs="Traditional Arabic"/>
          <w:b/>
          <w:bCs/>
          <w:color w:val="000000"/>
          <w:sz w:val="32"/>
          <w:szCs w:val="32"/>
        </w:rPr>
        <w:t>.</w:t>
      </w:r>
    </w:p>
    <w:p w14:paraId="7255A34F" w14:textId="77777777" w:rsidR="00CC0724" w:rsidRPr="001017D1" w:rsidRDefault="00CC0724" w:rsidP="00CC0724">
      <w:pPr>
        <w:shd w:val="clear" w:color="auto" w:fill="FFFFFF"/>
        <w:bidi/>
        <w:spacing w:after="30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رغم ذلك، تواجه جهود القياس تحديات كبيرة تتعلق بنقص البيانات في بعض الدول، خاصة تلك التي تعاني من ضعف البنية التحتية، وقلة الموارد، وغياب نظم إحصائية متطورة. كما أن التفاوت في جودة البيانات وعدم التوافق بين البيانات الوطنية والدولية، وغياب المعايير الموحدة، يقلل من مصداقية التقييم ويحد من قدرة الأمم المتحدة على رسم صورة دقيقة للتقدم المحرز</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b/>
          <w:bCs/>
          <w:color w:val="000000"/>
          <w:sz w:val="32"/>
          <w:szCs w:val="32"/>
        </w:rPr>
        <w:t>(OECD, 2019)</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 xml:space="preserve">التغير المستمر في </w:t>
      </w:r>
      <w:r w:rsidRPr="001017D1">
        <w:rPr>
          <w:rFonts w:ascii="Traditional Arabic" w:eastAsia="Times New Roman" w:hAnsi="Traditional Arabic" w:cs="Traditional Arabic"/>
          <w:color w:val="000000"/>
          <w:sz w:val="40"/>
          <w:szCs w:val="40"/>
          <w:rtl/>
        </w:rPr>
        <w:lastRenderedPageBreak/>
        <w:t>طبيعة المؤشرات وتطور الأهداف يتطلب تحديث أدوات القياس بشكل دوري، وهو ما يفرض تحديات فنية وتقنية، فضلاً عن ضرورة تعزيز الشفافية والمساءلة في نشر البيانات وتحليلها، بالإضافة إلى التوعية بأهمية البيانات ودورها في تحسين السياسات</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b/>
          <w:bCs/>
          <w:color w:val="000000"/>
          <w:sz w:val="32"/>
          <w:szCs w:val="32"/>
        </w:rPr>
        <w:t>(UN Data Revolution, 2014).</w:t>
      </w:r>
    </w:p>
    <w:p w14:paraId="7E585764" w14:textId="47FB1C38" w:rsidR="000A5860" w:rsidRPr="001017D1" w:rsidRDefault="000A5860" w:rsidP="000A5860">
      <w:pPr>
        <w:pStyle w:val="NormalWeb"/>
        <w:shd w:val="clear" w:color="auto" w:fill="FCFBFB"/>
        <w:bidi/>
        <w:spacing w:before="180" w:beforeAutospacing="0" w:after="0" w:afterAutospacing="0"/>
        <w:rPr>
          <w:rFonts w:ascii="Traditional Arabic" w:hAnsi="Traditional Arabic" w:cs="Traditional Arabic"/>
          <w:color w:val="000000"/>
          <w:sz w:val="40"/>
          <w:szCs w:val="40"/>
        </w:rPr>
      </w:pPr>
      <w:r w:rsidRPr="001017D1">
        <w:rPr>
          <w:rFonts w:ascii="Traditional Arabic" w:hAnsi="Traditional Arabic" w:cs="Traditional Arabic" w:hint="cs"/>
          <w:color w:val="000000"/>
          <w:sz w:val="40"/>
          <w:szCs w:val="40"/>
          <w:rtl/>
        </w:rPr>
        <w:t xml:space="preserve">خلال دارسة </w:t>
      </w:r>
      <w:r w:rsidRPr="001017D1">
        <w:rPr>
          <w:rFonts w:ascii="Traditional Arabic" w:hAnsi="Traditional Arabic" w:cs="Traditional Arabic"/>
          <w:color w:val="000000"/>
          <w:sz w:val="40"/>
          <w:szCs w:val="40"/>
          <w:rtl/>
        </w:rPr>
        <w:t>رؤية مستقبلية لتحديث نظرية التنمية السياسية ٢٠٥٠: دراسة تطبيقية لدور استراتيجية الأمن التنموي في استمرارية التنمية المستدامة"، من تأليف الدكتورة وئام السيد عثمان</w:t>
      </w:r>
      <w:r w:rsidRPr="001017D1">
        <w:rPr>
          <w:rFonts w:ascii="Traditional Arabic" w:hAnsi="Traditional Arabic" w:cs="Traditional Arabic"/>
          <w:color w:val="000000"/>
          <w:sz w:val="40"/>
          <w:szCs w:val="40"/>
        </w:rPr>
        <w:t>.</w:t>
      </w:r>
    </w:p>
    <w:p w14:paraId="1E1D9A28" w14:textId="77777777" w:rsidR="000A5860" w:rsidRPr="001017D1" w:rsidRDefault="000A5860" w:rsidP="000A5860">
      <w:pPr>
        <w:pStyle w:val="NormalWeb"/>
        <w:shd w:val="clear" w:color="auto" w:fill="FCFBFB"/>
        <w:bidi/>
        <w:spacing w:before="0" w:beforeAutospacing="0" w:after="0" w:afterAutospacing="0"/>
        <w:rPr>
          <w:rFonts w:ascii="Traditional Arabic" w:hAnsi="Traditional Arabic" w:cs="Traditional Arabic"/>
          <w:color w:val="000000"/>
          <w:sz w:val="40"/>
          <w:szCs w:val="40"/>
        </w:rPr>
      </w:pPr>
      <w:r w:rsidRPr="001017D1">
        <w:rPr>
          <w:rFonts w:ascii="Traditional Arabic" w:hAnsi="Traditional Arabic" w:cs="Traditional Arabic"/>
          <w:color w:val="000000"/>
          <w:sz w:val="40"/>
          <w:szCs w:val="40"/>
          <w:rtl/>
        </w:rPr>
        <w:t>يقدم الملخص سياقًا واضحًا للبحث من خلال تحديد المشكلة الأساسية (تراجع تطبيق التنمية السياسية وأثره على التنمية المستدامة)، ويطرح الحل المقترح والنظرية الجديدة (نظرية الأمن التنموي ٢٠٥٠ كإطار تنموي وظيفي). كما يستعرض الملخص المفاهيم والمحاور الرئيسية التي تناولتها الدراسة، مثل تطور نظريات التنمية السياسية وتحديات أهداف التنمية المستدامة وارتباطها بأزمات سياسية محددة، ويشرح استراتيجية الأمن التنموي والسياسات البديلة المقترحة</w:t>
      </w:r>
      <w:r w:rsidRPr="001017D1">
        <w:rPr>
          <w:rFonts w:ascii="Traditional Arabic" w:hAnsi="Traditional Arabic" w:cs="Traditional Arabic"/>
          <w:color w:val="000000"/>
          <w:sz w:val="40"/>
          <w:szCs w:val="40"/>
        </w:rPr>
        <w:t>.</w:t>
      </w:r>
    </w:p>
    <w:p w14:paraId="70AFA9B3" w14:textId="7DDD8209" w:rsidR="000A5860" w:rsidRPr="001017D1" w:rsidRDefault="000A5860" w:rsidP="000A5860">
      <w:pPr>
        <w:pStyle w:val="NormalWeb"/>
        <w:shd w:val="clear" w:color="auto" w:fill="FCFBFB"/>
        <w:bidi/>
        <w:spacing w:before="0" w:beforeAutospacing="0" w:after="0" w:afterAutospacing="0"/>
        <w:rPr>
          <w:rFonts w:ascii="Traditional Arabic" w:hAnsi="Traditional Arabic" w:cs="Traditional Arabic"/>
          <w:color w:val="000000"/>
          <w:sz w:val="40"/>
          <w:szCs w:val="40"/>
        </w:rPr>
      </w:pPr>
      <w:r w:rsidRPr="001017D1">
        <w:rPr>
          <w:rFonts w:ascii="Traditional Arabic" w:hAnsi="Traditional Arabic" w:cs="Traditional Arabic"/>
          <w:color w:val="000000"/>
          <w:sz w:val="40"/>
          <w:szCs w:val="40"/>
          <w:rtl/>
        </w:rPr>
        <w:t xml:space="preserve"> </w:t>
      </w:r>
      <w:r w:rsidRPr="001017D1">
        <w:rPr>
          <w:rFonts w:ascii="Traditional Arabic" w:hAnsi="Traditional Arabic" w:cs="Traditional Arabic" w:hint="cs"/>
          <w:color w:val="000000"/>
          <w:sz w:val="40"/>
          <w:szCs w:val="40"/>
          <w:rtl/>
        </w:rPr>
        <w:t>ت</w:t>
      </w:r>
      <w:r w:rsidRPr="001017D1">
        <w:rPr>
          <w:rFonts w:ascii="Traditional Arabic" w:hAnsi="Traditional Arabic" w:cs="Traditional Arabic"/>
          <w:color w:val="000000"/>
          <w:sz w:val="40"/>
          <w:szCs w:val="40"/>
          <w:rtl/>
        </w:rPr>
        <w:t>ؤكدًا على أن التحديات التي تواجه أهداف التنمية المستدامة لعام ٢٠٣٠ تنبع من إهمال التنمية السياسية كهدف مباشر، وأن نظرية الأمن التنموي ٢٠٥٠ هي تحديث حاسم لوضع التنمية السياسية في صلب جهود تحقيق الاستدامة</w:t>
      </w:r>
      <w:r w:rsidRPr="001017D1">
        <w:rPr>
          <w:rFonts w:ascii="Traditional Arabic" w:hAnsi="Traditional Arabic" w:cs="Traditional Arabic"/>
          <w:color w:val="000000"/>
          <w:sz w:val="40"/>
          <w:szCs w:val="40"/>
        </w:rPr>
        <w:t>. (</w:t>
      </w:r>
      <w:r w:rsidRPr="001017D1">
        <w:rPr>
          <w:rFonts w:ascii="Traditional Arabic" w:hAnsi="Traditional Arabic" w:cs="Traditional Arabic" w:hint="cs"/>
          <w:b/>
          <w:bCs/>
          <w:color w:val="000000"/>
          <w:sz w:val="32"/>
          <w:szCs w:val="32"/>
          <w:rtl/>
        </w:rPr>
        <w:t>(2021,عثمان)</w:t>
      </w:r>
    </w:p>
    <w:p w14:paraId="5A66F074" w14:textId="4B11258D" w:rsidR="00CC0724" w:rsidRPr="001017D1" w:rsidRDefault="00CC0724" w:rsidP="00880551">
      <w:pPr>
        <w:shd w:val="clear" w:color="auto" w:fill="FFFFFF"/>
        <w:bidi/>
        <w:spacing w:after="30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كما أظهرت دراسة "أثر قياس الأداء على سياسات التنمية" أن نظم التقييم الفعالة تساهم في توجيه السياسات، وتعزيز التعاون بين الحكومات والمنظمات الدولية والقطاع الخاص، وتزيد من الشفافية والمساءلة، وهو ما يتطلب بناء قدرات المؤسسات الوطنية وتوفير التدريب والتكنولوجيا اللازمة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b/>
          <w:bCs/>
          <w:color w:val="000000"/>
          <w:sz w:val="32"/>
          <w:szCs w:val="32"/>
        </w:rPr>
        <w:t>(World Bank, 2018)</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كما دعا تقرير "البيانات من أجل التنمية" إلى بناء منظومات بيانات قوية، وتوفير البيانات المفتوحة، وتحسين التوافق بين البيانات الوطنية والدولية، مع الاستفادة من التقنيات الحديثة مثل الذكاء الاصطناعي وتحليل البيانات الضخمة</w:t>
      </w:r>
      <w:r w:rsidRPr="001017D1">
        <w:rPr>
          <w:rFonts w:ascii="Traditional Arabic" w:eastAsia="Times New Roman" w:hAnsi="Traditional Arabic" w:cs="Traditional Arabic"/>
          <w:b/>
          <w:bCs/>
          <w:color w:val="000000"/>
          <w:sz w:val="32"/>
          <w:szCs w:val="32"/>
        </w:rPr>
        <w:t xml:space="preserve"> (UN Data Revolution</w:t>
      </w:r>
      <w:r w:rsidRPr="001017D1">
        <w:rPr>
          <w:rFonts w:ascii="Traditional Arabic" w:eastAsia="Times New Roman" w:hAnsi="Traditional Arabic" w:cs="Traditional Arabic"/>
          <w:color w:val="000000"/>
          <w:sz w:val="40"/>
          <w:szCs w:val="40"/>
        </w:rPr>
        <w:t xml:space="preserve">, 2014). </w:t>
      </w:r>
      <w:r w:rsidRPr="001017D1">
        <w:rPr>
          <w:rFonts w:ascii="Traditional Arabic" w:eastAsia="Times New Roman" w:hAnsi="Traditional Arabic" w:cs="Traditional Arabic"/>
          <w:color w:val="000000"/>
          <w:sz w:val="40"/>
          <w:szCs w:val="40"/>
          <w:rtl/>
        </w:rPr>
        <w:t xml:space="preserve">أخيرًا، سلطت دراسة "تحليل فجوات البيانات وأولويات القياس" الضوء على التحديات التي تواجه بعض الدول ذات </w:t>
      </w:r>
      <w:r w:rsidRPr="001017D1">
        <w:rPr>
          <w:rFonts w:ascii="Traditional Arabic" w:eastAsia="Times New Roman" w:hAnsi="Traditional Arabic" w:cs="Traditional Arabic"/>
          <w:color w:val="000000"/>
          <w:sz w:val="40"/>
          <w:szCs w:val="40"/>
          <w:rtl/>
        </w:rPr>
        <w:lastRenderedPageBreak/>
        <w:t>الموارد المحدودة، وأكدت على أهمية التعاون الإقليمي والدولي، وتبادل الخبرات، وتطوير القدرات المؤسسية لضمان استمرارية وفعالية عمليات القياس</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b/>
          <w:bCs/>
          <w:color w:val="000000"/>
          <w:sz w:val="32"/>
          <w:szCs w:val="32"/>
        </w:rPr>
        <w:t>(OECD, 2019).</w:t>
      </w:r>
    </w:p>
    <w:p w14:paraId="3A237B91"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وفي الختام، تتطلب تحديات قياس التقدم في أهداف التنمية المستدامة جهودًا مستمرة من جميع الأطراف المعنية، بما في ذلك الحكومات، والمنظمات الدولية، ومنظمات المجتمع المدني، لضمان أن تكون أدوات القياس فعالة، وتساهم في توجيه السياسات، وتعزيز الشفافية والمساءلة، وتحفيز العمل الجماعي من أجل مستقبل أكثر استدامة وعدلاً</w:t>
      </w:r>
      <w:r w:rsidRPr="001017D1">
        <w:rPr>
          <w:rFonts w:ascii="Traditional Arabic" w:eastAsia="Times New Roman" w:hAnsi="Traditional Arabic" w:cs="Traditional Arabic"/>
          <w:b/>
          <w:bCs/>
          <w:color w:val="000000"/>
          <w:sz w:val="32"/>
          <w:szCs w:val="32"/>
        </w:rPr>
        <w:t xml:space="preserve"> (UNDP, 2020)</w:t>
      </w:r>
      <w:r w:rsidRPr="001017D1">
        <w:rPr>
          <w:rFonts w:ascii="Traditional Arabic" w:eastAsia="Times New Roman" w:hAnsi="Traditional Arabic" w:cs="Traditional Arabic"/>
          <w:color w:val="000000"/>
          <w:sz w:val="40"/>
          <w:szCs w:val="40"/>
        </w:rPr>
        <w:t>.</w:t>
      </w:r>
    </w:p>
    <w:p w14:paraId="53585A13" w14:textId="77777777" w:rsidR="00EE006C" w:rsidRPr="001017D1" w:rsidRDefault="00EE006C" w:rsidP="00EE006C">
      <w:pPr>
        <w:shd w:val="clear" w:color="auto" w:fill="FFFFFF"/>
        <w:bidi/>
        <w:spacing w:after="0" w:line="240" w:lineRule="auto"/>
        <w:rPr>
          <w:rFonts w:ascii="Traditional Arabic" w:eastAsia="Times New Roman" w:hAnsi="Traditional Arabic" w:cs="Traditional Arabic"/>
          <w:color w:val="000000"/>
          <w:sz w:val="40"/>
          <w:szCs w:val="40"/>
          <w:rtl/>
        </w:rPr>
      </w:pPr>
    </w:p>
    <w:p w14:paraId="138229C4" w14:textId="77777777" w:rsidR="00EE006C" w:rsidRPr="001017D1" w:rsidRDefault="00EE006C" w:rsidP="00EE006C">
      <w:pPr>
        <w:shd w:val="clear" w:color="auto" w:fill="FFFFFF"/>
        <w:bidi/>
        <w:spacing w:after="0" w:line="240" w:lineRule="auto"/>
        <w:rPr>
          <w:rFonts w:ascii="Traditional Arabic" w:eastAsia="Times New Roman" w:hAnsi="Traditional Arabic" w:cs="Traditional Arabic"/>
          <w:color w:val="000000"/>
          <w:sz w:val="40"/>
          <w:szCs w:val="40"/>
        </w:rPr>
      </w:pPr>
    </w:p>
    <w:p w14:paraId="7E4832F4" w14:textId="77777777" w:rsidR="00CC0724" w:rsidRPr="001017D1" w:rsidRDefault="00CC0724" w:rsidP="00CC0724">
      <w:pPr>
        <w:pStyle w:val="ListParagraph"/>
        <w:numPr>
          <w:ilvl w:val="0"/>
          <w:numId w:val="16"/>
        </w:numPr>
        <w:shd w:val="clear" w:color="auto" w:fill="FFFFFF"/>
        <w:bidi/>
        <w:spacing w:after="0" w:line="240" w:lineRule="auto"/>
        <w:rPr>
          <w:rFonts w:ascii="Traditional Arabic" w:eastAsia="Times New Roman" w:hAnsi="Traditional Arabic" w:cs="Traditional Arabic"/>
          <w:b/>
          <w:bCs/>
          <w:color w:val="000000"/>
          <w:sz w:val="40"/>
          <w:szCs w:val="40"/>
        </w:rPr>
      </w:pPr>
      <w:r w:rsidRPr="001017D1">
        <w:rPr>
          <w:rFonts w:ascii="Traditional Arabic" w:eastAsia="Times New Roman" w:hAnsi="Traditional Arabic" w:cs="Traditional Arabic"/>
          <w:b/>
          <w:bCs/>
          <w:color w:val="000000"/>
          <w:kern w:val="36"/>
          <w:sz w:val="44"/>
          <w:szCs w:val="44"/>
          <w:rtl/>
        </w:rPr>
        <w:t>جهود المملكة العربية السعودية في تحقيق أهداف التنمية المستدامة</w:t>
      </w:r>
      <w:r w:rsidRPr="001017D1">
        <w:rPr>
          <w:rFonts w:ascii="Traditional Arabic" w:eastAsia="Times New Roman" w:hAnsi="Traditional Arabic" w:cs="Traditional Arabic"/>
          <w:b/>
          <w:bCs/>
          <w:color w:val="000000"/>
          <w:kern w:val="36"/>
          <w:sz w:val="44"/>
          <w:szCs w:val="44"/>
        </w:rPr>
        <w:t>.</w:t>
      </w:r>
    </w:p>
    <w:p w14:paraId="32D7AD35"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 xml:space="preserve"> تولي المملكة العربية السعودية اهتمامًا كبيرًا لتحقيق هذه الأهداف، عبر تبني استراتيجيات وطنية ومبادرات تنموية تتوافق مع رؤيتها 2030 وتطلعاتها لبناء مستقبل أكثر استدامة. تهدف هذه الدراسة إلى استعراض جهود المملكة في تحقيق أهداف التنمية المستدامة، مع تحليل أحدث الأبحاث والدراسات التي تناولت هذه الجهود، وتقديم استدلالات علمية لدعم الرؤى المطروحة</w:t>
      </w:r>
      <w:r w:rsidRPr="001017D1">
        <w:rPr>
          <w:rFonts w:ascii="Traditional Arabic" w:eastAsia="Times New Roman" w:hAnsi="Traditional Arabic" w:cs="Traditional Arabic"/>
          <w:color w:val="000000"/>
          <w:sz w:val="44"/>
          <w:szCs w:val="44"/>
        </w:rPr>
        <w:t>.</w:t>
      </w:r>
    </w:p>
    <w:p w14:paraId="171C99C1" w14:textId="77777777" w:rsidR="00CC0724" w:rsidRPr="001017D1" w:rsidRDefault="00CC0724" w:rsidP="00CC0724">
      <w:pPr>
        <w:bidi/>
        <w:spacing w:after="0" w:line="240" w:lineRule="auto"/>
        <w:rPr>
          <w:rFonts w:ascii="Traditional Arabic" w:eastAsia="Times New Roman" w:hAnsi="Traditional Arabic" w:cs="Traditional Arabic"/>
          <w:sz w:val="44"/>
          <w:szCs w:val="44"/>
        </w:rPr>
      </w:pPr>
    </w:p>
    <w:p w14:paraId="3F43503D" w14:textId="77777777" w:rsidR="00CC0724" w:rsidRPr="001017D1" w:rsidRDefault="00CC0724" w:rsidP="00CC0724">
      <w:pPr>
        <w:shd w:val="clear" w:color="auto" w:fill="FFFFFF"/>
        <w:bidi/>
        <w:spacing w:after="0" w:line="240" w:lineRule="auto"/>
        <w:outlineLvl w:val="1"/>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b/>
          <w:bCs/>
          <w:color w:val="000000"/>
          <w:sz w:val="44"/>
          <w:szCs w:val="44"/>
        </w:rPr>
        <w:t xml:space="preserve">1. </w:t>
      </w:r>
      <w:r w:rsidRPr="001017D1">
        <w:rPr>
          <w:rFonts w:ascii="Traditional Arabic" w:eastAsia="Times New Roman" w:hAnsi="Traditional Arabic" w:cs="Traditional Arabic"/>
          <w:b/>
          <w:bCs/>
          <w:color w:val="000000"/>
          <w:sz w:val="44"/>
          <w:szCs w:val="44"/>
          <w:rtl/>
        </w:rPr>
        <w:t>رؤية السعودية 2030: الإطار الاستراتيجي لتحقيق التنمية المستدامة</w:t>
      </w:r>
    </w:p>
    <w:p w14:paraId="55E35ED7" w14:textId="77777777" w:rsidR="00F7077B" w:rsidRPr="001017D1" w:rsidRDefault="00F7077B" w:rsidP="00F7077B">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 xml:space="preserve">طلقت رؤية السعودية 2030 في عام 2016، وهي خطة استراتيجية وطنية تهدف إلى تنويع الاقتصاد، وتقليل الاعتماد على النفط، وتحقيق التنمية الشاملة المستدامة. تتضمن الرؤية مجموعة من المبادرات والبرامج التي ترتكز على أربعة محاور رئيسية: مجتمع حيوي، اقتصاد مزدهر، وطن طموح، وبيئة مستدامة. ويعد هذا الإطار بمثابة قاعدة أساسية لتحقيق الأهداف الأممية، خاصة </w:t>
      </w:r>
      <w:r w:rsidRPr="001017D1">
        <w:rPr>
          <w:rFonts w:ascii="Traditional Arabic" w:eastAsia="Times New Roman" w:hAnsi="Traditional Arabic" w:cs="Traditional Arabic"/>
          <w:color w:val="000000"/>
          <w:sz w:val="44"/>
          <w:szCs w:val="44"/>
          <w:rtl/>
        </w:rPr>
        <w:lastRenderedPageBreak/>
        <w:t>أهداف القضاء على الفقر، وتحقيق جودة التعليم، وتعزيز الصحة، وتحقيق الاستدامة البيئية (وزارة الاقتصاد والتخطيط، 2020)</w:t>
      </w:r>
      <w:r w:rsidRPr="001017D1">
        <w:rPr>
          <w:rFonts w:ascii="Traditional Arabic" w:eastAsia="Times New Roman" w:hAnsi="Traditional Arabic" w:cs="Traditional Arabic"/>
          <w:color w:val="000000"/>
          <w:sz w:val="44"/>
          <w:szCs w:val="44"/>
        </w:rPr>
        <w:t>.</w:t>
      </w:r>
    </w:p>
    <w:p w14:paraId="0EBA35DA" w14:textId="77777777" w:rsidR="00F7077B" w:rsidRPr="001017D1" w:rsidRDefault="00F7077B" w:rsidP="00F7077B">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وفي هذا السياق، يأتي التقرير الاقتصادي الربعي لوزارة الاقتصاد والتخطيط (الربع الأول 2025) ليقدم مؤشرات قوية على التقدم المحرز نحو تحقيق أهداف الرؤية. يبرز التقرير نجاح جهود تنويع الاقتصاد وتقليل الاعتماد على النفط، حيث شهد الناتج المحلي الإجمالي السعودي نموًا سنويًا بنسبة 3.4% في الربع الأول من عام 2025، مدفوعًا بشكل أساسي بالأنشطة غير النفطية التي نمت بنسبة 4.9%، وساهمت الأنشطة الحكومية بنمو قدره 3.2%. هذا النمو القوي في القطاعات غير النفطية، بالإضافة إلى ارتفاع مؤشر الإنتاج الصناعي غير النفطي وتوسع نشاط القطاع الخاص، يعكس التقدم الملموس نحو تحقيق محور "اقتصاد مزدهر" وأهداف التنمية المستدامة المتعلقة بالنمو الاقتصادي والصناعة والابتكار</w:t>
      </w:r>
      <w:r w:rsidRPr="001017D1">
        <w:rPr>
          <w:rFonts w:ascii="Traditional Arabic" w:eastAsia="Times New Roman" w:hAnsi="Traditional Arabic" w:cs="Traditional Arabic"/>
          <w:color w:val="000000"/>
          <w:sz w:val="44"/>
          <w:szCs w:val="44"/>
        </w:rPr>
        <w:t>.</w:t>
      </w:r>
    </w:p>
    <w:p w14:paraId="749DE410" w14:textId="2386012B" w:rsidR="00F7077B" w:rsidRPr="001017D1" w:rsidRDefault="00F7077B" w:rsidP="00F7077B">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t>كما تشير البيانات إلى تحسن ملحوظ في سوق العمل، حيث انخفض معدل البطالة بين السعوديين إلى 6.3%، وهو الأدنى تاريخيًا، مع ارتفاع معدل المشاركة في القوى العاملة، مما يدعم محور "مجتمع حيوي" ويسهم في تحقيق أهداف أممية كالقضاء على الفقر وتوفير العمل اللائق. ويعكس ارتفاع الإيرادات غير النفطية واستقرار التضخم النسبي الفعاليات الحكومية الساعية لتحقيق الاستدامة المالية وتوفير بيئة اقتصادية مستقرة. ورغم استمرار التحديات العالمية مثل تباين السياسات النقدية والتوترات الجيوسياسية التي تؤثر على الاقتصاد العالمي والتجارة الخارجية، فإن الاقتصاد السعودي يظهر مرونة وقدرة على تحقيق نمو مدفوع داخليًا (</w:t>
      </w:r>
      <w:r w:rsidRPr="001017D1">
        <w:rPr>
          <w:rFonts w:ascii="Traditional Arabic" w:eastAsia="Times New Roman" w:hAnsi="Traditional Arabic" w:cs="Traditional Arabic" w:hint="cs"/>
          <w:color w:val="000000"/>
          <w:sz w:val="44"/>
          <w:szCs w:val="44"/>
          <w:rtl/>
        </w:rPr>
        <w:t>التقرير الاقتصاي الربعي الاول -</w:t>
      </w:r>
      <w:r w:rsidRPr="001017D1">
        <w:rPr>
          <w:rFonts w:ascii="Traditional Arabic" w:eastAsia="Times New Roman" w:hAnsi="Traditional Arabic" w:cs="Traditional Arabic"/>
          <w:color w:val="000000"/>
          <w:sz w:val="44"/>
          <w:szCs w:val="44"/>
          <w:rtl/>
        </w:rPr>
        <w:t>وزارة الاقتصاد والتخطيط، 2025)</w:t>
      </w:r>
      <w:r w:rsidRPr="001017D1">
        <w:rPr>
          <w:rFonts w:ascii="Traditional Arabic" w:eastAsia="Times New Roman" w:hAnsi="Traditional Arabic" w:cs="Traditional Arabic"/>
          <w:color w:val="000000"/>
          <w:sz w:val="44"/>
          <w:szCs w:val="44"/>
        </w:rPr>
        <w:t>.</w:t>
      </w:r>
    </w:p>
    <w:p w14:paraId="7457F12B" w14:textId="77777777" w:rsidR="00F7077B" w:rsidRPr="001017D1" w:rsidRDefault="00F7077B" w:rsidP="00F7077B">
      <w:pPr>
        <w:shd w:val="clear" w:color="auto" w:fill="FFFFFF"/>
        <w:bidi/>
        <w:spacing w:after="0" w:line="240" w:lineRule="auto"/>
        <w:rPr>
          <w:rFonts w:ascii="Traditional Arabic" w:eastAsia="Times New Roman" w:hAnsi="Traditional Arabic" w:cs="Traditional Arabic"/>
          <w:color w:val="000000"/>
          <w:sz w:val="44"/>
          <w:szCs w:val="44"/>
        </w:rPr>
      </w:pPr>
    </w:p>
    <w:p w14:paraId="4293F416"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1-1</w:t>
      </w:r>
      <w:r w:rsidRPr="001017D1">
        <w:rPr>
          <w:rFonts w:ascii="Traditional Arabic" w:eastAsia="Times New Roman" w:hAnsi="Traditional Arabic" w:cs="Traditional Arabic"/>
          <w:b/>
          <w:bCs/>
          <w:color w:val="000000"/>
          <w:sz w:val="44"/>
          <w:szCs w:val="44"/>
          <w:rtl/>
        </w:rPr>
        <w:t>المبادرات الوطنية المرتبطة برؤية 2030</w:t>
      </w:r>
    </w:p>
    <w:p w14:paraId="4107D55F"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lastRenderedPageBreak/>
        <w:t>من أبرز المبادرات التي أطلقتها المملكة لتحقيق أهداف التنمية المستدامة: برنامج التحول الوطني 2020، ومبادرة السعودية الخضراء، وبرنامج تنمية القدرات البشرية، وغيرها. وتُعد هذه المبادرات أدوات تنفيذية لتحقيق الأهداف، حيث تعمل على تحسين جودة الحياة، وزيادة مشاركة القطاع الخاص، وتعزيز الحوكمة، وحماية البيئة</w:t>
      </w:r>
      <w:r w:rsidRPr="001017D1">
        <w:rPr>
          <w:rFonts w:ascii="Traditional Arabic" w:eastAsia="Times New Roman" w:hAnsi="Traditional Arabic" w:cs="Traditional Arabic"/>
          <w:b/>
          <w:bCs/>
          <w:color w:val="000000"/>
          <w:sz w:val="32"/>
          <w:szCs w:val="32"/>
          <w:rtl/>
        </w:rPr>
        <w:t xml:space="preserve"> (رؤية السعودية 2030، 2016)</w:t>
      </w:r>
      <w:r w:rsidRPr="001017D1">
        <w:rPr>
          <w:rFonts w:ascii="Traditional Arabic" w:eastAsia="Times New Roman" w:hAnsi="Traditional Arabic" w:cs="Traditional Arabic"/>
          <w:color w:val="000000"/>
          <w:sz w:val="44"/>
          <w:szCs w:val="44"/>
        </w:rPr>
        <w:t>.</w:t>
      </w:r>
    </w:p>
    <w:p w14:paraId="64916E22" w14:textId="77777777" w:rsidR="00CC0724" w:rsidRPr="001017D1" w:rsidRDefault="00CC0724" w:rsidP="00CC0724">
      <w:pPr>
        <w:bidi/>
        <w:spacing w:after="0" w:line="240" w:lineRule="auto"/>
        <w:rPr>
          <w:rFonts w:ascii="Traditional Arabic" w:eastAsia="Times New Roman" w:hAnsi="Traditional Arabic" w:cs="Traditional Arabic"/>
          <w:sz w:val="44"/>
          <w:szCs w:val="44"/>
        </w:rPr>
      </w:pPr>
    </w:p>
    <w:p w14:paraId="3A3AF946"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 xml:space="preserve">من الجهود </w:t>
      </w:r>
      <w:r w:rsidRPr="001017D1">
        <w:rPr>
          <w:rFonts w:ascii="Traditional Arabic" w:eastAsia="Times New Roman" w:hAnsi="Traditional Arabic" w:cs="Traditional Arabic"/>
          <w:color w:val="000000"/>
          <w:sz w:val="44"/>
          <w:szCs w:val="44"/>
          <w:rtl/>
        </w:rPr>
        <w:t>القضاء على الفقر وتعزيز العدالة الاجتماعية</w:t>
      </w: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color w:val="000000"/>
          <w:sz w:val="44"/>
          <w:szCs w:val="44"/>
          <w:rtl/>
        </w:rPr>
        <w:t>على الرغم من أن المملكة تعد من الدول ذات الدخل المتوسط إلى المرتفع، فإنها تسعى إلى ضمان توزيع عادل للثروات، وتقليل الفوارق الاجتماعية، وتحقيق العدالة، من خلال برامج دعم اجتماعي، وتنمية المناطق الأقل حظًا، وتطوير البنى التحتية في المناطق النائية</w:t>
      </w:r>
      <w:r w:rsidRPr="001017D1">
        <w:rPr>
          <w:rFonts w:ascii="Traditional Arabic" w:eastAsia="Times New Roman" w:hAnsi="Traditional Arabic" w:cs="Traditional Arabic"/>
          <w:color w:val="000000"/>
          <w:sz w:val="44"/>
          <w:szCs w:val="44"/>
        </w:rPr>
        <w:t>.</w:t>
      </w:r>
    </w:p>
    <w:p w14:paraId="0379D3FE" w14:textId="74111AD0"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t xml:space="preserve">وقد أظهرت دراسة حديثة العتيبي أن برامج الدعم الاجتماعي، مثل "حساب المواطن" وبرنامج "سكني"، أسهمت بشكل فعال في تقليل معدلات الفقر وتحسين مستوى المعيشة للمستفيدين، خاصة الأسر ذات الدخل المحدود. وأكدت الدراسة أن تحسين شبكات الحماية الاجتماعية هو أحد الركائز الأساسية لتحقيق أهداف القضاء على الفقر، والذي يتطلب استمرارية وتطوير السياسات المعتمدة </w:t>
      </w:r>
      <w:r w:rsidRPr="001017D1">
        <w:rPr>
          <w:rFonts w:ascii="Traditional Arabic" w:eastAsia="Times New Roman" w:hAnsi="Traditional Arabic" w:cs="Traditional Arabic"/>
          <w:b/>
          <w:bCs/>
          <w:color w:val="000000"/>
          <w:sz w:val="32"/>
          <w:szCs w:val="32"/>
          <w:rtl/>
        </w:rPr>
        <w:t>(العتيبي، 2022)</w:t>
      </w:r>
      <w:r w:rsidRPr="001017D1">
        <w:rPr>
          <w:rFonts w:ascii="Traditional Arabic" w:eastAsia="Times New Roman" w:hAnsi="Traditional Arabic" w:cs="Traditional Arabic"/>
          <w:color w:val="000000"/>
          <w:sz w:val="44"/>
          <w:szCs w:val="44"/>
        </w:rPr>
        <w:t>.</w:t>
      </w:r>
    </w:p>
    <w:p w14:paraId="01E3DC92" w14:textId="5301643A" w:rsidR="009D013C" w:rsidRPr="001017D1" w:rsidRDefault="007767C5" w:rsidP="009D013C">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hint="cs"/>
          <w:color w:val="000000"/>
          <w:sz w:val="44"/>
          <w:szCs w:val="44"/>
          <w:rtl/>
        </w:rPr>
        <w:t>حيث ت</w:t>
      </w:r>
      <w:r w:rsidRPr="001017D1">
        <w:rPr>
          <w:rFonts w:ascii="Traditional Arabic" w:eastAsia="Times New Roman" w:hAnsi="Traditional Arabic" w:cs="Traditional Arabic"/>
          <w:color w:val="000000"/>
          <w:sz w:val="44"/>
          <w:szCs w:val="44"/>
          <w:rtl/>
        </w:rPr>
        <w:t>عد دراسة العتيبي مساهمة قيمة في الأدبيات المحلية، حيث قدمت أدلة تجريبية على فعالية برامج الدعم الاجتماعي الوطنية في المملكة العربية السعودية، مثل 'حساب المواطن' و 'سكني'، في تقليل معدلات الفقر وتحسين مستوى المعيشة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وقد أثرت هذه الدراسة فهمنا لكيفية ترجمة أهداف التنمية المستدامة المتعلقة بالقضاء على الفقر إلى مبادرات محلية ملموسة وذات أثر مباشر على الفئات</w:t>
      </w:r>
      <w:r w:rsidRPr="001017D1">
        <w:rPr>
          <w:rFonts w:ascii="Traditional Arabic" w:eastAsia="Times New Roman" w:hAnsi="Traditional Arabic" w:cs="Traditional Arabic" w:hint="cs"/>
          <w:color w:val="000000"/>
          <w:sz w:val="44"/>
          <w:szCs w:val="44"/>
          <w:rtl/>
        </w:rPr>
        <w:t xml:space="preserve"> المستفيدة</w:t>
      </w:r>
      <w:r w:rsidRPr="001017D1">
        <w:rPr>
          <w:rFonts w:ascii="Traditional Arabic" w:eastAsia="Times New Roman" w:hAnsi="Traditional Arabic" w:cs="Traditional Arabic"/>
          <w:color w:val="000000"/>
          <w:sz w:val="44"/>
          <w:szCs w:val="44"/>
          <w:rtl/>
        </w:rPr>
        <w:t> </w:t>
      </w:r>
    </w:p>
    <w:p w14:paraId="733AC462" w14:textId="77777777" w:rsidR="007767C5" w:rsidRPr="001017D1" w:rsidRDefault="007767C5" w:rsidP="007767C5">
      <w:pPr>
        <w:shd w:val="clear" w:color="auto" w:fill="FFFFFF"/>
        <w:bidi/>
        <w:spacing w:after="0" w:line="240" w:lineRule="auto"/>
        <w:rPr>
          <w:rFonts w:ascii="Traditional Arabic" w:eastAsia="Times New Roman" w:hAnsi="Traditional Arabic" w:cs="Traditional Arabic"/>
          <w:color w:val="000000"/>
          <w:sz w:val="44"/>
          <w:szCs w:val="44"/>
        </w:rPr>
      </w:pPr>
    </w:p>
    <w:p w14:paraId="73C6576A"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lastRenderedPageBreak/>
        <w:t xml:space="preserve">العمل على </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الصحة الجيدة والرفاهية</w:t>
      </w:r>
      <w:r w:rsidRPr="001017D1">
        <w:rPr>
          <w:rFonts w:ascii="Traditional Arabic" w:eastAsia="Times New Roman" w:hAnsi="Traditional Arabic" w:cs="Traditional Arabic" w:hint="cs"/>
          <w:color w:val="000000"/>
          <w:sz w:val="44"/>
          <w:szCs w:val="44"/>
          <w:rtl/>
        </w:rPr>
        <w:t>.</w:t>
      </w:r>
    </w:p>
    <w:p w14:paraId="1B147ACA" w14:textId="77777777" w:rsidR="00CC0724" w:rsidRPr="001017D1" w:rsidRDefault="00CC0724" w:rsidP="00CC0724">
      <w:pPr>
        <w:shd w:val="clear" w:color="auto" w:fill="FFFFFF"/>
        <w:bidi/>
        <w:spacing w:after="30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 xml:space="preserve">كما </w:t>
      </w:r>
      <w:r w:rsidRPr="001017D1">
        <w:rPr>
          <w:rFonts w:ascii="Traditional Arabic" w:eastAsia="Times New Roman" w:hAnsi="Traditional Arabic" w:cs="Traditional Arabic"/>
          <w:color w:val="000000"/>
          <w:sz w:val="44"/>
          <w:szCs w:val="44"/>
          <w:rtl/>
        </w:rPr>
        <w:t>شهد القطاع الصحي في المملكة تطورًا كبيرًا، خاصة بعد إطلاق برامج صحية تعنى بتحسين جودة الخدمات، وتوسيع نطاق التغطية الصحية، ومكافحة الأمراض المزمنة، وتعزيز الرعاية الوقائية</w:t>
      </w:r>
      <w:r w:rsidRPr="001017D1">
        <w:rPr>
          <w:rFonts w:ascii="Traditional Arabic" w:eastAsia="Times New Roman" w:hAnsi="Traditional Arabic" w:cs="Traditional Arabic"/>
          <w:color w:val="000000"/>
          <w:sz w:val="44"/>
          <w:szCs w:val="44"/>
        </w:rPr>
        <w:t>.</w:t>
      </w:r>
    </w:p>
    <w:p w14:paraId="7BB765D4"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وفقًا لتقرير الهيئة السعودية للتخصصات الصحية</w:t>
      </w:r>
      <w:r w:rsidRPr="001017D1">
        <w:rPr>
          <w:rFonts w:ascii="Traditional Arabic" w:eastAsia="Times New Roman" w:hAnsi="Traditional Arabic" w:cs="Traditional Arabic"/>
          <w:b/>
          <w:bCs/>
          <w:color w:val="000000"/>
          <w:sz w:val="32"/>
          <w:szCs w:val="32"/>
          <w:rtl/>
        </w:rPr>
        <w:t xml:space="preserve"> (2022)</w:t>
      </w:r>
      <w:r w:rsidRPr="001017D1">
        <w:rPr>
          <w:rFonts w:ascii="Traditional Arabic" w:eastAsia="Times New Roman" w:hAnsi="Traditional Arabic" w:cs="Traditional Arabic"/>
          <w:color w:val="000000"/>
          <w:sz w:val="44"/>
          <w:szCs w:val="44"/>
          <w:rtl/>
        </w:rPr>
        <w:t>، فإن التحول الرقمي في الخدمات الصحية ساهم في تحسين كفاءة الأداء، وتقليل زمن الانتظار، وتسهيل وصول المواطنين إلى الخدمات الصحية، وهو ما ينسجم مع أهداف الصحة والرفاهية. كما أظهرت دراسة حديثة لـ محمد القحطاني</w:t>
      </w:r>
      <w:r w:rsidRPr="001017D1">
        <w:rPr>
          <w:rFonts w:ascii="Traditional Arabic" w:eastAsia="Times New Roman" w:hAnsi="Traditional Arabic" w:cs="Traditional Arabic"/>
          <w:b/>
          <w:bCs/>
          <w:color w:val="000000"/>
          <w:sz w:val="32"/>
          <w:szCs w:val="32"/>
          <w:rtl/>
        </w:rPr>
        <w:t xml:space="preserve"> (2023)</w:t>
      </w:r>
      <w:r w:rsidRPr="001017D1">
        <w:rPr>
          <w:rFonts w:ascii="Traditional Arabic" w:eastAsia="Times New Roman" w:hAnsi="Traditional Arabic" w:cs="Traditional Arabic"/>
          <w:color w:val="000000"/>
          <w:sz w:val="44"/>
          <w:szCs w:val="44"/>
          <w:rtl/>
        </w:rPr>
        <w:t xml:space="preserve"> </w:t>
      </w: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color w:val="000000"/>
          <w:sz w:val="44"/>
          <w:szCs w:val="44"/>
          <w:rtl/>
        </w:rPr>
        <w:t>أن استخدام تكنولوجيا المعلومات، خاصة تطبيقات الصحة عن بعد، ساهم في زيادة الوعي الصحي، وتحسين نتائج العلاج، وتقليل معدلات الوفاة نتيجة الأمراض غير المعدية</w:t>
      </w:r>
      <w:r w:rsidRPr="001017D1">
        <w:rPr>
          <w:rFonts w:ascii="Traditional Arabic" w:eastAsia="Times New Roman" w:hAnsi="Traditional Arabic" w:cs="Traditional Arabic"/>
          <w:b/>
          <w:bCs/>
          <w:color w:val="000000"/>
          <w:sz w:val="32"/>
          <w:szCs w:val="32"/>
          <w:rtl/>
        </w:rPr>
        <w:t xml:space="preserve"> </w:t>
      </w:r>
      <w:r w:rsidRPr="001017D1">
        <w:rPr>
          <w:rFonts w:ascii="Traditional Arabic" w:eastAsia="Times New Roman" w:hAnsi="Traditional Arabic" w:cs="Traditional Arabic" w:hint="cs"/>
          <w:b/>
          <w:bCs/>
          <w:color w:val="000000"/>
          <w:sz w:val="32"/>
          <w:szCs w:val="32"/>
          <w:rtl/>
        </w:rPr>
        <w:t>"</w:t>
      </w:r>
      <w:r w:rsidRPr="001017D1">
        <w:rPr>
          <w:rFonts w:ascii="Traditional Arabic" w:eastAsia="Times New Roman" w:hAnsi="Traditional Arabic" w:cs="Traditional Arabic"/>
          <w:b/>
          <w:bCs/>
          <w:color w:val="000000"/>
          <w:sz w:val="32"/>
          <w:szCs w:val="32"/>
          <w:rtl/>
        </w:rPr>
        <w:t>(القحطاني، 2023)</w:t>
      </w:r>
      <w:r w:rsidRPr="001017D1">
        <w:rPr>
          <w:rFonts w:ascii="Traditional Arabic" w:eastAsia="Times New Roman" w:hAnsi="Traditional Arabic" w:cs="Traditional Arabic"/>
          <w:color w:val="000000"/>
          <w:sz w:val="44"/>
          <w:szCs w:val="44"/>
        </w:rPr>
        <w:t>.</w:t>
      </w:r>
    </w:p>
    <w:p w14:paraId="45CA7D09"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بالإضافة ل</w:t>
      </w:r>
      <w:r w:rsidRPr="001017D1">
        <w:rPr>
          <w:rFonts w:ascii="Traditional Arabic" w:eastAsia="Times New Roman" w:hAnsi="Traditional Arabic" w:cs="Traditional Arabic"/>
          <w:color w:val="000000"/>
          <w:sz w:val="44"/>
          <w:szCs w:val="44"/>
          <w:rtl/>
        </w:rPr>
        <w:t>قطاع التعليم في المملكة تطورًا ملحوظًا، خاصة مع إطلاق مبادرات لرقمنة التعليم، وتطوير المناهج، وتحسين جودة التعليم، وتوسيع فرص التعليم للجميع</w:t>
      </w:r>
      <w:r w:rsidRPr="001017D1">
        <w:rPr>
          <w:rFonts w:ascii="Traditional Arabic" w:eastAsia="Times New Roman" w:hAnsi="Traditional Arabic" w:cs="Traditional Arabic"/>
          <w:color w:val="000000"/>
          <w:sz w:val="44"/>
          <w:szCs w:val="44"/>
        </w:rPr>
        <w:t>.</w:t>
      </w:r>
    </w:p>
    <w:p w14:paraId="042BA867"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 xml:space="preserve">أظهرت دراسة حديثة لمديرة التعليم في وزارة التعليم السعودية (2021) أن تطبيق نظام التعليم عن بعد، خاصة خلال جائحة كوفيد-19، ساعد في استمرارية العملية التعليمية وتقليل الفجوة الرقمية، مع ضرورة تعزيز مهارات المعلمين وتطوير المحتوى الرقمي لتحقيق الأهداف التعليمية المستدامة </w:t>
      </w:r>
      <w:r w:rsidRPr="001017D1">
        <w:rPr>
          <w:rFonts w:ascii="Traditional Arabic" w:eastAsia="Times New Roman" w:hAnsi="Traditional Arabic" w:cs="Traditional Arabic"/>
          <w:b/>
          <w:bCs/>
          <w:color w:val="000000"/>
          <w:sz w:val="32"/>
          <w:szCs w:val="32"/>
          <w:rtl/>
        </w:rPr>
        <w:t>(وزارة التعليم، 2021)</w:t>
      </w:r>
      <w:r w:rsidRPr="001017D1">
        <w:rPr>
          <w:rFonts w:ascii="Traditional Arabic" w:eastAsia="Times New Roman" w:hAnsi="Traditional Arabic" w:cs="Traditional Arabic"/>
          <w:b/>
          <w:bCs/>
          <w:color w:val="000000"/>
          <w:sz w:val="32"/>
          <w:szCs w:val="32"/>
        </w:rPr>
        <w:t>.</w:t>
      </w:r>
    </w:p>
    <w:p w14:paraId="19E81AA3"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في مجال</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المياه والطاقة المستدامة</w:t>
      </w:r>
      <w:r w:rsidRPr="001017D1">
        <w:rPr>
          <w:rFonts w:ascii="Traditional Arabic" w:eastAsia="Times New Roman" w:hAnsi="Traditional Arabic" w:cs="Traditional Arabic" w:hint="cs"/>
          <w:color w:val="000000"/>
          <w:sz w:val="44"/>
          <w:szCs w:val="44"/>
          <w:rtl/>
        </w:rPr>
        <w:t xml:space="preserve"> حيث </w:t>
      </w:r>
      <w:r w:rsidRPr="001017D1">
        <w:rPr>
          <w:rFonts w:ascii="Traditional Arabic" w:eastAsia="Times New Roman" w:hAnsi="Traditional Arabic" w:cs="Traditional Arabic"/>
          <w:color w:val="000000"/>
          <w:sz w:val="44"/>
          <w:szCs w:val="44"/>
          <w:rtl/>
        </w:rPr>
        <w:t>تُعد المملكة من أكبر الدول المصدرة للطاقة والملوثة بيئيًا، ولكنها أطلقت العديد من المبادرات لتعزيز كفاءة استخدام الموارد، وتطوير مصادر الطاقة المتجددة، وخفض الاعتماد على الوقود الأحفوري</w:t>
      </w:r>
      <w:r w:rsidRPr="001017D1">
        <w:rPr>
          <w:rFonts w:ascii="Traditional Arabic" w:eastAsia="Times New Roman" w:hAnsi="Traditional Arabic" w:cs="Traditional Arabic"/>
          <w:color w:val="000000"/>
          <w:sz w:val="44"/>
          <w:szCs w:val="44"/>
        </w:rPr>
        <w:t>.</w:t>
      </w:r>
    </w:p>
    <w:p w14:paraId="7852A0ED"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lastRenderedPageBreak/>
        <w:t>وفقًا لتقارير وزارة البيئة والمياه والزراعة (2021)، فإن مشروع "الطاقة الشمسية" في المملكة يهدف إلى إنتاج طاقة نظيفة وتقليل الانبعاثات، كما أن مبادرة "السعودية الخضراء" تهدف إلى زراعة مليارات الأشجار وتحقيق الاكتفاء الذاتي من المياه، بما يدعم أهداف البيئة والاستدامة (وزارة البيئة والمياه والزراعة، 2021). وأكدت دراسة نشرتها جامعة الملك عبد الله للعلوم والتقنية (2023) أن التحول إلى مصادر الطاقة المتجددة يُعد ضروريًا لتحقيق الاستدامة، خاصة أن المملكة تسعى إلى أن تكون من أكبر المنتجين للطاقة الشمسية على مستوى العالم بحلول 2030</w:t>
      </w:r>
      <w:r w:rsidRPr="001017D1">
        <w:rPr>
          <w:rFonts w:ascii="Traditional Arabic" w:eastAsia="Times New Roman" w:hAnsi="Traditional Arabic" w:cs="Traditional Arabic"/>
          <w:b/>
          <w:bCs/>
          <w:color w:val="000000"/>
          <w:sz w:val="32"/>
          <w:szCs w:val="32"/>
          <w:rtl/>
        </w:rPr>
        <w:t xml:space="preserve"> (جامعة الملك عبد الله، 2023)</w:t>
      </w:r>
      <w:r w:rsidRPr="001017D1">
        <w:rPr>
          <w:rFonts w:ascii="Traditional Arabic" w:eastAsia="Times New Roman" w:hAnsi="Traditional Arabic" w:cs="Traditional Arabic"/>
          <w:color w:val="000000"/>
          <w:sz w:val="44"/>
          <w:szCs w:val="44"/>
        </w:rPr>
        <w:t>.</w:t>
      </w:r>
    </w:p>
    <w:p w14:paraId="14F48967" w14:textId="77777777" w:rsidR="00CC0724" w:rsidRPr="001017D1" w:rsidRDefault="00CC0724" w:rsidP="00CC0724">
      <w:pPr>
        <w:bidi/>
        <w:spacing w:after="0" w:line="240" w:lineRule="auto"/>
        <w:rPr>
          <w:rFonts w:ascii="Traditional Arabic" w:eastAsia="Times New Roman" w:hAnsi="Traditional Arabic" w:cs="Traditional Arabic"/>
          <w:sz w:val="44"/>
          <w:szCs w:val="44"/>
        </w:rPr>
      </w:pPr>
    </w:p>
    <w:p w14:paraId="0447FE14" w14:textId="77777777" w:rsidR="00CC0724" w:rsidRPr="001017D1" w:rsidRDefault="00CC0724" w:rsidP="00CC0724">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من الجهود</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تمكين الموارد البشرية ودور المرأة والشباب</w:t>
      </w:r>
      <w:r w:rsidRPr="001017D1">
        <w:rPr>
          <w:rFonts w:ascii="Traditional Arabic" w:eastAsia="Times New Roman" w:hAnsi="Traditional Arabic" w:cs="Traditional Arabic" w:hint="cs"/>
          <w:color w:val="000000"/>
          <w:sz w:val="44"/>
          <w:szCs w:val="44"/>
          <w:rtl/>
        </w:rPr>
        <w:t xml:space="preserve"> حيث تعد </w:t>
      </w:r>
      <w:r w:rsidRPr="001017D1">
        <w:rPr>
          <w:rFonts w:ascii="Traditional Arabic" w:eastAsia="Times New Roman" w:hAnsi="Traditional Arabic" w:cs="Traditional Arabic"/>
          <w:color w:val="000000"/>
          <w:sz w:val="44"/>
          <w:szCs w:val="44"/>
          <w:rtl/>
        </w:rPr>
        <w:t>الموارد البشرية دورًا محوريًا في تحقيق أهداف التنمية المستدامة، خاصة في ظل التركيز على تمكين المرأة، وتعزيز مشاركة الشباب في سوق العمل، وتطوير المهارات</w:t>
      </w:r>
      <w:r w:rsidRPr="001017D1">
        <w:rPr>
          <w:rFonts w:ascii="Traditional Arabic" w:eastAsia="Times New Roman" w:hAnsi="Traditional Arabic" w:cs="Traditional Arabic"/>
          <w:color w:val="000000"/>
          <w:sz w:val="44"/>
          <w:szCs w:val="44"/>
        </w:rPr>
        <w:t>.</w:t>
      </w:r>
    </w:p>
    <w:p w14:paraId="58EAE795"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 xml:space="preserve">أظهرت دراسة لباحثة سعودية، حنان العبدالله (2023)، </w:t>
      </w: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color w:val="000000"/>
          <w:sz w:val="44"/>
          <w:szCs w:val="44"/>
          <w:rtl/>
        </w:rPr>
        <w:t>أن السياسات والبرامج الوطنية التي تدعم تمكين المرأة، مثل برامج دعم ريادة الأعمال والتدريب المهني، أسهمت بشكل كبير في زيادة مشاركة المرأة في سوق العمل، وهو ما يعزز النمو الاقتصادي ويحقق أهداف المساواة بين الجنسين</w:t>
      </w: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color w:val="000000"/>
          <w:sz w:val="44"/>
          <w:szCs w:val="44"/>
          <w:rtl/>
        </w:rPr>
        <w:t xml:space="preserve"> </w:t>
      </w:r>
      <w:r w:rsidRPr="001017D1">
        <w:rPr>
          <w:rFonts w:ascii="Traditional Arabic" w:eastAsia="Times New Roman" w:hAnsi="Traditional Arabic" w:cs="Traditional Arabic"/>
          <w:b/>
          <w:bCs/>
          <w:color w:val="000000"/>
          <w:sz w:val="32"/>
          <w:szCs w:val="32"/>
          <w:rtl/>
        </w:rPr>
        <w:t>(العبدالله، 2023)</w:t>
      </w:r>
      <w:r w:rsidRPr="001017D1">
        <w:rPr>
          <w:rFonts w:ascii="Traditional Arabic" w:eastAsia="Times New Roman" w:hAnsi="Traditional Arabic" w:cs="Traditional Arabic"/>
          <w:color w:val="000000"/>
          <w:sz w:val="44"/>
          <w:szCs w:val="44"/>
          <w:rtl/>
        </w:rPr>
        <w:t xml:space="preserve">. كذلك، أطلقت المملكة مبادرات لتمكين الشباب من خلال برامج تدريبية، وتطوير المهارات الرقمية، ودعم المبادرات الريادية، الأمر الذي أدى إلى زيادة مساهمة الشباب في الاقتصاد الوطني </w:t>
      </w:r>
      <w:r w:rsidRPr="001017D1">
        <w:rPr>
          <w:rFonts w:ascii="Traditional Arabic" w:eastAsia="Times New Roman" w:hAnsi="Traditional Arabic" w:cs="Traditional Arabic"/>
          <w:b/>
          <w:bCs/>
          <w:color w:val="000000"/>
          <w:sz w:val="32"/>
          <w:szCs w:val="32"/>
          <w:rtl/>
        </w:rPr>
        <w:t>(وزارة الموارد البشرية والتنمية الاجتماعية، 2022)</w:t>
      </w:r>
      <w:r w:rsidRPr="001017D1">
        <w:rPr>
          <w:rFonts w:ascii="Traditional Arabic" w:eastAsia="Times New Roman" w:hAnsi="Traditional Arabic" w:cs="Traditional Arabic"/>
          <w:color w:val="000000"/>
          <w:sz w:val="44"/>
          <w:szCs w:val="44"/>
        </w:rPr>
        <w:t>.</w:t>
      </w:r>
    </w:p>
    <w:p w14:paraId="46C32050"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في</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التعليم والتدريب المهني</w:t>
      </w:r>
      <w:r w:rsidRPr="001017D1">
        <w:rPr>
          <w:rFonts w:ascii="Traditional Arabic" w:eastAsia="Times New Roman" w:hAnsi="Traditional Arabic" w:cs="Traditional Arabic" w:hint="cs"/>
          <w:color w:val="000000"/>
          <w:sz w:val="44"/>
          <w:szCs w:val="44"/>
          <w:rtl/>
        </w:rPr>
        <w:t xml:space="preserve"> اولت </w:t>
      </w:r>
      <w:r w:rsidRPr="001017D1">
        <w:rPr>
          <w:rFonts w:ascii="Traditional Arabic" w:eastAsia="Times New Roman" w:hAnsi="Traditional Arabic" w:cs="Traditional Arabic"/>
          <w:color w:val="000000"/>
          <w:sz w:val="44"/>
          <w:szCs w:val="44"/>
          <w:rtl/>
        </w:rPr>
        <w:t xml:space="preserve"> المملكة أهمية كبيرة لتطوير منظومات التعليم والتدريب المهني، حيث أطلقت وزارة التعليم السعودية برامج لتطوير المهارات الرقمية والتقنية، لتمكين الشباب من المشاركة الفاعلة في سوق العمل المستقبلي (وزارة التعليم، 2021). وأكدت دراسة حديثة </w:t>
      </w:r>
      <w:r w:rsidRPr="001017D1">
        <w:rPr>
          <w:rFonts w:ascii="Traditional Arabic" w:eastAsia="Times New Roman" w:hAnsi="Traditional Arabic" w:cs="Traditional Arabic"/>
          <w:color w:val="000000"/>
          <w:sz w:val="44"/>
          <w:szCs w:val="44"/>
          <w:rtl/>
        </w:rPr>
        <w:lastRenderedPageBreak/>
        <w:t>لباحثين من جامعة الملك سعود أن تطوير برامج التدريب المهني والمهارات الرقمية يسهم بشكل كبير في تقليل معدلات البطالة وتحقيق النمو المستدام</w:t>
      </w:r>
      <w:r w:rsidRPr="001017D1">
        <w:rPr>
          <w:rFonts w:ascii="Traditional Arabic" w:eastAsia="Times New Roman" w:hAnsi="Traditional Arabic" w:cs="Traditional Arabic"/>
          <w:b/>
          <w:bCs/>
          <w:color w:val="000000"/>
          <w:sz w:val="32"/>
          <w:szCs w:val="32"/>
          <w:rtl/>
        </w:rPr>
        <w:t xml:space="preserve"> (الخير، 2022)</w:t>
      </w:r>
      <w:r w:rsidRPr="001017D1">
        <w:rPr>
          <w:rFonts w:ascii="Traditional Arabic" w:eastAsia="Times New Roman" w:hAnsi="Traditional Arabic" w:cs="Traditional Arabic"/>
          <w:color w:val="000000"/>
          <w:sz w:val="44"/>
          <w:szCs w:val="44"/>
        </w:rPr>
        <w:t>.</w:t>
      </w:r>
    </w:p>
    <w:p w14:paraId="46BB6717" w14:textId="77777777" w:rsidR="00CC0724" w:rsidRPr="001017D1" w:rsidRDefault="00CC0724" w:rsidP="00CC0724">
      <w:pPr>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sz w:val="44"/>
          <w:szCs w:val="44"/>
          <w:rtl/>
        </w:rPr>
        <w:t xml:space="preserve">من المبادرات الوطنية </w:t>
      </w:r>
      <w:r w:rsidRPr="001017D1">
        <w:rPr>
          <w:rFonts w:ascii="Traditional Arabic" w:eastAsia="Times New Roman" w:hAnsi="Traditional Arabic" w:cs="Traditional Arabic"/>
          <w:color w:val="000000"/>
          <w:sz w:val="44"/>
          <w:szCs w:val="44"/>
          <w:rtl/>
        </w:rPr>
        <w:t xml:space="preserve"> لمواجهة التحديات</w:t>
      </w:r>
      <w:r w:rsidRPr="001017D1">
        <w:rPr>
          <w:rFonts w:ascii="Traditional Arabic" w:eastAsia="Times New Roman" w:hAnsi="Traditional Arabic" w:cs="Traditional Arabic" w:hint="cs"/>
          <w:color w:val="000000"/>
          <w:sz w:val="44"/>
          <w:szCs w:val="44"/>
          <w:rtl/>
        </w:rPr>
        <w:t xml:space="preserve"> في البيئة والمناخ ، حيث </w:t>
      </w:r>
      <w:r w:rsidRPr="001017D1">
        <w:rPr>
          <w:rFonts w:ascii="Traditional Arabic" w:eastAsia="Times New Roman" w:hAnsi="Traditional Arabic" w:cs="Traditional Arabic"/>
          <w:color w:val="000000"/>
          <w:sz w:val="44"/>
          <w:szCs w:val="44"/>
          <w:rtl/>
        </w:rPr>
        <w:t>تُعد البيئة محورًا أساسيًا في جهود المملكة لتحقيق أهداف التنمية المستدامة، خاصة مع التحديات الكبيرة التي تواجهها بسبب الاعتماد الكبير على النفط والتغير المناخي</w:t>
      </w:r>
      <w:r w:rsidRPr="001017D1">
        <w:rPr>
          <w:rFonts w:ascii="Traditional Arabic" w:eastAsia="Times New Roman" w:hAnsi="Traditional Arabic" w:cs="Traditional Arabic"/>
          <w:color w:val="000000"/>
          <w:sz w:val="44"/>
          <w:szCs w:val="44"/>
        </w:rPr>
        <w:t>.</w:t>
      </w:r>
    </w:p>
    <w:p w14:paraId="1E6EC8E1"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أطلقت المملكة مبادرات عديدة، منها "مبادرة السعودية الخضراء" و"مبادرة الشرق الأوسط الأخضر"، بهدف زراعة مليارات الأشجار، وتقليل الانبعاثات الكربونية، وزيادة الاعتماد على مصادر الطاقة المتجددة. ووفقًا لتقرير البنك الدولي (2022)، فإن هذه المبادرات تسهم بشكل كبير في تحسين جودة الهواء، وتقليل آثار التغير المناخي، بالإضافة إلى تلبية الالتزامات الدولية في مجال الحد من تغير المناخ (البنك الدولي، 2022). وأكدت دراسة حديثة لجامعة الملك عبد الله (2023) أن التحول إلى الطاقة النظيفة يُعد ضرورة حتمية لضمان استدامة الموارد الطبيعية، وتقليل الاعتماد على النفط، ورفع كفاءة استخدام الطاقة</w:t>
      </w:r>
      <w:r w:rsidRPr="001017D1">
        <w:rPr>
          <w:rFonts w:ascii="Traditional Arabic" w:eastAsia="Times New Roman" w:hAnsi="Traditional Arabic" w:cs="Traditional Arabic"/>
          <w:color w:val="000000"/>
          <w:sz w:val="44"/>
          <w:szCs w:val="44"/>
        </w:rPr>
        <w:t>.</w:t>
      </w:r>
    </w:p>
    <w:p w14:paraId="1B1D2C51" w14:textId="77777777" w:rsidR="00CC0724" w:rsidRPr="001017D1" w:rsidRDefault="00CC0724" w:rsidP="00CC0724">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التعاون الدولي وأثره على جهود التنمية المستدامة في المملكة</w:t>
      </w:r>
      <w:r w:rsidRPr="001017D1">
        <w:rPr>
          <w:rFonts w:ascii="Traditional Arabic" w:eastAsia="Times New Roman" w:hAnsi="Traditional Arabic" w:cs="Traditional Arabic" w:hint="cs"/>
          <w:color w:val="000000"/>
          <w:sz w:val="44"/>
          <w:szCs w:val="44"/>
          <w:rtl/>
        </w:rPr>
        <w:t xml:space="preserve"> </w:t>
      </w:r>
      <w:r w:rsidRPr="001017D1">
        <w:rPr>
          <w:rFonts w:ascii="Traditional Arabic" w:eastAsia="Times New Roman" w:hAnsi="Traditional Arabic" w:cs="Traditional Arabic"/>
          <w:color w:val="000000"/>
          <w:sz w:val="44"/>
          <w:szCs w:val="44"/>
          <w:rtl/>
        </w:rPr>
        <w:t>تُعد المشاركة الفاعلة للمملكة في المبادرات الدولية، وتوقيع الاتفاقيات مع المنظمات العالمية، من أهم عناصر دعم جهود التنمية المستدامة. فالمملكة تساهم في مبادرات المناخ، وتقدم الدعم المادي والفني للدول النامية، وتشارك في برامج الأمم المتحدة لتحقيق أهداف التنمية المستدامة</w:t>
      </w:r>
      <w:r w:rsidRPr="001017D1">
        <w:rPr>
          <w:rFonts w:ascii="Traditional Arabic" w:eastAsia="Times New Roman" w:hAnsi="Traditional Arabic" w:cs="Traditional Arabic"/>
          <w:color w:val="000000"/>
          <w:sz w:val="44"/>
          <w:szCs w:val="44"/>
        </w:rPr>
        <w:t>.</w:t>
      </w:r>
    </w:p>
    <w:p w14:paraId="679BB531" w14:textId="3A2E346A" w:rsidR="003F07A7"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t xml:space="preserve">وأشار تقرير البنك الدولي (2022) إلى أن التعاون الإقليمي والدولي يعزز قدرة المملكة على مواجهة التحديات الكبرى، مثل التغير المناخي، والفقر، والأمن الغذائي، من خلال تبادل المعرفة والتكنولوجيا، وتطوير السياسات المشتركة، مما يسرع من وتيرة التقدم نحو تحقيق الأهداف </w:t>
      </w:r>
      <w:r w:rsidR="003F07A7" w:rsidRPr="001017D1">
        <w:rPr>
          <w:rFonts w:ascii="Traditional Arabic" w:eastAsia="Times New Roman" w:hAnsi="Traditional Arabic" w:cs="Traditional Arabic" w:hint="cs"/>
          <w:color w:val="000000"/>
          <w:sz w:val="44"/>
          <w:szCs w:val="44"/>
          <w:rtl/>
        </w:rPr>
        <w:t xml:space="preserve">النبك الدولي </w:t>
      </w:r>
    </w:p>
    <w:p w14:paraId="4939EB54" w14:textId="199D92A3" w:rsidR="00CC0724" w:rsidRPr="001017D1" w:rsidRDefault="00CC0724" w:rsidP="003F07A7">
      <w:pPr>
        <w:shd w:val="clear" w:color="auto" w:fill="FFFFFF"/>
        <w:bidi/>
        <w:spacing w:after="0" w:line="240" w:lineRule="auto"/>
        <w:rPr>
          <w:rFonts w:ascii="Traditional Arabic" w:eastAsia="Times New Roman" w:hAnsi="Traditional Arabic" w:cs="Traditional Arabic"/>
          <w:color w:val="000000"/>
          <w:sz w:val="44"/>
          <w:szCs w:val="44"/>
        </w:rPr>
      </w:pPr>
    </w:p>
    <w:p w14:paraId="4E05CF6E"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1-2التح</w:t>
      </w:r>
      <w:r w:rsidRPr="001017D1">
        <w:rPr>
          <w:rFonts w:ascii="Traditional Arabic" w:eastAsia="Times New Roman" w:hAnsi="Traditional Arabic" w:cs="Traditional Arabic"/>
          <w:b/>
          <w:bCs/>
          <w:color w:val="000000"/>
          <w:sz w:val="44"/>
          <w:szCs w:val="44"/>
          <w:rtl/>
        </w:rPr>
        <w:t>ديات التي تواجه جهود المملكة في تحقيق أهداف التنمية المستدامة</w:t>
      </w:r>
    </w:p>
    <w:p w14:paraId="4FF3879A"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t xml:space="preserve">رغم الإنجازات الكبيرة، تواجه المملكة العديد من التحديات، ومنها الحاجة إلى تحسين نظم التقييم والمتابعة، وزيادة الاستثمار في البحث العلمي والتكنولوجيا، والتغلب على التحديات البيئية، مثل التصحر، ونقص المياه، وارتفاع درجات الحرارة. وأكدت دراسات حديثة، مثل دراسة العيسى </w:t>
      </w:r>
      <w:r w:rsidRPr="001017D1">
        <w:rPr>
          <w:rFonts w:ascii="Traditional Arabic" w:eastAsia="Times New Roman" w:hAnsi="Traditional Arabic" w:cs="Traditional Arabic"/>
          <w:b/>
          <w:bCs/>
          <w:color w:val="000000"/>
          <w:sz w:val="32"/>
          <w:szCs w:val="32"/>
          <w:rtl/>
        </w:rPr>
        <w:t>(2023)</w:t>
      </w:r>
      <w:r w:rsidRPr="001017D1">
        <w:rPr>
          <w:rFonts w:ascii="Traditional Arabic" w:eastAsia="Times New Roman" w:hAnsi="Traditional Arabic" w:cs="Traditional Arabic"/>
          <w:color w:val="000000"/>
          <w:sz w:val="44"/>
          <w:szCs w:val="44"/>
          <w:rtl/>
        </w:rPr>
        <w:t xml:space="preserve">، أن ضعف البنية التحتية في بعض المناطق، وعدم توافر البيانات الدقيقة، يحد من قدرة المملكة على وضع استراتيجيات فعالة واستدامة للأهداف </w:t>
      </w:r>
      <w:r w:rsidRPr="001017D1">
        <w:rPr>
          <w:rFonts w:ascii="Traditional Arabic" w:eastAsia="Times New Roman" w:hAnsi="Traditional Arabic" w:cs="Traditional Arabic"/>
          <w:b/>
          <w:bCs/>
          <w:color w:val="000000"/>
          <w:sz w:val="32"/>
          <w:szCs w:val="32"/>
          <w:rtl/>
        </w:rPr>
        <w:t>(العيسى، 2023)</w:t>
      </w:r>
      <w:r w:rsidRPr="001017D1">
        <w:rPr>
          <w:rFonts w:ascii="Traditional Arabic" w:eastAsia="Times New Roman" w:hAnsi="Traditional Arabic" w:cs="Traditional Arabic"/>
          <w:color w:val="000000"/>
          <w:sz w:val="44"/>
          <w:szCs w:val="44"/>
        </w:rPr>
        <w:t>.</w:t>
      </w:r>
    </w:p>
    <w:p w14:paraId="44077ADD" w14:textId="6B8411A5" w:rsidR="00362D7C" w:rsidRPr="001017D1" w:rsidRDefault="00362D7C" w:rsidP="00362D7C">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حيث أ</w:t>
      </w:r>
      <w:r w:rsidRPr="001017D1">
        <w:rPr>
          <w:rFonts w:ascii="Traditional Arabic" w:eastAsia="Times New Roman" w:hAnsi="Traditional Arabic" w:cs="Traditional Arabic"/>
          <w:color w:val="000000"/>
          <w:sz w:val="44"/>
          <w:szCs w:val="44"/>
          <w:rtl/>
        </w:rPr>
        <w:t>برزت دراسة العيسى (2023) تحديات هامة تواجه المملكة في تطبيق أهداف التنمية المستدامة، مُسلطة الضوء على ضعف البنية التحتية في بعض المناطق وعدم توافر البيانات الدقيقة كعوائق رئيسية أمام وضع استراتيجيات فعالة ومستدامة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تُعد هذه المساهمة أساسية لتحديد المتطلبات اللازمة لتحسين عمليات الدمج والقياس على المستوى الوطني</w:t>
      </w:r>
      <w:r w:rsidRPr="001017D1">
        <w:rPr>
          <w:rFonts w:ascii="Traditional Arabic" w:eastAsia="Times New Roman" w:hAnsi="Traditional Arabic" w:cs="Traditional Arabic" w:hint="cs"/>
          <w:color w:val="000000"/>
          <w:sz w:val="44"/>
          <w:szCs w:val="44"/>
          <w:rtl/>
        </w:rPr>
        <w:t>.</w:t>
      </w:r>
    </w:p>
    <w:p w14:paraId="4CA5F437"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p>
    <w:p w14:paraId="1596B095"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noProof/>
          <w:color w:val="000000"/>
          <w:sz w:val="40"/>
          <w:szCs w:val="40"/>
          <w:rtl/>
        </w:rPr>
        <w:lastRenderedPageBreak/>
        <w:drawing>
          <wp:inline distT="0" distB="0" distL="0" distR="0" wp14:anchorId="50BC3C66" wp14:editId="6065FDCE">
            <wp:extent cx="6691630" cy="3691890"/>
            <wp:effectExtent l="0" t="0" r="0" b="3810"/>
            <wp:docPr id="2089200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200208" name=""/>
                    <pic:cNvPicPr/>
                  </pic:nvPicPr>
                  <pic:blipFill>
                    <a:blip r:embed="rId11"/>
                    <a:stretch>
                      <a:fillRect/>
                    </a:stretch>
                  </pic:blipFill>
                  <pic:spPr>
                    <a:xfrm>
                      <a:off x="0" y="0"/>
                      <a:ext cx="6691630" cy="3691890"/>
                    </a:xfrm>
                    <a:prstGeom prst="rect">
                      <a:avLst/>
                    </a:prstGeom>
                  </pic:spPr>
                </pic:pic>
              </a:graphicData>
            </a:graphic>
          </wp:inline>
        </w:drawing>
      </w:r>
    </w:p>
    <w:p w14:paraId="51010C5C" w14:textId="30FF128E"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tl/>
        </w:rPr>
      </w:pPr>
      <w:hyperlink r:id="rId12" w:history="1">
        <w:r w:rsidRPr="001017D1">
          <w:rPr>
            <w:rStyle w:val="Hyperlink"/>
            <w:rFonts w:ascii="Traditional Arabic" w:eastAsia="Times New Roman" w:hAnsi="Traditional Arabic" w:cs="Traditional Arabic" w:hint="cs"/>
            <w:sz w:val="40"/>
            <w:szCs w:val="40"/>
            <w:rtl/>
          </w:rPr>
          <w:t>الرابط</w:t>
        </w:r>
      </w:hyperlink>
    </w:p>
    <w:p w14:paraId="30440329"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tl/>
        </w:rPr>
      </w:pPr>
    </w:p>
    <w:p w14:paraId="3C39F84A" w14:textId="2213B9D6" w:rsidR="00CC0724" w:rsidRPr="001017D1" w:rsidRDefault="00F43EF4" w:rsidP="00CC0724">
      <w:p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hint="cs"/>
          <w:color w:val="000000"/>
          <w:sz w:val="40"/>
          <w:szCs w:val="40"/>
          <w:rtl/>
        </w:rPr>
        <w:t xml:space="preserve">الاشكال توضح </w:t>
      </w:r>
      <w:r w:rsidR="00CC0724" w:rsidRPr="001017D1">
        <w:rPr>
          <w:rFonts w:ascii="Traditional Arabic" w:eastAsia="Times New Roman" w:hAnsi="Traditional Arabic" w:cs="Traditional Arabic" w:hint="cs"/>
          <w:color w:val="000000"/>
          <w:sz w:val="40"/>
          <w:szCs w:val="40"/>
          <w:rtl/>
        </w:rPr>
        <w:t>الأداء في السعودية حسب الأهداف حيث كانت في الترتيب 105 من اصل 176 بمتوسط 65.2</w:t>
      </w:r>
    </w:p>
    <w:p w14:paraId="16F6F1CC"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noProof/>
          <w:color w:val="000000"/>
          <w:sz w:val="40"/>
          <w:szCs w:val="40"/>
          <w:rtl/>
        </w:rPr>
        <w:lastRenderedPageBreak/>
        <w:drawing>
          <wp:inline distT="0" distB="0" distL="0" distR="0" wp14:anchorId="43C69F21" wp14:editId="35D37FEB">
            <wp:extent cx="6691630" cy="3656965"/>
            <wp:effectExtent l="0" t="0" r="0" b="635"/>
            <wp:docPr id="899598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598818" name=""/>
                    <pic:cNvPicPr/>
                  </pic:nvPicPr>
                  <pic:blipFill>
                    <a:blip r:embed="rId13"/>
                    <a:stretch>
                      <a:fillRect/>
                    </a:stretch>
                  </pic:blipFill>
                  <pic:spPr>
                    <a:xfrm>
                      <a:off x="0" y="0"/>
                      <a:ext cx="6691630" cy="3656965"/>
                    </a:xfrm>
                    <a:prstGeom prst="rect">
                      <a:avLst/>
                    </a:prstGeom>
                  </pic:spPr>
                </pic:pic>
              </a:graphicData>
            </a:graphic>
          </wp:inline>
        </w:drawing>
      </w:r>
    </w:p>
    <w:p w14:paraId="1AA6DA75"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الهدف</w:t>
      </w:r>
      <w:r w:rsidRPr="001017D1">
        <w:rPr>
          <w:rFonts w:ascii="Traditional Arabic" w:eastAsia="Times New Roman" w:hAnsi="Traditional Arabic" w:cs="Traditional Arabic"/>
          <w:color w:val="000000"/>
          <w:sz w:val="40"/>
          <w:szCs w:val="40"/>
        </w:rPr>
        <w:t xml:space="preserve">1 - </w:t>
      </w:r>
      <w:r w:rsidRPr="001017D1">
        <w:rPr>
          <w:rFonts w:ascii="Traditional Arabic" w:eastAsia="Times New Roman" w:hAnsi="Traditional Arabic" w:cs="Traditional Arabic"/>
          <w:color w:val="000000"/>
          <w:sz w:val="40"/>
          <w:szCs w:val="40"/>
          <w:rtl/>
        </w:rPr>
        <w:t>لا فقر</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بيانات غير متاحة</w:t>
      </w:r>
      <w:r w:rsidRPr="001017D1">
        <w:rPr>
          <w:rFonts w:ascii="Traditional Arabic" w:eastAsia="Times New Roman" w:hAnsi="Traditional Arabic" w:cs="Traditional Arabic"/>
          <w:color w:val="000000"/>
          <w:sz w:val="40"/>
          <w:szCs w:val="40"/>
        </w:rPr>
        <w:t>.</w:t>
      </w:r>
    </w:p>
    <w:p w14:paraId="0E176897"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2 - </w:t>
      </w:r>
      <w:r w:rsidRPr="001017D1">
        <w:rPr>
          <w:rFonts w:ascii="Traditional Arabic" w:eastAsia="Times New Roman" w:hAnsi="Traditional Arabic" w:cs="Traditional Arabic"/>
          <w:color w:val="000000"/>
          <w:sz w:val="40"/>
          <w:szCs w:val="40"/>
          <w:rtl/>
        </w:rPr>
        <w:t>القضاء على الجوع</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انخفاض معدل سوء التغذية إلى 3%، ومعدل السمنة 40.6</w:t>
      </w:r>
      <w:r w:rsidRPr="001017D1">
        <w:rPr>
          <w:rFonts w:ascii="Traditional Arabic" w:eastAsia="Times New Roman" w:hAnsi="Traditional Arabic" w:cs="Traditional Arabic"/>
          <w:color w:val="000000"/>
          <w:sz w:val="40"/>
          <w:szCs w:val="40"/>
        </w:rPr>
        <w:t>%.</w:t>
      </w:r>
    </w:p>
    <w:p w14:paraId="3314112B"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3 - </w:t>
      </w:r>
      <w:r w:rsidRPr="001017D1">
        <w:rPr>
          <w:rFonts w:ascii="Traditional Arabic" w:eastAsia="Times New Roman" w:hAnsi="Traditional Arabic" w:cs="Traditional Arabic"/>
          <w:color w:val="000000"/>
          <w:sz w:val="40"/>
          <w:szCs w:val="40"/>
          <w:rtl/>
        </w:rPr>
        <w:t>الصحة الجيدة والرفاه</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معدل وفيات الأمهات 7.4 لكل 100,000 ولادة حية</w:t>
      </w:r>
      <w:r w:rsidRPr="001017D1">
        <w:rPr>
          <w:rFonts w:ascii="Traditional Arabic" w:eastAsia="Times New Roman" w:hAnsi="Traditional Arabic" w:cs="Traditional Arabic"/>
          <w:color w:val="000000"/>
          <w:sz w:val="40"/>
          <w:szCs w:val="40"/>
        </w:rPr>
        <w:t>.</w:t>
      </w:r>
    </w:p>
    <w:p w14:paraId="23E36DD3"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4 - </w:t>
      </w:r>
      <w:r w:rsidRPr="001017D1">
        <w:rPr>
          <w:rFonts w:ascii="Traditional Arabic" w:eastAsia="Times New Roman" w:hAnsi="Traditional Arabic" w:cs="Traditional Arabic"/>
          <w:color w:val="000000"/>
          <w:sz w:val="40"/>
          <w:szCs w:val="40"/>
          <w:rtl/>
        </w:rPr>
        <w:t>التعليم الجيد</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نسبة الالتحاق بالتعليم الأساسي 97.7</w:t>
      </w:r>
      <w:r w:rsidRPr="001017D1">
        <w:rPr>
          <w:rFonts w:ascii="Traditional Arabic" w:eastAsia="Times New Roman" w:hAnsi="Traditional Arabic" w:cs="Traditional Arabic"/>
          <w:color w:val="000000"/>
          <w:sz w:val="40"/>
          <w:szCs w:val="40"/>
        </w:rPr>
        <w:t>%.</w:t>
      </w:r>
    </w:p>
    <w:p w14:paraId="66F8EAE7"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5 - </w:t>
      </w:r>
      <w:r w:rsidRPr="001017D1">
        <w:rPr>
          <w:rFonts w:ascii="Traditional Arabic" w:eastAsia="Times New Roman" w:hAnsi="Traditional Arabic" w:cs="Traditional Arabic"/>
          <w:color w:val="000000"/>
          <w:sz w:val="40"/>
          <w:szCs w:val="40"/>
          <w:rtl/>
        </w:rPr>
        <w:t>المساواة بين الجنسين</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تمثيل النساء في البرلمان 19.9</w:t>
      </w:r>
      <w:r w:rsidRPr="001017D1">
        <w:rPr>
          <w:rFonts w:ascii="Traditional Arabic" w:eastAsia="Times New Roman" w:hAnsi="Traditional Arabic" w:cs="Traditional Arabic"/>
          <w:color w:val="000000"/>
          <w:sz w:val="40"/>
          <w:szCs w:val="40"/>
        </w:rPr>
        <w:t>%.</w:t>
      </w:r>
    </w:p>
    <w:p w14:paraId="7658830C"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6 - </w:t>
      </w:r>
      <w:r w:rsidRPr="001017D1">
        <w:rPr>
          <w:rFonts w:ascii="Traditional Arabic" w:eastAsia="Times New Roman" w:hAnsi="Traditional Arabic" w:cs="Traditional Arabic"/>
          <w:color w:val="000000"/>
          <w:sz w:val="40"/>
          <w:szCs w:val="40"/>
          <w:rtl/>
        </w:rPr>
        <w:t>المياه النظيفة والصرف الصحي</w:t>
      </w:r>
      <w:r w:rsidRPr="001017D1">
        <w:rPr>
          <w:rFonts w:ascii="Traditional Arabic" w:eastAsia="Times New Roman" w:hAnsi="Traditional Arabic" w:cs="Traditional Arabic"/>
          <w:color w:val="000000"/>
          <w:sz w:val="40"/>
          <w:szCs w:val="40"/>
        </w:rPr>
        <w:t xml:space="preserve">: 98.7% </w:t>
      </w:r>
      <w:r w:rsidRPr="001017D1">
        <w:rPr>
          <w:rFonts w:ascii="Traditional Arabic" w:eastAsia="Times New Roman" w:hAnsi="Traditional Arabic" w:cs="Traditional Arabic"/>
          <w:color w:val="000000"/>
          <w:sz w:val="40"/>
          <w:szCs w:val="40"/>
          <w:rtl/>
        </w:rPr>
        <w:t>من السكان يستخدمون خدمات مياه الشرب الأساسية</w:t>
      </w:r>
      <w:r w:rsidRPr="001017D1">
        <w:rPr>
          <w:rFonts w:ascii="Traditional Arabic" w:eastAsia="Times New Roman" w:hAnsi="Traditional Arabic" w:cs="Traditional Arabic"/>
          <w:color w:val="000000"/>
          <w:sz w:val="40"/>
          <w:szCs w:val="40"/>
        </w:rPr>
        <w:t>.</w:t>
      </w:r>
    </w:p>
    <w:p w14:paraId="3CA8491D"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7 - </w:t>
      </w:r>
      <w:r w:rsidRPr="001017D1">
        <w:rPr>
          <w:rFonts w:ascii="Traditional Arabic" w:eastAsia="Times New Roman" w:hAnsi="Traditional Arabic" w:cs="Traditional Arabic"/>
          <w:color w:val="000000"/>
          <w:sz w:val="40"/>
          <w:szCs w:val="40"/>
          <w:rtl/>
        </w:rPr>
        <w:t>طاقة نظيفة وبأسعار معقولة</w:t>
      </w:r>
      <w:r w:rsidRPr="001017D1">
        <w:rPr>
          <w:rFonts w:ascii="Traditional Arabic" w:eastAsia="Times New Roman" w:hAnsi="Traditional Arabic" w:cs="Traditional Arabic"/>
          <w:color w:val="000000"/>
          <w:sz w:val="40"/>
          <w:szCs w:val="40"/>
        </w:rPr>
        <w:t xml:space="preserve">: 100% </w:t>
      </w:r>
      <w:r w:rsidRPr="001017D1">
        <w:rPr>
          <w:rFonts w:ascii="Traditional Arabic" w:eastAsia="Times New Roman" w:hAnsi="Traditional Arabic" w:cs="Traditional Arabic"/>
          <w:color w:val="000000"/>
          <w:sz w:val="40"/>
          <w:szCs w:val="40"/>
          <w:rtl/>
        </w:rPr>
        <w:t>من السكان لديهم إمكانية الوصول للكهرباء</w:t>
      </w:r>
      <w:r w:rsidRPr="001017D1">
        <w:rPr>
          <w:rFonts w:ascii="Traditional Arabic" w:eastAsia="Times New Roman" w:hAnsi="Traditional Arabic" w:cs="Traditional Arabic"/>
          <w:color w:val="000000"/>
          <w:sz w:val="40"/>
          <w:szCs w:val="40"/>
        </w:rPr>
        <w:t>.</w:t>
      </w:r>
    </w:p>
    <w:p w14:paraId="1F09AACA"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8 - </w:t>
      </w:r>
      <w:r w:rsidRPr="001017D1">
        <w:rPr>
          <w:rFonts w:ascii="Traditional Arabic" w:eastAsia="Times New Roman" w:hAnsi="Traditional Arabic" w:cs="Traditional Arabic"/>
          <w:color w:val="000000"/>
          <w:sz w:val="40"/>
          <w:szCs w:val="40"/>
          <w:rtl/>
        </w:rPr>
        <w:t>العمل اللائق والنمو الاقتصادي</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معدل البطالة 3.8</w:t>
      </w:r>
      <w:r w:rsidRPr="001017D1">
        <w:rPr>
          <w:rFonts w:ascii="Traditional Arabic" w:eastAsia="Times New Roman" w:hAnsi="Traditional Arabic" w:cs="Traditional Arabic"/>
          <w:color w:val="000000"/>
          <w:sz w:val="40"/>
          <w:szCs w:val="40"/>
        </w:rPr>
        <w:t>%.</w:t>
      </w:r>
    </w:p>
    <w:p w14:paraId="50E9C546"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9 - </w:t>
      </w:r>
      <w:r w:rsidRPr="001017D1">
        <w:rPr>
          <w:rFonts w:ascii="Traditional Arabic" w:eastAsia="Times New Roman" w:hAnsi="Traditional Arabic" w:cs="Traditional Arabic"/>
          <w:color w:val="000000"/>
          <w:sz w:val="40"/>
          <w:szCs w:val="40"/>
          <w:rtl/>
        </w:rPr>
        <w:t>الصناعة والابتكار والبنية التحتية</w:t>
      </w:r>
      <w:r w:rsidRPr="001017D1">
        <w:rPr>
          <w:rFonts w:ascii="Traditional Arabic" w:eastAsia="Times New Roman" w:hAnsi="Traditional Arabic" w:cs="Traditional Arabic"/>
          <w:color w:val="000000"/>
          <w:sz w:val="40"/>
          <w:szCs w:val="40"/>
        </w:rPr>
        <w:t xml:space="preserve">: 100% </w:t>
      </w:r>
      <w:r w:rsidRPr="001017D1">
        <w:rPr>
          <w:rFonts w:ascii="Traditional Arabic" w:eastAsia="Times New Roman" w:hAnsi="Traditional Arabic" w:cs="Traditional Arabic"/>
          <w:color w:val="000000"/>
          <w:sz w:val="40"/>
          <w:szCs w:val="40"/>
          <w:rtl/>
        </w:rPr>
        <w:t>من السكان يستخدمون الإنترنت</w:t>
      </w:r>
      <w:r w:rsidRPr="001017D1">
        <w:rPr>
          <w:rFonts w:ascii="Traditional Arabic" w:eastAsia="Times New Roman" w:hAnsi="Traditional Arabic" w:cs="Traditional Arabic"/>
          <w:color w:val="000000"/>
          <w:sz w:val="40"/>
          <w:szCs w:val="40"/>
        </w:rPr>
        <w:t>.</w:t>
      </w:r>
    </w:p>
    <w:p w14:paraId="3341E99E"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10 - </w:t>
      </w:r>
      <w:r w:rsidRPr="001017D1">
        <w:rPr>
          <w:rFonts w:ascii="Traditional Arabic" w:eastAsia="Times New Roman" w:hAnsi="Traditional Arabic" w:cs="Traditional Arabic"/>
          <w:color w:val="000000"/>
          <w:sz w:val="40"/>
          <w:szCs w:val="40"/>
          <w:rtl/>
        </w:rPr>
        <w:t>الحد من عدم المساواة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بيانات غير متاحة</w:t>
      </w:r>
      <w:r w:rsidRPr="001017D1">
        <w:rPr>
          <w:rFonts w:ascii="Traditional Arabic" w:eastAsia="Times New Roman" w:hAnsi="Traditional Arabic" w:cs="Traditional Arabic"/>
          <w:color w:val="000000"/>
          <w:sz w:val="40"/>
          <w:szCs w:val="40"/>
        </w:rPr>
        <w:t>.</w:t>
      </w:r>
    </w:p>
    <w:p w14:paraId="02AC2E6A"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11 - </w:t>
      </w:r>
      <w:r w:rsidRPr="001017D1">
        <w:rPr>
          <w:rFonts w:ascii="Traditional Arabic" w:eastAsia="Times New Roman" w:hAnsi="Traditional Arabic" w:cs="Traditional Arabic"/>
          <w:color w:val="000000"/>
          <w:sz w:val="40"/>
          <w:szCs w:val="40"/>
          <w:rtl/>
        </w:rPr>
        <w:t>المدن والمجتمعات المستدامة</w:t>
      </w:r>
      <w:r w:rsidRPr="001017D1">
        <w:rPr>
          <w:rFonts w:ascii="Traditional Arabic" w:eastAsia="Times New Roman" w:hAnsi="Traditional Arabic" w:cs="Traditional Arabic"/>
          <w:color w:val="000000"/>
          <w:sz w:val="40"/>
          <w:szCs w:val="40"/>
        </w:rPr>
        <w:t xml:space="preserve">: 0% </w:t>
      </w:r>
      <w:r w:rsidRPr="001017D1">
        <w:rPr>
          <w:rFonts w:ascii="Traditional Arabic" w:eastAsia="Times New Roman" w:hAnsi="Traditional Arabic" w:cs="Traditional Arabic"/>
          <w:color w:val="000000"/>
          <w:sz w:val="40"/>
          <w:szCs w:val="40"/>
          <w:rtl/>
        </w:rPr>
        <w:t>من السكان في الأحياء الفقيرة</w:t>
      </w:r>
      <w:r w:rsidRPr="001017D1">
        <w:rPr>
          <w:rFonts w:ascii="Traditional Arabic" w:eastAsia="Times New Roman" w:hAnsi="Traditional Arabic" w:cs="Traditional Arabic"/>
          <w:color w:val="000000"/>
          <w:sz w:val="40"/>
          <w:szCs w:val="40"/>
        </w:rPr>
        <w:t>.</w:t>
      </w:r>
    </w:p>
    <w:p w14:paraId="227D4E15"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الهدف</w:t>
      </w:r>
      <w:r w:rsidRPr="001017D1">
        <w:rPr>
          <w:rFonts w:ascii="Traditional Arabic" w:eastAsia="Times New Roman" w:hAnsi="Traditional Arabic" w:cs="Traditional Arabic"/>
          <w:color w:val="000000"/>
          <w:sz w:val="40"/>
          <w:szCs w:val="40"/>
        </w:rPr>
        <w:t xml:space="preserve"> 12 - </w:t>
      </w:r>
      <w:r w:rsidRPr="001017D1">
        <w:rPr>
          <w:rFonts w:ascii="Traditional Arabic" w:eastAsia="Times New Roman" w:hAnsi="Traditional Arabic" w:cs="Traditional Arabic"/>
          <w:color w:val="000000"/>
          <w:sz w:val="40"/>
          <w:szCs w:val="40"/>
          <w:rtl/>
        </w:rPr>
        <w:t>الاستهلاك والإنتاج المسؤول</w:t>
      </w:r>
      <w:r w:rsidRPr="001017D1">
        <w:rPr>
          <w:rFonts w:ascii="Traditional Arabic" w:eastAsia="Times New Roman" w:hAnsi="Traditional Arabic" w:cs="Traditional Arabic"/>
          <w:color w:val="000000"/>
          <w:sz w:val="40"/>
          <w:szCs w:val="40"/>
        </w:rPr>
        <w:t xml:space="preserve">: 1.4 </w:t>
      </w:r>
      <w:r w:rsidRPr="001017D1">
        <w:rPr>
          <w:rFonts w:ascii="Traditional Arabic" w:eastAsia="Times New Roman" w:hAnsi="Traditional Arabic" w:cs="Traditional Arabic"/>
          <w:color w:val="000000"/>
          <w:sz w:val="40"/>
          <w:szCs w:val="40"/>
          <w:rtl/>
        </w:rPr>
        <w:t>كجم من النفايات الصلبة يومياً للفرد</w:t>
      </w:r>
      <w:r w:rsidRPr="001017D1">
        <w:rPr>
          <w:rFonts w:ascii="Traditional Arabic" w:eastAsia="Times New Roman" w:hAnsi="Traditional Arabic" w:cs="Traditional Arabic"/>
          <w:color w:val="000000"/>
          <w:sz w:val="40"/>
          <w:szCs w:val="40"/>
        </w:rPr>
        <w:t>.</w:t>
      </w:r>
    </w:p>
    <w:p w14:paraId="3C29509A"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13 - </w:t>
      </w:r>
      <w:r w:rsidRPr="001017D1">
        <w:rPr>
          <w:rFonts w:ascii="Traditional Arabic" w:eastAsia="Times New Roman" w:hAnsi="Traditional Arabic" w:cs="Traditional Arabic"/>
          <w:color w:val="000000"/>
          <w:sz w:val="40"/>
          <w:szCs w:val="40"/>
          <w:rtl/>
        </w:rPr>
        <w:t>العمل المناخي</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انبعاثات</w:t>
      </w:r>
      <w:r w:rsidRPr="001017D1">
        <w:rPr>
          <w:rFonts w:ascii="Traditional Arabic" w:eastAsia="Times New Roman" w:hAnsi="Traditional Arabic" w:cs="Traditional Arabic"/>
          <w:color w:val="000000"/>
          <w:sz w:val="40"/>
          <w:szCs w:val="40"/>
        </w:rPr>
        <w:t xml:space="preserve"> CO2 </w:t>
      </w:r>
      <w:r w:rsidRPr="001017D1">
        <w:rPr>
          <w:rFonts w:ascii="Traditional Arabic" w:eastAsia="Times New Roman" w:hAnsi="Traditional Arabic" w:cs="Traditional Arabic"/>
          <w:color w:val="000000"/>
          <w:sz w:val="40"/>
          <w:szCs w:val="40"/>
          <w:rtl/>
        </w:rPr>
        <w:t>بلغت 20.1 طن لكل فرد</w:t>
      </w:r>
      <w:r w:rsidRPr="001017D1">
        <w:rPr>
          <w:rFonts w:ascii="Traditional Arabic" w:eastAsia="Times New Roman" w:hAnsi="Traditional Arabic" w:cs="Traditional Arabic"/>
          <w:color w:val="000000"/>
          <w:sz w:val="40"/>
          <w:szCs w:val="40"/>
        </w:rPr>
        <w:t>.</w:t>
      </w:r>
    </w:p>
    <w:p w14:paraId="1805EDAD"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14 - </w:t>
      </w:r>
      <w:r w:rsidRPr="001017D1">
        <w:rPr>
          <w:rFonts w:ascii="Traditional Arabic" w:eastAsia="Times New Roman" w:hAnsi="Traditional Arabic" w:cs="Traditional Arabic"/>
          <w:color w:val="000000"/>
          <w:sz w:val="40"/>
          <w:szCs w:val="40"/>
          <w:rtl/>
        </w:rPr>
        <w:t>الحياة تحت الماء</w:t>
      </w:r>
      <w:r w:rsidRPr="001017D1">
        <w:rPr>
          <w:rFonts w:ascii="Traditional Arabic" w:eastAsia="Times New Roman" w:hAnsi="Traditional Arabic" w:cs="Traditional Arabic"/>
          <w:color w:val="000000"/>
          <w:sz w:val="40"/>
          <w:szCs w:val="40"/>
        </w:rPr>
        <w:t xml:space="preserve">: 25.3% </w:t>
      </w:r>
      <w:r w:rsidRPr="001017D1">
        <w:rPr>
          <w:rFonts w:ascii="Traditional Arabic" w:eastAsia="Times New Roman" w:hAnsi="Traditional Arabic" w:cs="Traditional Arabic"/>
          <w:color w:val="000000"/>
          <w:sz w:val="40"/>
          <w:szCs w:val="40"/>
          <w:rtl/>
        </w:rPr>
        <w:t>من المناطق البحرية محمية</w:t>
      </w:r>
      <w:r w:rsidRPr="001017D1">
        <w:rPr>
          <w:rFonts w:ascii="Traditional Arabic" w:eastAsia="Times New Roman" w:hAnsi="Traditional Arabic" w:cs="Traditional Arabic"/>
          <w:color w:val="000000"/>
          <w:sz w:val="40"/>
          <w:szCs w:val="40"/>
        </w:rPr>
        <w:t>.</w:t>
      </w:r>
    </w:p>
    <w:p w14:paraId="367BD57F"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15 - </w:t>
      </w:r>
      <w:r w:rsidRPr="001017D1">
        <w:rPr>
          <w:rFonts w:ascii="Traditional Arabic" w:eastAsia="Times New Roman" w:hAnsi="Traditional Arabic" w:cs="Traditional Arabic"/>
          <w:color w:val="000000"/>
          <w:sz w:val="40"/>
          <w:szCs w:val="40"/>
          <w:rtl/>
        </w:rPr>
        <w:t>الحياة على اليابسة</w:t>
      </w:r>
      <w:r w:rsidRPr="001017D1">
        <w:rPr>
          <w:rFonts w:ascii="Traditional Arabic" w:eastAsia="Times New Roman" w:hAnsi="Traditional Arabic" w:cs="Traditional Arabic"/>
          <w:color w:val="000000"/>
          <w:sz w:val="40"/>
          <w:szCs w:val="40"/>
        </w:rPr>
        <w:t xml:space="preserve">: 23.3% </w:t>
      </w:r>
      <w:r w:rsidRPr="001017D1">
        <w:rPr>
          <w:rFonts w:ascii="Traditional Arabic" w:eastAsia="Times New Roman" w:hAnsi="Traditional Arabic" w:cs="Traditional Arabic"/>
          <w:color w:val="000000"/>
          <w:sz w:val="40"/>
          <w:szCs w:val="40"/>
          <w:rtl/>
        </w:rPr>
        <w:t>من المناطق البرية محمية</w:t>
      </w:r>
      <w:r w:rsidRPr="001017D1">
        <w:rPr>
          <w:rFonts w:ascii="Traditional Arabic" w:eastAsia="Times New Roman" w:hAnsi="Traditional Arabic" w:cs="Traditional Arabic"/>
          <w:color w:val="000000"/>
          <w:sz w:val="40"/>
          <w:szCs w:val="40"/>
        </w:rPr>
        <w:t>.</w:t>
      </w:r>
    </w:p>
    <w:p w14:paraId="47BA4633"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16 - </w:t>
      </w:r>
      <w:r w:rsidRPr="001017D1">
        <w:rPr>
          <w:rFonts w:ascii="Traditional Arabic" w:eastAsia="Times New Roman" w:hAnsi="Traditional Arabic" w:cs="Traditional Arabic"/>
          <w:color w:val="000000"/>
          <w:sz w:val="40"/>
          <w:szCs w:val="40"/>
          <w:rtl/>
        </w:rPr>
        <w:t>السلام والعدالة والمؤسسات القوية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معدل جرائم القتل 0.9 لكل 100,000 نسمة</w:t>
      </w:r>
      <w:r w:rsidRPr="001017D1">
        <w:rPr>
          <w:rFonts w:ascii="Traditional Arabic" w:eastAsia="Times New Roman" w:hAnsi="Traditional Arabic" w:cs="Traditional Arabic"/>
          <w:color w:val="000000"/>
          <w:sz w:val="40"/>
          <w:szCs w:val="40"/>
        </w:rPr>
        <w:t>.</w:t>
      </w:r>
    </w:p>
    <w:p w14:paraId="5023DCEE"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17 - </w:t>
      </w:r>
      <w:r w:rsidRPr="001017D1">
        <w:rPr>
          <w:rFonts w:ascii="Traditional Arabic" w:eastAsia="Times New Roman" w:hAnsi="Traditional Arabic" w:cs="Traditional Arabic"/>
          <w:color w:val="000000"/>
          <w:sz w:val="40"/>
          <w:szCs w:val="40"/>
          <w:rtl/>
        </w:rPr>
        <w:t>الشراكات لتحقيق الأهداف</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إنفاق الحكومة على الصحة والتعليم 8.7% من الناتج المحلي الإجمالي</w:t>
      </w:r>
    </w:p>
    <w:p w14:paraId="0ADF7E77" w14:textId="77777777" w:rsidR="00CC0724" w:rsidRPr="001017D1" w:rsidRDefault="00CC0724" w:rsidP="00CC0724">
      <w:pPr>
        <w:shd w:val="clear" w:color="auto" w:fill="FFFFFF"/>
        <w:bidi/>
        <w:spacing w:after="0" w:line="240" w:lineRule="auto"/>
        <w:rPr>
          <w:rStyle w:val="Hyperlink"/>
          <w:rFonts w:ascii="Traditional Arabic" w:eastAsia="Times New Roman" w:hAnsi="Traditional Arabic" w:cs="Traditional Arabic"/>
          <w:sz w:val="40"/>
          <w:szCs w:val="40"/>
          <w:rtl/>
        </w:rPr>
      </w:pPr>
      <w:r w:rsidRPr="001017D1">
        <w:rPr>
          <w:rFonts w:ascii="Traditional Arabic" w:eastAsia="Times New Roman" w:hAnsi="Traditional Arabic" w:cs="Traditional Arabic"/>
          <w:color w:val="000000"/>
          <w:sz w:val="40"/>
          <w:szCs w:val="40"/>
          <w:rtl/>
        </w:rPr>
        <w:fldChar w:fldCharType="begin"/>
      </w:r>
      <w:r w:rsidRPr="001017D1">
        <w:rPr>
          <w:rFonts w:ascii="Traditional Arabic" w:eastAsia="Times New Roman" w:hAnsi="Traditional Arabic" w:cs="Traditional Arabic" w:hint="cs"/>
          <w:color w:val="000000"/>
          <w:sz w:val="40"/>
          <w:szCs w:val="40"/>
        </w:rPr>
        <w:instrText>HYPERLINK</w:instrText>
      </w:r>
      <w:r w:rsidRPr="001017D1">
        <w:rPr>
          <w:rFonts w:ascii="Traditional Arabic" w:eastAsia="Times New Roman" w:hAnsi="Traditional Arabic" w:cs="Traditional Arabic" w:hint="cs"/>
          <w:color w:val="000000"/>
          <w:sz w:val="40"/>
          <w:szCs w:val="40"/>
          <w:rtl/>
        </w:rPr>
        <w:instrText xml:space="preserve"> "</w:instrText>
      </w:r>
      <w:r w:rsidRPr="001017D1">
        <w:rPr>
          <w:rFonts w:ascii="Traditional Arabic" w:eastAsia="Times New Roman" w:hAnsi="Traditional Arabic" w:cs="Traditional Arabic" w:hint="cs"/>
          <w:color w:val="000000"/>
          <w:sz w:val="40"/>
          <w:szCs w:val="40"/>
        </w:rPr>
        <w:instrText>https://s3.amazonaws.com/sustainabledevelopment.report/2025/sustainable-development-report-2025.pdf</w:instrText>
      </w:r>
      <w:r w:rsidRPr="001017D1">
        <w:rPr>
          <w:rFonts w:ascii="Traditional Arabic" w:eastAsia="Times New Roman" w:hAnsi="Traditional Arabic" w:cs="Traditional Arabic" w:hint="cs"/>
          <w:color w:val="000000"/>
          <w:sz w:val="40"/>
          <w:szCs w:val="40"/>
          <w:rtl/>
        </w:rPr>
        <w:instrText>"</w:instrText>
      </w:r>
      <w:r w:rsidRPr="001017D1">
        <w:rPr>
          <w:rFonts w:ascii="Traditional Arabic" w:eastAsia="Times New Roman" w:hAnsi="Traditional Arabic" w:cs="Traditional Arabic"/>
          <w:color w:val="000000"/>
          <w:sz w:val="40"/>
          <w:szCs w:val="40"/>
          <w:rtl/>
        </w:rPr>
      </w:r>
      <w:r w:rsidRPr="001017D1">
        <w:rPr>
          <w:rFonts w:ascii="Traditional Arabic" w:eastAsia="Times New Roman" w:hAnsi="Traditional Arabic" w:cs="Traditional Arabic"/>
          <w:color w:val="000000"/>
          <w:sz w:val="40"/>
          <w:szCs w:val="40"/>
          <w:rtl/>
        </w:rPr>
        <w:fldChar w:fldCharType="separate"/>
      </w:r>
      <w:r w:rsidRPr="001017D1">
        <w:rPr>
          <w:rStyle w:val="Hyperlink"/>
          <w:rFonts w:ascii="Traditional Arabic" w:eastAsia="Times New Roman" w:hAnsi="Traditional Arabic" w:cs="Traditional Arabic" w:hint="cs"/>
          <w:sz w:val="40"/>
          <w:szCs w:val="40"/>
          <w:rtl/>
        </w:rPr>
        <w:t xml:space="preserve">الرابط </w:t>
      </w:r>
    </w:p>
    <w:p w14:paraId="3B035334"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fldChar w:fldCharType="end"/>
      </w:r>
    </w:p>
    <w:p w14:paraId="5F93B0A2" w14:textId="5180E5A5" w:rsidR="00901C3D" w:rsidRPr="001017D1" w:rsidRDefault="007767C5" w:rsidP="007767C5">
      <w:pPr>
        <w:shd w:val="clear" w:color="auto" w:fill="FFFFFF"/>
        <w:bidi/>
        <w:spacing w:after="0" w:line="240" w:lineRule="auto"/>
        <w:outlineLvl w:val="1"/>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hint="cs"/>
          <w:color w:val="000000"/>
          <w:sz w:val="44"/>
          <w:szCs w:val="44"/>
          <w:rtl/>
        </w:rPr>
        <w:t>اوجة التشابة</w:t>
      </w:r>
    </w:p>
    <w:p w14:paraId="1B538B6C" w14:textId="77777777" w:rsidR="007767C5" w:rsidRPr="001017D1" w:rsidRDefault="007767C5" w:rsidP="007767C5">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تتفق معظم الدراسات والتقارير التي تم مراجعتها على عدة نقاط محورية، مما يعكس فهمًا مشتركًا للتحديات والتوجهات في مجال التنمية المستدامة</w:t>
      </w:r>
      <w:r w:rsidRPr="001017D1">
        <w:rPr>
          <w:rFonts w:ascii="Traditional Arabic" w:eastAsia="Times New Roman" w:hAnsi="Traditional Arabic" w:cs="Traditional Arabic"/>
          <w:color w:val="000000"/>
          <w:sz w:val="44"/>
          <w:szCs w:val="44"/>
        </w:rPr>
        <w:t>:</w:t>
      </w:r>
    </w:p>
    <w:p w14:paraId="6F187663" w14:textId="77777777" w:rsidR="007767C5" w:rsidRPr="001017D1" w:rsidRDefault="007767C5" w:rsidP="007767C5">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الإطار المرجعي المشترك لأهداف التنمية المستدامة</w:t>
      </w:r>
      <w:r w:rsidRPr="001017D1">
        <w:rPr>
          <w:rFonts w:ascii="Traditional Arabic" w:eastAsia="Times New Roman" w:hAnsi="Traditional Arabic" w:cs="Traditional Arabic"/>
          <w:color w:val="000000"/>
          <w:sz w:val="44"/>
          <w:szCs w:val="44"/>
        </w:rPr>
        <w:t xml:space="preserve"> (SDGs): </w:t>
      </w:r>
      <w:r w:rsidRPr="001017D1">
        <w:rPr>
          <w:rFonts w:ascii="Traditional Arabic" w:eastAsia="Times New Roman" w:hAnsi="Traditional Arabic" w:cs="Traditional Arabic"/>
          <w:color w:val="000000"/>
          <w:sz w:val="44"/>
          <w:szCs w:val="44"/>
          <w:rtl/>
        </w:rPr>
        <w:t>تتفق كافة المصادر، من تقارير الأمم المتحدة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مثل</w:t>
      </w:r>
      <w:r w:rsidRPr="001017D1">
        <w:rPr>
          <w:rFonts w:ascii="Traditional Arabic" w:eastAsia="Times New Roman" w:hAnsi="Traditional Arabic" w:cs="Traditional Arabic"/>
          <w:color w:val="000000"/>
          <w:sz w:val="44"/>
          <w:szCs w:val="44"/>
        </w:rPr>
        <w:t xml:space="preserve"> UN 2015, Guterres 2019) </w:t>
      </w:r>
      <w:r w:rsidRPr="001017D1">
        <w:rPr>
          <w:rFonts w:ascii="Traditional Arabic" w:eastAsia="Times New Roman" w:hAnsi="Traditional Arabic" w:cs="Traditional Arabic"/>
          <w:color w:val="000000"/>
          <w:sz w:val="44"/>
          <w:szCs w:val="44"/>
          <w:rtl/>
        </w:rPr>
        <w:t>إلى الدراسات الوطنية (مثل العتيبي 2022, العبدالله 2023)، على أن الأهداف الـ 17 تمثل إطارًا عالميًا شاملًا للتصدي للتحديات التنموية. تُعد هذه الأهداف بمثابة بوصلة للجهود الدولية والوطنية نحو تحقيق التنمية المستدامة والعدالة الاجتماعية</w:t>
      </w:r>
      <w:r w:rsidRPr="001017D1">
        <w:rPr>
          <w:rFonts w:ascii="Traditional Arabic" w:eastAsia="Times New Roman" w:hAnsi="Traditional Arabic" w:cs="Traditional Arabic"/>
          <w:color w:val="000000"/>
          <w:sz w:val="44"/>
          <w:szCs w:val="44"/>
        </w:rPr>
        <w:t xml:space="preserve"> (UN, 2019).</w:t>
      </w:r>
    </w:p>
    <w:p w14:paraId="1882B119" w14:textId="77777777" w:rsidR="007767C5" w:rsidRPr="001017D1" w:rsidRDefault="007767C5" w:rsidP="007767C5">
      <w:pPr>
        <w:shd w:val="clear" w:color="auto" w:fill="FFFFFF"/>
        <w:tabs>
          <w:tab w:val="num" w:pos="108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أهمية القياس والتقييم الفعال</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 xml:space="preserve">هناك إجماع على أن وجود أنظمة قياس وتقييم موثوقة وفعالة أمر حيوي لتتبع التقدم، وتعزيز الشفافية والمساءلة، وتوجيه السياسات. تؤكد التقارير الدولية (اللجنة الإحصائية للأمم المتحدة، 2021؛ الأمم المتحدة، 2019) على ضرورة المراقبة المستمرة </w:t>
      </w:r>
      <w:r w:rsidRPr="001017D1">
        <w:rPr>
          <w:rFonts w:ascii="Traditional Arabic" w:eastAsia="Times New Roman" w:hAnsi="Traditional Arabic" w:cs="Traditional Arabic"/>
          <w:color w:val="000000"/>
          <w:sz w:val="44"/>
          <w:szCs w:val="44"/>
          <w:rtl/>
        </w:rPr>
        <w:lastRenderedPageBreak/>
        <w:t>والموثوقة، وتدعم الدراسات الأكاديمية</w:t>
      </w:r>
      <w:r w:rsidRPr="001017D1">
        <w:rPr>
          <w:rFonts w:ascii="Traditional Arabic" w:eastAsia="Times New Roman" w:hAnsi="Traditional Arabic" w:cs="Traditional Arabic"/>
          <w:color w:val="000000"/>
          <w:sz w:val="44"/>
          <w:szCs w:val="44"/>
        </w:rPr>
        <w:t xml:space="preserve"> (UNDP, 2020; World Bank, 2018) </w:t>
      </w:r>
      <w:r w:rsidRPr="001017D1">
        <w:rPr>
          <w:rFonts w:ascii="Traditional Arabic" w:eastAsia="Times New Roman" w:hAnsi="Traditional Arabic" w:cs="Traditional Arabic"/>
          <w:color w:val="000000"/>
          <w:sz w:val="44"/>
          <w:szCs w:val="44"/>
          <w:rtl/>
        </w:rPr>
        <w:t>هذه الرؤية عبر ربط نظم التقييم الفعالة بتحسين الأداء الحكومي والالتزام الدولي</w:t>
      </w:r>
      <w:r w:rsidRPr="001017D1">
        <w:rPr>
          <w:rFonts w:ascii="Traditional Arabic" w:eastAsia="Times New Roman" w:hAnsi="Traditional Arabic" w:cs="Traditional Arabic"/>
          <w:color w:val="000000"/>
          <w:sz w:val="44"/>
          <w:szCs w:val="44"/>
        </w:rPr>
        <w:t>.</w:t>
      </w:r>
    </w:p>
    <w:p w14:paraId="68D0CCBE" w14:textId="77777777" w:rsidR="007767C5" w:rsidRPr="001017D1" w:rsidRDefault="007767C5" w:rsidP="007767C5">
      <w:pPr>
        <w:shd w:val="clear" w:color="auto" w:fill="FFFFFF"/>
        <w:tabs>
          <w:tab w:val="num" w:pos="108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التحديات المتعلقة بالبيانات</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تُبرز أغلب الدراسات تحديات متشابهة تتعلق بجودة البيانات وتوافرها، خاصة في الدول ذات الموارد المحدودة. يُعد نقص البيانات، وضعف البنية التحتية الإحصائية، وعدم التوافق بين البيانات الوطنية والدولية، من العوائق المتكررة التي تحد من مصداقية التقييم وقدرته على رسم صورة دقيقة للتقدم</w:t>
      </w:r>
      <w:r w:rsidRPr="001017D1">
        <w:rPr>
          <w:rFonts w:ascii="Traditional Arabic" w:eastAsia="Times New Roman" w:hAnsi="Traditional Arabic" w:cs="Traditional Arabic"/>
          <w:color w:val="000000"/>
          <w:sz w:val="44"/>
          <w:szCs w:val="44"/>
        </w:rPr>
        <w:t xml:space="preserve"> (OECD, 2019; UN Data Revolution, 2014; </w:t>
      </w:r>
      <w:r w:rsidRPr="001017D1">
        <w:rPr>
          <w:rFonts w:ascii="Traditional Arabic" w:eastAsia="Times New Roman" w:hAnsi="Traditional Arabic" w:cs="Traditional Arabic"/>
          <w:color w:val="000000"/>
          <w:sz w:val="44"/>
          <w:szCs w:val="44"/>
          <w:rtl/>
        </w:rPr>
        <w:t>العيسى, 2023</w:t>
      </w:r>
      <w:r w:rsidRPr="001017D1">
        <w:rPr>
          <w:rFonts w:ascii="Traditional Arabic" w:eastAsia="Times New Roman" w:hAnsi="Traditional Arabic" w:cs="Traditional Arabic"/>
          <w:color w:val="000000"/>
          <w:sz w:val="44"/>
          <w:szCs w:val="44"/>
        </w:rPr>
        <w:t>).</w:t>
      </w:r>
    </w:p>
    <w:p w14:paraId="2D4B8BDC" w14:textId="77777777" w:rsidR="007767C5" w:rsidRPr="001017D1" w:rsidRDefault="007767C5" w:rsidP="007767C5">
      <w:pPr>
        <w:shd w:val="clear" w:color="auto" w:fill="FFFFFF"/>
        <w:tabs>
          <w:tab w:val="num" w:pos="108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الحاجة إلى التعاون وتضافر الجهود</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جميع المصادر تُشدد على أهمية تضافر جهود مختلف الأطراف المعنية—الحكومات، المنظمات الدولية، القطاع الخاص، والمجتمع المدني—لتحقيق الأهداف التنموية المستدامة. يُنظر إلى التعاون والشراكات كعناصر أساسية لا يمكن الاستغناء عنها</w:t>
      </w:r>
      <w:r w:rsidRPr="001017D1">
        <w:rPr>
          <w:rFonts w:ascii="Traditional Arabic" w:eastAsia="Times New Roman" w:hAnsi="Traditional Arabic" w:cs="Traditional Arabic"/>
          <w:color w:val="000000"/>
          <w:sz w:val="44"/>
          <w:szCs w:val="44"/>
        </w:rPr>
        <w:t xml:space="preserve"> (World Bank, 2018; UNDP, 2020).</w:t>
      </w:r>
    </w:p>
    <w:p w14:paraId="464153E8" w14:textId="77777777" w:rsidR="007767C5" w:rsidRPr="001017D1" w:rsidRDefault="007767C5" w:rsidP="007767C5">
      <w:pPr>
        <w:shd w:val="clear" w:color="auto" w:fill="FFFFFF"/>
        <w:tabs>
          <w:tab w:val="num" w:pos="108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دور التكنولوجيا في تعزيز الإنجازات</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تُظهر العديد من الدراسات إقرارًا بالدور المتنامي للتقنيات الحديثة، مثل الذكاء الاصطناعي والاستشعار عن بعد وتحليل البيانات الضخمة، في دعم جهود جمع البيانات وتحليلها وتحسين فعالية الخدمات</w:t>
      </w:r>
      <w:r w:rsidRPr="001017D1">
        <w:rPr>
          <w:rFonts w:ascii="Traditional Arabic" w:eastAsia="Times New Roman" w:hAnsi="Traditional Arabic" w:cs="Traditional Arabic"/>
          <w:color w:val="000000"/>
          <w:sz w:val="44"/>
          <w:szCs w:val="44"/>
        </w:rPr>
        <w:t xml:space="preserve"> (UN Data Revolution, 2014; </w:t>
      </w:r>
      <w:r w:rsidRPr="001017D1">
        <w:rPr>
          <w:rFonts w:ascii="Traditional Arabic" w:eastAsia="Times New Roman" w:hAnsi="Traditional Arabic" w:cs="Traditional Arabic"/>
          <w:color w:val="000000"/>
          <w:sz w:val="44"/>
          <w:szCs w:val="44"/>
          <w:rtl/>
        </w:rPr>
        <w:t>القحطاني, 2023</w:t>
      </w:r>
      <w:r w:rsidRPr="001017D1">
        <w:rPr>
          <w:rFonts w:ascii="Traditional Arabic" w:eastAsia="Times New Roman" w:hAnsi="Traditional Arabic" w:cs="Traditional Arabic"/>
          <w:color w:val="000000"/>
          <w:sz w:val="44"/>
          <w:szCs w:val="44"/>
        </w:rPr>
        <w:t>).</w:t>
      </w:r>
    </w:p>
    <w:p w14:paraId="533CD514" w14:textId="77777777" w:rsidR="007767C5" w:rsidRPr="001017D1" w:rsidRDefault="007767C5" w:rsidP="007767C5">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أوجه الاختلاف بين الدراسات</w:t>
      </w:r>
    </w:p>
    <w:p w14:paraId="5FC74C63" w14:textId="77777777" w:rsidR="007767C5" w:rsidRPr="001017D1" w:rsidRDefault="007767C5" w:rsidP="007767C5">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على الرغم من نقاط الالتقاء العديدة، تتباين الدراسات في عدة جوانب رئيسية، تعكس اختلاف النطاق والتركيز والمنهجية</w:t>
      </w:r>
      <w:r w:rsidRPr="001017D1">
        <w:rPr>
          <w:rFonts w:ascii="Traditional Arabic" w:eastAsia="Times New Roman" w:hAnsi="Traditional Arabic" w:cs="Traditional Arabic"/>
          <w:color w:val="000000"/>
          <w:sz w:val="44"/>
          <w:szCs w:val="44"/>
        </w:rPr>
        <w:t>:</w:t>
      </w:r>
    </w:p>
    <w:p w14:paraId="7BCA4FEC" w14:textId="77777777" w:rsidR="007767C5" w:rsidRPr="001017D1" w:rsidRDefault="007767C5" w:rsidP="007767C5">
      <w:pPr>
        <w:shd w:val="clear" w:color="auto" w:fill="FFFFFF"/>
        <w:tabs>
          <w:tab w:val="num" w:pos="108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النطاق الجغرافي وسياق التطبيق</w:t>
      </w:r>
      <w:r w:rsidRPr="001017D1">
        <w:rPr>
          <w:rFonts w:ascii="Traditional Arabic" w:eastAsia="Times New Roman" w:hAnsi="Traditional Arabic" w:cs="Traditional Arabic"/>
          <w:color w:val="000000"/>
          <w:sz w:val="44"/>
          <w:szCs w:val="44"/>
        </w:rPr>
        <w:t>:</w:t>
      </w:r>
    </w:p>
    <w:p w14:paraId="1B690866" w14:textId="77777777" w:rsidR="007767C5" w:rsidRPr="001017D1" w:rsidRDefault="007767C5" w:rsidP="007767C5">
      <w:pPr>
        <w:shd w:val="clear" w:color="auto" w:fill="FFFFFF"/>
        <w:tabs>
          <w:tab w:val="num" w:pos="180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lastRenderedPageBreak/>
        <w:t>النطاق العالمي والإقليمي</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تركز تقارير الأمم المتحدة (2021, 2022)، البنك الدولي (2018)، و</w:t>
      </w:r>
      <w:r w:rsidRPr="001017D1">
        <w:rPr>
          <w:rFonts w:ascii="Traditional Arabic" w:eastAsia="Times New Roman" w:hAnsi="Traditional Arabic" w:cs="Traditional Arabic"/>
          <w:color w:val="000000"/>
          <w:sz w:val="44"/>
          <w:szCs w:val="44"/>
        </w:rPr>
        <w:t xml:space="preserve">OECD (2019) </w:t>
      </w:r>
      <w:r w:rsidRPr="001017D1">
        <w:rPr>
          <w:rFonts w:ascii="Traditional Arabic" w:eastAsia="Times New Roman" w:hAnsi="Traditional Arabic" w:cs="Traditional Arabic"/>
          <w:color w:val="000000"/>
          <w:sz w:val="44"/>
          <w:szCs w:val="44"/>
          <w:rtl/>
        </w:rPr>
        <w:t>على تقديم تقييمات شاملة للإنجازات والتحديات على المستوى العالمي والإقليمي، مع تقديم إطارات منهجية ومؤشرات موحدة قابلة للمقارنة بين الدول</w:t>
      </w:r>
      <w:r w:rsidRPr="001017D1">
        <w:rPr>
          <w:rFonts w:ascii="Traditional Arabic" w:eastAsia="Times New Roman" w:hAnsi="Traditional Arabic" w:cs="Traditional Arabic"/>
          <w:color w:val="000000"/>
          <w:sz w:val="44"/>
          <w:szCs w:val="44"/>
        </w:rPr>
        <w:t>.</w:t>
      </w:r>
    </w:p>
    <w:p w14:paraId="2773E7AE" w14:textId="77777777" w:rsidR="007767C5" w:rsidRPr="001017D1" w:rsidRDefault="007767C5" w:rsidP="007767C5">
      <w:pPr>
        <w:shd w:val="clear" w:color="auto" w:fill="FFFFFF"/>
        <w:tabs>
          <w:tab w:val="num" w:pos="180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النطاق الوطني والمحلي</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تتناول الدراسات السعودية (مثل العتيبي, 2022; القحطاني, 2023; العبدالله, 2023; العيسى, 2023) جهود تطبيق أهداف التنمية المستدامة ضمن سياق المملكة العربية السعودية. تُقدم هذه الدراسات أدلة وشواهد محلية حول تأثير برامج ومبادرات وطنية محددة (مثل "حساب المواطن" أو "مبادرة السعودية الخضراء")، مما يضيف بعدًا تطبيقيًا خاصًا بالبيئة التنظيمية والاجتماعية المحلية</w:t>
      </w:r>
      <w:r w:rsidRPr="001017D1">
        <w:rPr>
          <w:rFonts w:ascii="Traditional Arabic" w:eastAsia="Times New Roman" w:hAnsi="Traditional Arabic" w:cs="Traditional Arabic"/>
          <w:color w:val="000000"/>
          <w:sz w:val="44"/>
          <w:szCs w:val="44"/>
        </w:rPr>
        <w:t>.</w:t>
      </w:r>
    </w:p>
    <w:p w14:paraId="248BC1A6" w14:textId="77777777" w:rsidR="007767C5" w:rsidRPr="001017D1" w:rsidRDefault="007767C5" w:rsidP="007767C5">
      <w:pPr>
        <w:shd w:val="clear" w:color="auto" w:fill="FFFFFF"/>
        <w:tabs>
          <w:tab w:val="num" w:pos="108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عمق التحليل المنهجي للمتغيرات</w:t>
      </w:r>
      <w:r w:rsidRPr="001017D1">
        <w:rPr>
          <w:rFonts w:ascii="Traditional Arabic" w:eastAsia="Times New Roman" w:hAnsi="Traditional Arabic" w:cs="Traditional Arabic"/>
          <w:color w:val="000000"/>
          <w:sz w:val="44"/>
          <w:szCs w:val="44"/>
        </w:rPr>
        <w:t>:</w:t>
      </w:r>
    </w:p>
    <w:p w14:paraId="2090C311" w14:textId="77777777" w:rsidR="007767C5" w:rsidRPr="001017D1" w:rsidRDefault="007767C5" w:rsidP="007767C5">
      <w:pPr>
        <w:shd w:val="clear" w:color="auto" w:fill="FFFFFF"/>
        <w:tabs>
          <w:tab w:val="num" w:pos="180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بينما تقدم التقارير الدولية منظومات مؤشرات واسعة (تضم أكثر من 230 مؤشرًا في تقرير اللجنة الإحصائية للأمم المتحدة 2021)، فإنها غالبًا ما تكتفي بوصف المتغيرات على مستوى عام. أما في الدراسات الأكاديمية (مثل</w:t>
      </w:r>
      <w:r w:rsidRPr="001017D1">
        <w:rPr>
          <w:rFonts w:ascii="Traditional Arabic" w:eastAsia="Times New Roman" w:hAnsi="Traditional Arabic" w:cs="Traditional Arabic"/>
          <w:color w:val="000000"/>
          <w:sz w:val="44"/>
          <w:szCs w:val="44"/>
        </w:rPr>
        <w:t xml:space="preserve"> Smith &amp; Lee, 2023)</w:t>
      </w:r>
      <w:r w:rsidRPr="001017D1">
        <w:rPr>
          <w:rFonts w:ascii="Traditional Arabic" w:eastAsia="Times New Roman" w:hAnsi="Traditional Arabic" w:cs="Traditional Arabic"/>
          <w:color w:val="000000"/>
          <w:sz w:val="44"/>
          <w:szCs w:val="44"/>
          <w:rtl/>
        </w:rPr>
        <w:t>، فيُتوقع تفصيل أعمق لكيفية تعريف المتغيرات المستقلة والتابعة (مثل جودة الخدمات، الاستدامة المالية) وقياسها إجرائيًا، وهو ما لا يُبرزه النص الحالي بشكل كافٍ عند إشارته للدراسات الفردية</w:t>
      </w:r>
      <w:r w:rsidRPr="001017D1">
        <w:rPr>
          <w:rFonts w:ascii="Traditional Arabic" w:eastAsia="Times New Roman" w:hAnsi="Traditional Arabic" w:cs="Traditional Arabic"/>
          <w:color w:val="000000"/>
          <w:sz w:val="44"/>
          <w:szCs w:val="44"/>
        </w:rPr>
        <w:t>.</w:t>
      </w:r>
    </w:p>
    <w:p w14:paraId="6C981AC5" w14:textId="77777777" w:rsidR="007767C5" w:rsidRPr="001017D1" w:rsidRDefault="007767C5" w:rsidP="007767C5">
      <w:pPr>
        <w:shd w:val="clear" w:color="auto" w:fill="FFFFFF"/>
        <w:tabs>
          <w:tab w:val="num" w:pos="108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التركيز على أهداف محددة</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تختلف الدراسات في تركيزها على أهداف معينة من أهداف التنمية المستدامة. ففي حين تقدم التقارير العامة نظرة شاملة لجميع الأهداف، تميل الدراسات الوطنية إلى التركيز على الأهداف الأكثر صلة بمجالها البحثي. على سبيل المثال، تركز دراسات مثل العتيبي (2022) والعبدالله (2023) على أهداف اجتماعية</w:t>
      </w:r>
      <w:r w:rsidRPr="001017D1">
        <w:rPr>
          <w:rFonts w:ascii="Traditional Arabic" w:eastAsia="Times New Roman" w:hAnsi="Traditional Arabic" w:cs="Traditional Arabic"/>
          <w:color w:val="000000"/>
          <w:sz w:val="44"/>
          <w:szCs w:val="44"/>
        </w:rPr>
        <w:t xml:space="preserve"> (SDG 1, 3, 5)</w:t>
      </w:r>
      <w:r w:rsidRPr="001017D1">
        <w:rPr>
          <w:rFonts w:ascii="Traditional Arabic" w:eastAsia="Times New Roman" w:hAnsi="Traditional Arabic" w:cs="Traditional Arabic"/>
          <w:color w:val="000000"/>
          <w:sz w:val="44"/>
          <w:szCs w:val="44"/>
          <w:rtl/>
        </w:rPr>
        <w:t>، بينما تركز تقارير وزارة البيئة والمياه والزراعة (2021) على أهداف بيئية</w:t>
      </w:r>
      <w:r w:rsidRPr="001017D1">
        <w:rPr>
          <w:rFonts w:ascii="Traditional Arabic" w:eastAsia="Times New Roman" w:hAnsi="Traditional Arabic" w:cs="Traditional Arabic"/>
          <w:color w:val="000000"/>
          <w:sz w:val="44"/>
          <w:szCs w:val="44"/>
        </w:rPr>
        <w:t xml:space="preserve"> (SDG 7, 13).</w:t>
      </w:r>
    </w:p>
    <w:p w14:paraId="6311B0E1" w14:textId="2247EF3B" w:rsidR="00901C3D" w:rsidRPr="001017D1" w:rsidRDefault="007767C5" w:rsidP="007767C5">
      <w:pPr>
        <w:shd w:val="clear" w:color="auto" w:fill="FFFFFF"/>
        <w:bidi/>
        <w:spacing w:after="0" w:line="240" w:lineRule="auto"/>
        <w:outlineLvl w:val="1"/>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lastRenderedPageBreak/>
        <w:t>نوع المساهمة المعرفية</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تتنوع المساهمات بين الدراسات. فمنظمة الأمم المتحدة تضع الإطار العالمي والمؤشرات، ودراسة</w:t>
      </w:r>
      <w:r w:rsidRPr="001017D1">
        <w:rPr>
          <w:rFonts w:ascii="Traditional Arabic" w:eastAsia="Times New Roman" w:hAnsi="Traditional Arabic" w:cs="Traditional Arabic"/>
          <w:color w:val="000000"/>
          <w:sz w:val="44"/>
          <w:szCs w:val="44"/>
        </w:rPr>
        <w:t xml:space="preserve"> Smith &amp; Lee (2023) </w:t>
      </w:r>
      <w:r w:rsidRPr="001017D1">
        <w:rPr>
          <w:rFonts w:ascii="Traditional Arabic" w:eastAsia="Times New Roman" w:hAnsi="Traditional Arabic" w:cs="Traditional Arabic"/>
          <w:color w:val="000000"/>
          <w:sz w:val="44"/>
          <w:szCs w:val="44"/>
          <w:rtl/>
        </w:rPr>
        <w:t>تقترح إطارًا قابلاً للتطبيق، بينما تُقدم دراسات مثل</w:t>
      </w:r>
      <w:r w:rsidRPr="001017D1">
        <w:rPr>
          <w:rFonts w:ascii="Traditional Arabic" w:eastAsia="Times New Roman" w:hAnsi="Traditional Arabic" w:cs="Traditional Arabic"/>
          <w:color w:val="000000"/>
          <w:sz w:val="44"/>
          <w:szCs w:val="44"/>
        </w:rPr>
        <w:t xml:space="preserve"> UNDP (2020) </w:t>
      </w:r>
      <w:r w:rsidRPr="001017D1">
        <w:rPr>
          <w:rFonts w:ascii="Traditional Arabic" w:eastAsia="Times New Roman" w:hAnsi="Traditional Arabic" w:cs="Traditional Arabic"/>
          <w:color w:val="000000"/>
          <w:sz w:val="44"/>
          <w:szCs w:val="44"/>
          <w:rtl/>
        </w:rPr>
        <w:t>تحليلات تقييمية للتقدم، في حين أن الدراسات الوطنية (مثل تلك المتعلقة بالسعودية) تُقدم أدلة تجريبية وممارسات فعلية من سياق معين، مما يثري الفهم لكيفية تطبيق الأهداف على أرض الواقع</w:t>
      </w:r>
      <w:r w:rsidRPr="001017D1">
        <w:rPr>
          <w:rFonts w:ascii="Traditional Arabic" w:eastAsia="Times New Roman" w:hAnsi="Traditional Arabic" w:cs="Traditional Arabic"/>
          <w:color w:val="000000"/>
          <w:sz w:val="44"/>
          <w:szCs w:val="44"/>
        </w:rPr>
        <w:t>.</w:t>
      </w:r>
    </w:p>
    <w:p w14:paraId="0DB44D70" w14:textId="77777777" w:rsidR="00901C3D" w:rsidRPr="001017D1" w:rsidRDefault="00901C3D" w:rsidP="007767C5">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2AA2BB03" w14:textId="77777777" w:rsidR="00901C3D" w:rsidRPr="001017D1" w:rsidRDefault="00901C3D" w:rsidP="007767C5">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3714CB6E" w14:textId="77777777" w:rsidR="00CC0724" w:rsidRPr="001017D1" w:rsidRDefault="00CC0724" w:rsidP="00CC0724">
      <w:pPr>
        <w:pStyle w:val="ListParagraph"/>
        <w:numPr>
          <w:ilvl w:val="0"/>
          <w:numId w:val="16"/>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b/>
          <w:bCs/>
          <w:color w:val="000000"/>
          <w:kern w:val="36"/>
          <w:sz w:val="44"/>
          <w:szCs w:val="44"/>
          <w:rtl/>
        </w:rPr>
        <w:t>المؤسسة العامة للتنامنيات الاجتماعية:</w:t>
      </w:r>
    </w:p>
    <w:p w14:paraId="33CCF94D" w14:textId="77777777" w:rsidR="00CC0724" w:rsidRPr="001017D1" w:rsidRDefault="00CC0724" w:rsidP="00CC0724">
      <w:pPr>
        <w:pStyle w:val="ListParagraph"/>
        <w:shd w:val="clear" w:color="auto" w:fill="FFFFFF"/>
        <w:bidi/>
        <w:spacing w:after="0" w:line="240" w:lineRule="auto"/>
        <w:ind w:left="1080"/>
        <w:rPr>
          <w:rFonts w:ascii="Traditional Arabic" w:eastAsia="Times New Roman" w:hAnsi="Traditional Arabic" w:cs="Traditional Arabic"/>
          <w:b/>
          <w:bCs/>
          <w:color w:val="000000"/>
          <w:kern w:val="36"/>
          <w:sz w:val="44"/>
          <w:szCs w:val="44"/>
          <w:rtl/>
        </w:rPr>
      </w:pPr>
      <w:r w:rsidRPr="001017D1">
        <w:rPr>
          <w:rFonts w:ascii="Traditional Arabic" w:eastAsia="Times New Roman" w:hAnsi="Traditional Arabic" w:cs="Traditional Arabic" w:hint="cs"/>
          <w:b/>
          <w:bCs/>
          <w:color w:val="000000"/>
          <w:kern w:val="36"/>
          <w:sz w:val="44"/>
          <w:szCs w:val="44"/>
          <w:rtl/>
        </w:rPr>
        <w:t xml:space="preserve">1.نبذة عن المؤسسة </w:t>
      </w:r>
    </w:p>
    <w:p w14:paraId="5984DD9B"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تأسست مؤسسة التأمينات الاجتماعية بموجب المرسوم الملكي رقم (م/22) بتاريخ 6/9/1389هـ، الموافق 15 نوفمبر 1969م، وذلك بهدف إنشاء منظومة تأمينية متكاملة تحمي العاملين في القطاعات المختلفة من المخاطر التي قد تؤثر على استقرارهم المالي والاجتماعي</w:t>
      </w:r>
      <w:r w:rsidRPr="001017D1">
        <w:rPr>
          <w:rFonts w:ascii="Traditional Arabic" w:eastAsia="Times New Roman" w:hAnsi="Traditional Arabic" w:cs="Traditional Arabic"/>
          <w:color w:val="000000"/>
          <w:sz w:val="44"/>
          <w:szCs w:val="44"/>
        </w:rPr>
        <w:t>.</w:t>
      </w:r>
    </w:p>
    <w:p w14:paraId="59366CF5"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Pr>
        <w:t xml:space="preserve">2.2 </w:t>
      </w:r>
      <w:r w:rsidRPr="001017D1">
        <w:rPr>
          <w:rFonts w:ascii="Traditional Arabic" w:eastAsia="Times New Roman" w:hAnsi="Traditional Arabic" w:cs="Traditional Arabic"/>
          <w:color w:val="000000"/>
          <w:sz w:val="44"/>
          <w:szCs w:val="44"/>
          <w:rtl/>
        </w:rPr>
        <w:t>التطورات والمراحل الأولى</w:t>
      </w:r>
    </w:p>
    <w:p w14:paraId="17FED131"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شهدت المؤسسة خلال العقود اللاحقة تطورات مهمة، حيث تم إصدار العديد من الأنظمة والتشريعات التي توسعت في تغطية الفئات المستهدفة، وتطوير آليات التحصيل والتقديم للخدمات، مع التركيز على تحديث البرامج التأمينية بما يتوافق مع متطلبات العمل الحديثة</w:t>
      </w:r>
      <w:r w:rsidRPr="001017D1">
        <w:rPr>
          <w:rFonts w:ascii="Traditional Arabic" w:eastAsia="Times New Roman" w:hAnsi="Traditional Arabic" w:cs="Traditional Arabic"/>
          <w:color w:val="000000"/>
          <w:sz w:val="44"/>
          <w:szCs w:val="44"/>
        </w:rPr>
        <w:t>.</w:t>
      </w:r>
    </w:p>
    <w:p w14:paraId="25AC04A4"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Pr>
        <w:t xml:space="preserve">2.3 </w:t>
      </w:r>
      <w:r w:rsidRPr="001017D1">
        <w:rPr>
          <w:rFonts w:ascii="Traditional Arabic" w:eastAsia="Times New Roman" w:hAnsi="Traditional Arabic" w:cs="Traditional Arabic"/>
          <w:color w:val="000000"/>
          <w:sz w:val="44"/>
          <w:szCs w:val="44"/>
          <w:rtl/>
        </w:rPr>
        <w:t>دمج المؤسسة العامة للتقاعد</w:t>
      </w:r>
    </w:p>
    <w:p w14:paraId="533AD820"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lastRenderedPageBreak/>
        <w:t>في عام 1442هـ، صدر قرار مجلس الوزراء رقم (657) بدمج المؤسسة العامة للتقاعد مع مؤسسة التأمينات الاجتماعية، بهدف توحيد الجهود، وتحقيق كفاءة أكبر، وتحسين جودة الخدمة المقدمة للمستفيدين، وتسهيل العمليات الإدارية والتشغيلية</w:t>
      </w:r>
      <w:r w:rsidRPr="001017D1">
        <w:rPr>
          <w:rFonts w:ascii="Traditional Arabic" w:eastAsia="Times New Roman" w:hAnsi="Traditional Arabic" w:cs="Traditional Arabic"/>
          <w:color w:val="000000"/>
          <w:sz w:val="44"/>
          <w:szCs w:val="44"/>
        </w:rPr>
        <w:t>.</w:t>
      </w:r>
    </w:p>
    <w:p w14:paraId="13822795"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p>
    <w:p w14:paraId="03353E73" w14:textId="67722784" w:rsidR="00CC0724" w:rsidRPr="001017D1" w:rsidRDefault="00055613"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noProof/>
          <w:color w:val="000000"/>
          <w:sz w:val="44"/>
          <w:szCs w:val="44"/>
          <w:rtl/>
          <w:lang w:val="ar-SA"/>
        </w:rPr>
        <w:lastRenderedPageBreak/>
        <w:drawing>
          <wp:inline distT="0" distB="0" distL="0" distR="0" wp14:anchorId="2162CEF8" wp14:editId="3AC08962">
            <wp:extent cx="6535420" cy="7231380"/>
            <wp:effectExtent l="0" t="0" r="0" b="7620"/>
            <wp:docPr id="2383162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316289" name="Picture 238316289"/>
                    <pic:cNvPicPr/>
                  </pic:nvPicPr>
                  <pic:blipFill>
                    <a:blip r:embed="rId14">
                      <a:extLst>
                        <a:ext uri="{28A0092B-C50C-407E-A947-70E740481C1C}">
                          <a14:useLocalDpi xmlns:a14="http://schemas.microsoft.com/office/drawing/2010/main" val="0"/>
                        </a:ext>
                      </a:extLst>
                    </a:blip>
                    <a:stretch>
                      <a:fillRect/>
                    </a:stretch>
                  </pic:blipFill>
                  <pic:spPr>
                    <a:xfrm>
                      <a:off x="0" y="0"/>
                      <a:ext cx="6536055" cy="7232083"/>
                    </a:xfrm>
                    <a:prstGeom prst="rect">
                      <a:avLst/>
                    </a:prstGeom>
                  </pic:spPr>
                </pic:pic>
              </a:graphicData>
            </a:graphic>
          </wp:inline>
        </w:drawing>
      </w:r>
    </w:p>
    <w:p w14:paraId="2CA9618C"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p>
    <w:p w14:paraId="7910124C" w14:textId="559264EB" w:rsidR="00CC0724" w:rsidRPr="001017D1" w:rsidRDefault="00F43EF4" w:rsidP="00CC0724">
      <w:pPr>
        <w:shd w:val="clear" w:color="auto" w:fill="FFFFFF"/>
        <w:bidi/>
        <w:spacing w:after="0" w:line="240" w:lineRule="auto"/>
        <w:rPr>
          <w:rFonts w:ascii="Traditional Arabic" w:eastAsia="Times New Roman" w:hAnsi="Traditional Arabic" w:cs="Traditional Arabic"/>
          <w:color w:val="000000"/>
          <w:sz w:val="24"/>
          <w:szCs w:val="24"/>
          <w:rtl/>
        </w:rPr>
      </w:pPr>
      <w:r w:rsidRPr="001017D1">
        <w:rPr>
          <w:rFonts w:ascii="Traditional Arabic" w:eastAsia="Times New Roman" w:hAnsi="Traditional Arabic" w:cs="Traditional Arabic" w:hint="cs"/>
          <w:color w:val="000000"/>
          <w:sz w:val="24"/>
          <w:szCs w:val="24"/>
          <w:rtl/>
        </w:rPr>
        <w:t xml:space="preserve"> الشكل يوضح تاريخ المؤسسة (</w:t>
      </w:r>
      <w:hyperlink r:id="rId15" w:history="1">
        <w:r w:rsidRPr="001017D1">
          <w:rPr>
            <w:rStyle w:val="Hyperlink"/>
            <w:rFonts w:ascii="Traditional Arabic" w:eastAsia="Times New Roman" w:hAnsi="Traditional Arabic" w:cs="Traditional Arabic" w:hint="cs"/>
            <w:sz w:val="24"/>
            <w:szCs w:val="24"/>
            <w:rtl/>
          </w:rPr>
          <w:t>الرابط</w:t>
        </w:r>
      </w:hyperlink>
      <w:r w:rsidRPr="001017D1">
        <w:rPr>
          <w:rFonts w:ascii="Traditional Arabic" w:eastAsia="Times New Roman" w:hAnsi="Traditional Arabic" w:cs="Traditional Arabic" w:hint="cs"/>
          <w:color w:val="000000"/>
          <w:sz w:val="24"/>
          <w:szCs w:val="24"/>
          <w:rtl/>
        </w:rPr>
        <w:t>)-المصدر موقع المؤسسة ديسمبر2025</w:t>
      </w:r>
    </w:p>
    <w:p w14:paraId="789AE7AA"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p>
    <w:p w14:paraId="23A5EB9D" w14:textId="48D42BE2" w:rsidR="00B542F2" w:rsidRDefault="00CC0724" w:rsidP="00CC0724">
      <w:pPr>
        <w:pStyle w:val="ListParagraph"/>
        <w:shd w:val="clear" w:color="auto" w:fill="FFFFFF"/>
        <w:bidi/>
        <w:spacing w:after="0" w:line="240" w:lineRule="auto"/>
        <w:ind w:left="1080"/>
        <w:rPr>
          <w:rFonts w:ascii="Traditional Arabic" w:eastAsia="Times New Roman" w:hAnsi="Traditional Arabic" w:cs="Traditional Arabic"/>
          <w:b/>
          <w:bCs/>
          <w:color w:val="000000"/>
          <w:kern w:val="36"/>
          <w:sz w:val="44"/>
          <w:szCs w:val="44"/>
          <w:rtl/>
        </w:rPr>
      </w:pPr>
      <w:r w:rsidRPr="001017D1">
        <w:rPr>
          <w:rFonts w:ascii="Traditional Arabic" w:eastAsia="Times New Roman" w:hAnsi="Traditional Arabic" w:cs="Traditional Arabic" w:hint="cs"/>
          <w:b/>
          <w:bCs/>
          <w:color w:val="000000"/>
          <w:kern w:val="36"/>
          <w:sz w:val="44"/>
          <w:szCs w:val="44"/>
          <w:rtl/>
        </w:rPr>
        <w:lastRenderedPageBreak/>
        <w:t>2.استراتيجة المؤسسة.</w:t>
      </w:r>
      <w:r w:rsidR="00B542F2">
        <w:rPr>
          <w:rFonts w:ascii="Traditional Arabic" w:eastAsia="Times New Roman" w:hAnsi="Traditional Arabic" w:cs="Traditional Arabic"/>
          <w:b/>
          <w:bCs/>
          <w:color w:val="000000"/>
          <w:kern w:val="36"/>
          <w:sz w:val="44"/>
          <w:szCs w:val="44"/>
        </w:rPr>
        <w:t xml:space="preserve"> </w:t>
      </w:r>
      <w:r w:rsidR="00B542F2">
        <w:rPr>
          <w:rFonts w:ascii="Traditional Arabic" w:eastAsia="Times New Roman" w:hAnsi="Traditional Arabic" w:cs="Traditional Arabic" w:hint="cs"/>
          <w:b/>
          <w:bCs/>
          <w:color w:val="000000"/>
          <w:kern w:val="36"/>
          <w:sz w:val="44"/>
          <w:szCs w:val="44"/>
          <w:rtl/>
        </w:rPr>
        <w:t xml:space="preserve"> دشنت المؤسسة استراتيجيتها بعنوان (أثر)</w:t>
      </w:r>
    </w:p>
    <w:p w14:paraId="17FA97D0" w14:textId="0EB9C02F" w:rsidR="00CC0724" w:rsidRPr="00B542F2" w:rsidRDefault="00B542F2" w:rsidP="00B542F2">
      <w:pPr>
        <w:bidi/>
        <w:rPr>
          <w:rFonts w:ascii="Traditional Arabic" w:eastAsia="Times New Roman" w:hAnsi="Traditional Arabic" w:cs="Traditional Arabic"/>
          <w:color w:val="000000"/>
          <w:sz w:val="40"/>
          <w:szCs w:val="40"/>
          <w:rtl/>
        </w:rPr>
      </w:pPr>
      <w:r w:rsidRPr="00B542F2">
        <w:rPr>
          <w:rFonts w:ascii="Traditional Arabic" w:eastAsia="Times New Roman" w:hAnsi="Traditional Arabic" w:cs="Traditional Arabic" w:hint="cs"/>
          <w:color w:val="C00000"/>
          <w:sz w:val="44"/>
          <w:szCs w:val="44"/>
          <w:highlight w:val="yellow"/>
          <w:rtl/>
        </w:rPr>
        <w:t>والتي تشمل سته مسارات (</w:t>
      </w:r>
      <w:r w:rsidRPr="00B542F2">
        <w:rPr>
          <w:rFonts w:ascii="Traditional Arabic" w:eastAsia="Times New Roman" w:hAnsi="Traditional Arabic" w:cs="Traditional Arabic" w:hint="cs"/>
          <w:color w:val="C00000"/>
          <w:sz w:val="44"/>
          <w:szCs w:val="44"/>
          <w:highlight w:val="yellow"/>
          <w:rtl/>
        </w:rPr>
        <w:t>ته محاور رئيسية</w:t>
      </w:r>
      <w:r w:rsidRPr="00B542F2">
        <w:rPr>
          <w:rFonts w:ascii="Traditional Arabic" w:eastAsia="Times New Roman" w:hAnsi="Traditional Arabic" w:cs="Traditional Arabic" w:hint="cs"/>
          <w:color w:val="C00000"/>
          <w:sz w:val="44"/>
          <w:szCs w:val="44"/>
          <w:highlight w:val="yellow"/>
          <w:rtl/>
        </w:rPr>
        <w:t xml:space="preserve"> /</w:t>
      </w:r>
      <w:r w:rsidRPr="00B542F2">
        <w:rPr>
          <w:rFonts w:ascii="Traditional Arabic" w:eastAsia="Times New Roman" w:hAnsi="Traditional Arabic" w:cs="Traditional Arabic" w:hint="cs"/>
          <w:color w:val="C00000"/>
          <w:sz w:val="44"/>
          <w:szCs w:val="44"/>
          <w:highlight w:val="yellow"/>
          <w:rtl/>
        </w:rPr>
        <w:t>التقاعد</w:t>
      </w:r>
      <w:r w:rsidRPr="00B542F2">
        <w:rPr>
          <w:rFonts w:ascii="Traditional Arabic" w:eastAsia="Times New Roman" w:hAnsi="Traditional Arabic" w:cs="Traditional Arabic" w:hint="cs"/>
          <w:color w:val="C00000"/>
          <w:sz w:val="44"/>
          <w:szCs w:val="44"/>
          <w:highlight w:val="yellow"/>
          <w:rtl/>
        </w:rPr>
        <w:t>/</w:t>
      </w:r>
      <w:r w:rsidRPr="00B542F2">
        <w:rPr>
          <w:rFonts w:ascii="Traditional Arabic" w:eastAsia="Times New Roman" w:hAnsi="Traditional Arabic" w:cs="Traditional Arabic" w:hint="cs"/>
          <w:color w:val="C00000"/>
          <w:sz w:val="44"/>
          <w:szCs w:val="44"/>
          <w:highlight w:val="yellow"/>
          <w:rtl/>
        </w:rPr>
        <w:t>المسار الوظيفي</w:t>
      </w:r>
      <w:r w:rsidRPr="00B542F2">
        <w:rPr>
          <w:rFonts w:ascii="Traditional Arabic" w:eastAsia="Times New Roman" w:hAnsi="Traditional Arabic" w:cs="Traditional Arabic" w:hint="cs"/>
          <w:color w:val="C00000"/>
          <w:sz w:val="44"/>
          <w:szCs w:val="44"/>
          <w:highlight w:val="yellow"/>
          <w:rtl/>
        </w:rPr>
        <w:t>/</w:t>
      </w:r>
      <w:r w:rsidRPr="00B542F2">
        <w:rPr>
          <w:rFonts w:ascii="Traditional Arabic" w:eastAsia="Times New Roman" w:hAnsi="Traditional Arabic" w:cs="Traditional Arabic" w:hint="cs"/>
          <w:color w:val="C00000"/>
          <w:sz w:val="44"/>
          <w:szCs w:val="44"/>
          <w:highlight w:val="yellow"/>
          <w:rtl/>
        </w:rPr>
        <w:t>الادخار</w:t>
      </w:r>
      <w:r w:rsidRPr="00B542F2">
        <w:rPr>
          <w:rFonts w:ascii="Traditional Arabic" w:eastAsia="Times New Roman" w:hAnsi="Traditional Arabic" w:cs="Traditional Arabic" w:hint="cs"/>
          <w:color w:val="C00000"/>
          <w:sz w:val="44"/>
          <w:szCs w:val="44"/>
          <w:highlight w:val="yellow"/>
          <w:rtl/>
        </w:rPr>
        <w:t>/</w:t>
      </w:r>
      <w:r w:rsidRPr="00B542F2">
        <w:rPr>
          <w:rFonts w:ascii="Traditional Arabic" w:eastAsia="Times New Roman" w:hAnsi="Traditional Arabic" w:cs="Traditional Arabic" w:hint="cs"/>
          <w:color w:val="C00000"/>
          <w:sz w:val="44"/>
          <w:szCs w:val="44"/>
          <w:highlight w:val="yellow"/>
          <w:rtl/>
        </w:rPr>
        <w:t>الصحة</w:t>
      </w:r>
      <w:r w:rsidRPr="00B542F2">
        <w:rPr>
          <w:rFonts w:ascii="Traditional Arabic" w:eastAsia="Times New Roman" w:hAnsi="Traditional Arabic" w:cs="Traditional Arabic" w:hint="cs"/>
          <w:color w:val="C00000"/>
          <w:sz w:val="44"/>
          <w:szCs w:val="44"/>
          <w:highlight w:val="yellow"/>
          <w:rtl/>
        </w:rPr>
        <w:t>/</w:t>
      </w:r>
      <w:r w:rsidRPr="00B542F2">
        <w:rPr>
          <w:rFonts w:ascii="Traditional Arabic" w:eastAsia="Times New Roman" w:hAnsi="Traditional Arabic" w:cs="Traditional Arabic" w:hint="cs"/>
          <w:color w:val="C00000"/>
          <w:sz w:val="44"/>
          <w:szCs w:val="44"/>
          <w:highlight w:val="yellow"/>
          <w:rtl/>
        </w:rPr>
        <w:t>تعظيم الاقتصاد</w:t>
      </w:r>
      <w:r w:rsidRPr="00B542F2">
        <w:rPr>
          <w:rFonts w:ascii="Traditional Arabic" w:eastAsia="Times New Roman" w:hAnsi="Traditional Arabic" w:cs="Traditional Arabic" w:hint="cs"/>
          <w:color w:val="C00000"/>
          <w:sz w:val="44"/>
          <w:szCs w:val="44"/>
          <w:highlight w:val="yellow"/>
          <w:rtl/>
        </w:rPr>
        <w:t>/</w:t>
      </w:r>
      <w:r w:rsidRPr="00B542F2">
        <w:rPr>
          <w:rFonts w:ascii="Traditional Arabic" w:eastAsia="Times New Roman" w:hAnsi="Traditional Arabic" w:cs="Traditional Arabic" w:hint="cs"/>
          <w:color w:val="C00000"/>
          <w:sz w:val="44"/>
          <w:szCs w:val="44"/>
          <w:highlight w:val="yellow"/>
          <w:rtl/>
        </w:rPr>
        <w:t>التميز ويشمل كافة المحاور الخمس</w:t>
      </w:r>
      <w:r w:rsidRPr="00B542F2">
        <w:rPr>
          <w:rFonts w:ascii="Traditional Arabic" w:eastAsia="Times New Roman" w:hAnsi="Traditional Arabic" w:cs="Traditional Arabic" w:hint="cs"/>
          <w:color w:val="C00000"/>
          <w:sz w:val="44"/>
          <w:szCs w:val="44"/>
          <w:highlight w:val="yellow"/>
          <w:rtl/>
        </w:rPr>
        <w:t>) ومن المتوقع ان يتم اطلاقها في بداية الربع الثاني من عام 2026م</w:t>
      </w:r>
    </w:p>
    <w:p w14:paraId="039ECF2C"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noProof/>
          <w:color w:val="000000"/>
          <w:sz w:val="44"/>
          <w:szCs w:val="44"/>
          <w:rtl/>
        </w:rPr>
        <w:drawing>
          <wp:inline distT="0" distB="0" distL="0" distR="0" wp14:anchorId="434E4D64" wp14:editId="2DFBCB59">
            <wp:extent cx="6691630" cy="2661920"/>
            <wp:effectExtent l="0" t="0" r="0" b="5080"/>
            <wp:docPr id="161431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31672" name=""/>
                    <pic:cNvPicPr/>
                  </pic:nvPicPr>
                  <pic:blipFill>
                    <a:blip r:embed="rId16"/>
                    <a:stretch>
                      <a:fillRect/>
                    </a:stretch>
                  </pic:blipFill>
                  <pic:spPr>
                    <a:xfrm>
                      <a:off x="0" y="0"/>
                      <a:ext cx="6691630" cy="2661920"/>
                    </a:xfrm>
                    <a:prstGeom prst="rect">
                      <a:avLst/>
                    </a:prstGeom>
                  </pic:spPr>
                </pic:pic>
              </a:graphicData>
            </a:graphic>
          </wp:inline>
        </w:drawing>
      </w:r>
    </w:p>
    <w:p w14:paraId="1A83F264" w14:textId="5F4A5216" w:rsidR="00F43EF4" w:rsidRPr="001017D1" w:rsidRDefault="00F43EF4" w:rsidP="00CC0724">
      <w:pPr>
        <w:shd w:val="clear" w:color="auto" w:fill="FFFFFF"/>
        <w:bidi/>
        <w:spacing w:after="0" w:line="240" w:lineRule="auto"/>
        <w:rPr>
          <w:rFonts w:ascii="Traditional Arabic" w:eastAsia="Times New Roman" w:hAnsi="Traditional Arabic" w:cs="Traditional Arabic"/>
          <w:color w:val="000000"/>
          <w:sz w:val="24"/>
          <w:szCs w:val="24"/>
          <w:rtl/>
        </w:rPr>
      </w:pPr>
      <w:r w:rsidRPr="001017D1">
        <w:rPr>
          <w:rFonts w:ascii="Traditional Arabic" w:eastAsia="Times New Roman" w:hAnsi="Traditional Arabic" w:cs="Traditional Arabic" w:hint="cs"/>
          <w:color w:val="000000"/>
          <w:sz w:val="24"/>
          <w:szCs w:val="24"/>
          <w:rtl/>
        </w:rPr>
        <w:t>الشكل يوضح استراتجية المؤسسة الحالية2025-(</w:t>
      </w:r>
      <w:hyperlink r:id="rId17" w:history="1">
        <w:r w:rsidRPr="001017D1">
          <w:rPr>
            <w:rStyle w:val="Hyperlink"/>
            <w:rFonts w:ascii="Traditional Arabic" w:eastAsia="Times New Roman" w:hAnsi="Traditional Arabic" w:cs="Traditional Arabic" w:hint="cs"/>
            <w:sz w:val="24"/>
            <w:szCs w:val="24"/>
            <w:rtl/>
          </w:rPr>
          <w:t>الرابط</w:t>
        </w:r>
      </w:hyperlink>
      <w:r w:rsidRPr="001017D1">
        <w:rPr>
          <w:rFonts w:ascii="Traditional Arabic" w:eastAsia="Times New Roman" w:hAnsi="Traditional Arabic" w:cs="Traditional Arabic" w:hint="cs"/>
          <w:color w:val="000000"/>
          <w:sz w:val="24"/>
          <w:szCs w:val="24"/>
          <w:rtl/>
        </w:rPr>
        <w:t xml:space="preserve">) المصدر موقع المؤسسة-ديسمبر 2025 </w:t>
      </w:r>
    </w:p>
    <w:p w14:paraId="7E7E7ED5" w14:textId="39FF8451" w:rsidR="00CC0724" w:rsidRPr="001017D1" w:rsidRDefault="00CC0724" w:rsidP="00F43EF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تعمل المؤسسة على تحقيق مجموعة من الأهداف الاستراتيجية التي تصب في مصلحة المجتمع وتحقق الاستدامة والتطوير المستمر، ومن أهمها</w:t>
      </w:r>
      <w:r w:rsidRPr="001017D1">
        <w:rPr>
          <w:rFonts w:ascii="Traditional Arabic" w:eastAsia="Times New Roman" w:hAnsi="Traditional Arabic" w:cs="Traditional Arabic"/>
          <w:color w:val="000000"/>
          <w:sz w:val="44"/>
          <w:szCs w:val="44"/>
        </w:rPr>
        <w:t>:</w:t>
      </w:r>
    </w:p>
    <w:p w14:paraId="55D4A5E4"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1-</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تحقيق الاستدامة المالية وتقديم التغطية المناسبة</w:t>
      </w:r>
    </w:p>
    <w:p w14:paraId="59ED070D" w14:textId="77777777" w:rsidR="00CC0724" w:rsidRPr="001017D1" w:rsidRDefault="00CC0724" w:rsidP="00CC0724">
      <w:pPr>
        <w:numPr>
          <w:ilvl w:val="0"/>
          <w:numId w:val="86"/>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ضمان استمرارية البرامج التأمينية من خلال إدارة مالية فعالة</w:t>
      </w:r>
      <w:r w:rsidRPr="001017D1">
        <w:rPr>
          <w:rFonts w:ascii="Traditional Arabic" w:eastAsia="Times New Roman" w:hAnsi="Traditional Arabic" w:cs="Traditional Arabic"/>
          <w:color w:val="000000"/>
          <w:sz w:val="44"/>
          <w:szCs w:val="44"/>
        </w:rPr>
        <w:t>.</w:t>
      </w:r>
    </w:p>
    <w:p w14:paraId="753454C9" w14:textId="77777777" w:rsidR="00CC0724" w:rsidRPr="001017D1" w:rsidRDefault="00CC0724" w:rsidP="00CC0724">
      <w:pPr>
        <w:numPr>
          <w:ilvl w:val="0"/>
          <w:numId w:val="86"/>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تنويع مصادر التمويل وتحسين كفاءة إدارة الاشتراكات والمطالبات</w:t>
      </w:r>
      <w:r w:rsidRPr="001017D1">
        <w:rPr>
          <w:rFonts w:ascii="Traditional Arabic" w:eastAsia="Times New Roman" w:hAnsi="Traditional Arabic" w:cs="Traditional Arabic"/>
          <w:color w:val="000000"/>
          <w:sz w:val="44"/>
          <w:szCs w:val="44"/>
        </w:rPr>
        <w:t>.</w:t>
      </w:r>
    </w:p>
    <w:p w14:paraId="73A5A5C4"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2-</w:t>
      </w:r>
      <w:r w:rsidRPr="001017D1">
        <w:rPr>
          <w:rFonts w:ascii="Traditional Arabic" w:eastAsia="Times New Roman" w:hAnsi="Traditional Arabic" w:cs="Traditional Arabic"/>
          <w:color w:val="000000"/>
          <w:sz w:val="44"/>
          <w:szCs w:val="44"/>
          <w:rtl/>
        </w:rPr>
        <w:t>الريادة في الخدمات الرقمية</w:t>
      </w:r>
    </w:p>
    <w:p w14:paraId="34D54F0F" w14:textId="77777777" w:rsidR="00CC0724" w:rsidRPr="001017D1" w:rsidRDefault="00CC0724" w:rsidP="00CC0724">
      <w:pPr>
        <w:numPr>
          <w:ilvl w:val="0"/>
          <w:numId w:val="87"/>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تعزيز التحول الرقمي لتسهيل الوصول إلى الخدمات</w:t>
      </w:r>
      <w:r w:rsidRPr="001017D1">
        <w:rPr>
          <w:rFonts w:ascii="Traditional Arabic" w:eastAsia="Times New Roman" w:hAnsi="Traditional Arabic" w:cs="Traditional Arabic"/>
          <w:color w:val="000000"/>
          <w:sz w:val="44"/>
          <w:szCs w:val="44"/>
        </w:rPr>
        <w:t>.</w:t>
      </w:r>
    </w:p>
    <w:p w14:paraId="7646B9DA" w14:textId="77777777" w:rsidR="00CC0724" w:rsidRPr="001017D1" w:rsidRDefault="00CC0724" w:rsidP="00CC0724">
      <w:pPr>
        <w:numPr>
          <w:ilvl w:val="0"/>
          <w:numId w:val="87"/>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تقديم منصات إلكترونية متطورة تتيح للمستفيدين إدارة حساباتهم بسهولة وأمان</w:t>
      </w:r>
      <w:r w:rsidRPr="001017D1">
        <w:rPr>
          <w:rFonts w:ascii="Traditional Arabic" w:eastAsia="Times New Roman" w:hAnsi="Traditional Arabic" w:cs="Traditional Arabic"/>
          <w:color w:val="000000"/>
          <w:sz w:val="44"/>
          <w:szCs w:val="44"/>
        </w:rPr>
        <w:t>.</w:t>
      </w:r>
    </w:p>
    <w:p w14:paraId="1254E45F"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lastRenderedPageBreak/>
        <w:t>3-</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إسعاد المستفيدين</w:t>
      </w:r>
    </w:p>
    <w:p w14:paraId="5DC9D3DF" w14:textId="77777777" w:rsidR="00CC0724" w:rsidRPr="001017D1" w:rsidRDefault="00CC0724" w:rsidP="00CC0724">
      <w:pPr>
        <w:numPr>
          <w:ilvl w:val="0"/>
          <w:numId w:val="88"/>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تحسين تجربة المستفيدين من خلال خدمات سريعة وشفافة</w:t>
      </w:r>
      <w:r w:rsidRPr="001017D1">
        <w:rPr>
          <w:rFonts w:ascii="Traditional Arabic" w:eastAsia="Times New Roman" w:hAnsi="Traditional Arabic" w:cs="Traditional Arabic"/>
          <w:color w:val="000000"/>
          <w:sz w:val="44"/>
          <w:szCs w:val="44"/>
        </w:rPr>
        <w:t>.</w:t>
      </w:r>
    </w:p>
    <w:p w14:paraId="22D1F72B" w14:textId="77777777" w:rsidR="00CC0724" w:rsidRPr="001017D1" w:rsidRDefault="00CC0724" w:rsidP="00CC0724">
      <w:pPr>
        <w:numPr>
          <w:ilvl w:val="0"/>
          <w:numId w:val="88"/>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تعزيز التواصل وتوفير دعم فني متميز</w:t>
      </w:r>
    </w:p>
    <w:p w14:paraId="6CF52287"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4-</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أن يكون صاحب العمل المفضل</w:t>
      </w:r>
    </w:p>
    <w:p w14:paraId="133A757B" w14:textId="77777777" w:rsidR="00CC0724" w:rsidRPr="001017D1" w:rsidRDefault="00CC0724" w:rsidP="00CC0724">
      <w:pPr>
        <w:numPr>
          <w:ilvl w:val="0"/>
          <w:numId w:val="89"/>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تقديم بيئة عمل محفزة وجاذبة للموظفين</w:t>
      </w:r>
      <w:r w:rsidRPr="001017D1">
        <w:rPr>
          <w:rFonts w:ascii="Traditional Arabic" w:eastAsia="Times New Roman" w:hAnsi="Traditional Arabic" w:cs="Traditional Arabic"/>
          <w:color w:val="000000"/>
          <w:sz w:val="44"/>
          <w:szCs w:val="44"/>
        </w:rPr>
        <w:t>.</w:t>
      </w:r>
    </w:p>
    <w:p w14:paraId="44B99A78" w14:textId="77777777" w:rsidR="00CC0724" w:rsidRPr="001017D1" w:rsidRDefault="00CC0724" w:rsidP="00CC0724">
      <w:pPr>
        <w:numPr>
          <w:ilvl w:val="0"/>
          <w:numId w:val="89"/>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تطوير برامج التدريب والتطوير المهني</w:t>
      </w:r>
      <w:r w:rsidRPr="001017D1">
        <w:rPr>
          <w:rFonts w:ascii="Traditional Arabic" w:eastAsia="Times New Roman" w:hAnsi="Traditional Arabic" w:cs="Traditional Arabic"/>
          <w:color w:val="000000"/>
          <w:sz w:val="44"/>
          <w:szCs w:val="44"/>
        </w:rPr>
        <w:t>.</w:t>
      </w:r>
    </w:p>
    <w:p w14:paraId="1F67BC92"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5-</w:t>
      </w:r>
      <w:r w:rsidRPr="001017D1">
        <w:rPr>
          <w:rFonts w:ascii="Traditional Arabic" w:eastAsia="Times New Roman" w:hAnsi="Traditional Arabic" w:cs="Traditional Arabic"/>
          <w:color w:val="000000"/>
          <w:sz w:val="44"/>
          <w:szCs w:val="44"/>
          <w:rtl/>
        </w:rPr>
        <w:t>أن تكون مؤسسة تأمين مسؤولة وذات سمعة طيبة</w:t>
      </w:r>
    </w:p>
    <w:p w14:paraId="69B9F1BF" w14:textId="77777777" w:rsidR="00CC0724" w:rsidRPr="001017D1" w:rsidRDefault="00CC0724" w:rsidP="00CC0724">
      <w:pPr>
        <w:numPr>
          <w:ilvl w:val="0"/>
          <w:numId w:val="90"/>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الالتزام بأعلى معايير المسؤولية الاجتماعية والبيئية</w:t>
      </w:r>
      <w:r w:rsidRPr="001017D1">
        <w:rPr>
          <w:rFonts w:ascii="Traditional Arabic" w:eastAsia="Times New Roman" w:hAnsi="Traditional Arabic" w:cs="Traditional Arabic"/>
          <w:color w:val="000000"/>
          <w:sz w:val="44"/>
          <w:szCs w:val="44"/>
        </w:rPr>
        <w:t>.</w:t>
      </w:r>
    </w:p>
    <w:p w14:paraId="1D7C1BE2" w14:textId="77777777" w:rsidR="00CC0724" w:rsidRPr="001017D1" w:rsidRDefault="00CC0724" w:rsidP="00CC0724">
      <w:pPr>
        <w:numPr>
          <w:ilvl w:val="0"/>
          <w:numId w:val="90"/>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تعزيز الشفافية والمساءلة</w:t>
      </w:r>
      <w:r w:rsidRPr="001017D1">
        <w:rPr>
          <w:rFonts w:ascii="Traditional Arabic" w:eastAsia="Times New Roman" w:hAnsi="Traditional Arabic" w:cs="Traditional Arabic"/>
          <w:color w:val="000000"/>
          <w:sz w:val="44"/>
          <w:szCs w:val="44"/>
        </w:rPr>
        <w:t>.</w:t>
      </w:r>
    </w:p>
    <w:p w14:paraId="3D466B5E" w14:textId="77777777" w:rsidR="00CC0724" w:rsidRPr="001017D1" w:rsidRDefault="00CC0724" w:rsidP="00CC0724">
      <w:pPr>
        <w:shd w:val="clear" w:color="auto" w:fill="FFFFFF"/>
        <w:bidi/>
        <w:spacing w:after="0" w:line="240" w:lineRule="auto"/>
        <w:ind w:left="1020"/>
        <w:rPr>
          <w:rFonts w:ascii="Traditional Arabic" w:eastAsia="Times New Roman" w:hAnsi="Traditional Arabic" w:cs="Traditional Arabic"/>
          <w:color w:val="000000"/>
          <w:sz w:val="44"/>
          <w:szCs w:val="44"/>
          <w:rtl/>
        </w:rPr>
      </w:pPr>
    </w:p>
    <w:p w14:paraId="5191CCD0" w14:textId="77777777" w:rsidR="00CC0724" w:rsidRPr="001017D1" w:rsidRDefault="00CC0724" w:rsidP="00CC0724">
      <w:pPr>
        <w:shd w:val="clear" w:color="auto" w:fill="FFFFFF"/>
        <w:bidi/>
        <w:spacing w:after="0" w:line="240" w:lineRule="auto"/>
        <w:ind w:left="1020"/>
        <w:rPr>
          <w:rFonts w:ascii="Traditional Arabic" w:eastAsia="Times New Roman" w:hAnsi="Traditional Arabic" w:cs="Traditional Arabic"/>
          <w:color w:val="000000"/>
          <w:sz w:val="44"/>
          <w:szCs w:val="44"/>
          <w:rtl/>
        </w:rPr>
      </w:pPr>
    </w:p>
    <w:p w14:paraId="616B3555" w14:textId="77777777" w:rsidR="00CC0724" w:rsidRPr="001017D1" w:rsidRDefault="00CC0724" w:rsidP="00CC0724">
      <w:pPr>
        <w:pStyle w:val="ListParagraph"/>
        <w:shd w:val="clear" w:color="auto" w:fill="FFFFFF"/>
        <w:bidi/>
        <w:spacing w:after="0" w:line="240" w:lineRule="auto"/>
        <w:ind w:left="1080"/>
        <w:rPr>
          <w:rFonts w:ascii="Traditional Arabic" w:eastAsia="Times New Roman" w:hAnsi="Traditional Arabic" w:cs="Traditional Arabic"/>
          <w:b/>
          <w:bCs/>
          <w:color w:val="000000"/>
          <w:kern w:val="36"/>
          <w:sz w:val="44"/>
          <w:szCs w:val="44"/>
          <w:rtl/>
        </w:rPr>
      </w:pPr>
      <w:r w:rsidRPr="001017D1">
        <w:rPr>
          <w:rFonts w:ascii="Traditional Arabic" w:eastAsia="Times New Roman" w:hAnsi="Traditional Arabic" w:cs="Traditional Arabic" w:hint="cs"/>
          <w:b/>
          <w:bCs/>
          <w:color w:val="000000"/>
          <w:kern w:val="36"/>
          <w:sz w:val="44"/>
          <w:szCs w:val="44"/>
          <w:rtl/>
        </w:rPr>
        <w:t xml:space="preserve">3.جهود المؤسسة في تحقيق بعض اهداف التنميةالمستدامة. </w:t>
      </w:r>
    </w:p>
    <w:p w14:paraId="68E9DBB0" w14:textId="77777777" w:rsidR="00CC0724" w:rsidRPr="001017D1" w:rsidRDefault="00CC0724" w:rsidP="00CC0724">
      <w:pPr>
        <w:shd w:val="clear" w:color="auto" w:fill="FFFFFF"/>
        <w:bidi/>
        <w:spacing w:after="0" w:line="240" w:lineRule="auto"/>
        <w:ind w:left="1020"/>
        <w:rPr>
          <w:rFonts w:ascii="Traditional Arabic" w:eastAsia="Times New Roman" w:hAnsi="Traditional Arabic" w:cs="Traditional Arabic"/>
          <w:color w:val="000000"/>
          <w:sz w:val="44"/>
          <w:szCs w:val="44"/>
        </w:rPr>
      </w:pPr>
    </w:p>
    <w:p w14:paraId="6E9DD8A9"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1: القضاء على الفقر</w:t>
      </w:r>
    </w:p>
    <w:p w14:paraId="388DB08C"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تقديم معاشات شهرية للأيتام والأسر المحتاجة </w:t>
      </w:r>
    </w:p>
    <w:p w14:paraId="2EBACD17"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دعم الأسر التي فقدت عائلها عبر برامج التأمين الاجتماعي</w:t>
      </w:r>
    </w:p>
    <w:p w14:paraId="4F5ACA37"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توفير دخل ثابت للأسر الفقيرة </w:t>
      </w:r>
    </w:p>
    <w:p w14:paraId="690C782B"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الحد من الفقر وتحقيق استقرار اجتماعي</w:t>
      </w:r>
    </w:p>
    <w:p w14:paraId="1E6B01CF"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2: القضاء على الجوع</w:t>
      </w:r>
    </w:p>
    <w:p w14:paraId="0A31232A"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دعم الأسر المعوزة من خلال برامج معاشات الضمان الاجتماعي </w:t>
      </w:r>
    </w:p>
    <w:p w14:paraId="1A1EC83E"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lastRenderedPageBreak/>
        <w:t>تقديم دعم مادي للأسر ذات الدخل المحدود</w:t>
      </w:r>
    </w:p>
    <w:p w14:paraId="2D51347A" w14:textId="74150C33" w:rsidR="00CC0724" w:rsidRPr="001017D1" w:rsidRDefault="00CC0724" w:rsidP="00901C3D">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تحسين مستوى الأمن الغذائي للأسر المستفيدة</w:t>
      </w:r>
    </w:p>
    <w:p w14:paraId="1F570A5C"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3: الصحة الجيدة والرفاهية</w:t>
      </w:r>
    </w:p>
    <w:p w14:paraId="69351D52"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رفع الوعي بسلامة وصحة العمل </w:t>
      </w:r>
    </w:p>
    <w:p w14:paraId="35B2D1F1"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 xml:space="preserve">الحصول على شهادة الأيزو لنظام السلامة والصحة المهنية </w:t>
      </w:r>
    </w:p>
    <w:p w14:paraId="282CEDC2"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تقديم خدمات علاج وتأهيل المصابين</w:t>
      </w:r>
    </w:p>
    <w:p w14:paraId="5EA9F1D5"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بيئة عمل صحية وآمنة </w:t>
      </w:r>
    </w:p>
    <w:p w14:paraId="38AF67B9"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تقليل الإصابات والأمراض المهنية</w:t>
      </w:r>
    </w:p>
    <w:p w14:paraId="3C2AFAE6"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4: التعليم الجيد</w:t>
      </w:r>
    </w:p>
    <w:p w14:paraId="57E82976"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برامج تمكين المرأة والشباب لتطوير مهاراتهم وتأهيلهم لسوق العمل </w:t>
      </w:r>
    </w:p>
    <w:p w14:paraId="008B80E4"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برامج تدريب وتأهيل المهنيين</w:t>
      </w:r>
    </w:p>
    <w:p w14:paraId="02DC6953"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رفع مستوى المهارات والمعرفة، وزيادة فرص التوظيف</w:t>
      </w:r>
    </w:p>
    <w:p w14:paraId="5CC134FF"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5: المساواة بين الجنسين</w:t>
      </w:r>
    </w:p>
    <w:p w14:paraId="7B1B078A"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تعديل الأنظمة لتساوي بين الرجال والنساء في استحقاقات المعاشات </w:t>
      </w:r>
    </w:p>
    <w:p w14:paraId="56FD361D"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تمكين المرأة من مناصب قيادية ووظائف عالية</w:t>
      </w:r>
    </w:p>
    <w:p w14:paraId="4B11CF7A"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تعزيز مشاركة المرأة في سوق العمل وتحقيق المساواة</w:t>
      </w:r>
    </w:p>
    <w:p w14:paraId="0551461A"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8: العمل اللائق ونمو الاقتصاد</w:t>
      </w:r>
    </w:p>
    <w:p w14:paraId="19FB1190"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دعم 60% من رواتب الموظفين في القطاع الخاص خلال جائحة كورونا </w:t>
      </w:r>
    </w:p>
    <w:p w14:paraId="4FDD8B0B"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 xml:space="preserve">صرف مستحقات التعطل ("ساند") </w:t>
      </w:r>
    </w:p>
    <w:p w14:paraId="012BF4A6"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دعم وتمويل المنشآت الصغيرة والمتوسطة</w:t>
      </w:r>
    </w:p>
    <w:p w14:paraId="76C55FC4" w14:textId="6681E681" w:rsidR="00CC0724" w:rsidRPr="001017D1" w:rsidRDefault="00CC0724" w:rsidP="00901C3D">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lastRenderedPageBreak/>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استقرار سوق العمل، وتحقيق النمو الاقتصادي، وتقليل البطالة</w:t>
      </w:r>
    </w:p>
    <w:p w14:paraId="0CF7D5B5"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10: الحد من أوجه عدم المساواة</w:t>
      </w:r>
    </w:p>
    <w:p w14:paraId="1ACE476A"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تقديم خدمات خاصة لذوي الإعاقة، كبار السن، وأبناء الشهداء </w:t>
      </w:r>
    </w:p>
    <w:p w14:paraId="76966BFF"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برامج دعم اجتماعي موجهة للفئات الأكثر ضعفًا</w:t>
      </w:r>
    </w:p>
    <w:p w14:paraId="03BA0236"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تقليل الفجوة الاجتماعية وتحقيق العدالة المجتمعية</w:t>
      </w:r>
    </w:p>
    <w:p w14:paraId="11F38CBD"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11: مدن ومجتمعات مستدامة</w:t>
      </w:r>
    </w:p>
    <w:p w14:paraId="476AEE33"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تطوير خدمات رقمية وتوسيع الوصول للمناطق النائية </w:t>
      </w:r>
    </w:p>
    <w:p w14:paraId="6C40F590"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تطبيق العمل عن بعد لتقليل استهلاك الموارد</w:t>
      </w:r>
    </w:p>
    <w:p w14:paraId="131989C1"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تحسين جودة الحياة، وتيسير الوصول إلى الخدمات، ودعم المدن الذكية والمستدامة</w:t>
      </w:r>
    </w:p>
    <w:p w14:paraId="55C66F14"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12: الإنتاج والاستهلاك المسؤولان</w:t>
      </w:r>
    </w:p>
    <w:p w14:paraId="38A0346C"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مبادرات لترشيد استهلاك الطاقة والكهرباء </w:t>
      </w:r>
    </w:p>
    <w:p w14:paraId="7507EB1F"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الحملات التوعوية وتحفيز العمل عن بعد</w:t>
      </w:r>
    </w:p>
    <w:p w14:paraId="4BD406F0"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تقليل استهلاك الموارد، ودعم الاستدامة البيئية</w:t>
      </w:r>
    </w:p>
    <w:p w14:paraId="201AF6A3"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13: العمل المناخي (مبادرات حماية البيئة)</w:t>
      </w:r>
    </w:p>
    <w:p w14:paraId="45748FB3"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p>
    <w:p w14:paraId="23B9A09E"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 xml:space="preserve">تنفيذ مبادرات لترشيد استهلاك الطاقة وتقليل الانبعاثات </w:t>
      </w:r>
    </w:p>
    <w:p w14:paraId="23539807"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التوعية بأهمية الحفاظ على البيئة</w:t>
      </w:r>
    </w:p>
    <w:p w14:paraId="58FC1B15"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مساهمة فعالة في الحد من التغير المناخي</w:t>
      </w:r>
    </w:p>
    <w:p w14:paraId="5AA7ECF6"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16: السلام والعدالة والمؤسسات القوية</w:t>
      </w:r>
    </w:p>
    <w:p w14:paraId="773A8EA0"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بناء منظومة حماية اجتماعية عادلة، وتطوير الأنظمة والتشريعات </w:t>
      </w:r>
    </w:p>
    <w:p w14:paraId="1C7E9A98"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lastRenderedPageBreak/>
        <w:t>تعزيز الشفافية، وتقديم خدمات ميسرة للمجتمع</w:t>
      </w:r>
    </w:p>
    <w:p w14:paraId="3FFD8678"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مؤسسات أكثر نزاهة، وبيئة أكثر عدلاً واستقرارًا اجتماعيًا</w:t>
      </w:r>
    </w:p>
    <w:p w14:paraId="7C1C8DD8"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p>
    <w:p w14:paraId="3AB448D6" w14:textId="77777777" w:rsidR="00901C3D" w:rsidRPr="001017D1" w:rsidRDefault="00901C3D" w:rsidP="00901C3D">
      <w:pPr>
        <w:shd w:val="clear" w:color="auto" w:fill="FFFFFF"/>
        <w:bidi/>
        <w:spacing w:after="0" w:line="240" w:lineRule="auto"/>
        <w:outlineLvl w:val="2"/>
        <w:rPr>
          <w:rFonts w:ascii="Traditional Arabic" w:eastAsia="Times New Roman" w:hAnsi="Traditional Arabic" w:cs="Traditional Arabic"/>
          <w:color w:val="000000"/>
          <w:sz w:val="44"/>
          <w:szCs w:val="44"/>
          <w:rtl/>
        </w:rPr>
      </w:pPr>
    </w:p>
    <w:p w14:paraId="7E88F504"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tl/>
        </w:rPr>
      </w:pPr>
    </w:p>
    <w:p w14:paraId="672C90EA" w14:textId="77777777" w:rsidR="00CC0724" w:rsidRPr="001017D1" w:rsidRDefault="00CC0724" w:rsidP="00CC0724">
      <w:pPr>
        <w:pStyle w:val="ListParagraph"/>
        <w:numPr>
          <w:ilvl w:val="0"/>
          <w:numId w:val="16"/>
        </w:numPr>
        <w:shd w:val="clear" w:color="auto" w:fill="FFFFFF"/>
        <w:bidi/>
        <w:spacing w:after="0" w:line="240" w:lineRule="auto"/>
        <w:rPr>
          <w:rFonts w:ascii="Traditional Arabic" w:eastAsia="Times New Roman" w:hAnsi="Traditional Arabic" w:cs="Traditional Arabic"/>
          <w:b/>
          <w:bCs/>
          <w:color w:val="000000"/>
          <w:sz w:val="40"/>
          <w:szCs w:val="40"/>
        </w:rPr>
      </w:pPr>
      <w:r w:rsidRPr="001017D1">
        <w:rPr>
          <w:rFonts w:ascii="Traditional Arabic" w:eastAsia="Times New Roman" w:hAnsi="Traditional Arabic" w:cs="Traditional Arabic" w:hint="cs"/>
          <w:b/>
          <w:bCs/>
          <w:color w:val="000000"/>
          <w:kern w:val="36"/>
          <w:sz w:val="44"/>
          <w:szCs w:val="44"/>
          <w:rtl/>
        </w:rPr>
        <w:t>قياس اهداف التنمية الممستدامة .</w:t>
      </w:r>
    </w:p>
    <w:p w14:paraId="33C04197" w14:textId="77777777" w:rsidR="00CC0724" w:rsidRPr="001017D1" w:rsidRDefault="00CC0724" w:rsidP="00CC0724">
      <w:pPr>
        <w:shd w:val="clear" w:color="auto" w:fill="FFFFFF"/>
        <w:bidi/>
        <w:spacing w:after="0" w:line="240" w:lineRule="auto"/>
        <w:ind w:firstLine="7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وصفً مختصرًا للمنهجية المعتمدة في تقرير التنمية المستدامة 2025، والتي تستند إلى عدة خطوات ومعايير لضمان الدقة والموثوقية في قياس تقدم الدول نحو تحقيق أهداف التنمية المستدامة</w:t>
      </w:r>
      <w:r w:rsidRPr="001017D1">
        <w:rPr>
          <w:rFonts w:ascii="Traditional Arabic" w:eastAsia="Times New Roman" w:hAnsi="Traditional Arabic" w:cs="Traditional Arabic"/>
          <w:color w:val="000000"/>
          <w:sz w:val="44"/>
          <w:szCs w:val="44"/>
        </w:rPr>
        <w:t xml:space="preserve"> (SDGs):</w:t>
      </w:r>
    </w:p>
    <w:p w14:paraId="71A11CDD"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1-</w:t>
      </w:r>
      <w:r w:rsidRPr="001017D1">
        <w:rPr>
          <w:rFonts w:ascii="Traditional Arabic" w:eastAsia="Times New Roman" w:hAnsi="Traditional Arabic" w:cs="Traditional Arabic"/>
          <w:b/>
          <w:bCs/>
          <w:color w:val="000000"/>
          <w:sz w:val="44"/>
          <w:szCs w:val="44"/>
        </w:rPr>
        <w:t xml:space="preserve"> </w:t>
      </w:r>
      <w:r w:rsidRPr="001017D1">
        <w:rPr>
          <w:rFonts w:ascii="Traditional Arabic" w:eastAsia="Times New Roman" w:hAnsi="Traditional Arabic" w:cs="Traditional Arabic"/>
          <w:b/>
          <w:bCs/>
          <w:color w:val="000000"/>
          <w:sz w:val="44"/>
          <w:szCs w:val="44"/>
          <w:rtl/>
        </w:rPr>
        <w:t>البيانات وانتقاء المؤشرات</w:t>
      </w:r>
      <w:r w:rsidRPr="001017D1">
        <w:rPr>
          <w:rFonts w:ascii="Traditional Arabic" w:eastAsia="Times New Roman" w:hAnsi="Traditional Arabic" w:cs="Traditional Arabic" w:hint="cs"/>
          <w:b/>
          <w:bCs/>
          <w:color w:val="000000"/>
          <w:sz w:val="44"/>
          <w:szCs w:val="44"/>
          <w:rtl/>
        </w:rPr>
        <w:t>.</w:t>
      </w:r>
    </w:p>
    <w:p w14:paraId="4CDD3069"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تعتمد المنهجية على استخدام مؤشرات التنمية المستدامة المعترف بها عالميًا من قبل لجنة الأمم المتحدة للإحصاء. حيث يتم استخدام المعايير التالية لاختيار المؤشرات</w:t>
      </w:r>
      <w:r w:rsidRPr="001017D1">
        <w:rPr>
          <w:rFonts w:ascii="Traditional Arabic" w:eastAsia="Times New Roman" w:hAnsi="Traditional Arabic" w:cs="Traditional Arabic"/>
          <w:color w:val="000000"/>
          <w:sz w:val="44"/>
          <w:szCs w:val="44"/>
        </w:rPr>
        <w:t>:</w:t>
      </w:r>
    </w:p>
    <w:p w14:paraId="5C971C29" w14:textId="77777777" w:rsidR="00CC0724" w:rsidRPr="001017D1" w:rsidRDefault="00CC0724" w:rsidP="00CC0724">
      <w:pPr>
        <w:numPr>
          <w:ilvl w:val="0"/>
          <w:numId w:val="93"/>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الملاءمة العالمية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يجب أن تكون المؤشرات ذات صلة وسارية في مجموعة واسعة من الدول</w:t>
      </w:r>
      <w:r w:rsidRPr="001017D1">
        <w:rPr>
          <w:rFonts w:ascii="Traditional Arabic" w:eastAsia="Times New Roman" w:hAnsi="Traditional Arabic" w:cs="Traditional Arabic"/>
          <w:color w:val="000000"/>
          <w:sz w:val="44"/>
          <w:szCs w:val="44"/>
        </w:rPr>
        <w:t>.</w:t>
      </w:r>
    </w:p>
    <w:p w14:paraId="2C203FF1" w14:textId="77777777" w:rsidR="00CC0724" w:rsidRPr="001017D1" w:rsidRDefault="00CC0724" w:rsidP="00CC0724">
      <w:pPr>
        <w:numPr>
          <w:ilvl w:val="0"/>
          <w:numId w:val="93"/>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الجدوى الإحصائية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يجب أن تمثل المؤشرات قياسات دقيقة وموثوقة</w:t>
      </w:r>
      <w:r w:rsidRPr="001017D1">
        <w:rPr>
          <w:rFonts w:ascii="Traditional Arabic" w:eastAsia="Times New Roman" w:hAnsi="Traditional Arabic" w:cs="Traditional Arabic"/>
          <w:color w:val="000000"/>
          <w:sz w:val="44"/>
          <w:szCs w:val="44"/>
        </w:rPr>
        <w:t>.</w:t>
      </w:r>
    </w:p>
    <w:p w14:paraId="6C41BB5E" w14:textId="77777777" w:rsidR="00CC0724" w:rsidRPr="001017D1" w:rsidRDefault="00CC0724" w:rsidP="00CC0724">
      <w:pPr>
        <w:numPr>
          <w:ilvl w:val="0"/>
          <w:numId w:val="93"/>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التوقيت</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يجب أن تكون البيانات محدثة ومنشورة بشكل دوري</w:t>
      </w:r>
      <w:r w:rsidRPr="001017D1">
        <w:rPr>
          <w:rFonts w:ascii="Traditional Arabic" w:eastAsia="Times New Roman" w:hAnsi="Traditional Arabic" w:cs="Traditional Arabic"/>
          <w:color w:val="000000"/>
          <w:sz w:val="44"/>
          <w:szCs w:val="44"/>
        </w:rPr>
        <w:t>.</w:t>
      </w:r>
    </w:p>
    <w:p w14:paraId="30BDF58B" w14:textId="77777777" w:rsidR="00CC0724" w:rsidRPr="001017D1" w:rsidRDefault="00CC0724" w:rsidP="00CC0724">
      <w:pPr>
        <w:numPr>
          <w:ilvl w:val="0"/>
          <w:numId w:val="93"/>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التغطية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يجب أن تتوفر البيانات لحوالي 80% من الدول الأعضاء في الأمم المتحدة</w:t>
      </w:r>
      <w:r w:rsidRPr="001017D1">
        <w:rPr>
          <w:rFonts w:ascii="Traditional Arabic" w:eastAsia="Times New Roman" w:hAnsi="Traditional Arabic" w:cs="Traditional Arabic"/>
          <w:color w:val="000000"/>
          <w:sz w:val="44"/>
          <w:szCs w:val="44"/>
        </w:rPr>
        <w:t>.</w:t>
      </w:r>
    </w:p>
    <w:p w14:paraId="02819AA9" w14:textId="77777777" w:rsidR="00CC0724" w:rsidRPr="001017D1" w:rsidRDefault="00CC0724" w:rsidP="00CC0724">
      <w:pPr>
        <w:numPr>
          <w:ilvl w:val="0"/>
          <w:numId w:val="93"/>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قابلية قياس الفجوة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يجب أن تكون المسافة إلى الأهداف قابلة للقياس</w:t>
      </w:r>
      <w:r w:rsidRPr="001017D1">
        <w:rPr>
          <w:rFonts w:ascii="Traditional Arabic" w:eastAsia="Times New Roman" w:hAnsi="Traditional Arabic" w:cs="Traditional Arabic"/>
          <w:color w:val="000000"/>
          <w:sz w:val="44"/>
          <w:szCs w:val="44"/>
        </w:rPr>
        <w:t>.</w:t>
      </w:r>
    </w:p>
    <w:p w14:paraId="4116EB9C"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2-</w:t>
      </w:r>
      <w:r w:rsidRPr="001017D1">
        <w:rPr>
          <w:rFonts w:ascii="Traditional Arabic" w:eastAsia="Times New Roman" w:hAnsi="Traditional Arabic" w:cs="Traditional Arabic"/>
          <w:b/>
          <w:bCs/>
          <w:color w:val="000000"/>
          <w:sz w:val="44"/>
          <w:szCs w:val="44"/>
        </w:rPr>
        <w:t xml:space="preserve"> </w:t>
      </w:r>
      <w:r w:rsidRPr="001017D1">
        <w:rPr>
          <w:rFonts w:ascii="Traditional Arabic" w:eastAsia="Times New Roman" w:hAnsi="Traditional Arabic" w:cs="Traditional Arabic"/>
          <w:b/>
          <w:bCs/>
          <w:color w:val="000000"/>
          <w:sz w:val="44"/>
          <w:szCs w:val="44"/>
          <w:rtl/>
        </w:rPr>
        <w:t>معالجة البيانات المفقودة</w:t>
      </w:r>
      <w:r w:rsidRPr="001017D1">
        <w:rPr>
          <w:rFonts w:ascii="Traditional Arabic" w:eastAsia="Times New Roman" w:hAnsi="Traditional Arabic" w:cs="Traditional Arabic" w:hint="cs"/>
          <w:b/>
          <w:bCs/>
          <w:color w:val="000000"/>
          <w:sz w:val="44"/>
          <w:szCs w:val="44"/>
          <w:rtl/>
        </w:rPr>
        <w:t>.</w:t>
      </w:r>
    </w:p>
    <w:p w14:paraId="27598B94"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lastRenderedPageBreak/>
        <w:t>لتقليل الانحياز الناتج عن البيانات المفقودة، يعتبر أن الدول التي تفتقر إلى بيانات لأكثر من 20% من المؤشرات لا تُدرج في حساب مؤشر</w:t>
      </w:r>
      <w:r w:rsidRPr="001017D1">
        <w:rPr>
          <w:rFonts w:ascii="Traditional Arabic" w:eastAsia="Times New Roman" w:hAnsi="Traditional Arabic" w:cs="Traditional Arabic"/>
          <w:color w:val="000000"/>
          <w:sz w:val="44"/>
          <w:szCs w:val="44"/>
        </w:rPr>
        <w:t xml:space="preserve"> SDG. </w:t>
      </w:r>
      <w:r w:rsidRPr="001017D1">
        <w:rPr>
          <w:rFonts w:ascii="Traditional Arabic" w:eastAsia="Times New Roman" w:hAnsi="Traditional Arabic" w:cs="Traditional Arabic"/>
          <w:color w:val="000000"/>
          <w:sz w:val="44"/>
          <w:szCs w:val="44"/>
          <w:rtl/>
        </w:rPr>
        <w:t>يُستثنى بعض الدول التي كانت موجودة في الإصدارات السابقة، طالما أنها لا تفقد أكثر من 25% من البيانات</w:t>
      </w:r>
      <w:r w:rsidRPr="001017D1">
        <w:rPr>
          <w:rFonts w:ascii="Traditional Arabic" w:eastAsia="Times New Roman" w:hAnsi="Traditional Arabic" w:cs="Traditional Arabic"/>
          <w:color w:val="000000"/>
          <w:sz w:val="44"/>
          <w:szCs w:val="44"/>
        </w:rPr>
        <w:t>.</w:t>
      </w:r>
    </w:p>
    <w:p w14:paraId="314C7752"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Pr>
        <w:t xml:space="preserve">3. </w:t>
      </w:r>
      <w:r w:rsidRPr="001017D1">
        <w:rPr>
          <w:rFonts w:ascii="Traditional Arabic" w:eastAsia="Times New Roman" w:hAnsi="Traditional Arabic" w:cs="Traditional Arabic"/>
          <w:color w:val="000000"/>
          <w:sz w:val="44"/>
          <w:szCs w:val="44"/>
          <w:rtl/>
        </w:rPr>
        <w:t>إنشاء مؤشر</w:t>
      </w:r>
      <w:r w:rsidRPr="001017D1">
        <w:rPr>
          <w:rFonts w:ascii="Traditional Arabic" w:eastAsia="Times New Roman" w:hAnsi="Traditional Arabic" w:cs="Traditional Arabic"/>
          <w:color w:val="000000"/>
          <w:sz w:val="44"/>
          <w:szCs w:val="44"/>
        </w:rPr>
        <w:t xml:space="preserve"> SDG</w:t>
      </w:r>
    </w:p>
    <w:p w14:paraId="5D8A545D"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يتم احتساب مؤشر</w:t>
      </w:r>
      <w:r w:rsidRPr="001017D1">
        <w:rPr>
          <w:rFonts w:ascii="Traditional Arabic" w:eastAsia="Times New Roman" w:hAnsi="Traditional Arabic" w:cs="Traditional Arabic"/>
          <w:color w:val="000000"/>
          <w:sz w:val="44"/>
          <w:szCs w:val="44"/>
        </w:rPr>
        <w:t xml:space="preserve"> SDG </w:t>
      </w:r>
      <w:r w:rsidRPr="001017D1">
        <w:rPr>
          <w:rFonts w:ascii="Traditional Arabic" w:eastAsia="Times New Roman" w:hAnsi="Traditional Arabic" w:cs="Traditional Arabic"/>
          <w:color w:val="000000"/>
          <w:sz w:val="44"/>
          <w:szCs w:val="44"/>
          <w:rtl/>
        </w:rPr>
        <w:t>من خلال ثلاث خطوات رئيسية</w:t>
      </w:r>
      <w:r w:rsidRPr="001017D1">
        <w:rPr>
          <w:rFonts w:ascii="Traditional Arabic" w:eastAsia="Times New Roman" w:hAnsi="Traditional Arabic" w:cs="Traditional Arabic"/>
          <w:color w:val="000000"/>
          <w:sz w:val="44"/>
          <w:szCs w:val="44"/>
        </w:rPr>
        <w:t>:</w:t>
      </w:r>
    </w:p>
    <w:p w14:paraId="1ED349E1" w14:textId="77777777" w:rsidR="00CC0724" w:rsidRPr="001017D1" w:rsidRDefault="00CC0724" w:rsidP="00CC0724">
      <w:pPr>
        <w:numPr>
          <w:ilvl w:val="0"/>
          <w:numId w:val="95"/>
        </w:num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تحديد الحدود</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يتم وضع حدود للأداء الأمثل والحدود الدنيا لكل مؤشر</w:t>
      </w:r>
      <w:r w:rsidRPr="001017D1">
        <w:rPr>
          <w:rFonts w:ascii="Traditional Arabic" w:eastAsia="Times New Roman" w:hAnsi="Traditional Arabic" w:cs="Traditional Arabic"/>
          <w:color w:val="000000"/>
          <w:sz w:val="44"/>
          <w:szCs w:val="44"/>
        </w:rPr>
        <w:t>.</w:t>
      </w:r>
    </w:p>
    <w:p w14:paraId="2AC60B44" w14:textId="77777777" w:rsidR="00CC0724" w:rsidRPr="001017D1" w:rsidRDefault="00CC0724" w:rsidP="00CC0724">
      <w:pPr>
        <w:numPr>
          <w:ilvl w:val="0"/>
          <w:numId w:val="95"/>
        </w:num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إعادة القياس</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يتم تحويل القيم الخام باستخدام معادلة لضمان مقارنة متناسقة بين المؤشرات</w:t>
      </w:r>
      <w:r w:rsidRPr="001017D1">
        <w:rPr>
          <w:rFonts w:ascii="Traditional Arabic" w:eastAsia="Times New Roman" w:hAnsi="Traditional Arabic" w:cs="Traditional Arabic"/>
          <w:color w:val="000000"/>
          <w:sz w:val="44"/>
          <w:szCs w:val="44"/>
        </w:rPr>
        <w:t>.</w:t>
      </w:r>
    </w:p>
    <w:p w14:paraId="0AAAF0F8" w14:textId="77777777" w:rsidR="00CC0724" w:rsidRPr="001017D1" w:rsidRDefault="00CC0724" w:rsidP="00CC0724">
      <w:pPr>
        <w:numPr>
          <w:ilvl w:val="0"/>
          <w:numId w:val="95"/>
        </w:num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تجميع البيانات</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يتم تجميع البيانات ضمن أهداف</w:t>
      </w:r>
      <w:r w:rsidRPr="001017D1">
        <w:rPr>
          <w:rFonts w:ascii="Traditional Arabic" w:eastAsia="Times New Roman" w:hAnsi="Traditional Arabic" w:cs="Traditional Arabic"/>
          <w:color w:val="000000"/>
          <w:sz w:val="44"/>
          <w:szCs w:val="44"/>
        </w:rPr>
        <w:t xml:space="preserve"> SDGs </w:t>
      </w:r>
      <w:r w:rsidRPr="001017D1">
        <w:rPr>
          <w:rFonts w:ascii="Traditional Arabic" w:eastAsia="Times New Roman" w:hAnsi="Traditional Arabic" w:cs="Traditional Arabic"/>
          <w:color w:val="000000"/>
          <w:sz w:val="44"/>
          <w:szCs w:val="44"/>
          <w:rtl/>
        </w:rPr>
        <w:t>ومن ثم حساب متوسط لجميع المؤشرات</w:t>
      </w:r>
      <w:r w:rsidRPr="001017D1">
        <w:rPr>
          <w:rFonts w:ascii="Traditional Arabic" w:eastAsia="Times New Roman" w:hAnsi="Traditional Arabic" w:cs="Traditional Arabic"/>
          <w:color w:val="000000"/>
          <w:sz w:val="44"/>
          <w:szCs w:val="44"/>
        </w:rPr>
        <w:t>.</w:t>
      </w:r>
    </w:p>
    <w:p w14:paraId="5AEB1596"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4-</w:t>
      </w:r>
      <w:r w:rsidRPr="001017D1">
        <w:rPr>
          <w:rFonts w:ascii="Traditional Arabic" w:eastAsia="Times New Roman" w:hAnsi="Traditional Arabic" w:cs="Traditional Arabic"/>
          <w:b/>
          <w:bCs/>
          <w:color w:val="000000"/>
          <w:sz w:val="44"/>
          <w:szCs w:val="44"/>
        </w:rPr>
        <w:t xml:space="preserve"> </w:t>
      </w:r>
      <w:r w:rsidRPr="001017D1">
        <w:rPr>
          <w:rFonts w:ascii="Traditional Arabic" w:eastAsia="Times New Roman" w:hAnsi="Traditional Arabic" w:cs="Traditional Arabic"/>
          <w:b/>
          <w:bCs/>
          <w:color w:val="000000"/>
          <w:sz w:val="44"/>
          <w:szCs w:val="44"/>
          <w:rtl/>
        </w:rPr>
        <w:t>تقييم الاتجاهات</w:t>
      </w:r>
      <w:r w:rsidRPr="001017D1">
        <w:rPr>
          <w:rFonts w:ascii="Traditional Arabic" w:eastAsia="Times New Roman" w:hAnsi="Traditional Arabic" w:cs="Traditional Arabic" w:hint="cs"/>
          <w:b/>
          <w:bCs/>
          <w:color w:val="000000"/>
          <w:sz w:val="44"/>
          <w:szCs w:val="44"/>
          <w:rtl/>
        </w:rPr>
        <w:t>.</w:t>
      </w:r>
    </w:p>
    <w:p w14:paraId="07A7FDE0"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يعمل التقرير أيضًا على تقييم مدى تقدم الدول نحو تحقيق كل هدف من أهداف التنمية المستدامة بحلول عام 2030، من خلال حساب النمو السنوي المطلوب بناءً على البيانات التاريخية منذ اعتماد أهداف</w:t>
      </w:r>
      <w:r w:rsidRPr="001017D1">
        <w:rPr>
          <w:rFonts w:ascii="Traditional Arabic" w:eastAsia="Times New Roman" w:hAnsi="Traditional Arabic" w:cs="Traditional Arabic"/>
          <w:color w:val="000000"/>
          <w:sz w:val="44"/>
          <w:szCs w:val="44"/>
        </w:rPr>
        <w:t xml:space="preserve"> SDG </w:t>
      </w:r>
      <w:r w:rsidRPr="001017D1">
        <w:rPr>
          <w:rFonts w:ascii="Traditional Arabic" w:eastAsia="Times New Roman" w:hAnsi="Traditional Arabic" w:cs="Traditional Arabic"/>
          <w:color w:val="000000"/>
          <w:sz w:val="44"/>
          <w:szCs w:val="44"/>
          <w:rtl/>
        </w:rPr>
        <w:t>في عام 2015</w:t>
      </w:r>
      <w:r w:rsidRPr="001017D1">
        <w:rPr>
          <w:rFonts w:ascii="Traditional Arabic" w:eastAsia="Times New Roman" w:hAnsi="Traditional Arabic" w:cs="Traditional Arabic"/>
          <w:color w:val="000000"/>
          <w:sz w:val="44"/>
          <w:szCs w:val="44"/>
        </w:rPr>
        <w:t>.</w:t>
      </w:r>
    </w:p>
    <w:p w14:paraId="52C340CF"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5-</w:t>
      </w:r>
      <w:r w:rsidRPr="001017D1">
        <w:rPr>
          <w:rFonts w:ascii="Traditional Arabic" w:eastAsia="Times New Roman" w:hAnsi="Traditional Arabic" w:cs="Traditional Arabic"/>
          <w:b/>
          <w:bCs/>
          <w:color w:val="000000"/>
          <w:sz w:val="44"/>
          <w:szCs w:val="44"/>
        </w:rPr>
        <w:t xml:space="preserve"> </w:t>
      </w:r>
      <w:r w:rsidRPr="001017D1">
        <w:rPr>
          <w:rFonts w:ascii="Traditional Arabic" w:eastAsia="Times New Roman" w:hAnsi="Traditional Arabic" w:cs="Traditional Arabic"/>
          <w:b/>
          <w:bCs/>
          <w:color w:val="000000"/>
          <w:sz w:val="44"/>
          <w:szCs w:val="44"/>
          <w:rtl/>
        </w:rPr>
        <w:t>مؤشر الانعكاسات الدولية</w:t>
      </w:r>
      <w:r w:rsidRPr="001017D1">
        <w:rPr>
          <w:rFonts w:ascii="Traditional Arabic" w:eastAsia="Times New Roman" w:hAnsi="Traditional Arabic" w:cs="Traditional Arabic" w:hint="cs"/>
          <w:b/>
          <w:bCs/>
          <w:color w:val="000000"/>
          <w:sz w:val="44"/>
          <w:szCs w:val="44"/>
          <w:rtl/>
        </w:rPr>
        <w:t>.</w:t>
      </w:r>
    </w:p>
    <w:p w14:paraId="279A1526"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يتتبع أيضًا التقرير التأثيرات التي تحدثها الدول على الدول الأخرى، حيث يُستخدم مجموعة من المؤشرات لتقييم تأثير الأنشطة الاقتصادية والاجتماعية على الدول الأخرى</w:t>
      </w:r>
      <w:r w:rsidRPr="001017D1">
        <w:rPr>
          <w:rFonts w:ascii="Traditional Arabic" w:eastAsia="Times New Roman" w:hAnsi="Traditional Arabic" w:cs="Traditional Arabic"/>
          <w:color w:val="000000"/>
          <w:sz w:val="44"/>
          <w:szCs w:val="44"/>
        </w:rPr>
        <w:t>.</w:t>
      </w:r>
    </w:p>
    <w:p w14:paraId="5D2A2560"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6-</w:t>
      </w:r>
      <w:r w:rsidRPr="001017D1">
        <w:rPr>
          <w:rFonts w:ascii="Traditional Arabic" w:eastAsia="Times New Roman" w:hAnsi="Traditional Arabic" w:cs="Traditional Arabic"/>
          <w:b/>
          <w:bCs/>
          <w:color w:val="000000"/>
          <w:sz w:val="44"/>
          <w:szCs w:val="44"/>
        </w:rPr>
        <w:t xml:space="preserve"> </w:t>
      </w:r>
      <w:r w:rsidRPr="001017D1">
        <w:rPr>
          <w:rFonts w:ascii="Traditional Arabic" w:eastAsia="Times New Roman" w:hAnsi="Traditional Arabic" w:cs="Traditional Arabic"/>
          <w:b/>
          <w:bCs/>
          <w:color w:val="000000"/>
          <w:sz w:val="44"/>
          <w:szCs w:val="44"/>
          <w:rtl/>
        </w:rPr>
        <w:t>حدود البيانات والأداء</w:t>
      </w:r>
      <w:r w:rsidRPr="001017D1">
        <w:rPr>
          <w:rFonts w:ascii="Traditional Arabic" w:eastAsia="Times New Roman" w:hAnsi="Traditional Arabic" w:cs="Traditional Arabic" w:hint="cs"/>
          <w:b/>
          <w:bCs/>
          <w:color w:val="000000"/>
          <w:sz w:val="44"/>
          <w:szCs w:val="44"/>
          <w:rtl/>
        </w:rPr>
        <w:t>.</w:t>
      </w:r>
    </w:p>
    <w:p w14:paraId="34E8B429"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t xml:space="preserve">تشير المنهجية إلى وجود فعاليات محددة تتعلق بالبيانات، مثل الفجوات في بيانات مؤشرات معينة مثل القضايا الصحية والعنف ضد النساء. وبسبب التطورات السريعة في السياقات </w:t>
      </w:r>
      <w:r w:rsidRPr="001017D1">
        <w:rPr>
          <w:rFonts w:ascii="Traditional Arabic" w:eastAsia="Times New Roman" w:hAnsi="Traditional Arabic" w:cs="Traditional Arabic"/>
          <w:color w:val="000000"/>
          <w:sz w:val="44"/>
          <w:szCs w:val="44"/>
          <w:rtl/>
        </w:rPr>
        <w:lastRenderedPageBreak/>
        <w:t>الدولية، قد لا تعكس البيانات الحالية الأثر الكامل للأزمات الحالية على أهداف التنمية المستدامة</w:t>
      </w:r>
      <w:r w:rsidRPr="001017D1">
        <w:rPr>
          <w:rFonts w:ascii="Traditional Arabic" w:eastAsia="Times New Roman" w:hAnsi="Traditional Arabic" w:cs="Traditional Arabic"/>
          <w:color w:val="000000"/>
          <w:sz w:val="44"/>
          <w:szCs w:val="44"/>
        </w:rPr>
        <w:t>.</w:t>
      </w:r>
    </w:p>
    <w:p w14:paraId="2454480E" w14:textId="77777777" w:rsidR="00C3367F" w:rsidRPr="001017D1" w:rsidRDefault="00C3367F" w:rsidP="00C3367F">
      <w:pPr>
        <w:shd w:val="clear" w:color="auto" w:fill="FFFFFF"/>
        <w:bidi/>
        <w:spacing w:after="0" w:line="240" w:lineRule="auto"/>
        <w:rPr>
          <w:rFonts w:ascii="Traditional Arabic" w:eastAsia="Times New Roman" w:hAnsi="Traditional Arabic" w:cs="Traditional Arabic"/>
          <w:color w:val="000000"/>
          <w:sz w:val="44"/>
          <w:szCs w:val="44"/>
          <w:rtl/>
        </w:rPr>
      </w:pPr>
    </w:p>
    <w:p w14:paraId="1DB994F7" w14:textId="77777777" w:rsidR="00C3367F" w:rsidRPr="001017D1" w:rsidRDefault="00C3367F" w:rsidP="00C3367F">
      <w:pPr>
        <w:shd w:val="clear" w:color="auto" w:fill="FFFFFF"/>
        <w:bidi/>
        <w:spacing w:after="0" w:line="240" w:lineRule="auto"/>
        <w:rPr>
          <w:rFonts w:ascii="Traditional Arabic" w:eastAsia="Times New Roman" w:hAnsi="Traditional Arabic" w:cs="Traditional Arabic"/>
          <w:color w:val="000000"/>
          <w:sz w:val="44"/>
          <w:szCs w:val="44"/>
          <w:rtl/>
        </w:rPr>
      </w:pPr>
    </w:p>
    <w:p w14:paraId="21F6F58D" w14:textId="77777777" w:rsidR="00C3367F" w:rsidRPr="001017D1" w:rsidRDefault="00C3367F" w:rsidP="00C3367F">
      <w:pPr>
        <w:shd w:val="clear" w:color="auto" w:fill="FFFFFF"/>
        <w:bidi/>
        <w:spacing w:after="0" w:line="240" w:lineRule="auto"/>
        <w:rPr>
          <w:rFonts w:ascii="Traditional Arabic" w:eastAsia="Times New Roman" w:hAnsi="Traditional Arabic" w:cs="Traditional Arabic"/>
          <w:color w:val="000000"/>
          <w:sz w:val="44"/>
          <w:szCs w:val="44"/>
        </w:rPr>
      </w:pPr>
    </w:p>
    <w:p w14:paraId="5E544C07"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7-</w:t>
      </w:r>
      <w:r w:rsidRPr="001017D1">
        <w:rPr>
          <w:rFonts w:ascii="Traditional Arabic" w:eastAsia="Times New Roman" w:hAnsi="Traditional Arabic" w:cs="Traditional Arabic"/>
          <w:b/>
          <w:bCs/>
          <w:color w:val="000000"/>
          <w:sz w:val="44"/>
          <w:szCs w:val="44"/>
        </w:rPr>
        <w:t xml:space="preserve"> </w:t>
      </w:r>
      <w:r w:rsidRPr="001017D1">
        <w:rPr>
          <w:rFonts w:ascii="Traditional Arabic" w:eastAsia="Times New Roman" w:hAnsi="Traditional Arabic" w:cs="Traditional Arabic"/>
          <w:b/>
          <w:bCs/>
          <w:color w:val="000000"/>
          <w:sz w:val="44"/>
          <w:szCs w:val="44"/>
          <w:rtl/>
        </w:rPr>
        <w:t>مقارنة المؤشرات عبر الوقت</w:t>
      </w:r>
      <w:r w:rsidRPr="001017D1">
        <w:rPr>
          <w:rFonts w:ascii="Traditional Arabic" w:eastAsia="Times New Roman" w:hAnsi="Traditional Arabic" w:cs="Traditional Arabic" w:hint="cs"/>
          <w:b/>
          <w:bCs/>
          <w:color w:val="000000"/>
          <w:sz w:val="44"/>
          <w:szCs w:val="44"/>
          <w:rtl/>
        </w:rPr>
        <w:t>.</w:t>
      </w:r>
    </w:p>
    <w:p w14:paraId="62F59F27"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نظرًا لتغييرات المنهجية، فإن النقاط والأرقام من طبعات سابقة قد لا تكون قابلة للمقارنة. مع ذلك، تم إجراء حسابات زمنية يمكن من خلالها مقارنة النتائج عبر الزمن باستخدام نفس المؤشرات والمعايير</w:t>
      </w:r>
      <w:r w:rsidRPr="001017D1">
        <w:rPr>
          <w:rFonts w:ascii="Traditional Arabic" w:eastAsia="Times New Roman" w:hAnsi="Traditional Arabic" w:cs="Traditional Arabic"/>
          <w:color w:val="000000"/>
          <w:sz w:val="44"/>
          <w:szCs w:val="44"/>
        </w:rPr>
        <w:t>.</w:t>
      </w:r>
    </w:p>
    <w:p w14:paraId="03E7899E"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8-</w:t>
      </w:r>
      <w:r w:rsidRPr="001017D1">
        <w:rPr>
          <w:rFonts w:ascii="Traditional Arabic" w:eastAsia="Times New Roman" w:hAnsi="Traditional Arabic" w:cs="Traditional Arabic"/>
          <w:b/>
          <w:bCs/>
          <w:color w:val="000000"/>
          <w:sz w:val="44"/>
          <w:szCs w:val="44"/>
        </w:rPr>
        <w:t xml:space="preserve"> </w:t>
      </w:r>
      <w:r w:rsidRPr="001017D1">
        <w:rPr>
          <w:rFonts w:ascii="Traditional Arabic" w:eastAsia="Times New Roman" w:hAnsi="Traditional Arabic" w:cs="Traditional Arabic"/>
          <w:b/>
          <w:bCs/>
          <w:color w:val="000000"/>
          <w:sz w:val="44"/>
          <w:szCs w:val="44"/>
          <w:rtl/>
        </w:rPr>
        <w:t>التحقق من البيانات</w:t>
      </w:r>
      <w:r w:rsidRPr="001017D1">
        <w:rPr>
          <w:rFonts w:ascii="Traditional Arabic" w:eastAsia="Times New Roman" w:hAnsi="Traditional Arabic" w:cs="Traditional Arabic" w:hint="cs"/>
          <w:b/>
          <w:bCs/>
          <w:color w:val="000000"/>
          <w:sz w:val="44"/>
          <w:szCs w:val="44"/>
          <w:rtl/>
        </w:rPr>
        <w:t>.</w:t>
      </w:r>
    </w:p>
    <w:p w14:paraId="64971BD5" w14:textId="77777777" w:rsidR="00CC0724" w:rsidRPr="001017D1" w:rsidRDefault="00CC0724" w:rsidP="00CC0724">
      <w:pPr>
        <w:shd w:val="clear" w:color="auto" w:fill="FFFFFF"/>
        <w:bidi/>
        <w:spacing w:after="30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تهدف المنهجية إلى ضمان الدقة من خلال إجراءات التحقق والمراجعة من قبل منظمات دولية، حيث لا يتم استخدام التقديرات القادمة مباشرة من المكاتب الإحصائية الوطنية لضمان التجانس والموثوقية</w:t>
      </w:r>
      <w:r w:rsidRPr="001017D1">
        <w:rPr>
          <w:rFonts w:ascii="Traditional Arabic" w:eastAsia="Times New Roman" w:hAnsi="Traditional Arabic" w:cs="Traditional Arabic"/>
          <w:color w:val="000000"/>
          <w:sz w:val="44"/>
          <w:szCs w:val="44"/>
        </w:rPr>
        <w:t>.</w:t>
      </w:r>
    </w:p>
    <w:p w14:paraId="1413A561"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t>باستخدام كل هذه الخطوات والمعايير، يسعى التقرير إلى تقديم صورة شاملة ودقيقة عن مدى تقدم دول العالم نحو تحقيق أهداف التنمية المستدامة، مما يساعد الفاعلين في هذه المجالات على اتخاذ قرارات مدروسة</w:t>
      </w:r>
      <w:r w:rsidRPr="001017D1">
        <w:rPr>
          <w:rFonts w:ascii="Traditional Arabic" w:eastAsia="Times New Roman" w:hAnsi="Traditional Arabic" w:cs="Traditional Arabic"/>
          <w:color w:val="000000"/>
          <w:sz w:val="44"/>
          <w:szCs w:val="44"/>
        </w:rPr>
        <w:t>.</w:t>
      </w:r>
    </w:p>
    <w:p w14:paraId="31CE8E0A" w14:textId="2C362A39" w:rsidR="00C3367F" w:rsidRPr="001017D1" w:rsidRDefault="00C3367F" w:rsidP="00C3367F">
      <w:pPr>
        <w:shd w:val="clear" w:color="auto" w:fill="FFFFFF"/>
        <w:bidi/>
        <w:spacing w:after="0" w:line="240" w:lineRule="auto"/>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color w:val="000000"/>
          <w:sz w:val="44"/>
          <w:szCs w:val="44"/>
          <w:rtl/>
        </w:rPr>
        <w:t>9-</w:t>
      </w:r>
      <w:r w:rsidRPr="001017D1">
        <w:rPr>
          <w:rFonts w:ascii="Traditional Arabic" w:eastAsia="Times New Roman" w:hAnsi="Traditional Arabic" w:cs="Traditional Arabic"/>
          <w:b/>
          <w:bCs/>
          <w:color w:val="000000"/>
          <w:sz w:val="44"/>
          <w:szCs w:val="44"/>
          <w:rtl/>
        </w:rPr>
        <w:t>الدراسة الحالية أهميتها في معالجة الفجوات البحثية التالية</w:t>
      </w:r>
      <w:r w:rsidRPr="001017D1">
        <w:rPr>
          <w:rFonts w:ascii="Traditional Arabic" w:eastAsia="Times New Roman" w:hAnsi="Traditional Arabic" w:cs="Traditional Arabic"/>
          <w:b/>
          <w:bCs/>
          <w:color w:val="000000"/>
          <w:sz w:val="44"/>
          <w:szCs w:val="44"/>
        </w:rPr>
        <w:t>:</w:t>
      </w:r>
    </w:p>
    <w:p w14:paraId="5C2BDBEA" w14:textId="61AB02B6" w:rsidR="00C3367F" w:rsidRPr="001017D1" w:rsidRDefault="00C3367F" w:rsidP="00C3367F">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b/>
          <w:bCs/>
          <w:color w:val="000000"/>
          <w:sz w:val="44"/>
          <w:szCs w:val="44"/>
          <w:rtl/>
        </w:rPr>
        <w:t>ندرة الدراسات التحليلية المتخصصة على المؤسسات العامة للتأمينات الاجتماعية</w:t>
      </w:r>
      <w:r w:rsidRPr="001017D1">
        <w:rPr>
          <w:rFonts w:ascii="Traditional Arabic" w:eastAsia="Times New Roman" w:hAnsi="Traditional Arabic" w:cs="Traditional Arabic"/>
          <w:color w:val="000000"/>
          <w:sz w:val="44"/>
          <w:szCs w:val="44"/>
        </w:rPr>
        <w:t>:</w:t>
      </w:r>
      <w:r w:rsidRPr="001017D1">
        <w:rPr>
          <w:rFonts w:ascii="Traditional Arabic" w:eastAsia="Times New Roman" w:hAnsi="Traditional Arabic" w:cs="Traditional Arabic"/>
          <w:color w:val="000000"/>
          <w:sz w:val="44"/>
          <w:szCs w:val="44"/>
          <w:rtl/>
        </w:rPr>
        <w:t xml:space="preserve">لم تتناول الأدبيات السابقة، سواء العالمية أو المحلية، بشكل كافٍ أو معمّق، عملية دمج أهداف </w:t>
      </w:r>
      <w:r w:rsidRPr="001017D1">
        <w:rPr>
          <w:rFonts w:ascii="Traditional Arabic" w:eastAsia="Times New Roman" w:hAnsi="Traditional Arabic" w:cs="Traditional Arabic"/>
          <w:color w:val="000000"/>
          <w:sz w:val="44"/>
          <w:szCs w:val="44"/>
          <w:rtl/>
        </w:rPr>
        <w:lastRenderedPageBreak/>
        <w:t>التنمية المستدامة في استراتيجيات المؤسسات العامة للتأمينات الاجتماعية تحديداً، وخاصةً في سياق المملكة العربية السعودية، التي تتميز بخصوصية في نظامها الاقتصادي والاجراتي. الدراسات المتاحة إما أنها عامة حول القطاع العام أو تركز على قطاعات أخرى كالتعليم والصحة</w:t>
      </w:r>
      <w:r w:rsidRPr="001017D1">
        <w:rPr>
          <w:rFonts w:ascii="Traditional Arabic" w:eastAsia="Times New Roman" w:hAnsi="Traditional Arabic" w:cs="Traditional Arabic"/>
          <w:color w:val="000000"/>
          <w:sz w:val="44"/>
          <w:szCs w:val="44"/>
        </w:rPr>
        <w:t>.</w:t>
      </w:r>
    </w:p>
    <w:p w14:paraId="19A08863" w14:textId="7893D7C8" w:rsidR="00C3367F" w:rsidRPr="001017D1" w:rsidRDefault="00C3367F" w:rsidP="00C3367F">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b/>
          <w:bCs/>
          <w:color w:val="000000"/>
          <w:sz w:val="44"/>
          <w:szCs w:val="44"/>
          <w:rtl/>
        </w:rPr>
        <w:t>غياب التحليل الشامل للعوامل المؤثرة في عملية الدمج</w:t>
      </w:r>
      <w:r w:rsidRPr="001017D1">
        <w:rPr>
          <w:rFonts w:ascii="Traditional Arabic" w:eastAsia="Times New Roman" w:hAnsi="Traditional Arabic" w:cs="Traditional Arabic"/>
          <w:color w:val="000000"/>
          <w:sz w:val="44"/>
          <w:szCs w:val="44"/>
        </w:rPr>
        <w:t>:</w:t>
      </w:r>
      <w:r w:rsidRPr="001017D1">
        <w:rPr>
          <w:rFonts w:ascii="Traditional Arabic" w:eastAsia="Times New Roman" w:hAnsi="Traditional Arabic" w:cs="Traditional Arabic"/>
          <w:color w:val="000000"/>
          <w:sz w:val="44"/>
          <w:szCs w:val="44"/>
          <w:rtl/>
        </w:rPr>
        <w:t>تفتقر الدراسات إلى تحليل شامل ومفصل للعوامل الداخلية </w:t>
      </w:r>
      <w:r w:rsidRPr="001017D1">
        <w:rPr>
          <w:rFonts w:ascii="Traditional Arabic" w:eastAsia="Times New Roman" w:hAnsi="Traditional Arabic" w:cs="Traditional Arabic"/>
          <w:color w:val="000000"/>
          <w:sz w:val="44"/>
          <w:szCs w:val="44"/>
        </w:rPr>
        <w:t>(</w:t>
      </w:r>
      <w:r w:rsidRPr="001017D1">
        <w:rPr>
          <w:rFonts w:ascii="Traditional Arabic" w:eastAsia="Times New Roman" w:hAnsi="Traditional Arabic" w:cs="Traditional Arabic"/>
          <w:color w:val="000000"/>
          <w:sz w:val="44"/>
          <w:szCs w:val="44"/>
          <w:rtl/>
        </w:rPr>
        <w:t>مثل القيادة، الهيكل التنظيمي، الموارد البشرية والمالية، السياسات المؤسسية</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والعوامل الخارجية (مثل البيئة التشريعية والتنظيمية، الأوضاع الاقتصادية، الشراكات مع القطاع الخاص والمنظمات الدولية) التي تؤثر في نجاح أو إخفاق دمج أهداف التنمية المستدامة في استراتيجية مؤسسات الضمان الاجتماعي</w:t>
      </w:r>
      <w:r w:rsidRPr="001017D1">
        <w:rPr>
          <w:rFonts w:ascii="Traditional Arabic" w:eastAsia="Times New Roman" w:hAnsi="Traditional Arabic" w:cs="Traditional Arabic"/>
          <w:color w:val="000000"/>
          <w:sz w:val="44"/>
          <w:szCs w:val="44"/>
        </w:rPr>
        <w:t>.</w:t>
      </w:r>
    </w:p>
    <w:p w14:paraId="6CE8D6E8" w14:textId="77777777" w:rsidR="00C3367F" w:rsidRPr="001017D1" w:rsidRDefault="00C3367F" w:rsidP="00C3367F">
      <w:pPr>
        <w:shd w:val="clear" w:color="auto" w:fill="FFFFFF"/>
        <w:bidi/>
        <w:spacing w:after="0" w:line="240" w:lineRule="auto"/>
        <w:outlineLvl w:val="1"/>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b/>
          <w:bCs/>
          <w:color w:val="000000"/>
          <w:sz w:val="44"/>
          <w:szCs w:val="44"/>
          <w:rtl/>
        </w:rPr>
        <w:t>نقص تقييم مدى التوافق والآثار المتوقعة على الأداء المؤسسي</w:t>
      </w:r>
      <w:r w:rsidRPr="001017D1">
        <w:rPr>
          <w:rFonts w:ascii="Traditional Arabic" w:eastAsia="Times New Roman" w:hAnsi="Traditional Arabic" w:cs="Traditional Arabic"/>
          <w:color w:val="000000"/>
          <w:sz w:val="44"/>
          <w:szCs w:val="44"/>
        </w:rPr>
        <w:t>:</w:t>
      </w:r>
      <w:r w:rsidRPr="001017D1">
        <w:rPr>
          <w:rFonts w:ascii="Traditional Arabic" w:eastAsia="Times New Roman" w:hAnsi="Traditional Arabic" w:cs="Traditional Arabic"/>
          <w:color w:val="000000"/>
          <w:sz w:val="44"/>
          <w:szCs w:val="44"/>
          <w:rtl/>
        </w:rPr>
        <w:t>لا توجد دراسات كافية تقيم بشكل منهجي مدى توافق استراتيجية المؤسسة العامة للتأمينات الاجتماعية مع أهداف التنمية المستدامة المحددة </w:t>
      </w:r>
      <w:r w:rsidRPr="001017D1">
        <w:rPr>
          <w:rFonts w:ascii="Traditional Arabic" w:eastAsia="Times New Roman" w:hAnsi="Traditional Arabic" w:cs="Traditional Arabic"/>
          <w:color w:val="000000"/>
          <w:sz w:val="44"/>
          <w:szCs w:val="44"/>
        </w:rPr>
        <w:t>(</w:t>
      </w:r>
      <w:r w:rsidRPr="001017D1">
        <w:rPr>
          <w:rFonts w:ascii="Traditional Arabic" w:eastAsia="Times New Roman" w:hAnsi="Traditional Arabic" w:cs="Traditional Arabic"/>
          <w:color w:val="000000"/>
          <w:sz w:val="44"/>
          <w:szCs w:val="44"/>
          <w:rtl/>
        </w:rPr>
        <w:t>مثل الصحة والرفاهية</w:t>
      </w:r>
      <w:r w:rsidRPr="001017D1">
        <w:rPr>
          <w:rFonts w:ascii="Traditional Arabic" w:eastAsia="Times New Roman" w:hAnsi="Traditional Arabic" w:cs="Traditional Arabic"/>
          <w:color w:val="000000"/>
          <w:sz w:val="44"/>
          <w:szCs w:val="44"/>
        </w:rPr>
        <w:t xml:space="preserve"> SDG3</w:t>
      </w:r>
      <w:r w:rsidRPr="001017D1">
        <w:rPr>
          <w:rFonts w:ascii="Traditional Arabic" w:eastAsia="Times New Roman" w:hAnsi="Traditional Arabic" w:cs="Traditional Arabic"/>
          <w:color w:val="000000"/>
          <w:sz w:val="44"/>
          <w:szCs w:val="44"/>
          <w:rtl/>
        </w:rPr>
        <w:t>، العمل اللائق والنمو الاقتصادي</w:t>
      </w:r>
      <w:r w:rsidRPr="001017D1">
        <w:rPr>
          <w:rFonts w:ascii="Traditional Arabic" w:eastAsia="Times New Roman" w:hAnsi="Traditional Arabic" w:cs="Traditional Arabic"/>
          <w:color w:val="000000"/>
          <w:sz w:val="44"/>
          <w:szCs w:val="44"/>
        </w:rPr>
        <w:t xml:space="preserve"> SDG8</w:t>
      </w:r>
      <w:r w:rsidRPr="001017D1">
        <w:rPr>
          <w:rFonts w:ascii="Traditional Arabic" w:eastAsia="Times New Roman" w:hAnsi="Traditional Arabic" w:cs="Traditional Arabic"/>
          <w:color w:val="000000"/>
          <w:sz w:val="44"/>
          <w:szCs w:val="44"/>
          <w:rtl/>
        </w:rPr>
        <w:t>، العمل المناخي</w:t>
      </w:r>
      <w:r w:rsidRPr="001017D1">
        <w:rPr>
          <w:rFonts w:ascii="Traditional Arabic" w:eastAsia="Times New Roman" w:hAnsi="Traditional Arabic" w:cs="Traditional Arabic"/>
          <w:color w:val="000000"/>
          <w:sz w:val="44"/>
          <w:szCs w:val="44"/>
        </w:rPr>
        <w:t xml:space="preserve"> SDG13</w:t>
      </w:r>
      <w:r w:rsidRPr="001017D1">
        <w:rPr>
          <w:rFonts w:ascii="Traditional Arabic" w:eastAsia="Times New Roman" w:hAnsi="Traditional Arabic" w:cs="Traditional Arabic"/>
          <w:color w:val="000000"/>
          <w:sz w:val="44"/>
          <w:szCs w:val="44"/>
          <w:rtl/>
        </w:rPr>
        <w:t>، السلام والعدل والمؤسسات القوية</w:t>
      </w:r>
      <w:r w:rsidRPr="001017D1">
        <w:rPr>
          <w:rFonts w:ascii="Traditional Arabic" w:eastAsia="Times New Roman" w:hAnsi="Traditional Arabic" w:cs="Traditional Arabic"/>
          <w:color w:val="000000"/>
          <w:sz w:val="44"/>
          <w:szCs w:val="44"/>
        </w:rPr>
        <w:t xml:space="preserve"> SDG16)</w:t>
      </w:r>
      <w:r w:rsidRPr="001017D1">
        <w:rPr>
          <w:rFonts w:ascii="Traditional Arabic" w:eastAsia="Times New Roman" w:hAnsi="Traditional Arabic" w:cs="Traditional Arabic"/>
          <w:color w:val="000000"/>
          <w:sz w:val="44"/>
          <w:szCs w:val="44"/>
          <w:rtl/>
        </w:rPr>
        <w:t>، ولا تحليل لـالأثر المتوقع لهذا الدمج على جودة الخدمات المقدمة، رضا المستفيدين، واستدامة الموارد المالية للمؤسسة</w:t>
      </w:r>
      <w:r w:rsidRPr="001017D1">
        <w:rPr>
          <w:rFonts w:ascii="Traditional Arabic" w:eastAsia="Times New Roman" w:hAnsi="Traditional Arabic" w:cs="Traditional Arabic"/>
          <w:color w:val="000000"/>
          <w:sz w:val="44"/>
          <w:szCs w:val="44"/>
        </w:rPr>
        <w:t>.</w:t>
      </w:r>
    </w:p>
    <w:p w14:paraId="515864C0" w14:textId="3B8964D0" w:rsidR="00CC0724" w:rsidRDefault="00C3367F" w:rsidP="00C3367F">
      <w:pPr>
        <w:shd w:val="clear" w:color="auto" w:fill="FFFFFF"/>
        <w:bidi/>
        <w:spacing w:after="0" w:line="240" w:lineRule="auto"/>
        <w:outlineLvl w:val="1"/>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b/>
          <w:bCs/>
          <w:color w:val="000000"/>
          <w:sz w:val="44"/>
          <w:szCs w:val="44"/>
          <w:rtl/>
        </w:rPr>
        <w:t>الحاجة إلى نماذج وآليات تطبيقية في السياق المحلي</w:t>
      </w:r>
      <w:r w:rsidRPr="001017D1">
        <w:rPr>
          <w:rFonts w:ascii="Traditional Arabic" w:eastAsia="Times New Roman" w:hAnsi="Traditional Arabic" w:cs="Traditional Arabic"/>
          <w:color w:val="000000"/>
          <w:sz w:val="44"/>
          <w:szCs w:val="44"/>
        </w:rPr>
        <w:t>:</w:t>
      </w:r>
      <w:r w:rsidRPr="001017D1">
        <w:rPr>
          <w:rFonts w:ascii="Traditional Arabic" w:eastAsia="Times New Roman" w:hAnsi="Traditional Arabic" w:cs="Traditional Arabic"/>
          <w:color w:val="000000"/>
          <w:sz w:val="44"/>
          <w:szCs w:val="44"/>
          <w:rtl/>
        </w:rPr>
        <w:t>على الرغم من وجود أطر عامة لقياس أهداف التنمية المستدامة، إلا أن الأدبيات تفتقر إلى نماذج عمليّة أو آليات تطبيقية مُفصّلة ومُصممة خصيصًا لمساعدة مؤسسات الضمان الاجتماعي السعودية في تعزيز توافق استراتيجياتها مع أهداف التنمية المستدامة وتحقيق استدامة طويلة الأمد، مع الأخذ في الاعتبار خصوصية البيئة المحلية</w:t>
      </w:r>
      <w:r w:rsidRPr="001017D1">
        <w:rPr>
          <w:rFonts w:ascii="Traditional Arabic" w:eastAsia="Times New Roman" w:hAnsi="Traditional Arabic" w:cs="Traditional Arabic"/>
          <w:color w:val="000000"/>
          <w:sz w:val="44"/>
          <w:szCs w:val="44"/>
        </w:rPr>
        <w:t>.</w:t>
      </w:r>
    </w:p>
    <w:p w14:paraId="2A350B73"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6AB8E850"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0EC1D84B"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5B8CCE39"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27151684"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74DB2CE7"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6B537A96"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247EF489"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57BE4BE1"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3BCE8A44"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7F33BB71"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4342769A" w14:textId="77777777" w:rsidR="00B542F2" w:rsidRDefault="00B542F2" w:rsidP="00B542F2">
      <w:pPr>
        <w:bidi/>
        <w:spacing w:line="600" w:lineRule="auto"/>
        <w:jc w:val="center"/>
        <w:rPr>
          <w:rFonts w:ascii="Traditional Arabic" w:hAnsi="Traditional Arabic" w:cs="Traditional Arabic"/>
          <w:b/>
          <w:bCs/>
          <w:sz w:val="120"/>
          <w:szCs w:val="120"/>
          <w:rtl/>
        </w:rPr>
      </w:pPr>
      <w:r w:rsidRPr="001017D1">
        <w:rPr>
          <w:rFonts w:ascii="Traditional Arabic" w:hAnsi="Traditional Arabic" w:cs="Traditional Arabic"/>
          <w:b/>
          <w:bCs/>
          <w:sz w:val="120"/>
          <w:szCs w:val="120"/>
          <w:rtl/>
        </w:rPr>
        <w:t xml:space="preserve">الفصل </w:t>
      </w:r>
      <w:r>
        <w:rPr>
          <w:rFonts w:ascii="Traditional Arabic" w:hAnsi="Traditional Arabic" w:cs="Traditional Arabic" w:hint="cs"/>
          <w:b/>
          <w:bCs/>
          <w:sz w:val="120"/>
          <w:szCs w:val="120"/>
          <w:rtl/>
        </w:rPr>
        <w:t>الثالث</w:t>
      </w:r>
    </w:p>
    <w:p w14:paraId="54B1BB05" w14:textId="77777777" w:rsidR="00B542F2" w:rsidRDefault="00B542F2" w:rsidP="00B542F2">
      <w:pPr>
        <w:bidi/>
        <w:rPr>
          <w:rFonts w:ascii="Traditional Arabic" w:eastAsia="Times New Roman" w:hAnsi="Traditional Arabic" w:cs="Traditional Arabic"/>
          <w:color w:val="000000"/>
          <w:sz w:val="40"/>
          <w:szCs w:val="40"/>
          <w:rtl/>
        </w:rPr>
      </w:pPr>
    </w:p>
    <w:p w14:paraId="5D793659" w14:textId="070E8FDD"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lastRenderedPageBreak/>
        <w:t xml:space="preserve">الهدف العام:  </w:t>
      </w:r>
    </w:p>
    <w:p w14:paraId="0E26DDC2"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يهدف هذا البحث إلى تحليل مدى دمج أهداف التنمية المستدامة (3، 8، 13، 16) في استراتيجية المؤسسة العامة للتأمينات الاجتماعية في المملكة العربية السعودية، وبيان أثر ذلك على جودة الخدمات، ورضا المستفيدين، واستدامة الموارد المالية، مع دراسة العوامل الداخلية والخارجية والتحديات المؤثرة في هذا الدمج.</w:t>
      </w:r>
    </w:p>
    <w:p w14:paraId="608CF2AD"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الأهداف الفرعية:  </w:t>
      </w:r>
    </w:p>
    <w:p w14:paraId="1A46CCA3"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1. تقويم مدى توافق استراتيجية المؤسسة العامة للتأمينات الاجتماعية مع أهداف التنمية المستدامة، خاصة الأهداف 3 و8 و13 و16.  </w:t>
      </w:r>
    </w:p>
    <w:p w14:paraId="2925515F"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2. التعرف على تأثير العوامل الداخلية (السياسات المؤسسية، القيادة، الموارد) في نجاح دمج أهداف التنمية المستدامة في استراتيجية المؤسسة.  </w:t>
      </w:r>
    </w:p>
    <w:p w14:paraId="17AF8048"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3. التعرف على تأثير العوامل الخارجية (التشريعات الحكومية، البيئة الاقتصادية، الشراكات) في دمج أهداف التنمية المستدامة.  </w:t>
      </w:r>
    </w:p>
    <w:p w14:paraId="42D90AAB"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4. تحديد التحديات التنظيمية والتشغيلية التي تعيق تحقيق تكامل بين أهداف التنمية المستدامة واستراتيجية المؤسسة.  </w:t>
      </w:r>
    </w:p>
    <w:p w14:paraId="1B7B2B06"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5. دراسة أثر تبني الأبعاد الأربعة للتنمية المستدامة (الاجتماعية، الاقتصادية، البيئية، الحوكمة) في تعزيز استدامة الموارد المالية للمؤسسة.  </w:t>
      </w:r>
    </w:p>
    <w:p w14:paraId="5F2E440B"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6. قياس أثر دمج أهداف التنمية المستدامة في جودة الخدمات المقدمة ورضا المستفيدين.  </w:t>
      </w:r>
    </w:p>
    <w:p w14:paraId="0CF5430D"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lastRenderedPageBreak/>
        <w:t>7. استشراف دور المؤسسة العامة للتأمينات الاجتماعية في دعم تحسين موقع المملكة العربية السعودية في مؤشر أهداف التنمية المستدامة (</w:t>
      </w:r>
      <w:r w:rsidRPr="009F2038">
        <w:rPr>
          <w:rFonts w:ascii="Traditional Arabic" w:eastAsia="Times New Roman" w:hAnsi="Traditional Arabic" w:cs="Traditional Arabic"/>
          <w:color w:val="000000"/>
          <w:sz w:val="40"/>
          <w:szCs w:val="40"/>
        </w:rPr>
        <w:t>SDG Index</w:t>
      </w:r>
      <w:r w:rsidRPr="009F2038">
        <w:rPr>
          <w:rFonts w:ascii="Traditional Arabic" w:eastAsia="Times New Roman" w:hAnsi="Traditional Arabic" w:cs="Traditional Arabic"/>
          <w:color w:val="000000"/>
          <w:sz w:val="40"/>
          <w:szCs w:val="40"/>
          <w:rtl/>
        </w:rPr>
        <w:t>).</w:t>
      </w:r>
    </w:p>
    <w:p w14:paraId="3819F029"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561F35B3"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ثانيًا: فروض البحث</w:t>
      </w:r>
    </w:p>
    <w:p w14:paraId="065C07F2"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أ) الفرضية الرئيسة:  </w:t>
      </w:r>
    </w:p>
    <w:p w14:paraId="13A98251"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تشير هذه الفرضية إلى أن تكامل استراتيجية المؤسسة العامة للتأمينات الاجتماعية مع أهداف التنمية المستدامة يؤثر تأثيرًا إيجابيًا في النتائج النهائية، مثل الاستدامة المالية وفاعلية الخدمات المقدَّمة ورضا المستفيدين.</w:t>
      </w:r>
    </w:p>
    <w:p w14:paraId="68F92821"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39855780"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الفرضية الصفرية (</w:t>
      </w:r>
      <w:r w:rsidRPr="009F2038">
        <w:rPr>
          <w:rFonts w:ascii="Traditional Arabic" w:eastAsia="Times New Roman" w:hAnsi="Traditional Arabic" w:cs="Traditional Arabic"/>
          <w:color w:val="000000"/>
          <w:sz w:val="40"/>
          <w:szCs w:val="40"/>
        </w:rPr>
        <w:t>H0</w:t>
      </w:r>
      <w:r w:rsidRPr="009F2038">
        <w:rPr>
          <w:rFonts w:ascii="Traditional Arabic" w:eastAsia="Times New Roman" w:hAnsi="Traditional Arabic" w:cs="Traditional Arabic"/>
          <w:color w:val="000000"/>
          <w:sz w:val="40"/>
          <w:szCs w:val="40"/>
          <w:rtl/>
        </w:rPr>
        <w:t xml:space="preserve">):  </w:t>
      </w:r>
    </w:p>
    <w:p w14:paraId="4B7A975A"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لا يوجد تأثير ذو دلالة إحصائية لدمج أهداف التنمية المستدامة في استراتيجية المؤسسة العامة للتأمينات الاجتماعية على جودة الخدمات المقدَّمة، ورضا المستفيدين، واستدامة الموارد المالية.</w:t>
      </w:r>
    </w:p>
    <w:p w14:paraId="390D26F8"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489CD8AD"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الفرضية البديلة (</w:t>
      </w:r>
      <w:r w:rsidRPr="009F2038">
        <w:rPr>
          <w:rFonts w:ascii="Traditional Arabic" w:eastAsia="Times New Roman" w:hAnsi="Traditional Arabic" w:cs="Traditional Arabic"/>
          <w:color w:val="000000"/>
          <w:sz w:val="40"/>
          <w:szCs w:val="40"/>
        </w:rPr>
        <w:t>H1</w:t>
      </w:r>
      <w:r w:rsidRPr="009F2038">
        <w:rPr>
          <w:rFonts w:ascii="Traditional Arabic" w:eastAsia="Times New Roman" w:hAnsi="Traditional Arabic" w:cs="Traditional Arabic"/>
          <w:color w:val="000000"/>
          <w:sz w:val="40"/>
          <w:szCs w:val="40"/>
          <w:rtl/>
        </w:rPr>
        <w:t xml:space="preserve">):  </w:t>
      </w:r>
    </w:p>
    <w:p w14:paraId="443143DB"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يوجد تأثير ذو دلالة إحصائية لدمج أهداف التنمية المستدامة في استراتيجية المؤسسة العامة للتأمينات الاجتماعية على جودة الخدمات المقدَّمة، ورضا المستفيدين، واستدامة الموارد المالية.</w:t>
      </w:r>
    </w:p>
    <w:p w14:paraId="31050EB0"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2A113F85"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ب) الفرضيات الفرعية:</w:t>
      </w:r>
    </w:p>
    <w:p w14:paraId="72BE9307"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141B58D9"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1. توافق استراتيجية المؤسسة مع أهداف التنمية المستدامة  </w:t>
      </w:r>
    </w:p>
    <w:p w14:paraId="782C467C"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H0</w:t>
      </w:r>
      <w:r w:rsidRPr="009F2038">
        <w:rPr>
          <w:rFonts w:ascii="Traditional Arabic" w:eastAsia="Times New Roman" w:hAnsi="Traditional Arabic" w:cs="Traditional Arabic"/>
          <w:color w:val="000000"/>
          <w:sz w:val="40"/>
          <w:szCs w:val="40"/>
          <w:rtl/>
        </w:rPr>
        <w:t xml:space="preserve">: لا يوجد توافق ذو دلالة إحصائية بين استراتيجية المؤسسة العامة للتأمينات الاجتماعية وأهداف التنمية المستدامة، خاصة الأهداف 3 و8 و13 و16.  </w:t>
      </w:r>
    </w:p>
    <w:p w14:paraId="5598F217"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H1</w:t>
      </w:r>
      <w:r w:rsidRPr="009F2038">
        <w:rPr>
          <w:rFonts w:ascii="Traditional Arabic" w:eastAsia="Times New Roman" w:hAnsi="Traditional Arabic" w:cs="Traditional Arabic"/>
          <w:color w:val="000000"/>
          <w:sz w:val="40"/>
          <w:szCs w:val="40"/>
          <w:rtl/>
        </w:rPr>
        <w:t>: يوجد توافق ذو دلالة إحصائية بين استراتيجية المؤسسة العامة للتأمينات الاجتماعية وأهداف التنمية المستدامة، خاصة الأهداف 3 و8 و13 و16.</w:t>
      </w:r>
    </w:p>
    <w:p w14:paraId="678C3DAF"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0A2760E8"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2. تأثير العوامل الداخلية على نجاح الدمج  </w:t>
      </w:r>
    </w:p>
    <w:p w14:paraId="23BD6133"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H0</w:t>
      </w:r>
      <w:r w:rsidRPr="009F2038">
        <w:rPr>
          <w:rFonts w:ascii="Traditional Arabic" w:eastAsia="Times New Roman" w:hAnsi="Traditional Arabic" w:cs="Traditional Arabic"/>
          <w:color w:val="000000"/>
          <w:sz w:val="40"/>
          <w:szCs w:val="40"/>
          <w:rtl/>
        </w:rPr>
        <w:t xml:space="preserve">: لا تؤثر العوامل الداخلية (مثل السياسات المؤسسية، القيادة، والموارد البشرية والمالية) تأثيرًا ذا دلالة إحصائية في نجاح دمج أهداف التنمية المستدامة في استراتيجية المؤسسة.  </w:t>
      </w:r>
    </w:p>
    <w:p w14:paraId="3346AEDB"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H1</w:t>
      </w:r>
      <w:r w:rsidRPr="009F2038">
        <w:rPr>
          <w:rFonts w:ascii="Traditional Arabic" w:eastAsia="Times New Roman" w:hAnsi="Traditional Arabic" w:cs="Traditional Arabic"/>
          <w:color w:val="000000"/>
          <w:sz w:val="40"/>
          <w:szCs w:val="40"/>
          <w:rtl/>
        </w:rPr>
        <w:t>: تؤثر العوامل الداخلية (مثل السياسات المؤسسية، القيادة، والموارد البشرية والمالية) تأثيرًا ذا دلالة إحصائية في نجاح دمج أهداف التنمية المستدامة في استراتيجية المؤسسة.</w:t>
      </w:r>
    </w:p>
    <w:p w14:paraId="39AECC6B"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01E4FBF1"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3. تأثير العوامل الخارجية على دمج الأهداف  </w:t>
      </w:r>
    </w:p>
    <w:p w14:paraId="48A20293"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lastRenderedPageBreak/>
        <w:t xml:space="preserve">- </w:t>
      </w:r>
      <w:r w:rsidRPr="009F2038">
        <w:rPr>
          <w:rFonts w:ascii="Traditional Arabic" w:eastAsia="Times New Roman" w:hAnsi="Traditional Arabic" w:cs="Traditional Arabic"/>
          <w:color w:val="000000"/>
          <w:sz w:val="40"/>
          <w:szCs w:val="40"/>
        </w:rPr>
        <w:t>H0</w:t>
      </w:r>
      <w:r w:rsidRPr="009F2038">
        <w:rPr>
          <w:rFonts w:ascii="Traditional Arabic" w:eastAsia="Times New Roman" w:hAnsi="Traditional Arabic" w:cs="Traditional Arabic"/>
          <w:color w:val="000000"/>
          <w:sz w:val="40"/>
          <w:szCs w:val="40"/>
          <w:rtl/>
        </w:rPr>
        <w:t xml:space="preserve">: لا تؤثر العوامل الخارجية (مثل التشريعات الحكومية، البيئة الاقتصادية، والشراكات) تأثيرًا ذا دلالة إحصائية في قدرة المؤسسة على دمج أهداف التنمية المستدامة.  </w:t>
      </w:r>
    </w:p>
    <w:p w14:paraId="0A4999D3"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H1</w:t>
      </w:r>
      <w:r w:rsidRPr="009F2038">
        <w:rPr>
          <w:rFonts w:ascii="Traditional Arabic" w:eastAsia="Times New Roman" w:hAnsi="Traditional Arabic" w:cs="Traditional Arabic"/>
          <w:color w:val="000000"/>
          <w:sz w:val="40"/>
          <w:szCs w:val="40"/>
          <w:rtl/>
        </w:rPr>
        <w:t>: تؤثر العوامل الخارجية (مثل التشريعات الحكومية، البيئة الاقتصادية، والشراكات) تأثيرًا ذا دلالة إحصائية في قدرة المؤسسة على دمج أهداف التنمية المستدامة.</w:t>
      </w:r>
    </w:p>
    <w:p w14:paraId="449EE4A8"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1EB6D2EE"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4. التحديات التنظيمية والتشغيلية  </w:t>
      </w:r>
    </w:p>
    <w:p w14:paraId="66C6BC64"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H0</w:t>
      </w:r>
      <w:r w:rsidRPr="009F2038">
        <w:rPr>
          <w:rFonts w:ascii="Traditional Arabic" w:eastAsia="Times New Roman" w:hAnsi="Traditional Arabic" w:cs="Traditional Arabic"/>
          <w:color w:val="000000"/>
          <w:sz w:val="40"/>
          <w:szCs w:val="40"/>
          <w:rtl/>
        </w:rPr>
        <w:t xml:space="preserve">: لا توجد تحديات تنظيمية وتشغيلية ذات دلالة تعيق تحقيق تكامل بين أهداف التنمية المستدامة واستراتيجية المؤسسة.  </w:t>
      </w:r>
    </w:p>
    <w:p w14:paraId="7136308D"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H1</w:t>
      </w:r>
      <w:r w:rsidRPr="009F2038">
        <w:rPr>
          <w:rFonts w:ascii="Traditional Arabic" w:eastAsia="Times New Roman" w:hAnsi="Traditional Arabic" w:cs="Traditional Arabic"/>
          <w:color w:val="000000"/>
          <w:sz w:val="40"/>
          <w:szCs w:val="40"/>
          <w:rtl/>
        </w:rPr>
        <w:t>: توجد تحديات تنظيمية وتشغيلية ذات دلالة تعيق تحقيق تكامل بين أهداف التنمية المستدامة واستراتيجية المؤسسة.</w:t>
      </w:r>
    </w:p>
    <w:p w14:paraId="46F18476"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3A738ACB"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5. تأثير الأبعاد الأربعة على استدامة الموارد المالية  </w:t>
      </w:r>
    </w:p>
    <w:p w14:paraId="7DA0651C"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H0</w:t>
      </w:r>
      <w:r w:rsidRPr="009F2038">
        <w:rPr>
          <w:rFonts w:ascii="Traditional Arabic" w:eastAsia="Times New Roman" w:hAnsi="Traditional Arabic" w:cs="Traditional Arabic"/>
          <w:color w:val="000000"/>
          <w:sz w:val="40"/>
          <w:szCs w:val="40"/>
          <w:rtl/>
        </w:rPr>
        <w:t xml:space="preserve">: لا يؤدي دمج الأبعاد الأربعة (الاجتماعية، الاقتصادية، البيئية، والحوكمة) لأهداف التنمية المستدامة إلى تحسين ذي دلالة إحصائية في استدامة الموارد المالية للمؤسسة.  </w:t>
      </w:r>
    </w:p>
    <w:p w14:paraId="0D53DB6F"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H1</w:t>
      </w:r>
      <w:r w:rsidRPr="009F2038">
        <w:rPr>
          <w:rFonts w:ascii="Traditional Arabic" w:eastAsia="Times New Roman" w:hAnsi="Traditional Arabic" w:cs="Traditional Arabic"/>
          <w:color w:val="000000"/>
          <w:sz w:val="40"/>
          <w:szCs w:val="40"/>
          <w:rtl/>
        </w:rPr>
        <w:t>: يؤدي دمج الأبعاد الأربعة (الاجتماعية، الاقتصادية، البيئية، والحوكمة) لأهداف التنمية المستدامة إلى تحسين ذي دلالة إحصائية في استدامة الموارد المالية للمؤسسة.</w:t>
      </w:r>
    </w:p>
    <w:p w14:paraId="6515F954"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170AFAB6"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6. تأثير دمج الأهداف المستدامة على رضا المستفيدين  </w:t>
      </w:r>
    </w:p>
    <w:p w14:paraId="1B40E0E0"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H0</w:t>
      </w:r>
      <w:r w:rsidRPr="009F2038">
        <w:rPr>
          <w:rFonts w:ascii="Traditional Arabic" w:eastAsia="Times New Roman" w:hAnsi="Traditional Arabic" w:cs="Traditional Arabic"/>
          <w:color w:val="000000"/>
          <w:sz w:val="40"/>
          <w:szCs w:val="40"/>
          <w:rtl/>
        </w:rPr>
        <w:t xml:space="preserve">: لا يساهم دمج أهداف التنمية المستدامة في تعزيز رضا المستفيدين عن الخدمات المقدَّمة من المؤسسة العامة للتأمينات الاجتماعية مساهمة ذات دلالة إحصائية.  </w:t>
      </w:r>
    </w:p>
    <w:p w14:paraId="22FFB32A"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H1</w:t>
      </w:r>
      <w:r w:rsidRPr="009F2038">
        <w:rPr>
          <w:rFonts w:ascii="Traditional Arabic" w:eastAsia="Times New Roman" w:hAnsi="Traditional Arabic" w:cs="Traditional Arabic"/>
          <w:color w:val="000000"/>
          <w:sz w:val="40"/>
          <w:szCs w:val="40"/>
          <w:rtl/>
        </w:rPr>
        <w:t>: يساهم دمج أهداف التنمية المستدامة في تعزيز رضا المستفيدين عن الخدمات المقدَّمة من المؤسسة العامة للتأمينات الاجتماعية مساهمة ذات دلالة إحصائية.</w:t>
      </w:r>
    </w:p>
    <w:p w14:paraId="4689182A" w14:textId="77777777" w:rsidR="00B542F2" w:rsidRPr="009F2038" w:rsidRDefault="00B542F2" w:rsidP="00B542F2">
      <w:pPr>
        <w:bidi/>
        <w:rPr>
          <w:rFonts w:ascii="Traditional Arabic" w:eastAsia="Times New Roman" w:hAnsi="Traditional Arabic" w:cs="Traditional Arabic"/>
          <w:color w:val="000000"/>
          <w:sz w:val="40"/>
          <w:szCs w:val="40"/>
          <w:rtl/>
        </w:rPr>
      </w:pPr>
    </w:p>
    <w:p w14:paraId="1470EF28"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7. دور المؤسسة في تحسين موقع المملكة في مؤشر </w:t>
      </w:r>
      <w:r w:rsidRPr="009F2038">
        <w:rPr>
          <w:rFonts w:ascii="Traditional Arabic" w:eastAsia="Times New Roman" w:hAnsi="Traditional Arabic" w:cs="Traditional Arabic"/>
          <w:color w:val="000000"/>
          <w:sz w:val="40"/>
          <w:szCs w:val="40"/>
        </w:rPr>
        <w:t>SDG</w:t>
      </w:r>
      <w:r w:rsidRPr="009F2038">
        <w:rPr>
          <w:rFonts w:ascii="Traditional Arabic" w:eastAsia="Times New Roman" w:hAnsi="Traditional Arabic" w:cs="Traditional Arabic"/>
          <w:color w:val="000000"/>
          <w:sz w:val="40"/>
          <w:szCs w:val="40"/>
          <w:rtl/>
        </w:rPr>
        <w:t xml:space="preserve">  </w:t>
      </w:r>
    </w:p>
    <w:p w14:paraId="4B939A96"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H0</w:t>
      </w:r>
      <w:r w:rsidRPr="009F2038">
        <w:rPr>
          <w:rFonts w:ascii="Traditional Arabic" w:eastAsia="Times New Roman" w:hAnsi="Traditional Arabic" w:cs="Traditional Arabic"/>
          <w:color w:val="000000"/>
          <w:sz w:val="40"/>
          <w:szCs w:val="40"/>
          <w:rtl/>
        </w:rPr>
        <w:t>: لا تساهم المؤسسة العامة للتأمينات الاجتماعية في تحسين موقع المملكة العربية السعودية في مؤشر أهداف التنمية المستدامة (</w:t>
      </w:r>
      <w:r w:rsidRPr="009F2038">
        <w:rPr>
          <w:rFonts w:ascii="Traditional Arabic" w:eastAsia="Times New Roman" w:hAnsi="Traditional Arabic" w:cs="Traditional Arabic"/>
          <w:color w:val="000000"/>
          <w:sz w:val="40"/>
          <w:szCs w:val="40"/>
        </w:rPr>
        <w:t>SDG Index</w:t>
      </w:r>
      <w:r w:rsidRPr="009F2038">
        <w:rPr>
          <w:rFonts w:ascii="Traditional Arabic" w:eastAsia="Times New Roman" w:hAnsi="Traditional Arabic" w:cs="Traditional Arabic"/>
          <w:color w:val="000000"/>
          <w:sz w:val="40"/>
          <w:szCs w:val="40"/>
          <w:rtl/>
        </w:rPr>
        <w:t xml:space="preserve">) مساهمة ذات دلالة إحصائية.  </w:t>
      </w:r>
    </w:p>
    <w:p w14:paraId="789E4A26" w14:textId="77777777" w:rsidR="00B542F2" w:rsidRPr="009F2038"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t xml:space="preserve">- </w:t>
      </w:r>
      <w:r w:rsidRPr="009F2038">
        <w:rPr>
          <w:rFonts w:ascii="Traditional Arabic" w:eastAsia="Times New Roman" w:hAnsi="Traditional Arabic" w:cs="Traditional Arabic"/>
          <w:color w:val="000000"/>
          <w:sz w:val="40"/>
          <w:szCs w:val="40"/>
        </w:rPr>
        <w:t>H1</w:t>
      </w:r>
      <w:r w:rsidRPr="009F2038">
        <w:rPr>
          <w:rFonts w:ascii="Traditional Arabic" w:eastAsia="Times New Roman" w:hAnsi="Traditional Arabic" w:cs="Traditional Arabic"/>
          <w:color w:val="000000"/>
          <w:sz w:val="40"/>
          <w:szCs w:val="40"/>
          <w:rtl/>
        </w:rPr>
        <w:t>: تساهم المؤسسة العامة للتأمينات الاجتماعية في تحسين موقع المملكة العربية السعودية في مؤشر أهداف التنمية المستدامة (</w:t>
      </w:r>
      <w:r w:rsidRPr="009F2038">
        <w:rPr>
          <w:rFonts w:ascii="Traditional Arabic" w:eastAsia="Times New Roman" w:hAnsi="Traditional Arabic" w:cs="Traditional Arabic"/>
          <w:color w:val="000000"/>
          <w:sz w:val="40"/>
          <w:szCs w:val="40"/>
        </w:rPr>
        <w:t>SDG Index</w:t>
      </w:r>
      <w:r w:rsidRPr="009F2038">
        <w:rPr>
          <w:rFonts w:ascii="Traditional Arabic" w:eastAsia="Times New Roman" w:hAnsi="Traditional Arabic" w:cs="Traditional Arabic"/>
          <w:color w:val="000000"/>
          <w:sz w:val="40"/>
          <w:szCs w:val="40"/>
          <w:rtl/>
        </w:rPr>
        <w:t>) مساهمة ذات دلالة إحصائية.</w:t>
      </w:r>
    </w:p>
    <w:p w14:paraId="6B8F95F4" w14:textId="77777777" w:rsidR="00B542F2" w:rsidRDefault="00B542F2" w:rsidP="00B542F2">
      <w:pPr>
        <w:bidi/>
        <w:rPr>
          <w:rFonts w:ascii="Traditional Arabic" w:eastAsia="Times New Roman" w:hAnsi="Traditional Arabic" w:cs="Traditional Arabic"/>
          <w:color w:val="000000"/>
          <w:sz w:val="40"/>
          <w:szCs w:val="40"/>
          <w:rtl/>
        </w:rPr>
      </w:pPr>
    </w:p>
    <w:p w14:paraId="7E789F1B" w14:textId="77777777" w:rsidR="00B542F2" w:rsidRDefault="00B542F2" w:rsidP="00B542F2">
      <w:pPr>
        <w:bidi/>
        <w:rPr>
          <w:rFonts w:ascii="Traditional Arabic" w:eastAsia="Times New Roman" w:hAnsi="Traditional Arabic" w:cs="Traditional Arabic"/>
          <w:color w:val="000000"/>
          <w:sz w:val="40"/>
          <w:szCs w:val="40"/>
          <w:rtl/>
        </w:rPr>
      </w:pPr>
    </w:p>
    <w:p w14:paraId="747CDD8B" w14:textId="77777777" w:rsidR="00B542F2" w:rsidRDefault="00B542F2" w:rsidP="00B542F2">
      <w:pPr>
        <w:bidi/>
        <w:rPr>
          <w:rFonts w:ascii="Traditional Arabic" w:eastAsia="Times New Roman" w:hAnsi="Traditional Arabic" w:cs="Traditional Arabic"/>
          <w:color w:val="000000"/>
          <w:sz w:val="40"/>
          <w:szCs w:val="40"/>
          <w:rtl/>
        </w:rPr>
      </w:pPr>
    </w:p>
    <w:p w14:paraId="754C1EBF" w14:textId="77777777" w:rsidR="00B542F2" w:rsidRDefault="00B542F2" w:rsidP="00B542F2">
      <w:pPr>
        <w:bidi/>
        <w:rPr>
          <w:rFonts w:ascii="Traditional Arabic" w:eastAsia="Times New Roman" w:hAnsi="Traditional Arabic" w:cs="Traditional Arabic"/>
          <w:color w:val="000000"/>
          <w:sz w:val="40"/>
          <w:szCs w:val="40"/>
          <w:rtl/>
        </w:rPr>
      </w:pPr>
    </w:p>
    <w:p w14:paraId="04446BF8" w14:textId="77777777" w:rsidR="00B542F2" w:rsidRPr="00E9311E" w:rsidRDefault="00B542F2" w:rsidP="00B542F2">
      <w:pPr>
        <w:bidi/>
        <w:rPr>
          <w:rFonts w:ascii="Traditional Arabic" w:eastAsia="Times New Roman" w:hAnsi="Traditional Arabic" w:cs="Traditional Arabic"/>
          <w:color w:val="000000"/>
          <w:sz w:val="40"/>
          <w:szCs w:val="40"/>
          <w:rtl/>
        </w:rPr>
      </w:pPr>
      <w:r w:rsidRPr="00E9311E">
        <w:rPr>
          <w:rFonts w:ascii="Traditional Arabic" w:eastAsia="Times New Roman" w:hAnsi="Traditional Arabic" w:cs="Traditional Arabic"/>
          <w:color w:val="000000"/>
          <w:sz w:val="40"/>
          <w:szCs w:val="40"/>
          <w:rtl/>
        </w:rPr>
        <w:lastRenderedPageBreak/>
        <w:t xml:space="preserve">منهج الدراسة  </w:t>
      </w:r>
    </w:p>
    <w:p w14:paraId="4FEEAFD5" w14:textId="77777777" w:rsidR="00B542F2" w:rsidRPr="00E9311E" w:rsidRDefault="00B542F2" w:rsidP="00B542F2">
      <w:pPr>
        <w:bidi/>
        <w:rPr>
          <w:rFonts w:ascii="Traditional Arabic" w:eastAsia="Times New Roman" w:hAnsi="Traditional Arabic" w:cs="Traditional Arabic"/>
          <w:color w:val="000000"/>
          <w:sz w:val="40"/>
          <w:szCs w:val="40"/>
          <w:rtl/>
        </w:rPr>
      </w:pPr>
    </w:p>
    <w:p w14:paraId="12DC54B3" w14:textId="77777777" w:rsidR="00B542F2" w:rsidRPr="00E9311E" w:rsidRDefault="00B542F2" w:rsidP="00B542F2">
      <w:pPr>
        <w:bidi/>
        <w:rPr>
          <w:rFonts w:ascii="Traditional Arabic" w:eastAsia="Times New Roman" w:hAnsi="Traditional Arabic" w:cs="Traditional Arabic"/>
          <w:color w:val="000000"/>
          <w:sz w:val="40"/>
          <w:szCs w:val="40"/>
          <w:rtl/>
        </w:rPr>
      </w:pPr>
      <w:r w:rsidRPr="00E9311E">
        <w:rPr>
          <w:rFonts w:ascii="Traditional Arabic" w:eastAsia="Times New Roman" w:hAnsi="Traditional Arabic" w:cs="Traditional Arabic"/>
          <w:color w:val="000000"/>
          <w:sz w:val="40"/>
          <w:szCs w:val="40"/>
          <w:rtl/>
        </w:rPr>
        <w:t>اعتمدت هذه الدراسة على المنهج المختلط، من خلال الجمع بين المنهج الوصفي والمنهج التحليلي والمنهج الاستقرائي، بما يتلاءم مع طبيعة موضوعها وأهدافها. فقد استُخدم المنهج الوصفي لوصف وتشخيص واقع دمج أهداف التنمية المستدامة في استراتيجية المؤسسة العامة للتأمينات الاجتماعية في المملكة العربية السعودية، واستُخدم المنهج التحليلي لتحليل البيانات الكمية والنوعية وتفسير العلاقات بين متغيرات الدراسة، مثل: مستوى دمج الأهداف (3، 8، 13، 16)، وجودة الخدمات، ورضا المستفيدين، واستدامة الموارد المالية. كما تم توظيف المنهج الاستقرائي للتوصل إلى استنتاجات علمية حول العوامل الداخلية والخارجية والتحديات التي تؤثر في هذا الدمج، وصياغة التوصيات المناسبة لتعزيزه.</w:t>
      </w:r>
    </w:p>
    <w:p w14:paraId="29AA1418" w14:textId="77777777" w:rsidR="00B542F2" w:rsidRPr="00E9311E" w:rsidRDefault="00B542F2" w:rsidP="00B542F2">
      <w:pPr>
        <w:bidi/>
        <w:rPr>
          <w:rFonts w:ascii="Traditional Arabic" w:eastAsia="Times New Roman" w:hAnsi="Traditional Arabic" w:cs="Traditional Arabic"/>
          <w:color w:val="000000"/>
          <w:sz w:val="40"/>
          <w:szCs w:val="40"/>
          <w:rtl/>
        </w:rPr>
      </w:pPr>
    </w:p>
    <w:p w14:paraId="7CD1B7FA" w14:textId="77777777" w:rsidR="00B542F2" w:rsidRDefault="00B542F2" w:rsidP="00B542F2">
      <w:pPr>
        <w:bidi/>
        <w:rPr>
          <w:rFonts w:ascii="Traditional Arabic" w:eastAsia="Times New Roman" w:hAnsi="Traditional Arabic" w:cs="Traditional Arabic"/>
          <w:color w:val="000000"/>
          <w:sz w:val="40"/>
          <w:szCs w:val="40"/>
          <w:rtl/>
        </w:rPr>
      </w:pPr>
      <w:r w:rsidRPr="00E9311E">
        <w:rPr>
          <w:rFonts w:ascii="Traditional Arabic" w:eastAsia="Times New Roman" w:hAnsi="Traditional Arabic" w:cs="Traditional Arabic"/>
          <w:color w:val="000000"/>
          <w:sz w:val="40"/>
          <w:szCs w:val="40"/>
          <w:rtl/>
        </w:rPr>
        <w:t xml:space="preserve">وتعتمد الدراسة في جمع بياناتها على مصدرين أساسيين:  </w:t>
      </w:r>
    </w:p>
    <w:p w14:paraId="60141607" w14:textId="77777777" w:rsidR="00B542F2" w:rsidRDefault="00B542F2" w:rsidP="00B542F2">
      <w:pPr>
        <w:bidi/>
        <w:rPr>
          <w:rFonts w:ascii="Traditional Arabic" w:eastAsia="Times New Roman" w:hAnsi="Traditional Arabic" w:cs="Traditional Arabic"/>
          <w:color w:val="000000"/>
          <w:sz w:val="40"/>
          <w:szCs w:val="40"/>
          <w:rtl/>
        </w:rPr>
      </w:pPr>
    </w:p>
    <w:p w14:paraId="3082906B" w14:textId="1DF62877" w:rsidR="00B542F2" w:rsidRDefault="00B542F2" w:rsidP="00B542F2">
      <w:pPr>
        <w:pStyle w:val="ListParagraph"/>
        <w:shd w:val="clear" w:color="auto" w:fill="FFFFFF"/>
        <w:bidi/>
        <w:spacing w:after="0" w:line="240" w:lineRule="auto"/>
        <w:ind w:left="1080"/>
        <w:rPr>
          <w:rFonts w:ascii="Traditional Arabic" w:eastAsia="Times New Roman" w:hAnsi="Traditional Arabic" w:cs="Traditional Arabic"/>
          <w:b/>
          <w:bCs/>
          <w:color w:val="000000"/>
          <w:kern w:val="36"/>
          <w:sz w:val="44"/>
          <w:szCs w:val="44"/>
          <w:rtl/>
        </w:rPr>
      </w:pPr>
      <w:r>
        <w:rPr>
          <w:rFonts w:ascii="Traditional Arabic" w:eastAsia="Times New Roman" w:hAnsi="Traditional Arabic" w:cs="Traditional Arabic" w:hint="cs"/>
          <w:b/>
          <w:bCs/>
          <w:color w:val="000000"/>
          <w:kern w:val="36"/>
          <w:sz w:val="44"/>
          <w:szCs w:val="44"/>
          <w:rtl/>
        </w:rPr>
        <w:t>1-</w:t>
      </w:r>
      <w:r w:rsidRPr="00B542F2">
        <w:rPr>
          <w:rFonts w:ascii="Traditional Arabic" w:eastAsia="Times New Roman" w:hAnsi="Traditional Arabic" w:cs="Traditional Arabic" w:hint="cs"/>
          <w:b/>
          <w:bCs/>
          <w:color w:val="000000"/>
          <w:kern w:val="36"/>
          <w:sz w:val="44"/>
          <w:szCs w:val="44"/>
          <w:rtl/>
        </w:rPr>
        <w:t>المصادر الثانوية :</w:t>
      </w:r>
    </w:p>
    <w:p w14:paraId="741539A9" w14:textId="77777777" w:rsidR="00B542F2" w:rsidRPr="00E9311E" w:rsidRDefault="00B542F2" w:rsidP="00B542F2">
      <w:pPr>
        <w:pStyle w:val="ListParagraph"/>
        <w:shd w:val="clear" w:color="auto" w:fill="FFFFFF"/>
        <w:bidi/>
        <w:spacing w:after="0" w:line="240" w:lineRule="auto"/>
        <w:ind w:left="1080"/>
        <w:rPr>
          <w:rFonts w:ascii="Traditional Arabic" w:eastAsia="Times New Roman" w:hAnsi="Traditional Arabic" w:cs="Traditional Arabic"/>
          <w:color w:val="000000"/>
          <w:sz w:val="40"/>
          <w:szCs w:val="40"/>
          <w:rtl/>
        </w:rPr>
      </w:pPr>
    </w:p>
    <w:p w14:paraId="7699AEAD"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يمثل دمج أهداف التنمية المستدامة (</w:t>
      </w:r>
      <w:r w:rsidRPr="006259C6">
        <w:rPr>
          <w:rFonts w:ascii="Traditional Arabic" w:eastAsia="Times New Roman" w:hAnsi="Traditional Arabic" w:cs="Traditional Arabic"/>
          <w:color w:val="000000"/>
          <w:sz w:val="40"/>
          <w:szCs w:val="40"/>
        </w:rPr>
        <w:t>SDGs</w:t>
      </w:r>
      <w:r w:rsidRPr="006259C6">
        <w:rPr>
          <w:rFonts w:ascii="Traditional Arabic" w:eastAsia="Times New Roman" w:hAnsi="Traditional Arabic" w:cs="Traditional Arabic"/>
          <w:color w:val="000000"/>
          <w:sz w:val="40"/>
          <w:szCs w:val="40"/>
          <w:rtl/>
        </w:rPr>
        <w:t xml:space="preserve">) في استراتيجيات مؤسسات الحماية الاجتماعية تحوّلاً منهجيًا واستراتيجيًا، لا يقتصر أثره على البُعد الأخلاقي فحسب بل يمتد ليشمل الاستدامة المالية، جودة الخدمات، وشرعية المؤسسة في سياق السياسات الوطنية. تستند هذه الدراسة إلى فرضية رئيسة مفادها أن تكامل استراتيجية المؤسسة العامة للتأمينات الاجتماعية مع أهداف التنمية المستدامة ينعكس إيجابياً على </w:t>
      </w:r>
      <w:r w:rsidRPr="006259C6">
        <w:rPr>
          <w:rFonts w:ascii="Traditional Arabic" w:eastAsia="Times New Roman" w:hAnsi="Traditional Arabic" w:cs="Traditional Arabic"/>
          <w:color w:val="000000"/>
          <w:sz w:val="40"/>
          <w:szCs w:val="40"/>
          <w:rtl/>
        </w:rPr>
        <w:lastRenderedPageBreak/>
        <w:t>النتائج النهائية للمؤسسة، بما في ذلك الاستدامة المالية، فاعلية وجودة الخدمات المقدَّمة، ورضا المستفيدين. ولإثبات هذه الفرضية والتحقق منها، تستند الدراسة إلى مجموعة من الوثائق والسياسات والمشروعات ذات الصلة على الصعيدين الوطني والدولي، من بينها التقرير الوطني الطوعي للمملكة (2023)، ملخّص رؤية السعودية 2030 (2024)، تقارير مؤشر أهداف التنمية المستدامة (</w:t>
      </w:r>
      <w:r w:rsidRPr="006259C6">
        <w:rPr>
          <w:rFonts w:ascii="Traditional Arabic" w:eastAsia="Times New Roman" w:hAnsi="Traditional Arabic" w:cs="Traditional Arabic"/>
          <w:color w:val="000000"/>
          <w:sz w:val="40"/>
          <w:szCs w:val="40"/>
        </w:rPr>
        <w:t>SDG Index</w:t>
      </w:r>
      <w:r w:rsidRPr="006259C6">
        <w:rPr>
          <w:rFonts w:ascii="Traditional Arabic" w:eastAsia="Times New Roman" w:hAnsi="Traditional Arabic" w:cs="Traditional Arabic"/>
          <w:color w:val="000000"/>
          <w:sz w:val="40"/>
          <w:szCs w:val="40"/>
          <w:rtl/>
        </w:rPr>
        <w:t xml:space="preserve">)، مشاريع منظمة العمل الدولية ذات الصلة بالتوسيع في الحماية الاجتماعية، بالإضافة إلى أدبيات بحثية عن آليات القياس المؤسسي مثل استخدام مؤشرات </w:t>
      </w:r>
      <w:r w:rsidRPr="006259C6">
        <w:rPr>
          <w:rFonts w:ascii="Traditional Arabic" w:eastAsia="Times New Roman" w:hAnsi="Traditional Arabic" w:cs="Traditional Arabic"/>
          <w:color w:val="000000"/>
          <w:sz w:val="40"/>
          <w:szCs w:val="40"/>
        </w:rPr>
        <w:t>ESG</w:t>
      </w:r>
      <w:r w:rsidRPr="006259C6">
        <w:rPr>
          <w:rFonts w:ascii="Traditional Arabic" w:eastAsia="Times New Roman" w:hAnsi="Traditional Arabic" w:cs="Traditional Arabic"/>
          <w:color w:val="000000"/>
          <w:sz w:val="40"/>
          <w:szCs w:val="40"/>
          <w:rtl/>
        </w:rPr>
        <w:t xml:space="preserve"> وأطر القياس والتقارير الدولية.</w:t>
      </w:r>
    </w:p>
    <w:p w14:paraId="00CF2826" w14:textId="77777777" w:rsidR="00B542F2" w:rsidRPr="006259C6" w:rsidRDefault="00B542F2" w:rsidP="00B542F2">
      <w:pPr>
        <w:bidi/>
        <w:rPr>
          <w:rFonts w:ascii="Traditional Arabic" w:eastAsia="Times New Roman" w:hAnsi="Traditional Arabic" w:cs="Traditional Arabic"/>
          <w:color w:val="000000"/>
          <w:sz w:val="40"/>
          <w:szCs w:val="40"/>
          <w:rtl/>
        </w:rPr>
      </w:pPr>
    </w:p>
    <w:p w14:paraId="2643F2AD"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مراجعة أدبيات وتحليل توافق الاستراتيجية مع أهداف التنمية المستدامة</w:t>
      </w:r>
    </w:p>
    <w:p w14:paraId="17C1AB85"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 xml:space="preserve">المصادر الوطنية الرسمية (التقرير الوطني الطوعي لرؤية 2030 وملخّص الرؤية) تشكل مرجعية استراتيجية مركزية لتحديد الأولويات الوطنية وربطها بأهداف </w:t>
      </w:r>
      <w:r w:rsidRPr="006259C6">
        <w:rPr>
          <w:rFonts w:ascii="Traditional Arabic" w:eastAsia="Times New Roman" w:hAnsi="Traditional Arabic" w:cs="Traditional Arabic"/>
          <w:color w:val="000000"/>
          <w:sz w:val="40"/>
          <w:szCs w:val="40"/>
        </w:rPr>
        <w:t>SDGs</w:t>
      </w:r>
      <w:r w:rsidRPr="006259C6">
        <w:rPr>
          <w:rFonts w:ascii="Traditional Arabic" w:eastAsia="Times New Roman" w:hAnsi="Traditional Arabic" w:cs="Traditional Arabic"/>
          <w:color w:val="000000"/>
          <w:sz w:val="40"/>
          <w:szCs w:val="40"/>
          <w:rtl/>
        </w:rPr>
        <w:t>. يظهر التحليل أن السياسات الوطنية تعطي أولوية لتحسين جودة الحياة، توسيع سوق العمل، التحول الرقمي، وتعزيز الحوكمة — وهي محاور تتقاطع مباشرة مع الأهداف 3 و5 و8 و16. بذلك، يصبح دمج أهداف التنمية المستدامة في استراتيجية المؤسسة ليس خيارًا تكميليًا بل مطلبًا انسجاميًا مع الإطار الاستراتيجي الأعلى للدولة، مما يعزز شرعية الإجراءات وييسّر قنوات التمويل والتعاون بين الجهات الحكومية.</w:t>
      </w:r>
    </w:p>
    <w:p w14:paraId="7BDDD608" w14:textId="77777777" w:rsidR="00B542F2" w:rsidRPr="006259C6" w:rsidRDefault="00B542F2" w:rsidP="00B542F2">
      <w:pPr>
        <w:bidi/>
        <w:rPr>
          <w:rFonts w:ascii="Traditional Arabic" w:eastAsia="Times New Roman" w:hAnsi="Traditional Arabic" w:cs="Traditional Arabic"/>
          <w:color w:val="000000"/>
          <w:sz w:val="40"/>
          <w:szCs w:val="40"/>
          <w:rtl/>
        </w:rPr>
      </w:pPr>
    </w:p>
    <w:p w14:paraId="0868E8C2"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 xml:space="preserve">تقدّم مؤشرات </w:t>
      </w:r>
      <w:r w:rsidRPr="006259C6">
        <w:rPr>
          <w:rFonts w:ascii="Traditional Arabic" w:eastAsia="Times New Roman" w:hAnsi="Traditional Arabic" w:cs="Traditional Arabic"/>
          <w:color w:val="000000"/>
          <w:sz w:val="40"/>
          <w:szCs w:val="40"/>
        </w:rPr>
        <w:t>SDG (Sachs et al., 2022)</w:t>
      </w:r>
      <w:r w:rsidRPr="006259C6">
        <w:rPr>
          <w:rFonts w:ascii="Traditional Arabic" w:eastAsia="Times New Roman" w:hAnsi="Traditional Arabic" w:cs="Traditional Arabic"/>
          <w:color w:val="000000"/>
          <w:sz w:val="40"/>
          <w:szCs w:val="40"/>
          <w:rtl/>
        </w:rPr>
        <w:t xml:space="preserve"> إطارًا معياريًا لقياس التقدم الوطني، وتكشف عن أداء متفاوت بين الأهداف ذات الصلة بمؤسسة التأمينات الاجتماعية: تقدم نسبي في مؤشرات الصحة والعمل، وتحديات صريحة في أهداف مرتبطة بالعمل المناخي والحوكمة. هذه الصورة المعيارية تتيح للمؤسسة </w:t>
      </w:r>
      <w:r w:rsidRPr="006259C6">
        <w:rPr>
          <w:rFonts w:ascii="Traditional Arabic" w:eastAsia="Times New Roman" w:hAnsi="Traditional Arabic" w:cs="Traditional Arabic"/>
          <w:color w:val="000000"/>
          <w:sz w:val="40"/>
          <w:szCs w:val="40"/>
          <w:rtl/>
        </w:rPr>
        <w:lastRenderedPageBreak/>
        <w:t>تحديد مجالات يمكن أن تسهم فيها بفعالية (مثل تحسين جودة الخدمات الصحية المرتبطة بالتأمين، توسيع التغطية للعاملين في الاقتصاد غير الرسمي) ومجالات تحتاج إلى ابتكار تدخّل مؤسسي (مثل استراتيجيات الاستثمار الأخضر وتعزيز الشفافية).</w:t>
      </w:r>
    </w:p>
    <w:p w14:paraId="3BB60F4D" w14:textId="77777777" w:rsidR="00B542F2" w:rsidRPr="006259C6" w:rsidRDefault="00B542F2" w:rsidP="00B542F2">
      <w:pPr>
        <w:bidi/>
        <w:rPr>
          <w:rFonts w:ascii="Traditional Arabic" w:eastAsia="Times New Roman" w:hAnsi="Traditional Arabic" w:cs="Traditional Arabic"/>
          <w:color w:val="000000"/>
          <w:sz w:val="40"/>
          <w:szCs w:val="40"/>
          <w:rtl/>
        </w:rPr>
      </w:pPr>
    </w:p>
    <w:p w14:paraId="5275D8FC"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على الصعيد التطبيقي، يوفر مشروع منظمة العمل الدولية لتوسيع التأمين الاجتماعي للعاملين في الزراعة نموذجًا عمليًّا لطُرُق نقل المبادئ العالمية إلى ممارسات محلية قابلة للتنفيذ. يبيّن المشروع آليات تسجيل الفئات غير المنظمة وتصميم حزم تأمينية مرنة، مما يدعم فرضية أن التوسيع والتكييف المؤسسي يسهمان في تحسين مؤشرات العمل اللائق والصحة والحوكمة. تكمل الدراسات الأكاديمية (</w:t>
      </w:r>
      <w:r w:rsidRPr="006259C6">
        <w:rPr>
          <w:rFonts w:ascii="Traditional Arabic" w:eastAsia="Times New Roman" w:hAnsi="Traditional Arabic" w:cs="Traditional Arabic"/>
          <w:color w:val="000000"/>
          <w:sz w:val="40"/>
          <w:szCs w:val="40"/>
        </w:rPr>
        <w:t>Mio et al., 2022; Mensah &amp; Enu</w:t>
      </w:r>
      <w:r w:rsidRPr="006259C6">
        <w:rPr>
          <w:rFonts w:ascii="Cambria Math" w:eastAsia="Times New Roman" w:hAnsi="Cambria Math" w:cs="Cambria Math"/>
          <w:color w:val="000000"/>
          <w:sz w:val="40"/>
          <w:szCs w:val="40"/>
        </w:rPr>
        <w:t>‑</w:t>
      </w:r>
      <w:r w:rsidRPr="006259C6">
        <w:rPr>
          <w:rFonts w:ascii="Traditional Arabic" w:eastAsia="Times New Roman" w:hAnsi="Traditional Arabic" w:cs="Traditional Arabic"/>
          <w:color w:val="000000"/>
          <w:sz w:val="40"/>
          <w:szCs w:val="40"/>
        </w:rPr>
        <w:t>Kwesi, 2023; Ramos et al., 2015</w:t>
      </w:r>
      <w:r w:rsidRPr="006259C6">
        <w:rPr>
          <w:rFonts w:ascii="Traditional Arabic" w:eastAsia="Times New Roman" w:hAnsi="Traditional Arabic" w:cs="Traditional Arabic"/>
          <w:color w:val="000000"/>
          <w:sz w:val="40"/>
          <w:szCs w:val="40"/>
          <w:rtl/>
        </w:rPr>
        <w:t xml:space="preserve">) هذا الإطار عبر إضافة أدوات قياس (مثل استخدام درجات </w:t>
      </w:r>
      <w:r w:rsidRPr="006259C6">
        <w:rPr>
          <w:rFonts w:ascii="Traditional Arabic" w:eastAsia="Times New Roman" w:hAnsi="Traditional Arabic" w:cs="Traditional Arabic"/>
          <w:color w:val="000000"/>
          <w:sz w:val="40"/>
          <w:szCs w:val="40"/>
        </w:rPr>
        <w:t>ESG</w:t>
      </w:r>
      <w:r w:rsidRPr="006259C6">
        <w:rPr>
          <w:rFonts w:ascii="Traditional Arabic" w:eastAsia="Times New Roman" w:hAnsi="Traditional Arabic" w:cs="Traditional Arabic"/>
          <w:color w:val="000000"/>
          <w:sz w:val="40"/>
          <w:szCs w:val="40"/>
          <w:rtl/>
        </w:rPr>
        <w:t xml:space="preserve"> كمؤشرات وسيطة)، وتحليل للديناميكيات المؤسسية التي تحدد نجاح الدمج، وأهمية النهج متعدد المستويات (الاستراتيجي، التشغيلي، الثقافي).</w:t>
      </w:r>
    </w:p>
    <w:p w14:paraId="0E12177D" w14:textId="77777777" w:rsidR="00B542F2" w:rsidRPr="006259C6" w:rsidRDefault="00B542F2" w:rsidP="00B542F2">
      <w:pPr>
        <w:bidi/>
        <w:rPr>
          <w:rFonts w:ascii="Traditional Arabic" w:eastAsia="Times New Roman" w:hAnsi="Traditional Arabic" w:cs="Traditional Arabic"/>
          <w:color w:val="000000"/>
          <w:sz w:val="40"/>
          <w:szCs w:val="40"/>
          <w:rtl/>
        </w:rPr>
      </w:pPr>
    </w:p>
    <w:p w14:paraId="671BC503" w14:textId="77777777" w:rsidR="00B542F2" w:rsidRPr="00344E6C" w:rsidRDefault="00B542F2" w:rsidP="00B542F2">
      <w:pPr>
        <w:bidi/>
        <w:rPr>
          <w:rFonts w:ascii="Traditional Arabic" w:eastAsia="Times New Roman" w:hAnsi="Traditional Arabic" w:cs="Traditional Arabic"/>
          <w:b/>
          <w:bCs/>
          <w:color w:val="000000"/>
          <w:sz w:val="40"/>
          <w:szCs w:val="40"/>
          <w:rtl/>
        </w:rPr>
      </w:pPr>
      <w:r w:rsidRPr="00344E6C">
        <w:rPr>
          <w:rFonts w:ascii="Traditional Arabic" w:eastAsia="Times New Roman" w:hAnsi="Traditional Arabic" w:cs="Traditional Arabic"/>
          <w:b/>
          <w:bCs/>
          <w:color w:val="000000"/>
          <w:sz w:val="40"/>
          <w:szCs w:val="40"/>
          <w:rtl/>
        </w:rPr>
        <w:t>الأبعاد التحليلية الأربعة ونتائج المقارنة المعيارية</w:t>
      </w:r>
    </w:p>
    <w:p w14:paraId="2F62038B"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من تحليل الوثائق والاستفادة من الأدبيات، تقترح الدراسة أربعة أبعاد تحليلية رئيسية لتقييم مدى التوافق ونجاح الدمج:</w:t>
      </w:r>
    </w:p>
    <w:p w14:paraId="5E2EC436"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 xml:space="preserve">1. </w:t>
      </w:r>
      <w:r w:rsidRPr="00344E6C">
        <w:rPr>
          <w:rFonts w:ascii="Traditional Arabic" w:eastAsia="Times New Roman" w:hAnsi="Traditional Arabic" w:cs="Traditional Arabic"/>
          <w:b/>
          <w:bCs/>
          <w:color w:val="000000"/>
          <w:sz w:val="40"/>
          <w:szCs w:val="40"/>
          <w:rtl/>
        </w:rPr>
        <w:t>البعد الاستراتيجي والتوجيهي:</w:t>
      </w:r>
      <w:r w:rsidRPr="006259C6">
        <w:rPr>
          <w:rFonts w:ascii="Traditional Arabic" w:eastAsia="Times New Roman" w:hAnsi="Traditional Arabic" w:cs="Traditional Arabic"/>
          <w:color w:val="000000"/>
          <w:sz w:val="40"/>
          <w:szCs w:val="40"/>
          <w:rtl/>
        </w:rPr>
        <w:t xml:space="preserve"> مدى تضمين مبادئ </w:t>
      </w:r>
      <w:r w:rsidRPr="006259C6">
        <w:rPr>
          <w:rFonts w:ascii="Traditional Arabic" w:eastAsia="Times New Roman" w:hAnsi="Traditional Arabic" w:cs="Traditional Arabic"/>
          <w:color w:val="000000"/>
          <w:sz w:val="40"/>
          <w:szCs w:val="40"/>
        </w:rPr>
        <w:t>SDGs</w:t>
      </w:r>
      <w:r w:rsidRPr="006259C6">
        <w:rPr>
          <w:rFonts w:ascii="Traditional Arabic" w:eastAsia="Times New Roman" w:hAnsi="Traditional Arabic" w:cs="Traditional Arabic"/>
          <w:color w:val="000000"/>
          <w:sz w:val="40"/>
          <w:szCs w:val="40"/>
          <w:rtl/>
        </w:rPr>
        <w:t xml:space="preserve"> في الرؤية والرسالة والأهداف الاستراتيجية للمؤسسة.</w:t>
      </w:r>
    </w:p>
    <w:p w14:paraId="432A27DB"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lastRenderedPageBreak/>
        <w:t>2.</w:t>
      </w:r>
      <w:r w:rsidRPr="00344E6C">
        <w:rPr>
          <w:rFonts w:ascii="Traditional Arabic" w:eastAsia="Times New Roman" w:hAnsi="Traditional Arabic" w:cs="Traditional Arabic"/>
          <w:b/>
          <w:bCs/>
          <w:color w:val="000000"/>
          <w:sz w:val="40"/>
          <w:szCs w:val="40"/>
          <w:rtl/>
        </w:rPr>
        <w:t xml:space="preserve"> البعد التشغيلي والتنفيذي:</w:t>
      </w:r>
      <w:r w:rsidRPr="006259C6">
        <w:rPr>
          <w:rFonts w:ascii="Traditional Arabic" w:eastAsia="Times New Roman" w:hAnsi="Traditional Arabic" w:cs="Traditional Arabic"/>
          <w:color w:val="000000"/>
          <w:sz w:val="40"/>
          <w:szCs w:val="40"/>
          <w:rtl/>
        </w:rPr>
        <w:t xml:space="preserve"> قدرة الإجراءات التشغيلية ومنتجات المؤسسة على ترجمة الأهداف إلى خدمات وحزم ملموسة.</w:t>
      </w:r>
    </w:p>
    <w:p w14:paraId="4347C70A"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3.</w:t>
      </w:r>
      <w:r w:rsidRPr="00344E6C">
        <w:rPr>
          <w:rFonts w:ascii="Traditional Arabic" w:eastAsia="Times New Roman" w:hAnsi="Traditional Arabic" w:cs="Traditional Arabic"/>
          <w:b/>
          <w:bCs/>
          <w:color w:val="000000"/>
          <w:sz w:val="40"/>
          <w:szCs w:val="40"/>
          <w:rtl/>
        </w:rPr>
        <w:t xml:space="preserve"> البعد المؤسسي والهيكلي: </w:t>
      </w:r>
      <w:r w:rsidRPr="006259C6">
        <w:rPr>
          <w:rFonts w:ascii="Traditional Arabic" w:eastAsia="Times New Roman" w:hAnsi="Traditional Arabic" w:cs="Traditional Arabic"/>
          <w:color w:val="000000"/>
          <w:sz w:val="40"/>
          <w:szCs w:val="40"/>
          <w:rtl/>
        </w:rPr>
        <w:t>جاهزية الهياكل التنظيمية والحوكمة والقيادة والقدرات البشرية لدعم الدمج.</w:t>
      </w:r>
    </w:p>
    <w:p w14:paraId="33AB933D"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4.</w:t>
      </w:r>
      <w:r w:rsidRPr="00344E6C">
        <w:rPr>
          <w:rFonts w:ascii="Traditional Arabic" w:eastAsia="Times New Roman" w:hAnsi="Traditional Arabic" w:cs="Traditional Arabic"/>
          <w:b/>
          <w:bCs/>
          <w:color w:val="000000"/>
          <w:sz w:val="40"/>
          <w:szCs w:val="40"/>
          <w:rtl/>
        </w:rPr>
        <w:t xml:space="preserve"> البعد التقاريري والمساءلة:</w:t>
      </w:r>
      <w:r w:rsidRPr="006259C6">
        <w:rPr>
          <w:rFonts w:ascii="Traditional Arabic" w:eastAsia="Times New Roman" w:hAnsi="Traditional Arabic" w:cs="Traditional Arabic"/>
          <w:color w:val="000000"/>
          <w:sz w:val="40"/>
          <w:szCs w:val="40"/>
          <w:rtl/>
        </w:rPr>
        <w:t xml:space="preserve"> وجود نظم قياس مؤشرات الأداء، تقارير استدامة معيارية، وشفافية في الإدارة الاستثمارية.</w:t>
      </w:r>
    </w:p>
    <w:p w14:paraId="2009E207"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 xml:space="preserve">المقارنة المعيارية تكشف عن فجوات متكررة: فجوة السياسات (غياب توجيهات واضحة لدمج </w:t>
      </w:r>
      <w:r w:rsidRPr="006259C6">
        <w:rPr>
          <w:rFonts w:ascii="Traditional Arabic" w:eastAsia="Times New Roman" w:hAnsi="Traditional Arabic" w:cs="Traditional Arabic"/>
          <w:color w:val="000000"/>
          <w:sz w:val="40"/>
          <w:szCs w:val="40"/>
        </w:rPr>
        <w:t>SDGs</w:t>
      </w:r>
      <w:r w:rsidRPr="006259C6">
        <w:rPr>
          <w:rFonts w:ascii="Traditional Arabic" w:eastAsia="Times New Roman" w:hAnsi="Traditional Arabic" w:cs="Traditional Arabic"/>
          <w:color w:val="000000"/>
          <w:sz w:val="40"/>
          <w:szCs w:val="40"/>
          <w:rtl/>
        </w:rPr>
        <w:t xml:space="preserve"> في التخطيط المؤسسي)، فجوة القياس والتقييم (نقص مؤشرات أداء معيارية أو توافقية مع </w:t>
      </w:r>
      <w:r w:rsidRPr="006259C6">
        <w:rPr>
          <w:rFonts w:ascii="Traditional Arabic" w:eastAsia="Times New Roman" w:hAnsi="Traditional Arabic" w:cs="Traditional Arabic"/>
          <w:color w:val="000000"/>
          <w:sz w:val="40"/>
          <w:szCs w:val="40"/>
        </w:rPr>
        <w:t>SDGs</w:t>
      </w:r>
      <w:r w:rsidRPr="006259C6">
        <w:rPr>
          <w:rFonts w:ascii="Traditional Arabic" w:eastAsia="Times New Roman" w:hAnsi="Traditional Arabic" w:cs="Traditional Arabic"/>
          <w:color w:val="000000"/>
          <w:sz w:val="40"/>
          <w:szCs w:val="40"/>
          <w:rtl/>
        </w:rPr>
        <w:t>)، فجوة الشمولية (استبعاد قطاعات من التغطية التأمينية، خصوصًا في الاقتصاد غير الرسمي)، وفجوة التكامل (ضعف الربط بين التخطيط الاستثماري والسياسات البيئية والاجتماعية والحوكمة).</w:t>
      </w:r>
    </w:p>
    <w:p w14:paraId="3630EB54" w14:textId="77777777" w:rsidR="00B542F2" w:rsidRPr="006259C6" w:rsidRDefault="00B542F2" w:rsidP="00B542F2">
      <w:pPr>
        <w:bidi/>
        <w:rPr>
          <w:rFonts w:ascii="Traditional Arabic" w:eastAsia="Times New Roman" w:hAnsi="Traditional Arabic" w:cs="Traditional Arabic"/>
          <w:color w:val="000000"/>
          <w:sz w:val="40"/>
          <w:szCs w:val="40"/>
          <w:rtl/>
        </w:rPr>
      </w:pPr>
    </w:p>
    <w:p w14:paraId="0DC0C59E" w14:textId="77777777" w:rsidR="00B542F2" w:rsidRPr="00344E6C" w:rsidRDefault="00B542F2" w:rsidP="00B542F2">
      <w:pPr>
        <w:bidi/>
        <w:rPr>
          <w:rFonts w:ascii="Traditional Arabic" w:eastAsia="Times New Roman" w:hAnsi="Traditional Arabic" w:cs="Traditional Arabic"/>
          <w:b/>
          <w:bCs/>
          <w:color w:val="000000"/>
          <w:sz w:val="40"/>
          <w:szCs w:val="40"/>
          <w:rtl/>
        </w:rPr>
      </w:pPr>
      <w:r w:rsidRPr="00344E6C">
        <w:rPr>
          <w:rFonts w:ascii="Traditional Arabic" w:eastAsia="Times New Roman" w:hAnsi="Traditional Arabic" w:cs="Traditional Arabic"/>
          <w:b/>
          <w:bCs/>
          <w:color w:val="000000"/>
          <w:sz w:val="40"/>
          <w:szCs w:val="40"/>
          <w:rtl/>
        </w:rPr>
        <w:t>العوامل المؤثرة: داخلية وخارجية</w:t>
      </w:r>
    </w:p>
    <w:p w14:paraId="3769F88B" w14:textId="77777777" w:rsidR="00B542F2" w:rsidRDefault="00B542F2" w:rsidP="00B542F2">
      <w:pPr>
        <w:bidi/>
        <w:rPr>
          <w:rFonts w:ascii="Traditional Arabic" w:eastAsia="Times New Roman" w:hAnsi="Traditional Arabic" w:cs="Traditional Arabic"/>
          <w:color w:val="000000"/>
          <w:sz w:val="40"/>
          <w:szCs w:val="40"/>
          <w:rtl/>
        </w:rPr>
      </w:pPr>
      <w:r w:rsidRPr="00344E6C">
        <w:rPr>
          <w:rFonts w:ascii="Traditional Arabic" w:eastAsia="Times New Roman" w:hAnsi="Traditional Arabic" w:cs="Traditional Arabic"/>
          <w:b/>
          <w:bCs/>
          <w:color w:val="000000"/>
          <w:sz w:val="40"/>
          <w:szCs w:val="40"/>
          <w:rtl/>
        </w:rPr>
        <w:t>العوامل الداخلية الحاسمة تشمل</w:t>
      </w:r>
      <w:r w:rsidRPr="006259C6">
        <w:rPr>
          <w:rFonts w:ascii="Traditional Arabic" w:eastAsia="Times New Roman" w:hAnsi="Traditional Arabic" w:cs="Traditional Arabic"/>
          <w:color w:val="000000"/>
          <w:sz w:val="40"/>
          <w:szCs w:val="40"/>
          <w:rtl/>
        </w:rPr>
        <w:t xml:space="preserve">: جودة القيادة والتزام الإدارة العليا، توافر الموارد البشرية والمالية المتخصصة في الاستدامة، مرونة الهياكل التنظيمية، وكفاءة نظم المعلومات والبيانات. تشير دراسات حالة قطاعية إلى أن غياب القيادة والتخصص يمثلان معوقات أساسية لنجاح الدمج. العوامل الخارجية تشمل الإطار التشريعي والحوكمة الوطنية، الضغوط الدولية والمقارنات عبر مؤشرات </w:t>
      </w:r>
      <w:r w:rsidRPr="006259C6">
        <w:rPr>
          <w:rFonts w:ascii="Traditional Arabic" w:eastAsia="Times New Roman" w:hAnsi="Traditional Arabic" w:cs="Traditional Arabic"/>
          <w:color w:val="000000"/>
          <w:sz w:val="40"/>
          <w:szCs w:val="40"/>
        </w:rPr>
        <w:t>SDG</w:t>
      </w:r>
      <w:r w:rsidRPr="006259C6">
        <w:rPr>
          <w:rFonts w:ascii="Traditional Arabic" w:eastAsia="Times New Roman" w:hAnsi="Traditional Arabic" w:cs="Traditional Arabic"/>
          <w:color w:val="000000"/>
          <w:sz w:val="40"/>
          <w:szCs w:val="40"/>
          <w:rtl/>
        </w:rPr>
        <w:t xml:space="preserve">، البيئة الاقتصادية (مثل تقلبات العوائد على الاستثمارات)، وفرص الشراكات بين القطاعين العام والخاص والمنظمات </w:t>
      </w:r>
      <w:r w:rsidRPr="006259C6">
        <w:rPr>
          <w:rFonts w:ascii="Traditional Arabic" w:eastAsia="Times New Roman" w:hAnsi="Traditional Arabic" w:cs="Traditional Arabic"/>
          <w:color w:val="000000"/>
          <w:sz w:val="40"/>
          <w:szCs w:val="40"/>
          <w:rtl/>
        </w:rPr>
        <w:lastRenderedPageBreak/>
        <w:t>الدولية. الرؤية الوطنية (2030) توفر تمكينًا تشريعيًا واستراتيجياً، في حين تمثل الفجوات التمويلية العالمية وحاجة إعادة توجيه الاستثمارات تحديًا يتطلب حلولًا ابتكارية على مستوى المؤسسة.</w:t>
      </w:r>
    </w:p>
    <w:p w14:paraId="7770C489"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80915">
        <w:rPr>
          <w:rFonts w:ascii="Traditional Arabic" w:eastAsia="Times New Roman" w:hAnsi="Traditional Arabic" w:cs="Traditional Arabic" w:hint="cs"/>
          <w:color w:val="000000"/>
          <w:sz w:val="40"/>
          <w:szCs w:val="40"/>
          <w:rtl/>
        </w:rPr>
        <w:t>بالإضافة ل</w:t>
      </w:r>
      <w:r w:rsidRPr="00680915">
        <w:rPr>
          <w:rFonts w:ascii="Traditional Arabic" w:eastAsia="Times New Roman" w:hAnsi="Traditional Arabic" w:cs="Traditional Arabic"/>
          <w:color w:val="000000"/>
          <w:sz w:val="40"/>
          <w:szCs w:val="40"/>
          <w:rtl/>
        </w:rPr>
        <w:t>دراسة</w:t>
      </w:r>
      <w:r w:rsidRPr="00680915">
        <w:rPr>
          <w:rFonts w:ascii="Traditional Arabic" w:eastAsia="Times New Roman" w:hAnsi="Traditional Arabic" w:cs="Traditional Arabic"/>
          <w:color w:val="000000"/>
          <w:sz w:val="40"/>
          <w:szCs w:val="40"/>
        </w:rPr>
        <w:t xml:space="preserve"> Pensions at a Glance 2025 </w:t>
      </w:r>
      <w:r w:rsidRPr="00680915">
        <w:rPr>
          <w:rFonts w:ascii="Traditional Arabic" w:eastAsia="Times New Roman" w:hAnsi="Traditional Arabic" w:cs="Traditional Arabic"/>
          <w:color w:val="000000"/>
          <w:sz w:val="40"/>
          <w:szCs w:val="40"/>
          <w:rtl/>
        </w:rPr>
        <w:t>الصادرة عن منظمة التعاون الاقتصادي والتنمية</w:t>
      </w:r>
      <w:r w:rsidRPr="00680915">
        <w:rPr>
          <w:rFonts w:ascii="Traditional Arabic" w:eastAsia="Times New Roman" w:hAnsi="Traditional Arabic" w:cs="Traditional Arabic"/>
          <w:color w:val="000000"/>
          <w:sz w:val="40"/>
          <w:szCs w:val="40"/>
        </w:rPr>
        <w:t xml:space="preserve"> (OECD) </w:t>
      </w:r>
      <w:r w:rsidRPr="00680915">
        <w:rPr>
          <w:rFonts w:ascii="Traditional Arabic" w:eastAsia="Times New Roman" w:hAnsi="Traditional Arabic" w:cs="Traditional Arabic"/>
          <w:color w:val="000000"/>
          <w:sz w:val="40"/>
          <w:szCs w:val="40"/>
          <w:rtl/>
        </w:rPr>
        <w:t>إطارًا تحليليًا ومنهجيًا حيويًا لفهم التحديات الهيكلية التي تواجه نظم التقاعد والضمان الاجتماعي على مستوى الدول المتقدمة والناشئة على حد سواء. يبرز التقرير ثلاث نقاط محورية ذات صلة مباشرة بمشروعنا حول دمج أهداف التنمية المستدامة في استراتيجية المؤسسة العامة للتأمينات الاجتماعية السعودية: أولاً، الضغوط الديموغرافية والاقتصادية على استدامة الموارد؛ ثانيًا، الحاجة إلى توازن بين كفاية المنافع وشمولية التغطية؛ ثالثًا، أهمية الحوكمة الاستثمارية وإدماج مخاطر المناخ والمعايير البيئية والاجتماعية والمؤسسية</w:t>
      </w:r>
      <w:r w:rsidRPr="00680915">
        <w:rPr>
          <w:rFonts w:ascii="Traditional Arabic" w:eastAsia="Times New Roman" w:hAnsi="Traditional Arabic" w:cs="Traditional Arabic"/>
          <w:color w:val="000000"/>
          <w:sz w:val="40"/>
          <w:szCs w:val="40"/>
        </w:rPr>
        <w:t xml:space="preserve"> (ESG) </w:t>
      </w:r>
      <w:r w:rsidRPr="00680915">
        <w:rPr>
          <w:rFonts w:ascii="Traditional Arabic" w:eastAsia="Times New Roman" w:hAnsi="Traditional Arabic" w:cs="Traditional Arabic"/>
          <w:color w:val="000000"/>
          <w:sz w:val="40"/>
          <w:szCs w:val="40"/>
          <w:rtl/>
        </w:rPr>
        <w:t>في سياسات المحفظة الاستثمارية. هذه المحاور تشكّل دعائم أساسية لربط المسار الاستراتيجي للمؤسسة مع أهداف التنمية المستدامة، لاسيما الأهداف 3 و8 و13 و16. إذ يؤكد التقرير أن تراجع نسبة العاملين إلى المعالين وزيادة متوسط الأعمار يضاعف أعباء تمويل المعاشات ويستلزم تقييمات اكتوارية دورية ونماذج محاكاة متعددة</w:t>
      </w:r>
      <w:r w:rsidRPr="00680915">
        <w:rPr>
          <w:rFonts w:ascii="Traditional Arabic" w:eastAsia="Times New Roman" w:hAnsi="Traditional Arabic" w:cs="Traditional Arabic"/>
          <w:color w:val="000000"/>
          <w:sz w:val="40"/>
          <w:szCs w:val="40"/>
        </w:rPr>
        <w:t xml:space="preserve"> (Baseline</w:t>
      </w:r>
      <w:r w:rsidRPr="00680915">
        <w:rPr>
          <w:rFonts w:ascii="Traditional Arabic" w:eastAsia="Times New Roman" w:hAnsi="Traditional Arabic" w:cs="Traditional Arabic"/>
          <w:color w:val="000000"/>
          <w:sz w:val="40"/>
          <w:szCs w:val="40"/>
          <w:rtl/>
        </w:rPr>
        <w:t xml:space="preserve">، </w:t>
      </w:r>
      <w:r w:rsidRPr="00680915">
        <w:rPr>
          <w:rFonts w:ascii="Traditional Arabic" w:eastAsia="Times New Roman" w:hAnsi="Traditional Arabic" w:cs="Traditional Arabic"/>
          <w:color w:val="000000"/>
          <w:sz w:val="40"/>
          <w:szCs w:val="40"/>
        </w:rPr>
        <w:t>Reform</w:t>
      </w:r>
      <w:r w:rsidRPr="00680915">
        <w:rPr>
          <w:rFonts w:ascii="Traditional Arabic" w:eastAsia="Times New Roman" w:hAnsi="Traditional Arabic" w:cs="Traditional Arabic"/>
          <w:color w:val="000000"/>
          <w:sz w:val="40"/>
          <w:szCs w:val="40"/>
          <w:rtl/>
        </w:rPr>
        <w:t xml:space="preserve">، </w:t>
      </w:r>
      <w:r w:rsidRPr="00680915">
        <w:rPr>
          <w:rFonts w:ascii="Traditional Arabic" w:eastAsia="Times New Roman" w:hAnsi="Traditional Arabic" w:cs="Traditional Arabic"/>
          <w:color w:val="000000"/>
          <w:sz w:val="40"/>
          <w:szCs w:val="40"/>
        </w:rPr>
        <w:t>SDG</w:t>
      </w:r>
      <w:r w:rsidRPr="00680915">
        <w:rPr>
          <w:rFonts w:ascii="Traditional Arabic" w:eastAsia="Times New Roman" w:hAnsi="Traditional Arabic" w:cs="Traditional Arabic"/>
          <w:color w:val="000000"/>
          <w:sz w:val="40"/>
          <w:szCs w:val="40"/>
        </w:rPr>
        <w:noBreakHyphen/>
        <w:t xml:space="preserve">aligned) </w:t>
      </w:r>
      <w:r w:rsidRPr="00680915">
        <w:rPr>
          <w:rFonts w:ascii="Traditional Arabic" w:eastAsia="Times New Roman" w:hAnsi="Traditional Arabic" w:cs="Traditional Arabic"/>
          <w:color w:val="000000"/>
          <w:sz w:val="40"/>
          <w:szCs w:val="40"/>
          <w:rtl/>
        </w:rPr>
        <w:t>لتقدير الأثر طويل الأجل لخيارات التمويل والاستثمار؛ ويرتبط ذلك مباشرة بضرورة الحفاظ على الاستدامة المالية كشرط لتحقيق الرفاه والعمل اللائق. كما يعالج التقرير ازدواجية الهدف بين تحسين كفاية المنافع وتوسيع الشمولية، مستعرضًا تجارب دولية في آليات مساهمة مرنة وتصميم منتجات للعاملين غير النظاميين، وهو ما يعطي نموذجًا تطبيقيًا قابلاً للتكييف مع تحولات سوق العمل السعودي. إلى جانب ذلك، يضع التقرير الحوكمة والاستثمار في مركز الحلول من خلال الدعوة لدمج معايير</w:t>
      </w:r>
      <w:r w:rsidRPr="00680915">
        <w:rPr>
          <w:rFonts w:ascii="Traditional Arabic" w:eastAsia="Times New Roman" w:hAnsi="Traditional Arabic" w:cs="Traditional Arabic"/>
          <w:color w:val="000000"/>
          <w:sz w:val="40"/>
          <w:szCs w:val="40"/>
        </w:rPr>
        <w:t xml:space="preserve"> ESG </w:t>
      </w:r>
      <w:r w:rsidRPr="00680915">
        <w:rPr>
          <w:rFonts w:ascii="Traditional Arabic" w:eastAsia="Times New Roman" w:hAnsi="Traditional Arabic" w:cs="Traditional Arabic"/>
          <w:color w:val="000000"/>
          <w:sz w:val="40"/>
          <w:szCs w:val="40"/>
          <w:rtl/>
        </w:rPr>
        <w:t>وإفصاح اكتواري ومالي منتظم، ما يدعم توصيات هذه الدراسة بتخصيص حصة من المحفظة للاستثمارات المستدامة وبتبنّي معايير تقريرية معيارية</w:t>
      </w:r>
      <w:r w:rsidRPr="00680915">
        <w:rPr>
          <w:rFonts w:ascii="Traditional Arabic" w:eastAsia="Times New Roman" w:hAnsi="Traditional Arabic" w:cs="Traditional Arabic"/>
          <w:color w:val="000000"/>
          <w:sz w:val="40"/>
          <w:szCs w:val="40"/>
        </w:rPr>
        <w:t xml:space="preserve"> (ISSB/GRI). </w:t>
      </w:r>
      <w:r w:rsidRPr="00680915">
        <w:rPr>
          <w:rFonts w:ascii="Traditional Arabic" w:eastAsia="Times New Roman" w:hAnsi="Traditional Arabic" w:cs="Traditional Arabic"/>
          <w:color w:val="000000"/>
          <w:sz w:val="40"/>
          <w:szCs w:val="40"/>
          <w:rtl/>
        </w:rPr>
        <w:t xml:space="preserve">منهجيًا، يقترح التقرير </w:t>
      </w:r>
      <w:r w:rsidRPr="00680915">
        <w:rPr>
          <w:rFonts w:ascii="Traditional Arabic" w:eastAsia="Times New Roman" w:hAnsi="Traditional Arabic" w:cs="Traditional Arabic"/>
          <w:color w:val="000000"/>
          <w:sz w:val="40"/>
          <w:szCs w:val="40"/>
          <w:rtl/>
        </w:rPr>
        <w:lastRenderedPageBreak/>
        <w:t>مؤشرات قابلة للاقتباس (نسب الاعتماد العمري، نسب التغطية، نسب الاستبدال، متوسط عوائد المحفظة، مؤشرات الحوكمة) لاستخدامها في نماذج الانحدار وسيناريوهات المحاكاة الاكتوارية لاختبار أثر دمج</w:t>
      </w:r>
      <w:r w:rsidRPr="00680915">
        <w:rPr>
          <w:rFonts w:ascii="Traditional Arabic" w:eastAsia="Times New Roman" w:hAnsi="Traditional Arabic" w:cs="Traditional Arabic"/>
          <w:color w:val="000000"/>
          <w:sz w:val="40"/>
          <w:szCs w:val="40"/>
        </w:rPr>
        <w:t xml:space="preserve"> SDGs </w:t>
      </w:r>
      <w:r w:rsidRPr="00680915">
        <w:rPr>
          <w:rFonts w:ascii="Traditional Arabic" w:eastAsia="Times New Roman" w:hAnsi="Traditional Arabic" w:cs="Traditional Arabic"/>
          <w:color w:val="000000"/>
          <w:sz w:val="40"/>
          <w:szCs w:val="40"/>
          <w:rtl/>
        </w:rPr>
        <w:t>على جودة الخدمات ورضا المستفيدين واستدامة الموارد المالية. أخيرًا، يوفر التقرير إطارًا لمقارنة أداء المؤسسة بدول مرجعية</w:t>
      </w:r>
      <w:r w:rsidRPr="00680915">
        <w:rPr>
          <w:rFonts w:ascii="Traditional Arabic" w:eastAsia="Times New Roman" w:hAnsi="Traditional Arabic" w:cs="Traditional Arabic"/>
          <w:color w:val="000000"/>
          <w:sz w:val="40"/>
          <w:szCs w:val="40"/>
        </w:rPr>
        <w:t xml:space="preserve"> (benchmarking)</w:t>
      </w:r>
      <w:r w:rsidRPr="00680915">
        <w:rPr>
          <w:rFonts w:ascii="Traditional Arabic" w:eastAsia="Times New Roman" w:hAnsi="Traditional Arabic" w:cs="Traditional Arabic"/>
          <w:color w:val="000000"/>
          <w:sz w:val="40"/>
          <w:szCs w:val="40"/>
          <w:rtl/>
        </w:rPr>
        <w:t>، ما يمكّن هذه الدراسة من استخلاص دروس سياقية حول مزيج السياسات الأمثل لتحقيق تآزر بين الشمولية والكفاية والاستدامة المالية مع مراعاة الخصائص المحلية ورؤية 2030</w:t>
      </w:r>
      <w:r w:rsidRPr="00680915">
        <w:rPr>
          <w:rFonts w:ascii="Traditional Arabic" w:eastAsia="Times New Roman" w:hAnsi="Traditional Arabic" w:cs="Traditional Arabic"/>
          <w:color w:val="000000"/>
          <w:sz w:val="40"/>
          <w:szCs w:val="40"/>
        </w:rPr>
        <w:t xml:space="preserve"> (OECD, 2025).</w:t>
      </w:r>
    </w:p>
    <w:p w14:paraId="3C30A605" w14:textId="77777777" w:rsidR="00B542F2" w:rsidRPr="006259C6" w:rsidRDefault="00B542F2" w:rsidP="00B542F2">
      <w:pPr>
        <w:bidi/>
        <w:rPr>
          <w:rFonts w:ascii="Traditional Arabic" w:eastAsia="Times New Roman" w:hAnsi="Traditional Arabic" w:cs="Traditional Arabic"/>
          <w:color w:val="000000"/>
          <w:sz w:val="40"/>
          <w:szCs w:val="40"/>
          <w:rtl/>
        </w:rPr>
      </w:pPr>
    </w:p>
    <w:p w14:paraId="315DD72C" w14:textId="77777777" w:rsidR="00B542F2" w:rsidRPr="00344E6C" w:rsidRDefault="00B542F2" w:rsidP="00B542F2">
      <w:pPr>
        <w:bidi/>
        <w:rPr>
          <w:rFonts w:ascii="Traditional Arabic" w:eastAsia="Times New Roman" w:hAnsi="Traditional Arabic" w:cs="Traditional Arabic"/>
          <w:b/>
          <w:bCs/>
          <w:color w:val="000000"/>
          <w:sz w:val="40"/>
          <w:szCs w:val="40"/>
          <w:rtl/>
        </w:rPr>
      </w:pPr>
      <w:r w:rsidRPr="00344E6C">
        <w:rPr>
          <w:rFonts w:ascii="Traditional Arabic" w:eastAsia="Times New Roman" w:hAnsi="Traditional Arabic" w:cs="Traditional Arabic"/>
          <w:b/>
          <w:bCs/>
          <w:color w:val="000000"/>
          <w:sz w:val="40"/>
          <w:szCs w:val="40"/>
          <w:rtl/>
        </w:rPr>
        <w:t>منهجية مقترحة لاختبار الفرضيات</w:t>
      </w:r>
    </w:p>
    <w:p w14:paraId="78148627"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للاختبار الإحصائي للفرضيات المقترحة، تقترح الدراسة منهجًا مختلطًا (</w:t>
      </w:r>
      <w:r w:rsidRPr="006259C6">
        <w:rPr>
          <w:rFonts w:ascii="Traditional Arabic" w:eastAsia="Times New Roman" w:hAnsi="Traditional Arabic" w:cs="Traditional Arabic"/>
          <w:color w:val="000000"/>
          <w:sz w:val="40"/>
          <w:szCs w:val="40"/>
        </w:rPr>
        <w:t>Mixed Methods</w:t>
      </w:r>
      <w:r w:rsidRPr="006259C6">
        <w:rPr>
          <w:rFonts w:ascii="Traditional Arabic" w:eastAsia="Times New Roman" w:hAnsi="Traditional Arabic" w:cs="Traditional Arabic"/>
          <w:color w:val="000000"/>
          <w:sz w:val="40"/>
          <w:szCs w:val="40"/>
          <w:rtl/>
        </w:rPr>
        <w:t>) يجمع بين تحليل وثائقي كمي ونوعي واستبيان لمستفيدي المؤسسة ومقابلات نصف منظمة مع صانعي القرار. مكونات المنهجية:</w:t>
      </w:r>
    </w:p>
    <w:p w14:paraId="466B77D6"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 xml:space="preserve">- تحليل وثائقي ومقارنة مؤشرات </w:t>
      </w:r>
      <w:r w:rsidRPr="006259C6">
        <w:rPr>
          <w:rFonts w:ascii="Traditional Arabic" w:eastAsia="Times New Roman" w:hAnsi="Traditional Arabic" w:cs="Traditional Arabic"/>
          <w:color w:val="000000"/>
          <w:sz w:val="40"/>
          <w:szCs w:val="40"/>
        </w:rPr>
        <w:t>SDG</w:t>
      </w:r>
      <w:r w:rsidRPr="006259C6">
        <w:rPr>
          <w:rFonts w:ascii="Traditional Arabic" w:eastAsia="Times New Roman" w:hAnsi="Traditional Arabic" w:cs="Traditional Arabic"/>
          <w:color w:val="000000"/>
          <w:sz w:val="40"/>
          <w:szCs w:val="40"/>
          <w:rtl/>
        </w:rPr>
        <w:t xml:space="preserve"> مع مؤشرات أداء المؤسسة لفترة زمنية (قبل/بعد خطوات الدمج) لاختبار تأثير الدمج على مؤشرات الجودة والرضا والاستدامة المالية (تحليل سلاسل زمنية إن أمكن).</w:t>
      </w:r>
    </w:p>
    <w:p w14:paraId="23E1155A"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 استبيان عيّنة عشوائية ممثلة للمشتركين لقياس رضا المستفيدين وملاحظات حول جودة الخدمات وملاءمتها مع احتياجاتهم؛ تحليل إحصائي (اختبارات فروق، معامل ارتباط، ونماذج انحدار متعددة) لاختبار الفرضيات الرئيسية والفرعية.</w:t>
      </w:r>
    </w:p>
    <w:p w14:paraId="0CFCD18D"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lastRenderedPageBreak/>
        <w:t>- مقابلات مع قيادات المؤسسة ومسؤولين عن السياسات وخبراء في تمويل الاستدامة لتفكيك العوامل الداخلية والخارجية، وفرص مواجهة التحديات التشغلية والتنظيمية.</w:t>
      </w:r>
    </w:p>
    <w:p w14:paraId="59FFB602"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 xml:space="preserve">- استخدام مؤشرات وسيطة مثل درجة توافق الاستراتيجية مع </w:t>
      </w:r>
      <w:r w:rsidRPr="006259C6">
        <w:rPr>
          <w:rFonts w:ascii="Traditional Arabic" w:eastAsia="Times New Roman" w:hAnsi="Traditional Arabic" w:cs="Traditional Arabic"/>
          <w:color w:val="000000"/>
          <w:sz w:val="40"/>
          <w:szCs w:val="40"/>
        </w:rPr>
        <w:t>SDGs</w:t>
      </w:r>
      <w:r w:rsidRPr="006259C6">
        <w:rPr>
          <w:rFonts w:ascii="Traditional Arabic" w:eastAsia="Times New Roman" w:hAnsi="Traditional Arabic" w:cs="Traditional Arabic"/>
          <w:color w:val="000000"/>
          <w:sz w:val="40"/>
          <w:szCs w:val="40"/>
          <w:rtl/>
        </w:rPr>
        <w:t xml:space="preserve"> (بناء استبيان تقييم داخلي مع مقاييس ليكرت لمستوى التضمين) ودرجات </w:t>
      </w:r>
      <w:r w:rsidRPr="006259C6">
        <w:rPr>
          <w:rFonts w:ascii="Traditional Arabic" w:eastAsia="Times New Roman" w:hAnsi="Traditional Arabic" w:cs="Traditional Arabic"/>
          <w:color w:val="000000"/>
          <w:sz w:val="40"/>
          <w:szCs w:val="40"/>
        </w:rPr>
        <w:t>ESG</w:t>
      </w:r>
      <w:r w:rsidRPr="006259C6">
        <w:rPr>
          <w:rFonts w:ascii="Traditional Arabic" w:eastAsia="Times New Roman" w:hAnsi="Traditional Arabic" w:cs="Traditional Arabic"/>
          <w:color w:val="000000"/>
          <w:sz w:val="40"/>
          <w:szCs w:val="40"/>
          <w:rtl/>
        </w:rPr>
        <w:t xml:space="preserve"> لاستثمارات المؤسسة كمؤشرات وسيطة في نماذج الانحدار.</w:t>
      </w:r>
    </w:p>
    <w:p w14:paraId="41F655E0" w14:textId="77777777" w:rsidR="00B542F2" w:rsidRPr="006259C6" w:rsidRDefault="00B542F2" w:rsidP="00B542F2">
      <w:pPr>
        <w:bidi/>
        <w:rPr>
          <w:rFonts w:ascii="Traditional Arabic" w:eastAsia="Times New Roman" w:hAnsi="Traditional Arabic" w:cs="Traditional Arabic"/>
          <w:color w:val="000000"/>
          <w:sz w:val="40"/>
          <w:szCs w:val="40"/>
          <w:rtl/>
        </w:rPr>
      </w:pPr>
    </w:p>
    <w:p w14:paraId="2249427A"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توصيات عملية وسياسات تنفيذية</w:t>
      </w:r>
    </w:p>
    <w:p w14:paraId="6F87FC76"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استنادًا إلى النتائج الأولية من تحليل الوثائق والأدبيات، توصي الدراسة بالإجراءات التالية:</w:t>
      </w:r>
    </w:p>
    <w:p w14:paraId="4EED3945"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 xml:space="preserve">1. إنشاء وحدة مستقلة للاستدامة والابتكار تتبع لمجلس الإدارة، مهمتها وضع إطار دمج </w:t>
      </w:r>
      <w:r w:rsidRPr="006259C6">
        <w:rPr>
          <w:rFonts w:ascii="Traditional Arabic" w:eastAsia="Times New Roman" w:hAnsi="Traditional Arabic" w:cs="Traditional Arabic"/>
          <w:color w:val="000000"/>
          <w:sz w:val="40"/>
          <w:szCs w:val="40"/>
        </w:rPr>
        <w:t>SDGs</w:t>
      </w:r>
      <w:r w:rsidRPr="006259C6">
        <w:rPr>
          <w:rFonts w:ascii="Traditional Arabic" w:eastAsia="Times New Roman" w:hAnsi="Traditional Arabic" w:cs="Traditional Arabic"/>
          <w:color w:val="000000"/>
          <w:sz w:val="40"/>
          <w:szCs w:val="40"/>
          <w:rtl/>
        </w:rPr>
        <w:t xml:space="preserve"> في التخطيط الاستراتيجي، وتصميم منتجات تأمينية مرنة للفئات غير التقليدية.</w:t>
      </w:r>
    </w:p>
    <w:p w14:paraId="7DBAF663"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 xml:space="preserve">2. اعتماد منهجية قياس أثر موحدة تعتمد مؤشرات </w:t>
      </w:r>
      <w:r w:rsidRPr="006259C6">
        <w:rPr>
          <w:rFonts w:ascii="Traditional Arabic" w:eastAsia="Times New Roman" w:hAnsi="Traditional Arabic" w:cs="Traditional Arabic"/>
          <w:color w:val="000000"/>
          <w:sz w:val="40"/>
          <w:szCs w:val="40"/>
        </w:rPr>
        <w:t>SDG</w:t>
      </w:r>
      <w:r w:rsidRPr="006259C6">
        <w:rPr>
          <w:rFonts w:ascii="Traditional Arabic" w:eastAsia="Times New Roman" w:hAnsi="Traditional Arabic" w:cs="Traditional Arabic"/>
          <w:color w:val="000000"/>
          <w:sz w:val="40"/>
          <w:szCs w:val="40"/>
          <w:rtl/>
        </w:rPr>
        <w:t xml:space="preserve"> قابلة للقياس، ومواءمة التقارير السنوية مع معايير </w:t>
      </w:r>
      <w:r w:rsidRPr="006259C6">
        <w:rPr>
          <w:rFonts w:ascii="Traditional Arabic" w:eastAsia="Times New Roman" w:hAnsi="Traditional Arabic" w:cs="Traditional Arabic"/>
          <w:color w:val="000000"/>
          <w:sz w:val="40"/>
          <w:szCs w:val="40"/>
        </w:rPr>
        <w:t>ISSB/GRI</w:t>
      </w:r>
      <w:r w:rsidRPr="006259C6">
        <w:rPr>
          <w:rFonts w:ascii="Traditional Arabic" w:eastAsia="Times New Roman" w:hAnsi="Traditional Arabic" w:cs="Traditional Arabic"/>
          <w:color w:val="000000"/>
          <w:sz w:val="40"/>
          <w:szCs w:val="40"/>
          <w:rtl/>
        </w:rPr>
        <w:t xml:space="preserve"> لنشر تقرير استدامة سنوي شفاف.</w:t>
      </w:r>
    </w:p>
    <w:p w14:paraId="088B2A81"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 xml:space="preserve">3. تخصيص نسبة مستهدفة من المحفظة الاستثمارية للاستثمارات المستدامة (سندات خضراء، مشروعات طاقة نظيفة) مع معايير استثمارية مبنية على معايير </w:t>
      </w:r>
      <w:r w:rsidRPr="006259C6">
        <w:rPr>
          <w:rFonts w:ascii="Traditional Arabic" w:eastAsia="Times New Roman" w:hAnsi="Traditional Arabic" w:cs="Traditional Arabic"/>
          <w:color w:val="000000"/>
          <w:sz w:val="40"/>
          <w:szCs w:val="40"/>
        </w:rPr>
        <w:t>ESG</w:t>
      </w:r>
      <w:r w:rsidRPr="006259C6">
        <w:rPr>
          <w:rFonts w:ascii="Traditional Arabic" w:eastAsia="Times New Roman" w:hAnsi="Traditional Arabic" w:cs="Traditional Arabic"/>
          <w:color w:val="000000"/>
          <w:sz w:val="40"/>
          <w:szCs w:val="40"/>
          <w:rtl/>
        </w:rPr>
        <w:t xml:space="preserve"> لتقليل المخاطر الطويلة الأجل وتعزيز العائد المستدام.</w:t>
      </w:r>
    </w:p>
    <w:p w14:paraId="5DEA5820"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lastRenderedPageBreak/>
        <w:t xml:space="preserve">4. بناء شراكات استراتيجية مع الجهات الوطنية المعنية برؤية 2030 والقطاع الخاص والمنظمات الدولية (مثل </w:t>
      </w:r>
      <w:r w:rsidRPr="006259C6">
        <w:rPr>
          <w:rFonts w:ascii="Traditional Arabic" w:eastAsia="Times New Roman" w:hAnsi="Traditional Arabic" w:cs="Traditional Arabic"/>
          <w:color w:val="000000"/>
          <w:sz w:val="40"/>
          <w:szCs w:val="40"/>
        </w:rPr>
        <w:t>ILO</w:t>
      </w:r>
      <w:r w:rsidRPr="006259C6">
        <w:rPr>
          <w:rFonts w:ascii="Traditional Arabic" w:eastAsia="Times New Roman" w:hAnsi="Traditional Arabic" w:cs="Traditional Arabic"/>
          <w:color w:val="000000"/>
          <w:sz w:val="40"/>
          <w:szCs w:val="40"/>
          <w:rtl/>
        </w:rPr>
        <w:t xml:space="preserve">، </w:t>
      </w:r>
      <w:r w:rsidRPr="006259C6">
        <w:rPr>
          <w:rFonts w:ascii="Traditional Arabic" w:eastAsia="Times New Roman" w:hAnsi="Traditional Arabic" w:cs="Traditional Arabic"/>
          <w:color w:val="000000"/>
          <w:sz w:val="40"/>
          <w:szCs w:val="40"/>
        </w:rPr>
        <w:t>G20 Social Protection Initiatives</w:t>
      </w:r>
      <w:r w:rsidRPr="006259C6">
        <w:rPr>
          <w:rFonts w:ascii="Traditional Arabic" w:eastAsia="Times New Roman" w:hAnsi="Traditional Arabic" w:cs="Traditional Arabic"/>
          <w:color w:val="000000"/>
          <w:sz w:val="40"/>
          <w:szCs w:val="40"/>
          <w:rtl/>
        </w:rPr>
        <w:t>) لتبادل الخبرات والوصول إلى تمويل ميسّر.</w:t>
      </w:r>
    </w:p>
    <w:p w14:paraId="0243A57C"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5. تطوير برنامج تدريبي وبناء قدرات داخلي يكثّف الخبرات في قياس الأثر، تقييم المخاطر المناخية والاقتصادية، وتصميم منتجات متجددة تلائم التحول الرقمي وسوق العمل المرن.</w:t>
      </w:r>
    </w:p>
    <w:p w14:paraId="78304210" w14:textId="77777777" w:rsidR="00B542F2" w:rsidRPr="006259C6" w:rsidRDefault="00B542F2" w:rsidP="00B542F2">
      <w:pPr>
        <w:bidi/>
        <w:rPr>
          <w:rFonts w:ascii="Traditional Arabic" w:eastAsia="Times New Roman" w:hAnsi="Traditional Arabic" w:cs="Traditional Arabic"/>
          <w:color w:val="000000"/>
          <w:sz w:val="40"/>
          <w:szCs w:val="40"/>
          <w:rtl/>
        </w:rPr>
      </w:pPr>
      <w:r w:rsidRPr="006259C6">
        <w:rPr>
          <w:rFonts w:ascii="Traditional Arabic" w:eastAsia="Times New Roman" w:hAnsi="Traditional Arabic" w:cs="Traditional Arabic"/>
          <w:color w:val="000000"/>
          <w:sz w:val="40"/>
          <w:szCs w:val="40"/>
          <w:rtl/>
        </w:rPr>
        <w:t>6. تصميم خطة مرحلية لشموليّة التغطية: بند تجريبي لتغطية فئات محددة من الاقتصاد غير الرسمي وآلية تمويل ابتدايّة مع رصد تأثيرها على مؤشرات الصحة والعمل والرضا.</w:t>
      </w:r>
    </w:p>
    <w:p w14:paraId="6E634C9C" w14:textId="77777777" w:rsidR="00B542F2" w:rsidRPr="006259C6" w:rsidRDefault="00B542F2" w:rsidP="00B542F2">
      <w:pPr>
        <w:bidi/>
        <w:rPr>
          <w:rFonts w:ascii="Traditional Arabic" w:eastAsia="Times New Roman" w:hAnsi="Traditional Arabic" w:cs="Traditional Arabic"/>
          <w:color w:val="000000"/>
          <w:sz w:val="40"/>
          <w:szCs w:val="40"/>
          <w:rtl/>
        </w:rPr>
      </w:pPr>
    </w:p>
    <w:p w14:paraId="727EE3B2" w14:textId="77777777" w:rsidR="00B542F2" w:rsidRDefault="00B542F2" w:rsidP="00B542F2">
      <w:pPr>
        <w:bidi/>
        <w:rPr>
          <w:rFonts w:ascii="Traditional Arabic" w:eastAsia="Times New Roman" w:hAnsi="Traditional Arabic" w:cs="Traditional Arabic"/>
          <w:color w:val="000000"/>
          <w:sz w:val="40"/>
          <w:szCs w:val="40"/>
          <w:rtl/>
        </w:rPr>
      </w:pPr>
      <w:r>
        <w:rPr>
          <w:rFonts w:ascii="Traditional Arabic" w:eastAsia="Times New Roman" w:hAnsi="Traditional Arabic" w:cs="Traditional Arabic" w:hint="cs"/>
          <w:color w:val="000000"/>
          <w:sz w:val="40"/>
          <w:szCs w:val="40"/>
          <w:rtl/>
        </w:rPr>
        <w:t xml:space="preserve">كما </w:t>
      </w:r>
      <w:r w:rsidRPr="006259C6">
        <w:rPr>
          <w:rFonts w:ascii="Traditional Arabic" w:eastAsia="Times New Roman" w:hAnsi="Traditional Arabic" w:cs="Traditional Arabic"/>
          <w:color w:val="000000"/>
          <w:sz w:val="40"/>
          <w:szCs w:val="40"/>
          <w:rtl/>
        </w:rPr>
        <w:t>تشير الأدلة المتقابلة من الوثائق الوطنية والدولية والدراسات التطبيقية إلى أن دمج أهداف التنمية المستدامة في استراتيجية المؤسسة العامة للتأمينات الاجتماعية يمثل مسارًا ذا منافع متعددة الأبعاد: تعزيز جودة الخدمات ورضا المستفيدين، زيادة الاستدامة المالية عبر استثمارات طويلة الأجل أكثر مرونة ومسؤولة، وتكريس دور المؤسسة كعنصر فاعل في تحقيق أهداف رؤية 2030. ومع ذلك، فإن النجاح يتطلب قيادة واضحة، أطر قياسية للقياس والتقرير، موارد بشرية متخصصة، وشراكات فعالة. توفّر هذه الدراسة إطارًا منهجيًا لتقييم مدى التوافق وقياس الأثر، وتقدم توصيات عملية قابلة للتطبيق يمكن أن تحول الاستراتيجية المؤسسية نحو نموذج متكامل يحقق الأهداف الوطنية والعالمية معًا.</w:t>
      </w:r>
    </w:p>
    <w:p w14:paraId="6C58EEC5" w14:textId="77777777" w:rsidR="00344E6C" w:rsidRDefault="00344E6C" w:rsidP="00344E6C">
      <w:pPr>
        <w:bidi/>
        <w:rPr>
          <w:rFonts w:ascii="Traditional Arabic" w:eastAsia="Times New Roman" w:hAnsi="Traditional Arabic" w:cs="Traditional Arabic"/>
          <w:color w:val="000000"/>
          <w:sz w:val="40"/>
          <w:szCs w:val="40"/>
          <w:rtl/>
        </w:rPr>
      </w:pPr>
    </w:p>
    <w:p w14:paraId="120F26E8" w14:textId="77777777" w:rsidR="00344E6C" w:rsidRDefault="00344E6C" w:rsidP="00344E6C">
      <w:pPr>
        <w:bidi/>
        <w:rPr>
          <w:rFonts w:ascii="Traditional Arabic" w:eastAsia="Times New Roman" w:hAnsi="Traditional Arabic" w:cs="Traditional Arabic"/>
          <w:color w:val="000000"/>
          <w:sz w:val="40"/>
          <w:szCs w:val="40"/>
          <w:rtl/>
        </w:rPr>
      </w:pPr>
    </w:p>
    <w:p w14:paraId="0E80C262" w14:textId="678FADF6" w:rsidR="00344E6C" w:rsidRDefault="00344E6C" w:rsidP="00344E6C">
      <w:pPr>
        <w:pStyle w:val="ListParagraph"/>
        <w:shd w:val="clear" w:color="auto" w:fill="FFFFFF"/>
        <w:bidi/>
        <w:spacing w:after="0" w:line="240" w:lineRule="auto"/>
        <w:ind w:left="1080"/>
        <w:rPr>
          <w:rFonts w:ascii="Traditional Arabic" w:eastAsia="Times New Roman" w:hAnsi="Traditional Arabic" w:cs="Traditional Arabic"/>
          <w:b/>
          <w:bCs/>
          <w:color w:val="000000"/>
          <w:kern w:val="36"/>
          <w:sz w:val="44"/>
          <w:szCs w:val="44"/>
          <w:rtl/>
        </w:rPr>
      </w:pPr>
      <w:r>
        <w:rPr>
          <w:rFonts w:ascii="Traditional Arabic" w:eastAsia="Times New Roman" w:hAnsi="Traditional Arabic" w:cs="Traditional Arabic" w:hint="cs"/>
          <w:b/>
          <w:bCs/>
          <w:color w:val="000000"/>
          <w:kern w:val="36"/>
          <w:sz w:val="44"/>
          <w:szCs w:val="44"/>
          <w:rtl/>
        </w:rPr>
        <w:lastRenderedPageBreak/>
        <w:t>1-</w:t>
      </w:r>
      <w:r w:rsidRPr="00B542F2">
        <w:rPr>
          <w:rFonts w:ascii="Traditional Arabic" w:eastAsia="Times New Roman" w:hAnsi="Traditional Arabic" w:cs="Traditional Arabic" w:hint="cs"/>
          <w:b/>
          <w:bCs/>
          <w:color w:val="000000"/>
          <w:kern w:val="36"/>
          <w:sz w:val="44"/>
          <w:szCs w:val="44"/>
          <w:rtl/>
        </w:rPr>
        <w:t xml:space="preserve">المصادر </w:t>
      </w:r>
      <w:r>
        <w:rPr>
          <w:rFonts w:ascii="Traditional Arabic" w:eastAsia="Times New Roman" w:hAnsi="Traditional Arabic" w:cs="Traditional Arabic" w:hint="cs"/>
          <w:b/>
          <w:bCs/>
          <w:color w:val="000000"/>
          <w:kern w:val="36"/>
          <w:sz w:val="44"/>
          <w:szCs w:val="44"/>
          <w:rtl/>
        </w:rPr>
        <w:t xml:space="preserve">الإولية </w:t>
      </w:r>
      <w:r w:rsidRPr="00B542F2">
        <w:rPr>
          <w:rFonts w:ascii="Traditional Arabic" w:eastAsia="Times New Roman" w:hAnsi="Traditional Arabic" w:cs="Traditional Arabic" w:hint="cs"/>
          <w:b/>
          <w:bCs/>
          <w:color w:val="000000"/>
          <w:kern w:val="36"/>
          <w:sz w:val="44"/>
          <w:szCs w:val="44"/>
          <w:rtl/>
        </w:rPr>
        <w:t xml:space="preserve"> :</w:t>
      </w:r>
    </w:p>
    <w:p w14:paraId="3CBCFE37" w14:textId="77777777" w:rsidR="00344E6C" w:rsidRDefault="00344E6C" w:rsidP="00344E6C">
      <w:pPr>
        <w:rPr>
          <w:rFonts w:ascii="Sakkal Majalla" w:eastAsia="Times New Roman" w:hAnsi="Sakkal Majalla" w:cs="Sakkal Majalla"/>
          <w:color w:val="000000"/>
          <w:sz w:val="40"/>
          <w:szCs w:val="40"/>
          <w:rtl/>
        </w:rPr>
      </w:pPr>
    </w:p>
    <w:p w14:paraId="39714BEA" w14:textId="77777777" w:rsidR="00344E6C" w:rsidRPr="00344E6C" w:rsidRDefault="00344E6C" w:rsidP="00344E6C">
      <w:pPr>
        <w:bidi/>
        <w:rPr>
          <w:rFonts w:ascii="Traditional Arabic" w:eastAsia="Times New Roman" w:hAnsi="Traditional Arabic" w:cs="Traditional Arabic"/>
          <w:color w:val="000000"/>
          <w:sz w:val="40"/>
          <w:szCs w:val="40"/>
        </w:rPr>
      </w:pPr>
      <w:r w:rsidRPr="00344E6C">
        <w:rPr>
          <w:rFonts w:ascii="Traditional Arabic" w:eastAsia="Times New Roman" w:hAnsi="Traditional Arabic" w:cs="Traditional Arabic"/>
          <w:color w:val="000000"/>
          <w:sz w:val="40"/>
          <w:szCs w:val="40"/>
          <w:rtl/>
        </w:rPr>
        <w:t xml:space="preserve">تمثلت المصادر الأولية في هذه الدراسة في البيانات الميدانية التي ستقوم الباحثة بجمعها مباشرة من مجتمع الدراسة في المؤسسة العامة للتأمينات الاجتماعية، وذلك من خلال أداتين رئيستين هما: استبانة إلكترونية تُرسل للمستفيدين عبر البريد الإلكتروني، ومقابلات شخصية شبه مهيكلة مع القيادات الإدارية في المؤسسة، بهدف الحصول على بيانات كمية وكيفية متكاملة حول مدى دمج أهداف التنمية المستدامة، ولا سيما الأهداف (3، 8، 13، 16)، في استراتيجية المؤسسة 2030 «أثر»، وانعكاس ذلك على جودة الخدمات، ورضا المستفيدين، واستدامة الموارد المالية. وقد قامت الباحثة بتطوير الاستبانة بصورة منهجية بعد مراجعة الأدبيات العلمية والدراسات السابقة ذات الصلة بمجالات الحماية الاجتماعية، والتأمينات الاجتماعية، وأبعاد الاستدامة الاجتماعية والاقتصادية والبيئية والحوكمانية، إضافة إلى الأدبيات المرتبطة بقياس جودة الخدمات ورضا العملاء والاستدامة المالية. وانطلقت الباحثة من الفرضية الرئيسة والفرضيات الفرعية للدراسة في تحديد المتغيرات المطلوب قياسها، حيث صُمِّمت فقرات خاصة لقياس درجة إدراك المستفيدين لمساهمة المؤسسة في تعزيز الصحة والرفاهية (الهدف 3) من خلال البرامج التأمينية والصحية، وفي دعم العمل اللائق والنمو الاقتصادي (الهدف 8) عبر أنظمة الاشتراك والحماية في سوق العمل، وفي المشاركة في الجهود المناخية والبيئية (الهدف 13) من خلال التحول الرقمي وتقليل الهدر في الموارد وتحفيز الممارسات المستدامة، وفي ترسيخ قيم السلام والعدل والمؤسسات القوية (الهدف 16) من خلال الحوكمة الرشيدة، والشفافية، والعدالة في تقديم الخدمات ومعالجة الشكاوى والتظلمات. كما تضمنت الاستبانة محاور إضافية لقياس جودة الخدمات التأمينية والادخارية والصحية المقدمة من المؤسسة، ومستوى رضا المستفيدين عن هذه الخدمات، بالإضافة إلى مجموعة من الفقرات التي تقيس تصورات </w:t>
      </w:r>
      <w:r w:rsidRPr="00344E6C">
        <w:rPr>
          <w:rFonts w:ascii="Traditional Arabic" w:eastAsia="Times New Roman" w:hAnsi="Traditional Arabic" w:cs="Traditional Arabic"/>
          <w:color w:val="000000"/>
          <w:sz w:val="40"/>
          <w:szCs w:val="40"/>
          <w:rtl/>
        </w:rPr>
        <w:lastRenderedPageBreak/>
        <w:t xml:space="preserve">المستفيدين حول استدامة الموارد المالية للمؤسسة وقدرتها على الوفاء بالتزاماتها الحالية والمستقبلية، ارتباطًا بمدى دمج أبعاد الاستدامة في استراتيجيتها. وقد استخدمت الباحثة في بناء فقرات الاستبانة مقياس ليكرت الخماسي (من 1 = </w:t>
      </w:r>
      <w:r w:rsidRPr="00344E6C">
        <w:rPr>
          <w:rFonts w:ascii="Traditional Arabic" w:eastAsia="Times New Roman" w:hAnsi="Traditional Arabic" w:cs="Traditional Arabic" w:hint="cs"/>
          <w:color w:val="000000"/>
          <w:sz w:val="40"/>
          <w:szCs w:val="40"/>
          <w:rtl/>
        </w:rPr>
        <w:t xml:space="preserve">غير موافق مطلقاُ </w:t>
      </w:r>
      <w:r w:rsidRPr="00344E6C">
        <w:rPr>
          <w:rFonts w:ascii="Traditional Arabic" w:eastAsia="Times New Roman" w:hAnsi="Traditional Arabic" w:cs="Traditional Arabic"/>
          <w:color w:val="000000"/>
          <w:sz w:val="40"/>
          <w:szCs w:val="40"/>
          <w:rtl/>
        </w:rPr>
        <w:t xml:space="preserve">، إلى 5 = </w:t>
      </w:r>
      <w:r w:rsidRPr="00344E6C">
        <w:rPr>
          <w:rFonts w:ascii="Traditional Arabic" w:eastAsia="Times New Roman" w:hAnsi="Traditional Arabic" w:cs="Traditional Arabic" w:hint="cs"/>
          <w:color w:val="000000"/>
          <w:sz w:val="40"/>
          <w:szCs w:val="40"/>
          <w:rtl/>
        </w:rPr>
        <w:t xml:space="preserve">موافق </w:t>
      </w:r>
      <w:r w:rsidRPr="00344E6C">
        <w:rPr>
          <w:rFonts w:ascii="Traditional Arabic" w:eastAsia="Times New Roman" w:hAnsi="Traditional Arabic" w:cs="Traditional Arabic"/>
          <w:color w:val="000000"/>
          <w:sz w:val="40"/>
          <w:szCs w:val="40"/>
          <w:rtl/>
        </w:rPr>
        <w:t xml:space="preserve">بشدة)، بما يتيح للمستفيدين التعبير عن درجة موافقتهم على كل عبارة بصورة كمية قابلة للتحليل الإحصائي، كما جرى تضمين جزء أول من الاستبانة مخصص للبيانات الديموغرافية والوظيفية للمشاركين، مثل النوع، والفئة (مشترك على رأس العمل، متقاعد، مستفيد من الأسرة)، والقطاع، والمنطقة الإدارية، وعدد سنوات الاشتراك أو التقاعد، بهدف تمكين الباحثة من توصيف عينة الدراسة بدقة وتحليل الفروق بين الفئات المختلفة. ولضمان وضوح العبارات وملاءمتها لثقافة مجتمع الدراسة، تم إعداد مسودة أولية للاستبانة وعرضها على عدد من المتخصصين في مجالات الإدارة العامة، والتخطيط الاستراتيجي، وأهداف التنمية المستدامة، والإحصاء، ممن شكلوا لجنة تحكيم علمية تولت مراجعة محتوى الفقرات والتأكد من اتساقها مع المتغيرات المراد قياسها، ومدى شمولها لأبعاد الدراسة وعدم تكرارها، وكذلك مراجعة الصياغة اللغوية لضمان الوضوح والبساطة وابتعادها عن الغموض أو اللبس. وبناءً على ملاحظات المحكمين، قامت الباحثة بإدخال مجموعة من التعديلات، تمثلت في إعادة صياغة بعض الفقرات، وحذف بعض البنود وتوحيد أخرى، وترتيب المحاور وفق منطق تسلسلي يساعد المشارك على الفهم السلس والتدرج من العام إلى الخاص. كما تعتزم الباحثة إجراء دراسة استطلاعية على عينة صغيرة من المستفيدين للتأكد من مدى فهمهم لفقرات الاستبانة وعدم وجود صعوبات في تعبئتها، إلى جانب حساب معاملات الارتباط بين الفقرات والدرجات الكلية للأبعاد للتحقق من صدق الاتساق الداخلي، واستخدام معامل ألفا كرونباخ للتحقق من ثبات الأداة قبل تعميمها على العينة الكبرى. وستُوزَّع الاستبانة إلكترونيًا عبر البريد الإلكتروني للمستفيدين، بالتنسيق مع الجهة المختصة داخل المؤسسة، بما يتيح الوصول إلى شرائح مختلفة جغرافيًا ووظيفيًا بأقل </w:t>
      </w:r>
      <w:r w:rsidRPr="00344E6C">
        <w:rPr>
          <w:rFonts w:ascii="Traditional Arabic" w:eastAsia="Times New Roman" w:hAnsi="Traditional Arabic" w:cs="Traditional Arabic"/>
          <w:color w:val="000000"/>
          <w:sz w:val="40"/>
          <w:szCs w:val="40"/>
          <w:rtl/>
        </w:rPr>
        <w:lastRenderedPageBreak/>
        <w:t xml:space="preserve">تكلفة وجهد ووقت، كما يسهّل عملية إدخال البيانات ومعالجتها إحصائيًا. وفي موازاة ذلك، ستعتمد الباحثة على المقابلات الشخصية شبه المهيكلة مع القيادات التنفيذية والإدارية ذات الصلة المباشرة بمحاور الاستراتيجية «أثر» وملفات الاستدامة والحوكمة، بهدف جمع بيانات نوعية معمقة تفسّر وتدعم النتائج الكمية المستخلصة من الاستبانة، وتتيح فهمًا أفضل للعوامل الداخلية والخارجية المؤثرة في نجاح دمج أهداف التنمية المستدامة في استراتيجية المؤسسة، إضافة إلى رصد التحديات التنظيمية والتشغيلية التي قد تعيق تحقيق هذا الدمج، وتوثيق تصورات القيادات حول إسهام المؤسسة في تحسين موقع المملكة في مؤشر أهداف التنمية المستدامة. وستخضع البيانات المجمّعة من الاستبانات للتحليل باستخدام برنامج </w:t>
      </w:r>
      <w:r w:rsidRPr="00344E6C">
        <w:rPr>
          <w:rFonts w:ascii="Traditional Arabic" w:eastAsia="Times New Roman" w:hAnsi="Traditional Arabic" w:cs="Traditional Arabic"/>
          <w:color w:val="000000"/>
          <w:sz w:val="40"/>
          <w:szCs w:val="40"/>
        </w:rPr>
        <w:t>SPSS</w:t>
      </w:r>
      <w:r w:rsidRPr="00344E6C">
        <w:rPr>
          <w:rFonts w:ascii="Traditional Arabic" w:eastAsia="Times New Roman" w:hAnsi="Traditional Arabic" w:cs="Traditional Arabic"/>
          <w:color w:val="000000"/>
          <w:sz w:val="40"/>
          <w:szCs w:val="40"/>
          <w:rtl/>
        </w:rPr>
        <w:t>، من خلال مجموعة من الأساليب الإحصائية الوصفية والاستدلالية المناسبة لطبيعة الفرضيات، بما يضمن تحقيق قدر عالٍ من الدقة والموضوعية في تفسير النتائج، ويسهم في بناء صورة شاملة عن واقع دمج أهداف التنمية المستدامة في استراتيجية المؤسسة العامة للتأمينات الاجتماعية من وجهة نظر كلٍّ من القيادات والمستفيدين.</w:t>
      </w:r>
    </w:p>
    <w:p w14:paraId="6A7FCA60" w14:textId="4254CF20" w:rsidR="00B542F2" w:rsidRDefault="00344E6C" w:rsidP="00344E6C">
      <w:pPr>
        <w:bidi/>
        <w:rPr>
          <w:rFonts w:ascii="Traditional Arabic" w:eastAsia="Times New Roman" w:hAnsi="Traditional Arabic" w:cs="Traditional Arabic"/>
          <w:color w:val="000000"/>
          <w:sz w:val="40"/>
          <w:szCs w:val="40"/>
          <w:rtl/>
        </w:rPr>
      </w:pPr>
      <w:r>
        <w:rPr>
          <w:rFonts w:ascii="Traditional Arabic" w:eastAsia="Times New Roman" w:hAnsi="Traditional Arabic" w:cs="Traditional Arabic" w:hint="cs"/>
          <w:color w:val="000000"/>
          <w:sz w:val="40"/>
          <w:szCs w:val="40"/>
          <w:rtl/>
        </w:rPr>
        <w:t xml:space="preserve">النموذج المقترح للاستبانة </w:t>
      </w:r>
    </w:p>
    <w:p w14:paraId="2F2A7907" w14:textId="77777777" w:rsidR="00344E6C" w:rsidRDefault="00344E6C" w:rsidP="00344E6C">
      <w:pPr>
        <w:bidi/>
        <w:rPr>
          <w:rFonts w:ascii="Traditional Arabic" w:eastAsia="Times New Roman" w:hAnsi="Traditional Arabic" w:cs="Traditional Arabic"/>
          <w:color w:val="000000"/>
          <w:sz w:val="40"/>
          <w:szCs w:val="40"/>
          <w:rtl/>
        </w:rPr>
      </w:pPr>
    </w:p>
    <w:p w14:paraId="2098F84B" w14:textId="4E056439" w:rsidR="00344E6C" w:rsidRDefault="00344E6C" w:rsidP="00344E6C">
      <w:pPr>
        <w:widowControl w:val="0"/>
      </w:pPr>
      <w:r w:rsidRPr="001017D1">
        <w:rPr>
          <w:rFonts w:ascii="Times New Roman"/>
          <w:b/>
          <w:noProof/>
        </w:rPr>
        <w:drawing>
          <wp:anchor distT="0" distB="0" distL="114300" distR="114300" simplePos="0" relativeHeight="251680768" behindDoc="1" locked="0" layoutInCell="1" allowOverlap="1" wp14:anchorId="3AFD12B1" wp14:editId="7B079F69">
            <wp:simplePos x="0" y="0"/>
            <wp:positionH relativeFrom="margin">
              <wp:align>left</wp:align>
            </wp:positionH>
            <wp:positionV relativeFrom="margin">
              <wp:posOffset>422910</wp:posOffset>
            </wp:positionV>
            <wp:extent cx="1866900" cy="834390"/>
            <wp:effectExtent l="0" t="0" r="0" b="3810"/>
            <wp:wrapTight wrapText="bothSides">
              <wp:wrapPolygon edited="0">
                <wp:start x="19616" y="0"/>
                <wp:lineTo x="0" y="6411"/>
                <wp:lineTo x="0" y="21205"/>
                <wp:lineTo x="20939" y="21205"/>
                <wp:lineTo x="21380" y="17753"/>
                <wp:lineTo x="21380" y="2466"/>
                <wp:lineTo x="20939" y="0"/>
                <wp:lineTo x="19616" y="0"/>
              </wp:wrapPolygon>
            </wp:wrapTight>
            <wp:docPr id="1034997265"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009651" name="image1.png" descr="A black and blue logo&#10;&#10;AI-generated content may be incorrect."/>
                    <pic:cNvPicPr/>
                  </pic:nvPicPr>
                  <pic:blipFill rotWithShape="1">
                    <a:blip r:embed="rId8" cstate="print">
                      <a:extLst>
                        <a:ext uri="{28A0092B-C50C-407E-A947-70E740481C1C}">
                          <a14:useLocalDpi xmlns:a14="http://schemas.microsoft.com/office/drawing/2010/main" val="0"/>
                        </a:ext>
                      </a:extLst>
                    </a:blip>
                    <a:srcRect t="3371" b="-3371"/>
                    <a:stretch>
                      <a:fillRect/>
                    </a:stretch>
                  </pic:blipFill>
                  <pic:spPr>
                    <a:xfrm>
                      <a:off x="0" y="0"/>
                      <a:ext cx="1866900" cy="834390"/>
                    </a:xfrm>
                    <a:prstGeom prst="rect">
                      <a:avLst/>
                    </a:prstGeom>
                  </pic:spPr>
                </pic:pic>
              </a:graphicData>
            </a:graphic>
            <wp14:sizeRelH relativeFrom="margin">
              <wp14:pctWidth>0</wp14:pctWidth>
            </wp14:sizeRelH>
            <wp14:sizeRelV relativeFrom="margin">
              <wp14:pctHeight>0</wp14:pctHeight>
            </wp14:sizeRelV>
          </wp:anchor>
        </w:drawing>
      </w:r>
    </w:p>
    <w:tbl>
      <w:tblPr>
        <w:tblW w:w="11055" w:type="dxa"/>
        <w:tblInd w:w="-426" w:type="dxa"/>
        <w:tblLayout w:type="fixed"/>
        <w:tblLook w:val="0000" w:firstRow="0" w:lastRow="0" w:firstColumn="0" w:lastColumn="0" w:noHBand="0" w:noVBand="0"/>
      </w:tblPr>
      <w:tblGrid>
        <w:gridCol w:w="5683"/>
        <w:gridCol w:w="5372"/>
      </w:tblGrid>
      <w:tr w:rsidR="00344E6C" w14:paraId="0424138E" w14:textId="77777777" w:rsidTr="00C6388B">
        <w:trPr>
          <w:trHeight w:val="1400"/>
        </w:trPr>
        <w:tc>
          <w:tcPr>
            <w:tcW w:w="5683" w:type="dxa"/>
          </w:tcPr>
          <w:p w14:paraId="277A0C8C" w14:textId="77777777" w:rsidR="00344E6C" w:rsidRDefault="00344E6C" w:rsidP="00C6388B">
            <w:pPr>
              <w:jc w:val="both"/>
            </w:pPr>
          </w:p>
        </w:tc>
        <w:tc>
          <w:tcPr>
            <w:tcW w:w="5372" w:type="dxa"/>
          </w:tcPr>
          <w:p w14:paraId="10400C49" w14:textId="667EBFF8" w:rsidR="00344E6C" w:rsidRDefault="00344E6C" w:rsidP="00C6388B"/>
        </w:tc>
      </w:tr>
    </w:tbl>
    <w:tbl>
      <w:tblPr>
        <w:bidiVisual/>
        <w:tblW w:w="10726" w:type="dxa"/>
        <w:jc w:val="righ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36"/>
        <w:gridCol w:w="4267"/>
        <w:gridCol w:w="115"/>
        <w:gridCol w:w="1152"/>
        <w:gridCol w:w="115"/>
        <w:gridCol w:w="1017"/>
        <w:gridCol w:w="115"/>
        <w:gridCol w:w="876"/>
        <w:gridCol w:w="115"/>
        <w:gridCol w:w="1044"/>
        <w:gridCol w:w="115"/>
        <w:gridCol w:w="1444"/>
        <w:gridCol w:w="115"/>
      </w:tblGrid>
      <w:tr w:rsidR="00344E6C" w:rsidRPr="0056727B" w14:paraId="271939EF" w14:textId="77777777" w:rsidTr="00344E6C">
        <w:trPr>
          <w:gridAfter w:val="1"/>
          <w:wAfter w:w="115" w:type="dxa"/>
          <w:trHeight w:val="2140"/>
          <w:jc w:val="right"/>
        </w:trPr>
        <w:tc>
          <w:tcPr>
            <w:tcW w:w="10611" w:type="dxa"/>
            <w:gridSpan w:val="12"/>
            <w:tcBorders>
              <w:top w:val="single" w:sz="6" w:space="0" w:color="000000"/>
              <w:left w:val="single" w:sz="6" w:space="0" w:color="000000"/>
              <w:bottom w:val="single" w:sz="6" w:space="0" w:color="000000"/>
              <w:right w:val="single" w:sz="6" w:space="0" w:color="000000"/>
            </w:tcBorders>
            <w:shd w:val="clear" w:color="auto" w:fill="38B549"/>
          </w:tcPr>
          <w:p w14:paraId="770EE98D" w14:textId="77777777" w:rsidR="00344E6C" w:rsidRPr="007819E6" w:rsidRDefault="00344E6C" w:rsidP="00C6388B">
            <w:pPr>
              <w:bidi/>
              <w:spacing w:before="120"/>
              <w:rPr>
                <w:rFonts w:ascii="Traditional Arabic" w:eastAsia="Times New Roman" w:hAnsi="Traditional Arabic" w:cs="Traditional Arabic"/>
                <w:color w:val="FFFFFF" w:themeColor="background1"/>
                <w:sz w:val="28"/>
                <w:szCs w:val="28"/>
              </w:rPr>
            </w:pPr>
            <w:r w:rsidRPr="007819E6">
              <w:rPr>
                <w:rFonts w:ascii="Traditional Arabic" w:eastAsia="Times New Roman" w:hAnsi="Traditional Arabic" w:cs="Traditional Arabic"/>
                <w:color w:val="FFFFFF" w:themeColor="background1"/>
                <w:sz w:val="28"/>
                <w:szCs w:val="28"/>
                <w:rtl/>
              </w:rPr>
              <w:lastRenderedPageBreak/>
              <w:t>الإخوة/الإخوات الكرام، مع التحية والتقدير،</w:t>
            </w:r>
          </w:p>
          <w:p w14:paraId="1222C48E" w14:textId="77777777" w:rsidR="00344E6C" w:rsidRPr="007819E6" w:rsidRDefault="00344E6C" w:rsidP="00C6388B">
            <w:pPr>
              <w:bidi/>
              <w:spacing w:before="120"/>
              <w:rPr>
                <w:rFonts w:ascii="Traditional Arabic" w:eastAsia="Times New Roman" w:hAnsi="Traditional Arabic" w:cs="Traditional Arabic"/>
                <w:color w:val="FFFFFF" w:themeColor="background1"/>
                <w:sz w:val="28"/>
                <w:szCs w:val="28"/>
              </w:rPr>
            </w:pPr>
            <w:r w:rsidRPr="007819E6">
              <w:rPr>
                <w:rFonts w:ascii="Traditional Arabic" w:eastAsia="Times New Roman" w:hAnsi="Traditional Arabic" w:cs="Traditional Arabic"/>
                <w:color w:val="FFFFFF" w:themeColor="background1"/>
                <w:sz w:val="28"/>
                <w:szCs w:val="28"/>
                <w:rtl/>
              </w:rPr>
              <w:t>يهدف هذا الاستبيان لدراسة حالة دمج أهداف التنمية المستدامة في استراتيجية المؤسسة العامة للتأمينات الاجتماعية ومدى تأثير بعض اهداف التنمية الأربعة (الهدف 3) الصحة والرفاهية ، (الهدف 8) والعمل اللائق والنمو الاقتصادي ،(الهدف 13) العمل المناخي ،  (الهدف 16) السلام والعدل والمؤسسات القوية ومدى تأثير ذلك على مسارات استراتيجية المؤسسة أثر (الستة ) لدى العاملين في المؤسسة كما نرجو  التكرم بالإجابة بمصداقية وموضوعية.</w:t>
            </w:r>
          </w:p>
          <w:p w14:paraId="5ADB38A7" w14:textId="77777777" w:rsidR="00344E6C" w:rsidRPr="007819E6" w:rsidRDefault="00344E6C" w:rsidP="00C6388B">
            <w:pPr>
              <w:bidi/>
              <w:spacing w:before="120"/>
              <w:rPr>
                <w:rFonts w:ascii="Traditional Arabic" w:eastAsia="Times New Roman" w:hAnsi="Traditional Arabic" w:cs="Traditional Arabic"/>
                <w:color w:val="000000"/>
                <w:sz w:val="28"/>
                <w:szCs w:val="28"/>
              </w:rPr>
            </w:pPr>
            <w:r w:rsidRPr="007819E6">
              <w:rPr>
                <w:rFonts w:ascii="Traditional Arabic" w:eastAsia="Times New Roman" w:hAnsi="Traditional Arabic" w:cs="Traditional Arabic"/>
                <w:color w:val="FFFFFF" w:themeColor="background1"/>
                <w:sz w:val="28"/>
                <w:szCs w:val="28"/>
                <w:rtl/>
              </w:rPr>
              <w:t>ملاحظة: جميع المعلومات سرية وستُستخدم لأغراض البحث فقط.</w:t>
            </w:r>
          </w:p>
        </w:tc>
      </w:tr>
      <w:tr w:rsidR="00344E6C" w:rsidRPr="0056727B" w14:paraId="5F27B494" w14:textId="77777777" w:rsidTr="00344E6C">
        <w:trPr>
          <w:gridAfter w:val="1"/>
          <w:wAfter w:w="115" w:type="dxa"/>
          <w:trHeight w:val="2220"/>
          <w:jc w:val="right"/>
        </w:trPr>
        <w:tc>
          <w:tcPr>
            <w:tcW w:w="10611" w:type="dxa"/>
            <w:gridSpan w:val="12"/>
            <w:tcBorders>
              <w:top w:val="single" w:sz="6" w:space="0" w:color="000000"/>
              <w:left w:val="single" w:sz="6" w:space="0" w:color="000000"/>
              <w:bottom w:val="single" w:sz="4" w:space="0" w:color="000000"/>
              <w:right w:val="single" w:sz="6" w:space="0" w:color="000000"/>
            </w:tcBorders>
            <w:shd w:val="clear" w:color="auto" w:fill="FFFFFF"/>
          </w:tcPr>
          <w:p w14:paraId="0DD04272"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tl/>
              </w:rPr>
            </w:pPr>
            <w:r w:rsidRPr="007819E6">
              <w:rPr>
                <w:rFonts w:ascii="Traditional Arabic" w:eastAsia="Times New Roman" w:hAnsi="Traditional Arabic" w:cs="Traditional Arabic"/>
                <w:color w:val="000000" w:themeColor="text1"/>
                <w:sz w:val="28"/>
                <w:szCs w:val="28"/>
                <w:rtl/>
              </w:rPr>
              <w:t>القسم الأول: معلومات شخصية يحتوي هذا القسم على بيانات ديموغرافية أساسية للمستجيب/المستجيبة تساعد في توصيف العينة وتحليل الفروق بين المجموعات</w:t>
            </w:r>
            <w:r w:rsidRPr="007819E6">
              <w:rPr>
                <w:rFonts w:ascii="Traditional Arabic" w:eastAsia="Times New Roman" w:hAnsi="Traditional Arabic" w:cs="Traditional Arabic"/>
                <w:color w:val="000000" w:themeColor="text1"/>
                <w:sz w:val="28"/>
                <w:szCs w:val="28"/>
              </w:rPr>
              <w:t xml:space="preserve"> </w:t>
            </w:r>
            <w:r w:rsidRPr="007819E6">
              <w:rPr>
                <w:rFonts w:ascii="Traditional Arabic" w:eastAsia="Times New Roman" w:hAnsi="Traditional Arabic" w:cs="Traditional Arabic"/>
                <w:color w:val="000000" w:themeColor="text1"/>
                <w:sz w:val="28"/>
                <w:szCs w:val="28"/>
                <w:rtl/>
              </w:rPr>
              <w:t>(مثل العمر، الجنس، المستوى التعليمي، الحالة لدى</w:t>
            </w:r>
            <w:r w:rsidRPr="007819E6">
              <w:rPr>
                <w:rFonts w:ascii="Traditional Arabic" w:eastAsia="Times New Roman" w:hAnsi="Traditional Arabic" w:cs="Traditional Arabic"/>
                <w:color w:val="000000" w:themeColor="text1"/>
                <w:sz w:val="28"/>
                <w:szCs w:val="28"/>
              </w:rPr>
              <w:t xml:space="preserve"> GOSI</w:t>
            </w:r>
            <w:r w:rsidRPr="007819E6">
              <w:rPr>
                <w:rFonts w:ascii="Traditional Arabic" w:eastAsia="Times New Roman" w:hAnsi="Traditional Arabic" w:cs="Traditional Arabic"/>
                <w:color w:val="000000" w:themeColor="text1"/>
                <w:sz w:val="28"/>
                <w:szCs w:val="28"/>
                <w:rtl/>
              </w:rPr>
              <w:t>، سنوات العمل، والموقع الجغرافي)</w:t>
            </w:r>
            <w:r w:rsidRPr="007819E6">
              <w:rPr>
                <w:rFonts w:ascii="Traditional Arabic" w:eastAsia="Times New Roman" w:hAnsi="Traditional Arabic" w:cs="Traditional Arabic"/>
                <w:color w:val="000000" w:themeColor="text1"/>
                <w:sz w:val="28"/>
                <w:szCs w:val="28"/>
              </w:rPr>
              <w:t xml:space="preserve">. </w:t>
            </w:r>
            <w:r w:rsidRPr="007819E6">
              <w:rPr>
                <w:rFonts w:ascii="Traditional Arabic" w:eastAsia="Times New Roman" w:hAnsi="Traditional Arabic" w:cs="Traditional Arabic"/>
                <w:color w:val="000000" w:themeColor="text1"/>
                <w:sz w:val="28"/>
                <w:szCs w:val="28"/>
                <w:rtl/>
              </w:rPr>
              <w:t>تُستخدم هذه المتغيرات من اجل التحليل الاحصائي</w:t>
            </w:r>
          </w:p>
          <w:p w14:paraId="0991C0DF"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tl/>
              </w:rPr>
            </w:pPr>
            <w:r w:rsidRPr="007819E6">
              <w:rPr>
                <w:rFonts w:ascii="Traditional Arabic" w:eastAsia="Times New Roman" w:hAnsi="Traditional Arabic" w:cs="Traditional Arabic"/>
                <w:color w:val="000000" w:themeColor="text1"/>
                <w:sz w:val="28"/>
                <w:szCs w:val="28"/>
                <w:rtl/>
              </w:rPr>
              <w:t>اجب بوضع إشارة (</w:t>
            </w:r>
            <w:r w:rsidRPr="007819E6">
              <w:rPr>
                <w:rFonts w:ascii="Traditional Arabic" w:eastAsia="Times New Roman" w:hAnsi="Traditional Arabic" w:cs="Traditional Arabic"/>
                <w:color w:val="000000" w:themeColor="text1"/>
                <w:sz w:val="28"/>
                <w:szCs w:val="28"/>
              </w:rPr>
              <w:t>X</w:t>
            </w:r>
            <w:r w:rsidRPr="007819E6">
              <w:rPr>
                <w:rFonts w:ascii="Traditional Arabic" w:eastAsia="Times New Roman" w:hAnsi="Traditional Arabic" w:cs="Traditional Arabic"/>
                <w:color w:val="000000" w:themeColor="text1"/>
                <w:sz w:val="28"/>
                <w:szCs w:val="28"/>
                <w:rtl/>
              </w:rPr>
              <w:t>) في المكان المناسب:</w:t>
            </w:r>
          </w:p>
          <w:p w14:paraId="37A0D9FE" w14:textId="77777777" w:rsidR="00344E6C" w:rsidRPr="007819E6" w:rsidRDefault="00344E6C" w:rsidP="00344E6C">
            <w:pPr>
              <w:numPr>
                <w:ilvl w:val="0"/>
                <w:numId w:val="121"/>
              </w:numPr>
              <w:bidi/>
              <w:spacing w:line="240" w:lineRule="auto"/>
              <w:ind w:left="0" w:right="502" w:hanging="360"/>
              <w:rPr>
                <w:rFonts w:ascii="Traditional Arabic" w:eastAsia="Times New Roman" w:hAnsi="Traditional Arabic" w:cs="Traditional Arabic"/>
                <w:color w:val="000000" w:themeColor="text1"/>
                <w:sz w:val="28"/>
                <w:szCs w:val="28"/>
              </w:rPr>
            </w:pPr>
            <w:r w:rsidRPr="007819E6">
              <w:rPr>
                <w:rFonts w:ascii="Traditional Arabic" w:eastAsia="Times New Roman" w:hAnsi="Traditional Arabic" w:cs="Traditional Arabic"/>
                <w:color w:val="000000" w:themeColor="text1"/>
                <w:sz w:val="28"/>
                <w:szCs w:val="28"/>
                <w:rtl/>
              </w:rPr>
              <w:t>1 مقر العمل الحالي:</w:t>
            </w:r>
            <w:r w:rsidRPr="007819E6">
              <w:rPr>
                <w:rFonts w:ascii="Traditional Arabic" w:eastAsia="Times New Roman" w:hAnsi="Traditional Arabic" w:cs="Traditional Arabic"/>
                <w:color w:val="000000" w:themeColor="text1"/>
                <w:sz w:val="28"/>
                <w:szCs w:val="28"/>
              </w:rPr>
              <w:t xml:space="preserve"> </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Pr>
              <w:t xml:space="preserve">  </w:t>
            </w:r>
            <w:r w:rsidRPr="007819E6">
              <w:rPr>
                <w:rFonts w:ascii="Traditional Arabic" w:eastAsia="Times New Roman" w:hAnsi="Traditional Arabic" w:cs="Traditional Arabic"/>
                <w:color w:val="000000" w:themeColor="text1"/>
                <w:sz w:val="28"/>
                <w:szCs w:val="28"/>
                <w:rtl/>
              </w:rPr>
              <w:t xml:space="preserve">المركز الرئيسي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 xml:space="preserve">فرع الرياض </w:t>
            </w:r>
            <w:r w:rsidRPr="007819E6">
              <w:rPr>
                <w:rFonts w:ascii="Traditional Arabic" w:eastAsia="Times New Roman" w:hAnsi="Traditional Arabic" w:cs="Traditional Arabic"/>
                <w:color w:val="000000" w:themeColor="text1"/>
                <w:sz w:val="28"/>
                <w:szCs w:val="28"/>
              </w:rPr>
              <w:t xml:space="preserve">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 xml:space="preserve">فرع الدمام  </w:t>
            </w:r>
            <w:r w:rsidRPr="007819E6">
              <w:rPr>
                <w:rFonts w:ascii="Traditional Arabic" w:eastAsia="Times New Roman" w:hAnsi="Traditional Arabic" w:cs="Traditional Arabic"/>
                <w:color w:val="000000" w:themeColor="text1"/>
                <w:sz w:val="28"/>
                <w:szCs w:val="28"/>
              </w:rPr>
              <w:t xml:space="preserve">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فرع جدة</w:t>
            </w:r>
          </w:p>
          <w:p w14:paraId="30D7BAD8" w14:textId="77777777" w:rsidR="00344E6C" w:rsidRPr="007819E6" w:rsidRDefault="00344E6C" w:rsidP="00344E6C">
            <w:pPr>
              <w:numPr>
                <w:ilvl w:val="0"/>
                <w:numId w:val="121"/>
              </w:numPr>
              <w:bidi/>
              <w:spacing w:line="240" w:lineRule="auto"/>
              <w:ind w:left="0" w:right="502" w:hanging="360"/>
              <w:rPr>
                <w:rFonts w:ascii="Traditional Arabic" w:eastAsia="Times New Roman" w:hAnsi="Traditional Arabic" w:cs="Traditional Arabic"/>
                <w:color w:val="000000" w:themeColor="text1"/>
                <w:sz w:val="28"/>
                <w:szCs w:val="28"/>
                <w:rtl/>
              </w:rPr>
            </w:pPr>
            <w:r w:rsidRPr="007819E6">
              <w:rPr>
                <w:rFonts w:ascii="Traditional Arabic" w:eastAsia="Times New Roman" w:hAnsi="Traditional Arabic" w:cs="Traditional Arabic"/>
                <w:color w:val="000000" w:themeColor="text1"/>
                <w:sz w:val="28"/>
                <w:szCs w:val="28"/>
                <w:rtl/>
              </w:rPr>
              <w:t>2المعلومات الشخصية: الجنس</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Pr>
              <w:t>:</w:t>
            </w:r>
            <w:r w:rsidRPr="007819E6">
              <w:rPr>
                <w:rFonts w:ascii="Traditional Arabic" w:eastAsia="Times New Roman" w:hAnsi="Traditional Arabic" w:cs="Traditional Arabic"/>
                <w:color w:val="000000" w:themeColor="text1"/>
                <w:sz w:val="28"/>
                <w:szCs w:val="28"/>
                <w:rtl/>
              </w:rPr>
              <w:t>ذكر</w:t>
            </w:r>
            <w:r w:rsidRPr="007819E6">
              <w:rPr>
                <w:rFonts w:ascii="Traditional Arabic" w:eastAsia="Times New Roman" w:hAnsi="Traditional Arabic" w:cs="Traditional Arabic"/>
                <w:color w:val="000000" w:themeColor="text1"/>
                <w:sz w:val="28"/>
                <w:szCs w:val="28"/>
              </w:rPr>
              <w:t xml:space="preserve">    </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Pr>
              <w:t xml:space="preserve"> .</w:t>
            </w:r>
            <w:r w:rsidRPr="007819E6">
              <w:rPr>
                <w:rFonts w:ascii="Traditional Arabic" w:eastAsia="Times New Roman" w:hAnsi="Traditional Arabic" w:cs="Traditional Arabic"/>
                <w:color w:val="000000" w:themeColor="text1"/>
                <w:sz w:val="28"/>
                <w:szCs w:val="28"/>
                <w:rtl/>
              </w:rPr>
              <w:t>أنثى.</w:t>
            </w:r>
          </w:p>
        </w:tc>
      </w:tr>
      <w:tr w:rsidR="00344E6C" w:rsidRPr="0056727B" w14:paraId="7C9BC39B" w14:textId="77777777" w:rsidTr="00344E6C">
        <w:trPr>
          <w:gridAfter w:val="1"/>
          <w:wAfter w:w="115" w:type="dxa"/>
          <w:trHeight w:val="491"/>
          <w:jc w:val="right"/>
        </w:trPr>
        <w:tc>
          <w:tcPr>
            <w:tcW w:w="10611" w:type="dxa"/>
            <w:gridSpan w:val="12"/>
            <w:tcBorders>
              <w:top w:val="single" w:sz="4" w:space="0" w:color="000000"/>
              <w:left w:val="single" w:sz="6" w:space="0" w:color="000000"/>
              <w:bottom w:val="single" w:sz="4" w:space="0" w:color="000000"/>
              <w:right w:val="single" w:sz="6" w:space="0" w:color="000000"/>
            </w:tcBorders>
            <w:shd w:val="clear" w:color="auto" w:fill="FFFFFF"/>
          </w:tcPr>
          <w:p w14:paraId="11476FE1"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Pr>
            </w:pPr>
            <w:r w:rsidRPr="007819E6">
              <w:rPr>
                <w:rFonts w:ascii="Traditional Arabic" w:eastAsia="Times New Roman" w:hAnsi="Traditional Arabic" w:cs="Traditional Arabic"/>
                <w:color w:val="000000" w:themeColor="text1"/>
                <w:sz w:val="28"/>
                <w:szCs w:val="28"/>
                <w:rtl/>
              </w:rPr>
              <w:t>الفئة العمرية: اقل من 20 سنه</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Pr>
              <w:t xml:space="preserve">20-29.    </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Pr>
              <w:t xml:space="preserve">30-39.     </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Pr>
              <w:t xml:space="preserve"> 40-49.     </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Pr>
              <w:t xml:space="preserve">50-59.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أكبر من 60</w:t>
            </w:r>
          </w:p>
        </w:tc>
      </w:tr>
      <w:tr w:rsidR="00344E6C" w:rsidRPr="0056727B" w14:paraId="29624956" w14:textId="77777777" w:rsidTr="00344E6C">
        <w:trPr>
          <w:gridAfter w:val="1"/>
          <w:wAfter w:w="115" w:type="dxa"/>
          <w:trHeight w:val="543"/>
          <w:jc w:val="right"/>
        </w:trPr>
        <w:tc>
          <w:tcPr>
            <w:tcW w:w="10611" w:type="dxa"/>
            <w:gridSpan w:val="12"/>
            <w:tcBorders>
              <w:top w:val="single" w:sz="4" w:space="0" w:color="000000"/>
              <w:left w:val="single" w:sz="6" w:space="0" w:color="000000"/>
              <w:bottom w:val="single" w:sz="4" w:space="0" w:color="000000"/>
              <w:right w:val="single" w:sz="6" w:space="0" w:color="000000"/>
            </w:tcBorders>
            <w:shd w:val="clear" w:color="auto" w:fill="FFFFFF"/>
          </w:tcPr>
          <w:p w14:paraId="7EAC0C56"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Pr>
            </w:pPr>
            <w:r w:rsidRPr="007819E6">
              <w:rPr>
                <w:rFonts w:ascii="Traditional Arabic" w:eastAsia="Times New Roman" w:hAnsi="Traditional Arabic" w:cs="Traditional Arabic"/>
                <w:color w:val="000000" w:themeColor="text1"/>
                <w:sz w:val="28"/>
                <w:szCs w:val="28"/>
                <w:rtl/>
              </w:rPr>
              <w:t xml:space="preserve">المستوى التعليمي: دراسات عليا.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Pr>
              <w:t xml:space="preserve"> </w:t>
            </w:r>
            <w:r w:rsidRPr="007819E6">
              <w:rPr>
                <w:rFonts w:ascii="Traditional Arabic" w:eastAsia="Times New Roman" w:hAnsi="Traditional Arabic" w:cs="Traditional Arabic"/>
                <w:color w:val="000000" w:themeColor="text1"/>
                <w:sz w:val="28"/>
                <w:szCs w:val="28"/>
                <w:rtl/>
              </w:rPr>
              <w:t xml:space="preserve">جامعي.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 xml:space="preserve">دبلوم.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 xml:space="preserve">ثانوي.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متوسط فما دون.</w:t>
            </w:r>
          </w:p>
        </w:tc>
      </w:tr>
      <w:tr w:rsidR="00344E6C" w:rsidRPr="0056727B" w14:paraId="2B3F4D7C" w14:textId="77777777" w:rsidTr="00344E6C">
        <w:trPr>
          <w:gridAfter w:val="1"/>
          <w:wAfter w:w="115" w:type="dxa"/>
          <w:trHeight w:val="980"/>
          <w:jc w:val="right"/>
        </w:trPr>
        <w:tc>
          <w:tcPr>
            <w:tcW w:w="10611" w:type="dxa"/>
            <w:gridSpan w:val="12"/>
            <w:tcBorders>
              <w:top w:val="single" w:sz="4" w:space="0" w:color="000000"/>
              <w:left w:val="single" w:sz="6" w:space="0" w:color="000000"/>
              <w:bottom w:val="single" w:sz="4" w:space="0" w:color="000000"/>
              <w:right w:val="single" w:sz="6" w:space="0" w:color="000000"/>
            </w:tcBorders>
            <w:shd w:val="clear" w:color="auto" w:fill="FFFFFF"/>
          </w:tcPr>
          <w:p w14:paraId="3AA43917"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Pr>
            </w:pPr>
            <w:r w:rsidRPr="007819E6">
              <w:rPr>
                <w:rFonts w:ascii="Traditional Arabic" w:eastAsia="Times New Roman" w:hAnsi="Traditional Arabic" w:cs="Traditional Arabic"/>
                <w:color w:val="000000" w:themeColor="text1"/>
                <w:sz w:val="28"/>
                <w:szCs w:val="28"/>
                <w:rtl/>
              </w:rPr>
              <w:t>عدد سنوات الخدمة في المؤسسة:</w:t>
            </w:r>
          </w:p>
          <w:p w14:paraId="492F00D2"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Pr>
            </w:pP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 xml:space="preserve">أكثر من 30 سنة.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 xml:space="preserve">25-29سنة.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20-24سنة.</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 xml:space="preserve">15-19 سنة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Pr>
              <w:t xml:space="preserve">  </w:t>
            </w:r>
            <w:r w:rsidRPr="007819E6">
              <w:rPr>
                <w:rFonts w:ascii="Traditional Arabic" w:eastAsia="Times New Roman" w:hAnsi="Traditional Arabic" w:cs="Traditional Arabic"/>
                <w:color w:val="000000" w:themeColor="text1"/>
                <w:sz w:val="28"/>
                <w:szCs w:val="28"/>
                <w:rtl/>
              </w:rPr>
              <w:t xml:space="preserve">10-14 سنة.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 xml:space="preserve">5-9 سنوات. </w:t>
            </w:r>
            <w:r w:rsidRPr="007819E6">
              <w:rPr>
                <w:rFonts w:ascii="Segoe UI Symbol" w:eastAsia="Times New Roman" w:hAnsi="Segoe UI Symbol" w:cs="Segoe UI Symbol" w:hint="cs"/>
                <w:color w:val="000000" w:themeColor="text1"/>
                <w:sz w:val="28"/>
                <w:szCs w:val="28"/>
                <w:rtl/>
              </w:rPr>
              <w:t>❑</w:t>
            </w:r>
            <w:r w:rsidRPr="007819E6">
              <w:rPr>
                <w:rFonts w:ascii="Traditional Arabic" w:eastAsia="Times New Roman" w:hAnsi="Traditional Arabic" w:cs="Traditional Arabic"/>
                <w:color w:val="000000" w:themeColor="text1"/>
                <w:sz w:val="28"/>
                <w:szCs w:val="28"/>
                <w:rtl/>
              </w:rPr>
              <w:t>اقل من 5 سنوات.</w:t>
            </w:r>
          </w:p>
        </w:tc>
      </w:tr>
      <w:tr w:rsidR="00344E6C" w:rsidRPr="0056727B" w14:paraId="3ABD79C3" w14:textId="77777777" w:rsidTr="00344E6C">
        <w:trPr>
          <w:gridAfter w:val="1"/>
          <w:wAfter w:w="115" w:type="dxa"/>
          <w:trHeight w:val="1430"/>
          <w:jc w:val="right"/>
        </w:trPr>
        <w:tc>
          <w:tcPr>
            <w:tcW w:w="10611" w:type="dxa"/>
            <w:gridSpan w:val="12"/>
            <w:tcBorders>
              <w:top w:val="single" w:sz="4" w:space="0" w:color="000000"/>
              <w:left w:val="single" w:sz="6" w:space="0" w:color="000000"/>
              <w:bottom w:val="single" w:sz="4" w:space="0" w:color="000000"/>
              <w:right w:val="single" w:sz="6" w:space="0" w:color="000000"/>
            </w:tcBorders>
            <w:shd w:val="clear" w:color="auto" w:fill="FFFFFF"/>
          </w:tcPr>
          <w:p w14:paraId="368C55AE"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tl/>
              </w:rPr>
            </w:pPr>
            <w:r w:rsidRPr="007819E6">
              <w:rPr>
                <w:rFonts w:ascii="Traditional Arabic" w:eastAsia="Times New Roman" w:hAnsi="Traditional Arabic" w:cs="Traditional Arabic"/>
                <w:color w:val="000000" w:themeColor="text1"/>
                <w:sz w:val="28"/>
                <w:szCs w:val="28"/>
                <w:rtl/>
              </w:rPr>
              <w:t>القطاع الذي تعمل به:</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الاستراتيجية والتحول.</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الاستدامة.</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التامنية.</w:t>
            </w:r>
          </w:p>
          <w:p w14:paraId="40BFC090"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Pr>
            </w:pP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تقنية المعلومات.</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المالية.</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رأس المال البشري.</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الاتصال المؤسسي .</w:t>
            </w:r>
            <w:r w:rsidRPr="007819E6">
              <w:rPr>
                <w:rFonts w:ascii="Traditional Arabic" w:eastAsia="Times New Roman" w:hAnsi="Traditional Arabic" w:cs="Traditional Arabic"/>
                <w:color w:val="000000" w:themeColor="text1"/>
                <w:sz w:val="28"/>
                <w:szCs w:val="28"/>
              </w:rPr>
              <w:t xml:space="preserve"> </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Pr>
              <w:t xml:space="preserve">  </w:t>
            </w:r>
            <w:r w:rsidRPr="007819E6">
              <w:rPr>
                <w:rFonts w:ascii="Traditional Arabic" w:eastAsia="Times New Roman" w:hAnsi="Traditional Arabic" w:cs="Traditional Arabic"/>
                <w:color w:val="000000" w:themeColor="text1"/>
                <w:sz w:val="28"/>
                <w:szCs w:val="28"/>
                <w:rtl/>
              </w:rPr>
              <w:t>الإدارات التابعة لمكتب معالي المحافظ .</w:t>
            </w:r>
          </w:p>
          <w:p w14:paraId="174B31AD" w14:textId="77777777" w:rsidR="00344E6C" w:rsidRPr="007819E6" w:rsidRDefault="00344E6C" w:rsidP="00C6388B">
            <w:pPr>
              <w:bidi/>
              <w:rPr>
                <w:rFonts w:ascii="Traditional Arabic" w:eastAsia="Times New Roman" w:hAnsi="Traditional Arabic" w:cs="Traditional Arabic"/>
                <w:color w:val="000000" w:themeColor="text1"/>
                <w:sz w:val="28"/>
                <w:szCs w:val="28"/>
              </w:rPr>
            </w:pPr>
          </w:p>
        </w:tc>
      </w:tr>
      <w:tr w:rsidR="00344E6C" w:rsidRPr="0056727B" w14:paraId="52AA1AEF" w14:textId="77777777" w:rsidTr="00344E6C">
        <w:trPr>
          <w:gridAfter w:val="1"/>
          <w:wAfter w:w="115" w:type="dxa"/>
          <w:trHeight w:val="1785"/>
          <w:jc w:val="right"/>
        </w:trPr>
        <w:tc>
          <w:tcPr>
            <w:tcW w:w="10611" w:type="dxa"/>
            <w:gridSpan w:val="12"/>
            <w:tcBorders>
              <w:top w:val="single" w:sz="4" w:space="0" w:color="000000"/>
              <w:left w:val="single" w:sz="6" w:space="0" w:color="000000"/>
              <w:bottom w:val="single" w:sz="4" w:space="0" w:color="000000"/>
              <w:right w:val="single" w:sz="6" w:space="0" w:color="000000"/>
            </w:tcBorders>
            <w:shd w:val="clear" w:color="auto" w:fill="FFFFFF"/>
          </w:tcPr>
          <w:p w14:paraId="11F5055C"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tl/>
              </w:rPr>
            </w:pPr>
            <w:r w:rsidRPr="007819E6">
              <w:rPr>
                <w:rFonts w:ascii="Traditional Arabic" w:eastAsia="Times New Roman" w:hAnsi="Traditional Arabic" w:cs="Traditional Arabic"/>
                <w:color w:val="000000" w:themeColor="text1"/>
                <w:sz w:val="28"/>
                <w:szCs w:val="28"/>
                <w:rtl/>
              </w:rPr>
              <w:lastRenderedPageBreak/>
              <w:t>المستوى الوظيفي :</w:t>
            </w:r>
            <w:r w:rsidRPr="007819E6">
              <w:rPr>
                <w:rFonts w:ascii="Traditional Arabic" w:eastAsia="Times New Roman" w:hAnsi="Traditional Arabic" w:cs="Traditional Arabic"/>
                <w:color w:val="000000" w:themeColor="text1"/>
                <w:sz w:val="28"/>
                <w:szCs w:val="28"/>
              </w:rPr>
              <w:t xml:space="preserve">   </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مساعد محافظ او مدير تنفيذ او مدير عام .</w:t>
            </w:r>
          </w:p>
          <w:p w14:paraId="7FDB53E3"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Pr>
            </w:pP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مدير إدارة او رئيس قسم  .</w:t>
            </w:r>
            <w:r w:rsidRPr="007819E6">
              <w:rPr>
                <w:rFonts w:ascii="Traditional Arabic" w:eastAsia="Times New Roman" w:hAnsi="Traditional Arabic" w:cs="Traditional Arabic"/>
                <w:color w:val="000000" w:themeColor="text1"/>
                <w:sz w:val="28"/>
                <w:szCs w:val="28"/>
              </w:rPr>
              <w:t xml:space="preserve">   </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وظيفة اشرافية (قائد او قائد اول)  .</w:t>
            </w:r>
            <w:r w:rsidRPr="007819E6">
              <w:rPr>
                <w:rFonts w:ascii="Traditional Arabic" w:eastAsia="Times New Roman" w:hAnsi="Traditional Arabic" w:cs="Traditional Arabic"/>
                <w:color w:val="000000" w:themeColor="text1"/>
                <w:sz w:val="28"/>
                <w:szCs w:val="28"/>
              </w:rPr>
              <w:t xml:space="preserve">   </w:t>
            </w:r>
            <w:r w:rsidRPr="007819E6">
              <w:rPr>
                <w:rFonts w:ascii="Segoe UI Symbol" w:eastAsia="Times New Roman" w:hAnsi="Segoe UI Symbol" w:cs="Segoe UI Symbol"/>
                <w:color w:val="000000" w:themeColor="text1"/>
                <w:sz w:val="28"/>
                <w:szCs w:val="28"/>
              </w:rPr>
              <w:t>❑</w:t>
            </w:r>
            <w:r w:rsidRPr="007819E6">
              <w:rPr>
                <w:rFonts w:ascii="Traditional Arabic" w:eastAsia="Times New Roman" w:hAnsi="Traditional Arabic" w:cs="Traditional Arabic"/>
                <w:color w:val="000000" w:themeColor="text1"/>
                <w:sz w:val="28"/>
                <w:szCs w:val="28"/>
                <w:rtl/>
              </w:rPr>
              <w:t xml:space="preserve">موظف </w:t>
            </w:r>
            <w:r>
              <w:rPr>
                <w:rFonts w:ascii="Traditional Arabic" w:eastAsia="Times New Roman" w:hAnsi="Traditional Arabic" w:cs="Traditional Arabic" w:hint="cs"/>
                <w:color w:val="000000" w:themeColor="text1"/>
                <w:sz w:val="28"/>
                <w:szCs w:val="28"/>
                <w:rtl/>
              </w:rPr>
              <w:t>.</w:t>
            </w:r>
          </w:p>
          <w:p w14:paraId="1C2E37E2"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tl/>
              </w:rPr>
            </w:pPr>
          </w:p>
          <w:p w14:paraId="34229BDD"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tl/>
              </w:rPr>
            </w:pPr>
          </w:p>
          <w:p w14:paraId="2EC2410E"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tl/>
              </w:rPr>
            </w:pPr>
          </w:p>
          <w:p w14:paraId="6D4692C5"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tl/>
              </w:rPr>
            </w:pPr>
          </w:p>
          <w:p w14:paraId="477983DB"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tl/>
              </w:rPr>
            </w:pPr>
          </w:p>
          <w:p w14:paraId="1BC43ECE" w14:textId="77777777" w:rsidR="00344E6C" w:rsidRPr="007819E6" w:rsidRDefault="00344E6C" w:rsidP="00C6388B">
            <w:pPr>
              <w:bidi/>
              <w:ind w:left="720" w:right="720"/>
              <w:rPr>
                <w:rFonts w:ascii="Traditional Arabic" w:eastAsia="Times New Roman" w:hAnsi="Traditional Arabic" w:cs="Traditional Arabic"/>
                <w:color w:val="000000" w:themeColor="text1"/>
                <w:sz w:val="28"/>
                <w:szCs w:val="28"/>
              </w:rPr>
            </w:pPr>
          </w:p>
        </w:tc>
      </w:tr>
      <w:tr w:rsidR="00344E6C" w:rsidRPr="0056727B" w14:paraId="18A52DDD" w14:textId="77777777" w:rsidTr="00344E6C">
        <w:trPr>
          <w:gridAfter w:val="1"/>
          <w:wAfter w:w="115" w:type="dxa"/>
          <w:trHeight w:val="660"/>
          <w:jc w:val="right"/>
        </w:trPr>
        <w:tc>
          <w:tcPr>
            <w:tcW w:w="10611" w:type="dxa"/>
            <w:gridSpan w:val="12"/>
            <w:tcBorders>
              <w:top w:val="single" w:sz="6" w:space="0" w:color="000000"/>
              <w:left w:val="single" w:sz="6" w:space="0" w:color="000000"/>
              <w:bottom w:val="single" w:sz="6" w:space="0" w:color="000000"/>
              <w:right w:val="single" w:sz="6" w:space="0" w:color="000000"/>
            </w:tcBorders>
            <w:shd w:val="clear" w:color="auto" w:fill="38B549"/>
            <w:vAlign w:val="center"/>
          </w:tcPr>
          <w:p w14:paraId="62D82235" w14:textId="77777777" w:rsidR="00344E6C" w:rsidRPr="0045249C" w:rsidRDefault="00344E6C" w:rsidP="00344E6C">
            <w:pPr>
              <w:numPr>
                <w:ilvl w:val="0"/>
                <w:numId w:val="121"/>
              </w:numPr>
              <w:bidi/>
              <w:ind w:left="0" w:right="502" w:hanging="360"/>
              <w:jc w:val="center"/>
              <w:rPr>
                <w:rFonts w:ascii="Traditional Arabic" w:eastAsia="Times New Roman" w:hAnsi="Traditional Arabic" w:cs="Traditional Arabic"/>
                <w:b/>
                <w:bCs/>
                <w:color w:val="FFFFFF" w:themeColor="background1"/>
                <w:sz w:val="24"/>
                <w:szCs w:val="24"/>
              </w:rPr>
            </w:pPr>
            <w:r w:rsidRPr="0045249C">
              <w:rPr>
                <w:rFonts w:ascii="Traditional Arabic" w:eastAsia="Times New Roman" w:hAnsi="Traditional Arabic" w:cs="Traditional Arabic"/>
                <w:b/>
                <w:bCs/>
                <w:color w:val="FFFFFF" w:themeColor="background1"/>
                <w:sz w:val="24"/>
                <w:szCs w:val="24"/>
                <w:rtl/>
              </w:rPr>
              <w:t>القسم الثاني : تقييم محاور استراتيجية المؤسسة</w:t>
            </w:r>
            <w:r w:rsidRPr="0045249C">
              <w:rPr>
                <w:rFonts w:ascii="Traditional Arabic" w:eastAsia="Times New Roman" w:hAnsi="Traditional Arabic" w:cs="Traditional Arabic" w:hint="cs"/>
                <w:b/>
                <w:bCs/>
                <w:color w:val="FFFFFF" w:themeColor="background1"/>
                <w:sz w:val="24"/>
                <w:szCs w:val="24"/>
                <w:rtl/>
              </w:rPr>
              <w:t xml:space="preserve"> اثر حيث </w:t>
            </w:r>
            <w:r w:rsidRPr="0045249C">
              <w:rPr>
                <w:rFonts w:ascii="Traditional Arabic" w:eastAsia="Times New Roman" w:hAnsi="Traditional Arabic" w:cs="Traditional Arabic"/>
                <w:b/>
                <w:bCs/>
                <w:color w:val="FFFFFF" w:themeColor="background1"/>
                <w:sz w:val="24"/>
                <w:szCs w:val="24"/>
                <w:rtl/>
              </w:rPr>
              <w:t>يقيس هذا القسم مدى إدراك المستفيدين والموظفين لمحاور استراتيجية</w:t>
            </w:r>
            <w:r w:rsidRPr="0045249C">
              <w:rPr>
                <w:rFonts w:ascii="Traditional Arabic" w:eastAsia="Times New Roman" w:hAnsi="Traditional Arabic" w:cs="Traditional Arabic"/>
                <w:b/>
                <w:bCs/>
                <w:color w:val="FFFFFF" w:themeColor="background1"/>
                <w:sz w:val="24"/>
                <w:szCs w:val="24"/>
              </w:rPr>
              <w:t xml:space="preserve"> GOSI 2030 </w:t>
            </w:r>
            <w:r w:rsidRPr="0045249C">
              <w:rPr>
                <w:rFonts w:ascii="Traditional Arabic" w:eastAsia="Times New Roman" w:hAnsi="Traditional Arabic" w:cs="Traditional Arabic"/>
                <w:b/>
                <w:bCs/>
                <w:color w:val="FFFFFF" w:themeColor="background1"/>
                <w:sz w:val="24"/>
                <w:szCs w:val="24"/>
                <w:rtl/>
              </w:rPr>
              <w:t>(التقاعد، المسار الوظيفي، الادخار، الصحة، تعظيم الاقتصاد، والتميّز)، ويقيّم وضوح الأهداف، وجودة التخطيط، واستعداد المؤسسة لتنفيذ السياسات المرتبطة بكل مسار. يهدف إلى تحديد نقاط القوة والضعف في تصميم الاستراتيجية من منظور أصحاب المصلحة</w:t>
            </w:r>
            <w:r w:rsidRPr="0045249C">
              <w:rPr>
                <w:rFonts w:ascii="Traditional Arabic" w:eastAsia="Times New Roman" w:hAnsi="Traditional Arabic" w:cs="Traditional Arabic" w:hint="cs"/>
                <w:b/>
                <w:bCs/>
                <w:color w:val="FFFFFF" w:themeColor="background1"/>
                <w:sz w:val="24"/>
                <w:szCs w:val="24"/>
                <w:rtl/>
              </w:rPr>
              <w:t>.</w:t>
            </w:r>
          </w:p>
        </w:tc>
      </w:tr>
      <w:tr w:rsidR="00344E6C" w:rsidRPr="0056727B" w14:paraId="0818A862" w14:textId="77777777" w:rsidTr="00344E6C">
        <w:trPr>
          <w:gridAfter w:val="1"/>
          <w:wAfter w:w="115" w:type="dxa"/>
          <w:trHeight w:val="412"/>
          <w:jc w:val="right"/>
        </w:trPr>
        <w:tc>
          <w:tcPr>
            <w:tcW w:w="4503" w:type="dxa"/>
            <w:gridSpan w:val="2"/>
            <w:tcBorders>
              <w:top w:val="single" w:sz="6" w:space="0" w:color="000000"/>
              <w:left w:val="single" w:sz="6" w:space="0" w:color="000000"/>
              <w:bottom w:val="single" w:sz="6" w:space="0" w:color="000000"/>
              <w:right w:val="single" w:sz="6" w:space="0" w:color="000000"/>
            </w:tcBorders>
            <w:shd w:val="clear" w:color="auto" w:fill="38B549"/>
            <w:vAlign w:val="center"/>
          </w:tcPr>
          <w:p w14:paraId="13DD2C43" w14:textId="77777777" w:rsidR="00344E6C" w:rsidRPr="00070CFC" w:rsidRDefault="00344E6C" w:rsidP="00344E6C">
            <w:pPr>
              <w:numPr>
                <w:ilvl w:val="0"/>
                <w:numId w:val="121"/>
              </w:numPr>
              <w:bidi/>
              <w:ind w:left="0" w:right="502" w:hanging="360"/>
              <w:rPr>
                <w:rFonts w:ascii="Traditional Arabic" w:eastAsia="Times New Roman" w:hAnsi="Traditional Arabic" w:cs="Traditional Arabic"/>
                <w:b/>
                <w:bCs/>
                <w:color w:val="FFFFFF" w:themeColor="background1"/>
                <w:rtl/>
              </w:rPr>
            </w:pPr>
            <w:r w:rsidRPr="00070CFC">
              <w:rPr>
                <w:rFonts w:ascii="Traditional Arabic" w:eastAsia="Times New Roman" w:hAnsi="Traditional Arabic" w:cs="Traditional Arabic" w:hint="cs"/>
                <w:b/>
                <w:bCs/>
                <w:color w:val="FFFFFF" w:themeColor="background1"/>
                <w:rtl/>
              </w:rPr>
              <w:t>مسار التقاعد</w:t>
            </w:r>
          </w:p>
        </w:tc>
        <w:tc>
          <w:tcPr>
            <w:tcW w:w="1267" w:type="dxa"/>
            <w:gridSpan w:val="2"/>
            <w:tcBorders>
              <w:top w:val="single" w:sz="6" w:space="0" w:color="000000"/>
              <w:left w:val="single" w:sz="6" w:space="0" w:color="000000"/>
              <w:bottom w:val="single" w:sz="6" w:space="0" w:color="000000"/>
              <w:right w:val="single" w:sz="6" w:space="0" w:color="000000"/>
            </w:tcBorders>
            <w:shd w:val="clear" w:color="auto" w:fill="38B549"/>
            <w:tcMar>
              <w:left w:w="14" w:type="dxa"/>
              <w:right w:w="14" w:type="dxa"/>
            </w:tcMar>
            <w:vAlign w:val="center"/>
          </w:tcPr>
          <w:p w14:paraId="26F7C9ED" w14:textId="77777777" w:rsidR="00344E6C" w:rsidRPr="00070CFC" w:rsidRDefault="00344E6C" w:rsidP="00C6388B">
            <w:pPr>
              <w:bidi/>
              <w:jc w:val="center"/>
              <w:rPr>
                <w:rFonts w:ascii="Traditional Arabic" w:eastAsia="Sakkal Majalla" w:hAnsi="Traditional Arabic" w:cs="Traditional Arabic"/>
                <w:b/>
                <w:color w:val="FFFFFF" w:themeColor="background1"/>
                <w:sz w:val="28"/>
                <w:szCs w:val="28"/>
                <w:rtl/>
              </w:rPr>
            </w:pPr>
            <w:r w:rsidRPr="00070CFC">
              <w:rPr>
                <w:rFonts w:ascii="Traditional Arabic" w:eastAsia="Sakkal Majalla" w:hAnsi="Traditional Arabic" w:cs="Traditional Arabic"/>
                <w:b/>
                <w:color w:val="FFFFFF" w:themeColor="background1"/>
                <w:sz w:val="28"/>
                <w:szCs w:val="28"/>
                <w:rtl/>
              </w:rPr>
              <w:t>موافق بشدة</w:t>
            </w:r>
          </w:p>
        </w:tc>
        <w:tc>
          <w:tcPr>
            <w:tcW w:w="1132" w:type="dxa"/>
            <w:gridSpan w:val="2"/>
            <w:tcBorders>
              <w:top w:val="single" w:sz="6" w:space="0" w:color="000000"/>
              <w:left w:val="single" w:sz="6" w:space="0" w:color="000000"/>
              <w:bottom w:val="single" w:sz="6" w:space="0" w:color="000000"/>
              <w:right w:val="single" w:sz="6" w:space="0" w:color="000000"/>
            </w:tcBorders>
            <w:shd w:val="clear" w:color="auto" w:fill="38B549"/>
            <w:tcMar>
              <w:left w:w="14" w:type="dxa"/>
              <w:right w:w="14" w:type="dxa"/>
            </w:tcMar>
            <w:vAlign w:val="center"/>
          </w:tcPr>
          <w:p w14:paraId="0B0A5CCC" w14:textId="77777777" w:rsidR="00344E6C" w:rsidRPr="00070CFC" w:rsidRDefault="00344E6C" w:rsidP="00C6388B">
            <w:pPr>
              <w:bidi/>
              <w:jc w:val="center"/>
              <w:rPr>
                <w:rFonts w:ascii="Traditional Arabic" w:eastAsia="Sakkal Majalla" w:hAnsi="Traditional Arabic" w:cs="Traditional Arabic"/>
                <w:b/>
                <w:color w:val="FFFFFF" w:themeColor="background1"/>
                <w:sz w:val="28"/>
                <w:szCs w:val="28"/>
                <w:rtl/>
              </w:rPr>
            </w:pPr>
            <w:r w:rsidRPr="00070CFC">
              <w:rPr>
                <w:rFonts w:ascii="Traditional Arabic" w:eastAsia="Sakkal Majalla" w:hAnsi="Traditional Arabic" w:cs="Traditional Arabic"/>
                <w:b/>
                <w:color w:val="FFFFFF" w:themeColor="background1"/>
                <w:sz w:val="28"/>
                <w:szCs w:val="28"/>
                <w:rtl/>
              </w:rPr>
              <w:t>موافق</w:t>
            </w:r>
          </w:p>
        </w:tc>
        <w:tc>
          <w:tcPr>
            <w:tcW w:w="991" w:type="dxa"/>
            <w:gridSpan w:val="2"/>
            <w:tcBorders>
              <w:top w:val="single" w:sz="6" w:space="0" w:color="000000"/>
              <w:left w:val="single" w:sz="6" w:space="0" w:color="000000"/>
              <w:bottom w:val="single" w:sz="6" w:space="0" w:color="000000"/>
              <w:right w:val="single" w:sz="6" w:space="0" w:color="000000"/>
            </w:tcBorders>
            <w:shd w:val="clear" w:color="auto" w:fill="38B549"/>
            <w:tcMar>
              <w:left w:w="14" w:type="dxa"/>
              <w:right w:w="14" w:type="dxa"/>
            </w:tcMar>
            <w:vAlign w:val="center"/>
          </w:tcPr>
          <w:p w14:paraId="2796AD77" w14:textId="77777777" w:rsidR="00344E6C" w:rsidRPr="00070CFC" w:rsidRDefault="00344E6C" w:rsidP="00C6388B">
            <w:pPr>
              <w:bidi/>
              <w:jc w:val="center"/>
              <w:rPr>
                <w:rFonts w:ascii="Traditional Arabic" w:eastAsia="Sakkal Majalla" w:hAnsi="Traditional Arabic" w:cs="Traditional Arabic"/>
                <w:b/>
                <w:color w:val="FFFFFF" w:themeColor="background1"/>
                <w:sz w:val="28"/>
                <w:szCs w:val="28"/>
                <w:rtl/>
              </w:rPr>
            </w:pPr>
            <w:r w:rsidRPr="00070CFC">
              <w:rPr>
                <w:rFonts w:ascii="Traditional Arabic" w:eastAsia="Sakkal Majalla" w:hAnsi="Traditional Arabic" w:cs="Traditional Arabic"/>
                <w:b/>
                <w:color w:val="FFFFFF" w:themeColor="background1"/>
                <w:sz w:val="28"/>
                <w:szCs w:val="28"/>
                <w:rtl/>
              </w:rPr>
              <w:t>محايد</w:t>
            </w:r>
          </w:p>
        </w:tc>
        <w:tc>
          <w:tcPr>
            <w:tcW w:w="1159" w:type="dxa"/>
            <w:gridSpan w:val="2"/>
            <w:tcBorders>
              <w:top w:val="single" w:sz="6" w:space="0" w:color="000000"/>
              <w:left w:val="single" w:sz="6" w:space="0" w:color="000000"/>
              <w:bottom w:val="single" w:sz="6" w:space="0" w:color="000000"/>
              <w:right w:val="single" w:sz="6" w:space="0" w:color="000000"/>
            </w:tcBorders>
            <w:shd w:val="clear" w:color="auto" w:fill="38B549"/>
            <w:tcMar>
              <w:left w:w="14" w:type="dxa"/>
              <w:right w:w="14" w:type="dxa"/>
            </w:tcMar>
            <w:vAlign w:val="center"/>
          </w:tcPr>
          <w:p w14:paraId="5A898047" w14:textId="77777777" w:rsidR="00344E6C" w:rsidRPr="00070CFC" w:rsidRDefault="00344E6C" w:rsidP="00C6388B">
            <w:pPr>
              <w:bidi/>
              <w:jc w:val="center"/>
              <w:rPr>
                <w:rFonts w:ascii="Traditional Arabic" w:eastAsia="Sakkal Majalla" w:hAnsi="Traditional Arabic" w:cs="Traditional Arabic"/>
                <w:b/>
                <w:color w:val="FFFFFF" w:themeColor="background1"/>
                <w:sz w:val="28"/>
                <w:szCs w:val="28"/>
                <w:rtl/>
              </w:rPr>
            </w:pPr>
            <w:r w:rsidRPr="00070CFC">
              <w:rPr>
                <w:rFonts w:ascii="Traditional Arabic" w:eastAsia="Sakkal Majalla" w:hAnsi="Traditional Arabic" w:cs="Traditional Arabic"/>
                <w:b/>
                <w:color w:val="FFFFFF" w:themeColor="background1"/>
                <w:sz w:val="28"/>
                <w:szCs w:val="28"/>
                <w:rtl/>
              </w:rPr>
              <w:t>غير موافق</w:t>
            </w:r>
          </w:p>
        </w:tc>
        <w:tc>
          <w:tcPr>
            <w:tcW w:w="1559" w:type="dxa"/>
            <w:gridSpan w:val="2"/>
            <w:tcBorders>
              <w:top w:val="single" w:sz="6" w:space="0" w:color="000000"/>
              <w:left w:val="single" w:sz="6" w:space="0" w:color="000000"/>
              <w:bottom w:val="single" w:sz="6" w:space="0" w:color="000000"/>
              <w:right w:val="single" w:sz="6" w:space="0" w:color="000000"/>
            </w:tcBorders>
            <w:shd w:val="clear" w:color="auto" w:fill="38B549"/>
            <w:tcMar>
              <w:left w:w="14" w:type="dxa"/>
              <w:right w:w="14" w:type="dxa"/>
            </w:tcMar>
            <w:vAlign w:val="center"/>
          </w:tcPr>
          <w:p w14:paraId="680AF9A9" w14:textId="77777777" w:rsidR="00344E6C" w:rsidRPr="00070CFC" w:rsidRDefault="00344E6C" w:rsidP="00C6388B">
            <w:pPr>
              <w:bidi/>
              <w:jc w:val="center"/>
              <w:rPr>
                <w:rFonts w:ascii="Traditional Arabic" w:eastAsia="Sakkal Majalla" w:hAnsi="Traditional Arabic" w:cs="Traditional Arabic"/>
                <w:b/>
                <w:color w:val="FFFFFF" w:themeColor="background1"/>
                <w:sz w:val="28"/>
                <w:szCs w:val="28"/>
                <w:rtl/>
              </w:rPr>
            </w:pPr>
            <w:r w:rsidRPr="00070CFC">
              <w:rPr>
                <w:rFonts w:ascii="Traditional Arabic" w:eastAsia="Sakkal Majalla" w:hAnsi="Traditional Arabic" w:cs="Traditional Arabic"/>
                <w:b/>
                <w:color w:val="FFFFFF" w:themeColor="background1"/>
                <w:sz w:val="28"/>
                <w:szCs w:val="28"/>
                <w:rtl/>
              </w:rPr>
              <w:t>غير موافق مطلقاً</w:t>
            </w:r>
          </w:p>
        </w:tc>
      </w:tr>
      <w:tr w:rsidR="00344E6C" w:rsidRPr="0056727B" w14:paraId="470907BB" w14:textId="77777777" w:rsidTr="00344E6C">
        <w:trPr>
          <w:trHeight w:hRule="exact" w:val="379"/>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35005EDD" w14:textId="77777777" w:rsidR="00344E6C" w:rsidRPr="00CF7DD7" w:rsidRDefault="00344E6C" w:rsidP="00C6388B">
            <w:pPr>
              <w:bidi/>
              <w:jc w:val="center"/>
              <w:rPr>
                <w:rFonts w:ascii="Traditional Arabic" w:hAnsi="Traditional Arabic" w:cs="Traditional Arabic"/>
                <w:b/>
                <w:sz w:val="20"/>
                <w:szCs w:val="20"/>
              </w:rPr>
            </w:pPr>
            <w:r w:rsidRPr="00CF7DD7">
              <w:rPr>
                <w:rFonts w:ascii="Traditional Arabic" w:eastAsia="Sakkal Majalla" w:hAnsi="Traditional Arabic" w:cs="Traditional Arabic"/>
                <w:b/>
                <w:sz w:val="20"/>
                <w:szCs w:val="20"/>
              </w:rPr>
              <w:t>1</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6A442504" w14:textId="77777777" w:rsidR="00344E6C" w:rsidRPr="007819E6" w:rsidRDefault="00344E6C" w:rsidP="00C6388B">
            <w:pPr>
              <w:bidi/>
              <w:rPr>
                <w:rFonts w:ascii="Traditional Arabic" w:eastAsia="Times New Roman" w:hAnsi="Traditional Arabic" w:cs="Traditional Arabic"/>
                <w:b/>
                <w:bCs/>
                <w:color w:val="000000" w:themeColor="text1"/>
                <w:sz w:val="24"/>
                <w:szCs w:val="24"/>
              </w:rPr>
            </w:pPr>
            <w:r w:rsidRPr="007819E6">
              <w:rPr>
                <w:rFonts w:ascii="Traditional Arabic" w:eastAsia="Times New Roman" w:hAnsi="Traditional Arabic" w:cs="Traditional Arabic"/>
                <w:b/>
                <w:bCs/>
                <w:color w:val="000000" w:themeColor="text1"/>
                <w:sz w:val="24"/>
                <w:szCs w:val="24"/>
                <w:rtl/>
              </w:rPr>
              <w:t>الاستراتيجية تهدف إلى ضمان كفاية المعاشات للمستفيدين</w:t>
            </w:r>
            <w:r>
              <w:rPr>
                <w:rFonts w:ascii="Traditional Arabic" w:eastAsia="Times New Roman" w:hAnsi="Traditional Arabic" w:cs="Traditional Arabic" w:hint="cs"/>
                <w:b/>
                <w:bCs/>
                <w:color w:val="000000" w:themeColor="text1"/>
                <w:sz w:val="24"/>
                <w:szCs w:val="24"/>
                <w:rtl/>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534CF766"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4ABBE1F1"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24D7A4E2"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7FDD2CC4"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630B6405" w14:textId="77777777" w:rsidR="00344E6C" w:rsidRPr="0056727B" w:rsidRDefault="00344E6C" w:rsidP="00C6388B">
            <w:pPr>
              <w:bidi/>
              <w:jc w:val="center"/>
              <w:rPr>
                <w:rFonts w:ascii="Traditional Arabic" w:hAnsi="Traditional Arabic" w:cs="Traditional Arabic"/>
              </w:rPr>
            </w:pPr>
          </w:p>
        </w:tc>
      </w:tr>
      <w:tr w:rsidR="00344E6C" w:rsidRPr="0056727B" w14:paraId="3F9D253A" w14:textId="77777777" w:rsidTr="00344E6C">
        <w:trPr>
          <w:trHeight w:hRule="exact" w:val="4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407A6AB3" w14:textId="77777777" w:rsidR="00344E6C" w:rsidRPr="00CF7DD7" w:rsidRDefault="00344E6C" w:rsidP="00C6388B">
            <w:pPr>
              <w:bidi/>
              <w:jc w:val="center"/>
              <w:rPr>
                <w:rFonts w:ascii="Traditional Arabic" w:hAnsi="Traditional Arabic" w:cs="Traditional Arabic"/>
                <w:b/>
                <w:sz w:val="20"/>
                <w:szCs w:val="20"/>
              </w:rPr>
            </w:pPr>
            <w:r w:rsidRPr="00CF7DD7">
              <w:rPr>
                <w:rFonts w:ascii="Traditional Arabic" w:eastAsia="Sakkal Majalla" w:hAnsi="Traditional Arabic" w:cs="Traditional Arabic"/>
                <w:b/>
                <w:sz w:val="20"/>
                <w:szCs w:val="20"/>
              </w:rPr>
              <w:t>2</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335C1FBB" w14:textId="77777777" w:rsidR="00344E6C" w:rsidRPr="007819E6" w:rsidRDefault="00344E6C" w:rsidP="00C6388B">
            <w:pPr>
              <w:bidi/>
              <w:rPr>
                <w:rFonts w:ascii="Traditional Arabic" w:eastAsia="Times New Roman" w:hAnsi="Traditional Arabic" w:cs="Traditional Arabic"/>
                <w:b/>
                <w:bCs/>
                <w:color w:val="000000" w:themeColor="text1"/>
                <w:sz w:val="24"/>
                <w:szCs w:val="24"/>
              </w:rPr>
            </w:pPr>
            <w:r w:rsidRPr="007819E6">
              <w:rPr>
                <w:rFonts w:ascii="Traditional Arabic" w:eastAsia="Times New Roman" w:hAnsi="Traditional Arabic" w:cs="Traditional Arabic"/>
                <w:b/>
                <w:bCs/>
                <w:color w:val="000000" w:themeColor="text1"/>
                <w:sz w:val="24"/>
                <w:szCs w:val="24"/>
                <w:rtl/>
              </w:rPr>
              <w:t>هناك خطط واضحة لرفع عدالة توزيع المنافع بين الفئات</w:t>
            </w:r>
            <w:r>
              <w:rPr>
                <w:rFonts w:ascii="Traditional Arabic" w:eastAsia="Times New Roman" w:hAnsi="Traditional Arabic" w:cs="Traditional Arabic" w:hint="cs"/>
                <w:b/>
                <w:bCs/>
                <w:color w:val="000000" w:themeColor="text1"/>
                <w:sz w:val="24"/>
                <w:szCs w:val="24"/>
                <w:rtl/>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703A2671"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01E1B145"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4A5A4D0D"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054AD348"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22981653" w14:textId="77777777" w:rsidR="00344E6C" w:rsidRPr="0056727B" w:rsidRDefault="00344E6C" w:rsidP="00C6388B">
            <w:pPr>
              <w:bidi/>
              <w:jc w:val="center"/>
              <w:rPr>
                <w:rFonts w:ascii="Traditional Arabic" w:hAnsi="Traditional Arabic" w:cs="Traditional Arabic"/>
              </w:rPr>
            </w:pPr>
          </w:p>
        </w:tc>
      </w:tr>
      <w:tr w:rsidR="00344E6C" w:rsidRPr="0056727B" w14:paraId="45A3B8D8" w14:textId="77777777" w:rsidTr="00344E6C">
        <w:trPr>
          <w:trHeight w:hRule="exact" w:val="541"/>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0AA9E8F5" w14:textId="77777777" w:rsidR="00344E6C" w:rsidRPr="00CF7DD7" w:rsidRDefault="00344E6C" w:rsidP="00C6388B">
            <w:pPr>
              <w:bidi/>
              <w:jc w:val="center"/>
              <w:rPr>
                <w:rFonts w:ascii="Traditional Arabic" w:hAnsi="Traditional Arabic" w:cs="Traditional Arabic"/>
                <w:b/>
                <w:sz w:val="20"/>
                <w:szCs w:val="20"/>
              </w:rPr>
            </w:pPr>
            <w:r w:rsidRPr="00CF7DD7">
              <w:rPr>
                <w:rFonts w:ascii="Traditional Arabic" w:eastAsia="Sakkal Majalla" w:hAnsi="Traditional Arabic" w:cs="Traditional Arabic"/>
                <w:b/>
                <w:sz w:val="20"/>
                <w:szCs w:val="20"/>
              </w:rPr>
              <w:t>3</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335AAC09" w14:textId="77777777" w:rsidR="00344E6C" w:rsidRPr="007819E6" w:rsidRDefault="00344E6C" w:rsidP="00C6388B">
            <w:pPr>
              <w:bidi/>
              <w:rPr>
                <w:rFonts w:ascii="Traditional Arabic" w:eastAsia="Times New Roman" w:hAnsi="Traditional Arabic" w:cs="Traditional Arabic"/>
                <w:b/>
                <w:bCs/>
                <w:color w:val="000000" w:themeColor="text1"/>
                <w:sz w:val="24"/>
                <w:szCs w:val="24"/>
              </w:rPr>
            </w:pPr>
            <w:r>
              <w:rPr>
                <w:rFonts w:ascii="Traditional Arabic" w:eastAsia="Times New Roman" w:hAnsi="Traditional Arabic" w:cs="Traditional Arabic" w:hint="cs"/>
                <w:b/>
                <w:bCs/>
                <w:color w:val="000000" w:themeColor="text1"/>
                <w:sz w:val="24"/>
                <w:szCs w:val="24"/>
                <w:rtl/>
              </w:rPr>
              <w:t>ت</w:t>
            </w:r>
            <w:r w:rsidRPr="007819E6">
              <w:rPr>
                <w:rFonts w:ascii="Traditional Arabic" w:eastAsia="Times New Roman" w:hAnsi="Traditional Arabic" w:cs="Traditional Arabic"/>
                <w:b/>
                <w:bCs/>
                <w:color w:val="000000" w:themeColor="text1"/>
                <w:sz w:val="24"/>
                <w:szCs w:val="24"/>
                <w:rtl/>
              </w:rPr>
              <w:t>ضم الاستراتيجية مؤشرات زمنية لقياس استدامة تمويل التقاعد</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3886B57A"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22ECEBDA"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7620DE90"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66072861"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3BA50AFF" w14:textId="77777777" w:rsidR="00344E6C" w:rsidRPr="0056727B" w:rsidRDefault="00344E6C" w:rsidP="00C6388B">
            <w:pPr>
              <w:bidi/>
              <w:jc w:val="center"/>
              <w:rPr>
                <w:rFonts w:ascii="Traditional Arabic" w:hAnsi="Traditional Arabic" w:cs="Traditional Arabic"/>
              </w:rPr>
            </w:pPr>
          </w:p>
        </w:tc>
      </w:tr>
      <w:tr w:rsidR="00344E6C" w:rsidRPr="0056727B" w14:paraId="610E4E3F" w14:textId="77777777" w:rsidTr="00344E6C">
        <w:trPr>
          <w:trHeight w:hRule="exact" w:val="964"/>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34F71900" w14:textId="77777777" w:rsidR="00344E6C" w:rsidRPr="00CF7DD7" w:rsidRDefault="00344E6C" w:rsidP="00C6388B">
            <w:pPr>
              <w:bidi/>
              <w:jc w:val="center"/>
              <w:rPr>
                <w:rFonts w:ascii="Traditional Arabic" w:hAnsi="Traditional Arabic" w:cs="Traditional Arabic"/>
                <w:b/>
                <w:sz w:val="20"/>
                <w:szCs w:val="20"/>
              </w:rPr>
            </w:pPr>
            <w:r w:rsidRPr="00CF7DD7">
              <w:rPr>
                <w:rFonts w:ascii="Traditional Arabic" w:eastAsia="Sakkal Majalla" w:hAnsi="Traditional Arabic" w:cs="Traditional Arabic"/>
                <w:b/>
                <w:sz w:val="20"/>
                <w:szCs w:val="20"/>
              </w:rPr>
              <w:t>4</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0686E960" w14:textId="77777777" w:rsidR="00344E6C" w:rsidRPr="007819E6" w:rsidRDefault="00344E6C" w:rsidP="00C6388B">
            <w:pPr>
              <w:bidi/>
              <w:rPr>
                <w:rFonts w:ascii="Traditional Arabic" w:eastAsia="Times New Roman" w:hAnsi="Traditional Arabic" w:cs="Traditional Arabic"/>
                <w:b/>
                <w:bCs/>
                <w:color w:val="000000" w:themeColor="text1"/>
                <w:sz w:val="24"/>
                <w:szCs w:val="24"/>
              </w:rPr>
            </w:pPr>
            <w:r w:rsidRPr="007819E6">
              <w:rPr>
                <w:rFonts w:ascii="Traditional Arabic" w:eastAsia="Times New Roman" w:hAnsi="Traditional Arabic" w:cs="Traditional Arabic"/>
                <w:b/>
                <w:bCs/>
                <w:color w:val="000000" w:themeColor="text1"/>
                <w:sz w:val="24"/>
                <w:szCs w:val="24"/>
                <w:rtl/>
              </w:rPr>
              <w:t>تتضمن الاستراتيجية آليات لتحديث أنظمة المعاشات مع التغيرات الديموغرافي</w:t>
            </w:r>
            <w:r>
              <w:rPr>
                <w:rFonts w:ascii="Traditional Arabic" w:eastAsia="Times New Roman" w:hAnsi="Traditional Arabic" w:cs="Traditional Arabic" w:hint="cs"/>
                <w:b/>
                <w:bCs/>
                <w:color w:val="000000" w:themeColor="text1"/>
                <w:sz w:val="24"/>
                <w:szCs w:val="24"/>
                <w:rtl/>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00B3A939"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076F9CAB"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5FD9FEFF"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49186ECA"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495F1DFD" w14:textId="77777777" w:rsidR="00344E6C" w:rsidRPr="0056727B" w:rsidRDefault="00344E6C" w:rsidP="00C6388B">
            <w:pPr>
              <w:bidi/>
              <w:jc w:val="center"/>
              <w:rPr>
                <w:rFonts w:ascii="Traditional Arabic" w:hAnsi="Traditional Arabic" w:cs="Traditional Arabic"/>
              </w:rPr>
            </w:pPr>
          </w:p>
        </w:tc>
      </w:tr>
      <w:tr w:rsidR="00344E6C" w:rsidRPr="0056727B" w14:paraId="2733400A" w14:textId="77777777" w:rsidTr="00344E6C">
        <w:trPr>
          <w:trHeight w:hRule="exact" w:val="451"/>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7CDCB0D5" w14:textId="77777777" w:rsidR="00344E6C" w:rsidRPr="00CF7DD7" w:rsidRDefault="00344E6C" w:rsidP="00C6388B">
            <w:pPr>
              <w:bidi/>
              <w:jc w:val="center"/>
              <w:rPr>
                <w:rFonts w:ascii="Traditional Arabic" w:hAnsi="Traditional Arabic" w:cs="Traditional Arabic"/>
                <w:b/>
                <w:sz w:val="20"/>
                <w:szCs w:val="20"/>
              </w:rPr>
            </w:pPr>
            <w:r w:rsidRPr="00CF7DD7">
              <w:rPr>
                <w:rFonts w:ascii="Traditional Arabic" w:eastAsia="Sakkal Majalla" w:hAnsi="Traditional Arabic" w:cs="Traditional Arabic"/>
                <w:b/>
                <w:sz w:val="20"/>
                <w:szCs w:val="20"/>
              </w:rPr>
              <w:t>5</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3978D570" w14:textId="77777777" w:rsidR="00344E6C" w:rsidRPr="007819E6" w:rsidRDefault="00344E6C" w:rsidP="00C6388B">
            <w:pPr>
              <w:bidi/>
              <w:rPr>
                <w:rFonts w:ascii="Traditional Arabic" w:eastAsia="Times New Roman" w:hAnsi="Traditional Arabic" w:cs="Traditional Arabic"/>
                <w:b/>
                <w:bCs/>
                <w:color w:val="000000" w:themeColor="text1"/>
                <w:sz w:val="24"/>
                <w:szCs w:val="24"/>
              </w:rPr>
            </w:pPr>
            <w:r w:rsidRPr="007819E6">
              <w:rPr>
                <w:rFonts w:ascii="Traditional Arabic" w:eastAsia="Times New Roman" w:hAnsi="Traditional Arabic" w:cs="Traditional Arabic"/>
                <w:b/>
                <w:bCs/>
                <w:color w:val="000000" w:themeColor="text1"/>
                <w:sz w:val="24"/>
                <w:szCs w:val="24"/>
                <w:rtl/>
              </w:rPr>
              <w:t>تُعطى الأولوية لحماية دخل المتقاعدين ذوي الدخل المحدود</w:t>
            </w:r>
            <w:r>
              <w:rPr>
                <w:rFonts w:ascii="Traditional Arabic" w:eastAsia="Times New Roman" w:hAnsi="Traditional Arabic" w:cs="Traditional Arabic" w:hint="cs"/>
                <w:b/>
                <w:bCs/>
                <w:color w:val="000000" w:themeColor="text1"/>
                <w:sz w:val="24"/>
                <w:szCs w:val="24"/>
                <w:rtl/>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6BA0FF7A"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1A75EAB3"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38B9A6C6"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453FDA4A"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3DA612FD" w14:textId="77777777" w:rsidR="00344E6C" w:rsidRPr="0056727B" w:rsidRDefault="00344E6C" w:rsidP="00C6388B">
            <w:pPr>
              <w:bidi/>
              <w:jc w:val="center"/>
              <w:rPr>
                <w:rFonts w:ascii="Traditional Arabic" w:hAnsi="Traditional Arabic" w:cs="Traditional Arabic"/>
              </w:rPr>
            </w:pPr>
          </w:p>
        </w:tc>
      </w:tr>
      <w:tr w:rsidR="00344E6C" w:rsidRPr="0056727B" w14:paraId="6E7D302B" w14:textId="77777777" w:rsidTr="00344E6C">
        <w:trPr>
          <w:gridAfter w:val="1"/>
          <w:wAfter w:w="115" w:type="dxa"/>
          <w:trHeight w:hRule="exact" w:val="813"/>
          <w:jc w:val="right"/>
        </w:trPr>
        <w:tc>
          <w:tcPr>
            <w:tcW w:w="4503"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742C8816" w14:textId="77777777" w:rsidR="00344E6C" w:rsidRPr="0056727B" w:rsidRDefault="00344E6C" w:rsidP="00C6388B">
            <w:pPr>
              <w:bidi/>
              <w:rPr>
                <w:rFonts w:ascii="Traditional Arabic" w:eastAsia="Sakkal Majalla" w:hAnsi="Traditional Arabic" w:cs="Traditional Arabic"/>
                <w:b/>
                <w:sz w:val="28"/>
                <w:szCs w:val="28"/>
              </w:rPr>
            </w:pPr>
            <w:r w:rsidRPr="00070CFC">
              <w:rPr>
                <w:rFonts w:ascii="Traditional Arabic" w:eastAsia="Times New Roman" w:hAnsi="Traditional Arabic" w:cs="Traditional Arabic" w:hint="cs"/>
                <w:b/>
                <w:bCs/>
                <w:color w:val="FFFFFF" w:themeColor="background1"/>
                <w:rtl/>
              </w:rPr>
              <w:t xml:space="preserve">مسار </w:t>
            </w:r>
            <w:r>
              <w:rPr>
                <w:rFonts w:ascii="Traditional Arabic" w:eastAsia="Times New Roman" w:hAnsi="Traditional Arabic" w:cs="Traditional Arabic" w:hint="cs"/>
                <w:b/>
                <w:bCs/>
                <w:color w:val="FFFFFF" w:themeColor="background1"/>
                <w:rtl/>
              </w:rPr>
              <w:t>الوظيفي</w:t>
            </w:r>
          </w:p>
        </w:tc>
        <w:tc>
          <w:tcPr>
            <w:tcW w:w="1267"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6B6DA6A1"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موافق بشدة</w:t>
            </w:r>
          </w:p>
        </w:tc>
        <w:tc>
          <w:tcPr>
            <w:tcW w:w="1132"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689E6B64"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موافق</w:t>
            </w:r>
          </w:p>
        </w:tc>
        <w:tc>
          <w:tcPr>
            <w:tcW w:w="991"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208AD3BD"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محايد</w:t>
            </w:r>
          </w:p>
        </w:tc>
        <w:tc>
          <w:tcPr>
            <w:tcW w:w="1159"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08E9CF88"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غير موافق</w:t>
            </w:r>
          </w:p>
        </w:tc>
        <w:tc>
          <w:tcPr>
            <w:tcW w:w="1559"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0CCB4E08"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غير موافق مطلقاً</w:t>
            </w:r>
          </w:p>
        </w:tc>
      </w:tr>
      <w:tr w:rsidR="00344E6C" w:rsidRPr="0056727B" w14:paraId="69C3BD09" w14:textId="77777777" w:rsidTr="00344E6C">
        <w:trPr>
          <w:trHeight w:hRule="exact" w:val="813"/>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53ADC25A"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1</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4C05E3B7" w14:textId="77777777" w:rsidR="00344E6C" w:rsidRPr="009B645C" w:rsidRDefault="00344E6C" w:rsidP="00C6388B">
            <w:pPr>
              <w:bidi/>
              <w:rPr>
                <w:rFonts w:ascii="Traditional Arabic" w:eastAsia="Times New Roman" w:hAnsi="Traditional Arabic" w:cs="Traditional Arabic"/>
                <w:b/>
                <w:bCs/>
                <w:color w:val="000000" w:themeColor="text1"/>
                <w:sz w:val="24"/>
                <w:szCs w:val="24"/>
              </w:rPr>
            </w:pPr>
            <w:r w:rsidRPr="009B645C">
              <w:rPr>
                <w:rFonts w:ascii="Traditional Arabic" w:eastAsia="Times New Roman" w:hAnsi="Traditional Arabic" w:cs="Traditional Arabic"/>
                <w:b/>
                <w:bCs/>
                <w:color w:val="000000" w:themeColor="text1"/>
                <w:sz w:val="24"/>
                <w:szCs w:val="24"/>
                <w:rtl/>
              </w:rPr>
              <w:t>تشتمل الاستراتيجية على برامج لربط المتقاعدين/المستفيدين بفرص العمل</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18FDC856"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5AFB5173"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76708A2E"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56720C02"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704387F5" w14:textId="77777777" w:rsidR="00344E6C" w:rsidRPr="0056727B" w:rsidRDefault="00344E6C" w:rsidP="00C6388B">
            <w:pPr>
              <w:bidi/>
              <w:jc w:val="center"/>
              <w:rPr>
                <w:rFonts w:ascii="Traditional Arabic" w:hAnsi="Traditional Arabic" w:cs="Traditional Arabic"/>
              </w:rPr>
            </w:pPr>
          </w:p>
        </w:tc>
      </w:tr>
      <w:tr w:rsidR="00344E6C" w:rsidRPr="0056727B" w14:paraId="1287098E" w14:textId="77777777" w:rsidTr="00344E6C">
        <w:trPr>
          <w:trHeight w:hRule="exact" w:val="813"/>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1537E601"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2</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1C7F5EC6" w14:textId="77777777" w:rsidR="00344E6C" w:rsidRPr="009B645C" w:rsidRDefault="00344E6C" w:rsidP="00C6388B">
            <w:pPr>
              <w:bidi/>
              <w:rPr>
                <w:rFonts w:ascii="Traditional Arabic" w:eastAsia="Times New Roman" w:hAnsi="Traditional Arabic" w:cs="Traditional Arabic"/>
                <w:b/>
                <w:bCs/>
                <w:color w:val="000000" w:themeColor="text1"/>
                <w:sz w:val="24"/>
                <w:szCs w:val="24"/>
              </w:rPr>
            </w:pPr>
            <w:r w:rsidRPr="009B645C">
              <w:rPr>
                <w:rFonts w:ascii="Traditional Arabic" w:eastAsia="Times New Roman" w:hAnsi="Traditional Arabic" w:cs="Traditional Arabic"/>
                <w:b/>
                <w:bCs/>
                <w:color w:val="000000" w:themeColor="text1"/>
                <w:sz w:val="24"/>
                <w:szCs w:val="24"/>
                <w:rtl/>
              </w:rPr>
              <w:t>توجد مبادرات تدريبية لرفع مهارات المستفيدين وإطالتهم في سوق العمل</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5D63A46D"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52A7C2E9"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08ED5245"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1379CA94"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425D5B5E" w14:textId="77777777" w:rsidR="00344E6C" w:rsidRPr="0056727B" w:rsidRDefault="00344E6C" w:rsidP="00C6388B">
            <w:pPr>
              <w:bidi/>
              <w:jc w:val="center"/>
              <w:rPr>
                <w:rFonts w:ascii="Traditional Arabic" w:hAnsi="Traditional Arabic" w:cs="Traditional Arabic"/>
              </w:rPr>
            </w:pPr>
          </w:p>
        </w:tc>
      </w:tr>
      <w:tr w:rsidR="00344E6C" w:rsidRPr="0056727B" w14:paraId="1EEC4BC0" w14:textId="77777777" w:rsidTr="00344E6C">
        <w:trPr>
          <w:trHeight w:hRule="exact" w:val="55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61864F58"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lastRenderedPageBreak/>
              <w:t>3</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789EDD19" w14:textId="77777777" w:rsidR="00344E6C" w:rsidRPr="009B645C" w:rsidRDefault="00344E6C" w:rsidP="00C6388B">
            <w:pPr>
              <w:bidi/>
              <w:rPr>
                <w:rFonts w:ascii="Traditional Arabic" w:eastAsia="Times New Roman" w:hAnsi="Traditional Arabic" w:cs="Traditional Arabic"/>
                <w:b/>
                <w:bCs/>
                <w:color w:val="000000" w:themeColor="text1"/>
                <w:sz w:val="24"/>
                <w:szCs w:val="24"/>
              </w:rPr>
            </w:pPr>
            <w:r w:rsidRPr="009B645C">
              <w:rPr>
                <w:rFonts w:ascii="Traditional Arabic" w:eastAsia="Times New Roman" w:hAnsi="Traditional Arabic" w:cs="Traditional Arabic"/>
                <w:b/>
                <w:bCs/>
                <w:color w:val="000000" w:themeColor="text1"/>
                <w:sz w:val="24"/>
                <w:szCs w:val="24"/>
                <w:rtl/>
              </w:rPr>
              <w:t>تسهل الاستراتيجية الانتقال بين وظائف مختلفة بآليات دعم مهنية</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01950B23"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4DD8E55A"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14E38AE9"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7854CA15"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67D985BB" w14:textId="77777777" w:rsidR="00344E6C" w:rsidRPr="0056727B" w:rsidRDefault="00344E6C" w:rsidP="00C6388B">
            <w:pPr>
              <w:bidi/>
              <w:jc w:val="center"/>
              <w:rPr>
                <w:rFonts w:ascii="Traditional Arabic" w:hAnsi="Traditional Arabic" w:cs="Traditional Arabic"/>
              </w:rPr>
            </w:pPr>
          </w:p>
        </w:tc>
      </w:tr>
      <w:tr w:rsidR="00344E6C" w:rsidRPr="0056727B" w14:paraId="5B35A82A" w14:textId="77777777" w:rsidTr="00344E6C">
        <w:trPr>
          <w:trHeight w:hRule="exact" w:val="813"/>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6A22BF0B"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4</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5207EEF9" w14:textId="77777777" w:rsidR="00344E6C" w:rsidRPr="009B645C" w:rsidRDefault="00344E6C" w:rsidP="00C6388B">
            <w:pPr>
              <w:bidi/>
              <w:rPr>
                <w:rFonts w:ascii="Traditional Arabic" w:eastAsia="Times New Roman" w:hAnsi="Traditional Arabic" w:cs="Traditional Arabic"/>
                <w:b/>
                <w:bCs/>
                <w:color w:val="000000" w:themeColor="text1"/>
                <w:sz w:val="24"/>
                <w:szCs w:val="24"/>
              </w:rPr>
            </w:pPr>
            <w:r w:rsidRPr="009B645C">
              <w:rPr>
                <w:rFonts w:ascii="Traditional Arabic" w:eastAsia="Times New Roman" w:hAnsi="Traditional Arabic" w:cs="Traditional Arabic"/>
                <w:b/>
                <w:bCs/>
                <w:color w:val="000000" w:themeColor="text1"/>
                <w:sz w:val="24"/>
                <w:szCs w:val="24"/>
                <w:rtl/>
              </w:rPr>
              <w:t>تعمل الاستراتيجية على تشجيع التوظيف اللائق بالنسبة للمستفيدين</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1567A877"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44B6A72F"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2E389AA1"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4C90E330"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6D6873F6" w14:textId="77777777" w:rsidR="00344E6C" w:rsidRPr="0056727B" w:rsidRDefault="00344E6C" w:rsidP="00C6388B">
            <w:pPr>
              <w:bidi/>
              <w:jc w:val="center"/>
              <w:rPr>
                <w:rFonts w:ascii="Traditional Arabic" w:hAnsi="Traditional Arabic" w:cs="Traditional Arabic"/>
              </w:rPr>
            </w:pPr>
          </w:p>
        </w:tc>
      </w:tr>
      <w:tr w:rsidR="00344E6C" w:rsidRPr="0056727B" w14:paraId="3D25A15B" w14:textId="77777777" w:rsidTr="00344E6C">
        <w:trPr>
          <w:trHeight w:hRule="exact" w:val="813"/>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34814094"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5</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5D974821" w14:textId="77777777" w:rsidR="00344E6C" w:rsidRPr="009B645C" w:rsidRDefault="00344E6C" w:rsidP="00C6388B">
            <w:pPr>
              <w:bidi/>
              <w:rPr>
                <w:rFonts w:ascii="Traditional Arabic" w:eastAsia="Times New Roman" w:hAnsi="Traditional Arabic" w:cs="Traditional Arabic"/>
                <w:b/>
                <w:bCs/>
                <w:color w:val="000000" w:themeColor="text1"/>
                <w:sz w:val="24"/>
                <w:szCs w:val="24"/>
              </w:rPr>
            </w:pPr>
            <w:r w:rsidRPr="009B645C">
              <w:rPr>
                <w:rFonts w:ascii="Traditional Arabic" w:eastAsia="Times New Roman" w:hAnsi="Traditional Arabic" w:cs="Traditional Arabic"/>
                <w:b/>
                <w:bCs/>
                <w:color w:val="000000" w:themeColor="text1"/>
                <w:sz w:val="24"/>
                <w:szCs w:val="24"/>
                <w:rtl/>
              </w:rPr>
              <w:t>هناك تنسيق مع الجهات المعنية لسد الفجوات في فرص العمل للمستفيدين</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0FB6F614"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790B19CE"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39E9EB0C"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5DEB04E6"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1C27C7B8" w14:textId="77777777" w:rsidR="00344E6C" w:rsidRPr="0056727B" w:rsidRDefault="00344E6C" w:rsidP="00C6388B">
            <w:pPr>
              <w:bidi/>
              <w:jc w:val="center"/>
              <w:rPr>
                <w:rFonts w:ascii="Traditional Arabic" w:hAnsi="Traditional Arabic" w:cs="Traditional Arabic"/>
              </w:rPr>
            </w:pPr>
          </w:p>
        </w:tc>
      </w:tr>
      <w:tr w:rsidR="00344E6C" w:rsidRPr="0056727B" w14:paraId="7FF7F4AC" w14:textId="77777777" w:rsidTr="00344E6C">
        <w:trPr>
          <w:gridAfter w:val="1"/>
          <w:wAfter w:w="115" w:type="dxa"/>
          <w:trHeight w:hRule="exact" w:val="813"/>
          <w:jc w:val="right"/>
        </w:trPr>
        <w:tc>
          <w:tcPr>
            <w:tcW w:w="4503"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67ABECC8" w14:textId="77777777" w:rsidR="00344E6C" w:rsidRPr="0056727B" w:rsidRDefault="00344E6C" w:rsidP="00C6388B">
            <w:pPr>
              <w:bidi/>
              <w:rPr>
                <w:rFonts w:ascii="Traditional Arabic" w:eastAsia="Sakkal Majalla" w:hAnsi="Traditional Arabic" w:cs="Traditional Arabic"/>
                <w:b/>
                <w:sz w:val="28"/>
                <w:szCs w:val="28"/>
              </w:rPr>
            </w:pPr>
            <w:r w:rsidRPr="00070CFC">
              <w:rPr>
                <w:rFonts w:ascii="Traditional Arabic" w:eastAsia="Times New Roman" w:hAnsi="Traditional Arabic" w:cs="Traditional Arabic" w:hint="cs"/>
                <w:b/>
                <w:bCs/>
                <w:color w:val="FFFFFF" w:themeColor="background1"/>
                <w:rtl/>
              </w:rPr>
              <w:t xml:space="preserve">مسار </w:t>
            </w:r>
            <w:r>
              <w:rPr>
                <w:rFonts w:ascii="Traditional Arabic" w:eastAsia="Times New Roman" w:hAnsi="Traditional Arabic" w:cs="Traditional Arabic" w:hint="cs"/>
                <w:b/>
                <w:bCs/>
                <w:color w:val="FFFFFF" w:themeColor="background1"/>
                <w:rtl/>
              </w:rPr>
              <w:t>الادخار</w:t>
            </w:r>
          </w:p>
        </w:tc>
        <w:tc>
          <w:tcPr>
            <w:tcW w:w="1267"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49A7B4DC"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موافق بشدة</w:t>
            </w:r>
          </w:p>
        </w:tc>
        <w:tc>
          <w:tcPr>
            <w:tcW w:w="1132"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41D22D98"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موافق</w:t>
            </w:r>
          </w:p>
        </w:tc>
        <w:tc>
          <w:tcPr>
            <w:tcW w:w="991"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372BF99C"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محايد</w:t>
            </w:r>
          </w:p>
        </w:tc>
        <w:tc>
          <w:tcPr>
            <w:tcW w:w="1159"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2D13A3E6"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غير موافق</w:t>
            </w:r>
          </w:p>
        </w:tc>
        <w:tc>
          <w:tcPr>
            <w:tcW w:w="1559"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65837A4E"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غير موافق مطلقاً</w:t>
            </w:r>
          </w:p>
        </w:tc>
      </w:tr>
      <w:tr w:rsidR="00344E6C" w:rsidRPr="0056727B" w14:paraId="23185CA4" w14:textId="77777777" w:rsidTr="00344E6C">
        <w:trPr>
          <w:trHeight w:val="772"/>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667271BA"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1</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4F81E787" w14:textId="77777777" w:rsidR="00344E6C" w:rsidRPr="009B645C" w:rsidRDefault="00344E6C" w:rsidP="00C6388B">
            <w:pPr>
              <w:bidi/>
              <w:rPr>
                <w:rFonts w:ascii="Traditional Arabic" w:eastAsia="Times New Roman" w:hAnsi="Traditional Arabic" w:cs="Traditional Arabic"/>
                <w:b/>
                <w:bCs/>
                <w:color w:val="000000" w:themeColor="text1"/>
                <w:sz w:val="24"/>
                <w:szCs w:val="24"/>
              </w:rPr>
            </w:pPr>
            <w:r w:rsidRPr="009B645C">
              <w:rPr>
                <w:rFonts w:ascii="Traditional Arabic" w:eastAsia="Times New Roman" w:hAnsi="Traditional Arabic" w:cs="Traditional Arabic"/>
                <w:b/>
                <w:bCs/>
                <w:color w:val="000000" w:themeColor="text1"/>
                <w:sz w:val="24"/>
                <w:szCs w:val="24"/>
                <w:rtl/>
              </w:rPr>
              <w:t>تقدم الاستراتيجية منتجات ادخارية ملائمة لشرائح الدخل المختلفة</w:t>
            </w:r>
            <w:r>
              <w:rPr>
                <w:rFonts w:ascii="Traditional Arabic" w:eastAsia="Times New Roman" w:hAnsi="Traditional Arabic" w:cs="Traditional Arabic" w:hint="cs"/>
                <w:b/>
                <w:bCs/>
                <w:color w:val="000000" w:themeColor="text1"/>
                <w:sz w:val="24"/>
                <w:szCs w:val="24"/>
                <w:rtl/>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459C02A8"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0D1EADFE"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6D059D45"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0B6F6285"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4B2344EF" w14:textId="77777777" w:rsidR="00344E6C" w:rsidRPr="0056727B" w:rsidRDefault="00344E6C" w:rsidP="00C6388B">
            <w:pPr>
              <w:bidi/>
              <w:jc w:val="center"/>
              <w:rPr>
                <w:rFonts w:ascii="Traditional Arabic" w:hAnsi="Traditional Arabic" w:cs="Traditional Arabic"/>
              </w:rPr>
            </w:pPr>
          </w:p>
        </w:tc>
      </w:tr>
      <w:tr w:rsidR="00344E6C" w:rsidRPr="0056727B" w14:paraId="7CA1505E"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78A6D4EB"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2</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3343374E" w14:textId="77777777" w:rsidR="00344E6C" w:rsidRPr="009B645C" w:rsidRDefault="00344E6C" w:rsidP="00C6388B">
            <w:pPr>
              <w:bidi/>
              <w:rPr>
                <w:rFonts w:ascii="Traditional Arabic" w:eastAsia="Times New Roman" w:hAnsi="Traditional Arabic" w:cs="Traditional Arabic"/>
                <w:b/>
                <w:bCs/>
                <w:color w:val="000000" w:themeColor="text1"/>
                <w:sz w:val="24"/>
                <w:szCs w:val="24"/>
                <w:rtl/>
              </w:rPr>
            </w:pPr>
            <w:r w:rsidRPr="009B645C">
              <w:rPr>
                <w:rFonts w:ascii="Traditional Arabic" w:eastAsia="Times New Roman" w:hAnsi="Traditional Arabic" w:cs="Traditional Arabic"/>
                <w:b/>
                <w:bCs/>
                <w:color w:val="000000" w:themeColor="text1"/>
                <w:sz w:val="24"/>
                <w:szCs w:val="24"/>
                <w:rtl/>
              </w:rPr>
              <w:t>تتضمن الاستراتيجية حوافز للادخار الطوعي للمشتركين</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34AD6F99"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7C9F0643"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7BC035B1"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17D8C329"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71C3B91C" w14:textId="77777777" w:rsidR="00344E6C" w:rsidRPr="0056727B" w:rsidRDefault="00344E6C" w:rsidP="00C6388B">
            <w:pPr>
              <w:bidi/>
              <w:jc w:val="center"/>
              <w:rPr>
                <w:rFonts w:ascii="Traditional Arabic" w:hAnsi="Traditional Arabic" w:cs="Traditional Arabic"/>
              </w:rPr>
            </w:pPr>
          </w:p>
        </w:tc>
      </w:tr>
      <w:tr w:rsidR="00344E6C" w:rsidRPr="0056727B" w14:paraId="52D2F405"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53952740"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3</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1C0F9AE5" w14:textId="77777777" w:rsidR="00344E6C" w:rsidRPr="009B645C" w:rsidRDefault="00344E6C" w:rsidP="00C6388B">
            <w:pPr>
              <w:bidi/>
              <w:rPr>
                <w:rFonts w:ascii="Traditional Arabic" w:eastAsia="Times New Roman" w:hAnsi="Traditional Arabic" w:cs="Traditional Arabic"/>
                <w:b/>
                <w:bCs/>
                <w:color w:val="000000" w:themeColor="text1"/>
                <w:sz w:val="24"/>
                <w:szCs w:val="24"/>
                <w:rtl/>
              </w:rPr>
            </w:pPr>
            <w:r w:rsidRPr="009B645C">
              <w:rPr>
                <w:rFonts w:ascii="Traditional Arabic" w:eastAsia="Times New Roman" w:hAnsi="Traditional Arabic" w:cs="Traditional Arabic"/>
                <w:b/>
                <w:bCs/>
                <w:color w:val="000000" w:themeColor="text1"/>
                <w:sz w:val="24"/>
                <w:szCs w:val="24"/>
                <w:rtl/>
              </w:rPr>
              <w:t>توجد آليات لتسهيل الادخار لذوي الدخل غير المنتظم</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1DB5F219"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681577AE"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1A9D3CCF"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1D328893"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36AE2BCC" w14:textId="77777777" w:rsidR="00344E6C" w:rsidRPr="0056727B" w:rsidRDefault="00344E6C" w:rsidP="00C6388B">
            <w:pPr>
              <w:bidi/>
              <w:jc w:val="center"/>
              <w:rPr>
                <w:rFonts w:ascii="Traditional Arabic" w:hAnsi="Traditional Arabic" w:cs="Traditional Arabic"/>
              </w:rPr>
            </w:pPr>
          </w:p>
        </w:tc>
      </w:tr>
      <w:tr w:rsidR="00344E6C" w:rsidRPr="0056727B" w14:paraId="25544766"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01E84587"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4</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46BFFA20" w14:textId="77777777" w:rsidR="00344E6C" w:rsidRPr="009B645C" w:rsidRDefault="00344E6C" w:rsidP="00C6388B">
            <w:pPr>
              <w:bidi/>
              <w:rPr>
                <w:rFonts w:ascii="Traditional Arabic" w:eastAsia="Times New Roman" w:hAnsi="Traditional Arabic" w:cs="Traditional Arabic"/>
                <w:b/>
                <w:bCs/>
                <w:color w:val="000000" w:themeColor="text1"/>
                <w:sz w:val="24"/>
                <w:szCs w:val="24"/>
                <w:rtl/>
              </w:rPr>
            </w:pPr>
            <w:r w:rsidRPr="009B645C">
              <w:rPr>
                <w:rFonts w:ascii="Traditional Arabic" w:eastAsia="Times New Roman" w:hAnsi="Traditional Arabic" w:cs="Traditional Arabic"/>
                <w:b/>
                <w:bCs/>
                <w:color w:val="000000" w:themeColor="text1"/>
                <w:sz w:val="24"/>
                <w:szCs w:val="24"/>
                <w:rtl/>
              </w:rPr>
              <w:t>تضمن الاستراتيجية حماية مدخرات المستفيدين من التضخم</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4DEB6C4D"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5BA6AC2C"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24280AE6"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2F36D726"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65E88C1E" w14:textId="77777777" w:rsidR="00344E6C" w:rsidRPr="0056727B" w:rsidRDefault="00344E6C" w:rsidP="00C6388B">
            <w:pPr>
              <w:bidi/>
              <w:jc w:val="center"/>
              <w:rPr>
                <w:rFonts w:ascii="Traditional Arabic" w:hAnsi="Traditional Arabic" w:cs="Traditional Arabic"/>
              </w:rPr>
            </w:pPr>
          </w:p>
        </w:tc>
      </w:tr>
      <w:tr w:rsidR="00344E6C" w:rsidRPr="0056727B" w14:paraId="5F8FEB05" w14:textId="77777777" w:rsidTr="00344E6C">
        <w:trPr>
          <w:trHeight w:val="718"/>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2D43C822"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5</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1C617D0C" w14:textId="77777777" w:rsidR="00344E6C" w:rsidRPr="009B645C" w:rsidRDefault="00344E6C" w:rsidP="00C6388B">
            <w:pPr>
              <w:bidi/>
              <w:rPr>
                <w:rFonts w:ascii="Traditional Arabic" w:eastAsia="Times New Roman" w:hAnsi="Traditional Arabic" w:cs="Traditional Arabic"/>
                <w:b/>
                <w:bCs/>
                <w:color w:val="000000" w:themeColor="text1"/>
                <w:sz w:val="24"/>
                <w:szCs w:val="24"/>
                <w:rtl/>
              </w:rPr>
            </w:pPr>
            <w:r w:rsidRPr="009B645C">
              <w:rPr>
                <w:rFonts w:ascii="Traditional Arabic" w:eastAsia="Times New Roman" w:hAnsi="Traditional Arabic" w:cs="Traditional Arabic"/>
                <w:b/>
                <w:bCs/>
                <w:color w:val="000000" w:themeColor="text1"/>
                <w:sz w:val="24"/>
                <w:szCs w:val="24"/>
                <w:rtl/>
              </w:rPr>
              <w:t>تسهم منتجات الادخار في تحسين الاستقرار المالي للمستفيدين بعد التقاعد</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6306EDC7"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1BDCE2E2"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03F8A7AF"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7545A529"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0BDE05C4" w14:textId="77777777" w:rsidR="00344E6C" w:rsidRPr="0056727B" w:rsidRDefault="00344E6C" w:rsidP="00C6388B">
            <w:pPr>
              <w:bidi/>
              <w:jc w:val="center"/>
              <w:rPr>
                <w:rFonts w:ascii="Traditional Arabic" w:hAnsi="Traditional Arabic" w:cs="Traditional Arabic"/>
              </w:rPr>
            </w:pPr>
          </w:p>
        </w:tc>
      </w:tr>
      <w:tr w:rsidR="00344E6C" w:rsidRPr="0056727B" w14:paraId="0900BF26" w14:textId="77777777" w:rsidTr="00344E6C">
        <w:trPr>
          <w:gridAfter w:val="1"/>
          <w:wAfter w:w="115" w:type="dxa"/>
          <w:trHeight w:val="760"/>
          <w:jc w:val="right"/>
        </w:trPr>
        <w:tc>
          <w:tcPr>
            <w:tcW w:w="4503"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2F380F36" w14:textId="77777777" w:rsidR="00344E6C" w:rsidRPr="0056727B" w:rsidRDefault="00344E6C" w:rsidP="00C6388B">
            <w:pPr>
              <w:bidi/>
              <w:rPr>
                <w:rFonts w:ascii="Traditional Arabic" w:eastAsia="Sakkal Majalla" w:hAnsi="Traditional Arabic" w:cs="Traditional Arabic"/>
                <w:b/>
                <w:sz w:val="28"/>
                <w:szCs w:val="28"/>
                <w:rtl/>
              </w:rPr>
            </w:pPr>
            <w:r w:rsidRPr="00070CFC">
              <w:rPr>
                <w:rFonts w:ascii="Traditional Arabic" w:eastAsia="Times New Roman" w:hAnsi="Traditional Arabic" w:cs="Traditional Arabic" w:hint="cs"/>
                <w:b/>
                <w:bCs/>
                <w:color w:val="FFFFFF" w:themeColor="background1"/>
                <w:rtl/>
              </w:rPr>
              <w:t xml:space="preserve">مسار </w:t>
            </w:r>
            <w:r>
              <w:rPr>
                <w:rFonts w:ascii="Traditional Arabic" w:eastAsia="Times New Roman" w:hAnsi="Traditional Arabic" w:cs="Traditional Arabic" w:hint="cs"/>
                <w:b/>
                <w:bCs/>
                <w:color w:val="FFFFFF" w:themeColor="background1"/>
                <w:rtl/>
              </w:rPr>
              <w:t xml:space="preserve">الصحة </w:t>
            </w:r>
          </w:p>
        </w:tc>
        <w:tc>
          <w:tcPr>
            <w:tcW w:w="1267"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14AC4FC7"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موافق بشدة</w:t>
            </w:r>
          </w:p>
        </w:tc>
        <w:tc>
          <w:tcPr>
            <w:tcW w:w="1132"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317D51DF"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موافق</w:t>
            </w:r>
          </w:p>
        </w:tc>
        <w:tc>
          <w:tcPr>
            <w:tcW w:w="991"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2FBAA3EA"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محايد</w:t>
            </w:r>
          </w:p>
        </w:tc>
        <w:tc>
          <w:tcPr>
            <w:tcW w:w="1159"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262F21EC"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غير موافق</w:t>
            </w:r>
          </w:p>
        </w:tc>
        <w:tc>
          <w:tcPr>
            <w:tcW w:w="1559"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7935335F"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غير موافق مطلقاً</w:t>
            </w:r>
          </w:p>
        </w:tc>
      </w:tr>
      <w:tr w:rsidR="00344E6C" w:rsidRPr="0056727B" w14:paraId="49106095" w14:textId="77777777" w:rsidTr="00344E6C">
        <w:trPr>
          <w:trHeight w:val="862"/>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7CB1BD30"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1</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49B3D6F8" w14:textId="77777777" w:rsidR="00344E6C" w:rsidRPr="009B645C" w:rsidRDefault="00344E6C" w:rsidP="00C6388B">
            <w:pPr>
              <w:bidi/>
              <w:rPr>
                <w:rFonts w:ascii="Traditional Arabic" w:eastAsia="Times New Roman" w:hAnsi="Traditional Arabic" w:cs="Traditional Arabic"/>
                <w:b/>
                <w:bCs/>
                <w:color w:val="000000" w:themeColor="text1"/>
                <w:sz w:val="24"/>
                <w:szCs w:val="24"/>
                <w:rtl/>
              </w:rPr>
            </w:pPr>
            <w:r w:rsidRPr="009B645C">
              <w:rPr>
                <w:rFonts w:ascii="Traditional Arabic" w:eastAsia="Times New Roman" w:hAnsi="Traditional Arabic" w:cs="Traditional Arabic"/>
                <w:b/>
                <w:bCs/>
                <w:color w:val="000000" w:themeColor="text1"/>
                <w:sz w:val="24"/>
                <w:szCs w:val="24"/>
                <w:rtl/>
              </w:rPr>
              <w:t>تضع الاستراتيجية تحسين الوصول إلى خدمات صحية للمستفيدين كأولوية</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134ABDBD"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355DC6BD"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699E1AA6"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717131E9"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1E94AF28" w14:textId="77777777" w:rsidR="00344E6C" w:rsidRPr="0056727B" w:rsidRDefault="00344E6C" w:rsidP="00C6388B">
            <w:pPr>
              <w:bidi/>
              <w:jc w:val="center"/>
              <w:rPr>
                <w:rFonts w:ascii="Traditional Arabic" w:hAnsi="Traditional Arabic" w:cs="Traditional Arabic"/>
              </w:rPr>
            </w:pPr>
          </w:p>
        </w:tc>
      </w:tr>
      <w:tr w:rsidR="00344E6C" w:rsidRPr="0056727B" w14:paraId="5CBF1027"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1455FFCF"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2</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42436D35" w14:textId="77777777" w:rsidR="00344E6C" w:rsidRPr="009B645C" w:rsidRDefault="00344E6C" w:rsidP="00C6388B">
            <w:pPr>
              <w:bidi/>
              <w:rPr>
                <w:rFonts w:ascii="Traditional Arabic" w:eastAsia="Times New Roman" w:hAnsi="Traditional Arabic" w:cs="Traditional Arabic"/>
                <w:b/>
                <w:bCs/>
                <w:color w:val="000000" w:themeColor="text1"/>
                <w:sz w:val="24"/>
                <w:szCs w:val="24"/>
                <w:rtl/>
              </w:rPr>
            </w:pPr>
            <w:r w:rsidRPr="009B645C">
              <w:rPr>
                <w:rFonts w:ascii="Traditional Arabic" w:eastAsia="Times New Roman" w:hAnsi="Traditional Arabic" w:cs="Traditional Arabic"/>
                <w:b/>
                <w:bCs/>
                <w:color w:val="000000" w:themeColor="text1"/>
                <w:sz w:val="24"/>
                <w:szCs w:val="24"/>
                <w:rtl/>
              </w:rPr>
              <w:t>هناك مبادرات مشتركة مع جهات الرعاية الصحية لتحسين نتائج الصحة</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2FC16F42"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2AD60B1F"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70757D6C"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66599E47"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171A085A" w14:textId="77777777" w:rsidR="00344E6C" w:rsidRPr="0056727B" w:rsidRDefault="00344E6C" w:rsidP="00C6388B">
            <w:pPr>
              <w:bidi/>
              <w:jc w:val="center"/>
              <w:rPr>
                <w:rFonts w:ascii="Traditional Arabic" w:hAnsi="Traditional Arabic" w:cs="Traditional Arabic"/>
              </w:rPr>
            </w:pPr>
          </w:p>
        </w:tc>
      </w:tr>
      <w:tr w:rsidR="00344E6C" w:rsidRPr="0056727B" w14:paraId="0B160BBB"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28DB8F7F"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3</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0A1CC120" w14:textId="77777777" w:rsidR="00344E6C" w:rsidRPr="009B645C" w:rsidRDefault="00344E6C" w:rsidP="00C6388B">
            <w:pPr>
              <w:bidi/>
              <w:rPr>
                <w:rFonts w:ascii="Traditional Arabic" w:eastAsia="Times New Roman" w:hAnsi="Traditional Arabic" w:cs="Traditional Arabic"/>
                <w:b/>
                <w:bCs/>
                <w:color w:val="000000" w:themeColor="text1"/>
                <w:sz w:val="24"/>
                <w:szCs w:val="24"/>
                <w:rtl/>
              </w:rPr>
            </w:pPr>
            <w:r w:rsidRPr="009B645C">
              <w:rPr>
                <w:rFonts w:ascii="Traditional Arabic" w:eastAsia="Times New Roman" w:hAnsi="Traditional Arabic" w:cs="Traditional Arabic"/>
                <w:b/>
                <w:bCs/>
                <w:color w:val="000000" w:themeColor="text1"/>
                <w:sz w:val="24"/>
                <w:szCs w:val="24"/>
                <w:rtl/>
              </w:rPr>
              <w:t>تستهدف الاستراتيجية دعم برامج الرفاه النفسية والاجتماعية للمستفيدين</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0C298EC4"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3156BA23"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672FAEBF"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2B4FD404"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3085763F" w14:textId="77777777" w:rsidR="00344E6C" w:rsidRPr="0056727B" w:rsidRDefault="00344E6C" w:rsidP="00C6388B">
            <w:pPr>
              <w:bidi/>
              <w:jc w:val="center"/>
              <w:rPr>
                <w:rFonts w:ascii="Traditional Arabic" w:hAnsi="Traditional Arabic" w:cs="Traditional Arabic"/>
              </w:rPr>
            </w:pPr>
          </w:p>
        </w:tc>
      </w:tr>
      <w:tr w:rsidR="00344E6C" w:rsidRPr="0056727B" w14:paraId="61D85788"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67CCCB4A"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4</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369FC53A" w14:textId="77777777" w:rsidR="00344E6C" w:rsidRPr="009B645C" w:rsidRDefault="00344E6C" w:rsidP="00C6388B">
            <w:pPr>
              <w:bidi/>
              <w:rPr>
                <w:rFonts w:ascii="Traditional Arabic" w:eastAsia="Times New Roman" w:hAnsi="Traditional Arabic" w:cs="Traditional Arabic"/>
                <w:b/>
                <w:bCs/>
                <w:color w:val="000000" w:themeColor="text1"/>
                <w:sz w:val="24"/>
                <w:szCs w:val="24"/>
                <w:rtl/>
              </w:rPr>
            </w:pPr>
            <w:r w:rsidRPr="009B645C">
              <w:rPr>
                <w:rFonts w:ascii="Traditional Arabic" w:eastAsia="Times New Roman" w:hAnsi="Traditional Arabic" w:cs="Traditional Arabic"/>
                <w:b/>
                <w:bCs/>
                <w:color w:val="000000" w:themeColor="text1"/>
                <w:sz w:val="24"/>
                <w:szCs w:val="24"/>
                <w:rtl/>
              </w:rPr>
              <w:t>تضمن الاستراتيجية ربط بيانات المستفيدين الصحية لتعزيز الاستجابة</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2A5E18C4"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76E8D0BF"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5C9D1C68"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1257A6B6"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47A3614B" w14:textId="77777777" w:rsidR="00344E6C" w:rsidRPr="0056727B" w:rsidRDefault="00344E6C" w:rsidP="00C6388B">
            <w:pPr>
              <w:bidi/>
              <w:jc w:val="center"/>
              <w:rPr>
                <w:rFonts w:ascii="Traditional Arabic" w:hAnsi="Traditional Arabic" w:cs="Traditional Arabic"/>
              </w:rPr>
            </w:pPr>
          </w:p>
        </w:tc>
      </w:tr>
      <w:tr w:rsidR="00344E6C" w:rsidRPr="0056727B" w14:paraId="446180F6"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43A2DBB7"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lastRenderedPageBreak/>
              <w:t>5</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59D3D71E" w14:textId="77777777" w:rsidR="00344E6C" w:rsidRPr="009B645C" w:rsidRDefault="00344E6C" w:rsidP="00C6388B">
            <w:pPr>
              <w:bidi/>
              <w:rPr>
                <w:rFonts w:ascii="Traditional Arabic" w:eastAsia="Times New Roman" w:hAnsi="Traditional Arabic" w:cs="Traditional Arabic"/>
                <w:b/>
                <w:bCs/>
                <w:color w:val="000000" w:themeColor="text1"/>
                <w:sz w:val="24"/>
                <w:szCs w:val="24"/>
                <w:rtl/>
              </w:rPr>
            </w:pPr>
            <w:r w:rsidRPr="009B645C">
              <w:rPr>
                <w:rFonts w:ascii="Traditional Arabic" w:eastAsia="Times New Roman" w:hAnsi="Traditional Arabic" w:cs="Traditional Arabic"/>
                <w:b/>
                <w:bCs/>
                <w:color w:val="000000" w:themeColor="text1"/>
                <w:sz w:val="24"/>
                <w:szCs w:val="24"/>
                <w:rtl/>
              </w:rPr>
              <w:t>تتوفر آليات لتمويل خدمات صحية عامة للمستفيدين عند الحاجة</w:t>
            </w:r>
            <w:r w:rsidRPr="009B645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2EF0795C"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5A6C81A2"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0FB5FB12"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536DA580"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3072EFAD" w14:textId="77777777" w:rsidR="00344E6C" w:rsidRPr="0056727B" w:rsidRDefault="00344E6C" w:rsidP="00C6388B">
            <w:pPr>
              <w:bidi/>
              <w:jc w:val="center"/>
              <w:rPr>
                <w:rFonts w:ascii="Traditional Arabic" w:hAnsi="Traditional Arabic" w:cs="Traditional Arabic"/>
              </w:rPr>
            </w:pPr>
          </w:p>
        </w:tc>
      </w:tr>
      <w:tr w:rsidR="00344E6C" w:rsidRPr="0056727B" w14:paraId="60CB0796" w14:textId="77777777" w:rsidTr="00344E6C">
        <w:trPr>
          <w:gridAfter w:val="1"/>
          <w:wAfter w:w="115" w:type="dxa"/>
          <w:trHeight w:val="760"/>
          <w:jc w:val="right"/>
        </w:trPr>
        <w:tc>
          <w:tcPr>
            <w:tcW w:w="4503"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6B9D3149" w14:textId="77777777" w:rsidR="00344E6C" w:rsidRPr="0056727B" w:rsidRDefault="00344E6C" w:rsidP="00C6388B">
            <w:pPr>
              <w:bidi/>
              <w:rPr>
                <w:rFonts w:ascii="Traditional Arabic" w:eastAsia="Sakkal Majalla" w:hAnsi="Traditional Arabic" w:cs="Traditional Arabic"/>
                <w:b/>
                <w:sz w:val="28"/>
                <w:szCs w:val="28"/>
                <w:rtl/>
              </w:rPr>
            </w:pPr>
            <w:r w:rsidRPr="00070CFC">
              <w:rPr>
                <w:rFonts w:ascii="Traditional Arabic" w:eastAsia="Times New Roman" w:hAnsi="Traditional Arabic" w:cs="Traditional Arabic" w:hint="cs"/>
                <w:b/>
                <w:bCs/>
                <w:color w:val="FFFFFF" w:themeColor="background1"/>
                <w:rtl/>
              </w:rPr>
              <w:t xml:space="preserve">مسار </w:t>
            </w:r>
            <w:r>
              <w:rPr>
                <w:rFonts w:ascii="Traditional Arabic" w:eastAsia="Times New Roman" w:hAnsi="Traditional Arabic" w:cs="Traditional Arabic" w:hint="cs"/>
                <w:b/>
                <w:bCs/>
                <w:color w:val="FFFFFF" w:themeColor="background1"/>
                <w:rtl/>
              </w:rPr>
              <w:t xml:space="preserve">تعظيم الاقتصاد </w:t>
            </w:r>
          </w:p>
        </w:tc>
        <w:tc>
          <w:tcPr>
            <w:tcW w:w="1267"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0878A825"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موافق بشدة</w:t>
            </w:r>
          </w:p>
        </w:tc>
        <w:tc>
          <w:tcPr>
            <w:tcW w:w="1132"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17D75934"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موافق</w:t>
            </w:r>
          </w:p>
        </w:tc>
        <w:tc>
          <w:tcPr>
            <w:tcW w:w="991"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3B85D77D"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محايد</w:t>
            </w:r>
          </w:p>
        </w:tc>
        <w:tc>
          <w:tcPr>
            <w:tcW w:w="1159"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18A8A7B6"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غير موافق</w:t>
            </w:r>
          </w:p>
        </w:tc>
        <w:tc>
          <w:tcPr>
            <w:tcW w:w="1559"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1936A7AB"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غير موافق مطلقاً</w:t>
            </w:r>
          </w:p>
        </w:tc>
      </w:tr>
      <w:tr w:rsidR="00344E6C" w:rsidRPr="0056727B" w14:paraId="0A42B264"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67EEF5BC"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1</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55560AE2" w14:textId="77777777" w:rsidR="00344E6C" w:rsidRPr="00D0265A" w:rsidRDefault="00344E6C" w:rsidP="00C6388B">
            <w:pPr>
              <w:bidi/>
              <w:rPr>
                <w:rFonts w:ascii="Traditional Arabic" w:eastAsia="Times New Roman" w:hAnsi="Traditional Arabic" w:cs="Traditional Arabic"/>
                <w:b/>
                <w:bCs/>
                <w:color w:val="000000" w:themeColor="text1"/>
                <w:sz w:val="24"/>
                <w:szCs w:val="24"/>
                <w:rtl/>
              </w:rPr>
            </w:pPr>
            <w:r w:rsidRPr="00D0265A">
              <w:rPr>
                <w:rFonts w:ascii="Traditional Arabic" w:eastAsia="Times New Roman" w:hAnsi="Traditional Arabic" w:cs="Traditional Arabic"/>
                <w:b/>
                <w:bCs/>
                <w:color w:val="000000" w:themeColor="text1"/>
                <w:sz w:val="24"/>
                <w:szCs w:val="24"/>
                <w:rtl/>
              </w:rPr>
              <w:t>تعمل الاستراتيجية على توجيه استثمارات المؤسسة نحو مشاريع وطنية داعمة للاقتصاد</w:t>
            </w:r>
            <w:r w:rsidRPr="00D0265A">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60EC54EB"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6582ACE3"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612F616C"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71B947B8"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6C0155BA" w14:textId="77777777" w:rsidR="00344E6C" w:rsidRPr="0056727B" w:rsidRDefault="00344E6C" w:rsidP="00C6388B">
            <w:pPr>
              <w:bidi/>
              <w:jc w:val="center"/>
              <w:rPr>
                <w:rFonts w:ascii="Traditional Arabic" w:hAnsi="Traditional Arabic" w:cs="Traditional Arabic"/>
              </w:rPr>
            </w:pPr>
          </w:p>
        </w:tc>
      </w:tr>
      <w:tr w:rsidR="00344E6C" w:rsidRPr="0056727B" w14:paraId="272CCE95"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3BC25682"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2</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297D8B33" w14:textId="77777777" w:rsidR="00344E6C" w:rsidRPr="00D0265A" w:rsidRDefault="00344E6C" w:rsidP="00C6388B">
            <w:pPr>
              <w:bidi/>
              <w:rPr>
                <w:rFonts w:ascii="Traditional Arabic" w:eastAsia="Times New Roman" w:hAnsi="Traditional Arabic" w:cs="Traditional Arabic"/>
                <w:b/>
                <w:bCs/>
                <w:color w:val="000000" w:themeColor="text1"/>
                <w:sz w:val="24"/>
                <w:szCs w:val="24"/>
                <w:rtl/>
              </w:rPr>
            </w:pPr>
            <w:r w:rsidRPr="00D0265A">
              <w:rPr>
                <w:rFonts w:ascii="Traditional Arabic" w:eastAsia="Times New Roman" w:hAnsi="Traditional Arabic" w:cs="Traditional Arabic"/>
                <w:b/>
                <w:bCs/>
                <w:color w:val="000000" w:themeColor="text1"/>
                <w:sz w:val="24"/>
                <w:szCs w:val="24"/>
                <w:rtl/>
              </w:rPr>
              <w:t>تُراعى معايير العائد والمخاطر عند اختيار الاستثمارات لتحقيق أثر اقتصادي</w:t>
            </w:r>
            <w:r w:rsidRPr="00D0265A">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5051F26D"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72CE23B3"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693C7DA4"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50ACE0E8"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133D0671" w14:textId="77777777" w:rsidR="00344E6C" w:rsidRPr="0056727B" w:rsidRDefault="00344E6C" w:rsidP="00C6388B">
            <w:pPr>
              <w:bidi/>
              <w:jc w:val="center"/>
              <w:rPr>
                <w:rFonts w:ascii="Traditional Arabic" w:hAnsi="Traditional Arabic" w:cs="Traditional Arabic"/>
              </w:rPr>
            </w:pPr>
          </w:p>
        </w:tc>
      </w:tr>
      <w:tr w:rsidR="00344E6C" w:rsidRPr="0056727B" w14:paraId="7CF0C7C8" w14:textId="77777777" w:rsidTr="00344E6C">
        <w:trPr>
          <w:trHeight w:val="79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7CFDE013"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3</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328A30B7" w14:textId="77777777" w:rsidR="00344E6C" w:rsidRPr="00D0265A" w:rsidRDefault="00344E6C" w:rsidP="00C6388B">
            <w:pPr>
              <w:bidi/>
              <w:rPr>
                <w:rFonts w:ascii="Traditional Arabic" w:eastAsia="Times New Roman" w:hAnsi="Traditional Arabic" w:cs="Traditional Arabic"/>
                <w:b/>
                <w:bCs/>
                <w:color w:val="000000" w:themeColor="text1"/>
                <w:sz w:val="24"/>
                <w:szCs w:val="24"/>
                <w:rtl/>
              </w:rPr>
            </w:pPr>
            <w:r w:rsidRPr="00D0265A">
              <w:rPr>
                <w:rFonts w:ascii="Traditional Arabic" w:eastAsia="Times New Roman" w:hAnsi="Traditional Arabic" w:cs="Traditional Arabic"/>
                <w:b/>
                <w:bCs/>
                <w:color w:val="000000" w:themeColor="text1"/>
                <w:sz w:val="24"/>
                <w:szCs w:val="24"/>
                <w:rtl/>
              </w:rPr>
              <w:t>تشجع الاستراتيجية الشراكات مع القطاع الخاص للمشروعات التي تخلق وظائف</w:t>
            </w:r>
            <w:r w:rsidRPr="00D0265A">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7A7BA109"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73DDDE30"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21A1C476"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55FAA16E"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0B0FEC81" w14:textId="77777777" w:rsidR="00344E6C" w:rsidRPr="0056727B" w:rsidRDefault="00344E6C" w:rsidP="00C6388B">
            <w:pPr>
              <w:bidi/>
              <w:jc w:val="center"/>
              <w:rPr>
                <w:rFonts w:ascii="Traditional Arabic" w:hAnsi="Traditional Arabic" w:cs="Traditional Arabic"/>
              </w:rPr>
            </w:pPr>
          </w:p>
        </w:tc>
      </w:tr>
      <w:tr w:rsidR="00344E6C" w:rsidRPr="0056727B" w14:paraId="530FF1FD"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3C2D4954"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4</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3062F727" w14:textId="77777777" w:rsidR="00344E6C" w:rsidRPr="00D0265A" w:rsidRDefault="00344E6C" w:rsidP="00C6388B">
            <w:pPr>
              <w:bidi/>
              <w:rPr>
                <w:rFonts w:ascii="Traditional Arabic" w:eastAsia="Times New Roman" w:hAnsi="Traditional Arabic" w:cs="Traditional Arabic"/>
                <w:b/>
                <w:bCs/>
                <w:color w:val="000000" w:themeColor="text1"/>
                <w:sz w:val="24"/>
                <w:szCs w:val="24"/>
                <w:rtl/>
              </w:rPr>
            </w:pPr>
            <w:r w:rsidRPr="00D0265A">
              <w:rPr>
                <w:rFonts w:ascii="Traditional Arabic" w:eastAsia="Times New Roman" w:hAnsi="Traditional Arabic" w:cs="Traditional Arabic"/>
                <w:b/>
                <w:bCs/>
                <w:color w:val="000000" w:themeColor="text1"/>
                <w:sz w:val="24"/>
                <w:szCs w:val="24"/>
                <w:rtl/>
              </w:rPr>
              <w:t>توجد أولويات لاستثمار المحفظة في البنية التحتية ذات الأثر الاقتصادي</w:t>
            </w:r>
            <w:r w:rsidRPr="00D0265A">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5FB072A0"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0F2A4DB4"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64F3A33E"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71CA6BD8"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7D983400" w14:textId="77777777" w:rsidR="00344E6C" w:rsidRPr="0056727B" w:rsidRDefault="00344E6C" w:rsidP="00C6388B">
            <w:pPr>
              <w:bidi/>
              <w:jc w:val="center"/>
              <w:rPr>
                <w:rFonts w:ascii="Traditional Arabic" w:hAnsi="Traditional Arabic" w:cs="Traditional Arabic"/>
              </w:rPr>
            </w:pPr>
          </w:p>
        </w:tc>
      </w:tr>
      <w:tr w:rsidR="00344E6C" w:rsidRPr="0056727B" w14:paraId="037E00EE"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25C358D8"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5</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52341974" w14:textId="77777777" w:rsidR="00344E6C" w:rsidRPr="00D0265A" w:rsidRDefault="00344E6C" w:rsidP="00C6388B">
            <w:pPr>
              <w:bidi/>
              <w:rPr>
                <w:rFonts w:ascii="Traditional Arabic" w:eastAsia="Times New Roman" w:hAnsi="Traditional Arabic" w:cs="Traditional Arabic"/>
                <w:b/>
                <w:bCs/>
                <w:color w:val="000000" w:themeColor="text1"/>
                <w:sz w:val="24"/>
                <w:szCs w:val="24"/>
                <w:rtl/>
              </w:rPr>
            </w:pPr>
            <w:r w:rsidRPr="00D0265A">
              <w:rPr>
                <w:rFonts w:ascii="Traditional Arabic" w:eastAsia="Times New Roman" w:hAnsi="Traditional Arabic" w:cs="Traditional Arabic"/>
                <w:b/>
                <w:bCs/>
                <w:color w:val="000000" w:themeColor="text1"/>
                <w:sz w:val="24"/>
                <w:szCs w:val="24"/>
                <w:rtl/>
              </w:rPr>
              <w:t>توازن الاستراتيجية بين تحقيق العائد ودعم الأهداف الوطنية للاقتصاد</w:t>
            </w:r>
            <w:r w:rsidRPr="00D0265A">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33C15FD1"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1C85A540"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4E21574C"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701EF0A6"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6E02FBAD" w14:textId="77777777" w:rsidR="00344E6C" w:rsidRPr="0056727B" w:rsidRDefault="00344E6C" w:rsidP="00C6388B">
            <w:pPr>
              <w:bidi/>
              <w:jc w:val="center"/>
              <w:rPr>
                <w:rFonts w:ascii="Traditional Arabic" w:hAnsi="Traditional Arabic" w:cs="Traditional Arabic"/>
              </w:rPr>
            </w:pPr>
          </w:p>
        </w:tc>
      </w:tr>
      <w:tr w:rsidR="00344E6C" w:rsidRPr="0056727B" w14:paraId="71ED718E" w14:textId="77777777" w:rsidTr="00344E6C">
        <w:trPr>
          <w:gridAfter w:val="1"/>
          <w:wAfter w:w="115" w:type="dxa"/>
          <w:trHeight w:val="760"/>
          <w:jc w:val="right"/>
        </w:trPr>
        <w:tc>
          <w:tcPr>
            <w:tcW w:w="4503"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13F65F4A" w14:textId="77777777" w:rsidR="00344E6C" w:rsidRPr="0056727B" w:rsidRDefault="00344E6C" w:rsidP="00C6388B">
            <w:pPr>
              <w:bidi/>
              <w:rPr>
                <w:rFonts w:ascii="Traditional Arabic" w:eastAsia="Sakkal Majalla" w:hAnsi="Traditional Arabic" w:cs="Traditional Arabic"/>
                <w:b/>
                <w:sz w:val="28"/>
                <w:szCs w:val="28"/>
                <w:rtl/>
              </w:rPr>
            </w:pPr>
            <w:r w:rsidRPr="00070CFC">
              <w:rPr>
                <w:rFonts w:ascii="Traditional Arabic" w:eastAsia="Times New Roman" w:hAnsi="Traditional Arabic" w:cs="Traditional Arabic" w:hint="cs"/>
                <w:b/>
                <w:bCs/>
                <w:color w:val="FFFFFF" w:themeColor="background1"/>
                <w:rtl/>
              </w:rPr>
              <w:t xml:space="preserve">مسار </w:t>
            </w:r>
            <w:r>
              <w:rPr>
                <w:rFonts w:ascii="Traditional Arabic" w:eastAsia="Times New Roman" w:hAnsi="Traditional Arabic" w:cs="Traditional Arabic" w:hint="cs"/>
                <w:b/>
                <w:bCs/>
                <w:color w:val="FFFFFF" w:themeColor="background1"/>
                <w:rtl/>
              </w:rPr>
              <w:t xml:space="preserve">التميز </w:t>
            </w:r>
          </w:p>
        </w:tc>
        <w:tc>
          <w:tcPr>
            <w:tcW w:w="1267"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6DB24F87"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موافق بشدة</w:t>
            </w:r>
          </w:p>
        </w:tc>
        <w:tc>
          <w:tcPr>
            <w:tcW w:w="1132"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6CA1F057"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موافق</w:t>
            </w:r>
          </w:p>
        </w:tc>
        <w:tc>
          <w:tcPr>
            <w:tcW w:w="991"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1B8E3504"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محايد</w:t>
            </w:r>
          </w:p>
        </w:tc>
        <w:tc>
          <w:tcPr>
            <w:tcW w:w="1159"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39949439"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غير موافق</w:t>
            </w:r>
          </w:p>
        </w:tc>
        <w:tc>
          <w:tcPr>
            <w:tcW w:w="1559" w:type="dxa"/>
            <w:gridSpan w:val="2"/>
            <w:tcBorders>
              <w:top w:val="single" w:sz="6" w:space="0" w:color="000000"/>
              <w:left w:val="single" w:sz="6" w:space="0" w:color="000000"/>
              <w:bottom w:val="dotted" w:sz="4" w:space="0" w:color="000000"/>
              <w:right w:val="single" w:sz="6" w:space="0" w:color="000000"/>
            </w:tcBorders>
            <w:shd w:val="clear" w:color="auto" w:fill="38B549"/>
            <w:vAlign w:val="center"/>
          </w:tcPr>
          <w:p w14:paraId="14072A46" w14:textId="77777777" w:rsidR="00344E6C" w:rsidRPr="0056727B" w:rsidRDefault="00344E6C" w:rsidP="00C6388B">
            <w:pPr>
              <w:bidi/>
              <w:jc w:val="center"/>
              <w:rPr>
                <w:rFonts w:ascii="Traditional Arabic" w:hAnsi="Traditional Arabic" w:cs="Traditional Arabic"/>
              </w:rPr>
            </w:pPr>
            <w:r w:rsidRPr="00070CFC">
              <w:rPr>
                <w:rFonts w:ascii="Traditional Arabic" w:eastAsia="Sakkal Majalla" w:hAnsi="Traditional Arabic" w:cs="Traditional Arabic"/>
                <w:b/>
                <w:color w:val="FFFFFF" w:themeColor="background1"/>
                <w:sz w:val="28"/>
                <w:szCs w:val="28"/>
                <w:rtl/>
              </w:rPr>
              <w:t>غير موافق مطلقاً</w:t>
            </w:r>
          </w:p>
        </w:tc>
      </w:tr>
      <w:tr w:rsidR="00344E6C" w:rsidRPr="0056727B" w14:paraId="44BFF02C"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3D2A4248"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1</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193D9B00" w14:textId="77777777" w:rsidR="00344E6C" w:rsidRPr="0045249C" w:rsidRDefault="00344E6C" w:rsidP="00C6388B">
            <w:pPr>
              <w:bidi/>
              <w:rPr>
                <w:rFonts w:ascii="Traditional Arabic" w:eastAsia="Times New Roman" w:hAnsi="Traditional Arabic" w:cs="Traditional Arabic"/>
                <w:b/>
                <w:bCs/>
                <w:color w:val="000000" w:themeColor="text1"/>
                <w:sz w:val="24"/>
                <w:szCs w:val="24"/>
                <w:rtl/>
              </w:rPr>
            </w:pPr>
            <w:r w:rsidRPr="0045249C">
              <w:rPr>
                <w:rFonts w:ascii="Traditional Arabic" w:eastAsia="Times New Roman" w:hAnsi="Traditional Arabic" w:cs="Traditional Arabic"/>
                <w:b/>
                <w:bCs/>
                <w:color w:val="000000" w:themeColor="text1"/>
                <w:sz w:val="24"/>
                <w:szCs w:val="24"/>
                <w:rtl/>
              </w:rPr>
              <w:t>تركز الاستراتيجية على تحسين جودة الخدمات وتجربة المستفيد</w:t>
            </w:r>
            <w:r w:rsidRPr="0045249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6B70167B"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461B5176"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2111018C"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24751DFF"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3C0C73B6" w14:textId="77777777" w:rsidR="00344E6C" w:rsidRPr="0056727B" w:rsidRDefault="00344E6C" w:rsidP="00C6388B">
            <w:pPr>
              <w:bidi/>
              <w:jc w:val="center"/>
              <w:rPr>
                <w:rFonts w:ascii="Traditional Arabic" w:hAnsi="Traditional Arabic" w:cs="Traditional Arabic"/>
              </w:rPr>
            </w:pPr>
          </w:p>
        </w:tc>
      </w:tr>
      <w:tr w:rsidR="00344E6C" w:rsidRPr="0056727B" w14:paraId="2EAF8F88"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126DA6C6"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2</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13A3A4CB" w14:textId="77777777" w:rsidR="00344E6C" w:rsidRPr="0045249C" w:rsidRDefault="00344E6C" w:rsidP="00C6388B">
            <w:pPr>
              <w:bidi/>
              <w:rPr>
                <w:rFonts w:ascii="Traditional Arabic" w:eastAsia="Times New Roman" w:hAnsi="Traditional Arabic" w:cs="Traditional Arabic"/>
                <w:b/>
                <w:bCs/>
                <w:color w:val="000000" w:themeColor="text1"/>
                <w:sz w:val="24"/>
                <w:szCs w:val="24"/>
                <w:rtl/>
              </w:rPr>
            </w:pPr>
            <w:r w:rsidRPr="0045249C">
              <w:rPr>
                <w:rFonts w:ascii="Traditional Arabic" w:eastAsia="Times New Roman" w:hAnsi="Traditional Arabic" w:cs="Traditional Arabic"/>
                <w:b/>
                <w:bCs/>
                <w:color w:val="000000" w:themeColor="text1"/>
                <w:sz w:val="24"/>
                <w:szCs w:val="24"/>
                <w:rtl/>
              </w:rPr>
              <w:t>تُعزّز الاستراتيجية حوكمة شفافة وآليات مساءلة واضحة</w:t>
            </w:r>
            <w:r w:rsidRPr="0045249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07F5AF54"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7753EA1A"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6948D750"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2A78F93F"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7DFEAFEA" w14:textId="77777777" w:rsidR="00344E6C" w:rsidRPr="0056727B" w:rsidRDefault="00344E6C" w:rsidP="00C6388B">
            <w:pPr>
              <w:bidi/>
              <w:jc w:val="center"/>
              <w:rPr>
                <w:rFonts w:ascii="Traditional Arabic" w:hAnsi="Traditional Arabic" w:cs="Traditional Arabic"/>
              </w:rPr>
            </w:pPr>
          </w:p>
        </w:tc>
      </w:tr>
      <w:tr w:rsidR="00344E6C" w:rsidRPr="0056727B" w14:paraId="1302F100"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2022210F"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3</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585B0F52" w14:textId="77777777" w:rsidR="00344E6C" w:rsidRPr="0045249C" w:rsidRDefault="00344E6C" w:rsidP="00C6388B">
            <w:pPr>
              <w:bidi/>
              <w:rPr>
                <w:rFonts w:ascii="Traditional Arabic" w:eastAsia="Times New Roman" w:hAnsi="Traditional Arabic" w:cs="Traditional Arabic"/>
                <w:b/>
                <w:bCs/>
                <w:color w:val="000000" w:themeColor="text1"/>
                <w:sz w:val="24"/>
                <w:szCs w:val="24"/>
                <w:rtl/>
              </w:rPr>
            </w:pPr>
            <w:r w:rsidRPr="0045249C">
              <w:rPr>
                <w:rFonts w:ascii="Traditional Arabic" w:eastAsia="Times New Roman" w:hAnsi="Traditional Arabic" w:cs="Traditional Arabic"/>
                <w:b/>
                <w:bCs/>
                <w:color w:val="000000" w:themeColor="text1"/>
                <w:sz w:val="24"/>
                <w:szCs w:val="24"/>
                <w:rtl/>
              </w:rPr>
              <w:t>تتضمن الاستراتيجية برامج للتحول الرقمي وتحسين كفاءة العمليات</w:t>
            </w:r>
            <w:r w:rsidRPr="0045249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38679295"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786F3724"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5DA35830"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5E7B09DE"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31368116" w14:textId="77777777" w:rsidR="00344E6C" w:rsidRPr="0056727B" w:rsidRDefault="00344E6C" w:rsidP="00C6388B">
            <w:pPr>
              <w:bidi/>
              <w:jc w:val="center"/>
              <w:rPr>
                <w:rFonts w:ascii="Traditional Arabic" w:hAnsi="Traditional Arabic" w:cs="Traditional Arabic"/>
              </w:rPr>
            </w:pPr>
          </w:p>
        </w:tc>
      </w:tr>
      <w:tr w:rsidR="00344E6C" w:rsidRPr="0056727B" w14:paraId="44AF4D4C"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72E455D4"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4</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3CBD9523" w14:textId="77777777" w:rsidR="00344E6C" w:rsidRPr="0045249C" w:rsidRDefault="00344E6C" w:rsidP="00C6388B">
            <w:pPr>
              <w:bidi/>
              <w:rPr>
                <w:rFonts w:ascii="Traditional Arabic" w:eastAsia="Times New Roman" w:hAnsi="Traditional Arabic" w:cs="Traditional Arabic"/>
                <w:b/>
                <w:bCs/>
                <w:color w:val="000000" w:themeColor="text1"/>
                <w:sz w:val="24"/>
                <w:szCs w:val="24"/>
                <w:rtl/>
              </w:rPr>
            </w:pPr>
            <w:r w:rsidRPr="0045249C">
              <w:rPr>
                <w:rFonts w:ascii="Traditional Arabic" w:eastAsia="Times New Roman" w:hAnsi="Traditional Arabic" w:cs="Traditional Arabic"/>
                <w:b/>
                <w:bCs/>
                <w:color w:val="000000" w:themeColor="text1"/>
                <w:sz w:val="24"/>
                <w:szCs w:val="24"/>
                <w:rtl/>
              </w:rPr>
              <w:t>تشجع الاستراتيجية الابتكار في المنتجات والخدمات للمستفيدين</w:t>
            </w:r>
            <w:r w:rsidRPr="0045249C">
              <w:rPr>
                <w:rFonts w:ascii="Traditional Arabic" w:eastAsia="Times New Roman" w:hAnsi="Traditional Arabic" w:cs="Traditional Arabic"/>
                <w:b/>
                <w:bCs/>
                <w:color w:val="000000" w:themeColor="text1"/>
                <w:sz w:val="24"/>
                <w:szCs w:val="24"/>
              </w:rPr>
              <w:t>.</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500F2193"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6F87F7A4"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4E34365A"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44160A90"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1CA0176C" w14:textId="77777777" w:rsidR="00344E6C" w:rsidRPr="0056727B" w:rsidRDefault="00344E6C" w:rsidP="00C6388B">
            <w:pPr>
              <w:bidi/>
              <w:jc w:val="center"/>
              <w:rPr>
                <w:rFonts w:ascii="Traditional Arabic" w:hAnsi="Traditional Arabic" w:cs="Traditional Arabic"/>
              </w:rPr>
            </w:pPr>
          </w:p>
        </w:tc>
      </w:tr>
      <w:tr w:rsidR="00344E6C" w:rsidRPr="0056727B" w14:paraId="4612D9D5" w14:textId="77777777" w:rsidTr="00344E6C">
        <w:trPr>
          <w:trHeight w:val="760"/>
          <w:jc w:val="right"/>
        </w:trPr>
        <w:tc>
          <w:tcPr>
            <w:tcW w:w="236" w:type="dxa"/>
            <w:tcBorders>
              <w:top w:val="single" w:sz="6" w:space="0" w:color="000000"/>
              <w:left w:val="single" w:sz="6" w:space="0" w:color="000000"/>
              <w:bottom w:val="dotted" w:sz="4" w:space="0" w:color="000000"/>
              <w:right w:val="single" w:sz="6" w:space="0" w:color="000000"/>
            </w:tcBorders>
            <w:vAlign w:val="center"/>
          </w:tcPr>
          <w:p w14:paraId="143525E4"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5</w:t>
            </w:r>
          </w:p>
        </w:tc>
        <w:tc>
          <w:tcPr>
            <w:tcW w:w="4382" w:type="dxa"/>
            <w:gridSpan w:val="2"/>
            <w:tcBorders>
              <w:top w:val="single" w:sz="6" w:space="0" w:color="000000"/>
              <w:left w:val="single" w:sz="6" w:space="0" w:color="000000"/>
              <w:bottom w:val="dotted" w:sz="4" w:space="0" w:color="000000"/>
              <w:right w:val="single" w:sz="6" w:space="0" w:color="000000"/>
            </w:tcBorders>
            <w:vAlign w:val="center"/>
          </w:tcPr>
          <w:p w14:paraId="55FB6807" w14:textId="77777777" w:rsidR="00344E6C" w:rsidRPr="0045249C" w:rsidRDefault="00344E6C" w:rsidP="00C6388B">
            <w:pPr>
              <w:bidi/>
              <w:rPr>
                <w:rFonts w:ascii="Traditional Arabic" w:eastAsia="Times New Roman" w:hAnsi="Traditional Arabic" w:cs="Traditional Arabic"/>
                <w:b/>
                <w:bCs/>
                <w:color w:val="000000" w:themeColor="text1"/>
                <w:sz w:val="24"/>
                <w:szCs w:val="24"/>
                <w:rtl/>
              </w:rPr>
            </w:pPr>
            <w:r w:rsidRPr="0045249C">
              <w:rPr>
                <w:rFonts w:ascii="Traditional Arabic" w:eastAsia="Times New Roman" w:hAnsi="Traditional Arabic" w:cs="Traditional Arabic"/>
                <w:b/>
                <w:bCs/>
                <w:color w:val="000000" w:themeColor="text1"/>
                <w:sz w:val="24"/>
                <w:szCs w:val="24"/>
                <w:rtl/>
              </w:rPr>
              <w:t>توضع مؤشرات أداء تقيس التميّز المؤسسي وتُنشر دوري</w:t>
            </w:r>
            <w:r w:rsidRPr="0045249C">
              <w:rPr>
                <w:rFonts w:ascii="Traditional Arabic" w:eastAsia="Times New Roman" w:hAnsi="Traditional Arabic" w:cs="Traditional Arabic" w:hint="cs"/>
                <w:b/>
                <w:bCs/>
                <w:color w:val="000000" w:themeColor="text1"/>
                <w:sz w:val="24"/>
                <w:szCs w:val="24"/>
                <w:rtl/>
              </w:rPr>
              <w:t>اً</w:t>
            </w:r>
          </w:p>
        </w:tc>
        <w:tc>
          <w:tcPr>
            <w:tcW w:w="1267" w:type="dxa"/>
            <w:gridSpan w:val="2"/>
            <w:tcBorders>
              <w:top w:val="single" w:sz="6" w:space="0" w:color="000000"/>
              <w:left w:val="single" w:sz="6" w:space="0" w:color="000000"/>
              <w:bottom w:val="dotted" w:sz="4" w:space="0" w:color="000000"/>
              <w:right w:val="single" w:sz="6" w:space="0" w:color="000000"/>
            </w:tcBorders>
            <w:vAlign w:val="center"/>
          </w:tcPr>
          <w:p w14:paraId="28D2CA55"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single" w:sz="6" w:space="0" w:color="000000"/>
              <w:left w:val="single" w:sz="6" w:space="0" w:color="000000"/>
              <w:bottom w:val="dotted" w:sz="4" w:space="0" w:color="000000"/>
              <w:right w:val="single" w:sz="6" w:space="0" w:color="000000"/>
            </w:tcBorders>
            <w:vAlign w:val="center"/>
          </w:tcPr>
          <w:p w14:paraId="39A8E709"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single" w:sz="6" w:space="0" w:color="000000"/>
              <w:left w:val="single" w:sz="6" w:space="0" w:color="000000"/>
              <w:bottom w:val="dotted" w:sz="4" w:space="0" w:color="000000"/>
              <w:right w:val="single" w:sz="6" w:space="0" w:color="000000"/>
            </w:tcBorders>
            <w:vAlign w:val="center"/>
          </w:tcPr>
          <w:p w14:paraId="1FB41B0A"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single" w:sz="6" w:space="0" w:color="000000"/>
              <w:left w:val="single" w:sz="6" w:space="0" w:color="000000"/>
              <w:bottom w:val="dotted" w:sz="4" w:space="0" w:color="000000"/>
              <w:right w:val="single" w:sz="6" w:space="0" w:color="000000"/>
            </w:tcBorders>
            <w:vAlign w:val="center"/>
          </w:tcPr>
          <w:p w14:paraId="5B7E0F25"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single" w:sz="6" w:space="0" w:color="000000"/>
              <w:left w:val="single" w:sz="6" w:space="0" w:color="000000"/>
              <w:bottom w:val="dotted" w:sz="4" w:space="0" w:color="000000"/>
              <w:right w:val="single" w:sz="6" w:space="0" w:color="000000"/>
            </w:tcBorders>
            <w:vAlign w:val="center"/>
          </w:tcPr>
          <w:p w14:paraId="0E17E758" w14:textId="77777777" w:rsidR="00344E6C" w:rsidRPr="0056727B" w:rsidRDefault="00344E6C" w:rsidP="00C6388B">
            <w:pPr>
              <w:bidi/>
              <w:jc w:val="center"/>
              <w:rPr>
                <w:rFonts w:ascii="Traditional Arabic" w:hAnsi="Traditional Arabic" w:cs="Traditional Arabic"/>
              </w:rPr>
            </w:pPr>
          </w:p>
        </w:tc>
      </w:tr>
      <w:tr w:rsidR="00344E6C" w:rsidRPr="0056727B" w14:paraId="77DFADC2" w14:textId="77777777" w:rsidTr="00344E6C">
        <w:trPr>
          <w:gridAfter w:val="1"/>
          <w:wAfter w:w="115" w:type="dxa"/>
          <w:trHeight w:val="760"/>
          <w:jc w:val="right"/>
        </w:trPr>
        <w:tc>
          <w:tcPr>
            <w:tcW w:w="10611" w:type="dxa"/>
            <w:gridSpan w:val="12"/>
            <w:tcBorders>
              <w:top w:val="single" w:sz="6" w:space="0" w:color="000000"/>
              <w:left w:val="single" w:sz="6" w:space="0" w:color="000000"/>
              <w:bottom w:val="dotted" w:sz="4" w:space="0" w:color="000000"/>
              <w:right w:val="single" w:sz="6" w:space="0" w:color="000000"/>
            </w:tcBorders>
            <w:shd w:val="clear" w:color="auto" w:fill="38B549"/>
            <w:vAlign w:val="center"/>
          </w:tcPr>
          <w:p w14:paraId="5C3BA96D" w14:textId="77777777" w:rsidR="00344E6C" w:rsidRPr="00E81FD4" w:rsidRDefault="00344E6C" w:rsidP="00C6388B">
            <w:pPr>
              <w:bidi/>
              <w:jc w:val="center"/>
              <w:rPr>
                <w:rFonts w:ascii="Traditional Arabic" w:eastAsia="Times New Roman" w:hAnsi="Traditional Arabic" w:cs="Traditional Arabic"/>
                <w:b/>
                <w:bCs/>
                <w:color w:val="FFFFFF" w:themeColor="background1"/>
                <w:sz w:val="24"/>
                <w:szCs w:val="24"/>
              </w:rPr>
            </w:pPr>
            <w:r w:rsidRPr="0045249C">
              <w:rPr>
                <w:rFonts w:ascii="Traditional Arabic" w:eastAsia="Times New Roman" w:hAnsi="Traditional Arabic" w:cs="Traditional Arabic"/>
                <w:b/>
                <w:bCs/>
                <w:color w:val="FFFFFF" w:themeColor="background1"/>
                <w:sz w:val="24"/>
                <w:szCs w:val="24"/>
                <w:rtl/>
              </w:rPr>
              <w:t xml:space="preserve">القسم </w:t>
            </w:r>
            <w:r>
              <w:rPr>
                <w:rFonts w:ascii="Traditional Arabic" w:eastAsia="Times New Roman" w:hAnsi="Traditional Arabic" w:cs="Traditional Arabic" w:hint="cs"/>
                <w:b/>
                <w:bCs/>
                <w:color w:val="FFFFFF" w:themeColor="background1"/>
                <w:sz w:val="24"/>
                <w:szCs w:val="24"/>
                <w:rtl/>
              </w:rPr>
              <w:t xml:space="preserve">الثالث </w:t>
            </w:r>
            <w:r w:rsidRPr="0045249C">
              <w:rPr>
                <w:rFonts w:ascii="Traditional Arabic" w:eastAsia="Times New Roman" w:hAnsi="Traditional Arabic" w:cs="Traditional Arabic"/>
                <w:b/>
                <w:bCs/>
                <w:color w:val="FFFFFF" w:themeColor="background1"/>
                <w:sz w:val="24"/>
                <w:szCs w:val="24"/>
                <w:rtl/>
              </w:rPr>
              <w:t xml:space="preserve"> :</w:t>
            </w:r>
            <w:r w:rsidRPr="00E81FD4">
              <w:rPr>
                <w:rFonts w:ascii="Traditional Arabic" w:eastAsia="Times New Roman" w:hAnsi="Traditional Arabic" w:cs="Traditional Arabic"/>
                <w:b/>
                <w:bCs/>
                <w:color w:val="FFFFFF" w:themeColor="background1"/>
                <w:sz w:val="24"/>
                <w:szCs w:val="24"/>
                <w:rtl/>
              </w:rPr>
              <w:t>يركز هذا القسم على تقييم الأثر الاجتماعي لاستراتيجية المؤسسة، لا سيما فيما يتعلق بتحسين الصحة والرفاهية للمستفيدين وكبار السن، وتوفُّر الخدمات الصحية والبرامج الوقائية، ودور المؤسسة في الحد من الفقر وتحسين جودة الحياة بعد التقاع</w:t>
            </w:r>
            <w:r>
              <w:rPr>
                <w:rFonts w:ascii="Traditional Arabic" w:eastAsia="Times New Roman" w:hAnsi="Traditional Arabic" w:cs="Traditional Arabic" w:hint="cs"/>
                <w:b/>
                <w:bCs/>
                <w:color w:val="FFFFFF" w:themeColor="background1"/>
                <w:sz w:val="24"/>
                <w:szCs w:val="24"/>
                <w:rtl/>
              </w:rPr>
              <w:t>د</w:t>
            </w:r>
          </w:p>
        </w:tc>
      </w:tr>
      <w:tr w:rsidR="00344E6C" w:rsidRPr="0056727B" w14:paraId="70C83AAD" w14:textId="77777777" w:rsidTr="00344E6C">
        <w:trPr>
          <w:gridAfter w:val="1"/>
          <w:wAfter w:w="115" w:type="dxa"/>
          <w:trHeight w:val="300"/>
          <w:jc w:val="right"/>
        </w:trPr>
        <w:tc>
          <w:tcPr>
            <w:tcW w:w="4503"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5B19F2A5" w14:textId="77777777" w:rsidR="00344E6C" w:rsidRPr="0045249C" w:rsidRDefault="00344E6C" w:rsidP="00C6388B">
            <w:pPr>
              <w:bidi/>
              <w:jc w:val="center"/>
              <w:rPr>
                <w:rFonts w:ascii="Traditional Arabic" w:eastAsia="Sakkal Majalla" w:hAnsi="Traditional Arabic" w:cs="Traditional Arabic"/>
                <w:b/>
                <w:color w:val="FFFFFF" w:themeColor="background1"/>
                <w:sz w:val="28"/>
                <w:szCs w:val="28"/>
              </w:rPr>
            </w:pPr>
            <w:r>
              <w:rPr>
                <w:rFonts w:ascii="Traditional Arabic" w:eastAsia="Sakkal Majalla" w:hAnsi="Traditional Arabic" w:cs="Traditional Arabic" w:hint="cs"/>
                <w:b/>
                <w:color w:val="FFFFFF" w:themeColor="background1"/>
                <w:sz w:val="28"/>
                <w:szCs w:val="28"/>
                <w:rtl/>
              </w:rPr>
              <w:lastRenderedPageBreak/>
              <w:t xml:space="preserve">الهدف الثالث </w:t>
            </w:r>
            <w:r>
              <w:rPr>
                <w:rFonts w:ascii="Traditional Arabic" w:eastAsia="Sakkal Majalla" w:hAnsi="Traditional Arabic" w:cs="Traditional Arabic"/>
                <w:b/>
                <w:color w:val="FFFFFF" w:themeColor="background1"/>
                <w:sz w:val="28"/>
                <w:szCs w:val="28"/>
                <w:rtl/>
              </w:rPr>
              <w:t>–</w:t>
            </w:r>
            <w:r>
              <w:rPr>
                <w:rFonts w:ascii="Traditional Arabic" w:eastAsia="Sakkal Majalla" w:hAnsi="Traditional Arabic" w:cs="Traditional Arabic" w:hint="cs"/>
                <w:b/>
                <w:color w:val="FFFFFF" w:themeColor="background1"/>
                <w:sz w:val="28"/>
                <w:szCs w:val="28"/>
                <w:rtl/>
              </w:rPr>
              <w:t xml:space="preserve"> الصحة والرفاهية</w:t>
            </w:r>
          </w:p>
        </w:tc>
        <w:tc>
          <w:tcPr>
            <w:tcW w:w="1267"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0D7E97DC" w14:textId="77777777" w:rsidR="00344E6C" w:rsidRPr="0045249C" w:rsidRDefault="00344E6C" w:rsidP="00C6388B">
            <w:pPr>
              <w:bidi/>
              <w:jc w:val="center"/>
              <w:rPr>
                <w:rFonts w:ascii="Traditional Arabic" w:eastAsia="Sakkal Majalla" w:hAnsi="Traditional Arabic" w:cs="Traditional Arabic"/>
                <w:b/>
                <w:color w:val="FFFFFF" w:themeColor="background1"/>
                <w:sz w:val="28"/>
                <w:szCs w:val="28"/>
              </w:rPr>
            </w:pPr>
            <w:r w:rsidRPr="0045249C">
              <w:rPr>
                <w:rFonts w:ascii="Traditional Arabic" w:eastAsia="Sakkal Majalla" w:hAnsi="Traditional Arabic" w:cs="Traditional Arabic"/>
                <w:b/>
                <w:color w:val="FFFFFF" w:themeColor="background1"/>
                <w:sz w:val="28"/>
                <w:szCs w:val="28"/>
                <w:rtl/>
              </w:rPr>
              <w:t>موافق بشدة</w:t>
            </w:r>
          </w:p>
        </w:tc>
        <w:tc>
          <w:tcPr>
            <w:tcW w:w="1132"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4C948652" w14:textId="77777777" w:rsidR="00344E6C" w:rsidRPr="0045249C" w:rsidRDefault="00344E6C" w:rsidP="00C6388B">
            <w:pPr>
              <w:bidi/>
              <w:jc w:val="center"/>
              <w:rPr>
                <w:rFonts w:ascii="Traditional Arabic" w:eastAsia="Sakkal Majalla" w:hAnsi="Traditional Arabic" w:cs="Traditional Arabic"/>
                <w:b/>
                <w:color w:val="FFFFFF" w:themeColor="background1"/>
                <w:sz w:val="28"/>
                <w:szCs w:val="28"/>
              </w:rPr>
            </w:pPr>
            <w:r w:rsidRPr="0045249C">
              <w:rPr>
                <w:rFonts w:ascii="Traditional Arabic" w:eastAsia="Sakkal Majalla" w:hAnsi="Traditional Arabic" w:cs="Traditional Arabic"/>
                <w:b/>
                <w:color w:val="FFFFFF" w:themeColor="background1"/>
                <w:sz w:val="28"/>
                <w:szCs w:val="28"/>
                <w:rtl/>
              </w:rPr>
              <w:t>موافق</w:t>
            </w:r>
          </w:p>
        </w:tc>
        <w:tc>
          <w:tcPr>
            <w:tcW w:w="991"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78F1E8DA" w14:textId="77777777" w:rsidR="00344E6C" w:rsidRPr="0045249C" w:rsidRDefault="00344E6C" w:rsidP="00C6388B">
            <w:pPr>
              <w:bidi/>
              <w:jc w:val="center"/>
              <w:rPr>
                <w:rFonts w:ascii="Traditional Arabic" w:eastAsia="Sakkal Majalla" w:hAnsi="Traditional Arabic" w:cs="Traditional Arabic"/>
                <w:b/>
                <w:color w:val="FFFFFF" w:themeColor="background1"/>
                <w:sz w:val="28"/>
                <w:szCs w:val="28"/>
              </w:rPr>
            </w:pPr>
            <w:r w:rsidRPr="0045249C">
              <w:rPr>
                <w:rFonts w:ascii="Traditional Arabic" w:eastAsia="Sakkal Majalla" w:hAnsi="Traditional Arabic" w:cs="Traditional Arabic"/>
                <w:b/>
                <w:color w:val="FFFFFF" w:themeColor="background1"/>
                <w:sz w:val="28"/>
                <w:szCs w:val="28"/>
                <w:rtl/>
              </w:rPr>
              <w:t>محايد</w:t>
            </w:r>
          </w:p>
        </w:tc>
        <w:tc>
          <w:tcPr>
            <w:tcW w:w="1159"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737EF711" w14:textId="77777777" w:rsidR="00344E6C" w:rsidRPr="0045249C" w:rsidRDefault="00344E6C" w:rsidP="00C6388B">
            <w:pPr>
              <w:bidi/>
              <w:jc w:val="center"/>
              <w:rPr>
                <w:rFonts w:ascii="Traditional Arabic" w:eastAsia="Sakkal Majalla" w:hAnsi="Traditional Arabic" w:cs="Traditional Arabic"/>
                <w:b/>
                <w:color w:val="FFFFFF" w:themeColor="background1"/>
                <w:sz w:val="28"/>
                <w:szCs w:val="28"/>
              </w:rPr>
            </w:pPr>
            <w:r w:rsidRPr="0045249C">
              <w:rPr>
                <w:rFonts w:ascii="Traditional Arabic" w:eastAsia="Sakkal Majalla" w:hAnsi="Traditional Arabic" w:cs="Traditional Arabic"/>
                <w:b/>
                <w:color w:val="FFFFFF" w:themeColor="background1"/>
                <w:sz w:val="28"/>
                <w:szCs w:val="28"/>
                <w:rtl/>
              </w:rPr>
              <w:t>غير موافق</w:t>
            </w:r>
          </w:p>
        </w:tc>
        <w:tc>
          <w:tcPr>
            <w:tcW w:w="1559"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68D93B63" w14:textId="77777777" w:rsidR="00344E6C" w:rsidRPr="0045249C" w:rsidRDefault="00344E6C" w:rsidP="00C6388B">
            <w:pPr>
              <w:bidi/>
              <w:jc w:val="center"/>
              <w:rPr>
                <w:rFonts w:ascii="Traditional Arabic" w:eastAsia="Sakkal Majalla" w:hAnsi="Traditional Arabic" w:cs="Traditional Arabic"/>
                <w:b/>
                <w:color w:val="FFFFFF" w:themeColor="background1"/>
                <w:sz w:val="28"/>
                <w:szCs w:val="28"/>
              </w:rPr>
            </w:pPr>
            <w:r w:rsidRPr="0045249C">
              <w:rPr>
                <w:rFonts w:ascii="Traditional Arabic" w:eastAsia="Sakkal Majalla" w:hAnsi="Traditional Arabic" w:cs="Traditional Arabic"/>
                <w:b/>
                <w:color w:val="FFFFFF" w:themeColor="background1"/>
                <w:sz w:val="28"/>
                <w:szCs w:val="28"/>
                <w:rtl/>
              </w:rPr>
              <w:t>غير موافق مطلقاً</w:t>
            </w:r>
          </w:p>
        </w:tc>
      </w:tr>
      <w:tr w:rsidR="00344E6C" w:rsidRPr="0056727B" w14:paraId="3AA96115" w14:textId="77777777" w:rsidTr="00344E6C">
        <w:trPr>
          <w:trHeight w:hRule="exact" w:val="401"/>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4C7FE666"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1</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61B6B217" w14:textId="77777777" w:rsidR="00344E6C" w:rsidRPr="0004582C" w:rsidRDefault="00344E6C" w:rsidP="00C6388B">
            <w:pPr>
              <w:bidi/>
              <w:rPr>
                <w:rFonts w:ascii="Traditional Arabic" w:eastAsia="Times New Roman" w:hAnsi="Traditional Arabic" w:cs="Traditional Arabic"/>
                <w:b/>
                <w:bCs/>
                <w:color w:val="000000" w:themeColor="text1"/>
                <w:sz w:val="24"/>
                <w:szCs w:val="24"/>
              </w:rPr>
            </w:pPr>
            <w:r w:rsidRPr="0004582C">
              <w:rPr>
                <w:rFonts w:ascii="Traditional Arabic" w:eastAsia="Times New Roman" w:hAnsi="Traditional Arabic" w:cs="Traditional Arabic"/>
                <w:b/>
                <w:bCs/>
                <w:color w:val="000000" w:themeColor="text1"/>
                <w:sz w:val="24"/>
                <w:szCs w:val="24"/>
                <w:rtl/>
              </w:rPr>
              <w:t>برامج المؤسسة تحسّن صحة ورفاهية المتقاعدين</w:t>
            </w:r>
            <w:r>
              <w:rPr>
                <w:rFonts w:ascii="Traditional Arabic" w:eastAsia="Times New Roman" w:hAnsi="Traditional Arabic" w:cs="Traditional Arabic" w:hint="cs"/>
                <w:b/>
                <w:bCs/>
                <w:color w:val="000000" w:themeColor="text1"/>
                <w:sz w:val="24"/>
                <w:szCs w:val="24"/>
                <w:rtl/>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38DB10CB"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47201FED"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36759B51"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58D4528F"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64701382" w14:textId="77777777" w:rsidR="00344E6C" w:rsidRPr="0056727B" w:rsidRDefault="00344E6C" w:rsidP="00C6388B">
            <w:pPr>
              <w:bidi/>
              <w:jc w:val="center"/>
              <w:rPr>
                <w:rFonts w:ascii="Traditional Arabic" w:hAnsi="Traditional Arabic" w:cs="Traditional Arabic"/>
              </w:rPr>
            </w:pPr>
          </w:p>
        </w:tc>
      </w:tr>
      <w:tr w:rsidR="00344E6C" w:rsidRPr="0056727B" w14:paraId="1154533F" w14:textId="77777777" w:rsidTr="00344E6C">
        <w:trPr>
          <w:trHeight w:hRule="exact" w:val="509"/>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0EFE29F7"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2</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479C9935" w14:textId="77777777" w:rsidR="00344E6C" w:rsidRPr="0004582C" w:rsidRDefault="00344E6C" w:rsidP="00C6388B">
            <w:pPr>
              <w:bidi/>
              <w:rPr>
                <w:rFonts w:ascii="Traditional Arabic" w:eastAsia="Times New Roman" w:hAnsi="Traditional Arabic" w:cs="Traditional Arabic"/>
                <w:b/>
                <w:bCs/>
                <w:color w:val="000000" w:themeColor="text1"/>
                <w:sz w:val="24"/>
                <w:szCs w:val="24"/>
              </w:rPr>
            </w:pPr>
            <w:r w:rsidRPr="0004582C">
              <w:rPr>
                <w:rFonts w:ascii="Traditional Arabic" w:eastAsia="Times New Roman" w:hAnsi="Traditional Arabic" w:cs="Traditional Arabic"/>
                <w:b/>
                <w:bCs/>
                <w:color w:val="000000" w:themeColor="text1"/>
                <w:sz w:val="24"/>
                <w:szCs w:val="24"/>
                <w:rtl/>
              </w:rPr>
              <w:t>تسهم مبادرات المؤسسة في تقليل الفقر بين كبار السن</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5DAE7419"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08A8C7DD"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4E082886"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2A078236"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7D1B09CF" w14:textId="77777777" w:rsidR="00344E6C" w:rsidRPr="0056727B" w:rsidRDefault="00344E6C" w:rsidP="00C6388B">
            <w:pPr>
              <w:bidi/>
              <w:jc w:val="center"/>
              <w:rPr>
                <w:rFonts w:ascii="Traditional Arabic" w:hAnsi="Traditional Arabic" w:cs="Traditional Arabic"/>
              </w:rPr>
            </w:pPr>
          </w:p>
        </w:tc>
      </w:tr>
      <w:tr w:rsidR="00344E6C" w:rsidRPr="0056727B" w14:paraId="4F851045" w14:textId="77777777" w:rsidTr="00344E6C">
        <w:trPr>
          <w:trHeight w:hRule="exact" w:val="905"/>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6B0A53E7"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3</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0641B1B8" w14:textId="77777777" w:rsidR="00344E6C" w:rsidRPr="0004582C" w:rsidRDefault="00344E6C" w:rsidP="00C6388B">
            <w:pPr>
              <w:bidi/>
              <w:rPr>
                <w:rFonts w:ascii="Traditional Arabic" w:eastAsia="Times New Roman" w:hAnsi="Traditional Arabic" w:cs="Traditional Arabic"/>
                <w:b/>
                <w:bCs/>
                <w:color w:val="000000" w:themeColor="text1"/>
                <w:sz w:val="24"/>
                <w:szCs w:val="24"/>
              </w:rPr>
            </w:pPr>
            <w:r w:rsidRPr="0004582C">
              <w:rPr>
                <w:rFonts w:ascii="Traditional Arabic" w:eastAsia="Times New Roman" w:hAnsi="Traditional Arabic" w:cs="Traditional Arabic"/>
                <w:b/>
                <w:bCs/>
                <w:color w:val="000000" w:themeColor="text1"/>
                <w:sz w:val="24"/>
                <w:szCs w:val="24"/>
                <w:rtl/>
              </w:rPr>
              <w:t>توجد برامج وقائية وصحية موجهة للمستفيدين من ذوي الاحتياجات الخاصة</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214B896E"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69E41388"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6DCE28B0"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18FBD170"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0F9E85F0" w14:textId="77777777" w:rsidR="00344E6C" w:rsidRPr="0056727B" w:rsidRDefault="00344E6C" w:rsidP="00C6388B">
            <w:pPr>
              <w:bidi/>
              <w:jc w:val="center"/>
              <w:rPr>
                <w:rFonts w:ascii="Traditional Arabic" w:hAnsi="Traditional Arabic" w:cs="Traditional Arabic"/>
              </w:rPr>
            </w:pPr>
          </w:p>
        </w:tc>
      </w:tr>
      <w:tr w:rsidR="00344E6C" w:rsidRPr="0056727B" w14:paraId="6B8A2C1C"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3ECDF6DE"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4</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7E846747" w14:textId="77777777" w:rsidR="00344E6C" w:rsidRPr="0004582C" w:rsidRDefault="00344E6C" w:rsidP="00C6388B">
            <w:pPr>
              <w:bidi/>
              <w:rPr>
                <w:rFonts w:ascii="Traditional Arabic" w:eastAsia="Times New Roman" w:hAnsi="Traditional Arabic" w:cs="Traditional Arabic"/>
                <w:b/>
                <w:bCs/>
                <w:color w:val="000000" w:themeColor="text1"/>
                <w:sz w:val="24"/>
                <w:szCs w:val="24"/>
              </w:rPr>
            </w:pPr>
            <w:r w:rsidRPr="0004582C">
              <w:rPr>
                <w:rFonts w:ascii="Traditional Arabic" w:eastAsia="Times New Roman" w:hAnsi="Traditional Arabic" w:cs="Traditional Arabic"/>
                <w:b/>
                <w:bCs/>
                <w:color w:val="000000" w:themeColor="text1"/>
                <w:sz w:val="24"/>
                <w:szCs w:val="24"/>
                <w:rtl/>
              </w:rPr>
              <w:t>تضمن المؤسسة سهولة الوصول للخدمات الصحية للمناطق البعيدة</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387B1DAF"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662E8509"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21B28888"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592C9036"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1DA55A69" w14:textId="77777777" w:rsidR="00344E6C" w:rsidRPr="0056727B" w:rsidRDefault="00344E6C" w:rsidP="00C6388B">
            <w:pPr>
              <w:bidi/>
              <w:jc w:val="center"/>
              <w:rPr>
                <w:rFonts w:ascii="Traditional Arabic" w:hAnsi="Traditional Arabic" w:cs="Traditional Arabic"/>
              </w:rPr>
            </w:pPr>
          </w:p>
        </w:tc>
      </w:tr>
      <w:tr w:rsidR="00344E6C" w:rsidRPr="0056727B" w14:paraId="56863D93"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2ECB1054"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5</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3F3E3E8F" w14:textId="77777777" w:rsidR="00344E6C" w:rsidRPr="0004582C" w:rsidRDefault="00344E6C" w:rsidP="00C6388B">
            <w:pPr>
              <w:bidi/>
              <w:rPr>
                <w:rFonts w:ascii="Traditional Arabic" w:eastAsia="Times New Roman" w:hAnsi="Traditional Arabic" w:cs="Traditional Arabic"/>
                <w:b/>
                <w:bCs/>
                <w:color w:val="000000" w:themeColor="text1"/>
                <w:sz w:val="24"/>
                <w:szCs w:val="24"/>
              </w:rPr>
            </w:pPr>
            <w:r w:rsidRPr="0004582C">
              <w:rPr>
                <w:rFonts w:ascii="Traditional Arabic" w:eastAsia="Times New Roman" w:hAnsi="Traditional Arabic" w:cs="Traditional Arabic"/>
                <w:b/>
                <w:bCs/>
                <w:color w:val="000000" w:themeColor="text1"/>
                <w:sz w:val="24"/>
                <w:szCs w:val="24"/>
                <w:rtl/>
              </w:rPr>
              <w:t>تتعاون المؤسسة مع القطاع الصحي لتحسين تغطية خدمات الوقاية</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51F2B7D5"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678355F2"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34851083"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6FD74522"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3084177F" w14:textId="77777777" w:rsidR="00344E6C" w:rsidRPr="0056727B" w:rsidRDefault="00344E6C" w:rsidP="00C6388B">
            <w:pPr>
              <w:bidi/>
              <w:jc w:val="center"/>
              <w:rPr>
                <w:rFonts w:ascii="Traditional Arabic" w:hAnsi="Traditional Arabic" w:cs="Traditional Arabic"/>
              </w:rPr>
            </w:pPr>
          </w:p>
        </w:tc>
      </w:tr>
      <w:tr w:rsidR="00344E6C" w:rsidRPr="0056727B" w14:paraId="20217F04" w14:textId="77777777" w:rsidTr="00344E6C">
        <w:trPr>
          <w:trHeight w:hRule="exact" w:val="581"/>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76F51374"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6</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32F84E4A" w14:textId="77777777" w:rsidR="00344E6C" w:rsidRPr="0004582C" w:rsidRDefault="00344E6C" w:rsidP="00C6388B">
            <w:pPr>
              <w:bidi/>
              <w:rPr>
                <w:rFonts w:ascii="Traditional Arabic" w:eastAsia="Times New Roman" w:hAnsi="Traditional Arabic" w:cs="Traditional Arabic"/>
                <w:b/>
                <w:bCs/>
                <w:color w:val="000000" w:themeColor="text1"/>
                <w:sz w:val="24"/>
                <w:szCs w:val="24"/>
              </w:rPr>
            </w:pPr>
            <w:r w:rsidRPr="0004582C">
              <w:rPr>
                <w:rFonts w:ascii="Traditional Arabic" w:eastAsia="Times New Roman" w:hAnsi="Traditional Arabic" w:cs="Traditional Arabic"/>
                <w:b/>
                <w:bCs/>
                <w:color w:val="000000" w:themeColor="text1"/>
                <w:sz w:val="24"/>
                <w:szCs w:val="24"/>
                <w:rtl/>
              </w:rPr>
              <w:t>تقدم المؤسسة برامج دعم اجتماعي تعزز جودة الحياة بعد التقاعد</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7AE03E2D"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07BE47A0"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29CE8198"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724E6E18"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45E292AB" w14:textId="77777777" w:rsidR="00344E6C" w:rsidRPr="0056727B" w:rsidRDefault="00344E6C" w:rsidP="00C6388B">
            <w:pPr>
              <w:bidi/>
              <w:jc w:val="center"/>
              <w:rPr>
                <w:rFonts w:ascii="Traditional Arabic" w:hAnsi="Traditional Arabic" w:cs="Traditional Arabic"/>
              </w:rPr>
            </w:pPr>
          </w:p>
        </w:tc>
      </w:tr>
      <w:tr w:rsidR="00344E6C" w:rsidRPr="0056727B" w14:paraId="4D09137A"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40128E93"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7</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22F47A3E" w14:textId="77777777" w:rsidR="00344E6C" w:rsidRPr="0004582C" w:rsidRDefault="00344E6C" w:rsidP="00C6388B">
            <w:pPr>
              <w:bidi/>
              <w:rPr>
                <w:rFonts w:ascii="Traditional Arabic" w:eastAsia="Times New Roman" w:hAnsi="Traditional Arabic" w:cs="Traditional Arabic"/>
                <w:b/>
                <w:bCs/>
                <w:color w:val="000000" w:themeColor="text1"/>
                <w:sz w:val="24"/>
                <w:szCs w:val="24"/>
              </w:rPr>
            </w:pPr>
            <w:r w:rsidRPr="0004582C">
              <w:rPr>
                <w:rFonts w:ascii="Traditional Arabic" w:eastAsia="Times New Roman" w:hAnsi="Traditional Arabic" w:cs="Traditional Arabic"/>
                <w:b/>
                <w:bCs/>
                <w:color w:val="000000" w:themeColor="text1"/>
                <w:sz w:val="24"/>
                <w:szCs w:val="24"/>
                <w:rtl/>
              </w:rPr>
              <w:t>تقيس المؤسسة مؤشرات رفاهية المستفيدين وتستخدمها لتحسين السياسات</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18025206"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2C117E2E"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362287EC"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65C54113"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5B5E55A9" w14:textId="77777777" w:rsidR="00344E6C" w:rsidRPr="0056727B" w:rsidRDefault="00344E6C" w:rsidP="00C6388B">
            <w:pPr>
              <w:bidi/>
              <w:jc w:val="center"/>
              <w:rPr>
                <w:rFonts w:ascii="Traditional Arabic" w:hAnsi="Traditional Arabic" w:cs="Traditional Arabic"/>
              </w:rPr>
            </w:pPr>
          </w:p>
        </w:tc>
      </w:tr>
      <w:tr w:rsidR="00344E6C" w:rsidRPr="0056727B" w14:paraId="7377FA54" w14:textId="77777777" w:rsidTr="00344E6C">
        <w:trPr>
          <w:gridAfter w:val="1"/>
          <w:wAfter w:w="115" w:type="dxa"/>
          <w:trHeight w:hRule="exact" w:val="1139"/>
          <w:jc w:val="right"/>
        </w:trPr>
        <w:tc>
          <w:tcPr>
            <w:tcW w:w="10611" w:type="dxa"/>
            <w:gridSpan w:val="12"/>
            <w:tcBorders>
              <w:top w:val="dotted" w:sz="4" w:space="0" w:color="000000"/>
              <w:left w:val="single" w:sz="6" w:space="0" w:color="000000"/>
              <w:bottom w:val="dotted" w:sz="4" w:space="0" w:color="000000"/>
              <w:right w:val="single" w:sz="6" w:space="0" w:color="000000"/>
            </w:tcBorders>
            <w:shd w:val="clear" w:color="auto" w:fill="38B549"/>
            <w:vAlign w:val="center"/>
          </w:tcPr>
          <w:p w14:paraId="703D1C6A" w14:textId="77777777" w:rsidR="00344E6C" w:rsidRPr="0056727B" w:rsidRDefault="00344E6C" w:rsidP="00C6388B">
            <w:pPr>
              <w:bidi/>
              <w:jc w:val="center"/>
              <w:rPr>
                <w:rFonts w:ascii="Traditional Arabic" w:hAnsi="Traditional Arabic" w:cs="Traditional Arabic"/>
              </w:rPr>
            </w:pPr>
            <w:r w:rsidRPr="0045249C">
              <w:rPr>
                <w:rFonts w:ascii="Traditional Arabic" w:eastAsia="Times New Roman" w:hAnsi="Traditional Arabic" w:cs="Traditional Arabic"/>
                <w:b/>
                <w:bCs/>
                <w:color w:val="FFFFFF" w:themeColor="background1"/>
                <w:sz w:val="24"/>
                <w:szCs w:val="24"/>
                <w:rtl/>
              </w:rPr>
              <w:t xml:space="preserve">القسم </w:t>
            </w:r>
            <w:r>
              <w:rPr>
                <w:rFonts w:ascii="Traditional Arabic" w:eastAsia="Times New Roman" w:hAnsi="Traditional Arabic" w:cs="Traditional Arabic" w:hint="cs"/>
                <w:b/>
                <w:bCs/>
                <w:color w:val="FFFFFF" w:themeColor="background1"/>
                <w:sz w:val="24"/>
                <w:szCs w:val="24"/>
                <w:rtl/>
              </w:rPr>
              <w:t xml:space="preserve">الرابع </w:t>
            </w:r>
            <w:r w:rsidRPr="0045249C">
              <w:rPr>
                <w:rFonts w:ascii="Traditional Arabic" w:eastAsia="Times New Roman" w:hAnsi="Traditional Arabic" w:cs="Traditional Arabic"/>
                <w:b/>
                <w:bCs/>
                <w:color w:val="FFFFFF" w:themeColor="background1"/>
                <w:sz w:val="24"/>
                <w:szCs w:val="24"/>
                <w:rtl/>
              </w:rPr>
              <w:t xml:space="preserve"> :</w:t>
            </w:r>
            <w:r>
              <w:rPr>
                <w:rFonts w:ascii="Traditional Arabic" w:eastAsia="Times New Roman" w:hAnsi="Traditional Arabic" w:cs="Traditional Arabic" w:hint="cs"/>
                <w:b/>
                <w:bCs/>
                <w:color w:val="FFFFFF" w:themeColor="background1"/>
                <w:sz w:val="24"/>
                <w:szCs w:val="24"/>
                <w:rtl/>
              </w:rPr>
              <w:t>ي</w:t>
            </w:r>
            <w:r w:rsidRPr="00E81FD4">
              <w:rPr>
                <w:rFonts w:ascii="Traditional Arabic" w:eastAsia="Times New Roman" w:hAnsi="Traditional Arabic" w:cs="Traditional Arabic"/>
                <w:b/>
                <w:bCs/>
                <w:color w:val="FFFFFF" w:themeColor="background1"/>
                <w:sz w:val="24"/>
                <w:szCs w:val="24"/>
                <w:rtl/>
              </w:rPr>
              <w:t>قيّم هذا القسم كيفية مساهمة الاستراتيجية في دعم العمل اللائق والنمو الاقتصادي، عبر سياسات الادخار والتوظيف وبرامج دعم التشغيل، إضافةً إلى أثر الاستثمارات المؤسسية في خلق فرص عمل وتعزيز الاستقرار المالي للمستفيدي</w:t>
            </w:r>
            <w:r>
              <w:rPr>
                <w:rFonts w:ascii="Traditional Arabic" w:eastAsia="Times New Roman" w:hAnsi="Traditional Arabic" w:cs="Traditional Arabic" w:hint="cs"/>
                <w:b/>
                <w:bCs/>
                <w:color w:val="FFFFFF" w:themeColor="background1"/>
                <w:sz w:val="24"/>
                <w:szCs w:val="24"/>
                <w:rtl/>
              </w:rPr>
              <w:t>ن.</w:t>
            </w:r>
          </w:p>
        </w:tc>
      </w:tr>
      <w:tr w:rsidR="00344E6C" w:rsidRPr="0056727B" w14:paraId="5805DE9B" w14:textId="77777777" w:rsidTr="00344E6C">
        <w:trPr>
          <w:gridAfter w:val="1"/>
          <w:wAfter w:w="115" w:type="dxa"/>
          <w:trHeight w:hRule="exact" w:val="797"/>
          <w:jc w:val="right"/>
        </w:trPr>
        <w:tc>
          <w:tcPr>
            <w:tcW w:w="4503"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5CCB510A" w14:textId="77777777" w:rsidR="00344E6C" w:rsidRPr="00BB7850" w:rsidRDefault="00344E6C" w:rsidP="00C6388B">
            <w:pPr>
              <w:bidi/>
              <w:rPr>
                <w:rFonts w:ascii="Traditional Arabic" w:eastAsia="Sakkal Majalla" w:hAnsi="Traditional Arabic" w:cs="Traditional Arabic"/>
                <w:b/>
                <w:color w:val="FFFFFF" w:themeColor="background1"/>
                <w:sz w:val="28"/>
                <w:szCs w:val="28"/>
                <w:rtl/>
              </w:rPr>
            </w:pPr>
            <w:r>
              <w:rPr>
                <w:rFonts w:ascii="Traditional Arabic" w:eastAsia="Sakkal Majalla" w:hAnsi="Traditional Arabic" w:cs="Traditional Arabic" w:hint="cs"/>
                <w:b/>
                <w:color w:val="FFFFFF" w:themeColor="background1"/>
                <w:sz w:val="28"/>
                <w:szCs w:val="28"/>
                <w:rtl/>
              </w:rPr>
              <w:t xml:space="preserve">الهدف الثامن  </w:t>
            </w:r>
            <w:r>
              <w:rPr>
                <w:rFonts w:ascii="Traditional Arabic" w:eastAsia="Sakkal Majalla" w:hAnsi="Traditional Arabic" w:cs="Traditional Arabic"/>
                <w:b/>
                <w:color w:val="FFFFFF" w:themeColor="background1"/>
                <w:sz w:val="28"/>
                <w:szCs w:val="28"/>
                <w:rtl/>
              </w:rPr>
              <w:t>–</w:t>
            </w:r>
            <w:r>
              <w:rPr>
                <w:rFonts w:ascii="Traditional Arabic" w:eastAsia="Sakkal Majalla" w:hAnsi="Traditional Arabic" w:cs="Traditional Arabic" w:hint="cs"/>
                <w:b/>
                <w:color w:val="FFFFFF" w:themeColor="background1"/>
                <w:sz w:val="28"/>
                <w:szCs w:val="28"/>
                <w:rtl/>
              </w:rPr>
              <w:t xml:space="preserve"> </w:t>
            </w:r>
            <w:r w:rsidRPr="00BB7850">
              <w:rPr>
                <w:rFonts w:ascii="Traditional Arabic" w:eastAsia="Sakkal Majalla" w:hAnsi="Traditional Arabic" w:cs="Traditional Arabic"/>
                <w:b/>
                <w:color w:val="FFFFFF" w:themeColor="background1"/>
                <w:sz w:val="28"/>
                <w:szCs w:val="28"/>
                <w:rtl/>
              </w:rPr>
              <w:t>العمل اللائق والنمو الاقتصاد</w:t>
            </w:r>
          </w:p>
        </w:tc>
        <w:tc>
          <w:tcPr>
            <w:tcW w:w="1267"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7EF0D574"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موافق بشدة</w:t>
            </w:r>
          </w:p>
        </w:tc>
        <w:tc>
          <w:tcPr>
            <w:tcW w:w="1132"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7839C7C3"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موافق</w:t>
            </w:r>
          </w:p>
        </w:tc>
        <w:tc>
          <w:tcPr>
            <w:tcW w:w="991"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5BB17129"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محايد</w:t>
            </w:r>
          </w:p>
        </w:tc>
        <w:tc>
          <w:tcPr>
            <w:tcW w:w="1159"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414F0C55"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غير موافق</w:t>
            </w:r>
          </w:p>
        </w:tc>
        <w:tc>
          <w:tcPr>
            <w:tcW w:w="1559"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1098FBF0"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غير موافق مطلقاً</w:t>
            </w:r>
          </w:p>
        </w:tc>
      </w:tr>
      <w:tr w:rsidR="00344E6C" w:rsidRPr="0056727B" w14:paraId="0BD399E8" w14:textId="77777777" w:rsidTr="00344E6C">
        <w:trPr>
          <w:trHeight w:hRule="exact" w:val="509"/>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7439D7E4"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1</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6A1C4222"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منتجات المؤسسة تدعم استقرار الدخل بعد التقاعد</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5921F960"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0768CEB7"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5ACEF91A"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5137443E"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5041EAA5" w14:textId="77777777" w:rsidR="00344E6C" w:rsidRPr="0056727B" w:rsidRDefault="00344E6C" w:rsidP="00C6388B">
            <w:pPr>
              <w:bidi/>
              <w:jc w:val="center"/>
              <w:rPr>
                <w:rFonts w:ascii="Traditional Arabic" w:hAnsi="Traditional Arabic" w:cs="Traditional Arabic"/>
              </w:rPr>
            </w:pPr>
          </w:p>
        </w:tc>
      </w:tr>
      <w:tr w:rsidR="00344E6C" w:rsidRPr="0056727B" w14:paraId="6AFA1615"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4FC40437"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2</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2DE28EE5"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تسهل الاستراتيجية فرص العمل اللائق لأصحاب الخبرة عبر برامج دعم</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6790A3A8"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32E35446"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5624DF04"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5F8C7145"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29E25596" w14:textId="77777777" w:rsidR="00344E6C" w:rsidRPr="0056727B" w:rsidRDefault="00344E6C" w:rsidP="00C6388B">
            <w:pPr>
              <w:bidi/>
              <w:jc w:val="center"/>
              <w:rPr>
                <w:rFonts w:ascii="Traditional Arabic" w:hAnsi="Traditional Arabic" w:cs="Traditional Arabic"/>
              </w:rPr>
            </w:pPr>
          </w:p>
        </w:tc>
      </w:tr>
      <w:tr w:rsidR="00344E6C" w:rsidRPr="0056727B" w14:paraId="7701C58A"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172E257C"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3</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6060B147"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تتيح السياسات</w:t>
            </w:r>
            <w:r w:rsidRPr="0004582C">
              <w:rPr>
                <w:rFonts w:ascii="Traditional Arabic" w:eastAsia="Times New Roman" w:hAnsi="Traditional Arabic" w:cs="Traditional Arabic"/>
                <w:b/>
                <w:bCs/>
                <w:color w:val="000000" w:themeColor="text1"/>
                <w:sz w:val="24"/>
                <w:szCs w:val="24"/>
              </w:rPr>
              <w:t xml:space="preserve"> incentivs </w:t>
            </w:r>
            <w:r w:rsidRPr="0004582C">
              <w:rPr>
                <w:rFonts w:ascii="Traditional Arabic" w:eastAsia="Times New Roman" w:hAnsi="Traditional Arabic" w:cs="Traditional Arabic"/>
                <w:b/>
                <w:bCs/>
                <w:color w:val="000000" w:themeColor="text1"/>
                <w:sz w:val="24"/>
                <w:szCs w:val="24"/>
                <w:rtl/>
              </w:rPr>
              <w:t>تشجيع اشتراك أصحاب الأعمال الصغيرة والعاملين المستقلين</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787DE993"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1176A51D"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0FA914FE"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64970460"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108FC83F" w14:textId="77777777" w:rsidR="00344E6C" w:rsidRPr="0056727B" w:rsidRDefault="00344E6C" w:rsidP="00C6388B">
            <w:pPr>
              <w:bidi/>
              <w:jc w:val="center"/>
              <w:rPr>
                <w:rFonts w:ascii="Traditional Arabic" w:hAnsi="Traditional Arabic" w:cs="Traditional Arabic"/>
              </w:rPr>
            </w:pPr>
          </w:p>
        </w:tc>
      </w:tr>
      <w:tr w:rsidR="00344E6C" w:rsidRPr="0056727B" w14:paraId="6BFED376"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1A04493A"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4</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317A06EB"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تعمل المؤسسة على تقليل عدم المساواة الاقتصادية بين المستفيدين</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31683ED6"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073F6CF0"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2742FAD2"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4F9D16A4"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587A6EF0" w14:textId="77777777" w:rsidR="00344E6C" w:rsidRPr="0056727B" w:rsidRDefault="00344E6C" w:rsidP="00C6388B">
            <w:pPr>
              <w:bidi/>
              <w:jc w:val="center"/>
              <w:rPr>
                <w:rFonts w:ascii="Traditional Arabic" w:hAnsi="Traditional Arabic" w:cs="Traditional Arabic"/>
              </w:rPr>
            </w:pPr>
          </w:p>
        </w:tc>
      </w:tr>
      <w:tr w:rsidR="00344E6C" w:rsidRPr="0056727B" w14:paraId="2B2C2A78"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2A0353C0"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5</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5CB0A638"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تستند برامج الادخار إلى آليات تزيد من قدرة المستفيدين على التكيف المالي</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7FE59864"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261443AB"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7274BD07"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0384A172"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1232351C" w14:textId="77777777" w:rsidR="00344E6C" w:rsidRPr="0056727B" w:rsidRDefault="00344E6C" w:rsidP="00C6388B">
            <w:pPr>
              <w:bidi/>
              <w:jc w:val="center"/>
              <w:rPr>
                <w:rFonts w:ascii="Traditional Arabic" w:hAnsi="Traditional Arabic" w:cs="Traditional Arabic"/>
              </w:rPr>
            </w:pPr>
          </w:p>
        </w:tc>
      </w:tr>
      <w:tr w:rsidR="00344E6C" w:rsidRPr="0056727B" w14:paraId="403B8AEB"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58661961"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6</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5FE88BA2"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تساهم الاستثمارات المؤسسية في خلق فرص عمل محلية</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7741A72E"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2CB78E0B"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18D0F911"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23EFB614"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3E28D9E2" w14:textId="77777777" w:rsidR="00344E6C" w:rsidRPr="0056727B" w:rsidRDefault="00344E6C" w:rsidP="00C6388B">
            <w:pPr>
              <w:bidi/>
              <w:jc w:val="center"/>
              <w:rPr>
                <w:rFonts w:ascii="Traditional Arabic" w:hAnsi="Traditional Arabic" w:cs="Traditional Arabic"/>
              </w:rPr>
            </w:pPr>
          </w:p>
        </w:tc>
      </w:tr>
      <w:tr w:rsidR="00344E6C" w:rsidRPr="0056727B" w14:paraId="3979D31E"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474D2EB7" w14:textId="77777777" w:rsidR="00344E6C" w:rsidRPr="0056727B" w:rsidRDefault="00344E6C" w:rsidP="00C6388B">
            <w:pPr>
              <w:bidi/>
              <w:jc w:val="center"/>
              <w:rPr>
                <w:rFonts w:ascii="Traditional Arabic" w:eastAsia="Sakkal Majalla" w:hAnsi="Traditional Arabic" w:cs="Traditional Arabic"/>
                <w:b/>
                <w:sz w:val="28"/>
                <w:szCs w:val="28"/>
              </w:rPr>
            </w:pPr>
            <w:r>
              <w:rPr>
                <w:rFonts w:ascii="Traditional Arabic" w:eastAsia="Sakkal Majalla" w:hAnsi="Traditional Arabic" w:cs="Traditional Arabic" w:hint="cs"/>
                <w:b/>
                <w:sz w:val="28"/>
                <w:szCs w:val="28"/>
                <w:rtl/>
              </w:rPr>
              <w:t>7</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7705F80C"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لدى المؤسسة مؤشرات لقياس مساهمتها في النمو الاقتصادي الوطني</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3B09CED5"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02509F91"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6A063D83"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0C72C182"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29764676" w14:textId="77777777" w:rsidR="00344E6C" w:rsidRPr="0056727B" w:rsidRDefault="00344E6C" w:rsidP="00C6388B">
            <w:pPr>
              <w:bidi/>
              <w:jc w:val="center"/>
              <w:rPr>
                <w:rFonts w:ascii="Traditional Arabic" w:hAnsi="Traditional Arabic" w:cs="Traditional Arabic"/>
              </w:rPr>
            </w:pPr>
          </w:p>
        </w:tc>
      </w:tr>
      <w:tr w:rsidR="00344E6C" w:rsidRPr="0056727B" w14:paraId="72E2A4D2" w14:textId="77777777" w:rsidTr="00344E6C">
        <w:trPr>
          <w:gridAfter w:val="1"/>
          <w:wAfter w:w="115" w:type="dxa"/>
          <w:trHeight w:hRule="exact" w:val="1004"/>
          <w:jc w:val="right"/>
        </w:trPr>
        <w:tc>
          <w:tcPr>
            <w:tcW w:w="10611" w:type="dxa"/>
            <w:gridSpan w:val="12"/>
            <w:tcBorders>
              <w:top w:val="dotted" w:sz="4" w:space="0" w:color="000000"/>
              <w:left w:val="single" w:sz="6" w:space="0" w:color="000000"/>
              <w:bottom w:val="dotted" w:sz="4" w:space="0" w:color="000000"/>
              <w:right w:val="single" w:sz="6" w:space="0" w:color="000000"/>
            </w:tcBorders>
            <w:shd w:val="clear" w:color="auto" w:fill="38B549"/>
            <w:vAlign w:val="center"/>
          </w:tcPr>
          <w:p w14:paraId="11A4ECDC" w14:textId="77777777" w:rsidR="00344E6C" w:rsidRPr="00BB7850" w:rsidRDefault="00344E6C" w:rsidP="00C6388B">
            <w:pPr>
              <w:pBdr>
                <w:top w:val="single" w:sz="2" w:space="0" w:color="27272A"/>
                <w:left w:val="single" w:sz="2" w:space="0" w:color="27272A"/>
                <w:bottom w:val="single" w:sz="2" w:space="0" w:color="27272A"/>
                <w:right w:val="single" w:sz="2" w:space="0" w:color="27272A"/>
              </w:pBdr>
              <w:bidi/>
              <w:jc w:val="center"/>
              <w:rPr>
                <w:rFonts w:ascii="Traditional Arabic" w:eastAsia="Times New Roman" w:hAnsi="Traditional Arabic" w:cs="Traditional Arabic"/>
                <w:b/>
                <w:bCs/>
                <w:color w:val="FFFFFF" w:themeColor="background1"/>
                <w:sz w:val="24"/>
                <w:szCs w:val="24"/>
              </w:rPr>
            </w:pPr>
            <w:r w:rsidRPr="0045249C">
              <w:rPr>
                <w:rFonts w:ascii="Traditional Arabic" w:eastAsia="Times New Roman" w:hAnsi="Traditional Arabic" w:cs="Traditional Arabic"/>
                <w:b/>
                <w:bCs/>
                <w:color w:val="FFFFFF" w:themeColor="background1"/>
                <w:sz w:val="24"/>
                <w:szCs w:val="24"/>
                <w:rtl/>
              </w:rPr>
              <w:lastRenderedPageBreak/>
              <w:t xml:space="preserve">القسم </w:t>
            </w:r>
            <w:r>
              <w:rPr>
                <w:rFonts w:ascii="Traditional Arabic" w:eastAsia="Times New Roman" w:hAnsi="Traditional Arabic" w:cs="Traditional Arabic" w:hint="cs"/>
                <w:b/>
                <w:bCs/>
                <w:color w:val="FFFFFF" w:themeColor="background1"/>
                <w:sz w:val="24"/>
                <w:szCs w:val="24"/>
                <w:rtl/>
              </w:rPr>
              <w:t>الخامس</w:t>
            </w:r>
            <w:r w:rsidRPr="0045249C">
              <w:rPr>
                <w:rFonts w:ascii="Traditional Arabic" w:eastAsia="Times New Roman" w:hAnsi="Traditional Arabic" w:cs="Traditional Arabic"/>
                <w:b/>
                <w:bCs/>
                <w:color w:val="FFFFFF" w:themeColor="background1"/>
                <w:sz w:val="24"/>
                <w:szCs w:val="24"/>
                <w:rtl/>
              </w:rPr>
              <w:t xml:space="preserve">: </w:t>
            </w:r>
            <w:r w:rsidRPr="00BB7850">
              <w:rPr>
                <w:rFonts w:ascii="Traditional Arabic" w:eastAsia="Times New Roman" w:hAnsi="Traditional Arabic" w:cs="Traditional Arabic"/>
                <w:b/>
                <w:bCs/>
                <w:color w:val="FFFFFF" w:themeColor="background1"/>
                <w:sz w:val="24"/>
                <w:szCs w:val="24"/>
                <w:rtl/>
              </w:rPr>
              <w:t>يقيس هذا القسم مدى دمج المؤسسة للاعتبارات البيئية في سياساتها واستثماراتها، بما في ذلك اعتماد معايير</w:t>
            </w:r>
            <w:r w:rsidRPr="00BB7850">
              <w:rPr>
                <w:rFonts w:ascii="Traditional Arabic" w:eastAsia="Times New Roman" w:hAnsi="Traditional Arabic" w:cs="Traditional Arabic"/>
                <w:b/>
                <w:bCs/>
                <w:color w:val="FFFFFF" w:themeColor="background1"/>
                <w:sz w:val="24"/>
                <w:szCs w:val="24"/>
              </w:rPr>
              <w:t xml:space="preserve"> ESG</w:t>
            </w:r>
            <w:r w:rsidRPr="00BB7850">
              <w:rPr>
                <w:rFonts w:ascii="Traditional Arabic" w:eastAsia="Times New Roman" w:hAnsi="Traditional Arabic" w:cs="Traditional Arabic"/>
                <w:b/>
                <w:bCs/>
                <w:color w:val="FFFFFF" w:themeColor="background1"/>
                <w:sz w:val="24"/>
                <w:szCs w:val="24"/>
                <w:rtl/>
              </w:rPr>
              <w:t>، تقييم المخاطر المناخية، توجيه الاستثمارات نحو مشاريع منخفضة الكربون، وسياسات الإفصاح والتمويل الأخضر</w:t>
            </w:r>
            <w:r w:rsidRPr="00BB7850">
              <w:rPr>
                <w:rFonts w:ascii="Traditional Arabic" w:eastAsia="Times New Roman" w:hAnsi="Traditional Arabic" w:cs="Traditional Arabic"/>
                <w:b/>
                <w:bCs/>
                <w:color w:val="FFFFFF" w:themeColor="background1"/>
                <w:sz w:val="24"/>
                <w:szCs w:val="24"/>
              </w:rPr>
              <w:t>.</w:t>
            </w:r>
          </w:p>
          <w:p w14:paraId="7F1F67EB" w14:textId="77777777" w:rsidR="00344E6C" w:rsidRPr="00BB7850" w:rsidRDefault="00344E6C" w:rsidP="00C6388B">
            <w:pPr>
              <w:pBdr>
                <w:top w:val="single" w:sz="2" w:space="0" w:color="27272A"/>
                <w:left w:val="single" w:sz="2" w:space="0" w:color="27272A"/>
                <w:bottom w:val="single" w:sz="2" w:space="0" w:color="27272A"/>
                <w:right w:val="single" w:sz="2" w:space="0" w:color="27272A"/>
              </w:pBdr>
              <w:bidi/>
              <w:jc w:val="center"/>
              <w:rPr>
                <w:rFonts w:ascii="Traditional Arabic" w:eastAsia="Times New Roman" w:hAnsi="Traditional Arabic" w:cs="Traditional Arabic"/>
                <w:b/>
                <w:bCs/>
                <w:color w:val="FFFFFF" w:themeColor="background1"/>
                <w:sz w:val="24"/>
                <w:szCs w:val="24"/>
              </w:rPr>
            </w:pPr>
          </w:p>
        </w:tc>
      </w:tr>
      <w:tr w:rsidR="00344E6C" w:rsidRPr="0056727B" w14:paraId="24714EDE" w14:textId="77777777" w:rsidTr="00344E6C">
        <w:trPr>
          <w:gridAfter w:val="1"/>
          <w:wAfter w:w="115" w:type="dxa"/>
          <w:trHeight w:hRule="exact" w:val="797"/>
          <w:jc w:val="right"/>
        </w:trPr>
        <w:tc>
          <w:tcPr>
            <w:tcW w:w="4503"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7BD9EF44" w14:textId="77777777" w:rsidR="00344E6C" w:rsidRPr="0056727B" w:rsidRDefault="00344E6C" w:rsidP="00C6388B">
            <w:pPr>
              <w:bidi/>
              <w:rPr>
                <w:rFonts w:ascii="Traditional Arabic" w:eastAsia="Sakkal Majalla" w:hAnsi="Traditional Arabic" w:cs="Traditional Arabic"/>
                <w:b/>
                <w:sz w:val="28"/>
                <w:szCs w:val="28"/>
                <w:rtl/>
              </w:rPr>
            </w:pPr>
            <w:r>
              <w:rPr>
                <w:rFonts w:ascii="Traditional Arabic" w:eastAsia="Sakkal Majalla" w:hAnsi="Traditional Arabic" w:cs="Traditional Arabic" w:hint="cs"/>
                <w:b/>
                <w:color w:val="FFFFFF" w:themeColor="background1"/>
                <w:sz w:val="28"/>
                <w:szCs w:val="28"/>
                <w:rtl/>
              </w:rPr>
              <w:t xml:space="preserve">الهدف الثالث عشر   </w:t>
            </w:r>
            <w:r>
              <w:rPr>
                <w:rFonts w:ascii="Traditional Arabic" w:eastAsia="Sakkal Majalla" w:hAnsi="Traditional Arabic" w:cs="Traditional Arabic"/>
                <w:b/>
                <w:color w:val="FFFFFF" w:themeColor="background1"/>
                <w:sz w:val="28"/>
                <w:szCs w:val="28"/>
                <w:rtl/>
              </w:rPr>
              <w:t>–</w:t>
            </w:r>
            <w:r>
              <w:rPr>
                <w:rFonts w:ascii="Traditional Arabic" w:eastAsia="Sakkal Majalla" w:hAnsi="Traditional Arabic" w:cs="Traditional Arabic" w:hint="cs"/>
                <w:b/>
                <w:color w:val="FFFFFF" w:themeColor="background1"/>
                <w:sz w:val="28"/>
                <w:szCs w:val="28"/>
                <w:rtl/>
              </w:rPr>
              <w:t xml:space="preserve"> العمل المناخي </w:t>
            </w:r>
          </w:p>
        </w:tc>
        <w:tc>
          <w:tcPr>
            <w:tcW w:w="1267"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72BD01F4"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موافق بشدة</w:t>
            </w:r>
          </w:p>
        </w:tc>
        <w:tc>
          <w:tcPr>
            <w:tcW w:w="1132"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5800F064"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موافق</w:t>
            </w:r>
          </w:p>
        </w:tc>
        <w:tc>
          <w:tcPr>
            <w:tcW w:w="991"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371304D2"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محايد</w:t>
            </w:r>
          </w:p>
        </w:tc>
        <w:tc>
          <w:tcPr>
            <w:tcW w:w="1159"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6FACB39E"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غير موافق</w:t>
            </w:r>
          </w:p>
        </w:tc>
        <w:tc>
          <w:tcPr>
            <w:tcW w:w="1559"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4F73B19A"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غير موافق مطلقاً</w:t>
            </w:r>
          </w:p>
        </w:tc>
      </w:tr>
      <w:tr w:rsidR="00344E6C" w:rsidRPr="0056727B" w14:paraId="0788BA70" w14:textId="77777777" w:rsidTr="00344E6C">
        <w:trPr>
          <w:trHeight w:hRule="exact" w:val="653"/>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29EB6009"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1</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45CFF463"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لدى المؤسسة سياسة لدمج معايير</w:t>
            </w:r>
            <w:r w:rsidRPr="0004582C">
              <w:rPr>
                <w:rFonts w:ascii="Traditional Arabic" w:eastAsia="Times New Roman" w:hAnsi="Traditional Arabic" w:cs="Traditional Arabic"/>
                <w:b/>
                <w:bCs/>
                <w:color w:val="000000" w:themeColor="text1"/>
                <w:sz w:val="24"/>
                <w:szCs w:val="24"/>
              </w:rPr>
              <w:t xml:space="preserve"> ESG </w:t>
            </w:r>
            <w:r w:rsidRPr="0004582C">
              <w:rPr>
                <w:rFonts w:ascii="Traditional Arabic" w:eastAsia="Times New Roman" w:hAnsi="Traditional Arabic" w:cs="Traditional Arabic"/>
                <w:b/>
                <w:bCs/>
                <w:color w:val="000000" w:themeColor="text1"/>
                <w:sz w:val="24"/>
                <w:szCs w:val="24"/>
                <w:rtl/>
              </w:rPr>
              <w:t>في قرارات الاستثمار</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55DF5FDE"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756DA2AF"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0A070804"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4ACB3F6B"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724CCE06" w14:textId="77777777" w:rsidR="00344E6C" w:rsidRPr="0056727B" w:rsidRDefault="00344E6C" w:rsidP="00C6388B">
            <w:pPr>
              <w:bidi/>
              <w:jc w:val="center"/>
              <w:rPr>
                <w:rFonts w:ascii="Traditional Arabic" w:hAnsi="Traditional Arabic" w:cs="Traditional Arabic"/>
              </w:rPr>
            </w:pPr>
          </w:p>
        </w:tc>
      </w:tr>
      <w:tr w:rsidR="00344E6C" w:rsidRPr="0056727B" w14:paraId="3E4F1B9B"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236510B6"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2</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773EEE88" w14:textId="77777777" w:rsidR="00344E6C" w:rsidRPr="0004582C" w:rsidRDefault="00344E6C" w:rsidP="00C6388B">
            <w:pPr>
              <w:bidi/>
              <w:rPr>
                <w:rFonts w:ascii="Traditional Arabic" w:eastAsia="Times New Roman" w:hAnsi="Traditional Arabic" w:cs="Traditional Arabic"/>
                <w:b/>
                <w:bCs/>
                <w:color w:val="000000" w:themeColor="text1"/>
                <w:sz w:val="24"/>
                <w:szCs w:val="24"/>
              </w:rPr>
            </w:pPr>
            <w:r w:rsidRPr="0004582C">
              <w:rPr>
                <w:rFonts w:ascii="Traditional Arabic" w:eastAsia="Times New Roman" w:hAnsi="Traditional Arabic" w:cs="Traditional Arabic"/>
                <w:b/>
                <w:bCs/>
                <w:color w:val="000000" w:themeColor="text1"/>
                <w:sz w:val="24"/>
                <w:szCs w:val="24"/>
                <w:rtl/>
              </w:rPr>
              <w:t>تستهدف الاستثمارات تقليل التعرض للمخاطر المناخية على المدى الطويل</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4451BE22"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0EF7F965"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5A273F67"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2EB83699"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6C135FCD" w14:textId="77777777" w:rsidR="00344E6C" w:rsidRPr="0056727B" w:rsidRDefault="00344E6C" w:rsidP="00C6388B">
            <w:pPr>
              <w:bidi/>
              <w:jc w:val="center"/>
              <w:rPr>
                <w:rFonts w:ascii="Traditional Arabic" w:hAnsi="Traditional Arabic" w:cs="Traditional Arabic"/>
              </w:rPr>
            </w:pPr>
          </w:p>
        </w:tc>
      </w:tr>
      <w:tr w:rsidR="00344E6C" w:rsidRPr="0056727B" w14:paraId="4AEA457D"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7BE2E4F1"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3</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4A75F75F"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تُفضّل المؤسسة استثمارات في مشاريع منخفضة الكربون عند توفر العائد المناسب</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2A9FE13D"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52909FF3"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11550F5D"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073B0D59"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7F7BC966" w14:textId="77777777" w:rsidR="00344E6C" w:rsidRPr="0056727B" w:rsidRDefault="00344E6C" w:rsidP="00C6388B">
            <w:pPr>
              <w:bidi/>
              <w:jc w:val="center"/>
              <w:rPr>
                <w:rFonts w:ascii="Traditional Arabic" w:hAnsi="Traditional Arabic" w:cs="Traditional Arabic"/>
              </w:rPr>
            </w:pPr>
          </w:p>
        </w:tc>
      </w:tr>
      <w:tr w:rsidR="00344E6C" w:rsidRPr="0056727B" w14:paraId="6409FF81" w14:textId="77777777" w:rsidTr="00344E6C">
        <w:trPr>
          <w:trHeight w:hRule="exact" w:val="563"/>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1878BAEF"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4</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6AA8133A"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تقيم المؤسسة أثر محفظتها الاستثمارية على انبعاثات الكربون</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4CF67EF2"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2770F2D1"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331FFACB"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6CE5006E"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284E6F21" w14:textId="77777777" w:rsidR="00344E6C" w:rsidRPr="0056727B" w:rsidRDefault="00344E6C" w:rsidP="00C6388B">
            <w:pPr>
              <w:bidi/>
              <w:jc w:val="center"/>
              <w:rPr>
                <w:rFonts w:ascii="Traditional Arabic" w:hAnsi="Traditional Arabic" w:cs="Traditional Arabic"/>
              </w:rPr>
            </w:pPr>
          </w:p>
        </w:tc>
      </w:tr>
      <w:tr w:rsidR="00344E6C" w:rsidRPr="0056727B" w14:paraId="4D76EA89"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6E9BF2BE"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5</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6FBC5F07"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توجد خطط للتكيف مع المخاطر الفيزيائية والاقتصادية المرتبطة بالمناخ</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28968110"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30E1FD7C"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68C63A23"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17B1447B"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069CEE84" w14:textId="77777777" w:rsidR="00344E6C" w:rsidRPr="0056727B" w:rsidRDefault="00344E6C" w:rsidP="00C6388B">
            <w:pPr>
              <w:bidi/>
              <w:jc w:val="center"/>
              <w:rPr>
                <w:rFonts w:ascii="Traditional Arabic" w:hAnsi="Traditional Arabic" w:cs="Traditional Arabic"/>
              </w:rPr>
            </w:pPr>
          </w:p>
        </w:tc>
      </w:tr>
      <w:tr w:rsidR="00344E6C" w:rsidRPr="0056727B" w14:paraId="016BB514"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66106687"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6</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1E3A444D"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تحرص المؤسسة على الإفصاح عن سياساتها البيئية لمستثمريها والمستفيدين</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3C5B1018"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0C85458F"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6FCA3472"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3B4AEDC7"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4490C894" w14:textId="77777777" w:rsidR="00344E6C" w:rsidRPr="0056727B" w:rsidRDefault="00344E6C" w:rsidP="00C6388B">
            <w:pPr>
              <w:bidi/>
              <w:jc w:val="center"/>
              <w:rPr>
                <w:rFonts w:ascii="Traditional Arabic" w:hAnsi="Traditional Arabic" w:cs="Traditional Arabic"/>
              </w:rPr>
            </w:pPr>
          </w:p>
        </w:tc>
      </w:tr>
      <w:tr w:rsidR="00344E6C" w:rsidRPr="0056727B" w14:paraId="69DE358A"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1C0E758B" w14:textId="77777777" w:rsidR="00344E6C" w:rsidRPr="0056727B" w:rsidRDefault="00344E6C" w:rsidP="00C6388B">
            <w:pPr>
              <w:bidi/>
              <w:jc w:val="center"/>
              <w:rPr>
                <w:rFonts w:ascii="Traditional Arabic" w:eastAsia="Sakkal Majalla" w:hAnsi="Traditional Arabic" w:cs="Traditional Arabic"/>
                <w:b/>
                <w:sz w:val="28"/>
                <w:szCs w:val="28"/>
              </w:rPr>
            </w:pPr>
            <w:r>
              <w:rPr>
                <w:rFonts w:ascii="Traditional Arabic" w:eastAsia="Sakkal Majalla" w:hAnsi="Traditional Arabic" w:cs="Traditional Arabic" w:hint="cs"/>
                <w:b/>
                <w:sz w:val="28"/>
                <w:szCs w:val="28"/>
                <w:rtl/>
              </w:rPr>
              <w:t>7</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71C00E97" w14:textId="77777777" w:rsidR="00344E6C" w:rsidRPr="0004582C" w:rsidRDefault="00344E6C" w:rsidP="00C6388B">
            <w:pPr>
              <w:bidi/>
              <w:rPr>
                <w:rFonts w:ascii="Traditional Arabic" w:eastAsia="Times New Roman" w:hAnsi="Traditional Arabic" w:cs="Traditional Arabic"/>
                <w:b/>
                <w:bCs/>
                <w:color w:val="000000" w:themeColor="text1"/>
                <w:sz w:val="24"/>
                <w:szCs w:val="24"/>
                <w:rtl/>
              </w:rPr>
            </w:pPr>
            <w:r w:rsidRPr="0004582C">
              <w:rPr>
                <w:rFonts w:ascii="Traditional Arabic" w:eastAsia="Times New Roman" w:hAnsi="Traditional Arabic" w:cs="Traditional Arabic"/>
                <w:b/>
                <w:bCs/>
                <w:color w:val="000000" w:themeColor="text1"/>
                <w:sz w:val="24"/>
                <w:szCs w:val="24"/>
                <w:rtl/>
              </w:rPr>
              <w:t>تشجع المؤسسة مبادرات تمويلية خضراء (سندات خضراء أو مشروعات مستدامة)</w:t>
            </w:r>
            <w:r w:rsidRPr="0004582C">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6FFCABEE"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4B5CAF70"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3DC33DC5"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06257F7E"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6798BED7" w14:textId="77777777" w:rsidR="00344E6C" w:rsidRPr="0056727B" w:rsidRDefault="00344E6C" w:rsidP="00C6388B">
            <w:pPr>
              <w:bidi/>
              <w:jc w:val="center"/>
              <w:rPr>
                <w:rFonts w:ascii="Traditional Arabic" w:hAnsi="Traditional Arabic" w:cs="Traditional Arabic"/>
              </w:rPr>
            </w:pPr>
          </w:p>
        </w:tc>
      </w:tr>
      <w:tr w:rsidR="00344E6C" w:rsidRPr="0056727B" w14:paraId="2B1666B2" w14:textId="77777777" w:rsidTr="00344E6C">
        <w:trPr>
          <w:gridAfter w:val="1"/>
          <w:wAfter w:w="115" w:type="dxa"/>
          <w:trHeight w:hRule="exact" w:val="1292"/>
          <w:jc w:val="right"/>
        </w:trPr>
        <w:tc>
          <w:tcPr>
            <w:tcW w:w="10611" w:type="dxa"/>
            <w:gridSpan w:val="12"/>
            <w:tcBorders>
              <w:top w:val="dotted" w:sz="4" w:space="0" w:color="000000"/>
              <w:left w:val="single" w:sz="6" w:space="0" w:color="000000"/>
              <w:bottom w:val="dotted" w:sz="4" w:space="0" w:color="000000"/>
              <w:right w:val="single" w:sz="6" w:space="0" w:color="000000"/>
            </w:tcBorders>
            <w:shd w:val="clear" w:color="auto" w:fill="38B549"/>
            <w:vAlign w:val="center"/>
          </w:tcPr>
          <w:p w14:paraId="0CB8DD81" w14:textId="77777777" w:rsidR="00344E6C" w:rsidRPr="0004582C" w:rsidRDefault="00344E6C" w:rsidP="00C6388B">
            <w:pPr>
              <w:bidi/>
              <w:jc w:val="center"/>
              <w:rPr>
                <w:rFonts w:ascii="Traditional Arabic" w:eastAsia="Times New Roman" w:hAnsi="Traditional Arabic" w:cs="Traditional Arabic"/>
                <w:b/>
                <w:bCs/>
                <w:color w:val="FFFFFF" w:themeColor="background1"/>
                <w:sz w:val="24"/>
                <w:szCs w:val="24"/>
              </w:rPr>
            </w:pPr>
            <w:r w:rsidRPr="0045249C">
              <w:rPr>
                <w:rFonts w:ascii="Traditional Arabic" w:eastAsia="Times New Roman" w:hAnsi="Traditional Arabic" w:cs="Traditional Arabic"/>
                <w:b/>
                <w:bCs/>
                <w:color w:val="FFFFFF" w:themeColor="background1"/>
                <w:sz w:val="24"/>
                <w:szCs w:val="24"/>
                <w:rtl/>
              </w:rPr>
              <w:t xml:space="preserve">القسم </w:t>
            </w:r>
            <w:r>
              <w:rPr>
                <w:rFonts w:ascii="Traditional Arabic" w:eastAsia="Times New Roman" w:hAnsi="Traditional Arabic" w:cs="Traditional Arabic" w:hint="cs"/>
                <w:b/>
                <w:bCs/>
                <w:color w:val="FFFFFF" w:themeColor="background1"/>
                <w:sz w:val="24"/>
                <w:szCs w:val="24"/>
                <w:rtl/>
              </w:rPr>
              <w:t>السادس</w:t>
            </w:r>
            <w:r w:rsidRPr="0045249C">
              <w:rPr>
                <w:rFonts w:ascii="Traditional Arabic" w:eastAsia="Times New Roman" w:hAnsi="Traditional Arabic" w:cs="Traditional Arabic"/>
                <w:b/>
                <w:bCs/>
                <w:color w:val="FFFFFF" w:themeColor="background1"/>
                <w:sz w:val="24"/>
                <w:szCs w:val="24"/>
                <w:rtl/>
              </w:rPr>
              <w:t xml:space="preserve">: </w:t>
            </w:r>
            <w:r w:rsidRPr="0004582C">
              <w:rPr>
                <w:rFonts w:ascii="Traditional Arabic" w:eastAsia="Times New Roman" w:hAnsi="Traditional Arabic" w:cs="Traditional Arabic"/>
                <w:b/>
                <w:bCs/>
                <w:color w:val="FFFFFF" w:themeColor="background1"/>
                <w:sz w:val="24"/>
                <w:szCs w:val="24"/>
                <w:rtl/>
              </w:rPr>
              <w:t>يقيّم هذا القسم ممارسات الحوكمة داخل المؤسسة من زاوية الشفافية والمساءلة وحماية حقوق المستفيدين، ويقيس وجود آليات للشكاوى، مشاركة المستفيدين في صنع القرار، الإفصاح المالي والاكتواري، وسياسات إدارة المخاطر والامتثال</w:t>
            </w:r>
            <w:r w:rsidRPr="0004582C">
              <w:rPr>
                <w:rFonts w:ascii="Traditional Arabic" w:eastAsia="Times New Roman" w:hAnsi="Traditional Arabic" w:cs="Traditional Arabic"/>
                <w:b/>
                <w:bCs/>
                <w:color w:val="FFFFFF" w:themeColor="background1"/>
                <w:sz w:val="24"/>
                <w:szCs w:val="24"/>
              </w:rPr>
              <w:t>.</w:t>
            </w:r>
          </w:p>
        </w:tc>
      </w:tr>
      <w:tr w:rsidR="00344E6C" w:rsidRPr="0056727B" w14:paraId="70D235A0" w14:textId="77777777" w:rsidTr="00344E6C">
        <w:trPr>
          <w:gridAfter w:val="1"/>
          <w:wAfter w:w="115" w:type="dxa"/>
          <w:trHeight w:hRule="exact" w:val="797"/>
          <w:jc w:val="right"/>
        </w:trPr>
        <w:tc>
          <w:tcPr>
            <w:tcW w:w="4503"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156E836C" w14:textId="77777777" w:rsidR="00344E6C" w:rsidRPr="0056727B" w:rsidRDefault="00344E6C" w:rsidP="00C6388B">
            <w:pPr>
              <w:bidi/>
              <w:rPr>
                <w:rFonts w:ascii="Traditional Arabic" w:eastAsia="Sakkal Majalla" w:hAnsi="Traditional Arabic" w:cs="Traditional Arabic"/>
                <w:b/>
                <w:sz w:val="28"/>
                <w:szCs w:val="28"/>
                <w:rtl/>
              </w:rPr>
            </w:pPr>
            <w:r>
              <w:rPr>
                <w:rFonts w:ascii="Traditional Arabic" w:eastAsia="Sakkal Majalla" w:hAnsi="Traditional Arabic" w:cs="Traditional Arabic" w:hint="cs"/>
                <w:b/>
                <w:color w:val="FFFFFF" w:themeColor="background1"/>
                <w:sz w:val="28"/>
                <w:szCs w:val="28"/>
                <w:rtl/>
              </w:rPr>
              <w:t xml:space="preserve">الهدف السادس عشر   </w:t>
            </w:r>
            <w:r>
              <w:rPr>
                <w:rFonts w:ascii="Traditional Arabic" w:eastAsia="Sakkal Majalla" w:hAnsi="Traditional Arabic" w:cs="Traditional Arabic"/>
                <w:b/>
                <w:color w:val="FFFFFF" w:themeColor="background1"/>
                <w:sz w:val="28"/>
                <w:szCs w:val="28"/>
                <w:rtl/>
              </w:rPr>
              <w:t>–</w:t>
            </w:r>
            <w:r>
              <w:rPr>
                <w:rFonts w:ascii="Traditional Arabic" w:eastAsia="Sakkal Majalla" w:hAnsi="Traditional Arabic" w:cs="Traditional Arabic" w:hint="cs"/>
                <w:b/>
                <w:color w:val="FFFFFF" w:themeColor="background1"/>
                <w:sz w:val="28"/>
                <w:szCs w:val="28"/>
                <w:rtl/>
              </w:rPr>
              <w:t xml:space="preserve"> السلام والعدل والمؤسسات القوية </w:t>
            </w:r>
          </w:p>
        </w:tc>
        <w:tc>
          <w:tcPr>
            <w:tcW w:w="1267"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4BB48805"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موافق بشدة</w:t>
            </w:r>
          </w:p>
        </w:tc>
        <w:tc>
          <w:tcPr>
            <w:tcW w:w="1132"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67D31416"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موافق</w:t>
            </w:r>
          </w:p>
        </w:tc>
        <w:tc>
          <w:tcPr>
            <w:tcW w:w="991"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27B67BE4"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محايد</w:t>
            </w:r>
          </w:p>
        </w:tc>
        <w:tc>
          <w:tcPr>
            <w:tcW w:w="1159"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1EBBA2E3"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غير موافق</w:t>
            </w:r>
          </w:p>
        </w:tc>
        <w:tc>
          <w:tcPr>
            <w:tcW w:w="1559" w:type="dxa"/>
            <w:gridSpan w:val="2"/>
            <w:tcBorders>
              <w:top w:val="dotted" w:sz="4" w:space="0" w:color="000000"/>
              <w:left w:val="single" w:sz="6" w:space="0" w:color="000000"/>
              <w:bottom w:val="dotted" w:sz="4" w:space="0" w:color="000000"/>
              <w:right w:val="single" w:sz="6" w:space="0" w:color="000000"/>
            </w:tcBorders>
            <w:shd w:val="clear" w:color="auto" w:fill="38B549"/>
            <w:vAlign w:val="center"/>
          </w:tcPr>
          <w:p w14:paraId="1F6495C4" w14:textId="77777777" w:rsidR="00344E6C" w:rsidRPr="0056727B" w:rsidRDefault="00344E6C" w:rsidP="00C6388B">
            <w:pPr>
              <w:bidi/>
              <w:jc w:val="center"/>
              <w:rPr>
                <w:rFonts w:ascii="Traditional Arabic" w:hAnsi="Traditional Arabic" w:cs="Traditional Arabic"/>
              </w:rPr>
            </w:pPr>
            <w:r w:rsidRPr="0045249C">
              <w:rPr>
                <w:rFonts w:ascii="Traditional Arabic" w:eastAsia="Sakkal Majalla" w:hAnsi="Traditional Arabic" w:cs="Traditional Arabic"/>
                <w:b/>
                <w:color w:val="FFFFFF" w:themeColor="background1"/>
                <w:sz w:val="28"/>
                <w:szCs w:val="28"/>
                <w:rtl/>
              </w:rPr>
              <w:t>غير موافق مطلقاً</w:t>
            </w:r>
          </w:p>
        </w:tc>
      </w:tr>
      <w:tr w:rsidR="00344E6C" w:rsidRPr="0056727B" w14:paraId="40C56BBF" w14:textId="77777777" w:rsidTr="00344E6C">
        <w:trPr>
          <w:trHeight w:hRule="exact" w:val="473"/>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4B602885"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1</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42FF57A6" w14:textId="77777777" w:rsidR="00344E6C" w:rsidRPr="00F9308E" w:rsidRDefault="00344E6C" w:rsidP="00C6388B">
            <w:pPr>
              <w:bidi/>
              <w:rPr>
                <w:rFonts w:ascii="Traditional Arabic" w:eastAsia="Times New Roman" w:hAnsi="Traditional Arabic" w:cs="Traditional Arabic"/>
                <w:b/>
                <w:bCs/>
                <w:color w:val="000000" w:themeColor="text1"/>
                <w:sz w:val="24"/>
                <w:szCs w:val="24"/>
                <w:rtl/>
              </w:rPr>
            </w:pPr>
            <w:r w:rsidRPr="00F9308E">
              <w:rPr>
                <w:rFonts w:ascii="Traditional Arabic" w:eastAsia="Times New Roman" w:hAnsi="Traditional Arabic" w:cs="Traditional Arabic"/>
                <w:b/>
                <w:bCs/>
                <w:color w:val="000000" w:themeColor="text1"/>
                <w:sz w:val="24"/>
                <w:szCs w:val="24"/>
                <w:rtl/>
              </w:rPr>
              <w:t>تُعلن المؤسسة تقارير مالية واكتوارية دورية وشفافة</w:t>
            </w:r>
            <w:r w:rsidRPr="00F9308E">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58D25345"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17D16159"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569060A8"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7BD8F840"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4DB8ACAE" w14:textId="77777777" w:rsidR="00344E6C" w:rsidRPr="0056727B" w:rsidRDefault="00344E6C" w:rsidP="00C6388B">
            <w:pPr>
              <w:bidi/>
              <w:jc w:val="center"/>
              <w:rPr>
                <w:rFonts w:ascii="Traditional Arabic" w:hAnsi="Traditional Arabic" w:cs="Traditional Arabic"/>
              </w:rPr>
            </w:pPr>
          </w:p>
        </w:tc>
      </w:tr>
      <w:tr w:rsidR="00344E6C" w:rsidRPr="0056727B" w14:paraId="08D0613B" w14:textId="77777777" w:rsidTr="00344E6C">
        <w:trPr>
          <w:trHeight w:hRule="exact" w:val="635"/>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70C364BC"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2</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12FC8526" w14:textId="77777777" w:rsidR="00344E6C" w:rsidRPr="00F9308E" w:rsidRDefault="00344E6C" w:rsidP="00C6388B">
            <w:pPr>
              <w:bidi/>
              <w:rPr>
                <w:rFonts w:ascii="Traditional Arabic" w:eastAsia="Times New Roman" w:hAnsi="Traditional Arabic" w:cs="Traditional Arabic"/>
                <w:b/>
                <w:bCs/>
                <w:color w:val="000000" w:themeColor="text1"/>
                <w:sz w:val="24"/>
                <w:szCs w:val="24"/>
                <w:rtl/>
              </w:rPr>
            </w:pPr>
            <w:r w:rsidRPr="00F9308E">
              <w:rPr>
                <w:rFonts w:ascii="Traditional Arabic" w:eastAsia="Times New Roman" w:hAnsi="Traditional Arabic" w:cs="Traditional Arabic"/>
                <w:b/>
                <w:bCs/>
                <w:color w:val="000000" w:themeColor="text1"/>
                <w:sz w:val="24"/>
                <w:szCs w:val="24"/>
                <w:rtl/>
              </w:rPr>
              <w:t>توجد آليات واضحة لتلقي شكاوى المستفيدين ومعالجتها بسرعة</w:t>
            </w:r>
            <w:r w:rsidRPr="00F9308E">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7C8CB83A"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3D847677"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1DC19491"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266D3048"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45E1F713" w14:textId="77777777" w:rsidR="00344E6C" w:rsidRPr="0056727B" w:rsidRDefault="00344E6C" w:rsidP="00C6388B">
            <w:pPr>
              <w:bidi/>
              <w:jc w:val="center"/>
              <w:rPr>
                <w:rFonts w:ascii="Traditional Arabic" w:hAnsi="Traditional Arabic" w:cs="Traditional Arabic"/>
              </w:rPr>
            </w:pPr>
          </w:p>
        </w:tc>
      </w:tr>
      <w:tr w:rsidR="00344E6C" w:rsidRPr="0056727B" w14:paraId="1A2C30AF"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3D2ED94B"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3</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4952E950" w14:textId="77777777" w:rsidR="00344E6C" w:rsidRPr="00F9308E" w:rsidRDefault="00344E6C" w:rsidP="00C6388B">
            <w:pPr>
              <w:bidi/>
              <w:rPr>
                <w:rFonts w:ascii="Traditional Arabic" w:eastAsia="Times New Roman" w:hAnsi="Traditional Arabic" w:cs="Traditional Arabic"/>
                <w:b/>
                <w:bCs/>
                <w:color w:val="000000" w:themeColor="text1"/>
                <w:sz w:val="24"/>
                <w:szCs w:val="24"/>
                <w:rtl/>
              </w:rPr>
            </w:pPr>
            <w:r w:rsidRPr="00F9308E">
              <w:rPr>
                <w:rFonts w:ascii="Traditional Arabic" w:eastAsia="Times New Roman" w:hAnsi="Traditional Arabic" w:cs="Traditional Arabic"/>
                <w:b/>
                <w:bCs/>
                <w:color w:val="000000" w:themeColor="text1"/>
                <w:sz w:val="24"/>
                <w:szCs w:val="24"/>
                <w:rtl/>
              </w:rPr>
              <w:t>تشارك المؤسسة ممثلين عن المستفيدين في عمليات الاستشارة وصنع القرار</w:t>
            </w:r>
            <w:r w:rsidRPr="00F9308E">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0CCD7E74"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4278DA31"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31577087"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0284C603"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3AAD01D6" w14:textId="77777777" w:rsidR="00344E6C" w:rsidRPr="0056727B" w:rsidRDefault="00344E6C" w:rsidP="00C6388B">
            <w:pPr>
              <w:bidi/>
              <w:jc w:val="center"/>
              <w:rPr>
                <w:rFonts w:ascii="Traditional Arabic" w:hAnsi="Traditional Arabic" w:cs="Traditional Arabic"/>
              </w:rPr>
            </w:pPr>
          </w:p>
        </w:tc>
      </w:tr>
      <w:tr w:rsidR="00344E6C" w:rsidRPr="0056727B" w14:paraId="2FF92805"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2C546E0F"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4</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3E0F100A" w14:textId="77777777" w:rsidR="00344E6C" w:rsidRPr="00F9308E" w:rsidRDefault="00344E6C" w:rsidP="00C6388B">
            <w:pPr>
              <w:bidi/>
              <w:rPr>
                <w:rFonts w:ascii="Traditional Arabic" w:eastAsia="Times New Roman" w:hAnsi="Traditional Arabic" w:cs="Traditional Arabic"/>
                <w:b/>
                <w:bCs/>
                <w:color w:val="000000" w:themeColor="text1"/>
                <w:sz w:val="24"/>
                <w:szCs w:val="24"/>
                <w:rtl/>
              </w:rPr>
            </w:pPr>
            <w:r w:rsidRPr="00F9308E">
              <w:rPr>
                <w:rFonts w:ascii="Traditional Arabic" w:eastAsia="Times New Roman" w:hAnsi="Traditional Arabic" w:cs="Traditional Arabic"/>
                <w:b/>
                <w:bCs/>
                <w:color w:val="000000" w:themeColor="text1"/>
                <w:sz w:val="24"/>
                <w:szCs w:val="24"/>
                <w:rtl/>
              </w:rPr>
              <w:t>تُطبّق المؤسسة معايير الحوكمة الرشيدة على لجان الاستثمار والرقابة</w:t>
            </w:r>
            <w:r w:rsidRPr="00F9308E">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62E71A42"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56E752E2"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03637A14"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1A4EF9CE"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62D21193" w14:textId="77777777" w:rsidR="00344E6C" w:rsidRPr="0056727B" w:rsidRDefault="00344E6C" w:rsidP="00C6388B">
            <w:pPr>
              <w:bidi/>
              <w:jc w:val="center"/>
              <w:rPr>
                <w:rFonts w:ascii="Traditional Arabic" w:hAnsi="Traditional Arabic" w:cs="Traditional Arabic"/>
              </w:rPr>
            </w:pPr>
          </w:p>
        </w:tc>
      </w:tr>
      <w:tr w:rsidR="00344E6C" w:rsidRPr="0056727B" w14:paraId="73602412" w14:textId="77777777" w:rsidTr="00344E6C">
        <w:trPr>
          <w:trHeight w:hRule="exact" w:val="491"/>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048105B6" w14:textId="77777777" w:rsidR="00344E6C" w:rsidRPr="0056727B" w:rsidRDefault="00344E6C" w:rsidP="00C6388B">
            <w:pPr>
              <w:bidi/>
              <w:jc w:val="center"/>
              <w:rPr>
                <w:rFonts w:ascii="Traditional Arabic" w:hAnsi="Traditional Arabic" w:cs="Traditional Arabic"/>
              </w:rPr>
            </w:pPr>
            <w:r w:rsidRPr="0056727B">
              <w:rPr>
                <w:rFonts w:ascii="Traditional Arabic" w:eastAsia="Sakkal Majalla" w:hAnsi="Traditional Arabic" w:cs="Traditional Arabic"/>
                <w:b/>
                <w:sz w:val="28"/>
                <w:szCs w:val="28"/>
              </w:rPr>
              <w:t>5</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64C4CBF1" w14:textId="77777777" w:rsidR="00344E6C" w:rsidRPr="00F9308E" w:rsidRDefault="00344E6C" w:rsidP="00C6388B">
            <w:pPr>
              <w:bidi/>
              <w:rPr>
                <w:rFonts w:ascii="Traditional Arabic" w:eastAsia="Times New Roman" w:hAnsi="Traditional Arabic" w:cs="Traditional Arabic"/>
                <w:b/>
                <w:bCs/>
                <w:color w:val="000000" w:themeColor="text1"/>
                <w:sz w:val="24"/>
                <w:szCs w:val="24"/>
              </w:rPr>
            </w:pPr>
            <w:r w:rsidRPr="00F9308E">
              <w:rPr>
                <w:rFonts w:ascii="Traditional Arabic" w:eastAsia="Times New Roman" w:hAnsi="Traditional Arabic" w:cs="Traditional Arabic"/>
                <w:b/>
                <w:bCs/>
                <w:color w:val="000000" w:themeColor="text1"/>
                <w:sz w:val="24"/>
                <w:szCs w:val="24"/>
                <w:rtl/>
              </w:rPr>
              <w:t>تُنشر سياسات إدارة المخاطر والامتثال وتكون متاحة للجمهور</w:t>
            </w:r>
            <w:r w:rsidRPr="00F9308E">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6CD0B88F"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1E454840"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62F1944B"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68D2E14D"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7D1A41ED" w14:textId="77777777" w:rsidR="00344E6C" w:rsidRPr="0056727B" w:rsidRDefault="00344E6C" w:rsidP="00C6388B">
            <w:pPr>
              <w:bidi/>
              <w:jc w:val="center"/>
              <w:rPr>
                <w:rFonts w:ascii="Traditional Arabic" w:hAnsi="Traditional Arabic" w:cs="Traditional Arabic"/>
              </w:rPr>
            </w:pPr>
          </w:p>
        </w:tc>
      </w:tr>
      <w:tr w:rsidR="00344E6C" w:rsidRPr="0056727B" w14:paraId="00E28466" w14:textId="77777777" w:rsidTr="00344E6C">
        <w:trPr>
          <w:trHeight w:hRule="exact" w:val="725"/>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4A54B3DC" w14:textId="77777777" w:rsidR="00344E6C" w:rsidRPr="0056727B" w:rsidRDefault="00344E6C" w:rsidP="00C6388B">
            <w:pPr>
              <w:bidi/>
              <w:jc w:val="center"/>
              <w:rPr>
                <w:rFonts w:ascii="Traditional Arabic" w:eastAsia="Sakkal Majalla" w:hAnsi="Traditional Arabic" w:cs="Traditional Arabic"/>
                <w:b/>
                <w:sz w:val="28"/>
                <w:szCs w:val="28"/>
              </w:rPr>
            </w:pPr>
            <w:r w:rsidRPr="0056727B">
              <w:rPr>
                <w:rFonts w:ascii="Traditional Arabic" w:eastAsia="Sakkal Majalla" w:hAnsi="Traditional Arabic" w:cs="Traditional Arabic"/>
                <w:b/>
                <w:sz w:val="28"/>
                <w:szCs w:val="28"/>
              </w:rPr>
              <w:t>6</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2E84D95D" w14:textId="77777777" w:rsidR="00344E6C" w:rsidRPr="00F9308E" w:rsidRDefault="00344E6C" w:rsidP="00C6388B">
            <w:pPr>
              <w:bidi/>
              <w:rPr>
                <w:rFonts w:ascii="Traditional Arabic" w:eastAsia="Times New Roman" w:hAnsi="Traditional Arabic" w:cs="Traditional Arabic"/>
                <w:b/>
                <w:bCs/>
                <w:color w:val="000000" w:themeColor="text1"/>
                <w:sz w:val="24"/>
                <w:szCs w:val="24"/>
                <w:rtl/>
              </w:rPr>
            </w:pPr>
            <w:r w:rsidRPr="00F9308E">
              <w:rPr>
                <w:rFonts w:ascii="Traditional Arabic" w:eastAsia="Times New Roman" w:hAnsi="Traditional Arabic" w:cs="Traditional Arabic"/>
                <w:b/>
                <w:bCs/>
                <w:color w:val="000000" w:themeColor="text1"/>
                <w:sz w:val="24"/>
                <w:szCs w:val="24"/>
                <w:rtl/>
              </w:rPr>
              <w:t>توجد قواعد واضحة لحماية حقوق المستفيدين وحق الوصول إلى المعلومات</w:t>
            </w:r>
            <w:r w:rsidRPr="00F9308E">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3993817A"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6ADB041A"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6F395107"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04E675DA"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1843ECDC" w14:textId="77777777" w:rsidR="00344E6C" w:rsidRPr="0056727B" w:rsidRDefault="00344E6C" w:rsidP="00C6388B">
            <w:pPr>
              <w:bidi/>
              <w:jc w:val="center"/>
              <w:rPr>
                <w:rFonts w:ascii="Traditional Arabic" w:hAnsi="Traditional Arabic" w:cs="Traditional Arabic"/>
              </w:rPr>
            </w:pPr>
          </w:p>
        </w:tc>
      </w:tr>
      <w:tr w:rsidR="00344E6C" w:rsidRPr="0056727B" w14:paraId="4C3C355F" w14:textId="77777777" w:rsidTr="00344E6C">
        <w:trPr>
          <w:trHeight w:hRule="exact" w:val="797"/>
          <w:jc w:val="right"/>
        </w:trPr>
        <w:tc>
          <w:tcPr>
            <w:tcW w:w="236" w:type="dxa"/>
            <w:tcBorders>
              <w:top w:val="dotted" w:sz="4" w:space="0" w:color="000000"/>
              <w:left w:val="single" w:sz="6" w:space="0" w:color="000000"/>
              <w:bottom w:val="dotted" w:sz="4" w:space="0" w:color="000000"/>
              <w:right w:val="single" w:sz="6" w:space="0" w:color="000000"/>
            </w:tcBorders>
            <w:vAlign w:val="center"/>
          </w:tcPr>
          <w:p w14:paraId="0CFDF3AE" w14:textId="77777777" w:rsidR="00344E6C" w:rsidRPr="0056727B" w:rsidRDefault="00344E6C" w:rsidP="00C6388B">
            <w:pPr>
              <w:bidi/>
              <w:jc w:val="center"/>
              <w:rPr>
                <w:rFonts w:ascii="Traditional Arabic" w:hAnsi="Traditional Arabic" w:cs="Traditional Arabic"/>
              </w:rPr>
            </w:pPr>
            <w:r>
              <w:rPr>
                <w:rFonts w:ascii="Traditional Arabic" w:eastAsia="Sakkal Majalla" w:hAnsi="Traditional Arabic" w:cs="Traditional Arabic" w:hint="cs"/>
                <w:b/>
                <w:sz w:val="28"/>
                <w:szCs w:val="28"/>
                <w:rtl/>
              </w:rPr>
              <w:lastRenderedPageBreak/>
              <w:t>7</w:t>
            </w:r>
          </w:p>
        </w:tc>
        <w:tc>
          <w:tcPr>
            <w:tcW w:w="4382" w:type="dxa"/>
            <w:gridSpan w:val="2"/>
            <w:tcBorders>
              <w:top w:val="dotted" w:sz="4" w:space="0" w:color="000000"/>
              <w:left w:val="single" w:sz="6" w:space="0" w:color="000000"/>
              <w:bottom w:val="dotted" w:sz="4" w:space="0" w:color="000000"/>
              <w:right w:val="single" w:sz="6" w:space="0" w:color="000000"/>
            </w:tcBorders>
            <w:vAlign w:val="center"/>
          </w:tcPr>
          <w:p w14:paraId="057A1DA7" w14:textId="77777777" w:rsidR="00344E6C" w:rsidRPr="00F9308E" w:rsidRDefault="00344E6C" w:rsidP="00C6388B">
            <w:pPr>
              <w:bidi/>
              <w:rPr>
                <w:rFonts w:ascii="Traditional Arabic" w:eastAsia="Times New Roman" w:hAnsi="Traditional Arabic" w:cs="Traditional Arabic"/>
                <w:b/>
                <w:bCs/>
                <w:color w:val="000000" w:themeColor="text1"/>
                <w:sz w:val="24"/>
                <w:szCs w:val="24"/>
              </w:rPr>
            </w:pPr>
            <w:r w:rsidRPr="00F9308E">
              <w:rPr>
                <w:rFonts w:ascii="Traditional Arabic" w:eastAsia="Times New Roman" w:hAnsi="Traditional Arabic" w:cs="Traditional Arabic"/>
                <w:b/>
                <w:bCs/>
                <w:color w:val="000000" w:themeColor="text1"/>
                <w:sz w:val="24"/>
                <w:szCs w:val="24"/>
                <w:rtl/>
              </w:rPr>
              <w:t>تقييمات الحوكمة لدى المؤسسة تؤثر إيجاباً على ثقة المستفيدين</w:t>
            </w:r>
            <w:r w:rsidRPr="00F9308E">
              <w:rPr>
                <w:rFonts w:ascii="Traditional Arabic" w:eastAsia="Times New Roman" w:hAnsi="Traditional Arabic" w:cs="Traditional Arabic"/>
                <w:b/>
                <w:bCs/>
                <w:color w:val="000000" w:themeColor="text1"/>
                <w:sz w:val="24"/>
                <w:szCs w:val="24"/>
              </w:rPr>
              <w:t>.</w:t>
            </w:r>
          </w:p>
        </w:tc>
        <w:tc>
          <w:tcPr>
            <w:tcW w:w="1267" w:type="dxa"/>
            <w:gridSpan w:val="2"/>
            <w:tcBorders>
              <w:top w:val="dotted" w:sz="4" w:space="0" w:color="000000"/>
              <w:left w:val="single" w:sz="6" w:space="0" w:color="000000"/>
              <w:bottom w:val="dotted" w:sz="4" w:space="0" w:color="000000"/>
              <w:right w:val="single" w:sz="6" w:space="0" w:color="000000"/>
            </w:tcBorders>
            <w:vAlign w:val="center"/>
          </w:tcPr>
          <w:p w14:paraId="38D03A91" w14:textId="77777777" w:rsidR="00344E6C" w:rsidRPr="0056727B" w:rsidRDefault="00344E6C" w:rsidP="00C6388B">
            <w:pPr>
              <w:bidi/>
              <w:jc w:val="center"/>
              <w:rPr>
                <w:rFonts w:ascii="Traditional Arabic" w:hAnsi="Traditional Arabic" w:cs="Traditional Arabic"/>
              </w:rPr>
            </w:pPr>
          </w:p>
        </w:tc>
        <w:tc>
          <w:tcPr>
            <w:tcW w:w="1132" w:type="dxa"/>
            <w:gridSpan w:val="2"/>
            <w:tcBorders>
              <w:top w:val="dotted" w:sz="4" w:space="0" w:color="000000"/>
              <w:left w:val="single" w:sz="6" w:space="0" w:color="000000"/>
              <w:bottom w:val="dotted" w:sz="4" w:space="0" w:color="000000"/>
              <w:right w:val="single" w:sz="6" w:space="0" w:color="000000"/>
            </w:tcBorders>
            <w:vAlign w:val="center"/>
          </w:tcPr>
          <w:p w14:paraId="276392EC" w14:textId="77777777" w:rsidR="00344E6C" w:rsidRPr="0056727B" w:rsidRDefault="00344E6C" w:rsidP="00C6388B">
            <w:pPr>
              <w:bidi/>
              <w:jc w:val="center"/>
              <w:rPr>
                <w:rFonts w:ascii="Traditional Arabic" w:hAnsi="Traditional Arabic" w:cs="Traditional Arabic"/>
              </w:rPr>
            </w:pPr>
          </w:p>
        </w:tc>
        <w:tc>
          <w:tcPr>
            <w:tcW w:w="991" w:type="dxa"/>
            <w:gridSpan w:val="2"/>
            <w:tcBorders>
              <w:top w:val="dotted" w:sz="4" w:space="0" w:color="000000"/>
              <w:left w:val="single" w:sz="6" w:space="0" w:color="000000"/>
              <w:bottom w:val="dotted" w:sz="4" w:space="0" w:color="000000"/>
              <w:right w:val="single" w:sz="6" w:space="0" w:color="000000"/>
            </w:tcBorders>
            <w:vAlign w:val="center"/>
          </w:tcPr>
          <w:p w14:paraId="32083968" w14:textId="77777777" w:rsidR="00344E6C" w:rsidRPr="0056727B" w:rsidRDefault="00344E6C" w:rsidP="00C6388B">
            <w:pPr>
              <w:bidi/>
              <w:jc w:val="center"/>
              <w:rPr>
                <w:rFonts w:ascii="Traditional Arabic" w:hAnsi="Traditional Arabic" w:cs="Traditional Arabic"/>
              </w:rPr>
            </w:pPr>
          </w:p>
        </w:tc>
        <w:tc>
          <w:tcPr>
            <w:tcW w:w="1159" w:type="dxa"/>
            <w:gridSpan w:val="2"/>
            <w:tcBorders>
              <w:top w:val="dotted" w:sz="4" w:space="0" w:color="000000"/>
              <w:left w:val="single" w:sz="6" w:space="0" w:color="000000"/>
              <w:bottom w:val="dotted" w:sz="4" w:space="0" w:color="000000"/>
              <w:right w:val="single" w:sz="6" w:space="0" w:color="000000"/>
            </w:tcBorders>
            <w:vAlign w:val="center"/>
          </w:tcPr>
          <w:p w14:paraId="008F242D" w14:textId="77777777" w:rsidR="00344E6C" w:rsidRPr="0056727B" w:rsidRDefault="00344E6C" w:rsidP="00C6388B">
            <w:pPr>
              <w:bidi/>
              <w:jc w:val="center"/>
              <w:rPr>
                <w:rFonts w:ascii="Traditional Arabic" w:hAnsi="Traditional Arabic" w:cs="Traditional Arabic"/>
              </w:rPr>
            </w:pPr>
          </w:p>
        </w:tc>
        <w:tc>
          <w:tcPr>
            <w:tcW w:w="1559" w:type="dxa"/>
            <w:gridSpan w:val="2"/>
            <w:tcBorders>
              <w:top w:val="dotted" w:sz="4" w:space="0" w:color="000000"/>
              <w:left w:val="single" w:sz="6" w:space="0" w:color="000000"/>
              <w:bottom w:val="dotted" w:sz="4" w:space="0" w:color="000000"/>
              <w:right w:val="single" w:sz="6" w:space="0" w:color="000000"/>
            </w:tcBorders>
            <w:vAlign w:val="center"/>
          </w:tcPr>
          <w:p w14:paraId="0E6B7A36" w14:textId="77777777" w:rsidR="00344E6C" w:rsidRPr="0056727B" w:rsidRDefault="00344E6C" w:rsidP="00C6388B">
            <w:pPr>
              <w:bidi/>
              <w:jc w:val="center"/>
              <w:rPr>
                <w:rFonts w:ascii="Traditional Arabic" w:hAnsi="Traditional Arabic" w:cs="Traditional Arabic"/>
              </w:rPr>
            </w:pPr>
          </w:p>
        </w:tc>
      </w:tr>
      <w:tr w:rsidR="00344E6C" w:rsidRPr="0056727B" w14:paraId="52415D67" w14:textId="77777777" w:rsidTr="00344E6C">
        <w:trPr>
          <w:gridAfter w:val="1"/>
          <w:wAfter w:w="115" w:type="dxa"/>
          <w:trHeight w:val="540"/>
          <w:jc w:val="right"/>
        </w:trPr>
        <w:tc>
          <w:tcPr>
            <w:tcW w:w="10611" w:type="dxa"/>
            <w:gridSpan w:val="12"/>
            <w:tcBorders>
              <w:top w:val="dotted" w:sz="4" w:space="0" w:color="000000"/>
              <w:left w:val="single" w:sz="6" w:space="0" w:color="000000"/>
              <w:bottom w:val="dotted" w:sz="4" w:space="0" w:color="000000"/>
              <w:right w:val="single" w:sz="6" w:space="0" w:color="000000"/>
            </w:tcBorders>
            <w:shd w:val="clear" w:color="auto" w:fill="38B549"/>
            <w:vAlign w:val="center"/>
          </w:tcPr>
          <w:p w14:paraId="3CD854FE" w14:textId="77777777" w:rsidR="00344E6C" w:rsidRPr="00F9308E" w:rsidRDefault="00344E6C" w:rsidP="00C6388B">
            <w:pPr>
              <w:bidi/>
              <w:jc w:val="center"/>
              <w:rPr>
                <w:rFonts w:ascii="Traditional Arabic" w:eastAsia="Times New Roman" w:hAnsi="Traditional Arabic" w:cs="Traditional Arabic"/>
                <w:b/>
                <w:bCs/>
                <w:color w:val="FFFFFF" w:themeColor="background1"/>
                <w:sz w:val="24"/>
                <w:szCs w:val="24"/>
              </w:rPr>
            </w:pPr>
            <w:r w:rsidRPr="0045249C">
              <w:rPr>
                <w:rFonts w:ascii="Traditional Arabic" w:eastAsia="Times New Roman" w:hAnsi="Traditional Arabic" w:cs="Traditional Arabic"/>
                <w:b/>
                <w:bCs/>
                <w:color w:val="FFFFFF" w:themeColor="background1"/>
                <w:sz w:val="24"/>
                <w:szCs w:val="24"/>
                <w:rtl/>
              </w:rPr>
              <w:t xml:space="preserve">القسم </w:t>
            </w:r>
            <w:r>
              <w:rPr>
                <w:rFonts w:ascii="Traditional Arabic" w:eastAsia="Times New Roman" w:hAnsi="Traditional Arabic" w:cs="Traditional Arabic" w:hint="cs"/>
                <w:b/>
                <w:bCs/>
                <w:color w:val="FFFFFF" w:themeColor="background1"/>
                <w:sz w:val="24"/>
                <w:szCs w:val="24"/>
                <w:rtl/>
              </w:rPr>
              <w:t xml:space="preserve">السابع </w:t>
            </w:r>
            <w:r w:rsidRPr="0045249C">
              <w:rPr>
                <w:rFonts w:ascii="Traditional Arabic" w:eastAsia="Times New Roman" w:hAnsi="Traditional Arabic" w:cs="Traditional Arabic"/>
                <w:b/>
                <w:bCs/>
                <w:color w:val="FFFFFF" w:themeColor="background1"/>
                <w:sz w:val="24"/>
                <w:szCs w:val="24"/>
                <w:rtl/>
              </w:rPr>
              <w:t xml:space="preserve">: </w:t>
            </w:r>
            <w:r>
              <w:rPr>
                <w:rFonts w:ascii="Traditional Arabic" w:eastAsia="Times New Roman" w:hAnsi="Traditional Arabic" w:cs="Traditional Arabic" w:hint="cs"/>
                <w:b/>
                <w:bCs/>
                <w:color w:val="FFFFFF" w:themeColor="background1"/>
                <w:sz w:val="24"/>
                <w:szCs w:val="24"/>
                <w:rtl/>
              </w:rPr>
              <w:t>أسئلة مفتوحة (اختياري)</w:t>
            </w:r>
          </w:p>
        </w:tc>
      </w:tr>
      <w:tr w:rsidR="00344E6C" w:rsidRPr="0056727B" w14:paraId="4DE82CF3" w14:textId="77777777" w:rsidTr="00344E6C">
        <w:trPr>
          <w:trHeight w:val="354"/>
          <w:jc w:val="right"/>
        </w:trPr>
        <w:tc>
          <w:tcPr>
            <w:tcW w:w="236" w:type="dxa"/>
            <w:tcBorders>
              <w:top w:val="dotted" w:sz="4" w:space="0" w:color="000000"/>
              <w:left w:val="single" w:sz="6" w:space="0" w:color="000000"/>
              <w:bottom w:val="dotted" w:sz="4" w:space="0" w:color="000000"/>
              <w:right w:val="single" w:sz="4" w:space="0" w:color="000000"/>
            </w:tcBorders>
            <w:shd w:val="clear" w:color="auto" w:fill="FFFFFF" w:themeFill="background1"/>
            <w:vAlign w:val="center"/>
          </w:tcPr>
          <w:p w14:paraId="30A91D0C" w14:textId="77777777" w:rsidR="00344E6C" w:rsidRPr="0056727B" w:rsidRDefault="00344E6C" w:rsidP="00C6388B">
            <w:pPr>
              <w:bidi/>
              <w:jc w:val="center"/>
              <w:rPr>
                <w:rFonts w:ascii="Traditional Arabic" w:eastAsia="Sakkal Majalla" w:hAnsi="Traditional Arabic" w:cs="Traditional Arabic"/>
                <w:b/>
                <w:sz w:val="28"/>
                <w:szCs w:val="28"/>
              </w:rPr>
            </w:pPr>
            <w:r>
              <w:rPr>
                <w:rFonts w:ascii="Traditional Arabic" w:eastAsia="Sakkal Majalla" w:hAnsi="Traditional Arabic" w:cs="Traditional Arabic" w:hint="cs"/>
                <w:b/>
                <w:sz w:val="28"/>
                <w:szCs w:val="28"/>
                <w:rtl/>
              </w:rPr>
              <w:t>1</w:t>
            </w:r>
          </w:p>
        </w:tc>
        <w:tc>
          <w:tcPr>
            <w:tcW w:w="10490" w:type="dxa"/>
            <w:gridSpan w:val="12"/>
            <w:tcBorders>
              <w:top w:val="dotted" w:sz="4" w:space="0" w:color="000000"/>
              <w:left w:val="single" w:sz="4" w:space="0" w:color="000000"/>
              <w:bottom w:val="dotted" w:sz="4" w:space="0" w:color="000000"/>
              <w:right w:val="single" w:sz="6" w:space="0" w:color="000000"/>
            </w:tcBorders>
            <w:shd w:val="clear" w:color="auto" w:fill="FFFFFF" w:themeFill="background1"/>
            <w:vAlign w:val="center"/>
          </w:tcPr>
          <w:p w14:paraId="62CC2D06" w14:textId="77777777" w:rsidR="00344E6C" w:rsidRPr="00E26573" w:rsidRDefault="00344E6C" w:rsidP="00C6388B">
            <w:pPr>
              <w:bidi/>
              <w:jc w:val="center"/>
              <w:rPr>
                <w:rFonts w:ascii="Traditional Arabic" w:eastAsia="Sakkal Majalla" w:hAnsi="Traditional Arabic" w:cs="Traditional Arabic"/>
                <w:b/>
                <w:color w:val="000000"/>
                <w:sz w:val="28"/>
                <w:szCs w:val="28"/>
                <w:rtl/>
              </w:rPr>
            </w:pPr>
            <w:r w:rsidRPr="00E26573">
              <w:rPr>
                <w:rFonts w:ascii="Traditional Arabic" w:eastAsia="Sakkal Majalla" w:hAnsi="Traditional Arabic" w:cs="Traditional Arabic"/>
                <w:b/>
                <w:color w:val="000000"/>
                <w:sz w:val="28"/>
                <w:szCs w:val="28"/>
                <w:rtl/>
              </w:rPr>
              <w:t>ما أهم ثلاثة توصيات لديك لتعزيز توافق استراتيجية المؤسسة مع أهداف التنمية المستدامة</w:t>
            </w:r>
            <w:r w:rsidRPr="00E26573">
              <w:rPr>
                <w:rFonts w:ascii="Traditional Arabic" w:eastAsia="Sakkal Majalla" w:hAnsi="Traditional Arabic" w:cs="Traditional Arabic" w:hint="cs"/>
                <w:b/>
                <w:color w:val="000000"/>
                <w:sz w:val="28"/>
                <w:szCs w:val="28"/>
                <w:rtl/>
              </w:rPr>
              <w:t>؟</w:t>
            </w:r>
          </w:p>
        </w:tc>
      </w:tr>
      <w:tr w:rsidR="00344E6C" w:rsidRPr="0056727B" w14:paraId="77ABF6A1" w14:textId="77777777" w:rsidTr="00344E6C">
        <w:trPr>
          <w:trHeight w:val="540"/>
          <w:jc w:val="right"/>
        </w:trPr>
        <w:tc>
          <w:tcPr>
            <w:tcW w:w="236" w:type="dxa"/>
            <w:tcBorders>
              <w:top w:val="dotted" w:sz="4" w:space="0" w:color="000000"/>
              <w:left w:val="single" w:sz="6" w:space="0" w:color="000000"/>
              <w:bottom w:val="dotted" w:sz="4" w:space="0" w:color="000000"/>
              <w:right w:val="single" w:sz="4" w:space="0" w:color="000000"/>
            </w:tcBorders>
            <w:shd w:val="clear" w:color="auto" w:fill="FFFFFF" w:themeFill="background1"/>
            <w:vAlign w:val="center"/>
          </w:tcPr>
          <w:p w14:paraId="5F114416" w14:textId="77777777" w:rsidR="00344E6C" w:rsidRPr="0056727B" w:rsidRDefault="00344E6C" w:rsidP="00C6388B">
            <w:pPr>
              <w:bidi/>
              <w:jc w:val="center"/>
              <w:rPr>
                <w:rFonts w:ascii="Traditional Arabic" w:eastAsia="Sakkal Majalla" w:hAnsi="Traditional Arabic" w:cs="Traditional Arabic"/>
                <w:b/>
                <w:sz w:val="28"/>
                <w:szCs w:val="28"/>
              </w:rPr>
            </w:pPr>
            <w:r>
              <w:rPr>
                <w:rFonts w:ascii="Traditional Arabic" w:eastAsia="Sakkal Majalla" w:hAnsi="Traditional Arabic" w:cs="Traditional Arabic" w:hint="cs"/>
                <w:b/>
                <w:sz w:val="28"/>
                <w:szCs w:val="28"/>
                <w:rtl/>
              </w:rPr>
              <w:t>2</w:t>
            </w:r>
          </w:p>
        </w:tc>
        <w:tc>
          <w:tcPr>
            <w:tcW w:w="10490" w:type="dxa"/>
            <w:gridSpan w:val="12"/>
            <w:tcBorders>
              <w:top w:val="dotted" w:sz="4" w:space="0" w:color="000000"/>
              <w:left w:val="single" w:sz="4" w:space="0" w:color="000000"/>
              <w:bottom w:val="dotted" w:sz="4" w:space="0" w:color="000000"/>
              <w:right w:val="single" w:sz="6" w:space="0" w:color="000000"/>
            </w:tcBorders>
            <w:shd w:val="clear" w:color="auto" w:fill="FFFFFF" w:themeFill="background1"/>
            <w:vAlign w:val="center"/>
          </w:tcPr>
          <w:p w14:paraId="346DE9B8" w14:textId="77777777" w:rsidR="00344E6C" w:rsidRPr="00E26573" w:rsidRDefault="00344E6C" w:rsidP="00C6388B">
            <w:pPr>
              <w:bidi/>
              <w:jc w:val="center"/>
              <w:rPr>
                <w:rFonts w:ascii="Traditional Arabic" w:eastAsia="Sakkal Majalla" w:hAnsi="Traditional Arabic" w:cs="Traditional Arabic" w:hint="cs"/>
                <w:b/>
                <w:color w:val="000000"/>
                <w:sz w:val="28"/>
                <w:szCs w:val="28"/>
                <w:rtl/>
              </w:rPr>
            </w:pPr>
            <w:r w:rsidRPr="00E26573">
              <w:rPr>
                <w:rFonts w:ascii="Traditional Arabic" w:eastAsia="Sakkal Majalla" w:hAnsi="Traditional Arabic" w:cs="Traditional Arabic" w:hint="cs"/>
                <w:b/>
                <w:color w:val="000000"/>
                <w:sz w:val="28"/>
                <w:szCs w:val="28"/>
                <w:rtl/>
              </w:rPr>
              <w:t xml:space="preserve"> ما أكبر عقبة تراها امام تنفيذ الاستراتيجية وربطها بهداف التنمية المستدامة؟</w:t>
            </w:r>
          </w:p>
        </w:tc>
      </w:tr>
    </w:tbl>
    <w:p w14:paraId="1B2186EF" w14:textId="77777777" w:rsidR="00344E6C" w:rsidRPr="0056727B" w:rsidRDefault="00344E6C" w:rsidP="00344E6C">
      <w:pPr>
        <w:bidi/>
        <w:jc w:val="center"/>
        <w:rPr>
          <w:rFonts w:ascii="Traditional Arabic" w:hAnsi="Traditional Arabic" w:cs="Traditional Arabic"/>
        </w:rPr>
      </w:pPr>
      <w:r w:rsidRPr="0056727B">
        <w:rPr>
          <w:rFonts w:ascii="Traditional Arabic" w:eastAsia="Sakkal Majalla" w:hAnsi="Traditional Arabic" w:cs="Traditional Arabic"/>
          <w:b/>
          <w:sz w:val="32"/>
          <w:szCs w:val="32"/>
          <w:rtl/>
        </w:rPr>
        <w:t xml:space="preserve">شكرا جزيلا على المساهمة في </w:t>
      </w:r>
      <w:r>
        <w:rPr>
          <w:rFonts w:ascii="Traditional Arabic" w:eastAsia="Sakkal Majalla" w:hAnsi="Traditional Arabic" w:cs="Traditional Arabic" w:hint="cs"/>
          <w:b/>
          <w:sz w:val="32"/>
          <w:szCs w:val="32"/>
          <w:rtl/>
        </w:rPr>
        <w:t xml:space="preserve">مشروع البحث والاستبيان </w:t>
      </w:r>
      <w:r w:rsidRPr="0056727B">
        <w:rPr>
          <w:rFonts w:ascii="Traditional Arabic" w:eastAsia="Sakkal Majalla" w:hAnsi="Traditional Arabic" w:cs="Traditional Arabic"/>
          <w:b/>
          <w:sz w:val="28"/>
          <w:szCs w:val="28"/>
        </w:rPr>
        <w:t>.</w:t>
      </w:r>
    </w:p>
    <w:p w14:paraId="70424FD2" w14:textId="77777777" w:rsidR="00344E6C" w:rsidRDefault="00344E6C" w:rsidP="00344E6C">
      <w:pPr>
        <w:jc w:val="right"/>
      </w:pPr>
      <w:r>
        <w:rPr>
          <w:rFonts w:ascii="Sakkal Majalla" w:eastAsia="Sakkal Majalla" w:hAnsi="Sakkal Majalla" w:cs="Sakkal Majalla"/>
          <w:b/>
        </w:rPr>
        <w:tab/>
      </w:r>
    </w:p>
    <w:p w14:paraId="282E24F8" w14:textId="77777777" w:rsidR="00344E6C" w:rsidRPr="00344E6C" w:rsidRDefault="00344E6C" w:rsidP="00344E6C">
      <w:pPr>
        <w:bidi/>
        <w:rPr>
          <w:rFonts w:ascii="Traditional Arabic" w:eastAsia="Times New Roman" w:hAnsi="Traditional Arabic" w:cs="Traditional Arabic"/>
          <w:color w:val="000000"/>
          <w:sz w:val="40"/>
          <w:szCs w:val="40"/>
        </w:rPr>
      </w:pPr>
    </w:p>
    <w:p w14:paraId="7C37141E" w14:textId="628AACE0" w:rsidR="00B542F2" w:rsidRPr="00B542F2" w:rsidRDefault="00B542F2" w:rsidP="00B542F2">
      <w:pPr>
        <w:bidi/>
        <w:spacing w:line="600" w:lineRule="auto"/>
        <w:jc w:val="right"/>
        <w:rPr>
          <w:rFonts w:ascii="Traditional Arabic" w:eastAsia="Times New Roman" w:hAnsi="Traditional Arabic" w:cs="Traditional Arabic"/>
          <w:color w:val="000000"/>
          <w:sz w:val="24"/>
          <w:szCs w:val="24"/>
          <w:rtl/>
        </w:rPr>
      </w:pPr>
      <w:r w:rsidRPr="00B542F2">
        <w:rPr>
          <w:rFonts w:ascii="Traditional Arabic" w:hAnsi="Traditional Arabic" w:cs="Traditional Arabic" w:hint="cs"/>
          <w:b/>
          <w:bCs/>
          <w:sz w:val="24"/>
          <w:szCs w:val="24"/>
          <w:rtl/>
        </w:rPr>
        <w:t xml:space="preserve"> </w:t>
      </w:r>
    </w:p>
    <w:sectPr w:rsidR="00B542F2" w:rsidRPr="00B542F2" w:rsidSect="003016EF">
      <w:footerReference w:type="default" r:id="rId18"/>
      <w:pgSz w:w="12240" w:h="15840" w:code="1"/>
      <w:pgMar w:top="1134" w:right="851" w:bottom="567" w:left="851"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C19D0" w14:textId="77777777" w:rsidR="00E26C5A" w:rsidRDefault="00E26C5A" w:rsidP="00606B81">
      <w:pPr>
        <w:spacing w:after="0" w:line="240" w:lineRule="auto"/>
      </w:pPr>
      <w:r>
        <w:separator/>
      </w:r>
    </w:p>
  </w:endnote>
  <w:endnote w:type="continuationSeparator" w:id="0">
    <w:p w14:paraId="588C5C25" w14:textId="77777777" w:rsidR="00E26C5A" w:rsidRDefault="00E26C5A" w:rsidP="00606B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rial Black">
    <w:panose1 w:val="020B0A04020102020204"/>
    <w:charset w:val="00"/>
    <w:family w:val="swiss"/>
    <w:pitch w:val="variable"/>
    <w:sig w:usb0="A00002AF" w:usb1="400078FB" w:usb2="00000000" w:usb3="00000000" w:csb0="0000009F" w:csb1="00000000"/>
  </w:font>
  <w:font w:name="Old Antic Decorative">
    <w:panose1 w:val="0201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4603838"/>
      <w:docPartObj>
        <w:docPartGallery w:val="Page Numbers (Bottom of Page)"/>
        <w:docPartUnique/>
      </w:docPartObj>
    </w:sdtPr>
    <w:sdtContent>
      <w:p w14:paraId="2F23BC6F" w14:textId="290C3489" w:rsidR="00C44C35" w:rsidRDefault="00C44C35">
        <w:pPr>
          <w:pStyle w:val="Footer"/>
          <w:jc w:val="right"/>
        </w:pPr>
        <w:r>
          <w:fldChar w:fldCharType="begin"/>
        </w:r>
        <w:r>
          <w:instrText>PAGE   \* MERGEFORMAT</w:instrText>
        </w:r>
        <w:r>
          <w:fldChar w:fldCharType="separate"/>
        </w:r>
        <w:r w:rsidR="007A3D3F" w:rsidRPr="007A3D3F">
          <w:rPr>
            <w:rFonts w:cs="Calibri"/>
            <w:noProof/>
            <w:lang w:val="ar-SA"/>
          </w:rPr>
          <w:t>16</w:t>
        </w:r>
        <w:r>
          <w:fldChar w:fldCharType="end"/>
        </w:r>
      </w:p>
    </w:sdtContent>
  </w:sdt>
  <w:p w14:paraId="79101AC0" w14:textId="77777777" w:rsidR="00C44C35" w:rsidRDefault="00C44C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9CCB1" w14:textId="77777777" w:rsidR="00E26C5A" w:rsidRDefault="00E26C5A" w:rsidP="00606B81">
      <w:pPr>
        <w:spacing w:after="0" w:line="240" w:lineRule="auto"/>
      </w:pPr>
      <w:r>
        <w:separator/>
      </w:r>
    </w:p>
  </w:footnote>
  <w:footnote w:type="continuationSeparator" w:id="0">
    <w:p w14:paraId="1CCDE03D" w14:textId="77777777" w:rsidR="00E26C5A" w:rsidRDefault="00E26C5A" w:rsidP="00606B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9B13A9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7.8pt;height:249pt" o:bullet="t">
        <v:imagedata r:id="rId1" o:title="2015"/>
      </v:shape>
    </w:pict>
  </w:numPicBullet>
  <w:abstractNum w:abstractNumId="0" w15:restartNumberingAfterBreak="0">
    <w:nsid w:val="000F656E"/>
    <w:multiLevelType w:val="hybridMultilevel"/>
    <w:tmpl w:val="0B806F84"/>
    <w:lvl w:ilvl="0" w:tplc="0EC28E5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693A40"/>
    <w:multiLevelType w:val="multilevel"/>
    <w:tmpl w:val="D8467A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722B51"/>
    <w:multiLevelType w:val="multilevel"/>
    <w:tmpl w:val="CC846AA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5B0959"/>
    <w:multiLevelType w:val="hybridMultilevel"/>
    <w:tmpl w:val="8F08C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E201F"/>
    <w:multiLevelType w:val="multilevel"/>
    <w:tmpl w:val="E3DAC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C3270C"/>
    <w:multiLevelType w:val="hybridMultilevel"/>
    <w:tmpl w:val="137CC258"/>
    <w:lvl w:ilvl="0" w:tplc="291435C4">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F02E75"/>
    <w:multiLevelType w:val="multilevel"/>
    <w:tmpl w:val="17A8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361653"/>
    <w:multiLevelType w:val="multilevel"/>
    <w:tmpl w:val="202EC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5A12F62"/>
    <w:multiLevelType w:val="hybridMultilevel"/>
    <w:tmpl w:val="578875EA"/>
    <w:lvl w:ilvl="0" w:tplc="0EDEA78C">
      <w:start w:val="1"/>
      <w:numFmt w:val="decimal"/>
      <w:lvlText w:val="%1-"/>
      <w:lvlJc w:val="left"/>
      <w:pPr>
        <w:ind w:left="10452" w:hanging="10092"/>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371EC7"/>
    <w:multiLevelType w:val="multilevel"/>
    <w:tmpl w:val="F3FA6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8A7906"/>
    <w:multiLevelType w:val="multilevel"/>
    <w:tmpl w:val="4FCCD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1B22EB"/>
    <w:multiLevelType w:val="multilevel"/>
    <w:tmpl w:val="7D7A37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44631E"/>
    <w:multiLevelType w:val="multilevel"/>
    <w:tmpl w:val="7E5871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103613"/>
    <w:multiLevelType w:val="multilevel"/>
    <w:tmpl w:val="59F6C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1151A2"/>
    <w:multiLevelType w:val="multilevel"/>
    <w:tmpl w:val="0AD4B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66721AE"/>
    <w:multiLevelType w:val="multilevel"/>
    <w:tmpl w:val="2898D6E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6F7390B"/>
    <w:multiLevelType w:val="hybridMultilevel"/>
    <w:tmpl w:val="44CCB8CE"/>
    <w:lvl w:ilvl="0" w:tplc="CB2868D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775F91"/>
    <w:multiLevelType w:val="hybridMultilevel"/>
    <w:tmpl w:val="05CCD27E"/>
    <w:lvl w:ilvl="0" w:tplc="3CA6262A">
      <w:start w:val="1"/>
      <w:numFmt w:val="bullet"/>
      <w:lvlText w:val=""/>
      <w:lvlPicBulletId w:val="0"/>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78A3071"/>
    <w:multiLevelType w:val="multilevel"/>
    <w:tmpl w:val="B9D49F4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8923FCC"/>
    <w:multiLevelType w:val="multilevel"/>
    <w:tmpl w:val="8BA4B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B24CEF"/>
    <w:multiLevelType w:val="hybridMultilevel"/>
    <w:tmpl w:val="507072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BF4A5C"/>
    <w:multiLevelType w:val="multilevel"/>
    <w:tmpl w:val="E274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F02EF8"/>
    <w:multiLevelType w:val="multilevel"/>
    <w:tmpl w:val="4AB68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D2C5CD1"/>
    <w:multiLevelType w:val="hybridMultilevel"/>
    <w:tmpl w:val="501CD94C"/>
    <w:lvl w:ilvl="0" w:tplc="8474E6B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2729DB"/>
    <w:multiLevelType w:val="multilevel"/>
    <w:tmpl w:val="DC9A9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03D0DA6"/>
    <w:multiLevelType w:val="hybridMultilevel"/>
    <w:tmpl w:val="00226940"/>
    <w:lvl w:ilvl="0" w:tplc="5DECB55C">
      <w:start w:val="1"/>
      <w:numFmt w:val="decimal"/>
      <w:lvlText w:val="%1-"/>
      <w:lvlJc w:val="left"/>
      <w:pPr>
        <w:ind w:left="1800" w:hanging="720"/>
      </w:pPr>
      <w:rPr>
        <w:rFonts w:hint="default"/>
        <w:lang w:bidi="ar-SA"/>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1EA508F"/>
    <w:multiLevelType w:val="hybridMultilevel"/>
    <w:tmpl w:val="6FB83E36"/>
    <w:lvl w:ilvl="0" w:tplc="715063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1F16100"/>
    <w:multiLevelType w:val="multilevel"/>
    <w:tmpl w:val="33A0D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3AF321F"/>
    <w:multiLevelType w:val="hybridMultilevel"/>
    <w:tmpl w:val="388E02E6"/>
    <w:lvl w:ilvl="0" w:tplc="C316D31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23C90658"/>
    <w:multiLevelType w:val="hybridMultilevel"/>
    <w:tmpl w:val="214A6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47F6176"/>
    <w:multiLevelType w:val="multilevel"/>
    <w:tmpl w:val="72EC53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9173ED"/>
    <w:multiLevelType w:val="hybridMultilevel"/>
    <w:tmpl w:val="04EC50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63B6B17"/>
    <w:multiLevelType w:val="hybridMultilevel"/>
    <w:tmpl w:val="388E02E6"/>
    <w:lvl w:ilvl="0" w:tplc="C316D31A">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26AF4278"/>
    <w:multiLevelType w:val="singleLevel"/>
    <w:tmpl w:val="8A206BE4"/>
    <w:lvl w:ilvl="0">
      <w:start w:val="1"/>
      <w:numFmt w:val="decimal"/>
      <w:lvlText w:val="%1)"/>
      <w:lvlJc w:val="center"/>
      <w:pPr>
        <w:tabs>
          <w:tab w:val="num" w:pos="360"/>
        </w:tabs>
        <w:ind w:left="72" w:right="360" w:hanging="72"/>
      </w:pPr>
      <w:rPr>
        <w:rFonts w:cs="Times New Roman" w:hint="default"/>
        <w:bCs/>
        <w:iCs w:val="0"/>
        <w:szCs w:val="28"/>
      </w:rPr>
    </w:lvl>
  </w:abstractNum>
  <w:abstractNum w:abstractNumId="34" w15:restartNumberingAfterBreak="0">
    <w:nsid w:val="285911E7"/>
    <w:multiLevelType w:val="multilevel"/>
    <w:tmpl w:val="0186C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9211C32"/>
    <w:multiLevelType w:val="multilevel"/>
    <w:tmpl w:val="E64EE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B3E2B3F"/>
    <w:multiLevelType w:val="multilevel"/>
    <w:tmpl w:val="4C0A7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C23675E"/>
    <w:multiLevelType w:val="multilevel"/>
    <w:tmpl w:val="BA9A6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CFE3FB1"/>
    <w:multiLevelType w:val="multilevel"/>
    <w:tmpl w:val="53B25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D792640"/>
    <w:multiLevelType w:val="multilevel"/>
    <w:tmpl w:val="25301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E1D4B27"/>
    <w:multiLevelType w:val="hybridMultilevel"/>
    <w:tmpl w:val="7B5284CE"/>
    <w:lvl w:ilvl="0" w:tplc="13D897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E911FA3"/>
    <w:multiLevelType w:val="hybridMultilevel"/>
    <w:tmpl w:val="BFAEF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09874CF"/>
    <w:multiLevelType w:val="hybridMultilevel"/>
    <w:tmpl w:val="E864D6E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21471AF"/>
    <w:multiLevelType w:val="hybridMultilevel"/>
    <w:tmpl w:val="2432EE24"/>
    <w:lvl w:ilvl="0" w:tplc="DCAAF0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2191395"/>
    <w:multiLevelType w:val="multilevel"/>
    <w:tmpl w:val="FF0ADA7C"/>
    <w:lvl w:ilvl="0">
      <w:start w:val="3"/>
      <w:numFmt w:val="decimal"/>
      <w:lvlText w:val="%1"/>
      <w:lvlJc w:val="left"/>
      <w:pPr>
        <w:ind w:left="684" w:hanging="684"/>
      </w:pPr>
      <w:rPr>
        <w:rFonts w:hint="default"/>
      </w:rPr>
    </w:lvl>
    <w:lvl w:ilvl="1">
      <w:start w:val="7"/>
      <w:numFmt w:val="decimal"/>
      <w:lvlText w:val="%1-%2"/>
      <w:lvlJc w:val="left"/>
      <w:pPr>
        <w:ind w:left="2160" w:hanging="1080"/>
      </w:pPr>
      <w:rPr>
        <w:rFonts w:hint="default"/>
      </w:rPr>
    </w:lvl>
    <w:lvl w:ilvl="2">
      <w:start w:val="1"/>
      <w:numFmt w:val="decimal"/>
      <w:lvlText w:val="%1-%2.%3"/>
      <w:lvlJc w:val="left"/>
      <w:pPr>
        <w:ind w:left="3600" w:hanging="1440"/>
      </w:pPr>
      <w:rPr>
        <w:rFonts w:hint="default"/>
      </w:rPr>
    </w:lvl>
    <w:lvl w:ilvl="3">
      <w:start w:val="1"/>
      <w:numFmt w:val="decimal"/>
      <w:lvlText w:val="%1-%2.%3.%4"/>
      <w:lvlJc w:val="left"/>
      <w:pPr>
        <w:ind w:left="5040" w:hanging="1800"/>
      </w:pPr>
      <w:rPr>
        <w:rFonts w:hint="default"/>
      </w:rPr>
    </w:lvl>
    <w:lvl w:ilvl="4">
      <w:start w:val="1"/>
      <w:numFmt w:val="decimal"/>
      <w:lvlText w:val="%1-%2.%3.%4.%5"/>
      <w:lvlJc w:val="left"/>
      <w:pPr>
        <w:ind w:left="6480" w:hanging="2160"/>
      </w:pPr>
      <w:rPr>
        <w:rFonts w:hint="default"/>
      </w:rPr>
    </w:lvl>
    <w:lvl w:ilvl="5">
      <w:start w:val="1"/>
      <w:numFmt w:val="decimal"/>
      <w:lvlText w:val="%1-%2.%3.%4.%5.%6"/>
      <w:lvlJc w:val="left"/>
      <w:pPr>
        <w:ind w:left="7920" w:hanging="2520"/>
      </w:pPr>
      <w:rPr>
        <w:rFonts w:hint="default"/>
      </w:rPr>
    </w:lvl>
    <w:lvl w:ilvl="6">
      <w:start w:val="1"/>
      <w:numFmt w:val="decimal"/>
      <w:lvlText w:val="%1-%2.%3.%4.%5.%6.%7"/>
      <w:lvlJc w:val="left"/>
      <w:pPr>
        <w:ind w:left="9720" w:hanging="3240"/>
      </w:pPr>
      <w:rPr>
        <w:rFonts w:hint="default"/>
      </w:rPr>
    </w:lvl>
    <w:lvl w:ilvl="7">
      <w:start w:val="1"/>
      <w:numFmt w:val="decimal"/>
      <w:lvlText w:val="%1-%2.%3.%4.%5.%6.%7.%8"/>
      <w:lvlJc w:val="left"/>
      <w:pPr>
        <w:ind w:left="11160" w:hanging="3600"/>
      </w:pPr>
      <w:rPr>
        <w:rFonts w:hint="default"/>
      </w:rPr>
    </w:lvl>
    <w:lvl w:ilvl="8">
      <w:start w:val="1"/>
      <w:numFmt w:val="decimal"/>
      <w:lvlText w:val="%1-%2.%3.%4.%5.%6.%7.%8.%9"/>
      <w:lvlJc w:val="left"/>
      <w:pPr>
        <w:ind w:left="12600" w:hanging="3960"/>
      </w:pPr>
      <w:rPr>
        <w:rFonts w:hint="default"/>
      </w:rPr>
    </w:lvl>
  </w:abstractNum>
  <w:abstractNum w:abstractNumId="45" w15:restartNumberingAfterBreak="0">
    <w:nsid w:val="32DE3147"/>
    <w:multiLevelType w:val="multilevel"/>
    <w:tmpl w:val="6854E20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3103276"/>
    <w:multiLevelType w:val="multilevel"/>
    <w:tmpl w:val="47FC22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50256CA"/>
    <w:multiLevelType w:val="hybridMultilevel"/>
    <w:tmpl w:val="F300D198"/>
    <w:lvl w:ilvl="0" w:tplc="D3EC8CA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505498C"/>
    <w:multiLevelType w:val="multilevel"/>
    <w:tmpl w:val="AC2A5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67F7784"/>
    <w:multiLevelType w:val="hybridMultilevel"/>
    <w:tmpl w:val="0402FE10"/>
    <w:lvl w:ilvl="0" w:tplc="1AC416B6">
      <w:start w:val="1"/>
      <w:numFmt w:val="decimal"/>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72E0D45"/>
    <w:multiLevelType w:val="multilevel"/>
    <w:tmpl w:val="5E62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76C5EA5"/>
    <w:multiLevelType w:val="multilevel"/>
    <w:tmpl w:val="4FF84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896000F"/>
    <w:multiLevelType w:val="multilevel"/>
    <w:tmpl w:val="F71A4C26"/>
    <w:lvl w:ilvl="0">
      <w:start w:val="1"/>
      <w:numFmt w:val="decimal"/>
      <w:lvlText w:val="%1-"/>
      <w:lvlJc w:val="left"/>
      <w:pPr>
        <w:ind w:left="502" w:firstLine="142"/>
      </w:pPr>
      <w:rPr>
        <w:vertAlign w:val="baseline"/>
      </w:rPr>
    </w:lvl>
    <w:lvl w:ilvl="1">
      <w:start w:val="1"/>
      <w:numFmt w:val="lowerLetter"/>
      <w:lvlText w:val="%2."/>
      <w:lvlJc w:val="left"/>
      <w:pPr>
        <w:ind w:left="1236" w:firstLine="876"/>
      </w:pPr>
      <w:rPr>
        <w:vertAlign w:val="baseline"/>
      </w:rPr>
    </w:lvl>
    <w:lvl w:ilvl="2">
      <w:start w:val="1"/>
      <w:numFmt w:val="lowerRoman"/>
      <w:lvlText w:val="%3."/>
      <w:lvlJc w:val="right"/>
      <w:pPr>
        <w:ind w:left="1956" w:firstLine="1776"/>
      </w:pPr>
      <w:rPr>
        <w:vertAlign w:val="baseline"/>
      </w:rPr>
    </w:lvl>
    <w:lvl w:ilvl="3">
      <w:start w:val="1"/>
      <w:numFmt w:val="decimal"/>
      <w:lvlText w:val="%4."/>
      <w:lvlJc w:val="left"/>
      <w:pPr>
        <w:ind w:left="2676" w:firstLine="2316"/>
      </w:pPr>
      <w:rPr>
        <w:vertAlign w:val="baseline"/>
      </w:rPr>
    </w:lvl>
    <w:lvl w:ilvl="4">
      <w:start w:val="1"/>
      <w:numFmt w:val="lowerLetter"/>
      <w:lvlText w:val="%5."/>
      <w:lvlJc w:val="left"/>
      <w:pPr>
        <w:ind w:left="3396" w:firstLine="3036"/>
      </w:pPr>
      <w:rPr>
        <w:vertAlign w:val="baseline"/>
      </w:rPr>
    </w:lvl>
    <w:lvl w:ilvl="5">
      <w:start w:val="1"/>
      <w:numFmt w:val="lowerRoman"/>
      <w:lvlText w:val="%6."/>
      <w:lvlJc w:val="right"/>
      <w:pPr>
        <w:ind w:left="4116" w:firstLine="3936"/>
      </w:pPr>
      <w:rPr>
        <w:vertAlign w:val="baseline"/>
      </w:rPr>
    </w:lvl>
    <w:lvl w:ilvl="6">
      <w:start w:val="1"/>
      <w:numFmt w:val="decimal"/>
      <w:lvlText w:val="%7."/>
      <w:lvlJc w:val="left"/>
      <w:pPr>
        <w:ind w:left="4836" w:firstLine="4476"/>
      </w:pPr>
      <w:rPr>
        <w:vertAlign w:val="baseline"/>
      </w:rPr>
    </w:lvl>
    <w:lvl w:ilvl="7">
      <w:start w:val="1"/>
      <w:numFmt w:val="lowerLetter"/>
      <w:lvlText w:val="%8."/>
      <w:lvlJc w:val="left"/>
      <w:pPr>
        <w:ind w:left="5556" w:firstLine="5196"/>
      </w:pPr>
      <w:rPr>
        <w:vertAlign w:val="baseline"/>
      </w:rPr>
    </w:lvl>
    <w:lvl w:ilvl="8">
      <w:start w:val="1"/>
      <w:numFmt w:val="lowerRoman"/>
      <w:lvlText w:val="%9."/>
      <w:lvlJc w:val="right"/>
      <w:pPr>
        <w:ind w:left="6276" w:firstLine="6096"/>
      </w:pPr>
      <w:rPr>
        <w:vertAlign w:val="baseline"/>
      </w:rPr>
    </w:lvl>
  </w:abstractNum>
  <w:abstractNum w:abstractNumId="53" w15:restartNumberingAfterBreak="0">
    <w:nsid w:val="38B11E31"/>
    <w:multiLevelType w:val="hybridMultilevel"/>
    <w:tmpl w:val="62165EA0"/>
    <w:lvl w:ilvl="0" w:tplc="5AC0E64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3B074CDC"/>
    <w:multiLevelType w:val="hybridMultilevel"/>
    <w:tmpl w:val="5D5028D6"/>
    <w:lvl w:ilvl="0" w:tplc="06F41D82">
      <w:start w:val="1"/>
      <w:numFmt w:val="decimal"/>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3BC11ACA"/>
    <w:multiLevelType w:val="multilevel"/>
    <w:tmpl w:val="1A3A70D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F585C2D"/>
    <w:multiLevelType w:val="multilevel"/>
    <w:tmpl w:val="4A180F1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019422F"/>
    <w:multiLevelType w:val="multilevel"/>
    <w:tmpl w:val="B218BA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520" w:hanging="72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11E5660"/>
    <w:multiLevelType w:val="hybridMultilevel"/>
    <w:tmpl w:val="9F40D9F2"/>
    <w:lvl w:ilvl="0" w:tplc="F020A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43A309C3"/>
    <w:multiLevelType w:val="multilevel"/>
    <w:tmpl w:val="6B587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3D62C3A"/>
    <w:multiLevelType w:val="multilevel"/>
    <w:tmpl w:val="C350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50C16F3"/>
    <w:multiLevelType w:val="multilevel"/>
    <w:tmpl w:val="16FC04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617366A"/>
    <w:multiLevelType w:val="multilevel"/>
    <w:tmpl w:val="82F2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69C028D"/>
    <w:multiLevelType w:val="multilevel"/>
    <w:tmpl w:val="392A5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7A43101"/>
    <w:multiLevelType w:val="hybridMultilevel"/>
    <w:tmpl w:val="659C78F2"/>
    <w:lvl w:ilvl="0" w:tplc="3CA6262A">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47B10845"/>
    <w:multiLevelType w:val="multilevel"/>
    <w:tmpl w:val="D514F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A155CAF"/>
    <w:multiLevelType w:val="hybridMultilevel"/>
    <w:tmpl w:val="602277A8"/>
    <w:lvl w:ilvl="0" w:tplc="9676B5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AE73959"/>
    <w:multiLevelType w:val="multilevel"/>
    <w:tmpl w:val="B754C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B5A7399"/>
    <w:multiLevelType w:val="multilevel"/>
    <w:tmpl w:val="B9D49F4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BFF33C9"/>
    <w:multiLevelType w:val="hybridMultilevel"/>
    <w:tmpl w:val="87C875B8"/>
    <w:lvl w:ilvl="0" w:tplc="3C24C27C">
      <w:start w:val="1"/>
      <w:numFmt w:val="decimal"/>
      <w:lvlText w:val="%1-"/>
      <w:lvlJc w:val="left"/>
      <w:pPr>
        <w:ind w:left="3510" w:hanging="31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C2C7AFA"/>
    <w:multiLevelType w:val="hybridMultilevel"/>
    <w:tmpl w:val="4CB8C4D4"/>
    <w:lvl w:ilvl="0" w:tplc="E038782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D3943BE"/>
    <w:multiLevelType w:val="multilevel"/>
    <w:tmpl w:val="308CC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D416B49"/>
    <w:multiLevelType w:val="multilevel"/>
    <w:tmpl w:val="2C3417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DD17E40"/>
    <w:multiLevelType w:val="multilevel"/>
    <w:tmpl w:val="4628F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EF37DE4"/>
    <w:multiLevelType w:val="multilevel"/>
    <w:tmpl w:val="1A3A70D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FAF3DD9"/>
    <w:multiLevelType w:val="hybridMultilevel"/>
    <w:tmpl w:val="825A2832"/>
    <w:lvl w:ilvl="0" w:tplc="AFC0EA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504521F7"/>
    <w:multiLevelType w:val="multilevel"/>
    <w:tmpl w:val="5134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0FC1D2D"/>
    <w:multiLevelType w:val="multilevel"/>
    <w:tmpl w:val="4044D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1B43674"/>
    <w:multiLevelType w:val="multilevel"/>
    <w:tmpl w:val="7624A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2967CAA"/>
    <w:multiLevelType w:val="multilevel"/>
    <w:tmpl w:val="A9FEE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2AB3936"/>
    <w:multiLevelType w:val="multilevel"/>
    <w:tmpl w:val="2A64A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49355DD"/>
    <w:multiLevelType w:val="hybridMultilevel"/>
    <w:tmpl w:val="9FE6DDA0"/>
    <w:lvl w:ilvl="0" w:tplc="3CA6262A">
      <w:start w:val="1"/>
      <w:numFmt w:val="bullet"/>
      <w:lvlText w:val=""/>
      <w:lvlPicBulletId w:val="0"/>
      <w:lvlJc w:val="left"/>
      <w:pPr>
        <w:ind w:left="720" w:hanging="360"/>
      </w:pPr>
      <w:rPr>
        <w:rFonts w:ascii="Symbol" w:hAnsi="Symbo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6EC609D"/>
    <w:multiLevelType w:val="multilevel"/>
    <w:tmpl w:val="57142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89511C2"/>
    <w:multiLevelType w:val="hybridMultilevel"/>
    <w:tmpl w:val="867818DE"/>
    <w:lvl w:ilvl="0" w:tplc="592C5CB2">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59B719CD"/>
    <w:multiLevelType w:val="multilevel"/>
    <w:tmpl w:val="F4587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A4A000C"/>
    <w:multiLevelType w:val="hybridMultilevel"/>
    <w:tmpl w:val="FEDE2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AC1730C"/>
    <w:multiLevelType w:val="hybridMultilevel"/>
    <w:tmpl w:val="AF62AEEE"/>
    <w:lvl w:ilvl="0" w:tplc="3CA6262A">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B8C52B5"/>
    <w:multiLevelType w:val="hybridMultilevel"/>
    <w:tmpl w:val="F8CEA032"/>
    <w:lvl w:ilvl="0" w:tplc="4E9078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5C1D1D21"/>
    <w:multiLevelType w:val="multilevel"/>
    <w:tmpl w:val="6B0C1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D1376FE"/>
    <w:multiLevelType w:val="hybridMultilevel"/>
    <w:tmpl w:val="74FAFC10"/>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90" w15:restartNumberingAfterBreak="0">
    <w:nsid w:val="5DF13198"/>
    <w:multiLevelType w:val="hybridMultilevel"/>
    <w:tmpl w:val="C73E2612"/>
    <w:lvl w:ilvl="0" w:tplc="3CA6262A">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E0075FB"/>
    <w:multiLevelType w:val="multilevel"/>
    <w:tmpl w:val="FDB6E1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E9C51E0"/>
    <w:multiLevelType w:val="hybridMultilevel"/>
    <w:tmpl w:val="CAFEF09E"/>
    <w:lvl w:ilvl="0" w:tplc="72860F56">
      <w:start w:val="1"/>
      <w:numFmt w:val="decimal"/>
      <w:lvlText w:val="%1-"/>
      <w:lvlJc w:val="left"/>
      <w:pPr>
        <w:ind w:left="3510" w:hanging="31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EF776A3"/>
    <w:multiLevelType w:val="hybridMultilevel"/>
    <w:tmpl w:val="AB72CB58"/>
    <w:lvl w:ilvl="0" w:tplc="3ED005E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0F862DA"/>
    <w:multiLevelType w:val="multilevel"/>
    <w:tmpl w:val="39049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1415642"/>
    <w:multiLevelType w:val="hybridMultilevel"/>
    <w:tmpl w:val="EAD2301C"/>
    <w:lvl w:ilvl="0" w:tplc="63EA7A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30E506B"/>
    <w:multiLevelType w:val="hybridMultilevel"/>
    <w:tmpl w:val="CF849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43A3F0B"/>
    <w:multiLevelType w:val="multilevel"/>
    <w:tmpl w:val="83F6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44C07F7"/>
    <w:multiLevelType w:val="multilevel"/>
    <w:tmpl w:val="8F52B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4683C55"/>
    <w:multiLevelType w:val="hybridMultilevel"/>
    <w:tmpl w:val="98068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4F96C5F"/>
    <w:multiLevelType w:val="multilevel"/>
    <w:tmpl w:val="A6CC8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83C24FA"/>
    <w:multiLevelType w:val="multilevel"/>
    <w:tmpl w:val="B9D49F4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87469E2"/>
    <w:multiLevelType w:val="multilevel"/>
    <w:tmpl w:val="A9B2B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8C35572"/>
    <w:multiLevelType w:val="hybridMultilevel"/>
    <w:tmpl w:val="E8C43D74"/>
    <w:lvl w:ilvl="0" w:tplc="BF8E60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8FC49DF"/>
    <w:multiLevelType w:val="hybridMultilevel"/>
    <w:tmpl w:val="5B683FE2"/>
    <w:lvl w:ilvl="0" w:tplc="1AC416B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90A6CF9"/>
    <w:multiLevelType w:val="multilevel"/>
    <w:tmpl w:val="BD96DAEA"/>
    <w:lvl w:ilvl="0">
      <w:start w:val="4"/>
      <w:numFmt w:val="decimal"/>
      <w:lvlText w:val="%1"/>
      <w:lvlJc w:val="left"/>
      <w:pPr>
        <w:ind w:left="612" w:hanging="612"/>
      </w:pPr>
      <w:rPr>
        <w:rFonts w:hint="default"/>
      </w:rPr>
    </w:lvl>
    <w:lvl w:ilvl="1">
      <w:start w:val="1"/>
      <w:numFmt w:val="decimal"/>
      <w:lvlText w:val="%1-%2"/>
      <w:lvlJc w:val="left"/>
      <w:pPr>
        <w:ind w:left="1440" w:hanging="1080"/>
      </w:pPr>
      <w:rPr>
        <w:rFonts w:hint="default"/>
      </w:rPr>
    </w:lvl>
    <w:lvl w:ilvl="2">
      <w:start w:val="1"/>
      <w:numFmt w:val="decimal"/>
      <w:lvlText w:val="%1-%2.%3"/>
      <w:lvlJc w:val="left"/>
      <w:pPr>
        <w:ind w:left="2160" w:hanging="1440"/>
      </w:pPr>
      <w:rPr>
        <w:rFonts w:hint="default"/>
      </w:rPr>
    </w:lvl>
    <w:lvl w:ilvl="3">
      <w:start w:val="1"/>
      <w:numFmt w:val="decimal"/>
      <w:lvlText w:val="%1-%2.%3.%4"/>
      <w:lvlJc w:val="left"/>
      <w:pPr>
        <w:ind w:left="2880" w:hanging="1800"/>
      </w:pPr>
      <w:rPr>
        <w:rFonts w:hint="default"/>
      </w:rPr>
    </w:lvl>
    <w:lvl w:ilvl="4">
      <w:start w:val="1"/>
      <w:numFmt w:val="decimal"/>
      <w:lvlText w:val="%1-%2.%3.%4.%5"/>
      <w:lvlJc w:val="left"/>
      <w:pPr>
        <w:ind w:left="3600" w:hanging="2160"/>
      </w:pPr>
      <w:rPr>
        <w:rFonts w:hint="default"/>
      </w:rPr>
    </w:lvl>
    <w:lvl w:ilvl="5">
      <w:start w:val="1"/>
      <w:numFmt w:val="decimal"/>
      <w:lvlText w:val="%1-%2.%3.%4.%5.%6"/>
      <w:lvlJc w:val="left"/>
      <w:pPr>
        <w:ind w:left="4320" w:hanging="2520"/>
      </w:pPr>
      <w:rPr>
        <w:rFonts w:hint="default"/>
      </w:rPr>
    </w:lvl>
    <w:lvl w:ilvl="6">
      <w:start w:val="1"/>
      <w:numFmt w:val="decimal"/>
      <w:lvlText w:val="%1-%2.%3.%4.%5.%6.%7"/>
      <w:lvlJc w:val="left"/>
      <w:pPr>
        <w:ind w:left="5040" w:hanging="2880"/>
      </w:pPr>
      <w:rPr>
        <w:rFonts w:hint="default"/>
      </w:rPr>
    </w:lvl>
    <w:lvl w:ilvl="7">
      <w:start w:val="1"/>
      <w:numFmt w:val="decimal"/>
      <w:lvlText w:val="%1-%2.%3.%4.%5.%6.%7.%8"/>
      <w:lvlJc w:val="left"/>
      <w:pPr>
        <w:ind w:left="5760" w:hanging="3240"/>
      </w:pPr>
      <w:rPr>
        <w:rFonts w:hint="default"/>
      </w:rPr>
    </w:lvl>
    <w:lvl w:ilvl="8">
      <w:start w:val="1"/>
      <w:numFmt w:val="decimal"/>
      <w:lvlText w:val="%1-%2.%3.%4.%5.%6.%7.%8.%9"/>
      <w:lvlJc w:val="left"/>
      <w:pPr>
        <w:ind w:left="6480" w:hanging="3600"/>
      </w:pPr>
      <w:rPr>
        <w:rFonts w:hint="default"/>
      </w:rPr>
    </w:lvl>
  </w:abstractNum>
  <w:abstractNum w:abstractNumId="106" w15:restartNumberingAfterBreak="0">
    <w:nsid w:val="69720EAE"/>
    <w:multiLevelType w:val="hybridMultilevel"/>
    <w:tmpl w:val="DD744E7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B4210F2"/>
    <w:multiLevelType w:val="multilevel"/>
    <w:tmpl w:val="95987F2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08" w15:restartNumberingAfterBreak="0">
    <w:nsid w:val="6B7359F0"/>
    <w:multiLevelType w:val="multilevel"/>
    <w:tmpl w:val="1A3E27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CA66249"/>
    <w:multiLevelType w:val="hybridMultilevel"/>
    <w:tmpl w:val="00226940"/>
    <w:lvl w:ilvl="0" w:tplc="5DECB55C">
      <w:start w:val="1"/>
      <w:numFmt w:val="decimal"/>
      <w:lvlText w:val="%1-"/>
      <w:lvlJc w:val="left"/>
      <w:pPr>
        <w:ind w:left="1800" w:hanging="720"/>
      </w:pPr>
      <w:rPr>
        <w:rFonts w:hint="default"/>
        <w:lang w:bidi="ar-SA"/>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0" w15:restartNumberingAfterBreak="0">
    <w:nsid w:val="6CD56D77"/>
    <w:multiLevelType w:val="multilevel"/>
    <w:tmpl w:val="8428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D180571"/>
    <w:multiLevelType w:val="multilevel"/>
    <w:tmpl w:val="C68A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D9133AE"/>
    <w:multiLevelType w:val="multilevel"/>
    <w:tmpl w:val="A29474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6E9C1C7A"/>
    <w:multiLevelType w:val="hybridMultilevel"/>
    <w:tmpl w:val="995E1E3A"/>
    <w:lvl w:ilvl="0" w:tplc="8F16D47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7D2760E"/>
    <w:multiLevelType w:val="hybridMultilevel"/>
    <w:tmpl w:val="FEDE2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83443FA"/>
    <w:multiLevelType w:val="multilevel"/>
    <w:tmpl w:val="08A612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A7649F5"/>
    <w:multiLevelType w:val="hybridMultilevel"/>
    <w:tmpl w:val="F39663B2"/>
    <w:lvl w:ilvl="0" w:tplc="38021E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A7B042A"/>
    <w:multiLevelType w:val="multilevel"/>
    <w:tmpl w:val="4044D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D230DAA"/>
    <w:multiLevelType w:val="hybridMultilevel"/>
    <w:tmpl w:val="E02EF484"/>
    <w:lvl w:ilvl="0" w:tplc="3CA6262A">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EA96485"/>
    <w:multiLevelType w:val="multilevel"/>
    <w:tmpl w:val="2A0EB0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7ED57A89"/>
    <w:multiLevelType w:val="multilevel"/>
    <w:tmpl w:val="692AD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1229958">
    <w:abstractNumId w:val="20"/>
  </w:num>
  <w:num w:numId="2" w16cid:durableId="1262375782">
    <w:abstractNumId w:val="5"/>
  </w:num>
  <w:num w:numId="3" w16cid:durableId="792407137">
    <w:abstractNumId w:val="95"/>
  </w:num>
  <w:num w:numId="4" w16cid:durableId="1725983722">
    <w:abstractNumId w:val="33"/>
  </w:num>
  <w:num w:numId="5" w16cid:durableId="105127772">
    <w:abstractNumId w:val="40"/>
  </w:num>
  <w:num w:numId="6" w16cid:durableId="858930130">
    <w:abstractNumId w:val="43"/>
  </w:num>
  <w:num w:numId="7" w16cid:durableId="2017346628">
    <w:abstractNumId w:val="83"/>
  </w:num>
  <w:num w:numId="8" w16cid:durableId="1931967375">
    <w:abstractNumId w:val="0"/>
  </w:num>
  <w:num w:numId="9" w16cid:durableId="2019694957">
    <w:abstractNumId w:val="85"/>
  </w:num>
  <w:num w:numId="10" w16cid:durableId="730544301">
    <w:abstractNumId w:val="114"/>
  </w:num>
  <w:num w:numId="11" w16cid:durableId="85031436">
    <w:abstractNumId w:val="106"/>
  </w:num>
  <w:num w:numId="12" w16cid:durableId="1196891178">
    <w:abstractNumId w:val="64"/>
  </w:num>
  <w:num w:numId="13" w16cid:durableId="1880510530">
    <w:abstractNumId w:val="86"/>
  </w:num>
  <w:num w:numId="14" w16cid:durableId="1872108356">
    <w:abstractNumId w:val="90"/>
  </w:num>
  <w:num w:numId="15" w16cid:durableId="646512895">
    <w:abstractNumId w:val="118"/>
  </w:num>
  <w:num w:numId="16" w16cid:durableId="1902866490">
    <w:abstractNumId w:val="75"/>
  </w:num>
  <w:num w:numId="17" w16cid:durableId="513804200">
    <w:abstractNumId w:val="81"/>
  </w:num>
  <w:num w:numId="18" w16cid:durableId="797576942">
    <w:abstractNumId w:val="17"/>
  </w:num>
  <w:num w:numId="19" w16cid:durableId="32194726">
    <w:abstractNumId w:val="87"/>
  </w:num>
  <w:num w:numId="20" w16cid:durableId="1272781678">
    <w:abstractNumId w:val="16"/>
  </w:num>
  <w:num w:numId="21" w16cid:durableId="188416342">
    <w:abstractNumId w:val="49"/>
  </w:num>
  <w:num w:numId="22" w16cid:durableId="735014571">
    <w:abstractNumId w:val="109"/>
  </w:num>
  <w:num w:numId="23" w16cid:durableId="610353993">
    <w:abstractNumId w:val="93"/>
  </w:num>
  <w:num w:numId="24" w16cid:durableId="1918205179">
    <w:abstractNumId w:val="32"/>
  </w:num>
  <w:num w:numId="25" w16cid:durableId="1530992142">
    <w:abstractNumId w:val="28"/>
  </w:num>
  <w:num w:numId="26" w16cid:durableId="314184209">
    <w:abstractNumId w:val="54"/>
  </w:num>
  <w:num w:numId="27" w16cid:durableId="16926145">
    <w:abstractNumId w:val="3"/>
  </w:num>
  <w:num w:numId="28" w16cid:durableId="2067609356">
    <w:abstractNumId w:val="70"/>
  </w:num>
  <w:num w:numId="29" w16cid:durableId="528178549">
    <w:abstractNumId w:val="7"/>
  </w:num>
  <w:num w:numId="30" w16cid:durableId="1988782355">
    <w:abstractNumId w:val="13"/>
  </w:num>
  <w:num w:numId="31" w16cid:durableId="375934629">
    <w:abstractNumId w:val="92"/>
  </w:num>
  <w:num w:numId="32" w16cid:durableId="508564228">
    <w:abstractNumId w:val="69"/>
  </w:num>
  <w:num w:numId="33" w16cid:durableId="715472773">
    <w:abstractNumId w:val="23"/>
  </w:num>
  <w:num w:numId="34" w16cid:durableId="146745907">
    <w:abstractNumId w:val="25"/>
  </w:num>
  <w:num w:numId="35" w16cid:durableId="685444142">
    <w:abstractNumId w:val="42"/>
  </w:num>
  <w:num w:numId="36" w16cid:durableId="1160851995">
    <w:abstractNumId w:val="103"/>
  </w:num>
  <w:num w:numId="37" w16cid:durableId="1172600921">
    <w:abstractNumId w:val="113"/>
  </w:num>
  <w:num w:numId="38" w16cid:durableId="1596552537">
    <w:abstractNumId w:val="58"/>
  </w:num>
  <w:num w:numId="39" w16cid:durableId="1156536463">
    <w:abstractNumId w:val="104"/>
  </w:num>
  <w:num w:numId="40" w16cid:durableId="1851293584">
    <w:abstractNumId w:val="8"/>
  </w:num>
  <w:num w:numId="41" w16cid:durableId="794720165">
    <w:abstractNumId w:val="47"/>
  </w:num>
  <w:num w:numId="42" w16cid:durableId="264004959">
    <w:abstractNumId w:val="66"/>
  </w:num>
  <w:num w:numId="43" w16cid:durableId="2008896405">
    <w:abstractNumId w:val="53"/>
  </w:num>
  <w:num w:numId="44" w16cid:durableId="553467342">
    <w:abstractNumId w:val="26"/>
  </w:num>
  <w:num w:numId="45" w16cid:durableId="539167415">
    <w:abstractNumId w:val="44"/>
  </w:num>
  <w:num w:numId="46" w16cid:durableId="2069526664">
    <w:abstractNumId w:val="105"/>
  </w:num>
  <w:num w:numId="47" w16cid:durableId="557013040">
    <w:abstractNumId w:val="116"/>
  </w:num>
  <w:num w:numId="48" w16cid:durableId="1253121053">
    <w:abstractNumId w:val="107"/>
  </w:num>
  <w:num w:numId="49" w16cid:durableId="1417285102">
    <w:abstractNumId w:val="82"/>
  </w:num>
  <w:num w:numId="50" w16cid:durableId="185336528">
    <w:abstractNumId w:val="102"/>
  </w:num>
  <w:num w:numId="51" w16cid:durableId="1189369351">
    <w:abstractNumId w:val="98"/>
  </w:num>
  <w:num w:numId="52" w16cid:durableId="1738935711">
    <w:abstractNumId w:val="9"/>
  </w:num>
  <w:num w:numId="53" w16cid:durableId="1547991185">
    <w:abstractNumId w:val="63"/>
  </w:num>
  <w:num w:numId="54" w16cid:durableId="200943921">
    <w:abstractNumId w:val="48"/>
  </w:num>
  <w:num w:numId="55" w16cid:durableId="738751260">
    <w:abstractNumId w:val="110"/>
  </w:num>
  <w:num w:numId="56" w16cid:durableId="59452831">
    <w:abstractNumId w:val="67"/>
  </w:num>
  <w:num w:numId="57" w16cid:durableId="952663826">
    <w:abstractNumId w:val="100"/>
  </w:num>
  <w:num w:numId="58" w16cid:durableId="595553104">
    <w:abstractNumId w:val="19"/>
  </w:num>
  <w:num w:numId="59" w16cid:durableId="1384986294">
    <w:abstractNumId w:val="35"/>
  </w:num>
  <w:num w:numId="60" w16cid:durableId="279603931">
    <w:abstractNumId w:val="21"/>
  </w:num>
  <w:num w:numId="61" w16cid:durableId="697513241">
    <w:abstractNumId w:val="34"/>
  </w:num>
  <w:num w:numId="62" w16cid:durableId="1403529256">
    <w:abstractNumId w:val="65"/>
  </w:num>
  <w:num w:numId="63" w16cid:durableId="670379661">
    <w:abstractNumId w:val="60"/>
  </w:num>
  <w:num w:numId="64" w16cid:durableId="882399238">
    <w:abstractNumId w:val="27"/>
  </w:num>
  <w:num w:numId="65" w16cid:durableId="2023316313">
    <w:abstractNumId w:val="38"/>
  </w:num>
  <w:num w:numId="66" w16cid:durableId="1471359714">
    <w:abstractNumId w:val="37"/>
  </w:num>
  <w:num w:numId="67" w16cid:durableId="1798719118">
    <w:abstractNumId w:val="111"/>
  </w:num>
  <w:num w:numId="68" w16cid:durableId="746222314">
    <w:abstractNumId w:val="89"/>
  </w:num>
  <w:num w:numId="69" w16cid:durableId="61610178">
    <w:abstractNumId w:val="120"/>
  </w:num>
  <w:num w:numId="70" w16cid:durableId="1932926209">
    <w:abstractNumId w:val="62"/>
  </w:num>
  <w:num w:numId="71" w16cid:durableId="410082242">
    <w:abstractNumId w:val="51"/>
  </w:num>
  <w:num w:numId="72" w16cid:durableId="1423065137">
    <w:abstractNumId w:val="88"/>
  </w:num>
  <w:num w:numId="73" w16cid:durableId="355236923">
    <w:abstractNumId w:val="76"/>
  </w:num>
  <w:num w:numId="74" w16cid:durableId="922955327">
    <w:abstractNumId w:val="115"/>
  </w:num>
  <w:num w:numId="75" w16cid:durableId="206571351">
    <w:abstractNumId w:val="79"/>
  </w:num>
  <w:num w:numId="76" w16cid:durableId="1863976598">
    <w:abstractNumId w:val="46"/>
  </w:num>
  <w:num w:numId="77" w16cid:durableId="226652661">
    <w:abstractNumId w:val="91"/>
  </w:num>
  <w:num w:numId="78" w16cid:durableId="621571175">
    <w:abstractNumId w:val="30"/>
  </w:num>
  <w:num w:numId="79" w16cid:durableId="1056777603">
    <w:abstractNumId w:val="11"/>
  </w:num>
  <w:num w:numId="80" w16cid:durableId="585384474">
    <w:abstractNumId w:val="80"/>
  </w:num>
  <w:num w:numId="81" w16cid:durableId="733506699">
    <w:abstractNumId w:val="12"/>
  </w:num>
  <w:num w:numId="82" w16cid:durableId="2055764461">
    <w:abstractNumId w:val="78"/>
  </w:num>
  <w:num w:numId="83" w16cid:durableId="268397334">
    <w:abstractNumId w:val="72"/>
  </w:num>
  <w:num w:numId="84" w16cid:durableId="665862704">
    <w:abstractNumId w:val="1"/>
  </w:num>
  <w:num w:numId="85" w16cid:durableId="2008824459">
    <w:abstractNumId w:val="24"/>
  </w:num>
  <w:num w:numId="86" w16cid:durableId="602952707">
    <w:abstractNumId w:val="10"/>
  </w:num>
  <w:num w:numId="87" w16cid:durableId="1383484356">
    <w:abstractNumId w:val="73"/>
  </w:num>
  <w:num w:numId="88" w16cid:durableId="1247963013">
    <w:abstractNumId w:val="84"/>
  </w:num>
  <w:num w:numId="89" w16cid:durableId="617831698">
    <w:abstractNumId w:val="50"/>
  </w:num>
  <w:num w:numId="90" w16cid:durableId="1845703392">
    <w:abstractNumId w:val="71"/>
  </w:num>
  <w:num w:numId="91" w16cid:durableId="2028437101">
    <w:abstractNumId w:val="117"/>
  </w:num>
  <w:num w:numId="92" w16cid:durableId="616832629">
    <w:abstractNumId w:val="41"/>
  </w:num>
  <w:num w:numId="93" w16cid:durableId="1804998138">
    <w:abstractNumId w:val="6"/>
  </w:num>
  <w:num w:numId="94" w16cid:durableId="191503896">
    <w:abstractNumId w:val="77"/>
  </w:num>
  <w:num w:numId="95" w16cid:durableId="1335642851">
    <w:abstractNumId w:val="36"/>
  </w:num>
  <w:num w:numId="96" w16cid:durableId="155538266">
    <w:abstractNumId w:val="59"/>
  </w:num>
  <w:num w:numId="97" w16cid:durableId="1275791814">
    <w:abstractNumId w:val="14"/>
  </w:num>
  <w:num w:numId="98" w16cid:durableId="2139450944">
    <w:abstractNumId w:val="39"/>
  </w:num>
  <w:num w:numId="99" w16cid:durableId="552424046">
    <w:abstractNumId w:val="94"/>
  </w:num>
  <w:num w:numId="100" w16cid:durableId="2028749723">
    <w:abstractNumId w:val="4"/>
  </w:num>
  <w:num w:numId="101" w16cid:durableId="1041513893">
    <w:abstractNumId w:val="119"/>
  </w:num>
  <w:num w:numId="102" w16cid:durableId="984814102">
    <w:abstractNumId w:val="15"/>
  </w:num>
  <w:num w:numId="103" w16cid:durableId="1285650978">
    <w:abstractNumId w:val="108"/>
  </w:num>
  <w:num w:numId="104" w16cid:durableId="654182147">
    <w:abstractNumId w:val="45"/>
  </w:num>
  <w:num w:numId="105" w16cid:durableId="17706039">
    <w:abstractNumId w:val="2"/>
  </w:num>
  <w:num w:numId="106" w16cid:durableId="100731661">
    <w:abstractNumId w:val="56"/>
  </w:num>
  <w:num w:numId="107" w16cid:durableId="1976134062">
    <w:abstractNumId w:val="55"/>
  </w:num>
  <w:num w:numId="108" w16cid:durableId="1437020461">
    <w:abstractNumId w:val="74"/>
  </w:num>
  <w:num w:numId="109" w16cid:durableId="1733235152">
    <w:abstractNumId w:val="112"/>
  </w:num>
  <w:num w:numId="110" w16cid:durableId="1101098592">
    <w:abstractNumId w:val="57"/>
  </w:num>
  <w:num w:numId="111" w16cid:durableId="2014410625">
    <w:abstractNumId w:val="68"/>
  </w:num>
  <w:num w:numId="112" w16cid:durableId="516188877">
    <w:abstractNumId w:val="97"/>
  </w:num>
  <w:num w:numId="113" w16cid:durableId="147477325">
    <w:abstractNumId w:val="31"/>
  </w:num>
  <w:num w:numId="114" w16cid:durableId="1581406442">
    <w:abstractNumId w:val="99"/>
  </w:num>
  <w:num w:numId="115" w16cid:durableId="1627006937">
    <w:abstractNumId w:val="96"/>
  </w:num>
  <w:num w:numId="116" w16cid:durableId="1016075639">
    <w:abstractNumId w:val="29"/>
  </w:num>
  <w:num w:numId="117" w16cid:durableId="1597520843">
    <w:abstractNumId w:val="18"/>
  </w:num>
  <w:num w:numId="118" w16cid:durableId="493957162">
    <w:abstractNumId w:val="101"/>
  </w:num>
  <w:num w:numId="119" w16cid:durableId="867720509">
    <w:abstractNumId w:val="22"/>
  </w:num>
  <w:num w:numId="120" w16cid:durableId="145510339">
    <w:abstractNumId w:val="61"/>
  </w:num>
  <w:num w:numId="121" w16cid:durableId="1108505065">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B81"/>
    <w:rsid w:val="0000407D"/>
    <w:rsid w:val="0000469A"/>
    <w:rsid w:val="0001070C"/>
    <w:rsid w:val="00024595"/>
    <w:rsid w:val="00025F01"/>
    <w:rsid w:val="000262BC"/>
    <w:rsid w:val="000265FD"/>
    <w:rsid w:val="000267CE"/>
    <w:rsid w:val="00027D83"/>
    <w:rsid w:val="00033538"/>
    <w:rsid w:val="00034B80"/>
    <w:rsid w:val="00035816"/>
    <w:rsid w:val="00036345"/>
    <w:rsid w:val="00041941"/>
    <w:rsid w:val="000518B2"/>
    <w:rsid w:val="00055613"/>
    <w:rsid w:val="00070FCF"/>
    <w:rsid w:val="0007242D"/>
    <w:rsid w:val="000764E5"/>
    <w:rsid w:val="00091AFF"/>
    <w:rsid w:val="0009279F"/>
    <w:rsid w:val="00096BBF"/>
    <w:rsid w:val="000A5860"/>
    <w:rsid w:val="000A60DE"/>
    <w:rsid w:val="000B0291"/>
    <w:rsid w:val="000B0EEF"/>
    <w:rsid w:val="000B36F2"/>
    <w:rsid w:val="000B4E83"/>
    <w:rsid w:val="000B508F"/>
    <w:rsid w:val="000B73B9"/>
    <w:rsid w:val="000C41ED"/>
    <w:rsid w:val="000C5037"/>
    <w:rsid w:val="000D041B"/>
    <w:rsid w:val="000E5B08"/>
    <w:rsid w:val="000E63AA"/>
    <w:rsid w:val="000E7197"/>
    <w:rsid w:val="000F0A22"/>
    <w:rsid w:val="000F170D"/>
    <w:rsid w:val="001005DD"/>
    <w:rsid w:val="001017D1"/>
    <w:rsid w:val="00101F5C"/>
    <w:rsid w:val="00106149"/>
    <w:rsid w:val="00107120"/>
    <w:rsid w:val="00110E90"/>
    <w:rsid w:val="001111F1"/>
    <w:rsid w:val="0011200D"/>
    <w:rsid w:val="00113887"/>
    <w:rsid w:val="00117E03"/>
    <w:rsid w:val="00122504"/>
    <w:rsid w:val="00122630"/>
    <w:rsid w:val="00126D85"/>
    <w:rsid w:val="00132134"/>
    <w:rsid w:val="00132504"/>
    <w:rsid w:val="00134664"/>
    <w:rsid w:val="00141DFB"/>
    <w:rsid w:val="0015142B"/>
    <w:rsid w:val="001554EE"/>
    <w:rsid w:val="001578D6"/>
    <w:rsid w:val="00161A3A"/>
    <w:rsid w:val="00161AA3"/>
    <w:rsid w:val="001625E9"/>
    <w:rsid w:val="001708AB"/>
    <w:rsid w:val="0017376A"/>
    <w:rsid w:val="00180E86"/>
    <w:rsid w:val="0018450E"/>
    <w:rsid w:val="00187B00"/>
    <w:rsid w:val="00191456"/>
    <w:rsid w:val="00192404"/>
    <w:rsid w:val="001945DC"/>
    <w:rsid w:val="001A25D5"/>
    <w:rsid w:val="001A30E1"/>
    <w:rsid w:val="001A531C"/>
    <w:rsid w:val="001A7718"/>
    <w:rsid w:val="001A7E04"/>
    <w:rsid w:val="001B187B"/>
    <w:rsid w:val="001C10D5"/>
    <w:rsid w:val="001C6E4A"/>
    <w:rsid w:val="001D0B3C"/>
    <w:rsid w:val="001D3735"/>
    <w:rsid w:val="001D5C37"/>
    <w:rsid w:val="001E0639"/>
    <w:rsid w:val="001E427B"/>
    <w:rsid w:val="001F6C88"/>
    <w:rsid w:val="00201380"/>
    <w:rsid w:val="0020311F"/>
    <w:rsid w:val="00207323"/>
    <w:rsid w:val="00212797"/>
    <w:rsid w:val="002131BA"/>
    <w:rsid w:val="00223A38"/>
    <w:rsid w:val="00226806"/>
    <w:rsid w:val="002334AF"/>
    <w:rsid w:val="002440BD"/>
    <w:rsid w:val="002450AA"/>
    <w:rsid w:val="002454F3"/>
    <w:rsid w:val="00245B5E"/>
    <w:rsid w:val="00250544"/>
    <w:rsid w:val="00256BE4"/>
    <w:rsid w:val="00260A3E"/>
    <w:rsid w:val="00261A77"/>
    <w:rsid w:val="0026660C"/>
    <w:rsid w:val="00266EDD"/>
    <w:rsid w:val="00267B5D"/>
    <w:rsid w:val="00280F75"/>
    <w:rsid w:val="00283987"/>
    <w:rsid w:val="00285CAF"/>
    <w:rsid w:val="002912F8"/>
    <w:rsid w:val="002937EC"/>
    <w:rsid w:val="002950F5"/>
    <w:rsid w:val="002966F1"/>
    <w:rsid w:val="0029784D"/>
    <w:rsid w:val="002A0548"/>
    <w:rsid w:val="002A0C46"/>
    <w:rsid w:val="002B13E7"/>
    <w:rsid w:val="002C0E99"/>
    <w:rsid w:val="002C7894"/>
    <w:rsid w:val="002D0A3A"/>
    <w:rsid w:val="002E15C4"/>
    <w:rsid w:val="002E4782"/>
    <w:rsid w:val="002F2734"/>
    <w:rsid w:val="002F6A44"/>
    <w:rsid w:val="003016EF"/>
    <w:rsid w:val="0030373B"/>
    <w:rsid w:val="003047C8"/>
    <w:rsid w:val="00304F29"/>
    <w:rsid w:val="00310440"/>
    <w:rsid w:val="003108BD"/>
    <w:rsid w:val="003228EA"/>
    <w:rsid w:val="00323166"/>
    <w:rsid w:val="00327C71"/>
    <w:rsid w:val="00333886"/>
    <w:rsid w:val="00335232"/>
    <w:rsid w:val="0033711F"/>
    <w:rsid w:val="00340DB5"/>
    <w:rsid w:val="003412AE"/>
    <w:rsid w:val="0034161F"/>
    <w:rsid w:val="00343B72"/>
    <w:rsid w:val="00344E6C"/>
    <w:rsid w:val="00352057"/>
    <w:rsid w:val="00357801"/>
    <w:rsid w:val="00360118"/>
    <w:rsid w:val="003627BD"/>
    <w:rsid w:val="00362D7C"/>
    <w:rsid w:val="003647A6"/>
    <w:rsid w:val="00365394"/>
    <w:rsid w:val="00366683"/>
    <w:rsid w:val="00373198"/>
    <w:rsid w:val="00375794"/>
    <w:rsid w:val="00376B41"/>
    <w:rsid w:val="00380203"/>
    <w:rsid w:val="0038401C"/>
    <w:rsid w:val="003908D2"/>
    <w:rsid w:val="00391A49"/>
    <w:rsid w:val="00392BAF"/>
    <w:rsid w:val="00396E81"/>
    <w:rsid w:val="003A3669"/>
    <w:rsid w:val="003A7E16"/>
    <w:rsid w:val="003B38E6"/>
    <w:rsid w:val="003B766E"/>
    <w:rsid w:val="003C3386"/>
    <w:rsid w:val="003C37F1"/>
    <w:rsid w:val="003C42C7"/>
    <w:rsid w:val="003C6205"/>
    <w:rsid w:val="003C73D9"/>
    <w:rsid w:val="003D199D"/>
    <w:rsid w:val="003D757A"/>
    <w:rsid w:val="003E5E95"/>
    <w:rsid w:val="003E6352"/>
    <w:rsid w:val="003F07A7"/>
    <w:rsid w:val="003F1DC5"/>
    <w:rsid w:val="003F2098"/>
    <w:rsid w:val="0041260F"/>
    <w:rsid w:val="00415C28"/>
    <w:rsid w:val="004202FA"/>
    <w:rsid w:val="004248A3"/>
    <w:rsid w:val="0042499B"/>
    <w:rsid w:val="00424B7E"/>
    <w:rsid w:val="00424C21"/>
    <w:rsid w:val="00425F29"/>
    <w:rsid w:val="00434DE2"/>
    <w:rsid w:val="00435028"/>
    <w:rsid w:val="00436994"/>
    <w:rsid w:val="004402A6"/>
    <w:rsid w:val="00441982"/>
    <w:rsid w:val="004442DA"/>
    <w:rsid w:val="00450B3E"/>
    <w:rsid w:val="004635F0"/>
    <w:rsid w:val="00466953"/>
    <w:rsid w:val="0047092B"/>
    <w:rsid w:val="00475C28"/>
    <w:rsid w:val="004870AD"/>
    <w:rsid w:val="004924A1"/>
    <w:rsid w:val="00494A72"/>
    <w:rsid w:val="00497C24"/>
    <w:rsid w:val="004A073F"/>
    <w:rsid w:val="004A264D"/>
    <w:rsid w:val="004A76B7"/>
    <w:rsid w:val="004B3B41"/>
    <w:rsid w:val="004C0455"/>
    <w:rsid w:val="004C1C5D"/>
    <w:rsid w:val="004C7F14"/>
    <w:rsid w:val="004D74B1"/>
    <w:rsid w:val="004E0C54"/>
    <w:rsid w:val="004E4565"/>
    <w:rsid w:val="004E7421"/>
    <w:rsid w:val="004F25AB"/>
    <w:rsid w:val="00502FF5"/>
    <w:rsid w:val="00506579"/>
    <w:rsid w:val="00510A26"/>
    <w:rsid w:val="00514F45"/>
    <w:rsid w:val="005179F5"/>
    <w:rsid w:val="00520AB3"/>
    <w:rsid w:val="00534647"/>
    <w:rsid w:val="00541F48"/>
    <w:rsid w:val="0054492F"/>
    <w:rsid w:val="005504C7"/>
    <w:rsid w:val="0057093F"/>
    <w:rsid w:val="005741CE"/>
    <w:rsid w:val="00575130"/>
    <w:rsid w:val="00576DB4"/>
    <w:rsid w:val="005809CF"/>
    <w:rsid w:val="005873FA"/>
    <w:rsid w:val="005A0C73"/>
    <w:rsid w:val="005A0E17"/>
    <w:rsid w:val="005A71CF"/>
    <w:rsid w:val="005B05FF"/>
    <w:rsid w:val="005B4F9E"/>
    <w:rsid w:val="005C1343"/>
    <w:rsid w:val="005C1E8D"/>
    <w:rsid w:val="005E504D"/>
    <w:rsid w:val="005F3AF6"/>
    <w:rsid w:val="005F5355"/>
    <w:rsid w:val="005F690F"/>
    <w:rsid w:val="005F7747"/>
    <w:rsid w:val="006000DA"/>
    <w:rsid w:val="006022A6"/>
    <w:rsid w:val="00606B81"/>
    <w:rsid w:val="006134AE"/>
    <w:rsid w:val="006141D7"/>
    <w:rsid w:val="00616C2D"/>
    <w:rsid w:val="00621C95"/>
    <w:rsid w:val="00622E2C"/>
    <w:rsid w:val="006325C9"/>
    <w:rsid w:val="006355AC"/>
    <w:rsid w:val="00636421"/>
    <w:rsid w:val="00636672"/>
    <w:rsid w:val="006368BB"/>
    <w:rsid w:val="00650D6C"/>
    <w:rsid w:val="006632C5"/>
    <w:rsid w:val="0066628A"/>
    <w:rsid w:val="00673232"/>
    <w:rsid w:val="00673881"/>
    <w:rsid w:val="006760F7"/>
    <w:rsid w:val="006813E5"/>
    <w:rsid w:val="0068505A"/>
    <w:rsid w:val="006A1826"/>
    <w:rsid w:val="006A4D77"/>
    <w:rsid w:val="006A7E74"/>
    <w:rsid w:val="006B07AA"/>
    <w:rsid w:val="006B1935"/>
    <w:rsid w:val="006B49ED"/>
    <w:rsid w:val="006B59A0"/>
    <w:rsid w:val="006B71FC"/>
    <w:rsid w:val="006C0577"/>
    <w:rsid w:val="006C4396"/>
    <w:rsid w:val="006D38AF"/>
    <w:rsid w:val="006D412B"/>
    <w:rsid w:val="006F0F12"/>
    <w:rsid w:val="006F0FB8"/>
    <w:rsid w:val="006F7ADA"/>
    <w:rsid w:val="00701F41"/>
    <w:rsid w:val="00705817"/>
    <w:rsid w:val="00711A49"/>
    <w:rsid w:val="00716131"/>
    <w:rsid w:val="00726C32"/>
    <w:rsid w:val="0073176C"/>
    <w:rsid w:val="007332C7"/>
    <w:rsid w:val="00740E9C"/>
    <w:rsid w:val="007611C2"/>
    <w:rsid w:val="007640BE"/>
    <w:rsid w:val="007640DD"/>
    <w:rsid w:val="00766452"/>
    <w:rsid w:val="00767D3E"/>
    <w:rsid w:val="007733F2"/>
    <w:rsid w:val="00774DE8"/>
    <w:rsid w:val="007755D8"/>
    <w:rsid w:val="007767C5"/>
    <w:rsid w:val="00786BA8"/>
    <w:rsid w:val="007934AB"/>
    <w:rsid w:val="00793E32"/>
    <w:rsid w:val="007A236F"/>
    <w:rsid w:val="007A2E35"/>
    <w:rsid w:val="007A3D3F"/>
    <w:rsid w:val="007A5AE6"/>
    <w:rsid w:val="007B17A6"/>
    <w:rsid w:val="007C05D7"/>
    <w:rsid w:val="007C53FB"/>
    <w:rsid w:val="007C65CC"/>
    <w:rsid w:val="007C7EC5"/>
    <w:rsid w:val="007D1D3E"/>
    <w:rsid w:val="007D1FD2"/>
    <w:rsid w:val="007D235E"/>
    <w:rsid w:val="007D2547"/>
    <w:rsid w:val="007E78CF"/>
    <w:rsid w:val="007F6A9C"/>
    <w:rsid w:val="007F7423"/>
    <w:rsid w:val="008074D7"/>
    <w:rsid w:val="00812F91"/>
    <w:rsid w:val="00813EF5"/>
    <w:rsid w:val="008160B2"/>
    <w:rsid w:val="008171B1"/>
    <w:rsid w:val="0082461C"/>
    <w:rsid w:val="00826403"/>
    <w:rsid w:val="008328C9"/>
    <w:rsid w:val="00832A62"/>
    <w:rsid w:val="00842DCB"/>
    <w:rsid w:val="00847BD3"/>
    <w:rsid w:val="008547B7"/>
    <w:rsid w:val="00855AD3"/>
    <w:rsid w:val="00880551"/>
    <w:rsid w:val="00883AB4"/>
    <w:rsid w:val="0089278D"/>
    <w:rsid w:val="00894A4C"/>
    <w:rsid w:val="00895F23"/>
    <w:rsid w:val="008A33CC"/>
    <w:rsid w:val="008A377E"/>
    <w:rsid w:val="008A57C7"/>
    <w:rsid w:val="008A6337"/>
    <w:rsid w:val="008B0277"/>
    <w:rsid w:val="008B2EBF"/>
    <w:rsid w:val="008B564F"/>
    <w:rsid w:val="008B7E6F"/>
    <w:rsid w:val="008C0256"/>
    <w:rsid w:val="008C6416"/>
    <w:rsid w:val="008D42BC"/>
    <w:rsid w:val="008F11D4"/>
    <w:rsid w:val="008F1308"/>
    <w:rsid w:val="008F2EBE"/>
    <w:rsid w:val="008F3563"/>
    <w:rsid w:val="00900564"/>
    <w:rsid w:val="00901C3D"/>
    <w:rsid w:val="00910D41"/>
    <w:rsid w:val="009223DF"/>
    <w:rsid w:val="009317ED"/>
    <w:rsid w:val="00931984"/>
    <w:rsid w:val="00950676"/>
    <w:rsid w:val="00952343"/>
    <w:rsid w:val="009616DE"/>
    <w:rsid w:val="00962CF9"/>
    <w:rsid w:val="00964FB1"/>
    <w:rsid w:val="00965755"/>
    <w:rsid w:val="00966142"/>
    <w:rsid w:val="009701BE"/>
    <w:rsid w:val="009754CD"/>
    <w:rsid w:val="00976754"/>
    <w:rsid w:val="00980E12"/>
    <w:rsid w:val="00981EDC"/>
    <w:rsid w:val="0098652F"/>
    <w:rsid w:val="00987DB4"/>
    <w:rsid w:val="00995F11"/>
    <w:rsid w:val="009A6524"/>
    <w:rsid w:val="009B235C"/>
    <w:rsid w:val="009B2949"/>
    <w:rsid w:val="009B7409"/>
    <w:rsid w:val="009C1CE2"/>
    <w:rsid w:val="009C2D5D"/>
    <w:rsid w:val="009C500E"/>
    <w:rsid w:val="009D013C"/>
    <w:rsid w:val="009D238A"/>
    <w:rsid w:val="009D2F05"/>
    <w:rsid w:val="009D321A"/>
    <w:rsid w:val="009D3CA7"/>
    <w:rsid w:val="009D4FAE"/>
    <w:rsid w:val="009D62EF"/>
    <w:rsid w:val="009D772C"/>
    <w:rsid w:val="009E082F"/>
    <w:rsid w:val="009E1000"/>
    <w:rsid w:val="009E4318"/>
    <w:rsid w:val="009E687F"/>
    <w:rsid w:val="009F1FA9"/>
    <w:rsid w:val="009F219C"/>
    <w:rsid w:val="009F790B"/>
    <w:rsid w:val="00A054A9"/>
    <w:rsid w:val="00A13372"/>
    <w:rsid w:val="00A24F41"/>
    <w:rsid w:val="00A33D3C"/>
    <w:rsid w:val="00A34051"/>
    <w:rsid w:val="00A3617A"/>
    <w:rsid w:val="00A365F2"/>
    <w:rsid w:val="00A515AA"/>
    <w:rsid w:val="00A54E49"/>
    <w:rsid w:val="00A55A52"/>
    <w:rsid w:val="00A7423D"/>
    <w:rsid w:val="00A84EB3"/>
    <w:rsid w:val="00A923A5"/>
    <w:rsid w:val="00A93CEB"/>
    <w:rsid w:val="00A97190"/>
    <w:rsid w:val="00AA0C88"/>
    <w:rsid w:val="00AA13A2"/>
    <w:rsid w:val="00AA66D6"/>
    <w:rsid w:val="00AB426D"/>
    <w:rsid w:val="00AB6A4A"/>
    <w:rsid w:val="00AB73B9"/>
    <w:rsid w:val="00AC1A35"/>
    <w:rsid w:val="00AD01F1"/>
    <w:rsid w:val="00AD054C"/>
    <w:rsid w:val="00AD402C"/>
    <w:rsid w:val="00AD6F9F"/>
    <w:rsid w:val="00AD76A3"/>
    <w:rsid w:val="00AE0106"/>
    <w:rsid w:val="00AE17B3"/>
    <w:rsid w:val="00AE69DF"/>
    <w:rsid w:val="00AF07F8"/>
    <w:rsid w:val="00AF0882"/>
    <w:rsid w:val="00AF7BE5"/>
    <w:rsid w:val="00B00B24"/>
    <w:rsid w:val="00B17868"/>
    <w:rsid w:val="00B25739"/>
    <w:rsid w:val="00B25B7B"/>
    <w:rsid w:val="00B3077A"/>
    <w:rsid w:val="00B30BE3"/>
    <w:rsid w:val="00B3215D"/>
    <w:rsid w:val="00B34440"/>
    <w:rsid w:val="00B4033C"/>
    <w:rsid w:val="00B43734"/>
    <w:rsid w:val="00B542F2"/>
    <w:rsid w:val="00B556EC"/>
    <w:rsid w:val="00B73E19"/>
    <w:rsid w:val="00B8178D"/>
    <w:rsid w:val="00B86F8C"/>
    <w:rsid w:val="00BA391A"/>
    <w:rsid w:val="00BB2CF4"/>
    <w:rsid w:val="00BB2E5B"/>
    <w:rsid w:val="00BC326C"/>
    <w:rsid w:val="00BD11E1"/>
    <w:rsid w:val="00BD69FB"/>
    <w:rsid w:val="00BE0B27"/>
    <w:rsid w:val="00BE5771"/>
    <w:rsid w:val="00BE5937"/>
    <w:rsid w:val="00BF5444"/>
    <w:rsid w:val="00BF769B"/>
    <w:rsid w:val="00C015E3"/>
    <w:rsid w:val="00C01787"/>
    <w:rsid w:val="00C0367A"/>
    <w:rsid w:val="00C04F24"/>
    <w:rsid w:val="00C10A68"/>
    <w:rsid w:val="00C15A53"/>
    <w:rsid w:val="00C217C2"/>
    <w:rsid w:val="00C21C64"/>
    <w:rsid w:val="00C22D39"/>
    <w:rsid w:val="00C23846"/>
    <w:rsid w:val="00C27304"/>
    <w:rsid w:val="00C3367F"/>
    <w:rsid w:val="00C35FCB"/>
    <w:rsid w:val="00C365F2"/>
    <w:rsid w:val="00C44C35"/>
    <w:rsid w:val="00C56F15"/>
    <w:rsid w:val="00C61E66"/>
    <w:rsid w:val="00C70218"/>
    <w:rsid w:val="00C70D71"/>
    <w:rsid w:val="00C76071"/>
    <w:rsid w:val="00C76508"/>
    <w:rsid w:val="00C7685D"/>
    <w:rsid w:val="00C93265"/>
    <w:rsid w:val="00C94C21"/>
    <w:rsid w:val="00CA0465"/>
    <w:rsid w:val="00CA103C"/>
    <w:rsid w:val="00CA5509"/>
    <w:rsid w:val="00CB017F"/>
    <w:rsid w:val="00CB0979"/>
    <w:rsid w:val="00CB2EC5"/>
    <w:rsid w:val="00CC0724"/>
    <w:rsid w:val="00CC41BB"/>
    <w:rsid w:val="00CD5C72"/>
    <w:rsid w:val="00CF0464"/>
    <w:rsid w:val="00D0479E"/>
    <w:rsid w:val="00D056EA"/>
    <w:rsid w:val="00D06C15"/>
    <w:rsid w:val="00D0797B"/>
    <w:rsid w:val="00D11C88"/>
    <w:rsid w:val="00D11F0E"/>
    <w:rsid w:val="00D16647"/>
    <w:rsid w:val="00D20357"/>
    <w:rsid w:val="00D22BA9"/>
    <w:rsid w:val="00D22C75"/>
    <w:rsid w:val="00D26F29"/>
    <w:rsid w:val="00D30E08"/>
    <w:rsid w:val="00D34FE8"/>
    <w:rsid w:val="00D45CE7"/>
    <w:rsid w:val="00D506C1"/>
    <w:rsid w:val="00D56895"/>
    <w:rsid w:val="00D61ADE"/>
    <w:rsid w:val="00D628AC"/>
    <w:rsid w:val="00D6331F"/>
    <w:rsid w:val="00D710F9"/>
    <w:rsid w:val="00D74E1E"/>
    <w:rsid w:val="00D812C8"/>
    <w:rsid w:val="00D86417"/>
    <w:rsid w:val="00D8736B"/>
    <w:rsid w:val="00D90C9E"/>
    <w:rsid w:val="00D9226E"/>
    <w:rsid w:val="00D95751"/>
    <w:rsid w:val="00D95EF1"/>
    <w:rsid w:val="00D972A5"/>
    <w:rsid w:val="00D9758B"/>
    <w:rsid w:val="00DA042B"/>
    <w:rsid w:val="00DA32FB"/>
    <w:rsid w:val="00DA33BB"/>
    <w:rsid w:val="00DB31F5"/>
    <w:rsid w:val="00DB7EDD"/>
    <w:rsid w:val="00DC1D0C"/>
    <w:rsid w:val="00DC2730"/>
    <w:rsid w:val="00DC5E0F"/>
    <w:rsid w:val="00DD04C1"/>
    <w:rsid w:val="00DD3A7C"/>
    <w:rsid w:val="00DD4411"/>
    <w:rsid w:val="00E04D23"/>
    <w:rsid w:val="00E10F52"/>
    <w:rsid w:val="00E128D5"/>
    <w:rsid w:val="00E12B71"/>
    <w:rsid w:val="00E16580"/>
    <w:rsid w:val="00E26C5A"/>
    <w:rsid w:val="00E31959"/>
    <w:rsid w:val="00E34857"/>
    <w:rsid w:val="00E4559F"/>
    <w:rsid w:val="00E46818"/>
    <w:rsid w:val="00E50ACC"/>
    <w:rsid w:val="00E540AC"/>
    <w:rsid w:val="00E563A7"/>
    <w:rsid w:val="00E65581"/>
    <w:rsid w:val="00E65583"/>
    <w:rsid w:val="00E65AD8"/>
    <w:rsid w:val="00E715C4"/>
    <w:rsid w:val="00E73486"/>
    <w:rsid w:val="00E75B0C"/>
    <w:rsid w:val="00E825E5"/>
    <w:rsid w:val="00E837AF"/>
    <w:rsid w:val="00E87D6D"/>
    <w:rsid w:val="00E90EC4"/>
    <w:rsid w:val="00E91321"/>
    <w:rsid w:val="00E91AEA"/>
    <w:rsid w:val="00EA097E"/>
    <w:rsid w:val="00EA0E8F"/>
    <w:rsid w:val="00EB0F8B"/>
    <w:rsid w:val="00EB7E28"/>
    <w:rsid w:val="00EC5197"/>
    <w:rsid w:val="00EC6726"/>
    <w:rsid w:val="00EE006C"/>
    <w:rsid w:val="00EE3ED8"/>
    <w:rsid w:val="00EF1B31"/>
    <w:rsid w:val="00EF6FF9"/>
    <w:rsid w:val="00F03398"/>
    <w:rsid w:val="00F04BD4"/>
    <w:rsid w:val="00F16E69"/>
    <w:rsid w:val="00F2465B"/>
    <w:rsid w:val="00F25512"/>
    <w:rsid w:val="00F31940"/>
    <w:rsid w:val="00F32E5D"/>
    <w:rsid w:val="00F427A6"/>
    <w:rsid w:val="00F43EF4"/>
    <w:rsid w:val="00F44797"/>
    <w:rsid w:val="00F45E0D"/>
    <w:rsid w:val="00F4612A"/>
    <w:rsid w:val="00F4787F"/>
    <w:rsid w:val="00F51CF6"/>
    <w:rsid w:val="00F5595F"/>
    <w:rsid w:val="00F60734"/>
    <w:rsid w:val="00F61AD7"/>
    <w:rsid w:val="00F7077B"/>
    <w:rsid w:val="00F708C7"/>
    <w:rsid w:val="00F71F8D"/>
    <w:rsid w:val="00F75805"/>
    <w:rsid w:val="00F80B13"/>
    <w:rsid w:val="00F836D8"/>
    <w:rsid w:val="00F8460C"/>
    <w:rsid w:val="00F85642"/>
    <w:rsid w:val="00F87372"/>
    <w:rsid w:val="00F87DCB"/>
    <w:rsid w:val="00F968FF"/>
    <w:rsid w:val="00F970E7"/>
    <w:rsid w:val="00FA5E74"/>
    <w:rsid w:val="00FA66D7"/>
    <w:rsid w:val="00FB0083"/>
    <w:rsid w:val="00FB2B88"/>
    <w:rsid w:val="00FB5238"/>
    <w:rsid w:val="00FC3EBD"/>
    <w:rsid w:val="00FC51C6"/>
    <w:rsid w:val="00FC748C"/>
    <w:rsid w:val="00FD47D4"/>
    <w:rsid w:val="00FD4D8C"/>
    <w:rsid w:val="00FE5B96"/>
    <w:rsid w:val="00FE6D37"/>
    <w:rsid w:val="00FF26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A1826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7E74"/>
    <w:pPr>
      <w:keepNext/>
      <w:keepLines/>
      <w:spacing w:before="480"/>
      <w:outlineLvl w:val="0"/>
    </w:pPr>
    <w:rPr>
      <w:rFonts w:asciiTheme="majorHAnsi" w:eastAsiaTheme="majorEastAsia" w:hAnsiTheme="majorHAnsi" w:cstheme="majorBidi"/>
      <w:color w:val="365F91" w:themeColor="accent1" w:themeShade="BF"/>
      <w:sz w:val="28"/>
      <w:szCs w:val="28"/>
    </w:rPr>
  </w:style>
  <w:style w:type="paragraph" w:styleId="Heading2">
    <w:name w:val="heading 2"/>
    <w:basedOn w:val="Normal"/>
    <w:next w:val="Normal"/>
    <w:link w:val="Heading2Char"/>
    <w:uiPriority w:val="9"/>
    <w:unhideWhenUsed/>
    <w:qFormat/>
    <w:rsid w:val="001A531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A0C8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73176C"/>
    <w:pPr>
      <w:keepNext/>
      <w:keepLines/>
      <w:spacing w:before="40" w:after="0" w:line="259" w:lineRule="auto"/>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6B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6B81"/>
  </w:style>
  <w:style w:type="paragraph" w:styleId="Footer">
    <w:name w:val="footer"/>
    <w:basedOn w:val="Normal"/>
    <w:link w:val="FooterChar"/>
    <w:uiPriority w:val="99"/>
    <w:unhideWhenUsed/>
    <w:rsid w:val="00606B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6B81"/>
  </w:style>
  <w:style w:type="paragraph" w:styleId="BalloonText">
    <w:name w:val="Balloon Text"/>
    <w:basedOn w:val="Normal"/>
    <w:link w:val="BalloonTextChar"/>
    <w:uiPriority w:val="99"/>
    <w:semiHidden/>
    <w:unhideWhenUsed/>
    <w:rsid w:val="00606B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6B81"/>
    <w:rPr>
      <w:rFonts w:ascii="Tahoma" w:hAnsi="Tahoma" w:cs="Tahoma"/>
      <w:sz w:val="16"/>
      <w:szCs w:val="16"/>
    </w:rPr>
  </w:style>
  <w:style w:type="paragraph" w:styleId="ListParagraph">
    <w:name w:val="List Paragraph"/>
    <w:aliases w:val="YC Bulet,Primus H 3,Use Case List Paragraph,List Paragraph1,Citation List,List Paragraph Char Char"/>
    <w:basedOn w:val="Normal"/>
    <w:link w:val="ListParagraphChar"/>
    <w:uiPriority w:val="34"/>
    <w:qFormat/>
    <w:rsid w:val="000518B2"/>
    <w:pPr>
      <w:ind w:left="720"/>
      <w:contextualSpacing/>
    </w:pPr>
  </w:style>
  <w:style w:type="paragraph" w:styleId="NormalWeb">
    <w:name w:val="Normal (Web)"/>
    <w:basedOn w:val="Normal"/>
    <w:uiPriority w:val="99"/>
    <w:unhideWhenUsed/>
    <w:rsid w:val="00AD01F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6B07AA"/>
    <w:rPr>
      <w:sz w:val="16"/>
      <w:szCs w:val="16"/>
    </w:rPr>
  </w:style>
  <w:style w:type="paragraph" w:styleId="CommentText">
    <w:name w:val="annotation text"/>
    <w:basedOn w:val="Normal"/>
    <w:link w:val="CommentTextChar"/>
    <w:uiPriority w:val="99"/>
    <w:semiHidden/>
    <w:unhideWhenUsed/>
    <w:rsid w:val="006B07AA"/>
    <w:pPr>
      <w:spacing w:line="240" w:lineRule="auto"/>
    </w:pPr>
    <w:rPr>
      <w:sz w:val="20"/>
      <w:szCs w:val="20"/>
    </w:rPr>
  </w:style>
  <w:style w:type="character" w:customStyle="1" w:styleId="CommentTextChar">
    <w:name w:val="Comment Text Char"/>
    <w:basedOn w:val="DefaultParagraphFont"/>
    <w:link w:val="CommentText"/>
    <w:uiPriority w:val="99"/>
    <w:semiHidden/>
    <w:rsid w:val="006B07AA"/>
    <w:rPr>
      <w:sz w:val="20"/>
      <w:szCs w:val="20"/>
    </w:rPr>
  </w:style>
  <w:style w:type="paragraph" w:styleId="CommentSubject">
    <w:name w:val="annotation subject"/>
    <w:basedOn w:val="CommentText"/>
    <w:next w:val="CommentText"/>
    <w:link w:val="CommentSubjectChar"/>
    <w:uiPriority w:val="99"/>
    <w:semiHidden/>
    <w:unhideWhenUsed/>
    <w:rsid w:val="006B07AA"/>
    <w:rPr>
      <w:b/>
      <w:bCs/>
    </w:rPr>
  </w:style>
  <w:style w:type="character" w:customStyle="1" w:styleId="CommentSubjectChar">
    <w:name w:val="Comment Subject Char"/>
    <w:basedOn w:val="CommentTextChar"/>
    <w:link w:val="CommentSubject"/>
    <w:uiPriority w:val="99"/>
    <w:semiHidden/>
    <w:rsid w:val="006B07AA"/>
    <w:rPr>
      <w:b/>
      <w:bCs/>
      <w:sz w:val="20"/>
      <w:szCs w:val="20"/>
    </w:rPr>
  </w:style>
  <w:style w:type="table" w:styleId="ListTable2">
    <w:name w:val="List Table 2"/>
    <w:basedOn w:val="TableNormal"/>
    <w:uiPriority w:val="47"/>
    <w:rsid w:val="00A13372"/>
    <w:pPr>
      <w:spacing w:after="0" w:line="240" w:lineRule="auto"/>
    </w:pPr>
    <w:rPr>
      <w:rFonts w:eastAsiaTheme="minorEastAsia"/>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odyText">
    <w:name w:val="Body Text"/>
    <w:basedOn w:val="Normal"/>
    <w:link w:val="BodyTextChar"/>
    <w:rsid w:val="00FE5B96"/>
    <w:pPr>
      <w:bidi/>
      <w:spacing w:after="0" w:line="240" w:lineRule="auto"/>
    </w:pPr>
    <w:rPr>
      <w:rFonts w:ascii="Times New Roman" w:eastAsia="Times New Roman" w:hAnsi="Times New Roman" w:cs="Times New Roman"/>
      <w:noProof/>
      <w:sz w:val="20"/>
      <w:szCs w:val="32"/>
      <w:lang w:eastAsia="ar-SA"/>
    </w:rPr>
  </w:style>
  <w:style w:type="character" w:customStyle="1" w:styleId="BodyTextChar">
    <w:name w:val="Body Text Char"/>
    <w:basedOn w:val="DefaultParagraphFont"/>
    <w:link w:val="BodyText"/>
    <w:rsid w:val="00FE5B96"/>
    <w:rPr>
      <w:rFonts w:ascii="Times New Roman" w:eastAsia="Times New Roman" w:hAnsi="Times New Roman" w:cs="Times New Roman"/>
      <w:noProof/>
      <w:sz w:val="20"/>
      <w:szCs w:val="32"/>
      <w:lang w:eastAsia="ar-SA"/>
    </w:rPr>
  </w:style>
  <w:style w:type="paragraph" w:styleId="BodyTextIndent">
    <w:name w:val="Body Text Indent"/>
    <w:basedOn w:val="Normal"/>
    <w:link w:val="BodyTextIndentChar"/>
    <w:uiPriority w:val="99"/>
    <w:semiHidden/>
    <w:unhideWhenUsed/>
    <w:rsid w:val="006A7E74"/>
    <w:pPr>
      <w:spacing w:after="120"/>
      <w:ind w:left="283"/>
    </w:pPr>
  </w:style>
  <w:style w:type="character" w:customStyle="1" w:styleId="BodyTextIndentChar">
    <w:name w:val="Body Text Indent Char"/>
    <w:basedOn w:val="DefaultParagraphFont"/>
    <w:link w:val="BodyTextIndent"/>
    <w:uiPriority w:val="99"/>
    <w:semiHidden/>
    <w:rsid w:val="006A7E74"/>
  </w:style>
  <w:style w:type="character" w:customStyle="1" w:styleId="Heading1Char">
    <w:name w:val="Heading 1 Char"/>
    <w:basedOn w:val="DefaultParagraphFont"/>
    <w:link w:val="Heading1"/>
    <w:uiPriority w:val="9"/>
    <w:rsid w:val="006A7E74"/>
    <w:rPr>
      <w:rFonts w:asciiTheme="majorHAnsi" w:eastAsiaTheme="majorEastAsia" w:hAnsiTheme="majorHAnsi" w:cstheme="majorBidi"/>
      <w:color w:val="365F91" w:themeColor="accent1" w:themeShade="BF"/>
      <w:sz w:val="28"/>
      <w:szCs w:val="28"/>
    </w:rPr>
  </w:style>
  <w:style w:type="character" w:customStyle="1" w:styleId="ListParagraphChar">
    <w:name w:val="List Paragraph Char"/>
    <w:aliases w:val="YC Bulet Char,Primus H 3 Char,Use Case List Paragraph Char,List Paragraph1 Char,Citation List Char,List Paragraph Char Char Char"/>
    <w:basedOn w:val="DefaultParagraphFont"/>
    <w:link w:val="ListParagraph"/>
    <w:uiPriority w:val="34"/>
    <w:rsid w:val="00D34FE8"/>
  </w:style>
  <w:style w:type="table" w:styleId="ListTable1Light-Accent1">
    <w:name w:val="List Table 1 Light Accent 1"/>
    <w:basedOn w:val="TableNormal"/>
    <w:uiPriority w:val="46"/>
    <w:rsid w:val="003C6205"/>
    <w:pPr>
      <w:spacing w:after="0" w:line="240" w:lineRule="auto"/>
    </w:pPr>
    <w:rPr>
      <w:rFonts w:eastAsiaTheme="minorEastAsia"/>
    </w:rPr>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BlockText">
    <w:name w:val="Block Text"/>
    <w:basedOn w:val="Normal"/>
    <w:rsid w:val="00813EF5"/>
    <w:pPr>
      <w:bidi/>
      <w:spacing w:after="240" w:line="240" w:lineRule="auto"/>
      <w:ind w:left="288"/>
      <w:jc w:val="lowKashida"/>
    </w:pPr>
    <w:rPr>
      <w:rFonts w:ascii="Times New Roman" w:eastAsia="Times New Roman" w:hAnsi="Times New Roman" w:cs="Times New Roman"/>
      <w:noProof/>
      <w:sz w:val="20"/>
      <w:szCs w:val="28"/>
      <w:lang w:eastAsia="ar-SA"/>
    </w:rPr>
  </w:style>
  <w:style w:type="table" w:styleId="TableGrid">
    <w:name w:val="Table Grid"/>
    <w:basedOn w:val="TableNormal"/>
    <w:uiPriority w:val="39"/>
    <w:rsid w:val="00157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D04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4C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DD04C1"/>
    <w:rPr>
      <w:b/>
      <w:bCs/>
    </w:rPr>
  </w:style>
  <w:style w:type="character" w:customStyle="1" w:styleId="apple-converted-space">
    <w:name w:val="apple-converted-space"/>
    <w:basedOn w:val="DefaultParagraphFont"/>
    <w:rsid w:val="00DD04C1"/>
  </w:style>
  <w:style w:type="character" w:styleId="HTMLCite">
    <w:name w:val="HTML Cite"/>
    <w:basedOn w:val="DefaultParagraphFont"/>
    <w:uiPriority w:val="99"/>
    <w:semiHidden/>
    <w:unhideWhenUsed/>
    <w:rsid w:val="00113887"/>
    <w:rPr>
      <w:i/>
      <w:iCs/>
    </w:rPr>
  </w:style>
  <w:style w:type="table" w:styleId="GridTable5Dark-Accent1">
    <w:name w:val="Grid Table 5 Dark Accent 1"/>
    <w:basedOn w:val="TableNormal"/>
    <w:uiPriority w:val="50"/>
    <w:rsid w:val="00D9575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ListTable4-Accent1">
    <w:name w:val="List Table 4 Accent 1"/>
    <w:basedOn w:val="TableNormal"/>
    <w:uiPriority w:val="49"/>
    <w:rsid w:val="00D9575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7Colorful-Accent1">
    <w:name w:val="Grid Table 7 Colorful Accent 1"/>
    <w:basedOn w:val="TableNormal"/>
    <w:uiPriority w:val="52"/>
    <w:rsid w:val="003B766E"/>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6Colorful-Accent1">
    <w:name w:val="Grid Table 6 Colorful Accent 1"/>
    <w:basedOn w:val="TableNormal"/>
    <w:uiPriority w:val="51"/>
    <w:rsid w:val="003B766E"/>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Heading3Char">
    <w:name w:val="Heading 3 Char"/>
    <w:basedOn w:val="DefaultParagraphFont"/>
    <w:link w:val="Heading3"/>
    <w:uiPriority w:val="9"/>
    <w:rsid w:val="00AA0C88"/>
    <w:rPr>
      <w:rFonts w:asciiTheme="majorHAnsi" w:eastAsiaTheme="majorEastAsia" w:hAnsiTheme="majorHAnsi" w:cstheme="majorBidi"/>
      <w:color w:val="243F60" w:themeColor="accent1" w:themeShade="7F"/>
      <w:sz w:val="24"/>
      <w:szCs w:val="24"/>
    </w:rPr>
  </w:style>
  <w:style w:type="character" w:styleId="Emphasis">
    <w:name w:val="Emphasis"/>
    <w:basedOn w:val="DefaultParagraphFont"/>
    <w:uiPriority w:val="20"/>
    <w:qFormat/>
    <w:rsid w:val="00AA0C88"/>
    <w:rPr>
      <w:i/>
      <w:iCs/>
    </w:rPr>
  </w:style>
  <w:style w:type="character" w:customStyle="1" w:styleId="Heading2Char">
    <w:name w:val="Heading 2 Char"/>
    <w:basedOn w:val="DefaultParagraphFont"/>
    <w:link w:val="Heading2"/>
    <w:uiPriority w:val="9"/>
    <w:rsid w:val="001A531C"/>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F970E7"/>
    <w:rPr>
      <w:color w:val="0000FF"/>
      <w:u w:val="single"/>
    </w:rPr>
  </w:style>
  <w:style w:type="character" w:styleId="FollowedHyperlink">
    <w:name w:val="FollowedHyperlink"/>
    <w:basedOn w:val="DefaultParagraphFont"/>
    <w:uiPriority w:val="99"/>
    <w:semiHidden/>
    <w:unhideWhenUsed/>
    <w:rsid w:val="00F970E7"/>
    <w:rPr>
      <w:color w:val="800080" w:themeColor="followedHyperlink"/>
      <w:u w:val="single"/>
    </w:rPr>
  </w:style>
  <w:style w:type="character" w:styleId="UnresolvedMention">
    <w:name w:val="Unresolved Mention"/>
    <w:basedOn w:val="DefaultParagraphFont"/>
    <w:uiPriority w:val="99"/>
    <w:semiHidden/>
    <w:unhideWhenUsed/>
    <w:rsid w:val="005F3AF6"/>
    <w:rPr>
      <w:color w:val="605E5C"/>
      <w:shd w:val="clear" w:color="auto" w:fill="E1DFDD"/>
    </w:rPr>
  </w:style>
  <w:style w:type="character" w:customStyle="1" w:styleId="Heading4Char">
    <w:name w:val="Heading 4 Char"/>
    <w:basedOn w:val="DefaultParagraphFont"/>
    <w:link w:val="Heading4"/>
    <w:uiPriority w:val="9"/>
    <w:rsid w:val="0073176C"/>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96878">
      <w:bodyDiv w:val="1"/>
      <w:marLeft w:val="0"/>
      <w:marRight w:val="0"/>
      <w:marTop w:val="0"/>
      <w:marBottom w:val="0"/>
      <w:divBdr>
        <w:top w:val="none" w:sz="0" w:space="0" w:color="auto"/>
        <w:left w:val="none" w:sz="0" w:space="0" w:color="auto"/>
        <w:bottom w:val="none" w:sz="0" w:space="0" w:color="auto"/>
        <w:right w:val="none" w:sz="0" w:space="0" w:color="auto"/>
      </w:divBdr>
    </w:div>
    <w:div w:id="248541753">
      <w:bodyDiv w:val="1"/>
      <w:marLeft w:val="0"/>
      <w:marRight w:val="0"/>
      <w:marTop w:val="0"/>
      <w:marBottom w:val="0"/>
      <w:divBdr>
        <w:top w:val="none" w:sz="0" w:space="0" w:color="auto"/>
        <w:left w:val="none" w:sz="0" w:space="0" w:color="auto"/>
        <w:bottom w:val="none" w:sz="0" w:space="0" w:color="auto"/>
        <w:right w:val="none" w:sz="0" w:space="0" w:color="auto"/>
      </w:divBdr>
    </w:div>
    <w:div w:id="357976095">
      <w:bodyDiv w:val="1"/>
      <w:marLeft w:val="0"/>
      <w:marRight w:val="0"/>
      <w:marTop w:val="0"/>
      <w:marBottom w:val="0"/>
      <w:divBdr>
        <w:top w:val="none" w:sz="0" w:space="0" w:color="auto"/>
        <w:left w:val="none" w:sz="0" w:space="0" w:color="auto"/>
        <w:bottom w:val="none" w:sz="0" w:space="0" w:color="auto"/>
        <w:right w:val="none" w:sz="0" w:space="0" w:color="auto"/>
      </w:divBdr>
    </w:div>
    <w:div w:id="368261829">
      <w:bodyDiv w:val="1"/>
      <w:marLeft w:val="0"/>
      <w:marRight w:val="0"/>
      <w:marTop w:val="0"/>
      <w:marBottom w:val="0"/>
      <w:divBdr>
        <w:top w:val="none" w:sz="0" w:space="0" w:color="auto"/>
        <w:left w:val="none" w:sz="0" w:space="0" w:color="auto"/>
        <w:bottom w:val="none" w:sz="0" w:space="0" w:color="auto"/>
        <w:right w:val="none" w:sz="0" w:space="0" w:color="auto"/>
      </w:divBdr>
    </w:div>
    <w:div w:id="413626341">
      <w:bodyDiv w:val="1"/>
      <w:marLeft w:val="0"/>
      <w:marRight w:val="0"/>
      <w:marTop w:val="0"/>
      <w:marBottom w:val="0"/>
      <w:divBdr>
        <w:top w:val="none" w:sz="0" w:space="0" w:color="auto"/>
        <w:left w:val="none" w:sz="0" w:space="0" w:color="auto"/>
        <w:bottom w:val="none" w:sz="0" w:space="0" w:color="auto"/>
        <w:right w:val="none" w:sz="0" w:space="0" w:color="auto"/>
      </w:divBdr>
    </w:div>
    <w:div w:id="438528527">
      <w:bodyDiv w:val="1"/>
      <w:marLeft w:val="0"/>
      <w:marRight w:val="0"/>
      <w:marTop w:val="0"/>
      <w:marBottom w:val="0"/>
      <w:divBdr>
        <w:top w:val="none" w:sz="0" w:space="0" w:color="auto"/>
        <w:left w:val="none" w:sz="0" w:space="0" w:color="auto"/>
        <w:bottom w:val="none" w:sz="0" w:space="0" w:color="auto"/>
        <w:right w:val="none" w:sz="0" w:space="0" w:color="auto"/>
      </w:divBdr>
    </w:div>
    <w:div w:id="551189941">
      <w:bodyDiv w:val="1"/>
      <w:marLeft w:val="0"/>
      <w:marRight w:val="0"/>
      <w:marTop w:val="0"/>
      <w:marBottom w:val="0"/>
      <w:divBdr>
        <w:top w:val="none" w:sz="0" w:space="0" w:color="auto"/>
        <w:left w:val="none" w:sz="0" w:space="0" w:color="auto"/>
        <w:bottom w:val="none" w:sz="0" w:space="0" w:color="auto"/>
        <w:right w:val="none" w:sz="0" w:space="0" w:color="auto"/>
      </w:divBdr>
      <w:divsChild>
        <w:div w:id="128209343">
          <w:marLeft w:val="0"/>
          <w:marRight w:val="0"/>
          <w:marTop w:val="0"/>
          <w:marBottom w:val="0"/>
          <w:divBdr>
            <w:top w:val="none" w:sz="0" w:space="0" w:color="auto"/>
            <w:left w:val="none" w:sz="0" w:space="0" w:color="auto"/>
            <w:bottom w:val="none" w:sz="0" w:space="0" w:color="auto"/>
            <w:right w:val="none" w:sz="0" w:space="0" w:color="auto"/>
          </w:divBdr>
          <w:divsChild>
            <w:div w:id="117448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115796">
      <w:bodyDiv w:val="1"/>
      <w:marLeft w:val="0"/>
      <w:marRight w:val="0"/>
      <w:marTop w:val="0"/>
      <w:marBottom w:val="0"/>
      <w:divBdr>
        <w:top w:val="none" w:sz="0" w:space="0" w:color="auto"/>
        <w:left w:val="none" w:sz="0" w:space="0" w:color="auto"/>
        <w:bottom w:val="none" w:sz="0" w:space="0" w:color="auto"/>
        <w:right w:val="none" w:sz="0" w:space="0" w:color="auto"/>
      </w:divBdr>
      <w:divsChild>
        <w:div w:id="770977125">
          <w:marLeft w:val="45"/>
          <w:marRight w:val="45"/>
          <w:marTop w:val="15"/>
          <w:marBottom w:val="0"/>
          <w:divBdr>
            <w:top w:val="none" w:sz="0" w:space="0" w:color="auto"/>
            <w:left w:val="none" w:sz="0" w:space="0" w:color="auto"/>
            <w:bottom w:val="none" w:sz="0" w:space="0" w:color="auto"/>
            <w:right w:val="none" w:sz="0" w:space="0" w:color="auto"/>
          </w:divBdr>
          <w:divsChild>
            <w:div w:id="183441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351697">
      <w:bodyDiv w:val="1"/>
      <w:marLeft w:val="0"/>
      <w:marRight w:val="0"/>
      <w:marTop w:val="0"/>
      <w:marBottom w:val="0"/>
      <w:divBdr>
        <w:top w:val="none" w:sz="0" w:space="0" w:color="auto"/>
        <w:left w:val="none" w:sz="0" w:space="0" w:color="auto"/>
        <w:bottom w:val="none" w:sz="0" w:space="0" w:color="auto"/>
        <w:right w:val="none" w:sz="0" w:space="0" w:color="auto"/>
      </w:divBdr>
    </w:div>
    <w:div w:id="591818890">
      <w:bodyDiv w:val="1"/>
      <w:marLeft w:val="0"/>
      <w:marRight w:val="0"/>
      <w:marTop w:val="0"/>
      <w:marBottom w:val="0"/>
      <w:divBdr>
        <w:top w:val="none" w:sz="0" w:space="0" w:color="auto"/>
        <w:left w:val="none" w:sz="0" w:space="0" w:color="auto"/>
        <w:bottom w:val="none" w:sz="0" w:space="0" w:color="auto"/>
        <w:right w:val="none" w:sz="0" w:space="0" w:color="auto"/>
      </w:divBdr>
    </w:div>
    <w:div w:id="613365310">
      <w:bodyDiv w:val="1"/>
      <w:marLeft w:val="0"/>
      <w:marRight w:val="0"/>
      <w:marTop w:val="0"/>
      <w:marBottom w:val="0"/>
      <w:divBdr>
        <w:top w:val="none" w:sz="0" w:space="0" w:color="auto"/>
        <w:left w:val="none" w:sz="0" w:space="0" w:color="auto"/>
        <w:bottom w:val="none" w:sz="0" w:space="0" w:color="auto"/>
        <w:right w:val="none" w:sz="0" w:space="0" w:color="auto"/>
      </w:divBdr>
    </w:div>
    <w:div w:id="674501431">
      <w:bodyDiv w:val="1"/>
      <w:marLeft w:val="0"/>
      <w:marRight w:val="0"/>
      <w:marTop w:val="0"/>
      <w:marBottom w:val="0"/>
      <w:divBdr>
        <w:top w:val="none" w:sz="0" w:space="0" w:color="auto"/>
        <w:left w:val="none" w:sz="0" w:space="0" w:color="auto"/>
        <w:bottom w:val="none" w:sz="0" w:space="0" w:color="auto"/>
        <w:right w:val="none" w:sz="0" w:space="0" w:color="auto"/>
      </w:divBdr>
    </w:div>
    <w:div w:id="692346016">
      <w:bodyDiv w:val="1"/>
      <w:marLeft w:val="0"/>
      <w:marRight w:val="0"/>
      <w:marTop w:val="0"/>
      <w:marBottom w:val="0"/>
      <w:divBdr>
        <w:top w:val="none" w:sz="0" w:space="0" w:color="auto"/>
        <w:left w:val="none" w:sz="0" w:space="0" w:color="auto"/>
        <w:bottom w:val="none" w:sz="0" w:space="0" w:color="auto"/>
        <w:right w:val="none" w:sz="0" w:space="0" w:color="auto"/>
      </w:divBdr>
    </w:div>
    <w:div w:id="773205668">
      <w:bodyDiv w:val="1"/>
      <w:marLeft w:val="0"/>
      <w:marRight w:val="0"/>
      <w:marTop w:val="0"/>
      <w:marBottom w:val="0"/>
      <w:divBdr>
        <w:top w:val="none" w:sz="0" w:space="0" w:color="auto"/>
        <w:left w:val="none" w:sz="0" w:space="0" w:color="auto"/>
        <w:bottom w:val="none" w:sz="0" w:space="0" w:color="auto"/>
        <w:right w:val="none" w:sz="0" w:space="0" w:color="auto"/>
      </w:divBdr>
    </w:div>
    <w:div w:id="799541890">
      <w:bodyDiv w:val="1"/>
      <w:marLeft w:val="0"/>
      <w:marRight w:val="0"/>
      <w:marTop w:val="0"/>
      <w:marBottom w:val="0"/>
      <w:divBdr>
        <w:top w:val="none" w:sz="0" w:space="0" w:color="auto"/>
        <w:left w:val="none" w:sz="0" w:space="0" w:color="auto"/>
        <w:bottom w:val="none" w:sz="0" w:space="0" w:color="auto"/>
        <w:right w:val="none" w:sz="0" w:space="0" w:color="auto"/>
      </w:divBdr>
    </w:div>
    <w:div w:id="907418859">
      <w:bodyDiv w:val="1"/>
      <w:marLeft w:val="0"/>
      <w:marRight w:val="0"/>
      <w:marTop w:val="0"/>
      <w:marBottom w:val="0"/>
      <w:divBdr>
        <w:top w:val="none" w:sz="0" w:space="0" w:color="auto"/>
        <w:left w:val="none" w:sz="0" w:space="0" w:color="auto"/>
        <w:bottom w:val="none" w:sz="0" w:space="0" w:color="auto"/>
        <w:right w:val="none" w:sz="0" w:space="0" w:color="auto"/>
      </w:divBdr>
    </w:div>
    <w:div w:id="915937146">
      <w:bodyDiv w:val="1"/>
      <w:marLeft w:val="0"/>
      <w:marRight w:val="0"/>
      <w:marTop w:val="0"/>
      <w:marBottom w:val="0"/>
      <w:divBdr>
        <w:top w:val="none" w:sz="0" w:space="0" w:color="auto"/>
        <w:left w:val="none" w:sz="0" w:space="0" w:color="auto"/>
        <w:bottom w:val="none" w:sz="0" w:space="0" w:color="auto"/>
        <w:right w:val="none" w:sz="0" w:space="0" w:color="auto"/>
      </w:divBdr>
    </w:div>
    <w:div w:id="945887217">
      <w:bodyDiv w:val="1"/>
      <w:marLeft w:val="0"/>
      <w:marRight w:val="0"/>
      <w:marTop w:val="0"/>
      <w:marBottom w:val="0"/>
      <w:divBdr>
        <w:top w:val="none" w:sz="0" w:space="0" w:color="auto"/>
        <w:left w:val="none" w:sz="0" w:space="0" w:color="auto"/>
        <w:bottom w:val="none" w:sz="0" w:space="0" w:color="auto"/>
        <w:right w:val="none" w:sz="0" w:space="0" w:color="auto"/>
      </w:divBdr>
    </w:div>
    <w:div w:id="1139610959">
      <w:bodyDiv w:val="1"/>
      <w:marLeft w:val="0"/>
      <w:marRight w:val="0"/>
      <w:marTop w:val="0"/>
      <w:marBottom w:val="0"/>
      <w:divBdr>
        <w:top w:val="none" w:sz="0" w:space="0" w:color="auto"/>
        <w:left w:val="none" w:sz="0" w:space="0" w:color="auto"/>
        <w:bottom w:val="none" w:sz="0" w:space="0" w:color="auto"/>
        <w:right w:val="none" w:sz="0" w:space="0" w:color="auto"/>
      </w:divBdr>
    </w:div>
    <w:div w:id="1247423373">
      <w:bodyDiv w:val="1"/>
      <w:marLeft w:val="0"/>
      <w:marRight w:val="0"/>
      <w:marTop w:val="0"/>
      <w:marBottom w:val="0"/>
      <w:divBdr>
        <w:top w:val="none" w:sz="0" w:space="0" w:color="auto"/>
        <w:left w:val="none" w:sz="0" w:space="0" w:color="auto"/>
        <w:bottom w:val="none" w:sz="0" w:space="0" w:color="auto"/>
        <w:right w:val="none" w:sz="0" w:space="0" w:color="auto"/>
      </w:divBdr>
    </w:div>
    <w:div w:id="1338576352">
      <w:bodyDiv w:val="1"/>
      <w:marLeft w:val="0"/>
      <w:marRight w:val="0"/>
      <w:marTop w:val="0"/>
      <w:marBottom w:val="0"/>
      <w:divBdr>
        <w:top w:val="none" w:sz="0" w:space="0" w:color="auto"/>
        <w:left w:val="none" w:sz="0" w:space="0" w:color="auto"/>
        <w:bottom w:val="none" w:sz="0" w:space="0" w:color="auto"/>
        <w:right w:val="none" w:sz="0" w:space="0" w:color="auto"/>
      </w:divBdr>
    </w:div>
    <w:div w:id="1343315430">
      <w:bodyDiv w:val="1"/>
      <w:marLeft w:val="0"/>
      <w:marRight w:val="0"/>
      <w:marTop w:val="0"/>
      <w:marBottom w:val="0"/>
      <w:divBdr>
        <w:top w:val="none" w:sz="0" w:space="0" w:color="auto"/>
        <w:left w:val="none" w:sz="0" w:space="0" w:color="auto"/>
        <w:bottom w:val="none" w:sz="0" w:space="0" w:color="auto"/>
        <w:right w:val="none" w:sz="0" w:space="0" w:color="auto"/>
      </w:divBdr>
    </w:div>
    <w:div w:id="1374310213">
      <w:bodyDiv w:val="1"/>
      <w:marLeft w:val="0"/>
      <w:marRight w:val="0"/>
      <w:marTop w:val="0"/>
      <w:marBottom w:val="0"/>
      <w:divBdr>
        <w:top w:val="none" w:sz="0" w:space="0" w:color="auto"/>
        <w:left w:val="none" w:sz="0" w:space="0" w:color="auto"/>
        <w:bottom w:val="none" w:sz="0" w:space="0" w:color="auto"/>
        <w:right w:val="none" w:sz="0" w:space="0" w:color="auto"/>
      </w:divBdr>
    </w:div>
    <w:div w:id="1406296859">
      <w:bodyDiv w:val="1"/>
      <w:marLeft w:val="0"/>
      <w:marRight w:val="0"/>
      <w:marTop w:val="0"/>
      <w:marBottom w:val="0"/>
      <w:divBdr>
        <w:top w:val="none" w:sz="0" w:space="0" w:color="auto"/>
        <w:left w:val="none" w:sz="0" w:space="0" w:color="auto"/>
        <w:bottom w:val="none" w:sz="0" w:space="0" w:color="auto"/>
        <w:right w:val="none" w:sz="0" w:space="0" w:color="auto"/>
      </w:divBdr>
      <w:divsChild>
        <w:div w:id="1098213906">
          <w:marLeft w:val="0"/>
          <w:marRight w:val="0"/>
          <w:marTop w:val="0"/>
          <w:marBottom w:val="0"/>
          <w:divBdr>
            <w:top w:val="none" w:sz="0" w:space="0" w:color="auto"/>
            <w:left w:val="none" w:sz="0" w:space="0" w:color="auto"/>
            <w:bottom w:val="none" w:sz="0" w:space="0" w:color="auto"/>
            <w:right w:val="none" w:sz="0" w:space="0" w:color="auto"/>
          </w:divBdr>
          <w:divsChild>
            <w:div w:id="28700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444289">
      <w:bodyDiv w:val="1"/>
      <w:marLeft w:val="0"/>
      <w:marRight w:val="0"/>
      <w:marTop w:val="0"/>
      <w:marBottom w:val="0"/>
      <w:divBdr>
        <w:top w:val="none" w:sz="0" w:space="0" w:color="auto"/>
        <w:left w:val="none" w:sz="0" w:space="0" w:color="auto"/>
        <w:bottom w:val="none" w:sz="0" w:space="0" w:color="auto"/>
        <w:right w:val="none" w:sz="0" w:space="0" w:color="auto"/>
      </w:divBdr>
      <w:divsChild>
        <w:div w:id="1094130335">
          <w:marLeft w:val="45"/>
          <w:marRight w:val="45"/>
          <w:marTop w:val="15"/>
          <w:marBottom w:val="0"/>
          <w:divBdr>
            <w:top w:val="none" w:sz="0" w:space="0" w:color="auto"/>
            <w:left w:val="none" w:sz="0" w:space="0" w:color="auto"/>
            <w:bottom w:val="none" w:sz="0" w:space="0" w:color="auto"/>
            <w:right w:val="none" w:sz="0" w:space="0" w:color="auto"/>
          </w:divBdr>
          <w:divsChild>
            <w:div w:id="152571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843707">
      <w:bodyDiv w:val="1"/>
      <w:marLeft w:val="0"/>
      <w:marRight w:val="0"/>
      <w:marTop w:val="0"/>
      <w:marBottom w:val="0"/>
      <w:divBdr>
        <w:top w:val="none" w:sz="0" w:space="0" w:color="auto"/>
        <w:left w:val="none" w:sz="0" w:space="0" w:color="auto"/>
        <w:bottom w:val="none" w:sz="0" w:space="0" w:color="auto"/>
        <w:right w:val="none" w:sz="0" w:space="0" w:color="auto"/>
      </w:divBdr>
    </w:div>
    <w:div w:id="1554733123">
      <w:bodyDiv w:val="1"/>
      <w:marLeft w:val="0"/>
      <w:marRight w:val="0"/>
      <w:marTop w:val="0"/>
      <w:marBottom w:val="0"/>
      <w:divBdr>
        <w:top w:val="none" w:sz="0" w:space="0" w:color="auto"/>
        <w:left w:val="none" w:sz="0" w:space="0" w:color="auto"/>
        <w:bottom w:val="none" w:sz="0" w:space="0" w:color="auto"/>
        <w:right w:val="none" w:sz="0" w:space="0" w:color="auto"/>
      </w:divBdr>
    </w:div>
    <w:div w:id="1659992024">
      <w:bodyDiv w:val="1"/>
      <w:marLeft w:val="0"/>
      <w:marRight w:val="0"/>
      <w:marTop w:val="0"/>
      <w:marBottom w:val="0"/>
      <w:divBdr>
        <w:top w:val="none" w:sz="0" w:space="0" w:color="auto"/>
        <w:left w:val="none" w:sz="0" w:space="0" w:color="auto"/>
        <w:bottom w:val="none" w:sz="0" w:space="0" w:color="auto"/>
        <w:right w:val="none" w:sz="0" w:space="0" w:color="auto"/>
      </w:divBdr>
    </w:div>
    <w:div w:id="1700088212">
      <w:bodyDiv w:val="1"/>
      <w:marLeft w:val="0"/>
      <w:marRight w:val="0"/>
      <w:marTop w:val="0"/>
      <w:marBottom w:val="0"/>
      <w:divBdr>
        <w:top w:val="none" w:sz="0" w:space="0" w:color="auto"/>
        <w:left w:val="none" w:sz="0" w:space="0" w:color="auto"/>
        <w:bottom w:val="none" w:sz="0" w:space="0" w:color="auto"/>
        <w:right w:val="none" w:sz="0" w:space="0" w:color="auto"/>
      </w:divBdr>
    </w:div>
    <w:div w:id="1700467370">
      <w:bodyDiv w:val="1"/>
      <w:marLeft w:val="0"/>
      <w:marRight w:val="0"/>
      <w:marTop w:val="0"/>
      <w:marBottom w:val="0"/>
      <w:divBdr>
        <w:top w:val="none" w:sz="0" w:space="0" w:color="auto"/>
        <w:left w:val="none" w:sz="0" w:space="0" w:color="auto"/>
        <w:bottom w:val="none" w:sz="0" w:space="0" w:color="auto"/>
        <w:right w:val="none" w:sz="0" w:space="0" w:color="auto"/>
      </w:divBdr>
    </w:div>
    <w:div w:id="1827696461">
      <w:bodyDiv w:val="1"/>
      <w:marLeft w:val="0"/>
      <w:marRight w:val="0"/>
      <w:marTop w:val="0"/>
      <w:marBottom w:val="0"/>
      <w:divBdr>
        <w:top w:val="none" w:sz="0" w:space="0" w:color="auto"/>
        <w:left w:val="none" w:sz="0" w:space="0" w:color="auto"/>
        <w:bottom w:val="none" w:sz="0" w:space="0" w:color="auto"/>
        <w:right w:val="none" w:sz="0" w:space="0" w:color="auto"/>
      </w:divBdr>
    </w:div>
    <w:div w:id="1833987159">
      <w:bodyDiv w:val="1"/>
      <w:marLeft w:val="0"/>
      <w:marRight w:val="0"/>
      <w:marTop w:val="0"/>
      <w:marBottom w:val="0"/>
      <w:divBdr>
        <w:top w:val="none" w:sz="0" w:space="0" w:color="auto"/>
        <w:left w:val="none" w:sz="0" w:space="0" w:color="auto"/>
        <w:bottom w:val="none" w:sz="0" w:space="0" w:color="auto"/>
        <w:right w:val="none" w:sz="0" w:space="0" w:color="auto"/>
      </w:divBdr>
    </w:div>
    <w:div w:id="1902448978">
      <w:bodyDiv w:val="1"/>
      <w:marLeft w:val="0"/>
      <w:marRight w:val="0"/>
      <w:marTop w:val="0"/>
      <w:marBottom w:val="0"/>
      <w:divBdr>
        <w:top w:val="none" w:sz="0" w:space="0" w:color="auto"/>
        <w:left w:val="none" w:sz="0" w:space="0" w:color="auto"/>
        <w:bottom w:val="none" w:sz="0" w:space="0" w:color="auto"/>
        <w:right w:val="none" w:sz="0" w:space="0" w:color="auto"/>
      </w:divBdr>
    </w:div>
    <w:div w:id="1910728044">
      <w:bodyDiv w:val="1"/>
      <w:marLeft w:val="0"/>
      <w:marRight w:val="0"/>
      <w:marTop w:val="0"/>
      <w:marBottom w:val="0"/>
      <w:divBdr>
        <w:top w:val="none" w:sz="0" w:space="0" w:color="auto"/>
        <w:left w:val="none" w:sz="0" w:space="0" w:color="auto"/>
        <w:bottom w:val="none" w:sz="0" w:space="0" w:color="auto"/>
        <w:right w:val="none" w:sz="0" w:space="0" w:color="auto"/>
      </w:divBdr>
    </w:div>
    <w:div w:id="1920290784">
      <w:bodyDiv w:val="1"/>
      <w:marLeft w:val="0"/>
      <w:marRight w:val="0"/>
      <w:marTop w:val="0"/>
      <w:marBottom w:val="0"/>
      <w:divBdr>
        <w:top w:val="none" w:sz="0" w:space="0" w:color="auto"/>
        <w:left w:val="none" w:sz="0" w:space="0" w:color="auto"/>
        <w:bottom w:val="none" w:sz="0" w:space="0" w:color="auto"/>
        <w:right w:val="none" w:sz="0" w:space="0" w:color="auto"/>
      </w:divBdr>
    </w:div>
    <w:div w:id="2036034582">
      <w:bodyDiv w:val="1"/>
      <w:marLeft w:val="0"/>
      <w:marRight w:val="0"/>
      <w:marTop w:val="0"/>
      <w:marBottom w:val="0"/>
      <w:divBdr>
        <w:top w:val="none" w:sz="0" w:space="0" w:color="auto"/>
        <w:left w:val="none" w:sz="0" w:space="0" w:color="auto"/>
        <w:bottom w:val="none" w:sz="0" w:space="0" w:color="auto"/>
        <w:right w:val="none" w:sz="0" w:space="0" w:color="auto"/>
      </w:divBdr>
    </w:div>
    <w:div w:id="2074893284">
      <w:bodyDiv w:val="1"/>
      <w:marLeft w:val="0"/>
      <w:marRight w:val="0"/>
      <w:marTop w:val="0"/>
      <w:marBottom w:val="0"/>
      <w:divBdr>
        <w:top w:val="none" w:sz="0" w:space="0" w:color="auto"/>
        <w:left w:val="none" w:sz="0" w:space="0" w:color="auto"/>
        <w:bottom w:val="none" w:sz="0" w:space="0" w:color="auto"/>
        <w:right w:val="none" w:sz="0" w:space="0" w:color="auto"/>
      </w:divBdr>
      <w:divsChild>
        <w:div w:id="274020887">
          <w:marLeft w:val="0"/>
          <w:marRight w:val="0"/>
          <w:marTop w:val="0"/>
          <w:marBottom w:val="0"/>
          <w:divBdr>
            <w:top w:val="none" w:sz="0" w:space="0" w:color="auto"/>
            <w:left w:val="none" w:sz="0" w:space="0" w:color="auto"/>
            <w:bottom w:val="none" w:sz="0" w:space="0" w:color="auto"/>
            <w:right w:val="none" w:sz="0" w:space="0" w:color="auto"/>
          </w:divBdr>
          <w:divsChild>
            <w:div w:id="48891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ashboards.sdgindex.org/profiles/saudi-arabia" TargetMode="External"/><Relationship Id="rId17" Type="http://schemas.openxmlformats.org/officeDocument/2006/relationships/hyperlink" Target="https://www.gosi.gov.sa/ar/AboutGOSI/Pages/strategy.aspx"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gosi.gov.sa/ar/AboutGOSI/GosiHistory" TargetMode="External"/><Relationship Id="rId10" Type="http://schemas.openxmlformats.org/officeDocument/2006/relationships/hyperlink" Target="https://www.stats.gov.sa/documents/d/guest/lms-q1_2025_pr_ar-press-release-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msgosi.gosi.gov.sa/StatisticsAndData/AnnualReport/Documents/Report-2023.pdf" TargetMode="External"/><Relationship Id="rId14" Type="http://schemas.openxmlformats.org/officeDocument/2006/relationships/image" Target="media/image5.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4DB62-60DC-44EF-914D-E046DCEC8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86</Pages>
  <Words>13743</Words>
  <Characters>78337</Characters>
  <Application>Microsoft Office Word</Application>
  <DocSecurity>0</DocSecurity>
  <Lines>652</Lines>
  <Paragraphs>183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Hewlett-Packard</Company>
  <LinksUpToDate>false</LinksUpToDate>
  <CharactersWithSpaces>91897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مبارك الحقباني</dc:creator>
  <cp:lastModifiedBy>مبارك</cp:lastModifiedBy>
  <cp:revision>3</cp:revision>
  <cp:lastPrinted>2017-01-22T14:28:00Z</cp:lastPrinted>
  <dcterms:created xsi:type="dcterms:W3CDTF">2026-03-06T21:06:00Z</dcterms:created>
  <dcterms:modified xsi:type="dcterms:W3CDTF">2026-03-07T16:24:00Z</dcterms:modified>
</cp:coreProperties>
</file>