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EBA434D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44C0D">
        <w:rPr>
          <w:rFonts w:hint="cs"/>
          <w:rtl/>
        </w:rPr>
        <w:t>سارة باتيس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37DFE044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349BD9AA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 xml:space="preserve">1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يجب الالتزام بصفحة الغلاف ولا يزداد عليها أي جمل خارجية كما في (قدم هذا المقترح البحثي استكمالا لمتطلبات إلي آخره)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2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توافر نسخة من الغلاف باللغتين العربية والإنجليزية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9FA2898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C120BEB" w14:textId="477B8C76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 xml:space="preserve">العنوان غير مترابط وبه تغيير بحجم الخط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25E6200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CF44740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9E28EAA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87E28D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F0B3069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B4D0948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569E087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9D77EED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B2D0272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8C399AA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2EB0F30" w:rsidR="00EA22ED" w:rsidRDefault="00244C0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95C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95C00" w:rsidSect="00503DF8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244C0D"/>
    <w:rsid w:val="00503DF8"/>
    <w:rsid w:val="009847B5"/>
    <w:rsid w:val="00B752C5"/>
    <w:rsid w:val="00CC5AD4"/>
    <w:rsid w:val="00D06A80"/>
    <w:rsid w:val="00DC0BB7"/>
    <w:rsid w:val="00EA22ED"/>
    <w:rsid w:val="00F9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