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3AF5C" w14:textId="77777777" w:rsidR="004821C4" w:rsidRPr="001902DB" w:rsidRDefault="0099238E" w:rsidP="004821C4">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E49423F" wp14:editId="6B7F4DDD">
            <wp:simplePos x="0" y="0"/>
            <wp:positionH relativeFrom="margin">
              <wp:posOffset>-495300</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821C4" w:rsidRPr="001902DB">
        <w:rPr>
          <w:rFonts w:ascii="Sakkal Majalla" w:hAnsi="Sakkal Majalla" w:cs="Sakkal Majalla"/>
          <w:b/>
          <w:bCs/>
          <w:sz w:val="28"/>
          <w:szCs w:val="28"/>
          <w:rtl/>
          <w:lang w:bidi="ar-EG"/>
        </w:rPr>
        <w:t xml:space="preserve">جامعة ميدأوشن </w:t>
      </w:r>
    </w:p>
    <w:p w14:paraId="0A4B149F" w14:textId="77777777" w:rsidR="004821C4" w:rsidRPr="001902DB" w:rsidRDefault="004821C4" w:rsidP="004821C4">
      <w:pPr>
        <w:spacing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D62D413" w14:textId="78461564" w:rsidR="004821C4" w:rsidRPr="009125CE" w:rsidRDefault="004821C4" w:rsidP="004821C4">
      <w:pPr>
        <w:spacing w:line="276"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E0952">
        <w:rPr>
          <w:rFonts w:ascii="Sakkal Majalla" w:hAnsi="Sakkal Majalla" w:cs="Sakkal Majalla" w:hint="cs"/>
          <w:b/>
          <w:bCs/>
          <w:sz w:val="28"/>
          <w:szCs w:val="28"/>
          <w:rtl/>
          <w:lang w:bidi="ar-EG"/>
        </w:rPr>
        <w:t xml:space="preserve"> ماجستير ادارة الاعمال </w:t>
      </w:r>
    </w:p>
    <w:p w14:paraId="536EE592" w14:textId="77777777" w:rsidR="004821C4" w:rsidRPr="009125CE" w:rsidRDefault="004821C4" w:rsidP="004821C4">
      <w:pPr>
        <w:spacing w:line="276" w:lineRule="auto"/>
        <w:rPr>
          <w:rFonts w:ascii="Sakkal Majalla" w:hAnsi="Sakkal Majalla" w:cs="Sakkal Majalla"/>
          <w:sz w:val="28"/>
          <w:szCs w:val="28"/>
          <w:rtl/>
          <w:lang w:bidi="ar-EG"/>
        </w:rPr>
      </w:pPr>
    </w:p>
    <w:p w14:paraId="6069F7DD" w14:textId="77777777" w:rsidR="004821C4" w:rsidRPr="009125CE" w:rsidRDefault="004821C4" w:rsidP="004821C4">
      <w:pPr>
        <w:spacing w:line="276" w:lineRule="auto"/>
        <w:rPr>
          <w:rFonts w:ascii="Sakkal Majalla" w:hAnsi="Sakkal Majalla" w:cs="Sakkal Majalla"/>
          <w:sz w:val="28"/>
          <w:szCs w:val="28"/>
          <w:rtl/>
          <w:lang w:bidi="ar-EG"/>
        </w:rPr>
      </w:pPr>
    </w:p>
    <w:p w14:paraId="5C56D3B7" w14:textId="77777777" w:rsidR="004821C4" w:rsidRPr="009125CE" w:rsidRDefault="004821C4" w:rsidP="004821C4">
      <w:pPr>
        <w:spacing w:line="276" w:lineRule="auto"/>
        <w:rPr>
          <w:rFonts w:ascii="Sakkal Majalla" w:hAnsi="Sakkal Majalla" w:cs="Sakkal Majalla"/>
          <w:sz w:val="28"/>
          <w:szCs w:val="28"/>
          <w:rtl/>
          <w:lang w:bidi="ar-EG"/>
        </w:rPr>
      </w:pPr>
    </w:p>
    <w:p w14:paraId="0A050C0B" w14:textId="77777777" w:rsidR="004821C4" w:rsidRPr="00712499" w:rsidRDefault="004821C4" w:rsidP="004821C4">
      <w:pPr>
        <w:spacing w:line="276" w:lineRule="auto"/>
        <w:jc w:val="center"/>
        <w:rPr>
          <w:rFonts w:ascii="Sakkal Majalla" w:hAnsi="Sakkal Majalla" w:cs="Sakkal Majalla"/>
          <w:sz w:val="28"/>
          <w:szCs w:val="28"/>
          <w:rtl/>
          <w:lang w:bidi="ar-EG"/>
        </w:rPr>
      </w:pPr>
      <w:r w:rsidRPr="00712499">
        <w:rPr>
          <w:rFonts w:ascii="Sakkal Majalla" w:hAnsi="Sakkal Majalla" w:cs="Sakkal Majalla" w:hint="cs"/>
          <w:sz w:val="28"/>
          <w:szCs w:val="28"/>
          <w:rtl/>
          <w:lang w:bidi="ar-EG"/>
        </w:rPr>
        <w:t>عنوان البحث</w:t>
      </w:r>
    </w:p>
    <w:p w14:paraId="7EABBF6F" w14:textId="77777777" w:rsidR="004821C4" w:rsidRPr="00712499" w:rsidRDefault="004821C4" w:rsidP="004821C4">
      <w:pPr>
        <w:spacing w:line="276" w:lineRule="auto"/>
        <w:jc w:val="center"/>
        <w:rPr>
          <w:rFonts w:ascii="Sakkal Majalla" w:hAnsi="Sakkal Majalla" w:cs="Sakkal Majalla"/>
          <w:b/>
          <w:bCs/>
          <w:sz w:val="40"/>
          <w:szCs w:val="40"/>
          <w:rtl/>
          <w:lang w:bidi="ar-EG"/>
        </w:rPr>
      </w:pPr>
      <w:r w:rsidRPr="00712499">
        <w:rPr>
          <w:rFonts w:ascii="Sakkal Majalla" w:hAnsi="Sakkal Majalla" w:cs="Sakkal Majalla"/>
          <w:b/>
          <w:bCs/>
          <w:sz w:val="40"/>
          <w:szCs w:val="40"/>
          <w:rtl/>
          <w:lang w:bidi="ar-EG"/>
        </w:rPr>
        <w:t xml:space="preserve">فعالية تقنيات العمل عن بُعد على إنتاجية الموظفين في الشركات التقنية الناشئة </w:t>
      </w:r>
      <w:r w:rsidRPr="00712499">
        <w:rPr>
          <w:rFonts w:ascii="Sakkal Majalla" w:hAnsi="Sakkal Majalla" w:cs="Sakkal Majalla" w:hint="cs"/>
          <w:b/>
          <w:bCs/>
          <w:sz w:val="40"/>
          <w:szCs w:val="40"/>
          <w:rtl/>
          <w:lang w:bidi="ar-EG"/>
        </w:rPr>
        <w:t>بالمملكة</w:t>
      </w:r>
      <w:r w:rsidRPr="00712499">
        <w:rPr>
          <w:rFonts w:ascii="Sakkal Majalla" w:hAnsi="Sakkal Majalla" w:cs="Sakkal Majalla"/>
          <w:b/>
          <w:bCs/>
          <w:sz w:val="40"/>
          <w:szCs w:val="40"/>
          <w:rtl/>
          <w:lang w:bidi="ar-EG"/>
        </w:rPr>
        <w:t xml:space="preserve"> العربية السعودية</w:t>
      </w:r>
    </w:p>
    <w:p w14:paraId="1C7C616A" w14:textId="77777777" w:rsidR="004821C4" w:rsidRPr="00074132" w:rsidRDefault="004821C4" w:rsidP="004821C4">
      <w:pPr>
        <w:spacing w:line="276" w:lineRule="auto"/>
        <w:rPr>
          <w:rFonts w:ascii="Sakkal Majalla" w:hAnsi="Sakkal Majalla" w:cs="Sakkal Majalla"/>
          <w:sz w:val="28"/>
          <w:szCs w:val="28"/>
          <w:rtl/>
          <w:lang w:bidi="ar-EG"/>
        </w:rPr>
      </w:pPr>
    </w:p>
    <w:p w14:paraId="6AB1D9CD" w14:textId="77777777" w:rsidR="004821C4" w:rsidRPr="001902DB" w:rsidRDefault="004821C4" w:rsidP="004821C4">
      <w:pPr>
        <w:spacing w:line="276" w:lineRule="auto"/>
        <w:jc w:val="center"/>
        <w:rPr>
          <w:rFonts w:ascii="Sakkal Majalla" w:hAnsi="Sakkal Majalla" w:cs="Sakkal Majalla"/>
          <w:b/>
          <w:bCs/>
          <w:sz w:val="28"/>
          <w:szCs w:val="28"/>
          <w:rtl/>
          <w:lang w:bidi="ar-EG"/>
        </w:rPr>
      </w:pPr>
    </w:p>
    <w:p w14:paraId="43FD7373" w14:textId="39BDF575" w:rsidR="004821C4" w:rsidRDefault="004821C4" w:rsidP="004821C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E0952">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DE0952">
        <w:rPr>
          <w:rFonts w:ascii="Sakkal Majalla" w:hAnsi="Sakkal Majalla" w:cs="Sakkal Majalla" w:hint="cs"/>
          <w:b/>
          <w:bCs/>
          <w:sz w:val="28"/>
          <w:szCs w:val="28"/>
          <w:rtl/>
          <w:lang w:bidi="ar-EG"/>
        </w:rPr>
        <w:t xml:space="preserve"> فاطمة عبدالله ال اجميع </w:t>
      </w:r>
    </w:p>
    <w:p w14:paraId="477E69C9" w14:textId="34BF6917" w:rsidR="00DE0952" w:rsidRPr="001902DB" w:rsidRDefault="00DE0952" w:rsidP="004821C4">
      <w:pPr>
        <w:spacing w:line="276" w:lineRule="auto"/>
        <w:jc w:val="center"/>
        <w:rPr>
          <w:rFonts w:ascii="Sakkal Majalla" w:hAnsi="Sakkal Majalla" w:cs="Sakkal Majalla"/>
          <w:b/>
          <w:bCs/>
          <w:sz w:val="28"/>
          <w:szCs w:val="28"/>
          <w:rtl/>
          <w:lang w:bidi="ar-EG"/>
        </w:rPr>
      </w:pPr>
      <w:r w:rsidRPr="00FA707C">
        <w:rPr>
          <w:rFonts w:ascii="Sakkal Majalla" w:hAnsi="Sakkal Majalla" w:cs="Sakkal Majalla"/>
          <w:b/>
          <w:bCs/>
          <w:sz w:val="28"/>
          <w:szCs w:val="28"/>
          <w:rtl/>
          <w:lang w:bidi="ar-EG"/>
        </w:rPr>
        <w:t>الرقم الجامعي</w:t>
      </w:r>
      <w:r w:rsidR="00FA707C" w:rsidRPr="001902DB">
        <w:rPr>
          <w:rFonts w:ascii="Sakkal Majalla" w:hAnsi="Sakkal Majalla" w:cs="Sakkal Majalla"/>
          <w:b/>
          <w:bCs/>
          <w:sz w:val="28"/>
          <w:szCs w:val="28"/>
          <w:rtl/>
          <w:lang w:bidi="ar-EG"/>
        </w:rPr>
        <w:t>/</w:t>
      </w:r>
      <w:r w:rsidRPr="00FA707C">
        <w:rPr>
          <w:rFonts w:ascii="Sakkal Majalla" w:hAnsi="Sakkal Majalla" w:cs="Sakkal Majalla"/>
          <w:b/>
          <w:bCs/>
          <w:sz w:val="28"/>
          <w:szCs w:val="28"/>
          <w:rtl/>
          <w:lang w:bidi="ar-EG"/>
        </w:rPr>
        <w:t xml:space="preserve"> 243000762</w:t>
      </w:r>
    </w:p>
    <w:p w14:paraId="6D42E4C8" w14:textId="77777777" w:rsidR="004821C4" w:rsidRPr="001902DB" w:rsidRDefault="004821C4" w:rsidP="004821C4">
      <w:pPr>
        <w:spacing w:line="276" w:lineRule="auto"/>
        <w:jc w:val="center"/>
        <w:rPr>
          <w:rFonts w:ascii="Sakkal Majalla" w:hAnsi="Sakkal Majalla" w:cs="Sakkal Majalla"/>
          <w:b/>
          <w:bCs/>
          <w:sz w:val="28"/>
          <w:szCs w:val="28"/>
          <w:rtl/>
          <w:lang w:bidi="ar-EG"/>
        </w:rPr>
      </w:pPr>
    </w:p>
    <w:p w14:paraId="3A4FBCF9" w14:textId="77777777" w:rsidR="004821C4" w:rsidRPr="001902DB" w:rsidRDefault="004821C4" w:rsidP="004821C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6810849" w14:textId="525521E5" w:rsidR="004821C4" w:rsidRDefault="00FA707C" w:rsidP="00FA707C">
      <w:pPr>
        <w:spacing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4821C4">
        <w:rPr>
          <w:rFonts w:ascii="Sakkal Majalla" w:hAnsi="Sakkal Majalla" w:cs="Sakkal Majalla" w:hint="cs"/>
          <w:b/>
          <w:bCs/>
          <w:sz w:val="28"/>
          <w:szCs w:val="28"/>
          <w:rtl/>
          <w:lang w:bidi="ar-EG"/>
        </w:rPr>
        <w:t>د.الفيصل عبد الحميد</w:t>
      </w:r>
      <w:r>
        <w:rPr>
          <w:rFonts w:ascii="Sakkal Majalla" w:hAnsi="Sakkal Majalla" w:cs="Sakkal Majalla" w:hint="cs"/>
          <w:b/>
          <w:bCs/>
          <w:sz w:val="28"/>
          <w:szCs w:val="28"/>
          <w:rtl/>
          <w:lang w:bidi="ar-EG"/>
        </w:rPr>
        <w:t xml:space="preserve">                                                                                 </w:t>
      </w:r>
      <w:r w:rsidR="004821C4">
        <w:rPr>
          <w:rFonts w:ascii="Sakkal Majalla" w:hAnsi="Sakkal Majalla" w:cs="Sakkal Majalla" w:hint="cs"/>
          <w:b/>
          <w:bCs/>
          <w:sz w:val="28"/>
          <w:szCs w:val="28"/>
          <w:rtl/>
          <w:lang w:bidi="ar-EG"/>
        </w:rPr>
        <w:t>د.فايز جراد</w:t>
      </w:r>
    </w:p>
    <w:p w14:paraId="1FF3C5DB" w14:textId="77777777" w:rsidR="00FA707C" w:rsidRPr="001902DB" w:rsidRDefault="00FA707C" w:rsidP="00FA707C">
      <w:pPr>
        <w:spacing w:line="276" w:lineRule="auto"/>
        <w:jc w:val="center"/>
        <w:rPr>
          <w:rFonts w:ascii="Sakkal Majalla" w:hAnsi="Sakkal Majalla" w:cs="Sakkal Majalla"/>
          <w:b/>
          <w:bCs/>
          <w:sz w:val="28"/>
          <w:szCs w:val="28"/>
          <w:rtl/>
          <w:lang w:bidi="ar-EG"/>
        </w:rPr>
      </w:pPr>
    </w:p>
    <w:p w14:paraId="1F279BE2" w14:textId="77777777" w:rsidR="004821C4" w:rsidRPr="001902DB" w:rsidRDefault="004821C4" w:rsidP="004821C4">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D93EBE4" w14:textId="27023273" w:rsidR="004821C4" w:rsidRDefault="004821C4" w:rsidP="00CA2DD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07477ED7" w14:textId="0BBFD781" w:rsidR="00FA707C" w:rsidRDefault="00FA707C" w:rsidP="00FA707C">
      <w:pPr>
        <w:rPr>
          <w:rFonts w:ascii="Simplified Arabic" w:hAnsi="Simplified Arabic" w:cs="Simplified Arabic"/>
          <w:sz w:val="28"/>
          <w:szCs w:val="28"/>
          <w:lang w:bidi="ar-EG"/>
        </w:rPr>
      </w:pPr>
    </w:p>
    <w:p w14:paraId="59BB1AB9" w14:textId="79FD0126" w:rsidR="00CF49D4" w:rsidRDefault="00CF49D4" w:rsidP="00FA707C">
      <w:pPr>
        <w:rPr>
          <w:rFonts w:ascii="Simplified Arabic" w:hAnsi="Simplified Arabic" w:cs="Simplified Arabic"/>
          <w:sz w:val="28"/>
          <w:szCs w:val="28"/>
          <w:lang w:bidi="ar-EG"/>
        </w:rPr>
      </w:pPr>
    </w:p>
    <w:p w14:paraId="388F978D" w14:textId="75114E03" w:rsidR="004821C4" w:rsidRPr="004821C4" w:rsidRDefault="004821C4" w:rsidP="00AD7BC2">
      <w:pPr>
        <w:rPr>
          <w:rFonts w:ascii="Simplified Arabic" w:hAnsi="Simplified Arabic" w:cs="Simplified Arabic"/>
          <w:sz w:val="28"/>
          <w:szCs w:val="28"/>
          <w:rtl/>
          <w:lang w:bidi="ar-EG"/>
        </w:rPr>
      </w:pPr>
    </w:p>
    <w:p w14:paraId="77B5CC18" w14:textId="77277E9F" w:rsidR="004821C4" w:rsidRPr="009C5CE0" w:rsidRDefault="004821C4" w:rsidP="00CB609E">
      <w:pPr>
        <w:pStyle w:val="Heading1"/>
        <w:jc w:val="center"/>
        <w:rPr>
          <w:sz w:val="40"/>
          <w:szCs w:val="40"/>
          <w:rtl/>
        </w:rPr>
      </w:pPr>
      <w:bookmarkStart w:id="0" w:name="_Toc202448320"/>
      <w:r w:rsidRPr="009C5CE0">
        <w:rPr>
          <w:sz w:val="40"/>
          <w:szCs w:val="40"/>
          <w:rtl/>
        </w:rPr>
        <w:lastRenderedPageBreak/>
        <w:t>الفصل الاول: الاطارالعام للدراسة</w:t>
      </w:r>
      <w:bookmarkEnd w:id="0"/>
    </w:p>
    <w:p w14:paraId="733B6F2D" w14:textId="415DB5BF" w:rsidR="00F47DC2" w:rsidRDefault="00F47DC2" w:rsidP="004821C4">
      <w:pPr>
        <w:rPr>
          <w:rFonts w:ascii="Simplified Arabic" w:hAnsi="Simplified Arabic" w:cs="Simplified Arabic"/>
          <w:sz w:val="24"/>
          <w:szCs w:val="24"/>
          <w:rtl/>
        </w:rPr>
      </w:pPr>
    </w:p>
    <w:p w14:paraId="431232A8" w14:textId="2C2E41CE" w:rsidR="0050773C" w:rsidRDefault="0050773C" w:rsidP="004821C4">
      <w:pPr>
        <w:rPr>
          <w:rFonts w:ascii="Simplified Arabic" w:hAnsi="Simplified Arabic" w:cs="Simplified Arabic"/>
          <w:sz w:val="28"/>
          <w:szCs w:val="28"/>
          <w:rtl/>
        </w:rPr>
      </w:pPr>
    </w:p>
    <w:p w14:paraId="059F4F76" w14:textId="4BB80A41" w:rsidR="0050773C" w:rsidRDefault="0050773C" w:rsidP="004821C4">
      <w:pPr>
        <w:rPr>
          <w:rFonts w:ascii="Simplified Arabic" w:hAnsi="Simplified Arabic" w:cs="Simplified Arabic"/>
          <w:sz w:val="28"/>
          <w:szCs w:val="28"/>
          <w:rtl/>
        </w:rPr>
      </w:pPr>
    </w:p>
    <w:p w14:paraId="6E6E35C7" w14:textId="15120F27" w:rsidR="0050773C" w:rsidRDefault="0050773C" w:rsidP="004821C4">
      <w:pPr>
        <w:rPr>
          <w:rFonts w:ascii="Simplified Arabic" w:hAnsi="Simplified Arabic" w:cs="Simplified Arabic"/>
          <w:sz w:val="28"/>
          <w:szCs w:val="28"/>
          <w:rtl/>
        </w:rPr>
      </w:pPr>
    </w:p>
    <w:p w14:paraId="70DC0862" w14:textId="443A80CD" w:rsidR="0050773C" w:rsidRDefault="0050773C" w:rsidP="004821C4">
      <w:pPr>
        <w:rPr>
          <w:rFonts w:ascii="Simplified Arabic" w:hAnsi="Simplified Arabic" w:cs="Simplified Arabic"/>
          <w:sz w:val="28"/>
          <w:szCs w:val="28"/>
          <w:rtl/>
        </w:rPr>
      </w:pPr>
    </w:p>
    <w:p w14:paraId="136C1337" w14:textId="3429D72F" w:rsidR="0050773C" w:rsidRDefault="0050773C" w:rsidP="004821C4">
      <w:pPr>
        <w:rPr>
          <w:rFonts w:ascii="Simplified Arabic" w:hAnsi="Simplified Arabic" w:cs="Simplified Arabic"/>
          <w:sz w:val="28"/>
          <w:szCs w:val="28"/>
          <w:rtl/>
        </w:rPr>
      </w:pPr>
    </w:p>
    <w:p w14:paraId="4430F460" w14:textId="251BD999" w:rsidR="0050773C" w:rsidRDefault="0050773C" w:rsidP="004821C4">
      <w:pPr>
        <w:rPr>
          <w:rFonts w:ascii="Simplified Arabic" w:hAnsi="Simplified Arabic" w:cs="Simplified Arabic"/>
          <w:sz w:val="28"/>
          <w:szCs w:val="28"/>
          <w:rtl/>
        </w:rPr>
      </w:pPr>
    </w:p>
    <w:p w14:paraId="38778A70" w14:textId="5D06CBF1" w:rsidR="0050773C" w:rsidRDefault="0050773C" w:rsidP="004821C4">
      <w:pPr>
        <w:rPr>
          <w:rFonts w:ascii="Simplified Arabic" w:hAnsi="Simplified Arabic" w:cs="Simplified Arabic"/>
          <w:sz w:val="28"/>
          <w:szCs w:val="28"/>
          <w:rtl/>
        </w:rPr>
      </w:pPr>
    </w:p>
    <w:p w14:paraId="68CAD3E9" w14:textId="4830790C" w:rsidR="0050773C" w:rsidRDefault="0050773C" w:rsidP="004821C4">
      <w:pPr>
        <w:rPr>
          <w:rFonts w:ascii="Simplified Arabic" w:hAnsi="Simplified Arabic" w:cs="Simplified Arabic"/>
          <w:sz w:val="28"/>
          <w:szCs w:val="28"/>
          <w:rtl/>
        </w:rPr>
      </w:pPr>
    </w:p>
    <w:p w14:paraId="06A08E51" w14:textId="58805B71" w:rsidR="0050773C" w:rsidRDefault="0050773C" w:rsidP="004821C4">
      <w:pPr>
        <w:rPr>
          <w:rFonts w:ascii="Simplified Arabic" w:hAnsi="Simplified Arabic" w:cs="Simplified Arabic"/>
          <w:sz w:val="28"/>
          <w:szCs w:val="28"/>
          <w:rtl/>
        </w:rPr>
      </w:pPr>
    </w:p>
    <w:p w14:paraId="4F40E9B9" w14:textId="085338B9" w:rsidR="0050773C" w:rsidRDefault="0050773C" w:rsidP="004821C4">
      <w:pPr>
        <w:rPr>
          <w:rFonts w:ascii="Simplified Arabic" w:hAnsi="Simplified Arabic" w:cs="Simplified Arabic"/>
          <w:sz w:val="28"/>
          <w:szCs w:val="28"/>
          <w:rtl/>
        </w:rPr>
      </w:pPr>
    </w:p>
    <w:p w14:paraId="7BB3D4DD" w14:textId="3CFA2350" w:rsidR="0050773C" w:rsidRDefault="0050773C" w:rsidP="004821C4">
      <w:pPr>
        <w:rPr>
          <w:rFonts w:ascii="Simplified Arabic" w:hAnsi="Simplified Arabic" w:cs="Simplified Arabic"/>
          <w:sz w:val="28"/>
          <w:szCs w:val="28"/>
          <w:rtl/>
        </w:rPr>
      </w:pPr>
    </w:p>
    <w:p w14:paraId="3BDCD60E" w14:textId="77777777" w:rsidR="0050773C" w:rsidRDefault="0050773C" w:rsidP="004821C4">
      <w:pPr>
        <w:rPr>
          <w:rFonts w:ascii="Simplified Arabic" w:hAnsi="Simplified Arabic" w:cs="Simplified Arabic"/>
          <w:sz w:val="28"/>
          <w:szCs w:val="28"/>
          <w:rtl/>
        </w:rPr>
      </w:pPr>
    </w:p>
    <w:p w14:paraId="08AC7C2B" w14:textId="5C242149" w:rsidR="00F47DC2" w:rsidRDefault="00F47DC2" w:rsidP="004821C4">
      <w:pPr>
        <w:rPr>
          <w:rFonts w:ascii="Simplified Arabic" w:hAnsi="Simplified Arabic" w:cs="Simplified Arabic"/>
          <w:sz w:val="28"/>
          <w:szCs w:val="28"/>
          <w:rtl/>
        </w:rPr>
      </w:pPr>
    </w:p>
    <w:p w14:paraId="711DD90A" w14:textId="211C4793" w:rsidR="00F47DC2" w:rsidRDefault="00F47DC2" w:rsidP="004821C4">
      <w:pPr>
        <w:rPr>
          <w:rFonts w:ascii="Simplified Arabic" w:hAnsi="Simplified Arabic" w:cs="Simplified Arabic"/>
          <w:sz w:val="28"/>
          <w:szCs w:val="28"/>
          <w:rtl/>
        </w:rPr>
      </w:pPr>
    </w:p>
    <w:p w14:paraId="54F29E74" w14:textId="7AB5AFFD" w:rsidR="00F47DC2" w:rsidRDefault="00F47DC2" w:rsidP="004821C4">
      <w:pPr>
        <w:rPr>
          <w:rFonts w:ascii="Simplified Arabic" w:hAnsi="Simplified Arabic" w:cs="Simplified Arabic"/>
          <w:sz w:val="28"/>
          <w:szCs w:val="28"/>
          <w:rtl/>
        </w:rPr>
      </w:pPr>
    </w:p>
    <w:p w14:paraId="272D73AC" w14:textId="15BB6394" w:rsidR="00F47DC2" w:rsidRDefault="00F47DC2" w:rsidP="004821C4">
      <w:pPr>
        <w:rPr>
          <w:rFonts w:ascii="Simplified Arabic" w:hAnsi="Simplified Arabic" w:cs="Simplified Arabic"/>
          <w:sz w:val="28"/>
          <w:szCs w:val="28"/>
          <w:rtl/>
        </w:rPr>
      </w:pPr>
    </w:p>
    <w:p w14:paraId="50E7F34A" w14:textId="6D6D4582" w:rsidR="00F47DC2" w:rsidRDefault="00F47DC2" w:rsidP="004821C4">
      <w:pPr>
        <w:rPr>
          <w:rFonts w:ascii="Simplified Arabic" w:hAnsi="Simplified Arabic" w:cs="Simplified Arabic"/>
          <w:sz w:val="28"/>
          <w:szCs w:val="28"/>
          <w:rtl/>
        </w:rPr>
      </w:pPr>
    </w:p>
    <w:p w14:paraId="6C68EB28" w14:textId="77777777" w:rsidR="00F47DC2" w:rsidRPr="00863535" w:rsidRDefault="00F47DC2" w:rsidP="004821C4">
      <w:pPr>
        <w:rPr>
          <w:rFonts w:ascii="Simplified Arabic" w:hAnsi="Simplified Arabic" w:cs="Simplified Arabic"/>
          <w:sz w:val="36"/>
          <w:szCs w:val="36"/>
          <w:rtl/>
        </w:rPr>
      </w:pPr>
    </w:p>
    <w:p w14:paraId="4DFE6C0D" w14:textId="77777777" w:rsidR="004821C4" w:rsidRPr="00863535" w:rsidRDefault="004821C4" w:rsidP="00CB609E">
      <w:pPr>
        <w:pStyle w:val="Heading1"/>
        <w:rPr>
          <w:sz w:val="36"/>
          <w:szCs w:val="36"/>
          <w:rtl/>
        </w:rPr>
      </w:pPr>
      <w:bookmarkStart w:id="1" w:name="_Toc202448321"/>
      <w:r w:rsidRPr="00863535">
        <w:rPr>
          <w:sz w:val="36"/>
          <w:szCs w:val="36"/>
          <w:rtl/>
        </w:rPr>
        <w:lastRenderedPageBreak/>
        <w:t>1.1 المقدمة:</w:t>
      </w:r>
      <w:bookmarkEnd w:id="1"/>
    </w:p>
    <w:p w14:paraId="34841ED1"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لقد أحدث التقدم السريع للتقنيات الرقمية والتحول العالمي نحو ترتيبات عمل أكثر مرونة تحولاً كبيراً في بيئة العمل الحديثة. ومن أبرز التطورات التي شهدتها السنوات الأخيرة انتشار تقنيات العمل عن بُعد، لا سيما استجابةً لجائحة كوفيد-19. لم يقتصر هذا التحول على تغيير أماكن عمل الموظفين وطريقة عملها فحسب، بل أثار أيضاً تساؤلات جوهرية حول الآثار طويلة المدى على الإنتاجية، لا سيما في القطاعات الديناميكية والقائمة على الابتكار، مثل الشركات الناشئة في مجال التكنولوجيا. وقد شهدت المملكة العربية السعودية، في إطار استراتيجيتها الطموحة لرؤية 2030، طفرة في ريادة الأعمال التكنولوجية، مما يجعلها بيئة مثالية لاستكشاف العلاقة بين تقنيات العمل عن بُعد وإنتاجية الموظفين.</w:t>
      </w:r>
    </w:p>
    <w:p w14:paraId="4B9F0793"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 xml:space="preserve">تشمل تقنيات العمل عن بُعد مجموعة واسعة من الأدوات والمنصات الرقمية، بما في ذلك أنظمة مؤتمرات الفيديو (مثل </w:t>
      </w:r>
      <w:r w:rsidRPr="0081038E">
        <w:rPr>
          <w:rFonts w:ascii="Simplified Arabic" w:hAnsi="Simplified Arabic" w:cs="Simplified Arabic"/>
          <w:sz w:val="28"/>
          <w:szCs w:val="28"/>
        </w:rPr>
        <w:t>Zoom</w:t>
      </w:r>
      <w:r w:rsidRPr="0081038E">
        <w:rPr>
          <w:rFonts w:ascii="Simplified Arabic" w:hAnsi="Simplified Arabic" w:cs="Simplified Arabic"/>
          <w:sz w:val="28"/>
          <w:szCs w:val="28"/>
          <w:rtl/>
        </w:rPr>
        <w:t xml:space="preserve"> و</w:t>
      </w:r>
      <w:r w:rsidRPr="0081038E">
        <w:rPr>
          <w:rFonts w:ascii="Simplified Arabic" w:hAnsi="Simplified Arabic" w:cs="Simplified Arabic"/>
          <w:sz w:val="28"/>
          <w:szCs w:val="28"/>
        </w:rPr>
        <w:t>Microsoft Teams</w:t>
      </w:r>
      <w:r w:rsidRPr="0081038E">
        <w:rPr>
          <w:rFonts w:ascii="Simplified Arabic" w:hAnsi="Simplified Arabic" w:cs="Simplified Arabic"/>
          <w:sz w:val="28"/>
          <w:szCs w:val="28"/>
          <w:rtl/>
        </w:rPr>
        <w:t xml:space="preserve">)، وتطبيقات إدارة المشاريع (مثل </w:t>
      </w:r>
      <w:r w:rsidRPr="0081038E">
        <w:rPr>
          <w:rFonts w:ascii="Simplified Arabic" w:hAnsi="Simplified Arabic" w:cs="Simplified Arabic"/>
          <w:sz w:val="28"/>
          <w:szCs w:val="28"/>
        </w:rPr>
        <w:t>Trello</w:t>
      </w:r>
      <w:r w:rsidRPr="0081038E">
        <w:rPr>
          <w:rFonts w:ascii="Simplified Arabic" w:hAnsi="Simplified Arabic" w:cs="Simplified Arabic"/>
          <w:sz w:val="28"/>
          <w:szCs w:val="28"/>
          <w:rtl/>
        </w:rPr>
        <w:t xml:space="preserve"> و</w:t>
      </w:r>
      <w:r w:rsidRPr="0081038E">
        <w:rPr>
          <w:rFonts w:ascii="Simplified Arabic" w:hAnsi="Simplified Arabic" w:cs="Simplified Arabic"/>
          <w:sz w:val="28"/>
          <w:szCs w:val="28"/>
        </w:rPr>
        <w:t>Asana</w:t>
      </w:r>
      <w:r w:rsidRPr="0081038E">
        <w:rPr>
          <w:rFonts w:ascii="Simplified Arabic" w:hAnsi="Simplified Arabic" w:cs="Simplified Arabic"/>
          <w:sz w:val="28"/>
          <w:szCs w:val="28"/>
          <w:rtl/>
        </w:rPr>
        <w:t xml:space="preserve">)، ومنصات التواصل التعاوني (مثل </w:t>
      </w:r>
      <w:r w:rsidRPr="0081038E">
        <w:rPr>
          <w:rFonts w:ascii="Simplified Arabic" w:hAnsi="Simplified Arabic" w:cs="Simplified Arabic"/>
          <w:sz w:val="28"/>
          <w:szCs w:val="28"/>
        </w:rPr>
        <w:t>Slack</w:t>
      </w:r>
      <w:r w:rsidRPr="0081038E">
        <w:rPr>
          <w:rFonts w:ascii="Simplified Arabic" w:hAnsi="Simplified Arabic" w:cs="Simplified Arabic"/>
          <w:sz w:val="28"/>
          <w:szCs w:val="28"/>
          <w:rtl/>
        </w:rPr>
        <w:t xml:space="preserve"> و</w:t>
      </w:r>
      <w:r w:rsidRPr="0081038E">
        <w:rPr>
          <w:rFonts w:ascii="Simplified Arabic" w:hAnsi="Simplified Arabic" w:cs="Simplified Arabic"/>
          <w:sz w:val="28"/>
          <w:szCs w:val="28"/>
        </w:rPr>
        <w:t>Google Workspace</w:t>
      </w:r>
      <w:r w:rsidRPr="0081038E">
        <w:rPr>
          <w:rFonts w:ascii="Simplified Arabic" w:hAnsi="Simplified Arabic" w:cs="Simplified Arabic"/>
          <w:sz w:val="28"/>
          <w:szCs w:val="28"/>
          <w:rtl/>
        </w:rPr>
        <w:t>). صُممت هذه الأدوات لتسهيل التواصل والتنسيق وتنفيذ المهام في بيئة لامركزية (</w:t>
      </w:r>
      <w:r w:rsidRPr="0081038E">
        <w:rPr>
          <w:rFonts w:ascii="Simplified Arabic" w:hAnsi="Simplified Arabic" w:cs="Simplified Arabic"/>
          <w:sz w:val="28"/>
          <w:szCs w:val="28"/>
        </w:rPr>
        <w:t>Messenger &amp; Gschwind</w:t>
      </w:r>
      <w:r w:rsidRPr="0081038E">
        <w:rPr>
          <w:rFonts w:ascii="Simplified Arabic" w:hAnsi="Simplified Arabic" w:cs="Simplified Arabic"/>
          <w:sz w:val="28"/>
          <w:szCs w:val="28"/>
          <w:rtl/>
        </w:rPr>
        <w:t>، 2016). وبينما تناولت العديد من الدراسات العالمية آثار العمل عن بُعد على الإنتاجية، فإن معظم النتائج تستند إلى شركات كبيرة متعددة الجنسيات أو سياقات غربية، مما يترك فجوة في فهم كيفية عمل هذه التقنيات في البيئة الاجتماعية والثقافية والاقتصادية الفريدة لشركات التكنولوجيا الناشئة في المملكة العربية السعودية.</w:t>
      </w:r>
    </w:p>
    <w:p w14:paraId="2EF26F77"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تتميز الشركات الناشئة بطبيعتها بالمرونة، وتوجهها نحو الابتكار، وغالبًا ما تكون محدودة الموارد. وتتأثر إنتاجية الموظفين في مثل هذه البيئات ليس فقط بالأداء الفردي، بل أيضًا بتعاون الفريق، ودورات الابتكار، ووتيرة تبني التكنولوجيا (</w:t>
      </w:r>
      <w:r w:rsidRPr="0081038E">
        <w:rPr>
          <w:rFonts w:ascii="Simplified Arabic" w:hAnsi="Simplified Arabic" w:cs="Simplified Arabic"/>
          <w:sz w:val="28"/>
          <w:szCs w:val="28"/>
        </w:rPr>
        <w:t>Parker et al.</w:t>
      </w:r>
      <w:r w:rsidRPr="0081038E">
        <w:rPr>
          <w:rFonts w:ascii="Simplified Arabic" w:hAnsi="Simplified Arabic" w:cs="Simplified Arabic"/>
          <w:sz w:val="28"/>
          <w:szCs w:val="28"/>
          <w:rtl/>
        </w:rPr>
        <w:t>، 2020). ويمكن أن يُعزز إدخال تقنيات العمل عن بُعد في هذه البيئات الإنتاجية ويُشكل تحديًا لها في آنٍ واحد. فمن ناحية، تُوفر هذه التقنيات مرونة أكبر، وتُقلل من وقت التنقل، وتُعزز التوازن بين العمل والحياة. ومن ناحية أخرى، قد تُؤدي أيضًا إلى تأخير في التواصل، ومشاكل في التعاون، وصعوبات في مراقبة الأداء (</w:t>
      </w:r>
      <w:r w:rsidRPr="0081038E">
        <w:rPr>
          <w:rFonts w:ascii="Simplified Arabic" w:hAnsi="Simplified Arabic" w:cs="Simplified Arabic"/>
          <w:sz w:val="28"/>
          <w:szCs w:val="28"/>
        </w:rPr>
        <w:t>Wang et al.</w:t>
      </w:r>
      <w:r w:rsidRPr="0081038E">
        <w:rPr>
          <w:rFonts w:ascii="Simplified Arabic" w:hAnsi="Simplified Arabic" w:cs="Simplified Arabic"/>
          <w:sz w:val="28"/>
          <w:szCs w:val="28"/>
          <w:rtl/>
        </w:rPr>
        <w:t>، 2021).</w:t>
      </w:r>
    </w:p>
    <w:p w14:paraId="25AAF2A3"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 xml:space="preserve">في السياق السعودي، لا يزال تبني العمل عن بُعد في طور التطور، متأثرًا بالعوامل الثقافية والأطر التنظيمية وتفاوت مستويات البنية التحتية التكنولوجية. ومع دعم الحكومة للتحول الرقمي وريادة الأعمال، لا سيما من خلال مبادرات مثل رؤية السعودية 2030 وإنشاء كيانات مثل هيئة الحكومة الرقمية، يتزايد الدعم المؤسسي لنماذج العمل عن بُعد (وزارة الاتصالات وتكنولوجيا المعلومات، 2022). ومع ذلك، لا </w:t>
      </w:r>
      <w:r w:rsidRPr="0081038E">
        <w:rPr>
          <w:rFonts w:ascii="Simplified Arabic" w:hAnsi="Simplified Arabic" w:cs="Simplified Arabic"/>
          <w:sz w:val="28"/>
          <w:szCs w:val="28"/>
          <w:rtl/>
        </w:rPr>
        <w:lastRenderedPageBreak/>
        <w:t>تزال الفعالية الفعلية لهذه النماذج في تعزيز الإنتاجية، لا سيما في القطاعات الناشئة وسريعة النمو مثل شركات التكنولوجيا الناشئة، غير مستكشفة بالكامل.</w:t>
      </w:r>
    </w:p>
    <w:p w14:paraId="52654187" w14:textId="288E097F" w:rsidR="004821C4" w:rsidRPr="0081038E" w:rsidRDefault="004821C4" w:rsidP="000B278B">
      <w:pPr>
        <w:rPr>
          <w:rFonts w:ascii="Simplified Arabic" w:hAnsi="Simplified Arabic" w:cs="Simplified Arabic"/>
          <w:sz w:val="28"/>
          <w:szCs w:val="28"/>
        </w:rPr>
      </w:pPr>
      <w:r w:rsidRPr="0081038E">
        <w:rPr>
          <w:rFonts w:ascii="Simplified Arabic" w:hAnsi="Simplified Arabic" w:cs="Simplified Arabic"/>
          <w:sz w:val="28"/>
          <w:szCs w:val="28"/>
          <w:rtl/>
        </w:rPr>
        <w:t>تهدف هذه الدراسة إلى دراسة فعالية تقنيات العمل عن بُعد على إنتاجية الموظفين في شركات التكنولوجيا الناشئة في جميع أنحاء المملكة العربية السعودية. من خلال التركيز على هذا القطاع والسياق الوطني تحديدًا، يسعى البحث إلى تقديم رؤى عملية لمؤسسي الشركات الناشئة وصانعي السياسات وخبراء الموارد البشرية حول كيفية دمج أدوات العمل عن بُعد استراتيجيًا لتحقيق أقصى قدر من الإنتاجية. بالإضافة إلى ذلك، ستبحث الدراسة الدور الوسيط للثقافة التنظيمية، ومشاركة الموظفين، والدعم الإداري في تحديد نجاح تطبيقات العمل عن بُعد. وفي نهاية المطاف، يساهم هذا البحث في مجموعة الأدبيات المتنامية حول العمل الرقمي ويقدم أدلة محلية لإعلام سياسات مكان العمل المستقبلية في النظام البيئي التكنولوجي السعودي.</w:t>
      </w:r>
    </w:p>
    <w:p w14:paraId="6C0F0661" w14:textId="77777777" w:rsidR="000B278B" w:rsidRPr="000B278B" w:rsidRDefault="000B278B" w:rsidP="000B278B">
      <w:pPr>
        <w:rPr>
          <w:rFonts w:ascii="Simplified Arabic" w:hAnsi="Simplified Arabic" w:cs="Simplified Arabic"/>
          <w:sz w:val="28"/>
          <w:szCs w:val="28"/>
          <w:rtl/>
        </w:rPr>
      </w:pPr>
    </w:p>
    <w:p w14:paraId="118FCC2F" w14:textId="77777777" w:rsidR="004821C4" w:rsidRPr="00863535" w:rsidRDefault="004821C4" w:rsidP="00CB609E">
      <w:pPr>
        <w:pStyle w:val="Heading1"/>
        <w:rPr>
          <w:sz w:val="36"/>
          <w:szCs w:val="36"/>
          <w:rtl/>
        </w:rPr>
      </w:pPr>
      <w:bookmarkStart w:id="2" w:name="_Toc202448322"/>
      <w:r w:rsidRPr="00863535">
        <w:rPr>
          <w:sz w:val="36"/>
          <w:szCs w:val="36"/>
          <w:rtl/>
        </w:rPr>
        <w:t>1.2 مشكلة الدراسة:</w:t>
      </w:r>
      <w:bookmarkEnd w:id="2"/>
    </w:p>
    <w:p w14:paraId="5498EF61"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لقد أحدث انتشار تقنيات العمل عن بُعد نقلة نوعية في بيئة العمل الحديثة، إذ وفر مرونةً وراحةً غير مسبوقتين لكلٍّ من أصحاب العمل والموظفين. وبينما اكتسب التوجه نحو العمل عن بُعد زخمًا عالميًا عقب جائحة كوفيد-19، لا تزال آثاره على إنتاجية الموظفين موضع نقاش واسع، لا سيما في سياق الشركات الناشئة في الاقتصادات الناشئة مثل المملكة العربية السعودية. تُقدم الشركات الناشئة في مجال التكنولوجيا، التي تتسم بطبيعتها بالرشاقة والسرعة والتركيز على الابتكار، بيئةً فريدةً تُمكّن فيها فعالية أدوات العمل عن بُعد من تحفيز الأداء أو إدخال مستويات جديدة من التعقيد. في المملكة العربية السعودية، حيث يُعدّ التحول الرقمي أولويةً وطنيةً في إطار رؤية 2030، يُعدّ فهم كيفية تأثير تقنيات العمل عن بُعد على إنتاجية الموظفين في هذه القطاعات الحيوية أمرًا ضروريًا وفي الوقت المناسب.</w:t>
      </w:r>
    </w:p>
    <w:p w14:paraId="0A2440F2"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 xml:space="preserve">تتمثل المشكلة الأساسية التي تسعى هذه الدراسة إلى معالجتها في محدودية فهم تأثير تقنيات العمل عن بُعد على إنتاجية الموظفين في الشركات الناشئة في مجال التكنولوجيا في المملكة العربية السعودية. فعلى الرغم من تزايد استخدام الأدوات الرقمية مثل </w:t>
      </w:r>
      <w:r w:rsidRPr="0081038E">
        <w:rPr>
          <w:rFonts w:ascii="Simplified Arabic" w:hAnsi="Simplified Arabic" w:cs="Simplified Arabic"/>
          <w:sz w:val="28"/>
          <w:szCs w:val="28"/>
        </w:rPr>
        <w:t>Microsoft Teams</w:t>
      </w:r>
      <w:r w:rsidRPr="0081038E">
        <w:rPr>
          <w:rFonts w:ascii="Simplified Arabic" w:hAnsi="Simplified Arabic" w:cs="Simplified Arabic"/>
          <w:sz w:val="28"/>
          <w:szCs w:val="28"/>
          <w:rtl/>
        </w:rPr>
        <w:t xml:space="preserve"> و</w:t>
      </w:r>
      <w:r w:rsidRPr="0081038E">
        <w:rPr>
          <w:rFonts w:ascii="Simplified Arabic" w:hAnsi="Simplified Arabic" w:cs="Simplified Arabic"/>
          <w:sz w:val="28"/>
          <w:szCs w:val="28"/>
        </w:rPr>
        <w:t>Zoom</w:t>
      </w:r>
      <w:r w:rsidRPr="0081038E">
        <w:rPr>
          <w:rFonts w:ascii="Simplified Arabic" w:hAnsi="Simplified Arabic" w:cs="Simplified Arabic"/>
          <w:sz w:val="28"/>
          <w:szCs w:val="28"/>
          <w:rtl/>
        </w:rPr>
        <w:t xml:space="preserve"> و</w:t>
      </w:r>
      <w:r w:rsidRPr="0081038E">
        <w:rPr>
          <w:rFonts w:ascii="Simplified Arabic" w:hAnsi="Simplified Arabic" w:cs="Simplified Arabic"/>
          <w:sz w:val="28"/>
          <w:szCs w:val="28"/>
        </w:rPr>
        <w:t>Slack</w:t>
      </w:r>
      <w:r w:rsidRPr="0081038E">
        <w:rPr>
          <w:rFonts w:ascii="Simplified Arabic" w:hAnsi="Simplified Arabic" w:cs="Simplified Arabic"/>
          <w:sz w:val="28"/>
          <w:szCs w:val="28"/>
          <w:rtl/>
        </w:rPr>
        <w:t xml:space="preserve"> و</w:t>
      </w:r>
      <w:r w:rsidRPr="0081038E">
        <w:rPr>
          <w:rFonts w:ascii="Simplified Arabic" w:hAnsi="Simplified Arabic" w:cs="Simplified Arabic"/>
          <w:sz w:val="28"/>
          <w:szCs w:val="28"/>
        </w:rPr>
        <w:t>Trello</w:t>
      </w:r>
      <w:r w:rsidRPr="0081038E">
        <w:rPr>
          <w:rFonts w:ascii="Simplified Arabic" w:hAnsi="Simplified Arabic" w:cs="Simplified Arabic"/>
          <w:sz w:val="28"/>
          <w:szCs w:val="28"/>
          <w:rtl/>
        </w:rPr>
        <w:t xml:space="preserve">، إلا أن الأدلة التجريبية المتعلقة بتأثيرها الفعلي على إنتاجية العمل والتعاون والمشاركة والكفاءة العامة لا تزال نادرة. في حين أُجريت العديد من الدراسات العالمية حول العمل عن بُعد والإنتاجية، تُشكّل السياقات الاجتماعية والثقافية والتكنولوجية والاقتصادية للمملكة العربية السعودية تحديات ومتغيرات مُتميّزة غالبًا ما </w:t>
      </w:r>
      <w:r w:rsidRPr="0081038E">
        <w:rPr>
          <w:rFonts w:ascii="Simplified Arabic" w:hAnsi="Simplified Arabic" w:cs="Simplified Arabic"/>
          <w:sz w:val="28"/>
          <w:szCs w:val="28"/>
          <w:rtl/>
        </w:rPr>
        <w:lastRenderedPageBreak/>
        <w:t>لا تُرصد في الأبحاث المُتمحورة حول الغرب (الحازمي ومحمود، ٢٠٢٢). وتشمل هذه التحديات ثقافات تنظيمية هرمية، وخبرة محدودة في نماذج العمل المرنة، وتفاوت مستويات نضج البنية التحتية الرقمية.</w:t>
      </w:r>
    </w:p>
    <w:p w14:paraId="2BDC3C30" w14:textId="13DB9649"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تُشكّل الشركات الناشئة في مجال التكنولوجيا في المملكة العربية السعودية شريحةً متناميةً من القطاع الخاص، مدفوعةً بمبادرات حكومية مثل مؤسسة مسك للابتكار، والاتحاد السعودي للأمن السيبراني والبرمجة والطائرات المُسيّرة، والبرنامج الوطني لتطوير التكنولوجيا. تتميز هذه الشركات الناشئة باعتمادها الكبير على الابتكار والأدوات التكنولوجية، والقدرة على التكيف بسرعة مع تغيّرات السوق. من الناحية النظرية، ينبغي أن تُكمّل تقنيات العمل عن بُعد النماذج التشغيلية للشركات الناشئة من خلال توفير المرونة وتقليل التكاليف العامة. ومع ذلك، غالبًا ما يواجه هذا السيناريو المثالي تحدياتٍ تتمثل في ضعف التنفيذ، ونقص تدريب الموظفين، وصعوبة تتبع الأداء، وعوائق التواصل، ومشاكل تماسك الفريق (نجوين، 2021). تثير هذه التحديات تساؤلًا حول ما إذا كانت أدوات العمل عن بُعد تُعزز الإنتاجية حقًا في هذه الشركات أم أنها تُسبب احتكاكًا إضافيًا في بيئة العمل.</w:t>
      </w:r>
    </w:p>
    <w:p w14:paraId="3AFDC0B9" w14:textId="546C76B0"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يكمن بُعدٌ آخر للمشكلة في مفهوم الإنتاجية نفسه، والذي غالبًا ما يكون متعدد الأبعاد. ففي الشركات الناشئة، لا تُقاس الإنتاجية من حيث الكم فقط، مثل ساعات العمل أو عدد المهام المُنجزة، بل تُقاس أيضًا من حيث الإبداع والابتكار والعمل الجماعي والتنفيذ الناجح للمشاريع في ظل مواعيد نهائية ضيقة. ومن المحتمل أن تُعطل تقنيات العمل عن بُعد هذه الديناميكيات. على سبيل المثال، قد يُعيق غياب التفاعل الجسدي جلسات العصف الذهني العفوية أو يُضعف التواصل غير الرسمي الذي يُحفز الابتكار عادةً (وايزنيجر، 2020). علاوة على ذلك، غالبًا ما يضطر موظفو الشركات الناشئة إلى التوفيق بين أدوار متعددة، وقد يؤدي عدم وضوح الخطوط الفاصلة بين العمل والحياة المنزلية في بيئة العمل عن بُعد إلى الإرهاق، وانخفاض الدافعية، وانعدام المشاركة إذا لم تتم إدارتها بشكل صحيح (مولينو، 2020).</w:t>
      </w:r>
    </w:p>
    <w:p w14:paraId="33D75765"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 xml:space="preserve">كما يُعقّد السياق الثقافي للمملكة العربية السعودية تحليل فعالية العمل عن بُعد. فبصفتها دولةً فضّلت تاريخيًا بيئات العمل المكتبية التقليدية والإشراف المباشر، يتطلب التحول إلى العمل عن بُعد تغييرًا جذريًا في عقلية كل من أصحاب العمل والموظفين. هذا التحول ليس تكنولوجيًا فحسب، بل سلوكيًا وإداريًا عميقًا. قد يواجه المديرون الذين اعتادوا على الإشراف المباشر صعوبة في التعامل مع الثقة والتفويض في بيئة العمل عن بُعد، مما قد يؤدي إلى الإدارة الجزئية أو ضعف التواصل. من ناحية أخرى، قد يشعر الموظفون بالعزلة أو عدم الدعم، خاصة في الشركات الناشئة التي تفتقر إلى أنظمة موارد بشرية رسمية أو سياسات اتصال رقمية متطورة (النعيم والعمودي، 2021). وتشير هذه العوامل إلى أن مجرد توافر </w:t>
      </w:r>
      <w:r w:rsidRPr="0081038E">
        <w:rPr>
          <w:rFonts w:ascii="Simplified Arabic" w:hAnsi="Simplified Arabic" w:cs="Simplified Arabic"/>
          <w:sz w:val="28"/>
          <w:szCs w:val="28"/>
          <w:rtl/>
        </w:rPr>
        <w:lastRenderedPageBreak/>
        <w:t>أدوات العمل عن بعد لا يكفي لضمان تحسين الإنتاجية ــ بل إن تكاملها الاستراتيجي واستخدامها والثقافة التنظيمية المحيطة بها هي التي تحدد في نهاية المطاف مدى فعاليتها.</w:t>
      </w:r>
    </w:p>
    <w:p w14:paraId="67407D87"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بالإضافة إلى ذلك، هناك فجوة بحثية في تحديد المتغيرات المُعَدِّلة التي تؤثر على العلاقة بين تقنيات العمل عن بُعد والإنتاجية. على سبيل المثال، لم يُستكشف بشكل كافٍ دور الثقافة الرقمية للموظفين، والدعم الإداري، وديناميكيات الفريق، وطبيعة العمل (الأدوار التقنية مقابل الأدوار غير التقنية) في منظومة الشركات الناشئة السعودية. يُعد فهم هذه المتغيرات أمرًا بالغ الأهمية لأنها قد تُضخِّم أو تُعيق الآثار الإيجابية لأدوات العمل عن بُعد. فبدون هذه الرؤى الدقيقة، قد تستثمر الشركات الناشئة في حلول رقمية باهظة الثمن دون تحقيق مكاسب متناسبة في الأداء، مما يؤدي إلى هدر الموارد واختلال الاستراتيجية.</w:t>
      </w:r>
    </w:p>
    <w:p w14:paraId="301C9AF5" w14:textId="2FBCCF43"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علاوة على ذلك، يُضيف عدم وجود مقاييس موحدة لتقييم الإنتاجية في البيئات البعيدة مستوى آخر من التعقيد إلى المشكلة. فعلى عكس بيئات المكاتب التقليدية حيث قد تكون مؤشرات الأداء أكثر وضوحًا وقابلية للقياس، تعتمد بيئات العمل عن بُعد على التقارير الذاتية، والبصمات الرقمية، والتقييمات التي غالبًا ما تكون ذاتية. يثير هذا مخاوف بشأن دقة البيانات، والنزاهة في التقييمات، واحتمالية وجود تحيزات في تقييمات الأداء (تشودري، 2020). في بيئات الشركات الناشئة حيث يشيع النمو السريع وتوقعات المستثمرين، فإن وجود مقاييس إنتاجية غير واضحة أو معيبة يمكن أن يعرض عملية صنع القرار، والاحتفاظ بالمواهب، وقابلية التوسع التشغيلي للخطر.</w:t>
      </w:r>
    </w:p>
    <w:p w14:paraId="54716698"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وأخيرًا، لا تزال البيئة السياسية والتنظيمية في المملكة العربية السعودية في طور التطور استجابةً لهذه التحولات في أماكن العمل. وبينما بدأت وزارة الموارد البشرية والتنمية الاجتماعية في الاعتراف بترتيبات العمل المرنة، بما في ذلك العمل عن بُعد، هناك حاجة إلى إرشادات أكثر صرامة، وحماية العمال، وأفضل الممارسات المصممة خصيصًا للشركات الناشئة. يمكن أن يؤدي غياب إطار تنظيمي واضح إلى تناقضات في كيفية تنفيذ العمل عن بُعد ومراقبته، مما يؤثر على رضا الموظفين، والامتثال القانوني، والمساءلة التنظيمية.</w:t>
      </w:r>
    </w:p>
    <w:p w14:paraId="1D79BAE6"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 xml:space="preserve">وفي الختام، تنبع هذه الدراسة من الحاجة إلى معالجة فجوة معرفية حرجة تتعلق بفعالية تقنيات العمل عن بُعد في قطاع الشركات الناشئة التكنولوجية المزدهر في المملكة العربية السعودية. في حين أن أدوات العمل عن بُعد تُقدم فوائد واعدة نظريًا، إلا أن تأثيرها الفعلي على الإنتاجية في هذا السياق الفريد ما زال غير مؤكد ولم يُبحث بشكل كافٍ. تسعى هذه الدراسة إلى استكشاف ما إذا كانت هذه التقنيات </w:t>
      </w:r>
      <w:r w:rsidRPr="0081038E">
        <w:rPr>
          <w:rFonts w:ascii="Simplified Arabic" w:hAnsi="Simplified Arabic" w:cs="Simplified Arabic"/>
          <w:sz w:val="28"/>
          <w:szCs w:val="28"/>
          <w:rtl/>
        </w:rPr>
        <w:lastRenderedPageBreak/>
        <w:t>تُعزز الإنتاجية فحسب، بل أيضًا في أي ظروف ولأي أنواع من الموظفين تكون أكثر فعالية. ستُقدم نتائج هذا البحث انعكاسات عملية لمؤسسي الشركات الناشئة، وواضعي السياسات، وممارسي الموارد البشرية الذين يسعون إلى تحسين استراتيجيات العمل الرقمي بما يتماشى مع أجندة التحول الرقمي الأوسع في المملكة العربية السعودية.</w:t>
      </w:r>
    </w:p>
    <w:p w14:paraId="6203CFB0"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ومما سبق يمكننا تلخيص مشكلة الدراسة في الاجابة على التساؤل الاتي</w:t>
      </w:r>
    </w:p>
    <w:p w14:paraId="47436D60"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ما مدى فعالية تقنيات العمل عن بُعد في تعزيز إنتاجية الموظفين في الشركات التقنية الناشئة في المملكة العربية السعودية؟</w:t>
      </w:r>
    </w:p>
    <w:p w14:paraId="0EC02F40" w14:textId="77777777" w:rsidR="004821C4" w:rsidRPr="004821C4" w:rsidRDefault="004821C4" w:rsidP="004821C4">
      <w:pPr>
        <w:rPr>
          <w:rFonts w:ascii="Simplified Arabic" w:hAnsi="Simplified Arabic" w:cs="Simplified Arabic"/>
          <w:sz w:val="28"/>
          <w:szCs w:val="28"/>
          <w:rtl/>
        </w:rPr>
      </w:pPr>
    </w:p>
    <w:p w14:paraId="7DE1551B" w14:textId="77777777" w:rsidR="004821C4" w:rsidRPr="00863535" w:rsidRDefault="004821C4" w:rsidP="00010DEC">
      <w:pPr>
        <w:pStyle w:val="Heading1"/>
        <w:rPr>
          <w:sz w:val="36"/>
          <w:szCs w:val="36"/>
          <w:rtl/>
        </w:rPr>
      </w:pPr>
      <w:bookmarkStart w:id="3" w:name="_Toc202448323"/>
      <w:r w:rsidRPr="00863535">
        <w:rPr>
          <w:sz w:val="36"/>
          <w:szCs w:val="36"/>
          <w:rtl/>
        </w:rPr>
        <w:t>1.3  أهمية الدراسة:</w:t>
      </w:r>
      <w:bookmarkEnd w:id="3"/>
    </w:p>
    <w:p w14:paraId="488AF49E" w14:textId="77777777" w:rsidR="004821C4" w:rsidRPr="00863535" w:rsidRDefault="004821C4" w:rsidP="00010DEC">
      <w:pPr>
        <w:pStyle w:val="Heading1"/>
        <w:rPr>
          <w:sz w:val="32"/>
          <w:szCs w:val="32"/>
          <w:rtl/>
        </w:rPr>
      </w:pPr>
      <w:bookmarkStart w:id="4" w:name="_Toc202448324"/>
      <w:r w:rsidRPr="00863535">
        <w:rPr>
          <w:sz w:val="32"/>
          <w:szCs w:val="32"/>
          <w:rtl/>
        </w:rPr>
        <w:t>1.3.1  الأهمية العملية</w:t>
      </w:r>
      <w:bookmarkEnd w:id="4"/>
    </w:p>
    <w:p w14:paraId="15D720C0"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تكمن الأهمية العملية لهذه الدراسة في قدرتها على تقديم رؤى عملية لصانعي القرار في منظومة الشركات الناشئة التقنية السعودية. ونظرًا لأن الشركات الناشئة تعمل في بيئات عمل عالية الضغط، مدفوعة بالابتكار، بموارد محدودة ومواعيد نهائية ضيقة، فإن فهم كيفية تحسين إنتاجية الموظفين أمر بالغ الأهمية لاستمرارها ونموها. ومع تزايد دمج تقنيات العمل عن بُعد، لا سيما في العصر الرقمي لما بعد جائحة كوفيد-19، يحتاج المؤسسون والمديرون وخبراء الموارد البشرية إلى إرشادات قائمة على الأدلة حول كيفية استخدام هذه الأدوات بفعالية لتحقيق أقصى قدر من الأداء. ومن خلال التركيز على بيئات واقعية في الشركات الناشئة السعودية، يقدم هذا البحث معرفة محلية يمكن أن تساعد المؤسسات على تطوير استراتيجيات عمل عن بُعد أكثر استنارة، وتعزيز مشاركة الموظفين، وتجنب المخاطر الشائعة مثل انخفاض التعاون، وانقطاع الاتصالات، والإرهاق الرقمي.</w:t>
      </w:r>
    </w:p>
    <w:p w14:paraId="791026EF"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بالإضافة إلى ذلك، تدعم الدراسة الأهداف الوطنية لرؤية السعودية 2030، التي تركز بشدة على ريادة الأعمال، والتحول الرقمي، وتنمية القوى العاملة. يمكن لصانعي السياسات وأصحاب المصلحة في القطاع العام - بما في ذلك وزارة الاتصالات وتكنولوجيا المعلومات والهيئة العامة للمنشآت الصغيرة والمتوسطة (منشآت) - الاستفادة من نتائج هذه الدراسة لصياغة سياسات وبرامج تدريبية واستثمارات في</w:t>
      </w:r>
      <w:r w:rsidRPr="004821C4">
        <w:rPr>
          <w:rFonts w:ascii="Simplified Arabic" w:hAnsi="Simplified Arabic" w:cs="Simplified Arabic"/>
          <w:sz w:val="28"/>
          <w:szCs w:val="28"/>
          <w:rtl/>
        </w:rPr>
        <w:t xml:space="preserve"> </w:t>
      </w:r>
      <w:r w:rsidRPr="0081038E">
        <w:rPr>
          <w:rFonts w:ascii="Simplified Arabic" w:hAnsi="Simplified Arabic" w:cs="Simplified Arabic"/>
          <w:sz w:val="28"/>
          <w:szCs w:val="28"/>
          <w:rtl/>
        </w:rPr>
        <w:t xml:space="preserve">البنية التحتية تُعزز إنتاجية ومرونة بيئات الشركات الناشئة. كما يُمكن للبحث أن يُثري لوائح سوق العمل </w:t>
      </w:r>
      <w:r w:rsidRPr="0081038E">
        <w:rPr>
          <w:rFonts w:ascii="Simplified Arabic" w:hAnsi="Simplified Arabic" w:cs="Simplified Arabic"/>
          <w:sz w:val="28"/>
          <w:szCs w:val="28"/>
          <w:rtl/>
        </w:rPr>
        <w:lastRenderedPageBreak/>
        <w:t>المتعلقة بالعمل المرن، ومراقبة الموظفين، والحقوق الرقمية، لا سيما مع تطوير المملكة لأطرها التنظيمية لأماكن العمل الحديثة.</w:t>
      </w:r>
    </w:p>
    <w:p w14:paraId="7BB2A012"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علاوة على ذلك، يُمكن لموردي التكنولوجيا ومقدمي الخدمات العاملين في المملكة العربية السعودية الاستفادة من هذه الدراسة من خلال اكتساب فهم أعمق لاحتياجات الشركات الناشئة التي تتبنى أدوات العمل عن بُعد وتحدياتها وأنماط استخدامها. يُمكن لهذه المعلومات أن تُحفز الابتكار في تصميم البرمجيات، وتُحسّن نماذج دعم العملاء، وتُعزز العلاقات بين الموردين والعملاء في قطاع الشركات الناشئة.</w:t>
      </w:r>
    </w:p>
    <w:p w14:paraId="0EB3DF7C" w14:textId="77777777" w:rsidR="004821C4" w:rsidRPr="004821C4" w:rsidRDefault="004821C4" w:rsidP="004821C4">
      <w:pPr>
        <w:rPr>
          <w:rFonts w:ascii="Simplified Arabic" w:hAnsi="Simplified Arabic" w:cs="Simplified Arabic"/>
          <w:sz w:val="28"/>
          <w:szCs w:val="28"/>
          <w:rtl/>
        </w:rPr>
      </w:pPr>
    </w:p>
    <w:p w14:paraId="25913EC9" w14:textId="77777777" w:rsidR="004821C4" w:rsidRPr="00863535" w:rsidRDefault="004821C4" w:rsidP="00010DEC">
      <w:pPr>
        <w:pStyle w:val="Heading1"/>
        <w:rPr>
          <w:sz w:val="32"/>
          <w:szCs w:val="32"/>
          <w:rtl/>
        </w:rPr>
      </w:pPr>
      <w:bookmarkStart w:id="5" w:name="_Toc202448325"/>
      <w:r w:rsidRPr="00863535">
        <w:rPr>
          <w:sz w:val="32"/>
          <w:szCs w:val="32"/>
          <w:rtl/>
        </w:rPr>
        <w:t>1.3.2 الأهمية العلمية</w:t>
      </w:r>
      <w:bookmarkEnd w:id="5"/>
    </w:p>
    <w:p w14:paraId="50227B56"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من الناحية العلمية، تُسهم هذه الدراسة في النقاش الأكاديمي المتنامي حول التداخل بين تقنيات العمل عن بُعد وإنتاجية الموظفين، وهو مجال اكتسب أهمية بالغة في أعقاب التغيرات العالمية في هياكل العمل. في حين تناولت العديد من الدراسات الدولية العمل عن بُعد في بيئات الشركات أو القطاع العام، إلا أن هناك فجوة ملحوظة في الأبحاث التي تُعنى تحديدًا بسياق الشركات الناشئة في الاقتصادات الناشئة، وخاصةً في منطقة الشرق الأوسط وشمال إفريقيا. تُسد هذه الدراسة هذه الفجوة من خلال توفير بيانات تجريبية من المملكة العربية السعودية، وهي دولة تشهد تحولًا تكنولوجيًا واجتماعيًا واقتصاديًا كبيرًا.</w:t>
      </w:r>
    </w:p>
    <w:p w14:paraId="55E275AC"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كما يُسهم البحث في التطوير النظري من خلال دراسة دور العوامل السياقية - مثل الثقافة التنظيمية، وأنماط القيادة، وثقافة الموظفين الرقمية - في تشكيل العلاقة بين تقنيات العمل عن بُعد والإنتاجية. ومن خلال دمج هذه المتغيرات في الإطار التحليلي، تتجاوز الدراسة افتراضات السبب والنتيجة المُبسطة، وتُقدم فهمًا أكثر دقة لكيفية تفاعل التكنولوجيا مع العناصر البشرية والتنظيمية في بيئات الشركات الناشئة.</w:t>
      </w:r>
    </w:p>
    <w:p w14:paraId="6BC922BF"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علاوةً على ذلك، ستستخدم الدراسة، وربما تُحسّن، النماذج الحالية لفعالية العمل عن بُعد وأداء الموظفين، مثل نموذج قبول التكنولوجيا (</w:t>
      </w:r>
      <w:r w:rsidRPr="0081038E">
        <w:rPr>
          <w:rFonts w:ascii="Simplified Arabic" w:hAnsi="Simplified Arabic" w:cs="Simplified Arabic"/>
          <w:sz w:val="28"/>
          <w:szCs w:val="28"/>
        </w:rPr>
        <w:t>TAM</w:t>
      </w:r>
      <w:r w:rsidRPr="0081038E">
        <w:rPr>
          <w:rFonts w:ascii="Simplified Arabic" w:hAnsi="Simplified Arabic" w:cs="Simplified Arabic"/>
          <w:sz w:val="28"/>
          <w:szCs w:val="28"/>
          <w:rtl/>
        </w:rPr>
        <w:t>) ونموذج متطلبات العمل والموارد (</w:t>
      </w:r>
      <w:r w:rsidRPr="0081038E">
        <w:rPr>
          <w:rFonts w:ascii="Simplified Arabic" w:hAnsi="Simplified Arabic" w:cs="Simplified Arabic"/>
          <w:sz w:val="28"/>
          <w:szCs w:val="28"/>
        </w:rPr>
        <w:t>JD-R</w:t>
      </w:r>
      <w:r w:rsidRPr="0081038E">
        <w:rPr>
          <w:rFonts w:ascii="Simplified Arabic" w:hAnsi="Simplified Arabic" w:cs="Simplified Arabic"/>
          <w:sz w:val="28"/>
          <w:szCs w:val="28"/>
          <w:rtl/>
        </w:rPr>
        <w:t>). يُساعد تطبيق هذه الأطر على منظومة الشركات الناشئة السعودية على اختبار مدى قابليتها للتطبيق في سياقات غير غربية وغير مؤسسية، مما يُعزز قابلية تعميم هذه النماذج ومتانتها في البحوث العالمية.</w:t>
      </w:r>
    </w:p>
    <w:p w14:paraId="1E46DC5F"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lastRenderedPageBreak/>
        <w:t>وأخيرًا، ستُسهم الدراسة في الأبحاث الأكاديمية المستقبلية من خلال تحديد الثغرات في الأدبيات الحالية، واقتراح فرضيات جديدة، وتقديم مناهج منهجية مُصممة خصيصًا لبيئات الشركات الناشئة. يُرسي هذا أساسًا للدراسات الطولية أو المقارنة عبر القطاعات والمناطق والأنواع التنظيمية، مما يُعزز المجال الأكاديمي لإدارة الموارد البشرية، والسلوك التنظيمي، والتحول الرقمي في العمل.</w:t>
      </w:r>
    </w:p>
    <w:p w14:paraId="1F80DA0B" w14:textId="77777777" w:rsidR="004821C4" w:rsidRPr="004821C4" w:rsidRDefault="004821C4" w:rsidP="004821C4">
      <w:pPr>
        <w:rPr>
          <w:rFonts w:ascii="Simplified Arabic" w:hAnsi="Simplified Arabic" w:cs="Simplified Arabic"/>
          <w:sz w:val="28"/>
          <w:szCs w:val="28"/>
          <w:rtl/>
        </w:rPr>
      </w:pPr>
    </w:p>
    <w:p w14:paraId="2D398DF2" w14:textId="77777777" w:rsidR="004821C4" w:rsidRPr="00863535" w:rsidRDefault="004821C4" w:rsidP="00010DEC">
      <w:pPr>
        <w:pStyle w:val="Heading1"/>
        <w:rPr>
          <w:sz w:val="36"/>
          <w:szCs w:val="36"/>
          <w:rtl/>
        </w:rPr>
      </w:pPr>
      <w:bookmarkStart w:id="6" w:name="_Toc202448326"/>
      <w:r w:rsidRPr="00863535">
        <w:rPr>
          <w:sz w:val="36"/>
          <w:szCs w:val="36"/>
          <w:rtl/>
        </w:rPr>
        <w:t>1.4 أهداف الدراسة:</w:t>
      </w:r>
      <w:bookmarkEnd w:id="6"/>
    </w:p>
    <w:p w14:paraId="14074E5D" w14:textId="77777777" w:rsidR="004821C4" w:rsidRPr="00863535" w:rsidRDefault="004821C4" w:rsidP="00010DEC">
      <w:pPr>
        <w:pStyle w:val="Heading1"/>
        <w:rPr>
          <w:sz w:val="32"/>
          <w:szCs w:val="32"/>
          <w:rtl/>
        </w:rPr>
      </w:pPr>
      <w:bookmarkStart w:id="7" w:name="_Toc202448327"/>
      <w:r w:rsidRPr="00863535">
        <w:rPr>
          <w:sz w:val="32"/>
          <w:szCs w:val="32"/>
          <w:rtl/>
        </w:rPr>
        <w:t>1.4.1 الهدف الرئيسي:</w:t>
      </w:r>
      <w:bookmarkEnd w:id="7"/>
    </w:p>
    <w:p w14:paraId="77560A4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دراسة فعالية تقنيات العمل عن بُعد في تعزيز إنتاجية الموظفين في الشركات التقنية الناشئة في المملكة العربية السعودية.</w:t>
      </w:r>
    </w:p>
    <w:p w14:paraId="3AD4D3A8" w14:textId="77777777" w:rsidR="004821C4" w:rsidRPr="004821C4" w:rsidRDefault="004821C4" w:rsidP="004821C4">
      <w:pPr>
        <w:rPr>
          <w:rFonts w:ascii="Simplified Arabic" w:hAnsi="Simplified Arabic" w:cs="Simplified Arabic"/>
          <w:sz w:val="28"/>
          <w:szCs w:val="28"/>
          <w:rtl/>
        </w:rPr>
      </w:pPr>
    </w:p>
    <w:p w14:paraId="11C89EBD" w14:textId="77777777" w:rsidR="004821C4" w:rsidRPr="00863535" w:rsidRDefault="004821C4" w:rsidP="00010DEC">
      <w:pPr>
        <w:pStyle w:val="Heading1"/>
        <w:rPr>
          <w:sz w:val="32"/>
          <w:szCs w:val="32"/>
          <w:rtl/>
        </w:rPr>
      </w:pPr>
      <w:bookmarkStart w:id="8" w:name="_Toc202448328"/>
      <w:r w:rsidRPr="00863535">
        <w:rPr>
          <w:sz w:val="32"/>
          <w:szCs w:val="32"/>
          <w:rtl/>
        </w:rPr>
        <w:t>1.4.2 الأهداف الفرعية:</w:t>
      </w:r>
      <w:bookmarkEnd w:id="8"/>
    </w:p>
    <w:p w14:paraId="587E6FCE"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تحديد مدى اعتماد الشركات التقنية الناشئة في المملكة العربية السعودية لتقنيات العمل عن بُعد.</w:t>
      </w:r>
    </w:p>
    <w:p w14:paraId="0594260E"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تقييم تصورات الموظفين والمديرين حول تأثير أدوات العمل عن بُعد على إنتاجية الأفراد والفرق.</w:t>
      </w:r>
    </w:p>
    <w:p w14:paraId="1F849000"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تحليل العوامل التنظيمية والفردية والتكنولوجية المؤثرة على العلاقة بين تقنيات العمل عن بُعد والإنتاجية.</w:t>
      </w:r>
    </w:p>
    <w:p w14:paraId="3B950A38"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استكشاف التحديات والعوائق الرئيسية التي تواجه الشركات الناشئة في تطبيق تقنيات العمل عن بُعد بفعالية.</w:t>
      </w:r>
    </w:p>
    <w:p w14:paraId="5FB5E55A"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تقديم توصيات قائمة على الأدلة لتحسين الاستخدام الاستراتيجي لتقنيات العمل عن بُعد في الشركات السعودية الناشئة.</w:t>
      </w:r>
    </w:p>
    <w:p w14:paraId="602C93D2" w14:textId="77777777" w:rsidR="004821C4" w:rsidRPr="0081038E" w:rsidRDefault="004821C4" w:rsidP="004821C4">
      <w:pPr>
        <w:rPr>
          <w:rFonts w:ascii="Simplified Arabic" w:hAnsi="Simplified Arabic" w:cs="Simplified Arabic"/>
          <w:sz w:val="28"/>
          <w:szCs w:val="28"/>
          <w:rtl/>
        </w:rPr>
      </w:pPr>
      <w:r w:rsidRPr="0081038E">
        <w:rPr>
          <w:rFonts w:ascii="Simplified Arabic" w:hAnsi="Simplified Arabic" w:cs="Simplified Arabic"/>
          <w:sz w:val="28"/>
          <w:szCs w:val="28"/>
          <w:rtl/>
        </w:rPr>
        <w:t>المساهمة في الفهم الأكاديمي لفعالية العمل عن بُعد من خلال توليد بيانات تجريبية خاصة بالسياق من قطاع الشركات الناشئة في المملكة العربية السعودية.</w:t>
      </w:r>
    </w:p>
    <w:p w14:paraId="292FCF3C" w14:textId="77777777" w:rsidR="004821C4" w:rsidRPr="004821C4" w:rsidRDefault="004821C4" w:rsidP="004821C4">
      <w:pPr>
        <w:rPr>
          <w:rFonts w:ascii="Simplified Arabic" w:hAnsi="Simplified Arabic" w:cs="Simplified Arabic"/>
          <w:sz w:val="28"/>
          <w:szCs w:val="28"/>
          <w:rtl/>
        </w:rPr>
      </w:pPr>
    </w:p>
    <w:p w14:paraId="2A2DF283" w14:textId="77777777" w:rsidR="004821C4" w:rsidRPr="00863535" w:rsidRDefault="004821C4" w:rsidP="00010DEC">
      <w:pPr>
        <w:pStyle w:val="Heading1"/>
        <w:rPr>
          <w:sz w:val="36"/>
          <w:szCs w:val="36"/>
          <w:rtl/>
        </w:rPr>
      </w:pPr>
      <w:bookmarkStart w:id="9" w:name="_Toc202448329"/>
      <w:r w:rsidRPr="00863535">
        <w:rPr>
          <w:sz w:val="36"/>
          <w:szCs w:val="36"/>
          <w:rtl/>
        </w:rPr>
        <w:t>1.5 تساؤلات الدراسة</w:t>
      </w:r>
      <w:bookmarkEnd w:id="9"/>
    </w:p>
    <w:p w14:paraId="3FBD4A88" w14:textId="77777777" w:rsidR="004821C4" w:rsidRPr="00863535" w:rsidRDefault="004821C4" w:rsidP="004821C4">
      <w:pPr>
        <w:rPr>
          <w:rFonts w:ascii="Simplified Arabic" w:hAnsi="Simplified Arabic" w:cs="Simplified Arabic"/>
          <w:b/>
          <w:bCs/>
          <w:sz w:val="32"/>
          <w:szCs w:val="32"/>
          <w:rtl/>
        </w:rPr>
      </w:pPr>
      <w:r w:rsidRPr="00863535">
        <w:rPr>
          <w:rFonts w:ascii="Simplified Arabic" w:hAnsi="Simplified Arabic" w:cs="Simplified Arabic"/>
          <w:b/>
          <w:bCs/>
          <w:sz w:val="32"/>
          <w:szCs w:val="32"/>
          <w:rtl/>
        </w:rPr>
        <w:lastRenderedPageBreak/>
        <w:t>سؤال البحث الرئيسي:</w:t>
      </w:r>
    </w:p>
    <w:p w14:paraId="63BEE77E" w14:textId="0650E627" w:rsidR="004821C4" w:rsidRPr="004821C4" w:rsidRDefault="004821C4" w:rsidP="000B278B">
      <w:pPr>
        <w:rPr>
          <w:rFonts w:ascii="Simplified Arabic" w:hAnsi="Simplified Arabic" w:cs="Simplified Arabic"/>
          <w:sz w:val="28"/>
          <w:szCs w:val="28"/>
          <w:rtl/>
        </w:rPr>
      </w:pPr>
      <w:r w:rsidRPr="004821C4">
        <w:rPr>
          <w:rFonts w:ascii="Simplified Arabic" w:hAnsi="Simplified Arabic" w:cs="Simplified Arabic"/>
          <w:sz w:val="28"/>
          <w:szCs w:val="28"/>
          <w:rtl/>
        </w:rPr>
        <w:t>ما مدى فعالية تقنيات العمل عن بُعد في تعزيز إنتاجية الموظفين في الشركات التقنية الناشئة في المملكة العربية السعودية؟</w:t>
      </w:r>
    </w:p>
    <w:p w14:paraId="2DC3ADF5" w14:textId="77777777" w:rsidR="004821C4" w:rsidRPr="0081038E" w:rsidRDefault="004821C4" w:rsidP="004821C4">
      <w:pPr>
        <w:rPr>
          <w:rFonts w:ascii="Simplified Arabic" w:hAnsi="Simplified Arabic" w:cs="Simplified Arabic"/>
          <w:b/>
          <w:bCs/>
          <w:sz w:val="28"/>
          <w:szCs w:val="28"/>
          <w:rtl/>
        </w:rPr>
      </w:pPr>
      <w:r w:rsidRPr="0081038E">
        <w:rPr>
          <w:rFonts w:ascii="Simplified Arabic" w:hAnsi="Simplified Arabic" w:cs="Simplified Arabic"/>
          <w:b/>
          <w:bCs/>
          <w:sz w:val="28"/>
          <w:szCs w:val="28"/>
          <w:rtl/>
        </w:rPr>
        <w:t>الأسئلة الفرعية:</w:t>
      </w:r>
    </w:p>
    <w:p w14:paraId="46F55A08"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ما أنواع تقنيات العمل عن بُعد الأكثر شيوعًا بين الشركات التقنية الناشئة في المملكة العربية السعودية؟</w:t>
      </w:r>
    </w:p>
    <w:p w14:paraId="4D8BD06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كيف يرى الموظفون والمديرون في الشركات التقنية الناشئة تأثير تقنيات العمل عن بُعد على إنتاجيتهم؟</w:t>
      </w:r>
    </w:p>
    <w:p w14:paraId="07C7D88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ما العوامل التنظيمية أو الفردية (مثل: الثقافة الرقمية، وأسلوب القيادة، وطبيعة العمل) التي تؤثر على فعالية تقنيات العمل عن بُعد في هذه الشركات الناشئة؟</w:t>
      </w:r>
    </w:p>
    <w:p w14:paraId="18CAF20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ما التحديات التي تواجهها الشركات التقنية الناشئة السعودية في تطبيق تقنيات العمل عن بُعد واستخدامها بفعالية؟</w:t>
      </w:r>
    </w:p>
    <w:p w14:paraId="3CB41D2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كيف يمكن للشركات التقنية الناشئة في المملكة العربية السعودية تحسين استخدام تقنيات العمل عن بُعد لتحسين إنتاجية الموظفين؟</w:t>
      </w:r>
    </w:p>
    <w:p w14:paraId="64D06CB6" w14:textId="77777777" w:rsidR="004821C4" w:rsidRPr="004821C4" w:rsidRDefault="004821C4" w:rsidP="00CA2DDF">
      <w:pPr>
        <w:rPr>
          <w:rFonts w:ascii="Simplified Arabic" w:hAnsi="Simplified Arabic" w:cs="Simplified Arabic"/>
          <w:sz w:val="28"/>
          <w:szCs w:val="28"/>
          <w:rtl/>
        </w:rPr>
      </w:pPr>
      <w:r w:rsidRPr="004821C4">
        <w:rPr>
          <w:rFonts w:ascii="Simplified Arabic" w:hAnsi="Simplified Arabic" w:cs="Simplified Arabic"/>
          <w:sz w:val="28"/>
          <w:szCs w:val="28"/>
          <w:rtl/>
        </w:rPr>
        <w:t>صُممت هذه الأسئلة لتوجيه الدراسة في جمع بيانات شاملة ومحددة السياق، مما يساعد على سد الفجوة المعرفية الحالية في مجال العمل عن بُعد في بيئات الشركات الناشئة في السياق السعودي.</w:t>
      </w:r>
    </w:p>
    <w:p w14:paraId="2AE77DC0" w14:textId="77777777" w:rsidR="004821C4" w:rsidRPr="00863535" w:rsidRDefault="004821C4" w:rsidP="00010DEC">
      <w:pPr>
        <w:pStyle w:val="Heading1"/>
        <w:rPr>
          <w:sz w:val="36"/>
          <w:szCs w:val="36"/>
          <w:rtl/>
        </w:rPr>
      </w:pPr>
      <w:bookmarkStart w:id="10" w:name="_Toc202448330"/>
      <w:r w:rsidRPr="00863535">
        <w:rPr>
          <w:sz w:val="36"/>
          <w:szCs w:val="36"/>
          <w:rtl/>
        </w:rPr>
        <w:t>1.6 فروض الدراسة:</w:t>
      </w:r>
      <w:bookmarkEnd w:id="10"/>
    </w:p>
    <w:p w14:paraId="0DCFFD5A" w14:textId="77777777" w:rsidR="004821C4" w:rsidRPr="00A409F3" w:rsidRDefault="004821C4" w:rsidP="004821C4">
      <w:pPr>
        <w:rPr>
          <w:rFonts w:ascii="Simplified Arabic" w:hAnsi="Simplified Arabic" w:cs="Simplified Arabic"/>
          <w:sz w:val="32"/>
          <w:szCs w:val="32"/>
          <w:rtl/>
        </w:rPr>
      </w:pPr>
      <w:r w:rsidRPr="00A409F3">
        <w:rPr>
          <w:rFonts w:ascii="Simplified Arabic" w:hAnsi="Simplified Arabic" w:cs="Simplified Arabic"/>
          <w:sz w:val="32"/>
          <w:szCs w:val="32"/>
          <w:rtl/>
        </w:rPr>
        <w:t>الفرضية الرئيسية (</w:t>
      </w:r>
      <w:r w:rsidRPr="00A409F3">
        <w:rPr>
          <w:rFonts w:ascii="Simplified Arabic" w:hAnsi="Simplified Arabic" w:cs="Simplified Arabic"/>
          <w:sz w:val="32"/>
          <w:szCs w:val="32"/>
        </w:rPr>
        <w:t>H</w:t>
      </w:r>
      <w:r w:rsidRPr="00A409F3">
        <w:rPr>
          <w:rFonts w:ascii="Times New Roman" w:hAnsi="Times New Roman" w:cs="Times New Roman"/>
          <w:sz w:val="32"/>
          <w:szCs w:val="32"/>
        </w:rPr>
        <w:t>₀</w:t>
      </w:r>
      <w:r w:rsidRPr="00A409F3">
        <w:rPr>
          <w:rFonts w:ascii="Simplified Arabic" w:hAnsi="Simplified Arabic" w:cs="Simplified Arabic"/>
          <w:sz w:val="32"/>
          <w:szCs w:val="32"/>
          <w:rtl/>
        </w:rPr>
        <w:t>):</w:t>
      </w:r>
    </w:p>
    <w:p w14:paraId="7F372DE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لا توجد علاقة ذات دلالة إحصائية بين استخدام تقنيات العمل عن بُعد وإنتاجية الموظفين في الشركات التقنية الناشئة في المملكة العربية السعودية.</w:t>
      </w:r>
    </w:p>
    <w:p w14:paraId="02E9BAD6" w14:textId="77777777" w:rsidR="004821C4" w:rsidRPr="00A409F3" w:rsidRDefault="004821C4" w:rsidP="004821C4">
      <w:pPr>
        <w:rPr>
          <w:rFonts w:ascii="Simplified Arabic" w:hAnsi="Simplified Arabic" w:cs="Simplified Arabic"/>
          <w:sz w:val="32"/>
          <w:szCs w:val="32"/>
          <w:rtl/>
        </w:rPr>
      </w:pPr>
      <w:r w:rsidRPr="00A409F3">
        <w:rPr>
          <w:rFonts w:ascii="Simplified Arabic" w:hAnsi="Simplified Arabic" w:cs="Simplified Arabic"/>
          <w:sz w:val="32"/>
          <w:szCs w:val="32"/>
          <w:rtl/>
        </w:rPr>
        <w:t>الفرضية البديلة (</w:t>
      </w:r>
      <w:r w:rsidRPr="00A409F3">
        <w:rPr>
          <w:rFonts w:ascii="Simplified Arabic" w:hAnsi="Simplified Arabic" w:cs="Simplified Arabic"/>
          <w:sz w:val="32"/>
          <w:szCs w:val="32"/>
        </w:rPr>
        <w:t>H</w:t>
      </w:r>
      <w:r w:rsidRPr="00A409F3">
        <w:rPr>
          <w:rFonts w:ascii="Times New Roman" w:hAnsi="Times New Roman" w:cs="Times New Roman"/>
          <w:sz w:val="32"/>
          <w:szCs w:val="32"/>
        </w:rPr>
        <w:t>₁</w:t>
      </w:r>
      <w:r w:rsidRPr="00A409F3">
        <w:rPr>
          <w:rFonts w:ascii="Simplified Arabic" w:hAnsi="Simplified Arabic" w:cs="Simplified Arabic"/>
          <w:sz w:val="32"/>
          <w:szCs w:val="32"/>
          <w:rtl/>
        </w:rPr>
        <w:t>):</w:t>
      </w:r>
    </w:p>
    <w:p w14:paraId="5BB1603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توجد علاقة إيجابية ذات دلالة إحصائية بين استخدام تقنيات العمل عن بُعد وإنتاجية الموظفين في الشركات التقنية الناشئة في المملكة العربية السعودية.</w:t>
      </w:r>
    </w:p>
    <w:p w14:paraId="3EC4C180"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الفرضيات الفرعية:</w:t>
      </w:r>
    </w:p>
    <w:p w14:paraId="1D4019BA"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lastRenderedPageBreak/>
        <w:t>H</w:t>
      </w:r>
      <w:r w:rsidRPr="004821C4">
        <w:rPr>
          <w:rFonts w:ascii="Times New Roman" w:hAnsi="Times New Roman" w:cs="Times New Roman"/>
          <w:sz w:val="28"/>
          <w:szCs w:val="28"/>
        </w:rPr>
        <w:t>₁</w:t>
      </w:r>
      <w:r w:rsidRPr="004821C4">
        <w:rPr>
          <w:rFonts w:ascii="Simplified Arabic" w:hAnsi="Simplified Arabic" w:cs="Simplified Arabic"/>
          <w:sz w:val="28"/>
          <w:szCs w:val="28"/>
        </w:rPr>
        <w:t>.1</w:t>
      </w:r>
      <w:r w:rsidRPr="004821C4">
        <w:rPr>
          <w:rFonts w:ascii="Simplified Arabic" w:hAnsi="Simplified Arabic" w:cs="Simplified Arabic"/>
          <w:sz w:val="28"/>
          <w:szCs w:val="28"/>
          <w:rtl/>
        </w:rPr>
        <w:t>:</w:t>
      </w:r>
    </w:p>
    <w:p w14:paraId="3F27C05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كلما ارتفع مستوى استخدام أدوات الاتصال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Microsoft Teams</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زادت إنتاجية الموظفين في الشركات التقنية الناشئة.</w:t>
      </w:r>
    </w:p>
    <w:p w14:paraId="7309FC20"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.2</w:t>
      </w:r>
      <w:r w:rsidRPr="004821C4">
        <w:rPr>
          <w:rFonts w:ascii="Simplified Arabic" w:hAnsi="Simplified Arabic" w:cs="Simplified Arabic"/>
          <w:sz w:val="28"/>
          <w:szCs w:val="28"/>
          <w:rtl/>
        </w:rPr>
        <w:t>:</w:t>
      </w:r>
    </w:p>
    <w:p w14:paraId="611A5ED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يرتبط الاستخدام الفعال لمنصات إدارة المشاريع (مثل: </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Asana</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Jira</w:t>
      </w:r>
      <w:r w:rsidRPr="004821C4">
        <w:rPr>
          <w:rFonts w:ascii="Simplified Arabic" w:hAnsi="Simplified Arabic" w:cs="Simplified Arabic"/>
          <w:sz w:val="28"/>
          <w:szCs w:val="28"/>
          <w:rtl/>
        </w:rPr>
        <w:t>) ارتباطًا إيجابيًا بتحسين كفاءة المهام وإدارة الوقت بين الموظفين.</w:t>
      </w:r>
    </w:p>
    <w:p w14:paraId="4BB6659B"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.3</w:t>
      </w:r>
      <w:r w:rsidRPr="004821C4">
        <w:rPr>
          <w:rFonts w:ascii="Simplified Arabic" w:hAnsi="Simplified Arabic" w:cs="Simplified Arabic"/>
          <w:sz w:val="28"/>
          <w:szCs w:val="28"/>
          <w:rtl/>
        </w:rPr>
        <w:t>:</w:t>
      </w:r>
    </w:p>
    <w:p w14:paraId="2F64C7E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يُحسّن محو الأمية الرقمية لدى الموظفين العلاقة بين استخدام تقنيات العمل عن بُعد والإنتاجية - فالموظفون ذوو الكفاءة الرقمية العالية يحققون مكاسب إنتاجية أكبر. </w:t>
      </w: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.4</w:t>
      </w:r>
      <w:r w:rsidRPr="004821C4">
        <w:rPr>
          <w:rFonts w:ascii="Simplified Arabic" w:hAnsi="Simplified Arabic" w:cs="Simplified Arabic"/>
          <w:sz w:val="28"/>
          <w:szCs w:val="28"/>
          <w:rtl/>
        </w:rPr>
        <w:t>:</w:t>
      </w:r>
    </w:p>
    <w:p w14:paraId="48566FB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تشهد الشركات الناشئة ذات القيادة الداعمة وسياسات التواصل الرقمي الواضحة تأثيرًا إيجابيًا أقوى لتقنيات العمل عن بُعد على أداء الموظفين.</w:t>
      </w:r>
    </w:p>
    <w:p w14:paraId="3707B3AA"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.5</w:t>
      </w:r>
      <w:r w:rsidRPr="004821C4">
        <w:rPr>
          <w:rFonts w:ascii="Simplified Arabic" w:hAnsi="Simplified Arabic" w:cs="Simplified Arabic"/>
          <w:sz w:val="28"/>
          <w:szCs w:val="28"/>
          <w:rtl/>
        </w:rPr>
        <w:t>:</w:t>
      </w:r>
    </w:p>
    <w:p w14:paraId="3D845CD8"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تُؤثر التحديات المُتصوَّرة، مثل العزلة، ونقص التدريب، أو القيود التكنولوجية، سلبًا على العلاقة بين استخدام تقنيات العمل عن بُعد وإنتاجية الموظفين.</w:t>
      </w:r>
    </w:p>
    <w:p w14:paraId="19EAAD60" w14:textId="77777777" w:rsidR="004821C4" w:rsidRPr="004821C4" w:rsidRDefault="004821C4" w:rsidP="004821C4">
      <w:pPr>
        <w:rPr>
          <w:rFonts w:ascii="Simplified Arabic" w:hAnsi="Simplified Arabic" w:cs="Simplified Arabic"/>
          <w:sz w:val="28"/>
          <w:szCs w:val="28"/>
          <w:rtl/>
        </w:rPr>
      </w:pPr>
    </w:p>
    <w:p w14:paraId="5B0A0CB9" w14:textId="77777777" w:rsidR="004821C4" w:rsidRPr="00863535" w:rsidRDefault="004821C4" w:rsidP="00010DEC">
      <w:pPr>
        <w:pStyle w:val="Heading1"/>
        <w:rPr>
          <w:sz w:val="36"/>
          <w:szCs w:val="36"/>
          <w:rtl/>
        </w:rPr>
      </w:pPr>
      <w:bookmarkStart w:id="11" w:name="_Toc202448331"/>
      <w:r w:rsidRPr="00863535">
        <w:rPr>
          <w:sz w:val="36"/>
          <w:szCs w:val="36"/>
          <w:rtl/>
        </w:rPr>
        <w:t>1.7 المنطلقات النظرية للدراسة:</w:t>
      </w:r>
      <w:bookmarkEnd w:id="11"/>
    </w:p>
    <w:p w14:paraId="3FC61E9F" w14:textId="220D39FA" w:rsidR="000B278B" w:rsidRDefault="004821C4" w:rsidP="00A409F3">
      <w:pPr>
        <w:rPr>
          <w:rFonts w:ascii="Simplified Arabic" w:hAnsi="Simplified Arabic" w:cs="Simplified Arabic"/>
          <w:sz w:val="28"/>
          <w:szCs w:val="28"/>
        </w:rPr>
      </w:pPr>
      <w:r w:rsidRPr="004821C4">
        <w:rPr>
          <w:rFonts w:ascii="Simplified Arabic" w:hAnsi="Simplified Arabic" w:cs="Simplified Arabic"/>
          <w:sz w:val="28"/>
          <w:szCs w:val="28"/>
          <w:rtl/>
        </w:rPr>
        <w:t>يرتكز الإطار النظري لهذه الدراسة على نظريات راسخة في السلوك التنظيمي، وقبول التكنولوجيا، وعلم نفس العمل. تُوفر هذه النظريات الأساس لفهم كيفية تأثير تقنيات العمل عن بُعد على إنتاجية الموظفين في الشركات التقنية الناشئة، لا سيما في سياق الاقتصاد الرقمي المتطور في المملكة العربية السعودية. النظريات الرئيسية التي تُوجِّه هذه الدراسة هي نموذج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ونموذج متطلبات العمل والموارد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ونظرية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w:t>
      </w:r>
    </w:p>
    <w:p w14:paraId="7075F0FA" w14:textId="77777777" w:rsidR="00A409F3" w:rsidRPr="004821C4" w:rsidRDefault="00A409F3" w:rsidP="00A409F3">
      <w:pPr>
        <w:rPr>
          <w:rFonts w:ascii="Simplified Arabic" w:hAnsi="Simplified Arabic" w:cs="Simplified Arabic"/>
          <w:sz w:val="28"/>
          <w:szCs w:val="28"/>
          <w:rtl/>
        </w:rPr>
      </w:pPr>
    </w:p>
    <w:p w14:paraId="6C6607D7" w14:textId="77777777" w:rsidR="004821C4" w:rsidRPr="00A409F3" w:rsidRDefault="004821C4" w:rsidP="004821C4">
      <w:pPr>
        <w:rPr>
          <w:rFonts w:ascii="Simplified Arabic" w:hAnsi="Simplified Arabic" w:cs="Simplified Arabic"/>
          <w:sz w:val="32"/>
          <w:szCs w:val="32"/>
          <w:rtl/>
        </w:rPr>
      </w:pPr>
      <w:r w:rsidRPr="00A409F3">
        <w:rPr>
          <w:rFonts w:ascii="Simplified Arabic" w:hAnsi="Simplified Arabic" w:cs="Simplified Arabic"/>
          <w:sz w:val="32"/>
          <w:szCs w:val="32"/>
          <w:rtl/>
        </w:rPr>
        <w:t>1. نموذج قبول التكنولوجيا (</w:t>
      </w:r>
      <w:r w:rsidRPr="00A409F3">
        <w:rPr>
          <w:rFonts w:ascii="Simplified Arabic" w:hAnsi="Simplified Arabic" w:cs="Simplified Arabic"/>
          <w:sz w:val="32"/>
          <w:szCs w:val="32"/>
        </w:rPr>
        <w:t>TAM</w:t>
      </w:r>
      <w:r w:rsidRPr="00A409F3">
        <w:rPr>
          <w:rFonts w:ascii="Simplified Arabic" w:hAnsi="Simplified Arabic" w:cs="Simplified Arabic"/>
          <w:sz w:val="32"/>
          <w:szCs w:val="32"/>
          <w:rtl/>
        </w:rPr>
        <w:t>)</w:t>
      </w:r>
    </w:p>
    <w:p w14:paraId="2147B5D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يُعد نموذج قبول التكنولوجيا، الذي طوره ديفيس (1989)، أحد أكثر الأطر استخدامًا لفهم كيفية تقبُّل المستخدمين للتقنيات الجديدة واستخدامهم لها. ووفقًا لنموذج قبول التكنولوجيا، يُحدِّد عاملان رئيسيان - الفائدة المُتصوَّرة (</w:t>
      </w:r>
      <w:r w:rsidRPr="004821C4">
        <w:rPr>
          <w:rFonts w:ascii="Simplified Arabic" w:hAnsi="Simplified Arabic" w:cs="Simplified Arabic"/>
          <w:sz w:val="28"/>
          <w:szCs w:val="28"/>
        </w:rPr>
        <w:t>PU</w:t>
      </w:r>
      <w:r w:rsidRPr="004821C4">
        <w:rPr>
          <w:rFonts w:ascii="Simplified Arabic" w:hAnsi="Simplified Arabic" w:cs="Simplified Arabic"/>
          <w:sz w:val="28"/>
          <w:szCs w:val="28"/>
          <w:rtl/>
        </w:rPr>
        <w:t>) وسهولة الاستخدام المُتصوَّرة (</w:t>
      </w:r>
      <w:r w:rsidRPr="004821C4">
        <w:rPr>
          <w:rFonts w:ascii="Simplified Arabic" w:hAnsi="Simplified Arabic" w:cs="Simplified Arabic"/>
          <w:sz w:val="28"/>
          <w:szCs w:val="28"/>
        </w:rPr>
        <w:t>PEOU</w:t>
      </w:r>
      <w:r w:rsidRPr="004821C4">
        <w:rPr>
          <w:rFonts w:ascii="Simplified Arabic" w:hAnsi="Simplified Arabic" w:cs="Simplified Arabic"/>
          <w:sz w:val="28"/>
          <w:szCs w:val="28"/>
          <w:rtl/>
        </w:rPr>
        <w:t xml:space="preserve">) - ما إذا كان الأفراد سيتبنون تقنية مُعيَّنة. في سياق هذه الدراسة، يُساعد نموذج قبول التكنولوجيا في تفسير كيفية تقبُّل الموظفين في الشركات التقنية الناشئة السعودية لأدوات العمل عن بُعد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إذا اعتقد الموظفون أن هذه التقنيات تُحسّن إنتاجية عملهم (</w:t>
      </w:r>
      <w:r w:rsidRPr="004821C4">
        <w:rPr>
          <w:rFonts w:ascii="Simplified Arabic" w:hAnsi="Simplified Arabic" w:cs="Simplified Arabic"/>
          <w:sz w:val="28"/>
          <w:szCs w:val="28"/>
        </w:rPr>
        <w:t>PU</w:t>
      </w:r>
      <w:r w:rsidRPr="004821C4">
        <w:rPr>
          <w:rFonts w:ascii="Simplified Arabic" w:hAnsi="Simplified Arabic" w:cs="Simplified Arabic"/>
          <w:sz w:val="28"/>
          <w:szCs w:val="28"/>
          <w:rtl/>
        </w:rPr>
        <w:t>) وأنها سهلة الاستخدام دون بذل جهد كبير (</w:t>
      </w:r>
      <w:r w:rsidRPr="004821C4">
        <w:rPr>
          <w:rFonts w:ascii="Simplified Arabic" w:hAnsi="Simplified Arabic" w:cs="Simplified Arabic"/>
          <w:sz w:val="28"/>
          <w:szCs w:val="28"/>
        </w:rPr>
        <w:t>PEOU</w:t>
      </w:r>
      <w:r w:rsidRPr="004821C4">
        <w:rPr>
          <w:rFonts w:ascii="Simplified Arabic" w:hAnsi="Simplified Arabic" w:cs="Simplified Arabic"/>
          <w:sz w:val="28"/>
          <w:szCs w:val="28"/>
          <w:rtl/>
        </w:rPr>
        <w:t>)، فمن المرجح أن يستخدموها باستمرار وفعالية، مما يؤدي إلى زيادة الإنتاجية. في المقابل، قد يؤدي انخفاض الفائدة المُدركة أو منحنى التعلم الحاد إلى مقاومة أو سوء استخدام، مما يُضعف الأداء (</w:t>
      </w:r>
      <w:r w:rsidRPr="004821C4">
        <w:rPr>
          <w:rFonts w:ascii="Simplified Arabic" w:hAnsi="Simplified Arabic" w:cs="Simplified Arabic"/>
          <w:sz w:val="28"/>
          <w:szCs w:val="28"/>
        </w:rPr>
        <w:t>Venkatesh &amp; Davis</w:t>
      </w:r>
      <w:r w:rsidRPr="004821C4">
        <w:rPr>
          <w:rFonts w:ascii="Simplified Arabic" w:hAnsi="Simplified Arabic" w:cs="Simplified Arabic"/>
          <w:sz w:val="28"/>
          <w:szCs w:val="28"/>
          <w:rtl/>
        </w:rPr>
        <w:t xml:space="preserve">، 2000). وبالتالي، يُوفر نموذج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منظورًا لدراسة النوايا السلوكية وأنماط الاستخدام الفعلية لتقنيات العمل عن بُعد بين الموظفين في الشركات الناشئة.</w:t>
      </w:r>
    </w:p>
    <w:p w14:paraId="571716B9" w14:textId="77777777" w:rsidR="004821C4" w:rsidRPr="004821C4" w:rsidRDefault="004821C4" w:rsidP="004821C4">
      <w:pPr>
        <w:rPr>
          <w:rFonts w:ascii="Simplified Arabic" w:hAnsi="Simplified Arabic" w:cs="Simplified Arabic"/>
          <w:sz w:val="28"/>
          <w:szCs w:val="28"/>
          <w:rtl/>
        </w:rPr>
      </w:pPr>
    </w:p>
    <w:p w14:paraId="2BCFA474" w14:textId="77777777" w:rsidR="004821C4" w:rsidRPr="00A409F3" w:rsidRDefault="004821C4" w:rsidP="004821C4">
      <w:pPr>
        <w:rPr>
          <w:rFonts w:ascii="Simplified Arabic" w:hAnsi="Simplified Arabic" w:cs="Simplified Arabic"/>
          <w:sz w:val="32"/>
          <w:szCs w:val="32"/>
          <w:rtl/>
        </w:rPr>
      </w:pPr>
      <w:r w:rsidRPr="00A409F3">
        <w:rPr>
          <w:rFonts w:ascii="Simplified Arabic" w:hAnsi="Simplified Arabic" w:cs="Simplified Arabic"/>
          <w:sz w:val="32"/>
          <w:szCs w:val="32"/>
          <w:rtl/>
        </w:rPr>
        <w:t>2. نموذج متطلبات الوظيفة والموارد (</w:t>
      </w:r>
      <w:r w:rsidRPr="00A409F3">
        <w:rPr>
          <w:rFonts w:ascii="Simplified Arabic" w:hAnsi="Simplified Arabic" w:cs="Simplified Arabic"/>
          <w:sz w:val="32"/>
          <w:szCs w:val="32"/>
        </w:rPr>
        <w:t>JD-R</w:t>
      </w:r>
      <w:r w:rsidRPr="00A409F3">
        <w:rPr>
          <w:rFonts w:ascii="Simplified Arabic" w:hAnsi="Simplified Arabic" w:cs="Simplified Arabic"/>
          <w:sz w:val="32"/>
          <w:szCs w:val="32"/>
          <w:rtl/>
        </w:rPr>
        <w:t>)</w:t>
      </w:r>
    </w:p>
    <w:p w14:paraId="57E4C989" w14:textId="796804E5"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يشير نموذج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الذي اقترحه </w:t>
      </w:r>
      <w:r w:rsidRPr="004821C4">
        <w:rPr>
          <w:rFonts w:ascii="Simplified Arabic" w:hAnsi="Simplified Arabic" w:cs="Simplified Arabic"/>
          <w:sz w:val="28"/>
          <w:szCs w:val="28"/>
        </w:rPr>
        <w:t>Demerouti</w:t>
      </w:r>
      <w:r w:rsidRPr="004821C4">
        <w:rPr>
          <w:rFonts w:ascii="Simplified Arabic" w:hAnsi="Simplified Arabic" w:cs="Simplified Arabic"/>
          <w:sz w:val="28"/>
          <w:szCs w:val="28"/>
          <w:rtl/>
        </w:rPr>
        <w:t xml:space="preserve"> (2001)، إلى أن لكل مهنة متطلبات وظيفية محددة (مثل عبء العمل، والحمل المعرفي) وموارد وظيفية (مثل الاستقلالية، والدعم، والأدوات) تؤثر على نتائج الموظفين مثل المشاركة والإنتاجية. في بيئات العمل عن بُعد، يمكن أن تكون التقنيات الرقمية إما موارد وظيفية (تعزز المرونة، وتقلل وقت السفر، وتُحسّن التواصل) أو متطلبات وظيفية (تزيد من الضغط للبقاء متصلاً بالإنترنت، مما يُسبب إرهاقًا للشاشة، أو يطمس الحدود بين العمل والحياة).</w:t>
      </w:r>
    </w:p>
    <w:p w14:paraId="7F146CF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تُعد هذه النظرية ذات صلة بفهم كيفية تخفيف تقنيات العمل عن بُعد لضغوط العمل أو تكثيفها في الشركات الناشئة السعودية. على سبيل المثال، إذا ساعدت منصة إدارة المشاريع في توضيح مسؤوليات المهام والجداول الزمنية، فإنها تُمثل موردًا يُعزز الأداء. ومع ذلك، إذا استُخدمت نفس الأداة بشكل مفرط لمراقبة الموظفين أو تسببت في زيادة العبء المعلوماتي، فإنها تُصبح مطلبًا يُمكن أن يُقلل الإنتاجية (باكر وديمروتي، 2007). يسمح نموذج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لهذه الدراسة باستكشاف كيفية تأثير التوازن بين المتطلبات والموارد على نتائج الإنتاجية في بيئات الشركات الناشئة في مجال التكنولوجيا.</w:t>
      </w:r>
    </w:p>
    <w:p w14:paraId="4DA5955A" w14:textId="77777777" w:rsidR="004821C4" w:rsidRPr="004821C4" w:rsidRDefault="004821C4" w:rsidP="004821C4">
      <w:pPr>
        <w:rPr>
          <w:rFonts w:ascii="Simplified Arabic" w:hAnsi="Simplified Arabic" w:cs="Simplified Arabic"/>
          <w:sz w:val="28"/>
          <w:szCs w:val="28"/>
          <w:rtl/>
        </w:rPr>
      </w:pPr>
    </w:p>
    <w:p w14:paraId="645F7223" w14:textId="77777777" w:rsidR="004821C4" w:rsidRPr="00A409F3" w:rsidRDefault="004821C4" w:rsidP="004821C4">
      <w:pPr>
        <w:rPr>
          <w:rFonts w:ascii="Simplified Arabic" w:hAnsi="Simplified Arabic" w:cs="Simplified Arabic"/>
          <w:sz w:val="32"/>
          <w:szCs w:val="32"/>
          <w:rtl/>
        </w:rPr>
      </w:pPr>
      <w:r w:rsidRPr="00A409F3">
        <w:rPr>
          <w:rFonts w:ascii="Simplified Arabic" w:hAnsi="Simplified Arabic" w:cs="Simplified Arabic"/>
          <w:sz w:val="32"/>
          <w:szCs w:val="32"/>
          <w:rtl/>
        </w:rPr>
        <w:t>3. نظرية النظم الاجتماعية التقنية (</w:t>
      </w:r>
      <w:r w:rsidRPr="00A409F3">
        <w:rPr>
          <w:rFonts w:ascii="Simplified Arabic" w:hAnsi="Simplified Arabic" w:cs="Simplified Arabic"/>
          <w:sz w:val="32"/>
          <w:szCs w:val="32"/>
        </w:rPr>
        <w:t>STS</w:t>
      </w:r>
      <w:r w:rsidRPr="00A409F3">
        <w:rPr>
          <w:rFonts w:ascii="Simplified Arabic" w:hAnsi="Simplified Arabic" w:cs="Simplified Arabic"/>
          <w:sz w:val="32"/>
          <w:szCs w:val="32"/>
          <w:rtl/>
        </w:rPr>
        <w:t>)</w:t>
      </w:r>
    </w:p>
    <w:p w14:paraId="3CAA9DC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 xml:space="preserve">تُؤكد نظرية النظم الاجتماعية التقنية على الترابط بين الأفراد (النظام الاجتماعي) والتكنولوجيا (النظام التقني) داخل المؤسسة (تريست وبامفورث، 1951). وفقًا لشركة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لكي تعمل المؤسسات على النحو الأمثل، يجب تصميم كلا النظامين ليتوافقا معًا بانسجام. في حالة العمل عن بُعد، يجب أن يصاحب إدخال التقنيات الجديدة تغييرات في الهياكل الاجتماعية - مثل ممارسات الاتصال وأساليب الإدارة والثقافة التنظيمية.</w:t>
      </w:r>
    </w:p>
    <w:p w14:paraId="7872C44F" w14:textId="77A24AFF"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تكتسب هذه النظرية أهمية خاصة في سياق الشركات الناشئة في المملكة العربية السعودية، حيث قد لا تتوافق القيم الثقافية وأساليب القيادة وتوقعات الموظفين تمامًا مع نموذج العمل عن بُعد. تشير شركة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إلى أن مكاسب الإنتاجية من التقنيات عن بُعد لن تتحقق إلا إذا كان هناك نهج متكامل لا يأخذ في الاعتبار الأدوات نفسها فحسب، بل أيضًا كيفية تفاعل الأشخاص معها، وكيفية إعادة تعريف العمليات، وكيفية تطور الديناميكيات الاجتماعية (باسمو</w:t>
      </w:r>
      <w:r w:rsidR="00E14E62">
        <w:rPr>
          <w:rFonts w:ascii="Simplified Arabic" w:hAnsi="Simplified Arabic" w:cs="Simplified Arabic" w:hint="cs"/>
          <w:sz w:val="28"/>
          <w:szCs w:val="28"/>
          <w:rtl/>
        </w:rPr>
        <w:t>ر</w:t>
      </w:r>
      <w:r w:rsidR="00E14E62"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tl/>
        </w:rPr>
        <w:t>، 2019). يدعم هذا المنظور إجراء تحقيق شامل للعوامل الاجتماعية والتنظيمية التي تؤثر على الاستخدام الفعال لتقنيات العمل عن بُعد.</w:t>
      </w:r>
    </w:p>
    <w:p w14:paraId="2BC071FB" w14:textId="77777777" w:rsidR="00CA2DDF" w:rsidRPr="004821C4" w:rsidRDefault="00CA2DDF" w:rsidP="004821C4">
      <w:pPr>
        <w:rPr>
          <w:rFonts w:ascii="Simplified Arabic" w:hAnsi="Simplified Arabic" w:cs="Simplified Arabic"/>
          <w:sz w:val="28"/>
          <w:szCs w:val="28"/>
          <w:rtl/>
        </w:rPr>
      </w:pPr>
    </w:p>
    <w:p w14:paraId="10E16993" w14:textId="77777777" w:rsidR="004821C4" w:rsidRPr="00863535" w:rsidRDefault="004821C4" w:rsidP="00010DEC">
      <w:pPr>
        <w:pStyle w:val="Heading1"/>
        <w:rPr>
          <w:sz w:val="36"/>
          <w:szCs w:val="36"/>
          <w:rtl/>
        </w:rPr>
      </w:pPr>
      <w:bookmarkStart w:id="12" w:name="_Toc202448332"/>
      <w:r w:rsidRPr="00863535">
        <w:rPr>
          <w:sz w:val="36"/>
          <w:szCs w:val="36"/>
          <w:rtl/>
        </w:rPr>
        <w:t>التطبيق على الدراسة</w:t>
      </w:r>
      <w:bookmarkEnd w:id="12"/>
    </w:p>
    <w:p w14:paraId="329BF98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توفر هذه النظريات مجتمعةً إطارًا شاملاً لتحليل فعالية تقنيات العمل عن بُعد على إنتاجية الموظفين. يساعد نموذج التتبع التفاعلي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في تقييم تصورات المستخدمين وقبولهم لها. يُقيّم نموذج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كيفية عمل هذه الأدوات كعوامل دعم أو عوامل ضغط؛ وتضمن نظرية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مراعاة التفاعل بين الأنظمة التكنولوجية والاجتماعية. يتيح تطبيق هذه النماذج إجراء تحليل أعمق ومتعدد الأبعاد يتجاوز الملاحظات السطحية لاستخدام الأدوات.</w:t>
      </w:r>
    </w:p>
    <w:p w14:paraId="24BFA02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من الناحية العملية، ستستخدم الدراسة عناصر استبيان قائمة على نموذج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لقياس مدى الفائدة المُدركة وسهولة الاستخدام. وستدمج نماذج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لتقييم عبء العمل، ووضوح الوظيفة، والإرهاق، والدعم. ستُرشد اعتبارات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الاستفسارات النوعية (إن وجدت) حول ديناميكيات الفريق والتكيف التنظيمي مع الأدوات عن بُعد. يُعزز هذا التثليث النظري صحة البحث ويُتيح تفسيرًا أشمل للنتائج.</w:t>
      </w:r>
    </w:p>
    <w:p w14:paraId="6670E824" w14:textId="35795017" w:rsidR="004821C4" w:rsidRDefault="004821C4" w:rsidP="004821C4">
      <w:pPr>
        <w:rPr>
          <w:rFonts w:ascii="Simplified Arabic" w:hAnsi="Simplified Arabic" w:cs="Simplified Arabic"/>
          <w:sz w:val="28"/>
          <w:szCs w:val="28"/>
        </w:rPr>
      </w:pPr>
    </w:p>
    <w:p w14:paraId="0A025C33" w14:textId="77777777" w:rsidR="004F6FD3" w:rsidRPr="004821C4" w:rsidRDefault="004F6FD3" w:rsidP="004821C4">
      <w:pPr>
        <w:rPr>
          <w:rFonts w:ascii="Simplified Arabic" w:hAnsi="Simplified Arabic" w:cs="Simplified Arabic"/>
          <w:sz w:val="28"/>
          <w:szCs w:val="28"/>
          <w:rtl/>
        </w:rPr>
      </w:pPr>
    </w:p>
    <w:p w14:paraId="14868858" w14:textId="77777777" w:rsidR="004821C4" w:rsidRPr="00863535" w:rsidRDefault="004821C4" w:rsidP="00F47DC2">
      <w:pPr>
        <w:pStyle w:val="Heading1"/>
        <w:rPr>
          <w:sz w:val="32"/>
          <w:szCs w:val="32"/>
          <w:rtl/>
        </w:rPr>
      </w:pPr>
      <w:bookmarkStart w:id="13" w:name="_Toc202448333"/>
      <w:r w:rsidRPr="00863535">
        <w:rPr>
          <w:sz w:val="32"/>
          <w:szCs w:val="32"/>
          <w:rtl/>
        </w:rPr>
        <w:lastRenderedPageBreak/>
        <w:t>1.8 الدراسات السابقة:</w:t>
      </w:r>
      <w:bookmarkEnd w:id="13"/>
    </w:p>
    <w:p w14:paraId="0829549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أجرت </w:t>
      </w:r>
      <w:r w:rsidRPr="004821C4">
        <w:rPr>
          <w:rFonts w:ascii="Simplified Arabic" w:hAnsi="Simplified Arabic" w:cs="Simplified Arabic"/>
          <w:sz w:val="28"/>
          <w:szCs w:val="28"/>
        </w:rPr>
        <w:t>Keeling, Clements-Croome, &amp; Roche</w:t>
      </w:r>
      <w:r w:rsidRPr="004821C4">
        <w:rPr>
          <w:rFonts w:ascii="Simplified Arabic" w:hAnsi="Simplified Arabic" w:cs="Simplified Arabic"/>
          <w:sz w:val="28"/>
          <w:szCs w:val="28"/>
          <w:rtl/>
        </w:rPr>
        <w:t xml:space="preserve"> (2015) دراسة بعنوان "</w:t>
      </w:r>
      <w:r w:rsidRPr="004821C4">
        <w:rPr>
          <w:rFonts w:ascii="Simplified Arabic" w:hAnsi="Simplified Arabic" w:cs="Simplified Arabic"/>
          <w:sz w:val="28"/>
          <w:szCs w:val="28"/>
        </w:rPr>
        <w:t>The Effect of Agile Workspace and Remote Working on Experiences of Privacy, Crowding and Satisfaction</w:t>
      </w:r>
      <w:r w:rsidRPr="004821C4">
        <w:rPr>
          <w:rFonts w:ascii="Simplified Arabic" w:hAnsi="Simplified Arabic" w:cs="Simplified Arabic"/>
          <w:sz w:val="28"/>
          <w:szCs w:val="28"/>
          <w:rtl/>
        </w:rPr>
        <w:t>"، هدفت إلى استكشاف أثر كل من بيئة العمل الرشيقة والعمل عن بُعد على تجارب الموظفين فيما يتعلق بالخصوصية، والازدحام، ورضاهم الوظيفي. وقد أُجريت هذه الدراسة في المملكة المتحدة، واتبعت المنهج الوصفي التحليلي، حيث تكونت عينة الدراسة من 179 موظفًا وموظفة يعملون في عدد من الشركات. أشارت النتائج إلى أن مساحات العمل الرشيقة تعزز قدرة الموظفين على التحكم في المعلومات، مقارنةً بالمكاتب المفتوحة التقليدية. كما أظهرت الدراسة أن الموظفين المتنقلين أكثر عرضة للتأثر بالآثار السلبية الناتجة عن التفاعل المفرط مع الآخرين، مما يبرز أهمية تصميم بيئات عمل تأخذ بعين الاعتبار مستويات الخصوصية المختلفة. وانتهت الدراسة إلى أن تصنيف بيئات العمل ينبغي أن يُبنى على مدى مساهمتها في تحسين تجربة الخصوصية لدى الموظفين.</w:t>
      </w:r>
    </w:p>
    <w:p w14:paraId="349ED64F" w14:textId="77777777" w:rsidR="004821C4" w:rsidRPr="004821C4" w:rsidRDefault="004821C4" w:rsidP="004821C4">
      <w:pPr>
        <w:rPr>
          <w:rFonts w:ascii="Simplified Arabic" w:hAnsi="Simplified Arabic" w:cs="Simplified Arabic"/>
          <w:sz w:val="28"/>
          <w:szCs w:val="28"/>
          <w:rtl/>
        </w:rPr>
      </w:pPr>
    </w:p>
    <w:p w14:paraId="4C906A0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أما </w:t>
      </w:r>
      <w:r w:rsidRPr="004821C4">
        <w:rPr>
          <w:rFonts w:ascii="Simplified Arabic" w:hAnsi="Simplified Arabic" w:cs="Simplified Arabic"/>
          <w:sz w:val="28"/>
          <w:szCs w:val="28"/>
        </w:rPr>
        <w:t>Lopez</w:t>
      </w:r>
      <w:r w:rsidRPr="004821C4">
        <w:rPr>
          <w:rFonts w:ascii="Simplified Arabic" w:hAnsi="Simplified Arabic" w:cs="Simplified Arabic"/>
          <w:sz w:val="28"/>
          <w:szCs w:val="28"/>
          <w:rtl/>
        </w:rPr>
        <w:t xml:space="preserve"> (2016) فقد قدّم دراسة بعنوان "</w:t>
      </w:r>
      <w:r w:rsidRPr="004821C4">
        <w:rPr>
          <w:rFonts w:ascii="Simplified Arabic" w:hAnsi="Simplified Arabic" w:cs="Simplified Arabic"/>
          <w:sz w:val="28"/>
          <w:szCs w:val="28"/>
        </w:rPr>
        <w:t>Remote Work Culture in IT Companies: An Innovative Way of Working and Living</w:t>
      </w:r>
      <w:r w:rsidRPr="004821C4">
        <w:rPr>
          <w:rFonts w:ascii="Simplified Arabic" w:hAnsi="Simplified Arabic" w:cs="Simplified Arabic"/>
          <w:sz w:val="28"/>
          <w:szCs w:val="28"/>
          <w:rtl/>
        </w:rPr>
        <w:t>"، وهدفت إلى تحليل ثقافة العمل عن بُعد في شركات تكنولوجيا المعلومات، مع تسليط الضوء على الجوانب الإيجابية والسلبية لهذه المنهجية، ولماذا أصبحت خيارًا شائعًا وسريع النمو في هذا القطاع. أُجريت الدراسة في السويد باستخدام المنهج التجريبي، حيث تم تنفيذ مشروع عملي على مدار خمسة أشهر داخل شركة تكنولوجيا معلومات تعمل بنظام العمل عن بُعد. وقد أسفر هذا المشروع عن تطوير نموذجين عمليين لدعم بيئة العمل عن بُعد، كما استعرضت الدراسة أبرز الإيجابيات مثل المرونة والتوازن بين الحياة المهنية والشخصية، إلى جانب التحديات المرافقة مثل العزلة وصعوبة التواصل. وخلصت النتائج إلى أن العمل عن بُعد كان له تأثير كبير على الجوانب المهنية والشخصية للموظفين، مما يجعله نموذجًا مبتكرًا وجديرًا بالتبني في بيئات العمل الحديثة.</w:t>
      </w:r>
    </w:p>
    <w:p w14:paraId="5B40FD90" w14:textId="77777777" w:rsidR="004821C4" w:rsidRPr="004821C4" w:rsidRDefault="004821C4" w:rsidP="004821C4">
      <w:pPr>
        <w:rPr>
          <w:rFonts w:ascii="Simplified Arabic" w:hAnsi="Simplified Arabic" w:cs="Simplified Arabic"/>
          <w:sz w:val="28"/>
          <w:szCs w:val="28"/>
          <w:rtl/>
        </w:rPr>
      </w:pPr>
    </w:p>
    <w:p w14:paraId="674C67C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أجرى </w:t>
      </w:r>
      <w:r w:rsidRPr="004821C4">
        <w:rPr>
          <w:rFonts w:ascii="Simplified Arabic" w:hAnsi="Simplified Arabic" w:cs="Simplified Arabic"/>
          <w:sz w:val="28"/>
          <w:szCs w:val="28"/>
        </w:rPr>
        <w:t>Klopotek</w:t>
      </w:r>
      <w:r w:rsidRPr="004821C4">
        <w:rPr>
          <w:rFonts w:ascii="Simplified Arabic" w:hAnsi="Simplified Arabic" w:cs="Simplified Arabic"/>
          <w:sz w:val="28"/>
          <w:szCs w:val="28"/>
          <w:rtl/>
        </w:rPr>
        <w:t xml:space="preserve"> (2017) دراسة بعنوان "</w:t>
      </w:r>
      <w:r w:rsidRPr="004821C4">
        <w:rPr>
          <w:rFonts w:ascii="Simplified Arabic" w:hAnsi="Simplified Arabic" w:cs="Simplified Arabic"/>
          <w:sz w:val="28"/>
          <w:szCs w:val="28"/>
        </w:rPr>
        <w:t>The Advantages and Disadvantages of Remote Working from the Perspective of Young Employees</w:t>
      </w:r>
      <w:r w:rsidRPr="004821C4">
        <w:rPr>
          <w:rFonts w:ascii="Simplified Arabic" w:hAnsi="Simplified Arabic" w:cs="Simplified Arabic"/>
          <w:sz w:val="28"/>
          <w:szCs w:val="28"/>
          <w:rtl/>
        </w:rPr>
        <w:t xml:space="preserve">"، وهدفت إلى تحليل مزايا وعيوب العمل عن بُعد من وجهة نظر الموظفين الشباب. وقد أُجريت الدراسة في بولندا باستخدام المنهج الوصفي التحليلي، حيث شملت عينة البحث 100 شاب وشابة تتراوح أعمارهم بين 18 و30 عامًا، ممن </w:t>
      </w:r>
      <w:r w:rsidRPr="004821C4">
        <w:rPr>
          <w:rFonts w:ascii="Simplified Arabic" w:hAnsi="Simplified Arabic" w:cs="Simplified Arabic"/>
          <w:sz w:val="28"/>
          <w:szCs w:val="28"/>
          <w:rtl/>
        </w:rPr>
        <w:lastRenderedPageBreak/>
        <w:t>يعملون بنظام العمل عن بعد. كشفت النتائج أن أبرز المزايا التي يقدّرها الشباب في العمل عن بُعد تتمثل في المرونة في ساعات العمل وتوفير الوقت والجهد اللازمين للتنقل اليومي. في المقابل، تمثلت أهم العيوب في صعوبة الفصل بين الحياة المهنية والشخصية، والشعور بالعزلة الاجتماعية، وزيادة المتطلبات التنظيمية لإدارة العمل ذاتيًا. كما سلطت الدراسة الضوء على ظاهرة مثيرة للاهتمام، وهي أن العزلة الاجتماعية برزت كأحد أهم سلبيات العمل عن بُعد، على الرغم من انتشار أدوات التواصل الرقمية وشبكات التواصل الاجتماعي، ما يعكس تحديات مستجدة تواجه فئة الشباب العاملين في هذا النمط.</w:t>
      </w:r>
    </w:p>
    <w:p w14:paraId="79366820" w14:textId="77777777" w:rsidR="004821C4" w:rsidRPr="004821C4" w:rsidRDefault="004821C4" w:rsidP="004821C4">
      <w:pPr>
        <w:rPr>
          <w:rFonts w:ascii="Simplified Arabic" w:hAnsi="Simplified Arabic" w:cs="Simplified Arabic"/>
          <w:sz w:val="28"/>
          <w:szCs w:val="28"/>
          <w:rtl/>
        </w:rPr>
      </w:pPr>
    </w:p>
    <w:p w14:paraId="3745993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في سياق متصل، تناولت دراسة نجم (2018) بعنوان "قابلية خريجي الجامعات للعمل عن بُعد وعلاقته بالإنتاجية" واقع العمل عن بُعد وقابليته لدى خريجي الجامعات، ومدى ارتباطه بمستوى الإنتاجية في شركات تكنولوجيا المعلومات. أُجريت الدراسة في قطاع غزة، واعتمدت على المنهج الوصفي التحليلي، حيث شملت عينة الدراسة 234 موظفًا وموظفة يعملون في هذا القطاع. أظهرت النتائج وجود علاقة طردية ذات دلالة إحصائية بين كفاءة البنية التحتية لتكنولوجيا المعلومات وارتفاع مستويات الإنتاجية، ما يدل على أن نجاح العمل عن بُعد يعتمد بدرجة كبيرة على توفر التقنيات الداعمة والفعالة.</w:t>
      </w:r>
    </w:p>
    <w:p w14:paraId="0413F474" w14:textId="77777777" w:rsidR="004821C4" w:rsidRPr="004821C4" w:rsidRDefault="004821C4" w:rsidP="004821C4">
      <w:pPr>
        <w:rPr>
          <w:rFonts w:ascii="Simplified Arabic" w:hAnsi="Simplified Arabic" w:cs="Simplified Arabic"/>
          <w:sz w:val="28"/>
          <w:szCs w:val="28"/>
          <w:rtl/>
        </w:rPr>
      </w:pPr>
    </w:p>
    <w:p w14:paraId="697FB73A" w14:textId="330DDA22" w:rsidR="004821C4" w:rsidRDefault="004821C4" w:rsidP="004F6FD3">
      <w:pPr>
        <w:rPr>
          <w:rFonts w:ascii="Simplified Arabic" w:hAnsi="Simplified Arabic" w:cs="Simplified Arabic"/>
          <w:sz w:val="28"/>
          <w:szCs w:val="28"/>
        </w:rPr>
      </w:pPr>
      <w:r w:rsidRPr="004821C4">
        <w:rPr>
          <w:rFonts w:ascii="Simplified Arabic" w:hAnsi="Simplified Arabic" w:cs="Simplified Arabic"/>
          <w:sz w:val="28"/>
          <w:szCs w:val="28"/>
          <w:rtl/>
        </w:rPr>
        <w:t xml:space="preserve">أما دراسة </w:t>
      </w:r>
      <w:r w:rsidRPr="004821C4">
        <w:rPr>
          <w:rFonts w:ascii="Simplified Arabic" w:hAnsi="Simplified Arabic" w:cs="Simplified Arabic"/>
          <w:sz w:val="28"/>
          <w:szCs w:val="28"/>
        </w:rPr>
        <w:t>Maguire</w:t>
      </w:r>
      <w:r w:rsidRPr="004821C4">
        <w:rPr>
          <w:rFonts w:ascii="Simplified Arabic" w:hAnsi="Simplified Arabic" w:cs="Simplified Arabic"/>
          <w:sz w:val="28"/>
          <w:szCs w:val="28"/>
          <w:rtl/>
        </w:rPr>
        <w:t xml:space="preserve"> (2019) بعنوان "</w:t>
      </w:r>
      <w:r w:rsidRPr="004821C4">
        <w:rPr>
          <w:rFonts w:ascii="Simplified Arabic" w:hAnsi="Simplified Arabic" w:cs="Simplified Arabic"/>
          <w:sz w:val="28"/>
          <w:szCs w:val="28"/>
        </w:rPr>
        <w:t>A Qualitative Investigation into Remote Working in the Recruitment Industry and the Influence it has on Employee Well-Being</w:t>
      </w:r>
      <w:r w:rsidRPr="004821C4">
        <w:rPr>
          <w:rFonts w:ascii="Simplified Arabic" w:hAnsi="Simplified Arabic" w:cs="Simplified Arabic"/>
          <w:sz w:val="28"/>
          <w:szCs w:val="28"/>
          <w:rtl/>
        </w:rPr>
        <w:t>" فقد سعت إلى استقصاء أثر العمل عن بُعد على رفاهية الموظفين العاملين في قطاع التوظيف. أُجريت الدراسة في إيرلندا باستخدام المنهج الوصفي التحليلي القائم على المقابلات شبه المنظمة، حيث شملت عينة صغيرة مكونة من 11 موظفًا وموظفة ممن يعملون عن بُعد. تم استخدام المنهج النوعي بهدف تعميق الفهم حول تجارب الموظفين مع العمل عن بعد، وتحديد الأثر على صحتهم النفسية والاجتماعية. وقد أظهرت النتائج أن العمل عن بُعد أسهم في تحسين الرفاهية العامة للموظفين من حيث الراحة والتوازن بين العمل والحياة الشخصية، إلا أن بعض الأبعاد الاجتماعية للرفاهية تأثرت سلبًا نتيجة الشعور بالعزلة والانفصال عن بيئة العمل التقليدية.</w:t>
      </w:r>
    </w:p>
    <w:p w14:paraId="35761894" w14:textId="77777777" w:rsidR="004F6FD3" w:rsidRPr="004821C4" w:rsidRDefault="004F6FD3" w:rsidP="004F6FD3">
      <w:pPr>
        <w:rPr>
          <w:rFonts w:ascii="Simplified Arabic" w:hAnsi="Simplified Arabic" w:cs="Simplified Arabic"/>
          <w:sz w:val="28"/>
          <w:szCs w:val="28"/>
          <w:rtl/>
        </w:rPr>
      </w:pPr>
    </w:p>
    <w:p w14:paraId="63A52D8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أجرى </w:t>
      </w:r>
      <w:r w:rsidRPr="004821C4">
        <w:rPr>
          <w:rFonts w:ascii="Simplified Arabic" w:hAnsi="Simplified Arabic" w:cs="Simplified Arabic"/>
          <w:sz w:val="28"/>
          <w:szCs w:val="28"/>
        </w:rPr>
        <w:t>Kazekami</w:t>
      </w:r>
      <w:r w:rsidRPr="004821C4">
        <w:rPr>
          <w:rFonts w:ascii="Simplified Arabic" w:hAnsi="Simplified Arabic" w:cs="Simplified Arabic"/>
          <w:sz w:val="28"/>
          <w:szCs w:val="28"/>
          <w:rtl/>
        </w:rPr>
        <w:t xml:space="preserve"> (2020) دراسة بعنوان "</w:t>
      </w:r>
      <w:r w:rsidRPr="004821C4">
        <w:rPr>
          <w:rFonts w:ascii="Simplified Arabic" w:hAnsi="Simplified Arabic" w:cs="Simplified Arabic"/>
          <w:sz w:val="28"/>
          <w:szCs w:val="28"/>
        </w:rPr>
        <w:t>Mechanisms to Improve Labor Productivity by Performing Telework</w:t>
      </w:r>
      <w:r w:rsidRPr="004821C4">
        <w:rPr>
          <w:rFonts w:ascii="Simplified Arabic" w:hAnsi="Simplified Arabic" w:cs="Simplified Arabic"/>
          <w:sz w:val="28"/>
          <w:szCs w:val="28"/>
          <w:rtl/>
        </w:rPr>
        <w:t xml:space="preserve">"، هدفت إلى تحليل الآليات التي من خلالها يؤثر العمل عن بُعد على </w:t>
      </w:r>
      <w:r w:rsidRPr="004821C4">
        <w:rPr>
          <w:rFonts w:ascii="Simplified Arabic" w:hAnsi="Simplified Arabic" w:cs="Simplified Arabic"/>
          <w:sz w:val="28"/>
          <w:szCs w:val="28"/>
          <w:rtl/>
        </w:rPr>
        <w:lastRenderedPageBreak/>
        <w:t>إنتاجية العاملين. وقد أُجريت الدراسة في اليابان باستخدام المنهج الوصفي التحليلي، وشملت عينة مكونة من 171 موظفًا وموظفة يعملون في عدد من الشركات. كشفت نتائج الدراسة أن العمل عن بُعد يساهم إيجابًا في رفع إنتاجية الموظفين عندما تكون ساعات العمل معتدلة، بينما يؤدي العمل لساعات طويلة إلى تراجع الإنتاجية. كما أظهرت الدراسة أن العمل عن بُعد يعزز رضا الأفراد عن حياتهم، الأمر الذي ينعكس بدوره على زيادة الإنتاجية. إلا أن الدراسة أشارت أيضًا إلى أن هذا النمط من العمل قد يزيد من الضغوط النفسية الناتجة عن محاولة الموظف التوفيق بين مسؤولياته المهنية والتزاماته العائلية، مما قد يؤثر سلبًا على مستوى الرضا عن الحياة. ومع ذلك، بيّنت النتائج أن هذا الأثر السلبي يكون غير مباشر على الإنتاجية. وأوضحت الدراسة كذلك أن العمل عن بُعد يعتبر وسيلة أكثر كفاءة لتحسين الإنتاجية، خاصة للموظفين الذين يقضون وقتًا طويلًا في التنقل خلال أوقات الذروة، ما يجعله حلاً فعالًا لتقليل الهدر الزمني وتحسين الأداء.</w:t>
      </w:r>
    </w:p>
    <w:p w14:paraId="52D128E7" w14:textId="77777777" w:rsidR="004821C4" w:rsidRPr="004821C4" w:rsidRDefault="004821C4" w:rsidP="004821C4">
      <w:pPr>
        <w:rPr>
          <w:rFonts w:ascii="Simplified Arabic" w:hAnsi="Simplified Arabic" w:cs="Simplified Arabic"/>
          <w:sz w:val="28"/>
          <w:szCs w:val="28"/>
          <w:rtl/>
        </w:rPr>
      </w:pPr>
    </w:p>
    <w:p w14:paraId="3D1B05F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أما دراسة العمايرة (2020) التي جاءت بعنوان "أثر جائحة فيروس كورونا المستجد (كوفيد-19) على أداء شركات التأمين العاملة في الأردن من وجهة نظر المدراء العامين والرؤساء التنفيذيين لشركات التأمين الأردنية"، فقد سعت إلى تقييم تأثير الجائحة على أداء شركات التأمين في الأردن. وتكونت العينة من 24 مديرًا عامًا ورئيسًا تنفيذيًا من شركات التأمين، واستخدمت الدراسة أداة قياس مكونة من أربعة أبعاد: البعد المالي، الفني، التكنولوجي، والبشري. وتم التأكد من صدق وثبات الأداة باستخدام أساليب علمية مناسبة. أظهرت النتائج أن الجائحة كان لها تأثير مرتفع المستوى على أداء الشركات من حيث الأبعاد الفني والتكنولوجي والبشري، بينما كان التأثير على البعد المالي بمستوى متوسط. كما خلصت الدراسة إلى وجود توقعات قوية بتأثر العلاقة المالية بين شركات التأمين والعملاء، لاسيما فيما يتعلق بالأسعار والتغطيات التأمينية، نتيجة الخسائر المالية التي تكبّدتها الشركات خلال الجائحة.</w:t>
      </w:r>
    </w:p>
    <w:p w14:paraId="50C11C6A" w14:textId="77777777" w:rsidR="004821C4" w:rsidRPr="004821C4" w:rsidRDefault="004821C4" w:rsidP="004821C4">
      <w:pPr>
        <w:rPr>
          <w:rFonts w:ascii="Simplified Arabic" w:hAnsi="Simplified Arabic" w:cs="Simplified Arabic"/>
          <w:sz w:val="28"/>
          <w:szCs w:val="28"/>
          <w:rtl/>
        </w:rPr>
      </w:pPr>
    </w:p>
    <w:p w14:paraId="1B6BEB1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وفي دراسة أخرى بعنوان "دور المرونة الاستراتيجية في ظل جائحة كورونا في تحقيق التنمية المستدامة لمؤسسات رياض الأطفال"، سعت رزق (2020) إلى استكشاف مدى مساهمة المرونة الاستراتيجية في تعزيز استدامة مؤسسات رياض الأطفال أثناء جائحة كورونا. اعتمدت الدراسة على أدوات بحثية شملت استمارات للبيانات العامة، واستبيانات لقياس كل من المرونة الاستراتيجية وتحقيق التنمية المستدامة، وتم تطبيقها على عينة مكونة من 316 موظفة في مؤسسات رياض الأطفال بمحافظة المنوفية، تم اختيارهن </w:t>
      </w:r>
      <w:r w:rsidRPr="004821C4">
        <w:rPr>
          <w:rFonts w:ascii="Simplified Arabic" w:hAnsi="Simplified Arabic" w:cs="Simplified Arabic"/>
          <w:sz w:val="28"/>
          <w:szCs w:val="28"/>
          <w:rtl/>
        </w:rPr>
        <w:lastRenderedPageBreak/>
        <w:t>بطريقة قصدية غير عشوائية. اتبعت الدراسة المنهج الوصفي التحليلي، وتوصلت إلى وجود علاقة ارتباطية موجبة وذات دلالة إحصائية بين المرونة الاستراتيجية وتحقيق التنمية المستدامة. وتؤكد هذه النتيجة أهمية تعزيز قدرات مؤسسات الطفولة المبكرة على التكيف مع التحديات والأزمات لضمان استمرار تقديم خدمات تعليمية وتنموية ذات جودة.</w:t>
      </w:r>
    </w:p>
    <w:p w14:paraId="0FABFDB6" w14:textId="77777777" w:rsidR="00CA2DDF" w:rsidRPr="004821C4" w:rsidRDefault="00CA2DDF" w:rsidP="004821C4">
      <w:pPr>
        <w:rPr>
          <w:rFonts w:ascii="Simplified Arabic" w:hAnsi="Simplified Arabic" w:cs="Simplified Arabic"/>
          <w:sz w:val="28"/>
          <w:szCs w:val="28"/>
          <w:rtl/>
        </w:rPr>
      </w:pPr>
    </w:p>
    <w:p w14:paraId="5430E4D7" w14:textId="77777777" w:rsidR="004821C4" w:rsidRPr="00CA2DDF" w:rsidRDefault="004821C4" w:rsidP="00F47DC2">
      <w:pPr>
        <w:pStyle w:val="Heading1"/>
        <w:rPr>
          <w:rtl/>
        </w:rPr>
      </w:pPr>
      <w:bookmarkStart w:id="14" w:name="_Toc202448334"/>
      <w:r w:rsidRPr="00CA2DDF">
        <w:rPr>
          <w:rtl/>
        </w:rPr>
        <w:t>ما يميز هذه الدارسة عن الدراسات السابقة</w:t>
      </w:r>
      <w:bookmarkEnd w:id="14"/>
    </w:p>
    <w:p w14:paraId="72C7EF0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على الرغم من وجود عدد من الدراسات السابقة التي تناولت موضوع العمل عن بُعد وتأثيره على الموظفين من حيث الخصوصية، والرفاهية، والثقافة المؤسسية، والإنتاجية، إلا أن هذه الدراسة تتميز بعدة جوانب جوهرية تجعلها فريدة ومتكاملة مقارنة بالأعمال السابقة:</w:t>
      </w:r>
    </w:p>
    <w:p w14:paraId="7B2916EF" w14:textId="77777777" w:rsidR="004821C4" w:rsidRPr="004821C4" w:rsidRDefault="004821C4" w:rsidP="004821C4">
      <w:pPr>
        <w:rPr>
          <w:rFonts w:ascii="Simplified Arabic" w:hAnsi="Simplified Arabic" w:cs="Simplified Arabic"/>
          <w:sz w:val="28"/>
          <w:szCs w:val="28"/>
          <w:rtl/>
        </w:rPr>
      </w:pPr>
    </w:p>
    <w:p w14:paraId="7261CEB9" w14:textId="77777777" w:rsidR="004821C4" w:rsidRPr="00CA2DDF" w:rsidRDefault="004821C4" w:rsidP="004821C4">
      <w:pPr>
        <w:rPr>
          <w:rFonts w:ascii="Simplified Arabic" w:hAnsi="Simplified Arabic" w:cs="Simplified Arabic"/>
          <w:b/>
          <w:bCs/>
          <w:sz w:val="28"/>
          <w:szCs w:val="28"/>
          <w:rtl/>
        </w:rPr>
      </w:pPr>
      <w:r w:rsidRPr="00CA2DDF">
        <w:rPr>
          <w:rFonts w:ascii="Simplified Arabic" w:hAnsi="Simplified Arabic" w:cs="Simplified Arabic"/>
          <w:b/>
          <w:bCs/>
          <w:sz w:val="28"/>
          <w:szCs w:val="28"/>
          <w:rtl/>
        </w:rPr>
        <w:t>التركيز على قطاع الشركات الناشئة في السعودية</w:t>
      </w:r>
    </w:p>
    <w:p w14:paraId="2D4491C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تُعد هذه الدراسة من الدراسات النادرة التي تتناول فعالية تقنيات العمل عن بُعد ضمن بيئة الشركات الناشئة في المملكة العربية السعودية، بينما ركزت معظم الدراسات السابقة مثل </w:t>
      </w:r>
      <w:r w:rsidRPr="004821C4">
        <w:rPr>
          <w:rFonts w:ascii="Simplified Arabic" w:hAnsi="Simplified Arabic" w:cs="Simplified Arabic"/>
          <w:sz w:val="28"/>
          <w:szCs w:val="28"/>
        </w:rPr>
        <w:t>Keeling et al</w:t>
      </w:r>
      <w:r w:rsidRPr="004821C4">
        <w:rPr>
          <w:rFonts w:ascii="Simplified Arabic" w:hAnsi="Simplified Arabic" w:cs="Simplified Arabic"/>
          <w:sz w:val="28"/>
          <w:szCs w:val="28"/>
          <w:rtl/>
        </w:rPr>
        <w:t>. (2015) و</w:t>
      </w:r>
      <w:r w:rsidRPr="004821C4">
        <w:rPr>
          <w:rFonts w:ascii="Simplified Arabic" w:hAnsi="Simplified Arabic" w:cs="Simplified Arabic"/>
          <w:sz w:val="28"/>
          <w:szCs w:val="28"/>
        </w:rPr>
        <w:t>Lopez</w:t>
      </w:r>
      <w:r w:rsidRPr="004821C4">
        <w:rPr>
          <w:rFonts w:ascii="Simplified Arabic" w:hAnsi="Simplified Arabic" w:cs="Simplified Arabic"/>
          <w:sz w:val="28"/>
          <w:szCs w:val="28"/>
          <w:rtl/>
        </w:rPr>
        <w:t xml:space="preserve"> (2016) و</w:t>
      </w:r>
      <w:r w:rsidRPr="004821C4">
        <w:rPr>
          <w:rFonts w:ascii="Simplified Arabic" w:hAnsi="Simplified Arabic" w:cs="Simplified Arabic"/>
          <w:sz w:val="28"/>
          <w:szCs w:val="28"/>
        </w:rPr>
        <w:t>Klopotek</w:t>
      </w:r>
      <w:r w:rsidRPr="004821C4">
        <w:rPr>
          <w:rFonts w:ascii="Simplified Arabic" w:hAnsi="Simplified Arabic" w:cs="Simplified Arabic"/>
          <w:sz w:val="28"/>
          <w:szCs w:val="28"/>
          <w:rtl/>
        </w:rPr>
        <w:t xml:space="preserve"> (2017) على شركات مستقرة في دول غربية مثل المملكة المتحدة والسويد وبولندا. الشركات الناشئة تمتاز بطبيعتها الديناميكية وسرعة التغيير وقلة الموارد، مما يجعل تأثير العمل عن بُعد مختلفًا عن المؤسسات الكبيرة والمستقرة، وهو ما لم يتم التطرق إليه بوضوح في الدراسات السابقة.</w:t>
      </w:r>
    </w:p>
    <w:p w14:paraId="3A9A7CC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البيئة الثقافية السعودية كسياق بحثي مميز</w:t>
      </w:r>
    </w:p>
    <w:p w14:paraId="53B0C7B0"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هذه الدراسة تُجرى في سياق ثقافي واجتماعي واقتصادي متميز يتمثل في المملكة العربية السعودية، وهو ما يمنحها خصوصية لا تتوفر في دراسات أجنبية سابقة. فثقافة العمل في السعودية لا تزال تقليدية نسبيًا، وتعتمد على الحضور الفعلي، ويُعد التحول إلى العمل عن بُعد تحديًا سلوكيًا ومؤسساتيًا، لم تتناوله الدراسات الغربية بما يكفي. كما أن السياق الوطني المرتبط برؤية المملكة 2030 والتحول الرقمي يضفي بُعدًا استراتيجيًا على موضوع البحث.</w:t>
      </w:r>
    </w:p>
    <w:p w14:paraId="3FE98108"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دمج نظري متعدد الأبعاد</w:t>
      </w:r>
    </w:p>
    <w:p w14:paraId="7C07DE6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تتميز هذه الدراسة بتبني إطار نظري متكامل يجمع بين نظرية تقبل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نموذج المطالب والموارد الوظيفية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ونظرية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في حين أن أغلب الدراسات السابقة اعتمدت على منهج وصفي أو نوعي دون إطار نظري شامل. هذا الدمج النظري يسمح بتحليل أعمق للعلاقة بين التكنولوجيا والسلوك البشري والسياق التنظيمي.</w:t>
      </w:r>
    </w:p>
    <w:p w14:paraId="54ED099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تحليل العوامل الوسيطة والمعدلة</w:t>
      </w:r>
    </w:p>
    <w:p w14:paraId="2495A16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خلافًا لمعظم الدراسات السابقة التي اكتفت بقياس الأثر المباشر للعمل عن بُعد، تهدف هذه الدراسة إلى تحليل العوامل المؤثرة في هذه العلاقة، مثل الثقافة المؤسسية، الدعم الإداري، كفاءة البنية التحتية الرقمية، والمهارات التقنية للموظف. على سبيل المثال، دراسة </w:t>
      </w:r>
      <w:r w:rsidRPr="004821C4">
        <w:rPr>
          <w:rFonts w:ascii="Simplified Arabic" w:hAnsi="Simplified Arabic" w:cs="Simplified Arabic"/>
          <w:sz w:val="28"/>
          <w:szCs w:val="28"/>
        </w:rPr>
        <w:t>Kazekami</w:t>
      </w:r>
      <w:r w:rsidRPr="004821C4">
        <w:rPr>
          <w:rFonts w:ascii="Simplified Arabic" w:hAnsi="Simplified Arabic" w:cs="Simplified Arabic"/>
          <w:sz w:val="28"/>
          <w:szCs w:val="28"/>
          <w:rtl/>
        </w:rPr>
        <w:t xml:space="preserve"> (2020) ربطت الإنتاجية بعدد ساعات العمل، ولكنها لم تدرس الأبعاد السلوكية والتنظيمية التي تؤثر على الاستخدام الفعال للتقنيات.</w:t>
      </w:r>
    </w:p>
    <w:p w14:paraId="1B5E959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رؤية تطبيقية موجهة لصناع القرار ورواد الأعمال</w:t>
      </w:r>
    </w:p>
    <w:p w14:paraId="169D5DC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توفر هذه الدراسة توصيات عملية قابلة للتنفيذ لصنّاع القرار في الشركات الناشئة، ومديري الموارد البشرية، والمؤسسات الحكومية المهتمة بدعم ريادة الأعمال، وهي ميزة تطبيقية لا تظهر بوضوح في الدراسات التي ركزت على الجوانب النفسية أو التنظيمية فقط دون ربطها بالقرارات الاستراتيجية والإدارية.</w:t>
      </w:r>
    </w:p>
    <w:p w14:paraId="2E24782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قياس الإنتاجية في إطار متعدد الأبعاد</w:t>
      </w:r>
    </w:p>
    <w:p w14:paraId="48228BF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بخلاف الدراسات التي اعتمدت على مقاييس تقليدية للإنتاجية (مثل عدد المهام المنجزة أو ساعات العمل)، تسعى هذه الدراسة إلى قياس الإنتاجية من منظور شامل يشمل الكفاءة، الابتكار، الرضا الوظيفي، والقدرة على تحقيق الأهداف في بيئة عمل رقمية، مما يمنح نتائج البحث عمقًا وواقعية أكبر.</w:t>
      </w:r>
    </w:p>
    <w:p w14:paraId="705F8E9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ربط الدراسة بالرؤية الوطنية والتنمية الاقتصادية</w:t>
      </w:r>
    </w:p>
    <w:p w14:paraId="1CEE223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تقدم هذه الدراسة مساهمة مباشرة في تحقيق أهداف التحول الرقمي والتنمية الاقتصادية المستدامة التي تنادي بها رؤية المملكة 2030، حيث توفر بيانات دقيقة تساعد على رسم السياسات المستقبلية في سوق العمل الرقمي، وهو ارتباط استراتيجي لم يُظهره أغلب الدراسات السابقة.</w:t>
      </w:r>
    </w:p>
    <w:p w14:paraId="76A3F025" w14:textId="77777777" w:rsidR="004821C4" w:rsidRPr="004821C4" w:rsidRDefault="004821C4" w:rsidP="004821C4">
      <w:pPr>
        <w:rPr>
          <w:rFonts w:ascii="Simplified Arabic" w:hAnsi="Simplified Arabic" w:cs="Simplified Arabic"/>
          <w:sz w:val="28"/>
          <w:szCs w:val="28"/>
          <w:rtl/>
        </w:rPr>
      </w:pPr>
    </w:p>
    <w:p w14:paraId="391A216C" w14:textId="77777777" w:rsidR="00CA2DDF" w:rsidRPr="004821C4" w:rsidRDefault="00CA2DDF" w:rsidP="004821C4">
      <w:pPr>
        <w:rPr>
          <w:rFonts w:ascii="Simplified Arabic" w:hAnsi="Simplified Arabic" w:cs="Simplified Arabic"/>
          <w:sz w:val="28"/>
          <w:szCs w:val="28"/>
          <w:rtl/>
        </w:rPr>
      </w:pPr>
    </w:p>
    <w:p w14:paraId="3A80F06B" w14:textId="77777777" w:rsidR="004821C4" w:rsidRPr="00863535" w:rsidRDefault="004821C4" w:rsidP="00F47DC2">
      <w:pPr>
        <w:pStyle w:val="Heading1"/>
        <w:rPr>
          <w:sz w:val="36"/>
          <w:szCs w:val="36"/>
          <w:rtl/>
        </w:rPr>
      </w:pPr>
      <w:bookmarkStart w:id="15" w:name="_Toc202448335"/>
      <w:r w:rsidRPr="00863535">
        <w:rPr>
          <w:sz w:val="36"/>
          <w:szCs w:val="36"/>
          <w:rtl/>
        </w:rPr>
        <w:lastRenderedPageBreak/>
        <w:t>1.9 المنهجية وطرق البحث:</w:t>
      </w:r>
      <w:bookmarkEnd w:id="15"/>
    </w:p>
    <w:p w14:paraId="7F941DF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تعتمد هذه الدراسة تصميمًا بحثيًا كميًا وصفيًا تحليليًا، وهو مناسب لدراسة العلاقة بين تقنيات العمل عن بُعد وإنتاجية الموظفين ضمن فئة سكانية محددة، وهي موظفو الشركات التقنية الناشئة في المملكة العربية السعودية. تتيح المنهجية المختارة جمع البيانات الرقمية وتحليلها بشكل منهجي لتحديد الأنماط والارتباطات والاستدلالات السببية المحتملة بين المتغيرات.</w:t>
      </w:r>
    </w:p>
    <w:p w14:paraId="704DCE63" w14:textId="77777777" w:rsidR="004821C4" w:rsidRPr="004821C4" w:rsidRDefault="004821C4" w:rsidP="004821C4">
      <w:pPr>
        <w:rPr>
          <w:rFonts w:ascii="Simplified Arabic" w:hAnsi="Simplified Arabic" w:cs="Simplified Arabic"/>
          <w:sz w:val="28"/>
          <w:szCs w:val="28"/>
          <w:rtl/>
        </w:rPr>
      </w:pPr>
    </w:p>
    <w:p w14:paraId="73F3A75E" w14:textId="77777777" w:rsidR="004821C4" w:rsidRPr="00863535" w:rsidRDefault="004821C4" w:rsidP="00F47DC2">
      <w:pPr>
        <w:pStyle w:val="Heading1"/>
        <w:rPr>
          <w:sz w:val="32"/>
          <w:szCs w:val="32"/>
          <w:rtl/>
        </w:rPr>
      </w:pPr>
      <w:bookmarkStart w:id="16" w:name="_Toc202448336"/>
      <w:r w:rsidRPr="00863535">
        <w:rPr>
          <w:sz w:val="32"/>
          <w:szCs w:val="32"/>
          <w:rtl/>
        </w:rPr>
        <w:t>1.9.1. تصميم البحث</w:t>
      </w:r>
      <w:bookmarkEnd w:id="16"/>
    </w:p>
    <w:p w14:paraId="6568C7A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تستخدم الدراسة تصميمًا استقصائيًا مقطعيًا، يجمع البيانات في نقطة زمنية واحدة لتقييم تجارب الموظفين مع تقنيات العمل عن بُعد. يُعد هذا التصميم مناسبًا لتقييم التصورات والنتائج المتعلقة باستخدام التكنولوجيا في مختلف الشركات الناشئة العاملة في مناطق مختلفة من المملكة العربية السعودية. كما يسمح بمقارنة المتغيرات الديموغرافية والتنظيمية (مثل الدور الوظيفي، وحجم الشركة، والخبرة في استخدام أدوات العمل عن بُعد).</w:t>
      </w:r>
    </w:p>
    <w:p w14:paraId="7FBFE093" w14:textId="77777777" w:rsidR="004821C4" w:rsidRPr="004821C4" w:rsidRDefault="004821C4" w:rsidP="004821C4">
      <w:pPr>
        <w:rPr>
          <w:rFonts w:ascii="Simplified Arabic" w:hAnsi="Simplified Arabic" w:cs="Simplified Arabic"/>
          <w:sz w:val="28"/>
          <w:szCs w:val="28"/>
          <w:rtl/>
        </w:rPr>
      </w:pPr>
    </w:p>
    <w:p w14:paraId="7F176D39" w14:textId="77777777" w:rsidR="004821C4" w:rsidRPr="00863535" w:rsidRDefault="004821C4" w:rsidP="00F47DC2">
      <w:pPr>
        <w:pStyle w:val="Heading1"/>
        <w:rPr>
          <w:sz w:val="32"/>
          <w:szCs w:val="32"/>
          <w:rtl/>
        </w:rPr>
      </w:pPr>
      <w:bookmarkStart w:id="17" w:name="_Toc202448337"/>
      <w:r w:rsidRPr="00863535">
        <w:rPr>
          <w:sz w:val="32"/>
          <w:szCs w:val="32"/>
          <w:rtl/>
        </w:rPr>
        <w:t>1.9.2. مجتمع الدراسة والعينة</w:t>
      </w:r>
      <w:bookmarkEnd w:id="17"/>
    </w:p>
    <w:p w14:paraId="40C60D6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يتكون مجتمع الدراسة المستهدف من الموظفين العاملين في الشركات التقنية الناشئة في المملكة العربية السعودية التي طبقت نماذج العمل عن بُعد أو الهجين. تشمل هذه الشركات شركات تطوير البرمجيات، وشركات التكنولوجيا المالية الناشئة، ومنصات التجارة الإلكترونية، ومقدمي خدمات تكنولوجيا المعلومات.</w:t>
      </w:r>
    </w:p>
    <w:p w14:paraId="08FE1A3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طريقة أخذ العينات: سيتم استخدام أسلوب أخذ عينات هادف غير احتمالي لاختيار المشاركين الذين لديهم خبرة في استخدام تقنيات العمل عن بُعد لمدة ستة أشهر على الأقل. وهذا يضمن ملاءمة الإجابات وموثوقيتها.</w:t>
      </w:r>
    </w:p>
    <w:p w14:paraId="173F8C7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حجم العينة: بناءً على بحث مماثل ونطاق الدراسة، ستشمل العينة حوالي 150 مشاركًا، وهو عدد كافٍ إحصائيًا لتعميم النتائج في قطاع الشركات الناشئة (</w:t>
      </w:r>
      <w:r w:rsidRPr="004821C4">
        <w:rPr>
          <w:rFonts w:ascii="Simplified Arabic" w:hAnsi="Simplified Arabic" w:cs="Simplified Arabic"/>
          <w:sz w:val="28"/>
          <w:szCs w:val="28"/>
        </w:rPr>
        <w:t>Sekaran &amp; Bougie</w:t>
      </w:r>
      <w:r w:rsidRPr="004821C4">
        <w:rPr>
          <w:rFonts w:ascii="Simplified Arabic" w:hAnsi="Simplified Arabic" w:cs="Simplified Arabic"/>
          <w:sz w:val="28"/>
          <w:szCs w:val="28"/>
          <w:rtl/>
        </w:rPr>
        <w:t>، 2016).</w:t>
      </w:r>
    </w:p>
    <w:p w14:paraId="7E957734" w14:textId="77777777" w:rsidR="007813FE" w:rsidRPr="004821C4" w:rsidRDefault="007813FE" w:rsidP="004821C4">
      <w:pPr>
        <w:rPr>
          <w:rFonts w:ascii="Simplified Arabic" w:hAnsi="Simplified Arabic" w:cs="Simplified Arabic"/>
          <w:sz w:val="28"/>
          <w:szCs w:val="28"/>
          <w:rtl/>
        </w:rPr>
      </w:pPr>
    </w:p>
    <w:p w14:paraId="42FA4C6D" w14:textId="77777777" w:rsidR="004821C4" w:rsidRPr="00863535" w:rsidRDefault="004821C4" w:rsidP="00F47DC2">
      <w:pPr>
        <w:pStyle w:val="Heading1"/>
        <w:rPr>
          <w:sz w:val="32"/>
          <w:szCs w:val="32"/>
          <w:rtl/>
        </w:rPr>
      </w:pPr>
      <w:bookmarkStart w:id="18" w:name="_Toc202448338"/>
      <w:r w:rsidRPr="00863535">
        <w:rPr>
          <w:sz w:val="32"/>
          <w:szCs w:val="32"/>
          <w:rtl/>
        </w:rPr>
        <w:lastRenderedPageBreak/>
        <w:t>1.9.3. أدوات الدراسة :</w:t>
      </w:r>
      <w:bookmarkEnd w:id="18"/>
    </w:p>
    <w:p w14:paraId="1752BF2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الأداة الأساسية لجمع البيانات هي استبيان إلكتروني مُهيكل مُصمم باستخدام نماذج جوجل أو منصة مشابهة. ينقسم الاستبيان إلى خمسة أقسام:</w:t>
      </w:r>
    </w:p>
    <w:p w14:paraId="5C7BEE9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البيانات الديموغرافية: تشمل متغيرات مثل العمر، والجنس، والمسمى الوظيفي، ومستوى التعليم، وسنوات الخبرة، ونمط العمل (عن بُعد، أو العمل بنظام العمل المختلط، أو العمل المكتبي).</w:t>
      </w:r>
    </w:p>
    <w:p w14:paraId="197C21B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استخدام التكنولوجيا: يقيس هذا القسم معدل استخدام الأدوات عن بُعد ونوعها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Microsoft Teams</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w:t>
      </w:r>
    </w:p>
    <w:p w14:paraId="4A27538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سهولة الاستخدام والفائدة المُدركة: استنادًا إلى نموذج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يتضمن هذا القسم أسئلة على مقياس ليكرت لتقييم آراء الموظفين حول فائدة الأداة وسهولة استخدامها.</w:t>
      </w:r>
    </w:p>
    <w:p w14:paraId="61BC7C9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مؤشرات الإنتاجية: تُقيّم كفاءة إنجاز المهام، ومستويات التركيز، وجودة التواصل، والنتائج المُدركة.</w:t>
      </w:r>
    </w:p>
    <w:p w14:paraId="1705AF0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العوائق والتحديات: تُقيّم مشكلات مثل العزلة، والمشاكل التقنية، ونقص التدريب، والإرهاق الرقمي.</w:t>
      </w:r>
    </w:p>
    <w:p w14:paraId="5018CCD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سيتم مراجعة الاستبيان من قبل خبراء ميدانيين للتأكد من صحة المحتوى وسيخضع لاختبار تجريبي مع 20 مستجيبا للتحقق من الوضوح والاتساق الداخلي (ألفا كرونباخ&gt; 0.70).</w:t>
      </w:r>
    </w:p>
    <w:p w14:paraId="6277A634" w14:textId="77777777" w:rsidR="004821C4" w:rsidRPr="004821C4" w:rsidRDefault="004821C4" w:rsidP="004821C4">
      <w:pPr>
        <w:rPr>
          <w:rFonts w:ascii="Simplified Arabic" w:hAnsi="Simplified Arabic" w:cs="Simplified Arabic"/>
          <w:sz w:val="28"/>
          <w:szCs w:val="28"/>
          <w:rtl/>
        </w:rPr>
      </w:pPr>
    </w:p>
    <w:p w14:paraId="232FFF05" w14:textId="77777777" w:rsidR="004821C4" w:rsidRPr="00863535" w:rsidRDefault="004821C4" w:rsidP="00F47DC2">
      <w:pPr>
        <w:pStyle w:val="Heading1"/>
        <w:rPr>
          <w:sz w:val="32"/>
          <w:szCs w:val="32"/>
          <w:rtl/>
        </w:rPr>
      </w:pPr>
      <w:bookmarkStart w:id="19" w:name="_Toc202448339"/>
      <w:r w:rsidRPr="00863535">
        <w:rPr>
          <w:sz w:val="32"/>
          <w:szCs w:val="32"/>
          <w:rtl/>
        </w:rPr>
        <w:t>1.9.4 حدود الدراسة :</w:t>
      </w:r>
      <w:bookmarkEnd w:id="19"/>
    </w:p>
    <w:p w14:paraId="03572C6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أولًا: الحدود الزمانية</w:t>
      </w:r>
    </w:p>
    <w:p w14:paraId="424F06C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تُجرى هذه الدراسة خلال الفصل الدراسي الثاني من العام الجامعي 2024/2025، وتغطي الفترة الزمنية من مارس إلى يونيو 2025. وبالتالي، فإن البيانات التي يتم جمعها تعكس ظروف العمل عن بُعد خلال هذه الفترة، والتي قد تكون متأثرة بمتغيرات زمنية محددة مثل سياسات العمل الجديدة، أو التغيرات في المناخ الاقتصادي أو التقني. ولا يمكن الجزم بأن نفس النتائج ستنطبق في فترات زمنية لاحقة مع تطور التكنولوجيا أو تغير بيئة العمل.</w:t>
      </w:r>
    </w:p>
    <w:p w14:paraId="6CC37281" w14:textId="77777777" w:rsidR="004821C4" w:rsidRDefault="004821C4" w:rsidP="004821C4">
      <w:pPr>
        <w:rPr>
          <w:rFonts w:ascii="Simplified Arabic" w:hAnsi="Simplified Arabic" w:cs="Simplified Arabic"/>
          <w:sz w:val="28"/>
          <w:szCs w:val="28"/>
          <w:rtl/>
        </w:rPr>
      </w:pPr>
    </w:p>
    <w:p w14:paraId="210CAEE2" w14:textId="77777777" w:rsidR="00CA2DDF" w:rsidRPr="004821C4" w:rsidRDefault="00CA2DDF" w:rsidP="004821C4">
      <w:pPr>
        <w:rPr>
          <w:rFonts w:ascii="Simplified Arabic" w:hAnsi="Simplified Arabic" w:cs="Simplified Arabic"/>
          <w:sz w:val="28"/>
          <w:szCs w:val="28"/>
          <w:rtl/>
        </w:rPr>
      </w:pPr>
    </w:p>
    <w:p w14:paraId="7E9DDCD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ثانيًا: الحدود المكانية</w:t>
      </w:r>
    </w:p>
    <w:p w14:paraId="092EA5B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تركّز هذه الدراسة على الشركات الناشئة التقنية في المملكة العربية السعودية فقط، دون النظر إلى شركات ناشئة في دول أو بيئات تنظيمية أخرى. ويشمل ذلك الشركات التي تتخذ من مدن مثل الرياض، جدة، الخبر، والدمام مقرات لها، حيث يتركز النشاط التقني وريادة الأعمال. لا تشمل الدراسة الشركات غير التقنية أو الشركات خارج السعودية، مما يحدّ من تعميم النتائج على بيئات عمل أخرى تختلف في ثقافتها وبنيتها التحتية.</w:t>
      </w:r>
    </w:p>
    <w:p w14:paraId="5D97FD2C" w14:textId="77777777" w:rsidR="004821C4" w:rsidRPr="004821C4" w:rsidRDefault="004821C4" w:rsidP="004821C4">
      <w:pPr>
        <w:rPr>
          <w:rFonts w:ascii="Simplified Arabic" w:hAnsi="Simplified Arabic" w:cs="Simplified Arabic"/>
          <w:sz w:val="28"/>
          <w:szCs w:val="28"/>
          <w:rtl/>
        </w:rPr>
      </w:pPr>
    </w:p>
    <w:p w14:paraId="2AD87AD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ثالثًا: الحدود الموضوعية</w:t>
      </w:r>
    </w:p>
    <w:p w14:paraId="4DEC8B1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تقتصر الدراسة على تحليل العلاقة بين استخدام تقنيات العمل عن بُعد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وإنتاجية الموظفين في بيئة الشركات الناشئة. ولا تمتد إلى دراسة تأثيرات أخرى مثل رضا العملاء، الأداء المالي، أو الابتكار المؤسسي العام. كما أنها لا تتناول جميع أنواع التكنولوجيا الرقمية، بل تركز على الأدوات المستخدمة بشكل مباشر في تنظيم العمل عن بُعد والتواصل المهني بين الفرق.</w:t>
      </w:r>
    </w:p>
    <w:p w14:paraId="06A142DC" w14:textId="77777777" w:rsidR="004821C4" w:rsidRPr="004821C4" w:rsidRDefault="004821C4" w:rsidP="004821C4">
      <w:pPr>
        <w:rPr>
          <w:rFonts w:ascii="Simplified Arabic" w:hAnsi="Simplified Arabic" w:cs="Simplified Arabic"/>
          <w:sz w:val="28"/>
          <w:szCs w:val="28"/>
          <w:rtl/>
        </w:rPr>
      </w:pPr>
    </w:p>
    <w:p w14:paraId="738EA04D" w14:textId="77777777" w:rsidR="004821C4" w:rsidRPr="00863535" w:rsidRDefault="004821C4" w:rsidP="00F47DC2">
      <w:pPr>
        <w:pStyle w:val="Heading1"/>
        <w:rPr>
          <w:sz w:val="32"/>
          <w:szCs w:val="32"/>
          <w:rtl/>
        </w:rPr>
      </w:pPr>
      <w:bookmarkStart w:id="20" w:name="_Toc202448340"/>
      <w:r w:rsidRPr="00863535">
        <w:rPr>
          <w:sz w:val="32"/>
          <w:szCs w:val="32"/>
          <w:rtl/>
        </w:rPr>
        <w:t>1.9.5 تحليل البيانات</w:t>
      </w:r>
      <w:bookmarkEnd w:id="20"/>
    </w:p>
    <w:p w14:paraId="41A8948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سيتم تحليل البيانات المُجمعة باستخدام برنامج </w:t>
      </w:r>
      <w:r w:rsidRPr="004821C4">
        <w:rPr>
          <w:rFonts w:ascii="Simplified Arabic" w:hAnsi="Simplified Arabic" w:cs="Simplified Arabic"/>
          <w:sz w:val="28"/>
          <w:szCs w:val="28"/>
        </w:rPr>
        <w:t>IBM SPSS</w:t>
      </w:r>
      <w:r w:rsidRPr="004821C4">
        <w:rPr>
          <w:rFonts w:ascii="Simplified Arabic" w:hAnsi="Simplified Arabic" w:cs="Simplified Arabic"/>
          <w:sz w:val="28"/>
          <w:szCs w:val="28"/>
          <w:rtl/>
        </w:rPr>
        <w:t xml:space="preserve"> الإحصائي، المُوصى به للتحليل الكمي نظرًا لقدراته الإحصائية الفعّالة. بالإضافة إلى ذلك، سيتم استخدام الإحصاءات الوصفية (المتوسطات، الانحرافات المعيارية، التكرارات) لتلخيص الإجابات.</w:t>
      </w:r>
    </w:p>
    <w:p w14:paraId="7B56978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سيُستخدم الإحصاءات الاستدلالية (الارتباط، الانحدار، وتحليل التباين) لاختبار الفرضيات ودراسة العلاقات بين المتغيرات.</w:t>
      </w:r>
    </w:p>
    <w:p w14:paraId="4400988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إذا لزم الأمر، سيتم استخدام برنامج </w:t>
      </w:r>
      <w:r w:rsidRPr="004821C4">
        <w:rPr>
          <w:rFonts w:ascii="Simplified Arabic" w:hAnsi="Simplified Arabic" w:cs="Simplified Arabic"/>
          <w:sz w:val="28"/>
          <w:szCs w:val="28"/>
        </w:rPr>
        <w:t>Microsoft Excel</w:t>
      </w:r>
      <w:r w:rsidRPr="004821C4">
        <w:rPr>
          <w:rFonts w:ascii="Simplified Arabic" w:hAnsi="Simplified Arabic" w:cs="Simplified Arabic"/>
          <w:sz w:val="28"/>
          <w:szCs w:val="28"/>
          <w:rtl/>
        </w:rPr>
        <w:t xml:space="preserve"> للنسب الإحصائية الأساسية، والتصور، والتحليل الأولي.</w:t>
      </w:r>
    </w:p>
    <w:p w14:paraId="49E715C4" w14:textId="0E99B185" w:rsidR="00863535" w:rsidRDefault="004821C4" w:rsidP="004F6FD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يُوصى بتوضيح البرنامج الإحصائي المُستخدم في الدراسة. لذلك، سيعتمد هذا البحث بشكل أساسي على برنامج </w:t>
      </w:r>
      <w:r w:rsidRPr="004821C4">
        <w:rPr>
          <w:rFonts w:ascii="Simplified Arabic" w:hAnsi="Simplified Arabic" w:cs="Simplified Arabic"/>
          <w:sz w:val="28"/>
          <w:szCs w:val="28"/>
        </w:rPr>
        <w:t>SPSS</w:t>
      </w:r>
      <w:r w:rsidRPr="004821C4">
        <w:rPr>
          <w:rFonts w:ascii="Simplified Arabic" w:hAnsi="Simplified Arabic" w:cs="Simplified Arabic"/>
          <w:sz w:val="28"/>
          <w:szCs w:val="28"/>
          <w:rtl/>
        </w:rPr>
        <w:t xml:space="preserve">، مع استخدام برنامج </w:t>
      </w:r>
      <w:r w:rsidRPr="004821C4">
        <w:rPr>
          <w:rFonts w:ascii="Simplified Arabic" w:hAnsi="Simplified Arabic" w:cs="Simplified Arabic"/>
          <w:sz w:val="28"/>
          <w:szCs w:val="28"/>
        </w:rPr>
        <w:t>Excel</w:t>
      </w:r>
      <w:r w:rsidRPr="004821C4">
        <w:rPr>
          <w:rFonts w:ascii="Simplified Arabic" w:hAnsi="Simplified Arabic" w:cs="Simplified Arabic"/>
          <w:sz w:val="28"/>
          <w:szCs w:val="28"/>
          <w:rtl/>
        </w:rPr>
        <w:t xml:space="preserve"> كأداة مُكمّلة لتحليل النسب ومعالجة البيانات الأساسية.</w:t>
      </w:r>
    </w:p>
    <w:p w14:paraId="1D234B3D" w14:textId="77777777" w:rsidR="00863535" w:rsidRPr="004821C4" w:rsidRDefault="00863535" w:rsidP="00CA2DDF">
      <w:pPr>
        <w:rPr>
          <w:rFonts w:ascii="Simplified Arabic" w:hAnsi="Simplified Arabic" w:cs="Simplified Arabic"/>
          <w:sz w:val="28"/>
          <w:szCs w:val="28"/>
          <w:rtl/>
        </w:rPr>
      </w:pPr>
    </w:p>
    <w:p w14:paraId="36AA96F2" w14:textId="69720175" w:rsidR="004821C4" w:rsidRPr="009C5CE0" w:rsidRDefault="004821C4" w:rsidP="00F47DC2">
      <w:pPr>
        <w:pStyle w:val="Heading1"/>
        <w:jc w:val="center"/>
        <w:rPr>
          <w:sz w:val="40"/>
          <w:szCs w:val="40"/>
        </w:rPr>
      </w:pPr>
      <w:bookmarkStart w:id="21" w:name="_Toc202448341"/>
      <w:r w:rsidRPr="009C5CE0">
        <w:rPr>
          <w:sz w:val="40"/>
          <w:szCs w:val="40"/>
          <w:rtl/>
        </w:rPr>
        <w:lastRenderedPageBreak/>
        <w:t>الفصل الثاني: الدراسات السابقة والاطار النظري</w:t>
      </w:r>
      <w:bookmarkEnd w:id="21"/>
    </w:p>
    <w:p w14:paraId="55AEE09C" w14:textId="77777777" w:rsidR="007813FE" w:rsidRPr="007813FE" w:rsidRDefault="007813FE" w:rsidP="007813FE">
      <w:pPr>
        <w:rPr>
          <w:rtl/>
          <w:lang w:bidi="ar-EG"/>
        </w:rPr>
      </w:pPr>
    </w:p>
    <w:p w14:paraId="496D8739" w14:textId="1012618F" w:rsidR="004821C4" w:rsidRDefault="004821C4" w:rsidP="004821C4">
      <w:pPr>
        <w:rPr>
          <w:rFonts w:ascii="Simplified Arabic" w:hAnsi="Simplified Arabic" w:cs="Simplified Arabic"/>
          <w:sz w:val="28"/>
          <w:szCs w:val="28"/>
          <w:rtl/>
        </w:rPr>
      </w:pPr>
    </w:p>
    <w:p w14:paraId="2C356086" w14:textId="16C4C9A7" w:rsidR="00F47DC2" w:rsidRDefault="00F47DC2" w:rsidP="004821C4">
      <w:pPr>
        <w:rPr>
          <w:rFonts w:ascii="Simplified Arabic" w:hAnsi="Simplified Arabic" w:cs="Simplified Arabic"/>
          <w:sz w:val="28"/>
          <w:szCs w:val="28"/>
          <w:rtl/>
        </w:rPr>
      </w:pPr>
    </w:p>
    <w:p w14:paraId="1678BE66" w14:textId="312D0168" w:rsidR="00F47DC2" w:rsidRDefault="00F47DC2" w:rsidP="004821C4">
      <w:pPr>
        <w:rPr>
          <w:rFonts w:ascii="Simplified Arabic" w:hAnsi="Simplified Arabic" w:cs="Simplified Arabic"/>
          <w:sz w:val="28"/>
          <w:szCs w:val="28"/>
          <w:rtl/>
        </w:rPr>
      </w:pPr>
    </w:p>
    <w:p w14:paraId="269BCF05" w14:textId="4261BD4C" w:rsidR="00F47DC2" w:rsidRDefault="00F47DC2" w:rsidP="004821C4">
      <w:pPr>
        <w:rPr>
          <w:rFonts w:ascii="Simplified Arabic" w:hAnsi="Simplified Arabic" w:cs="Simplified Arabic"/>
          <w:sz w:val="28"/>
          <w:szCs w:val="28"/>
          <w:rtl/>
        </w:rPr>
      </w:pPr>
    </w:p>
    <w:p w14:paraId="3AA7D537" w14:textId="53AB7931" w:rsidR="00F47DC2" w:rsidRDefault="00F47DC2" w:rsidP="004821C4">
      <w:pPr>
        <w:rPr>
          <w:rFonts w:ascii="Simplified Arabic" w:hAnsi="Simplified Arabic" w:cs="Simplified Arabic"/>
          <w:sz w:val="28"/>
          <w:szCs w:val="28"/>
          <w:rtl/>
        </w:rPr>
      </w:pPr>
    </w:p>
    <w:p w14:paraId="74554150" w14:textId="05B78537" w:rsidR="00F47DC2" w:rsidRDefault="00F47DC2" w:rsidP="004821C4">
      <w:pPr>
        <w:rPr>
          <w:rFonts w:ascii="Simplified Arabic" w:hAnsi="Simplified Arabic" w:cs="Simplified Arabic"/>
          <w:sz w:val="28"/>
          <w:szCs w:val="28"/>
          <w:rtl/>
        </w:rPr>
      </w:pPr>
    </w:p>
    <w:p w14:paraId="6C7E38DD" w14:textId="415864BB" w:rsidR="00F47DC2" w:rsidRDefault="00F47DC2" w:rsidP="004821C4">
      <w:pPr>
        <w:rPr>
          <w:rFonts w:ascii="Simplified Arabic" w:hAnsi="Simplified Arabic" w:cs="Simplified Arabic"/>
          <w:sz w:val="28"/>
          <w:szCs w:val="28"/>
          <w:rtl/>
        </w:rPr>
      </w:pPr>
    </w:p>
    <w:p w14:paraId="771D29E1" w14:textId="34DC95AC" w:rsidR="00F47DC2" w:rsidRDefault="00F47DC2" w:rsidP="004821C4">
      <w:pPr>
        <w:rPr>
          <w:rFonts w:ascii="Simplified Arabic" w:hAnsi="Simplified Arabic" w:cs="Simplified Arabic"/>
          <w:sz w:val="28"/>
          <w:szCs w:val="28"/>
          <w:rtl/>
        </w:rPr>
      </w:pPr>
    </w:p>
    <w:p w14:paraId="0D66C7EC" w14:textId="3B105372" w:rsidR="00F47DC2" w:rsidRDefault="00F47DC2" w:rsidP="004821C4">
      <w:pPr>
        <w:rPr>
          <w:rFonts w:ascii="Simplified Arabic" w:hAnsi="Simplified Arabic" w:cs="Simplified Arabic"/>
          <w:sz w:val="28"/>
          <w:szCs w:val="28"/>
          <w:rtl/>
        </w:rPr>
      </w:pPr>
    </w:p>
    <w:p w14:paraId="7C5E046B" w14:textId="3DDC6C11" w:rsidR="00F47DC2" w:rsidRDefault="00F47DC2" w:rsidP="004821C4">
      <w:pPr>
        <w:rPr>
          <w:rFonts w:ascii="Simplified Arabic" w:hAnsi="Simplified Arabic" w:cs="Simplified Arabic"/>
          <w:sz w:val="28"/>
          <w:szCs w:val="28"/>
          <w:rtl/>
        </w:rPr>
      </w:pPr>
    </w:p>
    <w:p w14:paraId="4C2A90EE" w14:textId="1806E29D" w:rsidR="00F47DC2" w:rsidRDefault="00F47DC2" w:rsidP="004821C4">
      <w:pPr>
        <w:rPr>
          <w:rFonts w:ascii="Simplified Arabic" w:hAnsi="Simplified Arabic" w:cs="Simplified Arabic"/>
          <w:sz w:val="28"/>
          <w:szCs w:val="28"/>
          <w:rtl/>
        </w:rPr>
      </w:pPr>
    </w:p>
    <w:p w14:paraId="5B3066F1" w14:textId="6AEA1772" w:rsidR="00F47DC2" w:rsidRDefault="00F47DC2" w:rsidP="004821C4">
      <w:pPr>
        <w:rPr>
          <w:rFonts w:ascii="Simplified Arabic" w:hAnsi="Simplified Arabic" w:cs="Simplified Arabic"/>
          <w:sz w:val="28"/>
          <w:szCs w:val="28"/>
          <w:rtl/>
        </w:rPr>
      </w:pPr>
    </w:p>
    <w:p w14:paraId="31925FD5" w14:textId="57734C1D" w:rsidR="00F47DC2" w:rsidRDefault="00F47DC2" w:rsidP="004821C4">
      <w:pPr>
        <w:rPr>
          <w:rFonts w:ascii="Simplified Arabic" w:hAnsi="Simplified Arabic" w:cs="Simplified Arabic"/>
          <w:sz w:val="28"/>
          <w:szCs w:val="28"/>
          <w:rtl/>
        </w:rPr>
      </w:pPr>
    </w:p>
    <w:p w14:paraId="7D3BD74A" w14:textId="7BBF1B27" w:rsidR="00F47DC2" w:rsidRDefault="00F47DC2" w:rsidP="004821C4">
      <w:pPr>
        <w:rPr>
          <w:rFonts w:ascii="Simplified Arabic" w:hAnsi="Simplified Arabic" w:cs="Simplified Arabic"/>
          <w:sz w:val="28"/>
          <w:szCs w:val="28"/>
          <w:rtl/>
        </w:rPr>
      </w:pPr>
    </w:p>
    <w:p w14:paraId="6D81AF4F" w14:textId="232F6B8D" w:rsidR="00F47DC2" w:rsidRDefault="00F47DC2" w:rsidP="004821C4">
      <w:pPr>
        <w:rPr>
          <w:rFonts w:ascii="Simplified Arabic" w:hAnsi="Simplified Arabic" w:cs="Simplified Arabic"/>
          <w:sz w:val="28"/>
          <w:szCs w:val="28"/>
          <w:rtl/>
        </w:rPr>
      </w:pPr>
    </w:p>
    <w:p w14:paraId="6D3DD1D1" w14:textId="77A737B5" w:rsidR="00F47DC2" w:rsidRDefault="00F47DC2" w:rsidP="004821C4">
      <w:pPr>
        <w:rPr>
          <w:rFonts w:ascii="Simplified Arabic" w:hAnsi="Simplified Arabic" w:cs="Simplified Arabic"/>
          <w:sz w:val="28"/>
          <w:szCs w:val="28"/>
          <w:rtl/>
        </w:rPr>
      </w:pPr>
    </w:p>
    <w:p w14:paraId="65111376" w14:textId="5B2487AF" w:rsidR="00F47DC2" w:rsidRDefault="00F47DC2" w:rsidP="004821C4">
      <w:pPr>
        <w:rPr>
          <w:rFonts w:ascii="Simplified Arabic" w:hAnsi="Simplified Arabic" w:cs="Simplified Arabic"/>
          <w:sz w:val="28"/>
          <w:szCs w:val="28"/>
          <w:rtl/>
        </w:rPr>
      </w:pPr>
    </w:p>
    <w:p w14:paraId="23761B0B" w14:textId="04F84001" w:rsidR="00F47DC2" w:rsidRDefault="00F47DC2" w:rsidP="004821C4">
      <w:pPr>
        <w:rPr>
          <w:rFonts w:ascii="Simplified Arabic" w:hAnsi="Simplified Arabic" w:cs="Simplified Arabic"/>
          <w:sz w:val="28"/>
          <w:szCs w:val="28"/>
          <w:rtl/>
        </w:rPr>
      </w:pPr>
    </w:p>
    <w:p w14:paraId="42BC1305" w14:textId="44328A8C" w:rsidR="00F47DC2" w:rsidRDefault="00F47DC2" w:rsidP="004821C4">
      <w:pPr>
        <w:rPr>
          <w:rFonts w:ascii="Simplified Arabic" w:hAnsi="Simplified Arabic" w:cs="Simplified Arabic"/>
          <w:sz w:val="28"/>
          <w:szCs w:val="28"/>
          <w:rtl/>
        </w:rPr>
      </w:pPr>
    </w:p>
    <w:p w14:paraId="61F9EDA1" w14:textId="77777777" w:rsidR="00F47DC2" w:rsidRPr="004821C4" w:rsidRDefault="00F47DC2" w:rsidP="004821C4">
      <w:pPr>
        <w:rPr>
          <w:rFonts w:ascii="Simplified Arabic" w:hAnsi="Simplified Arabic" w:cs="Simplified Arabic"/>
          <w:sz w:val="28"/>
          <w:szCs w:val="28"/>
          <w:rtl/>
        </w:rPr>
      </w:pPr>
    </w:p>
    <w:p w14:paraId="09E97039" w14:textId="77777777" w:rsidR="004821C4" w:rsidRPr="00863535" w:rsidRDefault="004821C4" w:rsidP="004821C4">
      <w:pPr>
        <w:rPr>
          <w:rFonts w:ascii="Simplified Arabic" w:hAnsi="Simplified Arabic" w:cs="Simplified Arabic"/>
          <w:sz w:val="36"/>
          <w:szCs w:val="36"/>
          <w:rtl/>
        </w:rPr>
      </w:pPr>
      <w:bookmarkStart w:id="22" w:name="_Toc202448342"/>
      <w:r w:rsidRPr="00863535">
        <w:rPr>
          <w:rStyle w:val="Heading1Char"/>
          <w:sz w:val="36"/>
          <w:szCs w:val="36"/>
          <w:rtl/>
        </w:rPr>
        <w:t>تمهيد</w:t>
      </w:r>
      <w:bookmarkEnd w:id="22"/>
      <w:r w:rsidRPr="00863535">
        <w:rPr>
          <w:rFonts w:ascii="Simplified Arabic" w:hAnsi="Simplified Arabic" w:cs="Simplified Arabic"/>
          <w:sz w:val="36"/>
          <w:szCs w:val="36"/>
          <w:rtl/>
        </w:rPr>
        <w:t>:</w:t>
      </w:r>
    </w:p>
    <w:p w14:paraId="5B82FE5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يشكل هذا الفصل الأساس العلمي والمعرفي الذي يُبنى عليه البحث الحالي، حيث يتناول بالدراسة والتحليل مجموعة من الأدبيات العلمية ذات الصلة بموضوع "فعالية تقنيات العمل عن بُعد على إنتاجية الموظفين في الشركات الناشئة التقنية في المملكة العربية السعودية". ويهدف هذا الفصل إلى تحقيق هدفين رئيسيين: الأول، استعراض الدراسات السابقة التي عالجت أبعادًا مشابهة لموضوع الدراسة، سواء على المستوى المحلي أو الدولي، بهدف التعرف على ما تم إنجازه من أبحاث، وما تبقى من فجوات معرفية بحاجة إلى استكشاف. أما الهدف الثاني، فهو بناء الإطار النظري الذي تستند إليه الدراسة من خلال توظيف نماذج ونظريات علمية قادرة على تفسير العلاقة بين المتغيرات الأساسية للدراسة، وهي: تقنيات العمل عن بُعد، والقبول التكنولوجي، والدعم التنظيمي، والإنتاجية.</w:t>
      </w:r>
    </w:p>
    <w:p w14:paraId="4B6536D0"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وقد أظهرت التحولات الكبيرة التي فرضتها جائحة كوفيد-19، خاصة في بيئات العمل، أهمية البحث في هذا المجال، إذ تسارعت وتيرة تبني المؤسسات لتقنيات العمل الرقمي، وبرزت تحديات تتعلق بكفاءة الأداء، والتفاعل التنظيمي، والدعم الإداري. من هنا، تكتسب هذه الدراسة أهميتها في سياق الشركات الناشئة التقنية في السعودية، باعتبارها قطاعًا حيويًا يشهد نموًا سريعًا ويدمج التكنولوجيا في جوهر عملياته.</w:t>
      </w:r>
    </w:p>
    <w:p w14:paraId="04F49B2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ولتحقيق بناء علمي رصين، يعرض هذا الفصل أولًا لمجموعة من الدراسات السابقة التي استخدمت نظريات مختلفة مثل نظرية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ونموذج المطالب والموارد الوظيفية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ونظرية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كما يوضح كيف استفادت تلك الدراسات من هذه الأطر النظرية في تفسير العلاقة بين التكنولوجيا والإنتاجية. ثم ينتقل الفصل إلى تحليل المفاهيم الأساسية المرتبطة بالموضوع، ويختتم ببناء نموذج تفسيري متكامل يدعم أهداف البحث وأسئلته وفرضياته.</w:t>
      </w:r>
    </w:p>
    <w:p w14:paraId="36E81FA7" w14:textId="77777777" w:rsidR="004821C4" w:rsidRPr="004821C4" w:rsidRDefault="004821C4" w:rsidP="004821C4">
      <w:pPr>
        <w:rPr>
          <w:rFonts w:ascii="Simplified Arabic" w:hAnsi="Simplified Arabic" w:cs="Simplified Arabic"/>
          <w:sz w:val="28"/>
          <w:szCs w:val="28"/>
          <w:rtl/>
        </w:rPr>
      </w:pPr>
    </w:p>
    <w:p w14:paraId="02131C51" w14:textId="77777777" w:rsidR="004821C4" w:rsidRPr="00863535" w:rsidRDefault="004821C4" w:rsidP="00F47DC2">
      <w:pPr>
        <w:pStyle w:val="Heading1"/>
        <w:rPr>
          <w:sz w:val="32"/>
          <w:szCs w:val="32"/>
          <w:rtl/>
        </w:rPr>
      </w:pPr>
      <w:bookmarkStart w:id="23" w:name="_Toc202448343"/>
      <w:r w:rsidRPr="00863535">
        <w:rPr>
          <w:sz w:val="32"/>
          <w:szCs w:val="32"/>
          <w:rtl/>
        </w:rPr>
        <w:t>أولًا: الدراسات السابقة</w:t>
      </w:r>
      <w:bookmarkEnd w:id="23"/>
    </w:p>
    <w:p w14:paraId="3232105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شهدت السنوات الأخيرة اهتمامًا متزايدًا بدراسة تأثير تقنيات العمل عن بعد على إنتاجية الموظفين، خصوصًا في ظل التحولات الكبرى التي فرضتها جائحة كوفيد-19 على أنماط العمل التقليدية. وقد تناولت العديد من الدراسات هذا الموضوع من زوايا مختلفة، ولكن أغلبها ركّز على السياقات الغربية أو </w:t>
      </w:r>
      <w:r w:rsidRPr="004821C4">
        <w:rPr>
          <w:rFonts w:ascii="Simplified Arabic" w:hAnsi="Simplified Arabic" w:cs="Simplified Arabic"/>
          <w:sz w:val="28"/>
          <w:szCs w:val="28"/>
          <w:rtl/>
        </w:rPr>
        <w:lastRenderedPageBreak/>
        <w:t>المؤسسات الكبرى، مما يُظهر الحاجة لدراسات تركز على بيئات الشركات الناشئة في الدول النامية مثل المملكة العربية السعودية.</w:t>
      </w:r>
    </w:p>
    <w:p w14:paraId="45A8B271" w14:textId="77777777" w:rsidR="004821C4" w:rsidRPr="004821C4" w:rsidRDefault="004821C4" w:rsidP="004821C4">
      <w:pPr>
        <w:rPr>
          <w:rFonts w:ascii="Simplified Arabic" w:hAnsi="Simplified Arabic" w:cs="Simplified Arabic"/>
          <w:sz w:val="28"/>
          <w:szCs w:val="28"/>
          <w:rtl/>
        </w:rPr>
      </w:pPr>
    </w:p>
    <w:p w14:paraId="73D280AC"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Omarini</w:t>
      </w:r>
      <w:r w:rsidRPr="004821C4">
        <w:rPr>
          <w:rFonts w:ascii="Simplified Arabic" w:hAnsi="Simplified Arabic" w:cs="Simplified Arabic"/>
          <w:sz w:val="28"/>
          <w:szCs w:val="28"/>
          <w:rtl/>
        </w:rPr>
        <w:t xml:space="preserve"> (2017):</w:t>
      </w:r>
    </w:p>
    <w:p w14:paraId="6D9F4EB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التقدم التكنولوجي في الصناعة المصرفية وتحدياته.</w:t>
      </w:r>
    </w:p>
    <w:p w14:paraId="139B31E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تناولت الدراسة التغيرات التي طرأت على الصناعة المصرفية في ظل التحولات التكنولوجية المتسارعة، وسلطت الضوء على التحديات التي تواجهها البنوك في مواجهة الانفتاح الكبير للأسواق العالمية والتوسع في الخدمات الرقمية. كما ركزت على ضرورة إعادة تصميم العمليات المصرفية التقليدية لتتوافق مع متطلبات الاقتصاد الرقمي، من خلال إدخال حلول مبتكرة تعتمد على الذكاء الاصطناعي، والحوسبة السحابية، وتقنيات البيانات الضخمة.</w:t>
      </w:r>
    </w:p>
    <w:p w14:paraId="43D6FF2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بيّنت الدراسة أن التقدم التكنولوجي يمثل عاملًا استراتيجيًا في تعزيز كفاءة البنوك وجودة الخدمات، إلا أنه يتطلب استثمارات ضخمة وتغييرًا في البنية المؤسسية. كما أكدت على ضرورة تبني نماذج الابتكار المستمر والمرونة التشغيلية لمواجهة التحديات المتزايدة في القطاع المصرفي العالمي.</w:t>
      </w:r>
    </w:p>
    <w:p w14:paraId="2A085663" w14:textId="77777777" w:rsidR="004821C4" w:rsidRPr="004821C4" w:rsidRDefault="004821C4" w:rsidP="004821C4">
      <w:pPr>
        <w:rPr>
          <w:rFonts w:ascii="Simplified Arabic" w:hAnsi="Simplified Arabic" w:cs="Simplified Arabic"/>
          <w:sz w:val="28"/>
          <w:szCs w:val="28"/>
          <w:rtl/>
        </w:rPr>
      </w:pPr>
    </w:p>
    <w:p w14:paraId="1CE6E32B"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Frost et al</w:t>
      </w:r>
      <w:r w:rsidRPr="004821C4">
        <w:rPr>
          <w:rFonts w:ascii="Simplified Arabic" w:hAnsi="Simplified Arabic" w:cs="Simplified Arabic"/>
          <w:sz w:val="28"/>
          <w:szCs w:val="28"/>
          <w:rtl/>
        </w:rPr>
        <w:t>. (2020):</w:t>
      </w:r>
    </w:p>
    <w:p w14:paraId="60A59BD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التكامل التكنولوجي بين البنوك والتأثيرات التنظيمية.</w:t>
      </w:r>
    </w:p>
    <w:p w14:paraId="4C599D2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استعرضت الدراسة العلاقة بين التطور التكنولوجي المتسارع في البنوك، خاصة من حيث اعتماد أنظمة إلكترونية مترابطة، وتأثير ذلك على الأطر التنظيمية والرقابية. كما تناولت تأثير تطبيقات الذكاء الاصطناعي وتقنيات البلوك تشين على سير العمليات المالية، ومدى توافق هذه التقنيات مع سياسات حماية البيانات، خصوصًا في ظل غياب تشريعات موحدة على مستوى الدول.</w:t>
      </w:r>
    </w:p>
    <w:p w14:paraId="24EE53D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دعت الدراسة إلى ضرورة وضع أطر تشريعية واضحة وشاملة تواكب تطور التكنولوجيا، وتراعي حماية الخصوصية وحقوق العملاء. وأشارت إلى أن التكامل التكنولوجي الفعال لا يمكن تحقيقه دون تعاون الجهات التنظيمية مع البنوك وشركات التقنية لتطوير بنية قانونية مرنة وقابلة للتحديث.</w:t>
      </w:r>
    </w:p>
    <w:p w14:paraId="6612DF7A" w14:textId="4C1E3259" w:rsidR="004821C4" w:rsidRDefault="004821C4" w:rsidP="004821C4">
      <w:pPr>
        <w:rPr>
          <w:rFonts w:ascii="Simplified Arabic" w:hAnsi="Simplified Arabic" w:cs="Simplified Arabic"/>
          <w:sz w:val="28"/>
          <w:szCs w:val="28"/>
          <w:rtl/>
        </w:rPr>
      </w:pPr>
    </w:p>
    <w:p w14:paraId="3D7E59A6" w14:textId="77777777" w:rsidR="00F47DC2" w:rsidRPr="004821C4" w:rsidRDefault="00F47DC2" w:rsidP="004821C4">
      <w:pPr>
        <w:rPr>
          <w:rFonts w:ascii="Simplified Arabic" w:hAnsi="Simplified Arabic" w:cs="Simplified Arabic"/>
          <w:sz w:val="28"/>
          <w:szCs w:val="28"/>
          <w:rtl/>
        </w:rPr>
      </w:pPr>
    </w:p>
    <w:p w14:paraId="7D1447FF"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Gomber et al</w:t>
      </w:r>
      <w:r w:rsidRPr="004821C4">
        <w:rPr>
          <w:rFonts w:ascii="Simplified Arabic" w:hAnsi="Simplified Arabic" w:cs="Simplified Arabic"/>
          <w:sz w:val="28"/>
          <w:szCs w:val="28"/>
          <w:rtl/>
        </w:rPr>
        <w:t>. (2018):</w:t>
      </w:r>
    </w:p>
    <w:p w14:paraId="0E1B0B6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الأمان والخصوصية في البنوك الرقمية.</w:t>
      </w:r>
    </w:p>
    <w:p w14:paraId="3E92564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ركزت الدراسة على المخاطر الأمنية المتزايدة التي تواجه البنوك الرقمية، وخاصة تلك المتعلقة بسرية البيانات وتبادل المعلومات بين الأنظمة المختلفة. تناولت الدراسة التهديدات المحتملة كالهجمات السيبرانية، واختراق قواعد البيانات، ونقل البيانات بين المؤسسات المالية، كما عرضت استراتيجيات الأمان السيبراني المستخدمة، مثل التشفير المتقدم، والتحقق متعدد العوامل، ونظم كشف التسلل.</w:t>
      </w:r>
    </w:p>
    <w:p w14:paraId="0F058B90"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خلصت الدراسة إلى أن البنوك بحاجة ماسة لتطوير بروتوكولات أمان شاملة تتسم بالمرونة والسرعة في الاستجابة، كما أوصت بضرورة تدريب الموظفين على إدارة المخاطر الرقمية وتعزيز ثقافة الأمان السيبراني داخل المؤسسات المالية.</w:t>
      </w:r>
    </w:p>
    <w:p w14:paraId="62C7C0A4" w14:textId="77777777" w:rsidR="004821C4" w:rsidRPr="004821C4" w:rsidRDefault="004821C4" w:rsidP="004821C4">
      <w:pPr>
        <w:rPr>
          <w:rFonts w:ascii="Simplified Arabic" w:hAnsi="Simplified Arabic" w:cs="Simplified Arabic"/>
          <w:sz w:val="28"/>
          <w:szCs w:val="28"/>
          <w:rtl/>
        </w:rPr>
      </w:pPr>
    </w:p>
    <w:p w14:paraId="24364FA9"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Al-Jabri</w:t>
      </w:r>
      <w:r w:rsidRPr="004821C4">
        <w:rPr>
          <w:rFonts w:ascii="Simplified Arabic" w:hAnsi="Simplified Arabic" w:cs="Simplified Arabic"/>
          <w:sz w:val="28"/>
          <w:szCs w:val="28"/>
          <w:rtl/>
        </w:rPr>
        <w:t xml:space="preserve"> (2015):</w:t>
      </w:r>
    </w:p>
    <w:p w14:paraId="529AD87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تحليل تجربة البنوك السعودية في التحول الرقمي.</w:t>
      </w:r>
    </w:p>
    <w:p w14:paraId="196E3CE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هدفت الدراسة إلى تقييم مدى نجاح البنوك السعودية في تطبيق التحول الرقمي من خلال تحليل استخدام الخدمات الإلكترونية مثل تطبيقات الجوال، الإنترنت البنكي، وأجهزة الصراف الذكية. كما شملت الدراسة استطلاعًا لآراء العملاء حول جودة هذه الخدمات، ومدى رضاهم عن سرعة الأداء وسهولة الاستخدام.</w:t>
      </w:r>
    </w:p>
    <w:p w14:paraId="3523E35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أظهرت النتائج أن هناك تطورًا ملحوظًا في البنية التحتية الرقمية للبنوك السعودية، إلا أن بعض التحديات لا تزال قائمة، مثل ضعف التكامل بين القنوات الرقمية المختلفة، والحاجة إلى تحسين تجربة المستخدم. وأوصت الدراسة بضرورة تعزيز استثمارات البنوك في تطوير حلول مالية مبتكرة، وتوسيع برامج التوعية للعملاء حول كيفية استخدام القنوات الرقمية بأمان وكفاءة.</w:t>
      </w:r>
    </w:p>
    <w:p w14:paraId="3CD5E7AF" w14:textId="77777777" w:rsidR="004821C4" w:rsidRPr="004821C4" w:rsidRDefault="004821C4" w:rsidP="004821C4">
      <w:pPr>
        <w:rPr>
          <w:rFonts w:ascii="Simplified Arabic" w:hAnsi="Simplified Arabic" w:cs="Simplified Arabic"/>
          <w:sz w:val="28"/>
          <w:szCs w:val="28"/>
          <w:rtl/>
        </w:rPr>
      </w:pPr>
    </w:p>
    <w:p w14:paraId="7526054E"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Keeling et al</w:t>
      </w:r>
      <w:r w:rsidRPr="004821C4">
        <w:rPr>
          <w:rFonts w:ascii="Simplified Arabic" w:hAnsi="Simplified Arabic" w:cs="Simplified Arabic"/>
          <w:sz w:val="28"/>
          <w:szCs w:val="28"/>
          <w:rtl/>
        </w:rPr>
        <w:t>. (2015):</w:t>
      </w:r>
    </w:p>
    <w:p w14:paraId="4EA66E48"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تأثير بيئة العمل المرنة والعمل عن بعد على الخصوصية والازدحام والرضا.</w:t>
      </w:r>
    </w:p>
    <w:p w14:paraId="61E19E3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المحتوى: هدفت الدراسة إلى استكشاف العلاقة بين أنماط العمل الحديثة، مثل المكاتب المرنة والعمل عن بعد، وتجربة الموظف من حيث الخصوصية والشعور بالازدحام والرضا العام. أجريت الدراسة على عينة من الموظفين العاملين في شركات بريطانية تعتمد على المكاتب المفتوحة أو الهجينة، وقارنت تجارب العاملين من مكاتب تقليدية وآخرين يعملون عن بعد أو في بيئات مرنة.</w:t>
      </w:r>
    </w:p>
    <w:p w14:paraId="277E961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توصلت الدراسة إلى أن بيئة العمل المرنة تمنح الموظف قدرًا أعلى من التحكم في الخصوصية، إلا أن الموظفين الذين يعملون عن بُعد أو في أماكن غير ثابتة قد يتعرضون للإرهاق نتيجة كثرة التنقل والتفاعل، مما يقلل من رضاهم العام. كما أكدت الدراسة أهمية مراعاة الخصوصية والتصميم المكاني عند تطبيق نماذج العمل الحديثة.</w:t>
      </w:r>
    </w:p>
    <w:p w14:paraId="3E4FE2F7" w14:textId="77777777" w:rsidR="004821C4" w:rsidRPr="004821C4" w:rsidRDefault="004821C4" w:rsidP="004821C4">
      <w:pPr>
        <w:rPr>
          <w:rFonts w:ascii="Simplified Arabic" w:hAnsi="Simplified Arabic" w:cs="Simplified Arabic"/>
          <w:sz w:val="28"/>
          <w:szCs w:val="28"/>
          <w:rtl/>
        </w:rPr>
      </w:pPr>
    </w:p>
    <w:p w14:paraId="19C300F0"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Lopez</w:t>
      </w:r>
      <w:r w:rsidRPr="004821C4">
        <w:rPr>
          <w:rFonts w:ascii="Simplified Arabic" w:hAnsi="Simplified Arabic" w:cs="Simplified Arabic"/>
          <w:sz w:val="28"/>
          <w:szCs w:val="28"/>
          <w:rtl/>
        </w:rPr>
        <w:t xml:space="preserve"> (2016):</w:t>
      </w:r>
    </w:p>
    <w:p w14:paraId="6907BD8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ثقافة العمل عن بعد في شركات تقنية المعلومات.</w:t>
      </w:r>
    </w:p>
    <w:p w14:paraId="68FF6CD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تناولت الدراسة تجربة عملية داخل شركة تقنية معلومات سويدية اعتمدت نموذج العمل عن بُعد لمدة خمسة أشهر، وهدفت إلى تحليل ثقافة العمل الجديدة وتأثيرها على الأداء الوظيفي والتواصل الداخلي بين الفرق. تم جمع البيانات من خلال مقابلات مع الموظفين، وملاحظات مستمرة، وتحليل نتائج المشاريع.</w:t>
      </w:r>
    </w:p>
    <w:p w14:paraId="29FF4AC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أظهرت الدراسة أن الموظفين يشعرون بمرونة كبيرة وتحسن في التوازن بين الحياة الشخصية والمهنية، إلا أنهم أبدوا تخوفًا من ضعف الترابط مع الزملاء، وتحديات في وضوح المهام وتعزيز التعاون. وقد أوصت الدراسة بإنشاء نماذج تنظيمية تدعم بناء ثقافة افتراضية قوية لضمان الاستمرارية والفاعلية.</w:t>
      </w:r>
    </w:p>
    <w:p w14:paraId="41E55405" w14:textId="77777777" w:rsidR="004821C4" w:rsidRPr="004821C4" w:rsidRDefault="004821C4" w:rsidP="004821C4">
      <w:pPr>
        <w:rPr>
          <w:rFonts w:ascii="Simplified Arabic" w:hAnsi="Simplified Arabic" w:cs="Simplified Arabic"/>
          <w:sz w:val="28"/>
          <w:szCs w:val="28"/>
          <w:rtl/>
        </w:rPr>
      </w:pPr>
    </w:p>
    <w:p w14:paraId="15D50A7A"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Klopotek</w:t>
      </w:r>
      <w:r w:rsidRPr="004821C4">
        <w:rPr>
          <w:rFonts w:ascii="Simplified Arabic" w:hAnsi="Simplified Arabic" w:cs="Simplified Arabic"/>
          <w:sz w:val="28"/>
          <w:szCs w:val="28"/>
          <w:rtl/>
        </w:rPr>
        <w:t xml:space="preserve"> (2017):</w:t>
      </w:r>
    </w:p>
    <w:p w14:paraId="28FFA8D0"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مزايا وعيوب العمل عن بعد من منظور الموظفين الشباب.</w:t>
      </w:r>
    </w:p>
    <w:p w14:paraId="72FBF9C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المحتوى: ركزت الدراسة على شريحة عمرية من الشباب العاملين عن بُعد في بولندا (18–30 سنة)، وسعت إلى تقييم وجهات نظرهم حول الفوائد والتحديات المرتبطة بنمط العمل عن بعد. تم استخدام </w:t>
      </w:r>
      <w:r w:rsidRPr="004821C4">
        <w:rPr>
          <w:rFonts w:ascii="Simplified Arabic" w:hAnsi="Simplified Arabic" w:cs="Simplified Arabic"/>
          <w:sz w:val="28"/>
          <w:szCs w:val="28"/>
          <w:rtl/>
        </w:rPr>
        <w:lastRenderedPageBreak/>
        <w:t>استبيان إلكتروني شمل 100 موظف من قطاعات متعددة، وتضمن قياسًا لمستويات الرضا، الدافعية، والتوازن الحياتي.</w:t>
      </w:r>
    </w:p>
    <w:p w14:paraId="47A9DBF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أشار المشاركون إلى أن أهم الفوائد تمثلت في الحرية بتحديد مواعيد العمل وتوفير الوقت المهدور في التنقل، مما يعزز الإنتاجية والتركيز. في المقابل، كانت العزلة الاجتماعية وعدم وضوح الخط الفاصل بين العمل والحياة الخاصة من أبرز السلبيات، بالإضافة إلى زيادة عبء التنظيم الذاتي للمهام.</w:t>
      </w:r>
    </w:p>
    <w:p w14:paraId="5A68BE64" w14:textId="77777777" w:rsidR="004821C4" w:rsidRPr="004821C4" w:rsidRDefault="004821C4" w:rsidP="004821C4">
      <w:pPr>
        <w:rPr>
          <w:rFonts w:ascii="Simplified Arabic" w:hAnsi="Simplified Arabic" w:cs="Simplified Arabic"/>
          <w:sz w:val="28"/>
          <w:szCs w:val="28"/>
          <w:rtl/>
        </w:rPr>
      </w:pPr>
    </w:p>
    <w:p w14:paraId="7F5CE17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نجم (2018):</w:t>
      </w:r>
    </w:p>
    <w:p w14:paraId="2943461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قابلية خريجي الجامعات للعمل عن بعد وعلاقتها بالإنتاجية.</w:t>
      </w:r>
    </w:p>
    <w:p w14:paraId="14E587F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سعت الدراسة إلى قياس مدى استعداد خريجي الجامعات في قطاع غزة للعمل عن بُعد، وعلاقته بمستوى إنتاجيتهم في شركات تكنولوجيا المعلومات. استخدمت الدراسة المنهج الوصفي التحليلي، وبلغ عدد العينة 234 موظفًا من الجنسين، حيث تم تقييم جاهزيتهم الرقمية، وتوفر البنية التحتية، ومدى استخدامهم لتقنيات مثل البريد الإلكتروني، منصات إدارة المشاريع، وتطبيقات الاتصال.</w:t>
      </w:r>
    </w:p>
    <w:p w14:paraId="449D3EB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وجدت الدراسة علاقة طردية ذات دلالة إحصائية بين كفاءة البنية التحتية التكنولوجية والإنتاجية. كما أظهرت أن الخريجين ذوي الكفاءة الرقمية العالية يحققون مستويات إنتاجية أعلى في بيئة العمل عن بعد، وأوصت الدراسة بزيادة البرامج التدريبية لتأهيل الخريجين للعمل في بيئات افتراضية.</w:t>
      </w:r>
    </w:p>
    <w:p w14:paraId="5F7B7FE4" w14:textId="77777777" w:rsidR="004821C4" w:rsidRPr="004821C4" w:rsidRDefault="004821C4" w:rsidP="004821C4">
      <w:pPr>
        <w:rPr>
          <w:rFonts w:ascii="Simplified Arabic" w:hAnsi="Simplified Arabic" w:cs="Simplified Arabic"/>
          <w:sz w:val="28"/>
          <w:szCs w:val="28"/>
          <w:rtl/>
        </w:rPr>
      </w:pPr>
    </w:p>
    <w:p w14:paraId="1FE63B60" w14:textId="77777777" w:rsidR="004821C4" w:rsidRPr="004821C4" w:rsidRDefault="004821C4" w:rsidP="004821C4">
      <w:pPr>
        <w:rPr>
          <w:rFonts w:ascii="Simplified Arabic" w:hAnsi="Simplified Arabic" w:cs="Simplified Arabic"/>
          <w:sz w:val="28"/>
          <w:szCs w:val="28"/>
        </w:rPr>
      </w:pPr>
      <w:r w:rsidRPr="004821C4">
        <w:rPr>
          <w:rFonts w:ascii="Simplified Arabic" w:hAnsi="Simplified Arabic" w:cs="Simplified Arabic"/>
          <w:sz w:val="28"/>
          <w:szCs w:val="28"/>
        </w:rPr>
        <w:t>Kazekami</w:t>
      </w:r>
      <w:r w:rsidRPr="004821C4">
        <w:rPr>
          <w:rFonts w:ascii="Simplified Arabic" w:hAnsi="Simplified Arabic" w:cs="Simplified Arabic"/>
          <w:sz w:val="28"/>
          <w:szCs w:val="28"/>
          <w:rtl/>
        </w:rPr>
        <w:t xml:space="preserve"> (2020):</w:t>
      </w:r>
    </w:p>
    <w:p w14:paraId="5E809AC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آليات تحسين الإنتاجية عبر العمل عن بعد.</w:t>
      </w:r>
    </w:p>
    <w:p w14:paraId="06BEBA6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استهدفت الدراسة تحليل العلاقة بين عدد ساعات العمل عن بعد والإنتاجية لدى الموظفين في اليابان. واعتمدت على بيانات من استبيانات كمية وبيانات ثانوية لموظفين من قطاعات متنوعة. درست الدراسة أيضًا كيف يؤثر العمل عن بعد على التوازن بين الحياة الشخصية والعملية، ومستوى الرضا الوظيفي.</w:t>
      </w:r>
    </w:p>
    <w:p w14:paraId="5E00FF4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النتائج: توصلت إلى أن الإنتاجية تتحسن في ظروف العمل عن بعد فقط عندما تكون ساعات العمل معتدلة. أما العمل لساعات طويلة من المنزل فيؤدي إلى توتر نفسي، وبالتالي تراجع في الأداء. وأوصت بتبني سياسات مرنة لتنظيم ساعات العمل وتوفير الدعم النفسي والاجتماعي للموظفين العاملين عن بعد.</w:t>
      </w:r>
    </w:p>
    <w:p w14:paraId="674DC059" w14:textId="77777777" w:rsidR="004821C4" w:rsidRPr="004821C4" w:rsidRDefault="004821C4" w:rsidP="004821C4">
      <w:pPr>
        <w:rPr>
          <w:rFonts w:ascii="Simplified Arabic" w:hAnsi="Simplified Arabic" w:cs="Simplified Arabic"/>
          <w:sz w:val="28"/>
          <w:szCs w:val="28"/>
          <w:rtl/>
        </w:rPr>
      </w:pPr>
    </w:p>
    <w:p w14:paraId="2CD8FEB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رزق (2020):</w:t>
      </w:r>
    </w:p>
    <w:p w14:paraId="1BB0409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دور المرونة الاستراتيجية في تحقيق التنمية المستدامة لرياض الأطفال في ظل جائحة كورونا.</w:t>
      </w:r>
    </w:p>
    <w:p w14:paraId="53A9DA3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هدفت الدراسة إلى تحليل قدرة المؤسسات التعليمية، وتحديدًا رياض الأطفال في محافظة المنوفية، على التكيف مع جائحة كوفيد-19 من خلال تبني استراتيجيات مرنة. استخدمت الدراسة استبيانات لقياس مستويات التكيف، وتوفر الموارد، واستمرارية الخدمات التعليمية.</w:t>
      </w:r>
    </w:p>
    <w:p w14:paraId="362513C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أظهرت وجود علاقة موجبة بين درجة المرونة الاستراتيجية وبين استدامة الخدمة المقدمة أثناء الجائحة. وقد شددت على أهمية تبني نماذج تشغيلية مرنة وقابلة للتكيف مع الطوارئ، خاصة في المؤسسات الخدمية والتعليمية.</w:t>
      </w:r>
    </w:p>
    <w:p w14:paraId="47754C34" w14:textId="77777777" w:rsidR="004821C4" w:rsidRPr="004821C4" w:rsidRDefault="004821C4" w:rsidP="004821C4">
      <w:pPr>
        <w:rPr>
          <w:rFonts w:ascii="Simplified Arabic" w:hAnsi="Simplified Arabic" w:cs="Simplified Arabic"/>
          <w:sz w:val="28"/>
          <w:szCs w:val="28"/>
          <w:rtl/>
        </w:rPr>
      </w:pPr>
    </w:p>
    <w:p w14:paraId="79F9519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العمايرة (2020):</w:t>
      </w:r>
    </w:p>
    <w:p w14:paraId="6CBBDA8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العنوان: أثر جائحة كوفيد-19 على أداء شركات التأمين في الأردن.</w:t>
      </w:r>
    </w:p>
    <w:p w14:paraId="7DBA802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المحتوى: تناولت الدراسة الأبعاد الأربعة للأداء المؤسسي (المالي، التقني، التكنولوجي، والموارد البشرية) في شركات التأمين الأردنية خلال الجائحة. شملت الدراسة مقابلات مع مدراء تنفيذيين واستبيانات كمية.</w:t>
      </w:r>
    </w:p>
    <w:p w14:paraId="76D3F4D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النتائج: بينت الدراسة أن الجائحة أثرت بشكل كبير على البعدين البشري والتكنولوجي، خصوصًا في ما يتعلق بتدريب الموظفين وتفعيل المنصات الرقمية. بينما كان التأثير المالي متوسطًا نسبيًا. وأوصت الدراسة بإعادة هيكلة نظم العمل وتوسيع استثمارات الشركات في البنية الرقمية.</w:t>
      </w:r>
    </w:p>
    <w:p w14:paraId="3C63F83A" w14:textId="19B68DC4" w:rsidR="004821C4" w:rsidRDefault="004821C4" w:rsidP="004821C4">
      <w:pPr>
        <w:rPr>
          <w:rFonts w:ascii="Simplified Arabic" w:hAnsi="Simplified Arabic" w:cs="Simplified Arabic"/>
          <w:sz w:val="28"/>
          <w:szCs w:val="28"/>
          <w:rtl/>
        </w:rPr>
      </w:pPr>
    </w:p>
    <w:p w14:paraId="0B69695B" w14:textId="65FB70AB" w:rsidR="007813FE" w:rsidRDefault="007813FE" w:rsidP="004821C4">
      <w:pPr>
        <w:rPr>
          <w:rFonts w:ascii="Simplified Arabic" w:hAnsi="Simplified Arabic" w:cs="Simplified Arabic"/>
          <w:sz w:val="28"/>
          <w:szCs w:val="28"/>
          <w:rtl/>
        </w:rPr>
      </w:pPr>
    </w:p>
    <w:p w14:paraId="7A1E3B31" w14:textId="77777777" w:rsidR="007813FE" w:rsidRPr="004821C4" w:rsidRDefault="007813FE" w:rsidP="004821C4">
      <w:pPr>
        <w:rPr>
          <w:rFonts w:ascii="Simplified Arabic" w:hAnsi="Simplified Arabic" w:cs="Simplified Arabic"/>
          <w:sz w:val="28"/>
          <w:szCs w:val="28"/>
          <w:rtl/>
        </w:rPr>
      </w:pPr>
    </w:p>
    <w:p w14:paraId="62369E1D" w14:textId="77777777" w:rsidR="004821C4" w:rsidRPr="00A409F3" w:rsidRDefault="004821C4" w:rsidP="00F47DC2">
      <w:pPr>
        <w:pStyle w:val="Heading1"/>
        <w:rPr>
          <w:sz w:val="32"/>
          <w:szCs w:val="32"/>
          <w:rtl/>
        </w:rPr>
      </w:pPr>
      <w:bookmarkStart w:id="24" w:name="_Toc202448344"/>
      <w:r w:rsidRPr="00A409F3">
        <w:rPr>
          <w:sz w:val="32"/>
          <w:szCs w:val="32"/>
          <w:rtl/>
        </w:rPr>
        <w:lastRenderedPageBreak/>
        <w:t>ثانيا:  الإطار النظري</w:t>
      </w:r>
      <w:bookmarkEnd w:id="24"/>
    </w:p>
    <w:p w14:paraId="645C9E97" w14:textId="77777777" w:rsidR="004821C4" w:rsidRPr="00A409F3" w:rsidRDefault="004821C4" w:rsidP="00F47DC2">
      <w:pPr>
        <w:pStyle w:val="Heading1"/>
        <w:rPr>
          <w:rtl/>
        </w:rPr>
      </w:pPr>
      <w:bookmarkStart w:id="25" w:name="_Toc202448345"/>
      <w:r w:rsidRPr="00A409F3">
        <w:rPr>
          <w:rtl/>
        </w:rPr>
        <w:t>أولًا: مقدمة الإطار النظري</w:t>
      </w:r>
      <w:bookmarkEnd w:id="25"/>
    </w:p>
    <w:p w14:paraId="503D01D0"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يمثل الإطار النظري أحد الركائز الأساسية لأي دراسة علمية، حيث يُوفر الخلفية المفاهيمية التي تساعد في تفسير الظاهرة قيد البحث، ويعمل كمرشد لتحديد العلاقات بين المتغيرات (</w:t>
      </w:r>
      <w:r w:rsidRPr="004821C4">
        <w:rPr>
          <w:rFonts w:ascii="Simplified Arabic" w:hAnsi="Simplified Arabic" w:cs="Simplified Arabic"/>
          <w:sz w:val="28"/>
          <w:szCs w:val="28"/>
        </w:rPr>
        <w:t>Creswell, 2014</w:t>
      </w:r>
      <w:r w:rsidRPr="004821C4">
        <w:rPr>
          <w:rFonts w:ascii="Simplified Arabic" w:hAnsi="Simplified Arabic" w:cs="Simplified Arabic"/>
          <w:sz w:val="28"/>
          <w:szCs w:val="28"/>
          <w:rtl/>
        </w:rPr>
        <w:t>). ويُقصد بالإطار النظري مجموعة المفاهيم والنظريات والنماذج التي يعتمد عليها الباحث لفهم طبيعة العلاقات بين المتغيرات الأساسية في الدراسة، وتوجيه منهجية البحث وتحليل البيانات في ضوء هذه الخلفية النظرية. كما يساعد في بناء فرضيات الدراسة وتقديم تفسير منطقي ومنهجي للنتائج المتوقعة، مما يُضفي على البحث طابعًا علميًا ومنهجيًا.</w:t>
      </w:r>
    </w:p>
    <w:p w14:paraId="4F7B652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تتمثل أهمية الإطار النظري في كونه يربط بين الجانب العملي والميداني للبحث وبين الأسس العلمية المستندة إلى الأدبيات السابقة، مما يعزز من مصداقية الدراسة وقدرتها على تقديم تفسير علمي متماسك للظاهرة المدروسة (</w:t>
      </w:r>
      <w:r w:rsidRPr="004821C4">
        <w:rPr>
          <w:rFonts w:ascii="Simplified Arabic" w:hAnsi="Simplified Arabic" w:cs="Simplified Arabic"/>
          <w:sz w:val="28"/>
          <w:szCs w:val="28"/>
        </w:rPr>
        <w:t>Sekaran &amp; Bougie, 2016</w:t>
      </w:r>
      <w:r w:rsidRPr="004821C4">
        <w:rPr>
          <w:rFonts w:ascii="Simplified Arabic" w:hAnsi="Simplified Arabic" w:cs="Simplified Arabic"/>
          <w:sz w:val="28"/>
          <w:szCs w:val="28"/>
          <w:rtl/>
        </w:rPr>
        <w:t>). وفي هذه الدراسة التي تتناول "فعالية تقنيات العمل عن بُعد على إنتاجية الموظفين في الشركات الناشئة التقنية في المملكة العربية السعودية"، يُسهم الإطار النظري في تفسير الكيفية التي تتفاعل بها المتغيرات مثل التكنولوجيا، الثقافة التنظيمية، والدعم الإداري، مع إنتاجية الموظف ضمن بيئة عمل مرنة ومتغيرة بطبيعتها مثل الشركات الناشئة.</w:t>
      </w:r>
    </w:p>
    <w:p w14:paraId="4BE5364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تتجلى العلاقة بين النظرية والسياق العملي للدراسة من خلال الحاجة إلى فهم سلوكيات الموظفين وتفاعلاتهم مع أدوات وتقنيات العمل عن بُعد، خصوصًا في ظل التغيرات التي فرضتها جائحة كوفيد-19، والتحول نحو بيئات العمل الرقمية. فالشركات الناشئة في السعودية تُعد بيئة خصبة لتحليل مدى تكيف الأفراد مع أنماط العمل المرنة والتقنيات الرقمية، خاصة مع دعم الدولة للتحول الرقمي في إطار رؤية السعودية 2030 (</w:t>
      </w:r>
      <w:r w:rsidRPr="004821C4">
        <w:rPr>
          <w:rFonts w:ascii="Simplified Arabic" w:hAnsi="Simplified Arabic" w:cs="Simplified Arabic"/>
          <w:sz w:val="28"/>
          <w:szCs w:val="28"/>
        </w:rPr>
        <w:t>Ministry of Communications and Information Technology, 2022</w:t>
      </w:r>
      <w:r w:rsidRPr="004821C4">
        <w:rPr>
          <w:rFonts w:ascii="Simplified Arabic" w:hAnsi="Simplified Arabic" w:cs="Simplified Arabic"/>
          <w:sz w:val="28"/>
          <w:szCs w:val="28"/>
          <w:rtl/>
        </w:rPr>
        <w:t>). ولذلك، فإن تبني إطار نظري قوي يساهم في استيعاب هذه الظاهرة وقياس أبعادها المختلفة بما يتلاءم مع الواقع العملي.</w:t>
      </w:r>
    </w:p>
    <w:p w14:paraId="336128B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وقد تم اختيار ثلاث نظريات مركزية لتأطير هذه الدراسة، وهي: نظرية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نموذج المطالب والموارد الوظيفية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ونظرية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تم اختيار نظرية قبول التكنولوجيا لتفسير سلوك المستخدم تجاه أدوات العمل عن بُعد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استنادًا إلى مفهومي المنفعة المتصورة وسهولة الاستخدام (</w:t>
      </w:r>
      <w:r w:rsidRPr="004821C4">
        <w:rPr>
          <w:rFonts w:ascii="Simplified Arabic" w:hAnsi="Simplified Arabic" w:cs="Simplified Arabic"/>
          <w:sz w:val="28"/>
          <w:szCs w:val="28"/>
        </w:rPr>
        <w:t>Davis, 1989; Venkatesh &amp; Davis, 2000</w:t>
      </w:r>
      <w:r w:rsidRPr="004821C4">
        <w:rPr>
          <w:rFonts w:ascii="Simplified Arabic" w:hAnsi="Simplified Arabic" w:cs="Simplified Arabic"/>
          <w:sz w:val="28"/>
          <w:szCs w:val="28"/>
          <w:rtl/>
        </w:rPr>
        <w:t xml:space="preserve">). أما نموذج المطالب والموارد، فقد تم اختياره لأنه يُفسر كيفية تأثير الأدوات التقنية على الضغوط الوظيفية </w:t>
      </w:r>
      <w:r w:rsidRPr="004821C4">
        <w:rPr>
          <w:rFonts w:ascii="Simplified Arabic" w:hAnsi="Simplified Arabic" w:cs="Simplified Arabic"/>
          <w:sz w:val="28"/>
          <w:szCs w:val="28"/>
          <w:rtl/>
        </w:rPr>
        <w:lastRenderedPageBreak/>
        <w:t>والدعم التنظيمي والإجهاد الوظيفي (</w:t>
      </w:r>
      <w:r w:rsidRPr="004821C4">
        <w:rPr>
          <w:rFonts w:ascii="Simplified Arabic" w:hAnsi="Simplified Arabic" w:cs="Simplified Arabic"/>
          <w:sz w:val="28"/>
          <w:szCs w:val="28"/>
        </w:rPr>
        <w:t>Bakker &amp; Demerouti, 2007</w:t>
      </w:r>
      <w:r w:rsidRPr="004821C4">
        <w:rPr>
          <w:rFonts w:ascii="Simplified Arabic" w:hAnsi="Simplified Arabic" w:cs="Simplified Arabic"/>
          <w:sz w:val="28"/>
          <w:szCs w:val="28"/>
          <w:rtl/>
        </w:rPr>
        <w:t>). في حين تُعالج نظرية النظم الاجتماعية التقنية البعد التفاعلي بين التكنولوجيا والثقافة التنظيمية، وهو بُعد حيوي لفهم واقع الشركات الناشئة في السعودية (</w:t>
      </w:r>
      <w:r w:rsidRPr="004821C4">
        <w:rPr>
          <w:rFonts w:ascii="Simplified Arabic" w:hAnsi="Simplified Arabic" w:cs="Simplified Arabic"/>
          <w:sz w:val="28"/>
          <w:szCs w:val="28"/>
        </w:rPr>
        <w:t>Trist &amp; Bamforth, 1951; Pasmore et al., 2019</w:t>
      </w:r>
      <w:r w:rsidRPr="004821C4">
        <w:rPr>
          <w:rFonts w:ascii="Simplified Arabic" w:hAnsi="Simplified Arabic" w:cs="Simplified Arabic"/>
          <w:sz w:val="28"/>
          <w:szCs w:val="28"/>
          <w:rtl/>
        </w:rPr>
        <w:t>).</w:t>
      </w:r>
    </w:p>
    <w:p w14:paraId="3163371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إن الجمع بين هذه النظريات يُتيح تحليلًا شاملًا ومتكاملًا للعلاقة بين التكنولوجيا والإنتاجية في سياق ناشئ ومتغير، مما يضيف قيمة نظرية وعملية للدراسة.</w:t>
      </w:r>
    </w:p>
    <w:p w14:paraId="46463671" w14:textId="77777777" w:rsidR="004821C4" w:rsidRPr="004821C4" w:rsidRDefault="004821C4" w:rsidP="004821C4">
      <w:pPr>
        <w:rPr>
          <w:rFonts w:ascii="Simplified Arabic" w:hAnsi="Simplified Arabic" w:cs="Simplified Arabic"/>
          <w:sz w:val="28"/>
          <w:szCs w:val="28"/>
          <w:rtl/>
        </w:rPr>
      </w:pPr>
    </w:p>
    <w:p w14:paraId="0EA35DE7" w14:textId="77777777" w:rsidR="004821C4" w:rsidRPr="00A409F3" w:rsidRDefault="004821C4" w:rsidP="00F47DC2">
      <w:pPr>
        <w:pStyle w:val="Heading1"/>
        <w:rPr>
          <w:rtl/>
        </w:rPr>
      </w:pPr>
      <w:bookmarkStart w:id="26" w:name="_Toc202448346"/>
      <w:r w:rsidRPr="00A409F3">
        <w:rPr>
          <w:rtl/>
        </w:rPr>
        <w:t>ثانيًا: المفاهيم الأساسية المرتبطة بالدراسة</w:t>
      </w:r>
      <w:bookmarkEnd w:id="26"/>
    </w:p>
    <w:p w14:paraId="2C561A0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1. العمل عن بُعد (</w:t>
      </w:r>
      <w:r w:rsidRPr="004821C4">
        <w:rPr>
          <w:rFonts w:ascii="Simplified Arabic" w:hAnsi="Simplified Arabic" w:cs="Simplified Arabic"/>
          <w:sz w:val="28"/>
          <w:szCs w:val="28"/>
        </w:rPr>
        <w:t>Remote Work</w:t>
      </w:r>
      <w:r w:rsidRPr="004821C4">
        <w:rPr>
          <w:rFonts w:ascii="Simplified Arabic" w:hAnsi="Simplified Arabic" w:cs="Simplified Arabic"/>
          <w:sz w:val="28"/>
          <w:szCs w:val="28"/>
          <w:rtl/>
        </w:rPr>
        <w:t>)</w:t>
      </w:r>
    </w:p>
    <w:p w14:paraId="7E31070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يُعرف العمل عن بُعد بأنه أداء المهام والوظائف خارج نطاق المكاتب التقليدية، من خلال استخدام وسائل الاتصال الرقمية، بما يُتيح للموظفين تنفيذ أعمالهم من المنزل أو أي موقع آخر خارج المؤسسة (</w:t>
      </w:r>
      <w:r w:rsidRPr="004821C4">
        <w:rPr>
          <w:rFonts w:ascii="Simplified Arabic" w:hAnsi="Simplified Arabic" w:cs="Simplified Arabic"/>
          <w:sz w:val="28"/>
          <w:szCs w:val="28"/>
        </w:rPr>
        <w:t>Messenger &amp; Gschwind, 2016</w:t>
      </w:r>
      <w:r w:rsidRPr="004821C4">
        <w:rPr>
          <w:rFonts w:ascii="Simplified Arabic" w:hAnsi="Simplified Arabic" w:cs="Simplified Arabic"/>
          <w:sz w:val="28"/>
          <w:szCs w:val="28"/>
          <w:rtl/>
        </w:rPr>
        <w:t>). لا يقتصر مفهوم العمل عن بُعد على مجرد الابتعاد المكاني، بل يتضمن تغييرات في أنماط التواصل والإشراف وإدارة الوقت. وقد ظهر بأشكال متعددة منها: العمل عن بُعد الكامل (</w:t>
      </w:r>
      <w:r w:rsidRPr="004821C4">
        <w:rPr>
          <w:rFonts w:ascii="Simplified Arabic" w:hAnsi="Simplified Arabic" w:cs="Simplified Arabic"/>
          <w:sz w:val="28"/>
          <w:szCs w:val="28"/>
        </w:rPr>
        <w:t>Full Remote</w:t>
      </w:r>
      <w:r w:rsidRPr="004821C4">
        <w:rPr>
          <w:rFonts w:ascii="Simplified Arabic" w:hAnsi="Simplified Arabic" w:cs="Simplified Arabic"/>
          <w:sz w:val="28"/>
          <w:szCs w:val="28"/>
          <w:rtl/>
        </w:rPr>
        <w:t>)، حيث يعمل الموظف من موقع خارجي بشكل دائم، والعمل الجزئي عن بُعد (</w:t>
      </w:r>
      <w:r w:rsidRPr="004821C4">
        <w:rPr>
          <w:rFonts w:ascii="Simplified Arabic" w:hAnsi="Simplified Arabic" w:cs="Simplified Arabic"/>
          <w:sz w:val="28"/>
          <w:szCs w:val="28"/>
        </w:rPr>
        <w:t>Partial Remote</w:t>
      </w:r>
      <w:r w:rsidRPr="004821C4">
        <w:rPr>
          <w:rFonts w:ascii="Simplified Arabic" w:hAnsi="Simplified Arabic" w:cs="Simplified Arabic"/>
          <w:sz w:val="28"/>
          <w:szCs w:val="28"/>
          <w:rtl/>
        </w:rPr>
        <w:t>)، والذي يجمع بين التواجد المكتبي والعمل عن بُعد، بالإضافة إلى النموذج الهجين (</w:t>
      </w:r>
      <w:r w:rsidRPr="004821C4">
        <w:rPr>
          <w:rFonts w:ascii="Simplified Arabic" w:hAnsi="Simplified Arabic" w:cs="Simplified Arabic"/>
          <w:sz w:val="28"/>
          <w:szCs w:val="28"/>
        </w:rPr>
        <w:t>Hybrid Model</w:t>
      </w:r>
      <w:r w:rsidRPr="004821C4">
        <w:rPr>
          <w:rFonts w:ascii="Simplified Arabic" w:hAnsi="Simplified Arabic" w:cs="Simplified Arabic"/>
          <w:sz w:val="28"/>
          <w:szCs w:val="28"/>
          <w:rtl/>
        </w:rPr>
        <w:t>) الذي يوازن بين الحضور الجسدي والتواصل الافتراضي وفقًا لجدول مرن.</w:t>
      </w:r>
    </w:p>
    <w:p w14:paraId="653C168F" w14:textId="4EF0A921" w:rsidR="004821C4" w:rsidRDefault="004821C4" w:rsidP="004F6FD3">
      <w:pPr>
        <w:rPr>
          <w:rFonts w:ascii="Simplified Arabic" w:hAnsi="Simplified Arabic" w:cs="Simplified Arabic"/>
          <w:sz w:val="28"/>
          <w:szCs w:val="28"/>
        </w:rPr>
      </w:pPr>
      <w:r w:rsidRPr="004821C4">
        <w:rPr>
          <w:rFonts w:ascii="Simplified Arabic" w:hAnsi="Simplified Arabic" w:cs="Simplified Arabic"/>
          <w:sz w:val="28"/>
          <w:szCs w:val="28"/>
          <w:rtl/>
        </w:rPr>
        <w:t xml:space="preserve">تسارع تبني العمل عن بُعد عالميًا مع جائحة كوفيد-19، والتي فرضت واقعًا جديدًا على بيئات العمل وأجبرت الشركات على التحول السريع إلى النمط الرقمي. وقد أشار </w:t>
      </w:r>
      <w:r w:rsidRPr="004821C4">
        <w:rPr>
          <w:rFonts w:ascii="Simplified Arabic" w:hAnsi="Simplified Arabic" w:cs="Simplified Arabic"/>
          <w:sz w:val="28"/>
          <w:szCs w:val="28"/>
        </w:rPr>
        <w:t>Wang et al</w:t>
      </w:r>
      <w:r w:rsidRPr="004821C4">
        <w:rPr>
          <w:rFonts w:ascii="Simplified Arabic" w:hAnsi="Simplified Arabic" w:cs="Simplified Arabic"/>
          <w:sz w:val="28"/>
          <w:szCs w:val="28"/>
          <w:rtl/>
        </w:rPr>
        <w:t>. (2021) إلى أن الجائحة أدت إلى إعادة تصميم المهام التنظيمية بناءً على أدوات تكنولوجيا الاتصال، مما ساهم في ظهور تحديات جديدة تتعلق بالإنتاجية والتواصل والرقابة. وفي السعودية، دفعت الجائحة المؤسسات إلى تسريع التحول الرقمي، تماشيًا مع أهداف التحول الوطني في رؤية 2030 (</w:t>
      </w:r>
      <w:r w:rsidRPr="004821C4">
        <w:rPr>
          <w:rFonts w:ascii="Simplified Arabic" w:hAnsi="Simplified Arabic" w:cs="Simplified Arabic"/>
          <w:sz w:val="28"/>
          <w:szCs w:val="28"/>
        </w:rPr>
        <w:t>Ministry of Communications and Information Technology, 2022</w:t>
      </w:r>
      <w:r w:rsidRPr="004821C4">
        <w:rPr>
          <w:rFonts w:ascii="Simplified Arabic" w:hAnsi="Simplified Arabic" w:cs="Simplified Arabic"/>
          <w:sz w:val="28"/>
          <w:szCs w:val="28"/>
          <w:rtl/>
        </w:rPr>
        <w:t>).</w:t>
      </w:r>
    </w:p>
    <w:p w14:paraId="01952B83" w14:textId="52B2EFDE" w:rsidR="004F6FD3" w:rsidRDefault="004F6FD3" w:rsidP="004F6FD3">
      <w:pPr>
        <w:rPr>
          <w:rFonts w:ascii="Simplified Arabic" w:hAnsi="Simplified Arabic" w:cs="Simplified Arabic"/>
          <w:sz w:val="28"/>
          <w:szCs w:val="28"/>
        </w:rPr>
      </w:pPr>
    </w:p>
    <w:p w14:paraId="35A90918" w14:textId="77777777" w:rsidR="004F6FD3" w:rsidRPr="004821C4" w:rsidRDefault="004F6FD3" w:rsidP="004F6FD3">
      <w:pPr>
        <w:rPr>
          <w:rFonts w:ascii="Simplified Arabic" w:hAnsi="Simplified Arabic" w:cs="Simplified Arabic"/>
          <w:sz w:val="28"/>
          <w:szCs w:val="28"/>
          <w:rtl/>
        </w:rPr>
      </w:pPr>
    </w:p>
    <w:p w14:paraId="4D3A494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2. تقنيات العمل عن بُعد (</w:t>
      </w:r>
      <w:r w:rsidRPr="004821C4">
        <w:rPr>
          <w:rFonts w:ascii="Simplified Arabic" w:hAnsi="Simplified Arabic" w:cs="Simplified Arabic"/>
          <w:sz w:val="28"/>
          <w:szCs w:val="28"/>
        </w:rPr>
        <w:t>Remote Work Technologies</w:t>
      </w:r>
      <w:r w:rsidRPr="004821C4">
        <w:rPr>
          <w:rFonts w:ascii="Simplified Arabic" w:hAnsi="Simplified Arabic" w:cs="Simplified Arabic"/>
          <w:sz w:val="28"/>
          <w:szCs w:val="28"/>
          <w:rtl/>
        </w:rPr>
        <w:t>)</w:t>
      </w:r>
    </w:p>
    <w:p w14:paraId="501B41F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تعتمد فعالية العمل عن بُعد بشكل كبير على توفر وتكامل تقنيات العمل الرقمي، والتي تشمل مجموعة من الأدوات التي تتيح التواصل، التعاون، تنظيم المهام، وتتبع الأداء. من بين أهم أدوات الاتصال المستخدمة:</w:t>
      </w:r>
    </w:p>
    <w:p w14:paraId="40BEEB5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منصة لعقد الاجتماعات الافتراضية.</w:t>
      </w:r>
    </w:p>
    <w:p w14:paraId="7757221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Pr>
        <w:t>Microsoft Teams</w:t>
      </w:r>
      <w:r w:rsidRPr="004821C4">
        <w:rPr>
          <w:rFonts w:ascii="Simplified Arabic" w:hAnsi="Simplified Arabic" w:cs="Simplified Arabic"/>
          <w:sz w:val="28"/>
          <w:szCs w:val="28"/>
          <w:rtl/>
        </w:rPr>
        <w:t>، بيئة متكاملة للمحادثة وإدارة الملفات والاجتماعات.</w:t>
      </w:r>
    </w:p>
    <w:p w14:paraId="64C318F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تطبيق محادثة موجه لفرق العمل يسمح بتنظيم المحادثات ضمن قنوات عمل محددة.</w:t>
      </w:r>
    </w:p>
    <w:p w14:paraId="2BA131C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أما في ما يتعلق بـ أدوات إدارة المهام والمشاريع، فتشمل تطبيقات مثل:</w:t>
      </w:r>
    </w:p>
    <w:p w14:paraId="61FEFFF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الذي يتيح تقسيم المشاريع إلى بطاقات ومهام مرئية.</w:t>
      </w:r>
    </w:p>
    <w:p w14:paraId="0EAED026"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Pr>
        <w:t>Asana</w:t>
      </w:r>
      <w:r w:rsidRPr="004821C4">
        <w:rPr>
          <w:rFonts w:ascii="Simplified Arabic" w:hAnsi="Simplified Arabic" w:cs="Simplified Arabic"/>
          <w:sz w:val="28"/>
          <w:szCs w:val="28"/>
          <w:rtl/>
        </w:rPr>
        <w:t>، منصة لإدارة الفريق ومتابعة تقدم الأعمال.</w:t>
      </w:r>
    </w:p>
    <w:p w14:paraId="6373E95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Pr>
        <w:t>Jira</w:t>
      </w:r>
      <w:r w:rsidRPr="004821C4">
        <w:rPr>
          <w:rFonts w:ascii="Simplified Arabic" w:hAnsi="Simplified Arabic" w:cs="Simplified Arabic"/>
          <w:sz w:val="28"/>
          <w:szCs w:val="28"/>
          <w:rtl/>
        </w:rPr>
        <w:t>، أداة متقدمة لإدارة المشاريع التقنية والبرمجية.</w:t>
      </w:r>
    </w:p>
    <w:p w14:paraId="70CC916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كما توجد أدوات للتتبع والتقييم، منها برمجيات لحساب ساعات العمل، أو قياس أداء الفريق، أو تتبع التقدم في تنفيذ المهام. أشار </w:t>
      </w:r>
      <w:r w:rsidRPr="004821C4">
        <w:rPr>
          <w:rFonts w:ascii="Simplified Arabic" w:hAnsi="Simplified Arabic" w:cs="Simplified Arabic"/>
          <w:sz w:val="28"/>
          <w:szCs w:val="28"/>
        </w:rPr>
        <w:t>Nguyen et al</w:t>
      </w:r>
      <w:r w:rsidRPr="004821C4">
        <w:rPr>
          <w:rFonts w:ascii="Simplified Arabic" w:hAnsi="Simplified Arabic" w:cs="Simplified Arabic"/>
          <w:sz w:val="28"/>
          <w:szCs w:val="28"/>
          <w:rtl/>
        </w:rPr>
        <w:t>. (2021) إلى أن هذه الأدوات يمكن أن ترفع من إنتاجية الفرق عندما تُستخدم بفعالية وتُدعم بسياسات واضحة للتواصل والتقييم.</w:t>
      </w:r>
    </w:p>
    <w:p w14:paraId="72F285C9" w14:textId="77777777" w:rsidR="004821C4" w:rsidRPr="004821C4" w:rsidRDefault="004821C4" w:rsidP="004821C4">
      <w:pPr>
        <w:rPr>
          <w:rFonts w:ascii="Simplified Arabic" w:hAnsi="Simplified Arabic" w:cs="Simplified Arabic"/>
          <w:sz w:val="28"/>
          <w:szCs w:val="28"/>
          <w:rtl/>
        </w:rPr>
      </w:pPr>
    </w:p>
    <w:p w14:paraId="5D0375E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3. إنتاجية الموظف (</w:t>
      </w:r>
      <w:r w:rsidRPr="004821C4">
        <w:rPr>
          <w:rFonts w:ascii="Simplified Arabic" w:hAnsi="Simplified Arabic" w:cs="Simplified Arabic"/>
          <w:sz w:val="28"/>
          <w:szCs w:val="28"/>
        </w:rPr>
        <w:t>Employee Productivity</w:t>
      </w:r>
      <w:r w:rsidRPr="004821C4">
        <w:rPr>
          <w:rFonts w:ascii="Simplified Arabic" w:hAnsi="Simplified Arabic" w:cs="Simplified Arabic"/>
          <w:sz w:val="28"/>
          <w:szCs w:val="28"/>
          <w:rtl/>
        </w:rPr>
        <w:t>)</w:t>
      </w:r>
    </w:p>
    <w:p w14:paraId="68CF829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تشير إنتاجية الموظف إلى القدرة على تحقيق نتائج عملية بأقصى كفاءة خلال فترة زمنية محددة، مع مراعاة جودة المخرجات والموارد المستخدمة (</w:t>
      </w:r>
      <w:r w:rsidRPr="004821C4">
        <w:rPr>
          <w:rFonts w:ascii="Simplified Arabic" w:hAnsi="Simplified Arabic" w:cs="Simplified Arabic"/>
          <w:sz w:val="28"/>
          <w:szCs w:val="28"/>
        </w:rPr>
        <w:t>Molino et al., 2020</w:t>
      </w:r>
      <w:r w:rsidRPr="004821C4">
        <w:rPr>
          <w:rFonts w:ascii="Simplified Arabic" w:hAnsi="Simplified Arabic" w:cs="Simplified Arabic"/>
          <w:sz w:val="28"/>
          <w:szCs w:val="28"/>
          <w:rtl/>
        </w:rPr>
        <w:t>). وتُقاس الإنتاجية بعدة مؤشرات منها:</w:t>
      </w:r>
    </w:p>
    <w:p w14:paraId="7BD30E2F"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الكمية: عدد المهام المنجزة أو الوحدات المنتجة.</w:t>
      </w:r>
    </w:p>
    <w:p w14:paraId="6AD42E0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النوعية: جودة النتائج والدقة.</w:t>
      </w:r>
    </w:p>
    <w:p w14:paraId="68F61C8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الزمنية: مدى الالتزام بالمواعيد وإنجاز المهام في الوقت المحدد.</w:t>
      </w:r>
    </w:p>
    <w:p w14:paraId="44B249FA"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الإبداعية: القدرة على تقديم حلول مبتكرة وإسهامات فكرية مميزة.</w:t>
      </w:r>
    </w:p>
    <w:p w14:paraId="06CCE63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 xml:space="preserve">تختلف آليات قياس الإنتاجية بين بيئة العمل التقليدية والرقمية؛ ففي الأولى تعتمد المؤسسات على الحضور والانضباط المكاني، بينما في البيئات الرقمية تعتمد على الإنجاز الفعلي، والتفاعل عبر المنصات، وقدرة الموظف على التنظيم الذاتي. ووفقًا لـ </w:t>
      </w:r>
      <w:r w:rsidRPr="004821C4">
        <w:rPr>
          <w:rFonts w:ascii="Simplified Arabic" w:hAnsi="Simplified Arabic" w:cs="Simplified Arabic"/>
          <w:sz w:val="28"/>
          <w:szCs w:val="28"/>
        </w:rPr>
        <w:t>Choudhury et al</w:t>
      </w:r>
      <w:r w:rsidRPr="004821C4">
        <w:rPr>
          <w:rFonts w:ascii="Simplified Arabic" w:hAnsi="Simplified Arabic" w:cs="Simplified Arabic"/>
          <w:sz w:val="28"/>
          <w:szCs w:val="28"/>
          <w:rtl/>
        </w:rPr>
        <w:t>. (2020)، فإن العمل من أي مكان (</w:t>
      </w:r>
      <w:r w:rsidRPr="004821C4">
        <w:rPr>
          <w:rFonts w:ascii="Simplified Arabic" w:hAnsi="Simplified Arabic" w:cs="Simplified Arabic"/>
          <w:sz w:val="28"/>
          <w:szCs w:val="28"/>
        </w:rPr>
        <w:t>work-from-anywhere</w:t>
      </w:r>
      <w:r w:rsidRPr="004821C4">
        <w:rPr>
          <w:rFonts w:ascii="Simplified Arabic" w:hAnsi="Simplified Arabic" w:cs="Simplified Arabic"/>
          <w:sz w:val="28"/>
          <w:szCs w:val="28"/>
          <w:rtl/>
        </w:rPr>
        <w:t>) يمكن أن يزيد الإنتاجية، بشرط توفر الدعم التقني والثقة التنظيمية، وهو ما لا يتحقق دومًا في جميع المؤسسات.</w:t>
      </w:r>
    </w:p>
    <w:p w14:paraId="7DA8C97B" w14:textId="77777777" w:rsidR="004821C4" w:rsidRPr="004821C4" w:rsidRDefault="004821C4" w:rsidP="004821C4">
      <w:pPr>
        <w:rPr>
          <w:rFonts w:ascii="Simplified Arabic" w:hAnsi="Simplified Arabic" w:cs="Simplified Arabic"/>
          <w:sz w:val="28"/>
          <w:szCs w:val="28"/>
          <w:rtl/>
        </w:rPr>
      </w:pPr>
    </w:p>
    <w:p w14:paraId="4F467D6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4. الشركات الناشئة التقنية (</w:t>
      </w:r>
      <w:r w:rsidRPr="004821C4">
        <w:rPr>
          <w:rFonts w:ascii="Simplified Arabic" w:hAnsi="Simplified Arabic" w:cs="Simplified Arabic"/>
          <w:sz w:val="28"/>
          <w:szCs w:val="28"/>
        </w:rPr>
        <w:t>Tech Startups</w:t>
      </w:r>
      <w:r w:rsidRPr="004821C4">
        <w:rPr>
          <w:rFonts w:ascii="Simplified Arabic" w:hAnsi="Simplified Arabic" w:cs="Simplified Arabic"/>
          <w:sz w:val="28"/>
          <w:szCs w:val="28"/>
          <w:rtl/>
        </w:rPr>
        <w:t>)</w:t>
      </w:r>
    </w:p>
    <w:p w14:paraId="5E45ACD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الشركات الناشئة التقنية هي مؤسسات صغيرة أو متوسطة الحجم في مراحلها الأولى، تعتمد بشكل رئيسي على الابتكار التكنولوجي لتقديم منتجات أو خدمات جديدة. وتتميز هذه الشركات بـ المرونة العالية، والقدرة على التكيف السريع، والتركيز على الحلول الإبداعية، إلا أنها غالبًا ما تعاني من محدودية الموارد المالية والبشرية (</w:t>
      </w:r>
      <w:r w:rsidRPr="004821C4">
        <w:rPr>
          <w:rFonts w:ascii="Simplified Arabic" w:hAnsi="Simplified Arabic" w:cs="Simplified Arabic"/>
          <w:sz w:val="28"/>
          <w:szCs w:val="28"/>
        </w:rPr>
        <w:t>Parker et al., 2020</w:t>
      </w:r>
      <w:r w:rsidRPr="004821C4">
        <w:rPr>
          <w:rFonts w:ascii="Simplified Arabic" w:hAnsi="Simplified Arabic" w:cs="Simplified Arabic"/>
          <w:sz w:val="28"/>
          <w:szCs w:val="28"/>
          <w:rtl/>
        </w:rPr>
        <w:t>). في المملكة العربية السعودية، تلقى الشركات الناشئة دعمًا حكوميًا كبيرًا ضمن برامج مثل "منشآت" و"مسك الابتكار"، وهو ما ساهم في ازدهار بيئة ريادة الأعمال التقنية.</w:t>
      </w:r>
    </w:p>
    <w:p w14:paraId="77DDBD09" w14:textId="341AE946" w:rsidR="00F47DC2" w:rsidRDefault="004821C4" w:rsidP="007813FE">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لكن تنظيم بيئة العمل عن بعد داخل هذه الشركات يواجه تحديات خاصة، أبرزها: ضعف البنية التحتية الرقمية أحيانًا، غياب السياسات الإدارية الصارمة، قلة الخبرة في الإدارة الافتراضية، وصعوبة تتبع الأداء في غياب أدوات احترافية. أشار </w:t>
      </w:r>
      <w:r w:rsidRPr="004821C4">
        <w:rPr>
          <w:rFonts w:ascii="Simplified Arabic" w:hAnsi="Simplified Arabic" w:cs="Simplified Arabic"/>
          <w:sz w:val="28"/>
          <w:szCs w:val="28"/>
        </w:rPr>
        <w:t>Al-Hazmi &amp; Mahmud</w:t>
      </w:r>
      <w:r w:rsidRPr="004821C4">
        <w:rPr>
          <w:rFonts w:ascii="Simplified Arabic" w:hAnsi="Simplified Arabic" w:cs="Simplified Arabic"/>
          <w:sz w:val="28"/>
          <w:szCs w:val="28"/>
          <w:rtl/>
        </w:rPr>
        <w:t xml:space="preserve"> (2022) إلى أن بعض الشركات السعودية تبنت أدوات رقمية دون تدريب كافٍ أو تنظيم داخلي، مما قلل من فعاليتها. لذلك، فإن فهم طبيعة هذه البيئة وتحدياتها يُعد ضروريًا لتحليل العلاقة بين التكنولوجيا والإنتاجية بدقة وواقعية.</w:t>
      </w:r>
    </w:p>
    <w:p w14:paraId="0773FC1F" w14:textId="77777777" w:rsidR="007813FE" w:rsidRPr="004821C4" w:rsidRDefault="007813FE" w:rsidP="007813FE">
      <w:pPr>
        <w:rPr>
          <w:rFonts w:ascii="Simplified Arabic" w:hAnsi="Simplified Arabic" w:cs="Simplified Arabic"/>
          <w:sz w:val="28"/>
          <w:szCs w:val="28"/>
          <w:rtl/>
        </w:rPr>
      </w:pPr>
    </w:p>
    <w:p w14:paraId="5DF6D203" w14:textId="30CE9CCF" w:rsidR="004821C4" w:rsidRPr="00A409F3" w:rsidRDefault="004821C4" w:rsidP="004F6FD3">
      <w:pPr>
        <w:pStyle w:val="Heading1"/>
        <w:rPr>
          <w:rtl/>
        </w:rPr>
      </w:pPr>
      <w:bookmarkStart w:id="27" w:name="_Toc202448347"/>
      <w:r w:rsidRPr="00A409F3">
        <w:rPr>
          <w:rtl/>
        </w:rPr>
        <w:t>ثالثًا: النظريات المفسرة لعلاقة التكنولوجيا بالإنتاجية</w:t>
      </w:r>
      <w:bookmarkEnd w:id="27"/>
    </w:p>
    <w:p w14:paraId="60E3A2D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نظرية قبول التكنولوجيا – </w:t>
      </w:r>
      <w:r w:rsidRPr="004821C4">
        <w:rPr>
          <w:rFonts w:ascii="Simplified Arabic" w:hAnsi="Simplified Arabic" w:cs="Simplified Arabic"/>
          <w:sz w:val="28"/>
          <w:szCs w:val="28"/>
        </w:rPr>
        <w:t>TAM (Technology Acceptance Model)</w:t>
      </w:r>
    </w:p>
    <w:p w14:paraId="17EB059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تُعد نظرية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من أكثر النماذج استخدامًا في تفسير سلوك الأفراد تجاه تبني واستخدام التقنيات الجديدة. طُورت هذه النظرية على يد </w:t>
      </w:r>
      <w:r w:rsidRPr="004821C4">
        <w:rPr>
          <w:rFonts w:ascii="Simplified Arabic" w:hAnsi="Simplified Arabic" w:cs="Simplified Arabic"/>
          <w:sz w:val="28"/>
          <w:szCs w:val="28"/>
        </w:rPr>
        <w:t>Fred Davis</w:t>
      </w:r>
      <w:r w:rsidRPr="004821C4">
        <w:rPr>
          <w:rFonts w:ascii="Simplified Arabic" w:hAnsi="Simplified Arabic" w:cs="Simplified Arabic"/>
          <w:sz w:val="28"/>
          <w:szCs w:val="28"/>
          <w:rtl/>
        </w:rPr>
        <w:t xml:space="preserve"> في عام 1989، مستندًا إلى النظرية العامة للسلوك المخطط، وتهدف إلى تفسير العوامل التي تؤثر على تقبل الأفراد للتكنولوجيا في بيئة العمل (</w:t>
      </w:r>
      <w:r w:rsidRPr="004821C4">
        <w:rPr>
          <w:rFonts w:ascii="Simplified Arabic" w:hAnsi="Simplified Arabic" w:cs="Simplified Arabic"/>
          <w:sz w:val="28"/>
          <w:szCs w:val="28"/>
        </w:rPr>
        <w:t>Davis, 1989</w:t>
      </w:r>
      <w:r w:rsidRPr="004821C4">
        <w:rPr>
          <w:rFonts w:ascii="Simplified Arabic" w:hAnsi="Simplified Arabic" w:cs="Simplified Arabic"/>
          <w:sz w:val="28"/>
          <w:szCs w:val="28"/>
          <w:rtl/>
        </w:rPr>
        <w:t>).</w:t>
      </w:r>
    </w:p>
    <w:p w14:paraId="2E41885C"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يرتكز النموذج على متغيرين أساسيين هما: المنفعة المتصورة (</w:t>
      </w:r>
      <w:r w:rsidRPr="004821C4">
        <w:rPr>
          <w:rFonts w:ascii="Simplified Arabic" w:hAnsi="Simplified Arabic" w:cs="Simplified Arabic"/>
          <w:sz w:val="28"/>
          <w:szCs w:val="28"/>
        </w:rPr>
        <w:t>Perceived Usefulness</w:t>
      </w:r>
      <w:r w:rsidRPr="004821C4">
        <w:rPr>
          <w:rFonts w:ascii="Simplified Arabic" w:hAnsi="Simplified Arabic" w:cs="Simplified Arabic"/>
          <w:sz w:val="28"/>
          <w:szCs w:val="28"/>
          <w:rtl/>
        </w:rPr>
        <w:t>)، والتي تُشير إلى مدى اعتقاد المستخدم بأن استخدام تقنية معينة سيُعزز من أدائه الوظيفي، وسهولة الاستخدام المتصورة (</w:t>
      </w:r>
      <w:r w:rsidRPr="004821C4">
        <w:rPr>
          <w:rFonts w:ascii="Simplified Arabic" w:hAnsi="Simplified Arabic" w:cs="Simplified Arabic"/>
          <w:sz w:val="28"/>
          <w:szCs w:val="28"/>
        </w:rPr>
        <w:t>Perceived Ease of Use</w:t>
      </w:r>
      <w:r w:rsidRPr="004821C4">
        <w:rPr>
          <w:rFonts w:ascii="Simplified Arabic" w:hAnsi="Simplified Arabic" w:cs="Simplified Arabic"/>
          <w:sz w:val="28"/>
          <w:szCs w:val="28"/>
          <w:rtl/>
        </w:rPr>
        <w:t>)، وهي درجة شعور المستخدم بأن استخدام التكنولوجيا لا يتطلب جهدًا كبيرًا أو مهارات معقدة.</w:t>
      </w:r>
    </w:p>
    <w:p w14:paraId="2318EE7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في بيئة العمل عن بُعد، يفسر هذا النموذج مدى تبني الموظفين لأدوات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xml:space="preserve"> بناءً على إدراكهم لفائدتها في تسهيل العمل وزيادة الإنتاجية، بالإضافة إلى مدى سهولة استخدامها دون الحاجة لتدريب تقني مكثف. أظهرت أبحاث لاحقة أن هناك علاقة طردية قوية بين إدراك المنفعة وسهولة الاستخدام وبين الاستخدام الفعلي للتكنولوجيا (</w:t>
      </w:r>
      <w:r w:rsidRPr="004821C4">
        <w:rPr>
          <w:rFonts w:ascii="Simplified Arabic" w:hAnsi="Simplified Arabic" w:cs="Simplified Arabic"/>
          <w:sz w:val="28"/>
          <w:szCs w:val="28"/>
        </w:rPr>
        <w:t>Venkatesh &amp; Davis, 2000</w:t>
      </w:r>
      <w:r w:rsidRPr="004821C4">
        <w:rPr>
          <w:rFonts w:ascii="Simplified Arabic" w:hAnsi="Simplified Arabic" w:cs="Simplified Arabic"/>
          <w:sz w:val="28"/>
          <w:szCs w:val="28"/>
          <w:rtl/>
        </w:rPr>
        <w:t xml:space="preserve">). ومن هذا المنطلق، يُعد نموذج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إطارًا فعالًا لتحليل قبول الموظفين في الشركات الناشئة لتقنيات العمل عن بُعد، خاصةً في بيئة تتسم بالتغير السريع والاعتماد على فرق صغيرة ومتعددة المهام.</w:t>
      </w:r>
    </w:p>
    <w:p w14:paraId="0E820CAD" w14:textId="77777777" w:rsidR="004821C4" w:rsidRPr="004821C4" w:rsidRDefault="004821C4" w:rsidP="004821C4">
      <w:pPr>
        <w:rPr>
          <w:rFonts w:ascii="Simplified Arabic" w:hAnsi="Simplified Arabic" w:cs="Simplified Arabic"/>
          <w:sz w:val="28"/>
          <w:szCs w:val="28"/>
          <w:rtl/>
        </w:rPr>
      </w:pPr>
    </w:p>
    <w:p w14:paraId="2E2D057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نموذج المطالب والموارد الوظيفية – </w:t>
      </w:r>
      <w:r w:rsidRPr="004821C4">
        <w:rPr>
          <w:rFonts w:ascii="Simplified Arabic" w:hAnsi="Simplified Arabic" w:cs="Simplified Arabic"/>
          <w:sz w:val="28"/>
          <w:szCs w:val="28"/>
        </w:rPr>
        <w:t>JD-R (Job Demands–Resources Model)</w:t>
      </w:r>
    </w:p>
    <w:p w14:paraId="10377E0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تم تطوير نموذج المطالب والموارد الوظيفية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على يد </w:t>
      </w:r>
      <w:r w:rsidRPr="004821C4">
        <w:rPr>
          <w:rFonts w:ascii="Simplified Arabic" w:hAnsi="Simplified Arabic" w:cs="Simplified Arabic"/>
          <w:sz w:val="28"/>
          <w:szCs w:val="28"/>
        </w:rPr>
        <w:t>Bakker</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Demerouti</w:t>
      </w:r>
      <w:r w:rsidRPr="004821C4">
        <w:rPr>
          <w:rFonts w:ascii="Simplified Arabic" w:hAnsi="Simplified Arabic" w:cs="Simplified Arabic"/>
          <w:sz w:val="28"/>
          <w:szCs w:val="28"/>
          <w:rtl/>
        </w:rPr>
        <w:t xml:space="preserve"> في عام 2007، ويُستخدم هذا النموذج لتحليل كيفية تأثير توازن الموارد والمطالب في بيئة العمل على الأداء الوظيفي والصحة النفسية للموظف (</w:t>
      </w:r>
      <w:r w:rsidRPr="004821C4">
        <w:rPr>
          <w:rFonts w:ascii="Simplified Arabic" w:hAnsi="Simplified Arabic" w:cs="Simplified Arabic"/>
          <w:sz w:val="28"/>
          <w:szCs w:val="28"/>
        </w:rPr>
        <w:t>Bakker &amp; Demerouti, 2007</w:t>
      </w:r>
      <w:r w:rsidRPr="004821C4">
        <w:rPr>
          <w:rFonts w:ascii="Simplified Arabic" w:hAnsi="Simplified Arabic" w:cs="Simplified Arabic"/>
          <w:sz w:val="28"/>
          <w:szCs w:val="28"/>
          <w:rtl/>
        </w:rPr>
        <w:t>).</w:t>
      </w:r>
    </w:p>
    <w:p w14:paraId="3BEB67B4" w14:textId="77777777" w:rsidR="004821C4" w:rsidRPr="004821C4" w:rsidRDefault="004821C4" w:rsidP="004821C4">
      <w:pPr>
        <w:rPr>
          <w:rFonts w:ascii="Simplified Arabic" w:hAnsi="Simplified Arabic" w:cs="Simplified Arabic"/>
          <w:sz w:val="28"/>
          <w:szCs w:val="28"/>
          <w:rtl/>
        </w:rPr>
      </w:pPr>
    </w:p>
    <w:p w14:paraId="50F639F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يقسم النموذج بيئة العمل إلى عنصرين رئيسيين:</w:t>
      </w:r>
    </w:p>
    <w:p w14:paraId="111A567B"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المطالب الوظيفية (</w:t>
      </w:r>
      <w:r w:rsidRPr="004821C4">
        <w:rPr>
          <w:rFonts w:ascii="Simplified Arabic" w:hAnsi="Simplified Arabic" w:cs="Simplified Arabic"/>
          <w:sz w:val="28"/>
          <w:szCs w:val="28"/>
        </w:rPr>
        <w:t>Job Demands</w:t>
      </w:r>
      <w:r w:rsidRPr="004821C4">
        <w:rPr>
          <w:rFonts w:ascii="Simplified Arabic" w:hAnsi="Simplified Arabic" w:cs="Simplified Arabic"/>
          <w:sz w:val="28"/>
          <w:szCs w:val="28"/>
          <w:rtl/>
        </w:rPr>
        <w:t>): مثل عبء العمل، الضغط الزمني، التشتت الرقمي.</w:t>
      </w:r>
    </w:p>
    <w:p w14:paraId="3A74646E"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الموارد الوظيفية (</w:t>
      </w:r>
      <w:r w:rsidRPr="004821C4">
        <w:rPr>
          <w:rFonts w:ascii="Simplified Arabic" w:hAnsi="Simplified Arabic" w:cs="Simplified Arabic"/>
          <w:sz w:val="28"/>
          <w:szCs w:val="28"/>
        </w:rPr>
        <w:t>Job Resources</w:t>
      </w:r>
      <w:r w:rsidRPr="004821C4">
        <w:rPr>
          <w:rFonts w:ascii="Simplified Arabic" w:hAnsi="Simplified Arabic" w:cs="Simplified Arabic"/>
          <w:sz w:val="28"/>
          <w:szCs w:val="28"/>
          <w:rtl/>
        </w:rPr>
        <w:t>): مثل المرونة، الدعم التنظيمي، أدوات العمل، الاستقلالية.</w:t>
      </w:r>
    </w:p>
    <w:p w14:paraId="1E3DAF32" w14:textId="77777777" w:rsidR="004821C4" w:rsidRPr="004821C4" w:rsidRDefault="004821C4" w:rsidP="004821C4">
      <w:pPr>
        <w:rPr>
          <w:rFonts w:ascii="Simplified Arabic" w:hAnsi="Simplified Arabic" w:cs="Simplified Arabic"/>
          <w:sz w:val="28"/>
          <w:szCs w:val="28"/>
          <w:rtl/>
        </w:rPr>
      </w:pPr>
    </w:p>
    <w:p w14:paraId="3F76E5D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في بيئة العمل عن بُعد، يمكن للتقنيات الرقمية أن تلعب دورًا مزدوجًا، فإما أن تكون موارد تعزز من مرونة العمل والتواصل وتوزيع المهام، أو أن تتحول إلى مطالب مرهقة إذا تم استخدامها بشكل مفرط أو دون تنظيم. على سبيل المثال، استخدام أدوات مثل </w:t>
      </w:r>
      <w:r w:rsidRPr="004821C4">
        <w:rPr>
          <w:rFonts w:ascii="Simplified Arabic" w:hAnsi="Simplified Arabic" w:cs="Simplified Arabic"/>
          <w:sz w:val="28"/>
          <w:szCs w:val="28"/>
        </w:rPr>
        <w:t>Microsoft Teams</w:t>
      </w:r>
      <w:r w:rsidRPr="004821C4">
        <w:rPr>
          <w:rFonts w:ascii="Simplified Arabic" w:hAnsi="Simplified Arabic" w:cs="Simplified Arabic"/>
          <w:sz w:val="28"/>
          <w:szCs w:val="28"/>
          <w:rtl/>
        </w:rPr>
        <w:t xml:space="preserve"> أو </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xml:space="preserve"> يمكن أن يقلل من التوتر ويُعزز وضوح الأدوار، لكنه قد يؤدي أيضًا إلى الإرهاق الرقمي إذا تداخلت الحدود بين العمل </w:t>
      </w:r>
      <w:r w:rsidRPr="004821C4">
        <w:rPr>
          <w:rFonts w:ascii="Simplified Arabic" w:hAnsi="Simplified Arabic" w:cs="Simplified Arabic"/>
          <w:sz w:val="28"/>
          <w:szCs w:val="28"/>
          <w:rtl/>
        </w:rPr>
        <w:lastRenderedPageBreak/>
        <w:t xml:space="preserve">والحياة الشخصية. ووفقًا لـ </w:t>
      </w:r>
      <w:r w:rsidRPr="004821C4">
        <w:rPr>
          <w:rFonts w:ascii="Simplified Arabic" w:hAnsi="Simplified Arabic" w:cs="Simplified Arabic"/>
          <w:sz w:val="28"/>
          <w:szCs w:val="28"/>
        </w:rPr>
        <w:t>Molino et al</w:t>
      </w:r>
      <w:r w:rsidRPr="004821C4">
        <w:rPr>
          <w:rFonts w:ascii="Simplified Arabic" w:hAnsi="Simplified Arabic" w:cs="Simplified Arabic"/>
          <w:sz w:val="28"/>
          <w:szCs w:val="28"/>
          <w:rtl/>
        </w:rPr>
        <w:t>. (2020)، فإن توازن الجهد والدعم الرقمي هو العامل الحاسم الذي يُحدد ما إذا كانت التقنية ستُسهم في رفع الإنتاجية أم لا.</w:t>
      </w:r>
    </w:p>
    <w:p w14:paraId="4F5BFFF5" w14:textId="77777777" w:rsidR="004821C4" w:rsidRPr="004821C4" w:rsidRDefault="004821C4" w:rsidP="004821C4">
      <w:pPr>
        <w:rPr>
          <w:rFonts w:ascii="Simplified Arabic" w:hAnsi="Simplified Arabic" w:cs="Simplified Arabic"/>
          <w:sz w:val="28"/>
          <w:szCs w:val="28"/>
          <w:rtl/>
        </w:rPr>
      </w:pPr>
    </w:p>
    <w:p w14:paraId="1777433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نظرية النظم الاجتماعية التقنية – </w:t>
      </w:r>
      <w:r w:rsidRPr="004821C4">
        <w:rPr>
          <w:rFonts w:ascii="Simplified Arabic" w:hAnsi="Simplified Arabic" w:cs="Simplified Arabic"/>
          <w:sz w:val="28"/>
          <w:szCs w:val="28"/>
        </w:rPr>
        <w:t>STS (Sociotechnical Systems Theory)</w:t>
      </w:r>
    </w:p>
    <w:p w14:paraId="5559FCA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تُعد نظرية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من أقدم النظريات التي تناولت العلاقة بين الإنسان والتكنولوجيا داخل المنظمات. وقد طُورت لأول مرة بواسطة </w:t>
      </w:r>
      <w:r w:rsidRPr="004821C4">
        <w:rPr>
          <w:rFonts w:ascii="Simplified Arabic" w:hAnsi="Simplified Arabic" w:cs="Simplified Arabic"/>
          <w:sz w:val="28"/>
          <w:szCs w:val="28"/>
        </w:rPr>
        <w:t>Trist</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Bamforth</w:t>
      </w:r>
      <w:r w:rsidRPr="004821C4">
        <w:rPr>
          <w:rFonts w:ascii="Simplified Arabic" w:hAnsi="Simplified Arabic" w:cs="Simplified Arabic"/>
          <w:sz w:val="28"/>
          <w:szCs w:val="28"/>
          <w:rtl/>
        </w:rPr>
        <w:t xml:space="preserve"> عام 1951 أثناء دراسة نظم العمل في مناجم الفحم البريطانية (</w:t>
      </w:r>
      <w:r w:rsidRPr="004821C4">
        <w:rPr>
          <w:rFonts w:ascii="Simplified Arabic" w:hAnsi="Simplified Arabic" w:cs="Simplified Arabic"/>
          <w:sz w:val="28"/>
          <w:szCs w:val="28"/>
        </w:rPr>
        <w:t>Trist &amp; Bamforth, 1951</w:t>
      </w:r>
      <w:r w:rsidRPr="004821C4">
        <w:rPr>
          <w:rFonts w:ascii="Simplified Arabic" w:hAnsi="Simplified Arabic" w:cs="Simplified Arabic"/>
          <w:sz w:val="28"/>
          <w:szCs w:val="28"/>
          <w:rtl/>
        </w:rPr>
        <w:t>). تفترض هذه النظرية أن الأداء الأمثل للمنظمة لا يمكن تحقيقه من خلال تطوير التكنولوجيا فقط، بل من خلال تكامل النظام التقني مع النظام الاجتماعي داخل المؤسسة.</w:t>
      </w:r>
    </w:p>
    <w:p w14:paraId="783D850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يشير النظام الاجتماعي إلى الأفراد، التفاعلات، والثقافة التنظيمية، بينما يشير النظام التقني إلى الأدوات، الإجراءات، والبرمجيات التي تُستخدم في العمل.</w:t>
      </w:r>
    </w:p>
    <w:p w14:paraId="6B263862" w14:textId="77777777" w:rsidR="004821C4" w:rsidRPr="004821C4" w:rsidRDefault="004821C4" w:rsidP="004821C4">
      <w:pPr>
        <w:rPr>
          <w:rFonts w:ascii="Simplified Arabic" w:hAnsi="Simplified Arabic" w:cs="Simplified Arabic"/>
          <w:sz w:val="28"/>
          <w:szCs w:val="28"/>
          <w:rtl/>
        </w:rPr>
      </w:pPr>
    </w:p>
    <w:p w14:paraId="0806682E" w14:textId="293AFEF0" w:rsidR="004F6FD3" w:rsidRDefault="004821C4" w:rsidP="004F6FD3">
      <w:pPr>
        <w:rPr>
          <w:rFonts w:ascii="Simplified Arabic" w:hAnsi="Simplified Arabic" w:cs="Simplified Arabic"/>
          <w:sz w:val="28"/>
          <w:szCs w:val="28"/>
        </w:rPr>
      </w:pPr>
      <w:r w:rsidRPr="004821C4">
        <w:rPr>
          <w:rFonts w:ascii="Simplified Arabic" w:hAnsi="Simplified Arabic" w:cs="Simplified Arabic"/>
          <w:sz w:val="28"/>
          <w:szCs w:val="28"/>
          <w:rtl/>
        </w:rPr>
        <w:t xml:space="preserve">في سياق العمل عن بُعد، تعني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أن استخدام أدوات مثل </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xml:space="preserve"> أو </w:t>
      </w:r>
      <w:r w:rsidRPr="004821C4">
        <w:rPr>
          <w:rFonts w:ascii="Simplified Arabic" w:hAnsi="Simplified Arabic" w:cs="Simplified Arabic"/>
          <w:sz w:val="28"/>
          <w:szCs w:val="28"/>
        </w:rPr>
        <w:t>Asana</w:t>
      </w:r>
      <w:r w:rsidRPr="004821C4">
        <w:rPr>
          <w:rFonts w:ascii="Simplified Arabic" w:hAnsi="Simplified Arabic" w:cs="Simplified Arabic"/>
          <w:sz w:val="28"/>
          <w:szCs w:val="28"/>
          <w:rtl/>
        </w:rPr>
        <w:t xml:space="preserve"> لا يكون فعّالًا إلا إذا ترافق مع تغيير في أسلوب القيادة، التواصل، وبناء ثقافة رقمية داعمة. فقد وجدت دراسة لـ </w:t>
      </w:r>
      <w:r w:rsidRPr="004821C4">
        <w:rPr>
          <w:rFonts w:ascii="Simplified Arabic" w:hAnsi="Simplified Arabic" w:cs="Simplified Arabic"/>
          <w:sz w:val="28"/>
          <w:szCs w:val="28"/>
        </w:rPr>
        <w:t>Passmore et al</w:t>
      </w:r>
      <w:r w:rsidRPr="004821C4">
        <w:rPr>
          <w:rFonts w:ascii="Simplified Arabic" w:hAnsi="Simplified Arabic" w:cs="Simplified Arabic"/>
          <w:sz w:val="28"/>
          <w:szCs w:val="28"/>
          <w:rtl/>
        </w:rPr>
        <w:t xml:space="preserve">. (2019) أن فشل كثير من مبادرات التحول الرقمي لا يعود فقط إلى خلل في التكنولوجيا، بل إلى غياب التكامل بين التكنولوجيا وسلوكيات العاملين. وهذا يُبرز أهمية استعداد المنظمة للتكيف السلوكي والثقافي مع أي تحول تقني. وبالتالي، فإن تطبيق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في هذه الدراسة يُسهم في فهم كيف تؤثر بيئة العمل الداخلية، والثقة، والتفاعل، على نجاح استخدام تقنيات العمل عن بُعد في الشركات الناشئة.</w:t>
      </w:r>
    </w:p>
    <w:p w14:paraId="0ABDCE92" w14:textId="77777777" w:rsidR="004F6FD3" w:rsidRPr="004821C4" w:rsidRDefault="004F6FD3" w:rsidP="004F6FD3">
      <w:pPr>
        <w:rPr>
          <w:rFonts w:ascii="Simplified Arabic" w:hAnsi="Simplified Arabic" w:cs="Simplified Arabic"/>
          <w:sz w:val="28"/>
          <w:szCs w:val="28"/>
          <w:rtl/>
        </w:rPr>
      </w:pPr>
    </w:p>
    <w:p w14:paraId="5DB5C1C3" w14:textId="77777777" w:rsidR="004821C4" w:rsidRPr="00A409F3" w:rsidRDefault="004821C4" w:rsidP="00A50EFD">
      <w:pPr>
        <w:pStyle w:val="Heading1"/>
        <w:rPr>
          <w:rtl/>
        </w:rPr>
      </w:pPr>
      <w:bookmarkStart w:id="28" w:name="_Toc202448348"/>
      <w:r w:rsidRPr="00A409F3">
        <w:rPr>
          <w:rtl/>
        </w:rPr>
        <w:t>رابعًا: دمج النظريات في نموذج تفسيري متكامل</w:t>
      </w:r>
      <w:bookmarkEnd w:id="28"/>
    </w:p>
    <w:p w14:paraId="20D7497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تمثل الظاهرة المدروسة في هذه البحث —وهي "أثر تقنيات العمل عن بُعد على إنتاجية الموظفين في الشركات الناشئة التقنية"— ظاهرة متعددة الأبعاد، تتداخل فيها الجوانب التكنولوجية، السلوكية، النفسية، والاجتماعية. ولهذا، فإن الاعتماد على نظرية واحدة فقط لفهم هذا التفاعل المعقد قد لا يكون كافيًا. من هنا، جاء اعتماد هذا البحث على دمج ثلاث نظريات مركزية: نظرية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نموذج </w:t>
      </w:r>
      <w:r w:rsidRPr="004821C4">
        <w:rPr>
          <w:rFonts w:ascii="Simplified Arabic" w:hAnsi="Simplified Arabic" w:cs="Simplified Arabic"/>
          <w:sz w:val="28"/>
          <w:szCs w:val="28"/>
          <w:rtl/>
        </w:rPr>
        <w:lastRenderedPageBreak/>
        <w:t>المطالب والموارد الوظيفية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ونظرية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بهدف بناء إطار نظري شامل ومتكامل يُفسر العلاقة بين استخدام التكنولوجيا والإنتاجية في السياق السعودي للشركات الناشئة.</w:t>
      </w:r>
    </w:p>
    <w:p w14:paraId="7E29CB6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تُسهم كل نظرية من هذه النظريات في تفسير بُعد معين من الظاهرة. أولًا، تُعنى نظرية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بفهم سلوك المستخدم الفردي، حيث تشرح كيف يتأثر قرار استخدام التكنولوجيا بالمنفعة المتصورة وسهولة الاستخدام المتصورة (</w:t>
      </w:r>
      <w:r w:rsidRPr="004821C4">
        <w:rPr>
          <w:rFonts w:ascii="Simplified Arabic" w:hAnsi="Simplified Arabic" w:cs="Simplified Arabic"/>
          <w:sz w:val="28"/>
          <w:szCs w:val="28"/>
        </w:rPr>
        <w:t>Davis, 1989</w:t>
      </w:r>
      <w:r w:rsidRPr="004821C4">
        <w:rPr>
          <w:rFonts w:ascii="Simplified Arabic" w:hAnsi="Simplified Arabic" w:cs="Simplified Arabic"/>
          <w:sz w:val="28"/>
          <w:szCs w:val="28"/>
          <w:rtl/>
        </w:rPr>
        <w:t xml:space="preserve">). فإذا رأى الموظف أن أدوات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أو </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xml:space="preserve"> تسهم في تسهيل عمله وتحقيق نتائج أفضل، وكان استخدامها بسيطًا، فسيكون أكثر استعدادًا لاعتمادها بشكل مستمر (</w:t>
      </w:r>
      <w:r w:rsidRPr="004821C4">
        <w:rPr>
          <w:rFonts w:ascii="Simplified Arabic" w:hAnsi="Simplified Arabic" w:cs="Simplified Arabic"/>
          <w:sz w:val="28"/>
          <w:szCs w:val="28"/>
        </w:rPr>
        <w:t>Venkatesh &amp; Davis, 2000</w:t>
      </w:r>
      <w:r w:rsidRPr="004821C4">
        <w:rPr>
          <w:rFonts w:ascii="Simplified Arabic" w:hAnsi="Simplified Arabic" w:cs="Simplified Arabic"/>
          <w:sz w:val="28"/>
          <w:szCs w:val="28"/>
          <w:rtl/>
        </w:rPr>
        <w:t>).</w:t>
      </w:r>
    </w:p>
    <w:p w14:paraId="246CBCE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ثانيًا، يُركز نموذج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على بيئة العمل وضغوطها، موضحًا أن استخدام التكنولوجيا لا يمكن فصله عن الموارد والدعم المتاح، وأن التكنولوجيا قد تكون محفزًا أو مصدرًا للضغط بناءً على توازن المطالب والموارد (</w:t>
      </w:r>
      <w:r w:rsidRPr="004821C4">
        <w:rPr>
          <w:rFonts w:ascii="Simplified Arabic" w:hAnsi="Simplified Arabic" w:cs="Simplified Arabic"/>
          <w:sz w:val="28"/>
          <w:szCs w:val="28"/>
        </w:rPr>
        <w:t>Bakker &amp; Demerouti, 2007</w:t>
      </w:r>
      <w:r w:rsidRPr="004821C4">
        <w:rPr>
          <w:rFonts w:ascii="Simplified Arabic" w:hAnsi="Simplified Arabic" w:cs="Simplified Arabic"/>
          <w:sz w:val="28"/>
          <w:szCs w:val="28"/>
          <w:rtl/>
        </w:rPr>
        <w:t>).</w:t>
      </w:r>
    </w:p>
    <w:p w14:paraId="7A96DFD2"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ثالثًا، تُبرز نظرية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أهمية العوامل الاجتماعية والتنظيمية، حيث تُشير إلى أن إدخال تقنيات جديدة يجب أن يترافق مع تغيرات في الثقافة والسلوك الإداري وأساليب التواصل لضمان تحقيق الاستفادة القصوى (</w:t>
      </w:r>
      <w:r w:rsidRPr="004821C4">
        <w:rPr>
          <w:rFonts w:ascii="Simplified Arabic" w:hAnsi="Simplified Arabic" w:cs="Simplified Arabic"/>
          <w:sz w:val="28"/>
          <w:szCs w:val="28"/>
        </w:rPr>
        <w:t>Trist &amp; Bamforth, 1951; Pasmore et al., 2019</w:t>
      </w:r>
      <w:r w:rsidRPr="004821C4">
        <w:rPr>
          <w:rFonts w:ascii="Simplified Arabic" w:hAnsi="Simplified Arabic" w:cs="Simplified Arabic"/>
          <w:sz w:val="28"/>
          <w:szCs w:val="28"/>
          <w:rtl/>
        </w:rPr>
        <w:t>).</w:t>
      </w:r>
    </w:p>
    <w:p w14:paraId="09158490"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استنادًا إلى هذا الدمج، يمكن بناء تصور نظري متكامل للعلاقة بين التكنولوجيا والإنتاجية في بيئة الشركات الناشئة، بحيث يبدأ بـ استخدام التكنولوجيا (مثل أدوات التواصل وإدارة المشاريع)، والذي يتأثر بـ مدى قبول الموظف لها (حسب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هذا القبول يتعزز إذا كانت هناك بيئة عمل داعمة من حيث تقليل الضغوط وتوفير موارد تنظيمية (حسب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بعد ذلك، يأتي دور الدعم المؤسسي والثقافة التنظيمية (حسب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في تعزيز التفاعل الاجتماعي والثقة بين الفرق، مما يؤدي في النهاية إلى تحقيق إنتاجية عالية ومستدامة.</w:t>
      </w:r>
    </w:p>
    <w:p w14:paraId="198B32C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ويمكن تلخيص هذا النموذج النظري بالشكل التالي:</w:t>
      </w:r>
    </w:p>
    <w:p w14:paraId="0C28959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استخدام التكنولوجيا </w:t>
      </w:r>
      <w:r w:rsidRPr="004821C4">
        <w:rPr>
          <w:rFonts w:ascii="Times New Roman" w:hAnsi="Times New Roman" w:cs="Times New Roman"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القبول</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w:t>
      </w:r>
      <w:r w:rsidRPr="004821C4">
        <w:rPr>
          <w:rFonts w:ascii="Times New Roman" w:hAnsi="Times New Roman" w:cs="Times New Roman"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الدعم</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المؤسسي</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وتوازن</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الضغوط</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w:t>
      </w:r>
      <w:r w:rsidRPr="004821C4">
        <w:rPr>
          <w:rFonts w:ascii="Times New Roman" w:hAnsi="Times New Roman" w:cs="Times New Roman"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التفاعل</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الاجتماعي</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والتنظيمي</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w:t>
      </w:r>
      <w:r w:rsidRPr="004821C4">
        <w:rPr>
          <w:rFonts w:ascii="Times New Roman" w:hAnsi="Times New Roman" w:cs="Times New Roman"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إنتاجية</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الموظف</w:t>
      </w:r>
    </w:p>
    <w:p w14:paraId="0BFEFD9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هذا التسلسل التفسيري لا يعكس فقط العلاقة السببية بين المتغيرات، بل يُظهر كيف تتكامل العوامل الفردية والتنظيمية والتقنية في التأثير على مخرجات الأداء داخل بيئة العمل الرقمية، خاصة في الشركات </w:t>
      </w:r>
      <w:r w:rsidRPr="004821C4">
        <w:rPr>
          <w:rFonts w:ascii="Simplified Arabic" w:hAnsi="Simplified Arabic" w:cs="Simplified Arabic"/>
          <w:sz w:val="28"/>
          <w:szCs w:val="28"/>
          <w:rtl/>
        </w:rPr>
        <w:lastRenderedPageBreak/>
        <w:t>الناشئة التي تحتاج إلى التوازن بين الابتكار والكفاءة التشغيلية. كما أن هذا النموذج يُعزز قدرة الدراسة على تقديم توصيات واقعية تأخذ بعين الاعتبار الجوانب التكنولوجية والسلوكية والتنظيمية معًا.</w:t>
      </w:r>
    </w:p>
    <w:p w14:paraId="50539E36" w14:textId="77777777" w:rsidR="004821C4" w:rsidRPr="004821C4" w:rsidRDefault="004821C4" w:rsidP="004821C4">
      <w:pPr>
        <w:rPr>
          <w:rFonts w:ascii="Simplified Arabic" w:hAnsi="Simplified Arabic" w:cs="Simplified Arabic"/>
          <w:sz w:val="28"/>
          <w:szCs w:val="28"/>
          <w:rtl/>
        </w:rPr>
      </w:pPr>
    </w:p>
    <w:p w14:paraId="32E97055" w14:textId="77777777" w:rsidR="004821C4" w:rsidRPr="00A409F3" w:rsidRDefault="004821C4" w:rsidP="00A50EFD">
      <w:pPr>
        <w:pStyle w:val="Heading1"/>
        <w:rPr>
          <w:rtl/>
        </w:rPr>
      </w:pPr>
      <w:bookmarkStart w:id="29" w:name="_Toc202448349"/>
      <w:r w:rsidRPr="00A409F3">
        <w:rPr>
          <w:rtl/>
        </w:rPr>
        <w:t>خامسًا: دراسات تدعم الإطار النظري</w:t>
      </w:r>
      <w:bookmarkEnd w:id="29"/>
    </w:p>
    <w:p w14:paraId="40874A3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يدعم اختيار الإطار النظري في هذه الدراسة ما توصلت إليه مجموعة من البحوث السابقة التي وظفت نظريات مشابهة في سياقات مقاربة، خاصةً تلك التي تناولت العلاقة بين التكنولوجيا والإنتاجية في بيئات العمل الرقمية أو المرنة. ويُظهر استعراض تلك الدراسات كيف ساعدت النماذج النظرية مثل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في تفسير سلوكيات الموظفين، وتحديد محددات الأداء في ظل التحول الرقمي.</w:t>
      </w:r>
    </w:p>
    <w:p w14:paraId="2137EC7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فقد استعان </w:t>
      </w:r>
      <w:r w:rsidRPr="004821C4">
        <w:rPr>
          <w:rFonts w:ascii="Simplified Arabic" w:hAnsi="Simplified Arabic" w:cs="Simplified Arabic"/>
          <w:sz w:val="28"/>
          <w:szCs w:val="28"/>
        </w:rPr>
        <w:t>Choudhury et al</w:t>
      </w:r>
      <w:r w:rsidRPr="004821C4">
        <w:rPr>
          <w:rFonts w:ascii="Simplified Arabic" w:hAnsi="Simplified Arabic" w:cs="Simplified Arabic"/>
          <w:sz w:val="28"/>
          <w:szCs w:val="28"/>
          <w:rtl/>
        </w:rPr>
        <w:t xml:space="preserve">. (2020) في دراستهم حول "العمل من أي مكان" بنموذج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لتحليل مدى تأثير مرونة الموقع الجغرافي على إنتاجية الموظفين في شركات التكنولوجيا، حيث أوضحت الدراسة أن الموظفين الذين يدركون أن أدوات العمل عن بعد تُسهم في تحسين الأداء وسرعة الإنجاز، كانوا أكثر التزامًا واستخدامًا لتلك الأدوات. كما خلصت الدراسة إلى أن المنفعة المتصورة لعبت دورًا رئيسيًا في رفع معدلات الأداء، خصوصًا في فرق العمل المتوزعة جغرافيًا.</w:t>
      </w:r>
    </w:p>
    <w:p w14:paraId="79765C3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أما </w:t>
      </w:r>
      <w:r w:rsidRPr="004821C4">
        <w:rPr>
          <w:rFonts w:ascii="Simplified Arabic" w:hAnsi="Simplified Arabic" w:cs="Simplified Arabic"/>
          <w:sz w:val="28"/>
          <w:szCs w:val="28"/>
        </w:rPr>
        <w:t>Kazekami</w:t>
      </w:r>
      <w:r w:rsidRPr="004821C4">
        <w:rPr>
          <w:rFonts w:ascii="Simplified Arabic" w:hAnsi="Simplified Arabic" w:cs="Simplified Arabic"/>
          <w:sz w:val="28"/>
          <w:szCs w:val="28"/>
          <w:rtl/>
        </w:rPr>
        <w:t xml:space="preserve"> (2020) فقد وظف بشكل غير مباشر نموذج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لتحليل العلاقة بين العمل عن بُعد، وضغوط العمل، ومستويات الإنتاجية في بيئات العمل اليابانية. أظهرت الدراسة أن الموظفين الذين حصلوا على دعم تنظيمي واضح، وأُتيحت لهم أدوات عمل فعّالة، استطاعوا تحقيق نتائج أعلى من حيث الإنجاز، مقارنةً بمن واجهوا ضغوطًا أو عدم وضوح في المهام. وأشارت النتائج إلى أن العمل عن بعد يمكن أن يتحول إلى "عبء" إذا لم يكن مصحوبًا بتوزيع عادل للمهام ودعم فني ونفسي مناسب، وهو ما يتماشى مع منطق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xml:space="preserve"> في تفسير الإنتاجية من منظور التوازن بين المطالب والموارد.</w:t>
      </w:r>
    </w:p>
    <w:p w14:paraId="4CBC16B9"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أما من منظور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فقد قدمت دراسة </w:t>
      </w:r>
      <w:r w:rsidRPr="004821C4">
        <w:rPr>
          <w:rFonts w:ascii="Simplified Arabic" w:hAnsi="Simplified Arabic" w:cs="Simplified Arabic"/>
          <w:sz w:val="28"/>
          <w:szCs w:val="28"/>
        </w:rPr>
        <w:t>Waizenegger et al</w:t>
      </w:r>
      <w:r w:rsidRPr="004821C4">
        <w:rPr>
          <w:rFonts w:ascii="Simplified Arabic" w:hAnsi="Simplified Arabic" w:cs="Simplified Arabic"/>
          <w:sz w:val="28"/>
          <w:szCs w:val="28"/>
          <w:rtl/>
        </w:rPr>
        <w:t xml:space="preserve">. (2020) تحليلًا عميقًا لكيفية تأثير التفاعل بين النظام الاجتماعي (فرق العمل، والثقافة التنظيمية) والنظام التقني (أدوات العمل عن بُعد) على التعاون الفِرَقي خلال فترة الجائحة. أظهرت الدراسة أن اعتماد أدوات رقمية مثل </w:t>
      </w:r>
      <w:r w:rsidRPr="004821C4">
        <w:rPr>
          <w:rFonts w:ascii="Simplified Arabic" w:hAnsi="Simplified Arabic" w:cs="Simplified Arabic"/>
          <w:sz w:val="28"/>
          <w:szCs w:val="28"/>
        </w:rPr>
        <w:t>Microsoft Teams</w:t>
      </w:r>
      <w:r w:rsidRPr="004821C4">
        <w:rPr>
          <w:rFonts w:ascii="Simplified Arabic" w:hAnsi="Simplified Arabic" w:cs="Simplified Arabic"/>
          <w:sz w:val="28"/>
          <w:szCs w:val="28"/>
          <w:rtl/>
        </w:rPr>
        <w:t xml:space="preserve"> لم يكن كافيًا لتعزيز الأداء، ما لم تترافق تلك الأدوات مع تعديلات في أسلوب القيادة، وفتح قنوات تواصل مرنة وغير رسمية بين أعضاء الفريق، وهو ما يدعم مبادئ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التي تؤكد على ضرورة التوافق بين التكنولوجيا والسياق الاجتماعي للعمل.</w:t>
      </w:r>
    </w:p>
    <w:p w14:paraId="66C09D5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 xml:space="preserve">كذلك، استخدمت </w:t>
      </w:r>
      <w:r w:rsidRPr="004821C4">
        <w:rPr>
          <w:rFonts w:ascii="Simplified Arabic" w:hAnsi="Simplified Arabic" w:cs="Simplified Arabic"/>
          <w:sz w:val="28"/>
          <w:szCs w:val="28"/>
        </w:rPr>
        <w:t>Lopez</w:t>
      </w:r>
      <w:r w:rsidRPr="004821C4">
        <w:rPr>
          <w:rFonts w:ascii="Simplified Arabic" w:hAnsi="Simplified Arabic" w:cs="Simplified Arabic"/>
          <w:sz w:val="28"/>
          <w:szCs w:val="28"/>
          <w:rtl/>
        </w:rPr>
        <w:t xml:space="preserve"> (2016) في دراستها حول ثقافة العمل عن بعد في شركات تكنولوجيا المعلومات بالسويد، مفاهيم مستمدة من كل من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و</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حيث أوضحت أن الموظفين الذين فهموا كيفية استخدام أدوات الاتصال وأدركوا فائدتها، كانوا أكثر فاعلية، شريطة أن تتبنى الإدارة أساليب تواصل وتوجيه تلائم طبيعة العمل الافتراضي. أما عند غياب الدعم الاجتماعي والمؤسسي، فقد ظهرت حالات عزلة وضعف في التفاعل الفريقي، مما أثر سلبًا على جودة العمل.</w:t>
      </w:r>
    </w:p>
    <w:p w14:paraId="0660B5D3"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من خلال هذه الدراسات، يتضح أن الدمج بين النماذج النظرية الثلاثة يُوفر عدسة تحليلية قوية لتفسير العلاقات المعقدة بين استخدام التكنولوجيا، والظروف التنظيمية، والسلوك البشري، والأداء الوظيفي. كما يعزز من قدرة البحث الحالي على تقديم نتائج معمقة وتوصيات واقعية تراعي التنوع في طبيعة الشركات الناشئة التقنية في المملكة العربية السعودية.</w:t>
      </w:r>
    </w:p>
    <w:p w14:paraId="472C215D" w14:textId="77777777" w:rsidR="004821C4" w:rsidRPr="004821C4" w:rsidRDefault="004821C4" w:rsidP="004821C4">
      <w:pPr>
        <w:rPr>
          <w:rFonts w:ascii="Simplified Arabic" w:hAnsi="Simplified Arabic" w:cs="Simplified Arabic"/>
          <w:sz w:val="28"/>
          <w:szCs w:val="28"/>
          <w:rtl/>
        </w:rPr>
      </w:pPr>
    </w:p>
    <w:p w14:paraId="0308D218" w14:textId="77777777" w:rsidR="004821C4" w:rsidRPr="00A409F3" w:rsidRDefault="004821C4" w:rsidP="00A50EFD">
      <w:pPr>
        <w:pStyle w:val="Heading1"/>
        <w:rPr>
          <w:rtl/>
        </w:rPr>
      </w:pPr>
      <w:bookmarkStart w:id="30" w:name="_Toc202448350"/>
      <w:r w:rsidRPr="00A409F3">
        <w:rPr>
          <w:rtl/>
        </w:rPr>
        <w:t>سادسًا: الربط بين الإطار النظري وأهداف الدراسة</w:t>
      </w:r>
      <w:bookmarkEnd w:id="30"/>
    </w:p>
    <w:p w14:paraId="04708604"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يعتمد هذا البحث على إطار نظري متعدد الأبعاد يدمج بين ثلاثة نماذج أساسية: نظرية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نموذج المطالب والموارد الوظيفية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ونظرية النظم الاجتماعية التقنية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وذلك بهدف بناء فهم شامل ودقيق للعوامل المؤثرة في إنتاجية الموظفين عند استخدام تقنيات العمل عن بعد داخل الشركات الناشئة التقنية في المملكة العربية السعودية. ويُظهر هذا الإطار ارتباطًا مباشرًا بأهداف الدراسة البحثية، حيث يُسهم كل مكون نظري في تفسير بعد من أبعاد المشكلة البحثية، ويساعد في ترجمة الأسئلة والفرضيات إلى أدوات تحليلية قابلة للقياس.</w:t>
      </w:r>
    </w:p>
    <w:p w14:paraId="6BD1E9C5"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فمثلًا، يرتبط الهدف الأول للدراسة، وهو "تقييم مدى استخدام تقنيات العمل عن بعد"، بشكل مباشر بنظرية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حيث تُساعد مفاهيم "المنفعة المتصورة" و"سهولة الاستخدام" في قياس مدى تقبل الموظفين لهذه الأدوات واستعدادهم لاستخدامها بفاعلية (</w:t>
      </w:r>
      <w:r w:rsidRPr="004821C4">
        <w:rPr>
          <w:rFonts w:ascii="Simplified Arabic" w:hAnsi="Simplified Arabic" w:cs="Simplified Arabic"/>
          <w:sz w:val="28"/>
          <w:szCs w:val="28"/>
        </w:rPr>
        <w:t>Davis, 1989</w:t>
      </w:r>
      <w:r w:rsidRPr="004821C4">
        <w:rPr>
          <w:rFonts w:ascii="Simplified Arabic" w:hAnsi="Simplified Arabic" w:cs="Simplified Arabic"/>
          <w:sz w:val="28"/>
          <w:szCs w:val="28"/>
          <w:rtl/>
        </w:rPr>
        <w:t>). كما يُسهم هذا النموذج في تفسير الهدف الثاني، المتعلق بـ"قياس أثر هذه الأدوات على الإنتاجية"، من خلال الربط بين الاستخدام الفعلي والأداء المُنجز.</w:t>
      </w:r>
    </w:p>
    <w:p w14:paraId="6F0222BD"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أما نموذج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فهو يرتبط بصورة وثيقة بـ الهدف الثالث والرابع، واللذَين يتمثلان في "تحليل العوامل المؤثرة على العلاقة بين التكنولوجيا والإنتاجية"، و"التعرف على التحديات التي تواجه بيئة العمل عن بعد". حيث يُفسر هذا النموذج كيف يمكن لتقنيات العمل الرقمية أن تتحول من مورد وظيفي داعم إلى عبء نفسي وعملي، حسب توافر الدعم التنظيمي والموارد البشرية (</w:t>
      </w:r>
      <w:r w:rsidRPr="004821C4">
        <w:rPr>
          <w:rFonts w:ascii="Simplified Arabic" w:hAnsi="Simplified Arabic" w:cs="Simplified Arabic"/>
          <w:sz w:val="28"/>
          <w:szCs w:val="28"/>
        </w:rPr>
        <w:t>Bakker &amp; Demerouti, 2007</w:t>
      </w:r>
      <w:r w:rsidRPr="004821C4">
        <w:rPr>
          <w:rFonts w:ascii="Simplified Arabic" w:hAnsi="Simplified Arabic" w:cs="Simplified Arabic"/>
          <w:sz w:val="28"/>
          <w:szCs w:val="28"/>
          <w:rtl/>
        </w:rPr>
        <w:t>).</w:t>
      </w:r>
    </w:p>
    <w:p w14:paraId="3FFBAB37"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 xml:space="preserve">كذلك، فإن نظرية </w:t>
      </w:r>
      <w:r w:rsidRPr="004821C4">
        <w:rPr>
          <w:rFonts w:ascii="Simplified Arabic" w:hAnsi="Simplified Arabic" w:cs="Simplified Arabic"/>
          <w:sz w:val="28"/>
          <w:szCs w:val="28"/>
        </w:rPr>
        <w:t>STS</w:t>
      </w:r>
      <w:r w:rsidRPr="004821C4">
        <w:rPr>
          <w:rFonts w:ascii="Simplified Arabic" w:hAnsi="Simplified Arabic" w:cs="Simplified Arabic"/>
          <w:sz w:val="28"/>
          <w:szCs w:val="28"/>
          <w:rtl/>
        </w:rPr>
        <w:t xml:space="preserve"> تُحقق بُعدًا تنظيميًا واستراتيجيًا يتسق مع الهدف الخامس والسادس، المتعلقين بـ "تقديم توصيات عملية لصنّاع القرار" و"المساهمة في الأدبيات العلمية حول العمل الرقمي". فوفقًا لهذه النظرية، لا يمكن للتكنولوجيا وحدها أن تحقق تحسينات في الأداء، ما لم يتم تهيئة الثقافة التنظيمية، وطرق الإدارة، ونُظم التعاون الاجتماعي بما يتلاءم مع طبيعة التقنيات المستخدمة (</w:t>
      </w:r>
      <w:r w:rsidRPr="004821C4">
        <w:rPr>
          <w:rFonts w:ascii="Simplified Arabic" w:hAnsi="Simplified Arabic" w:cs="Simplified Arabic"/>
          <w:sz w:val="28"/>
          <w:szCs w:val="28"/>
        </w:rPr>
        <w:t>Trist &amp; Bamforth, 1951; Pasmore et al., 2019</w:t>
      </w:r>
      <w:r w:rsidRPr="004821C4">
        <w:rPr>
          <w:rFonts w:ascii="Simplified Arabic" w:hAnsi="Simplified Arabic" w:cs="Simplified Arabic"/>
          <w:sz w:val="28"/>
          <w:szCs w:val="28"/>
          <w:rtl/>
        </w:rPr>
        <w:t>).</w:t>
      </w:r>
    </w:p>
    <w:p w14:paraId="34E42EE1" w14:textId="77777777" w:rsidR="004821C4" w:rsidRPr="004821C4" w:rsidRDefault="004821C4" w:rsidP="004821C4">
      <w:pPr>
        <w:rPr>
          <w:rFonts w:ascii="Simplified Arabic" w:hAnsi="Simplified Arabic" w:cs="Simplified Arabic"/>
          <w:sz w:val="28"/>
          <w:szCs w:val="28"/>
          <w:rtl/>
        </w:rPr>
      </w:pPr>
      <w:r w:rsidRPr="004821C4">
        <w:rPr>
          <w:rFonts w:ascii="Simplified Arabic" w:hAnsi="Simplified Arabic" w:cs="Simplified Arabic"/>
          <w:sz w:val="28"/>
          <w:szCs w:val="28"/>
          <w:rtl/>
        </w:rPr>
        <w:t>وبالتالي، فإن هذا الإطار النظري يُشكل أساسًا متينًا يُعزز من تكامل أهداف البحث، ويُوجه منهجيته التحليلية، ويُسهم في صياغة فرضيات قابلة للاختبار، مما يُعطي للدراسة قيمة علمية وعملية عالية ويزيد من موثوقية نتائجها وواقعيتها في سياق ريادة الأعمال التقنية داخل المملكة.</w:t>
      </w:r>
    </w:p>
    <w:p w14:paraId="30E735AC" w14:textId="77777777" w:rsidR="004821C4" w:rsidRPr="004821C4" w:rsidRDefault="004821C4" w:rsidP="004821C4">
      <w:pPr>
        <w:rPr>
          <w:rFonts w:ascii="Simplified Arabic" w:hAnsi="Simplified Arabic" w:cs="Simplified Arabic"/>
          <w:sz w:val="28"/>
          <w:szCs w:val="28"/>
          <w:rtl/>
        </w:rPr>
      </w:pPr>
    </w:p>
    <w:p w14:paraId="3102C959" w14:textId="77777777" w:rsidR="004821C4" w:rsidRPr="004821C4" w:rsidRDefault="004821C4" w:rsidP="004821C4">
      <w:pPr>
        <w:rPr>
          <w:rFonts w:ascii="Simplified Arabic" w:hAnsi="Simplified Arabic" w:cs="Simplified Arabic"/>
          <w:sz w:val="28"/>
          <w:szCs w:val="28"/>
          <w:rtl/>
        </w:rPr>
      </w:pPr>
    </w:p>
    <w:p w14:paraId="52F32835" w14:textId="77777777" w:rsidR="004821C4" w:rsidRDefault="004821C4" w:rsidP="004821C4">
      <w:pPr>
        <w:rPr>
          <w:rFonts w:ascii="Simplified Arabic" w:hAnsi="Simplified Arabic" w:cs="Simplified Arabic"/>
          <w:sz w:val="28"/>
          <w:szCs w:val="28"/>
          <w:rtl/>
        </w:rPr>
      </w:pPr>
    </w:p>
    <w:p w14:paraId="1F90FDAF" w14:textId="3F9E8FDE" w:rsidR="007E1B91" w:rsidRDefault="007E1B91" w:rsidP="004821C4">
      <w:pPr>
        <w:rPr>
          <w:rFonts w:ascii="Simplified Arabic" w:hAnsi="Simplified Arabic" w:cs="Simplified Arabic"/>
          <w:sz w:val="28"/>
          <w:szCs w:val="28"/>
          <w:rtl/>
        </w:rPr>
      </w:pPr>
    </w:p>
    <w:p w14:paraId="41020726" w14:textId="70B80FEF" w:rsidR="00A50EFD" w:rsidRDefault="00A50EFD" w:rsidP="004821C4">
      <w:pPr>
        <w:rPr>
          <w:rFonts w:ascii="Simplified Arabic" w:hAnsi="Simplified Arabic" w:cs="Simplified Arabic"/>
          <w:sz w:val="28"/>
          <w:szCs w:val="28"/>
          <w:rtl/>
        </w:rPr>
      </w:pPr>
    </w:p>
    <w:p w14:paraId="60483DA8" w14:textId="56B73A48" w:rsidR="00333D75" w:rsidRDefault="00333D75" w:rsidP="004821C4">
      <w:pPr>
        <w:rPr>
          <w:rFonts w:ascii="Simplified Arabic" w:hAnsi="Simplified Arabic" w:cs="Simplified Arabic"/>
          <w:sz w:val="28"/>
          <w:szCs w:val="28"/>
          <w:rtl/>
        </w:rPr>
      </w:pPr>
    </w:p>
    <w:p w14:paraId="4E43C774" w14:textId="395100D3" w:rsidR="00333D75" w:rsidRDefault="00333D75" w:rsidP="004821C4">
      <w:pPr>
        <w:rPr>
          <w:rFonts w:ascii="Simplified Arabic" w:hAnsi="Simplified Arabic" w:cs="Simplified Arabic"/>
          <w:sz w:val="28"/>
          <w:szCs w:val="28"/>
          <w:rtl/>
        </w:rPr>
      </w:pPr>
    </w:p>
    <w:p w14:paraId="739981DB" w14:textId="526F0F47" w:rsidR="00333D75" w:rsidRDefault="00333D75" w:rsidP="004821C4">
      <w:pPr>
        <w:rPr>
          <w:rFonts w:ascii="Simplified Arabic" w:hAnsi="Simplified Arabic" w:cs="Simplified Arabic"/>
          <w:sz w:val="28"/>
          <w:szCs w:val="28"/>
          <w:rtl/>
        </w:rPr>
      </w:pPr>
    </w:p>
    <w:p w14:paraId="04C107C4" w14:textId="10F0D9DB" w:rsidR="00333D75" w:rsidRDefault="00333D75" w:rsidP="004821C4">
      <w:pPr>
        <w:rPr>
          <w:rFonts w:ascii="Simplified Arabic" w:hAnsi="Simplified Arabic" w:cs="Simplified Arabic"/>
          <w:sz w:val="28"/>
          <w:szCs w:val="28"/>
        </w:rPr>
      </w:pPr>
    </w:p>
    <w:p w14:paraId="02E2601C" w14:textId="418DB277" w:rsidR="00A409F3" w:rsidRDefault="00A409F3" w:rsidP="004821C4">
      <w:pPr>
        <w:rPr>
          <w:rFonts w:ascii="Simplified Arabic" w:hAnsi="Simplified Arabic" w:cs="Simplified Arabic"/>
          <w:sz w:val="28"/>
          <w:szCs w:val="28"/>
        </w:rPr>
      </w:pPr>
    </w:p>
    <w:p w14:paraId="74046415" w14:textId="64F21331" w:rsidR="00A409F3" w:rsidRDefault="00A409F3" w:rsidP="004821C4">
      <w:pPr>
        <w:rPr>
          <w:rFonts w:ascii="Simplified Arabic" w:hAnsi="Simplified Arabic" w:cs="Simplified Arabic"/>
          <w:sz w:val="28"/>
          <w:szCs w:val="28"/>
        </w:rPr>
      </w:pPr>
    </w:p>
    <w:p w14:paraId="35D71DE3" w14:textId="54AAC4FF" w:rsidR="00A409F3" w:rsidRDefault="00A409F3" w:rsidP="004821C4">
      <w:pPr>
        <w:rPr>
          <w:rFonts w:ascii="Simplified Arabic" w:hAnsi="Simplified Arabic" w:cs="Simplified Arabic"/>
          <w:sz w:val="28"/>
          <w:szCs w:val="28"/>
        </w:rPr>
      </w:pPr>
    </w:p>
    <w:p w14:paraId="36544C6B" w14:textId="4179177A" w:rsidR="00A409F3" w:rsidRDefault="00A409F3" w:rsidP="004821C4">
      <w:pPr>
        <w:rPr>
          <w:rFonts w:ascii="Simplified Arabic" w:hAnsi="Simplified Arabic" w:cs="Simplified Arabic"/>
          <w:sz w:val="28"/>
          <w:szCs w:val="28"/>
        </w:rPr>
      </w:pPr>
    </w:p>
    <w:p w14:paraId="5D867969" w14:textId="77777777" w:rsidR="00A409F3" w:rsidRPr="004821C4" w:rsidRDefault="00A409F3" w:rsidP="004821C4">
      <w:pPr>
        <w:rPr>
          <w:rFonts w:ascii="Simplified Arabic" w:hAnsi="Simplified Arabic" w:cs="Simplified Arabic"/>
          <w:sz w:val="28"/>
          <w:szCs w:val="28"/>
          <w:rtl/>
        </w:rPr>
      </w:pPr>
    </w:p>
    <w:p w14:paraId="2D62AE68" w14:textId="4FCD34CB" w:rsidR="007A6AAF" w:rsidRPr="0095378A" w:rsidRDefault="007A6AAF" w:rsidP="0095378A">
      <w:pPr>
        <w:spacing w:line="276" w:lineRule="auto"/>
        <w:rPr>
          <w:rFonts w:ascii="Sakkal Majalla" w:hAnsi="Sakkal Majalla" w:cs="Sakkal Majalla"/>
          <w:sz w:val="28"/>
          <w:szCs w:val="28"/>
          <w:rtl/>
          <w:lang w:bidi="ar-EG"/>
        </w:rPr>
      </w:pPr>
      <w:bookmarkStart w:id="31" w:name="_GoBack"/>
      <w:bookmarkEnd w:id="31"/>
    </w:p>
    <w:p w14:paraId="3DC99A02" w14:textId="5D9F1211" w:rsidR="007A6AAF" w:rsidRPr="009125CE" w:rsidRDefault="0009399B" w:rsidP="007A6AAF">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5AB4E47D" wp14:editId="63C854AF">
            <wp:simplePos x="0" y="0"/>
            <wp:positionH relativeFrom="margin">
              <wp:align>right</wp:align>
            </wp:positionH>
            <wp:positionV relativeFrom="margin">
              <wp:posOffset>-281940</wp:posOffset>
            </wp:positionV>
            <wp:extent cx="2226945" cy="1713865"/>
            <wp:effectExtent l="0" t="0" r="1905"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7A6AAF" w:rsidRPr="009125CE">
        <w:rPr>
          <w:rFonts w:ascii="Sakkal Majalla" w:hAnsi="Sakkal Majalla" w:cs="Sakkal Majalla"/>
          <w:b/>
          <w:bCs/>
          <w:sz w:val="28"/>
          <w:szCs w:val="28"/>
          <w:u w:val="single"/>
        </w:rPr>
        <w:t xml:space="preserve">Midocean University </w:t>
      </w:r>
    </w:p>
    <w:p w14:paraId="7A260A7A" w14:textId="77777777" w:rsidR="007A6AAF" w:rsidRPr="009125CE" w:rsidRDefault="007A6AAF" w:rsidP="007A6AAF">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206CDCAA" w14:textId="22D154E1" w:rsidR="007A6AAF" w:rsidRPr="009125CE" w:rsidRDefault="007A6AAF" w:rsidP="007A6AAF">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Pr>
          <w:rFonts w:ascii="Sakkal Majalla" w:hAnsi="Sakkal Majalla" w:cs="Sakkal Majalla"/>
          <w:b/>
          <w:bCs/>
          <w:sz w:val="28"/>
          <w:szCs w:val="28"/>
          <w:u w:val="single"/>
        </w:rPr>
        <w:t xml:space="preserve">Business Administration </w:t>
      </w:r>
    </w:p>
    <w:p w14:paraId="612CCD79" w14:textId="77777777" w:rsidR="00A44EBC" w:rsidRPr="009125CE" w:rsidRDefault="00A44EBC" w:rsidP="00A44EBC">
      <w:pPr>
        <w:spacing w:line="276" w:lineRule="auto"/>
        <w:rPr>
          <w:rFonts w:ascii="Sakkal Majalla" w:hAnsi="Sakkal Majalla" w:cs="Sakkal Majalla"/>
          <w:sz w:val="28"/>
          <w:szCs w:val="28"/>
          <w:rtl/>
        </w:rPr>
      </w:pPr>
    </w:p>
    <w:p w14:paraId="0ED39578" w14:textId="77777777" w:rsidR="00A44EBC" w:rsidRPr="009125CE" w:rsidRDefault="00A44EBC" w:rsidP="00A44EBC">
      <w:pPr>
        <w:spacing w:line="276" w:lineRule="auto"/>
        <w:rPr>
          <w:rFonts w:ascii="Sakkal Majalla" w:hAnsi="Sakkal Majalla" w:cs="Sakkal Majalla"/>
          <w:sz w:val="28"/>
          <w:szCs w:val="28"/>
          <w:rtl/>
          <w:lang w:bidi="ar-EG"/>
        </w:rPr>
      </w:pPr>
    </w:p>
    <w:p w14:paraId="4C010425" w14:textId="77777777" w:rsidR="000F7782" w:rsidRDefault="000F7782" w:rsidP="00A44EBC">
      <w:pPr>
        <w:spacing w:line="276" w:lineRule="auto"/>
        <w:jc w:val="center"/>
        <w:rPr>
          <w:rFonts w:ascii="Sakkal Majalla" w:hAnsi="Sakkal Majalla" w:cs="Sakkal Majalla"/>
          <w:b/>
          <w:bCs/>
          <w:sz w:val="28"/>
          <w:szCs w:val="28"/>
          <w:lang w:bidi="ar-EG"/>
        </w:rPr>
      </w:pPr>
      <w:r w:rsidRPr="000F7782">
        <w:rPr>
          <w:rFonts w:ascii="Sakkal Majalla" w:hAnsi="Sakkal Majalla" w:cs="Sakkal Majalla"/>
          <w:b/>
          <w:bCs/>
          <w:sz w:val="28"/>
          <w:szCs w:val="28"/>
          <w:lang w:bidi="ar-EG"/>
        </w:rPr>
        <w:t>Title in English</w:t>
      </w:r>
    </w:p>
    <w:p w14:paraId="45AA7BFE" w14:textId="1EE82C87" w:rsidR="00A44EBC" w:rsidRPr="00B52671" w:rsidRDefault="00A44EBC" w:rsidP="00A44EBC">
      <w:pPr>
        <w:spacing w:line="276" w:lineRule="auto"/>
        <w:jc w:val="center"/>
        <w:rPr>
          <w:rFonts w:ascii="Sakkal Majalla" w:hAnsi="Sakkal Majalla" w:cs="Sakkal Majalla"/>
          <w:sz w:val="32"/>
          <w:szCs w:val="32"/>
          <w:rtl/>
          <w:lang w:bidi="ar-EG"/>
        </w:rPr>
      </w:pPr>
      <w:r w:rsidRPr="00B52671">
        <w:rPr>
          <w:rFonts w:ascii="Sakkal Majalla" w:hAnsi="Sakkal Majalla" w:cs="Sakkal Majalla"/>
          <w:sz w:val="32"/>
          <w:szCs w:val="32"/>
          <w:lang w:bidi="ar-EG"/>
        </w:rPr>
        <w:t>The effectiveness of remote work technologies on employee productivity in technology startups in the Kingdom of Saudi Arabia</w:t>
      </w:r>
      <w:r w:rsidRPr="00B52671">
        <w:rPr>
          <w:rFonts w:ascii="Sakkal Majalla" w:hAnsi="Sakkal Majalla" w:cs="Sakkal Majalla"/>
          <w:sz w:val="32"/>
          <w:szCs w:val="32"/>
          <w:rtl/>
          <w:lang w:bidi="ar-EG"/>
        </w:rPr>
        <w:t>.</w:t>
      </w:r>
    </w:p>
    <w:p w14:paraId="38638A21" w14:textId="77777777" w:rsidR="00A44EBC" w:rsidRPr="00074132" w:rsidRDefault="00A44EBC" w:rsidP="00A44EBC">
      <w:pPr>
        <w:spacing w:line="276" w:lineRule="auto"/>
        <w:rPr>
          <w:rFonts w:ascii="Sakkal Majalla" w:hAnsi="Sakkal Majalla" w:cs="Sakkal Majalla"/>
          <w:sz w:val="28"/>
          <w:szCs w:val="28"/>
          <w:rtl/>
          <w:lang w:bidi="ar-EG"/>
        </w:rPr>
      </w:pPr>
    </w:p>
    <w:p w14:paraId="6023D630" w14:textId="77777777" w:rsidR="000F7782" w:rsidRPr="009125CE" w:rsidRDefault="000F7782" w:rsidP="000F7782">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DB6D912" w14:textId="2609C5F7" w:rsidR="00A44EBC" w:rsidRDefault="000F7782" w:rsidP="00A44EBC">
      <w:pPr>
        <w:spacing w:line="276"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Fatimah Abdullah Al-Jomaie</w:t>
      </w:r>
    </w:p>
    <w:p w14:paraId="5FFC6953" w14:textId="0EE4AB73" w:rsidR="000F7782" w:rsidRPr="001902DB" w:rsidRDefault="000F7782" w:rsidP="00A44EBC">
      <w:pPr>
        <w:spacing w:line="276" w:lineRule="auto"/>
        <w:jc w:val="center"/>
        <w:rPr>
          <w:rFonts w:ascii="Sakkal Majalla" w:hAnsi="Sakkal Majalla" w:cs="Sakkal Majalla"/>
          <w:b/>
          <w:bCs/>
          <w:sz w:val="28"/>
          <w:szCs w:val="28"/>
          <w:rtl/>
          <w:lang w:bidi="ar-EG"/>
        </w:rPr>
      </w:pPr>
      <w:r w:rsidRPr="00FA707C">
        <w:rPr>
          <w:rFonts w:ascii="Sakkal Majalla" w:hAnsi="Sakkal Majalla" w:cs="Sakkal Majalla"/>
          <w:b/>
          <w:bCs/>
          <w:sz w:val="28"/>
          <w:szCs w:val="28"/>
          <w:rtl/>
          <w:lang w:bidi="ar-EG"/>
        </w:rPr>
        <w:t>243000762</w:t>
      </w:r>
      <w:r>
        <w:rPr>
          <w:rFonts w:ascii="Sakkal Majalla" w:hAnsi="Sakkal Majalla" w:cs="Sakkal Majalla"/>
          <w:b/>
          <w:bCs/>
          <w:sz w:val="28"/>
          <w:szCs w:val="28"/>
          <w:lang w:bidi="ar-EG"/>
        </w:rPr>
        <w:t xml:space="preserve">ID: </w:t>
      </w:r>
    </w:p>
    <w:p w14:paraId="78B6B892" w14:textId="75921598" w:rsidR="00A44EBC" w:rsidRDefault="00A44EBC" w:rsidP="00A44EBC">
      <w:pPr>
        <w:spacing w:line="276" w:lineRule="auto"/>
        <w:jc w:val="center"/>
        <w:rPr>
          <w:rFonts w:ascii="Sakkal Majalla" w:hAnsi="Sakkal Majalla" w:cs="Sakkal Majalla"/>
          <w:b/>
          <w:bCs/>
          <w:sz w:val="28"/>
          <w:szCs w:val="28"/>
          <w:lang w:bidi="ar-EG"/>
        </w:rPr>
      </w:pPr>
    </w:p>
    <w:p w14:paraId="0053589E" w14:textId="77777777" w:rsidR="000F7782" w:rsidRPr="001902DB" w:rsidRDefault="000F7782" w:rsidP="000F7782">
      <w:pPr>
        <w:spacing w:line="276" w:lineRule="auto"/>
        <w:jc w:val="center"/>
        <w:rPr>
          <w:rFonts w:ascii="Sakkal Majalla" w:hAnsi="Sakkal Majalla" w:cs="Sakkal Majalla"/>
          <w:b/>
          <w:bCs/>
          <w:sz w:val="28"/>
          <w:szCs w:val="28"/>
          <w:rtl/>
          <w:lang w:bidi="ar-EG"/>
        </w:rPr>
      </w:pPr>
    </w:p>
    <w:p w14:paraId="109473FC" w14:textId="7E32F1E3" w:rsidR="000F7782" w:rsidRPr="000F7782" w:rsidRDefault="00502369" w:rsidP="000F7782">
      <w:pPr>
        <w:spacing w:line="276" w:lineRule="auto"/>
        <w:jc w:val="center"/>
        <w:rPr>
          <w:rFonts w:ascii="Sakkal Majalla" w:hAnsi="Sakkal Majalla" w:cs="Sakkal Majalla"/>
          <w:b/>
          <w:bCs/>
          <w:sz w:val="28"/>
          <w:szCs w:val="28"/>
          <w:lang w:bidi="ar-EG"/>
        </w:rPr>
      </w:pPr>
      <w:r w:rsidRPr="00502369">
        <w:rPr>
          <w:rFonts w:ascii="Sakkal Majalla" w:hAnsi="Sakkal Majalla" w:cs="Sakkal Majalla"/>
          <w:b/>
          <w:bCs/>
          <w:sz w:val="28"/>
          <w:szCs w:val="28"/>
          <w:lang w:bidi="ar-EG"/>
        </w:rPr>
        <w:t>Supervision</w:t>
      </w:r>
      <w:r w:rsidRPr="00502369">
        <w:rPr>
          <w:rFonts w:ascii="Sakkal Majalla" w:hAnsi="Sakkal Majalla" w:cs="Sakkal Majalla"/>
          <w:b/>
          <w:bCs/>
          <w:sz w:val="28"/>
          <w:szCs w:val="28"/>
          <w:rtl/>
          <w:lang w:bidi="ar-EG"/>
        </w:rPr>
        <w:cr/>
      </w:r>
      <w:r w:rsidR="000F7782" w:rsidRPr="000F7782">
        <w:t xml:space="preserve"> </w:t>
      </w:r>
      <w:r w:rsidR="000F7782" w:rsidRPr="000F7782">
        <w:rPr>
          <w:rFonts w:ascii="Sakkal Majalla" w:hAnsi="Sakkal Majalla" w:cs="Sakkal Majalla"/>
          <w:b/>
          <w:bCs/>
          <w:sz w:val="28"/>
          <w:szCs w:val="28"/>
          <w:lang w:bidi="ar-EG"/>
        </w:rPr>
        <w:t xml:space="preserve">Dr. Al-Faisal Abdul Hamid </w:t>
      </w:r>
    </w:p>
    <w:p w14:paraId="45A256E8" w14:textId="42101EC3" w:rsidR="00A44EBC" w:rsidRDefault="000F7782" w:rsidP="000F7782">
      <w:pPr>
        <w:spacing w:line="276" w:lineRule="auto"/>
        <w:jc w:val="center"/>
        <w:rPr>
          <w:rFonts w:ascii="Sakkal Majalla" w:hAnsi="Sakkal Majalla" w:cs="Sakkal Majalla"/>
          <w:b/>
          <w:bCs/>
          <w:sz w:val="28"/>
          <w:szCs w:val="28"/>
          <w:lang w:bidi="ar-EG"/>
        </w:rPr>
      </w:pPr>
      <w:r w:rsidRPr="000F7782">
        <w:rPr>
          <w:rFonts w:ascii="Sakkal Majalla" w:hAnsi="Sakkal Majalla" w:cs="Sakkal Majalla"/>
          <w:b/>
          <w:bCs/>
          <w:sz w:val="28"/>
          <w:szCs w:val="28"/>
          <w:lang w:bidi="ar-EG"/>
        </w:rPr>
        <w:t>Dr. Fayez Jarad</w:t>
      </w:r>
    </w:p>
    <w:p w14:paraId="7F78FC0C" w14:textId="77777777" w:rsidR="000F7782" w:rsidRPr="001902DB" w:rsidRDefault="000F7782" w:rsidP="000F7782">
      <w:pPr>
        <w:spacing w:line="276" w:lineRule="auto"/>
        <w:jc w:val="center"/>
        <w:rPr>
          <w:rFonts w:ascii="Sakkal Majalla" w:hAnsi="Sakkal Majalla" w:cs="Sakkal Majalla"/>
          <w:b/>
          <w:bCs/>
          <w:sz w:val="28"/>
          <w:szCs w:val="28"/>
          <w:rtl/>
          <w:lang w:bidi="ar-EG"/>
        </w:rPr>
      </w:pPr>
    </w:p>
    <w:p w14:paraId="7FECD3E0" w14:textId="09A8FFFF" w:rsidR="00A44EBC" w:rsidRPr="001902DB" w:rsidRDefault="000F7782" w:rsidP="00A44EBC">
      <w:pPr>
        <w:spacing w:line="276"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Academic Year:</w:t>
      </w:r>
    </w:p>
    <w:p w14:paraId="3B893129" w14:textId="77777777" w:rsidR="00A44EBC" w:rsidRDefault="00A44EBC" w:rsidP="00A44EB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F3F6DF5" w14:textId="77777777" w:rsidR="00333D75" w:rsidRPr="00C04A58" w:rsidRDefault="00333D75" w:rsidP="004821C4">
      <w:pPr>
        <w:rPr>
          <w:rFonts w:ascii="Simplified Arabic" w:hAnsi="Simplified Arabic" w:cs="Simplified Arabic"/>
          <w:sz w:val="28"/>
          <w:szCs w:val="28"/>
          <w:rtl/>
        </w:rPr>
      </w:pPr>
    </w:p>
    <w:sectPr w:rsidR="00333D75" w:rsidRPr="00C04A58" w:rsidSect="00077927">
      <w:footerReference w:type="default" r:id="rId9"/>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EF0AC" w14:textId="77777777" w:rsidR="00012594" w:rsidRDefault="00012594" w:rsidP="0099238E">
      <w:pPr>
        <w:spacing w:after="0" w:line="240" w:lineRule="auto"/>
      </w:pPr>
      <w:r>
        <w:separator/>
      </w:r>
    </w:p>
  </w:endnote>
  <w:endnote w:type="continuationSeparator" w:id="0">
    <w:p w14:paraId="5BD782F7" w14:textId="77777777" w:rsidR="00012594" w:rsidRDefault="00012594" w:rsidP="00992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38636420"/>
      <w:docPartObj>
        <w:docPartGallery w:val="Page Numbers (Bottom of Page)"/>
        <w:docPartUnique/>
      </w:docPartObj>
    </w:sdtPr>
    <w:sdtEndPr>
      <w:rPr>
        <w:noProof/>
      </w:rPr>
    </w:sdtEndPr>
    <w:sdtContent>
      <w:p w14:paraId="489934A8" w14:textId="030F1004" w:rsidR="00AD7BC2" w:rsidRDefault="00AD7B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4EC57F" w14:textId="6751CFAE" w:rsidR="00934441" w:rsidRDefault="00934441" w:rsidP="00077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08493" w14:textId="77777777" w:rsidR="00012594" w:rsidRDefault="00012594" w:rsidP="0099238E">
      <w:pPr>
        <w:spacing w:after="0" w:line="240" w:lineRule="auto"/>
      </w:pPr>
      <w:r>
        <w:separator/>
      </w:r>
    </w:p>
  </w:footnote>
  <w:footnote w:type="continuationSeparator" w:id="0">
    <w:p w14:paraId="10BE590B" w14:textId="77777777" w:rsidR="00012594" w:rsidRDefault="00012594" w:rsidP="009923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1C4"/>
    <w:rsid w:val="00010DEC"/>
    <w:rsid w:val="00012594"/>
    <w:rsid w:val="00077927"/>
    <w:rsid w:val="0009399B"/>
    <w:rsid w:val="000A32DF"/>
    <w:rsid w:val="000B278B"/>
    <w:rsid w:val="000F315A"/>
    <w:rsid w:val="000F7782"/>
    <w:rsid w:val="00105704"/>
    <w:rsid w:val="00130F9E"/>
    <w:rsid w:val="00167903"/>
    <w:rsid w:val="001B38C2"/>
    <w:rsid w:val="001D40D9"/>
    <w:rsid w:val="001F1EEA"/>
    <w:rsid w:val="001F1EEC"/>
    <w:rsid w:val="002070D8"/>
    <w:rsid w:val="0022059B"/>
    <w:rsid w:val="00246F82"/>
    <w:rsid w:val="00255E53"/>
    <w:rsid w:val="002645A1"/>
    <w:rsid w:val="002D2A79"/>
    <w:rsid w:val="002E0F20"/>
    <w:rsid w:val="00333D75"/>
    <w:rsid w:val="00381ABF"/>
    <w:rsid w:val="003B47D1"/>
    <w:rsid w:val="0041620B"/>
    <w:rsid w:val="004578B6"/>
    <w:rsid w:val="004821C4"/>
    <w:rsid w:val="004F2372"/>
    <w:rsid w:val="004F6FD3"/>
    <w:rsid w:val="00502369"/>
    <w:rsid w:val="0050773C"/>
    <w:rsid w:val="00555F26"/>
    <w:rsid w:val="005A618C"/>
    <w:rsid w:val="005C2129"/>
    <w:rsid w:val="00684C0F"/>
    <w:rsid w:val="00696EF5"/>
    <w:rsid w:val="007468F8"/>
    <w:rsid w:val="00754CD2"/>
    <w:rsid w:val="007813FE"/>
    <w:rsid w:val="007A6AAF"/>
    <w:rsid w:val="007B473D"/>
    <w:rsid w:val="007D5A50"/>
    <w:rsid w:val="007E1B91"/>
    <w:rsid w:val="007F1121"/>
    <w:rsid w:val="00801CC5"/>
    <w:rsid w:val="00801E97"/>
    <w:rsid w:val="0081038E"/>
    <w:rsid w:val="00863535"/>
    <w:rsid w:val="008D120C"/>
    <w:rsid w:val="00903849"/>
    <w:rsid w:val="00930F16"/>
    <w:rsid w:val="00934441"/>
    <w:rsid w:val="00940156"/>
    <w:rsid w:val="00952587"/>
    <w:rsid w:val="0095378A"/>
    <w:rsid w:val="00974432"/>
    <w:rsid w:val="0099238E"/>
    <w:rsid w:val="009A552A"/>
    <w:rsid w:val="009C5CE0"/>
    <w:rsid w:val="00A409F3"/>
    <w:rsid w:val="00A44EBC"/>
    <w:rsid w:val="00A50EFD"/>
    <w:rsid w:val="00A56044"/>
    <w:rsid w:val="00A90AE0"/>
    <w:rsid w:val="00A9174B"/>
    <w:rsid w:val="00AB3DB1"/>
    <w:rsid w:val="00AC447D"/>
    <w:rsid w:val="00AD7BC2"/>
    <w:rsid w:val="00B0451F"/>
    <w:rsid w:val="00B1322B"/>
    <w:rsid w:val="00B14897"/>
    <w:rsid w:val="00B824A4"/>
    <w:rsid w:val="00B9370D"/>
    <w:rsid w:val="00B97FCE"/>
    <w:rsid w:val="00BB3F46"/>
    <w:rsid w:val="00C04A58"/>
    <w:rsid w:val="00C40DCC"/>
    <w:rsid w:val="00CA2DDF"/>
    <w:rsid w:val="00CA3B07"/>
    <w:rsid w:val="00CB609E"/>
    <w:rsid w:val="00CF07B9"/>
    <w:rsid w:val="00CF49D4"/>
    <w:rsid w:val="00D13B41"/>
    <w:rsid w:val="00D31E31"/>
    <w:rsid w:val="00D4591C"/>
    <w:rsid w:val="00D72671"/>
    <w:rsid w:val="00D8019F"/>
    <w:rsid w:val="00DD43E4"/>
    <w:rsid w:val="00DE0952"/>
    <w:rsid w:val="00DE6C89"/>
    <w:rsid w:val="00E14E62"/>
    <w:rsid w:val="00E358EB"/>
    <w:rsid w:val="00E816B6"/>
    <w:rsid w:val="00E94E40"/>
    <w:rsid w:val="00EB0987"/>
    <w:rsid w:val="00EC3986"/>
    <w:rsid w:val="00F20B4A"/>
    <w:rsid w:val="00F47DC2"/>
    <w:rsid w:val="00F52CAC"/>
    <w:rsid w:val="00F849F8"/>
    <w:rsid w:val="00F9626A"/>
    <w:rsid w:val="00FA707C"/>
    <w:rsid w:val="00FB48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B8CEA"/>
  <w15:chartTrackingRefBased/>
  <w15:docId w15:val="{E156B6AB-20D9-4B84-834E-3E6307B69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09E"/>
    <w:pPr>
      <w:outlineLvl w:val="0"/>
    </w:pPr>
    <w:rPr>
      <w:rFonts w:ascii="Simplified Arabic" w:hAnsi="Simplified Arabic" w:cs="Simplified Arabic"/>
      <w:b/>
      <w:bCs/>
      <w:sz w:val="28"/>
      <w:szCs w:val="28"/>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3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30F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992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38E"/>
  </w:style>
  <w:style w:type="paragraph" w:styleId="Footer">
    <w:name w:val="footer"/>
    <w:basedOn w:val="Normal"/>
    <w:link w:val="FooterChar"/>
    <w:uiPriority w:val="99"/>
    <w:unhideWhenUsed/>
    <w:rsid w:val="00992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38E"/>
  </w:style>
  <w:style w:type="character" w:customStyle="1" w:styleId="Heading1Char">
    <w:name w:val="Heading 1 Char"/>
    <w:basedOn w:val="DefaultParagraphFont"/>
    <w:link w:val="Heading1"/>
    <w:uiPriority w:val="9"/>
    <w:rsid w:val="00CB609E"/>
    <w:rPr>
      <w:rFonts w:ascii="Simplified Arabic" w:hAnsi="Simplified Arabic" w:cs="Simplified Arabic"/>
      <w:b/>
      <w:bCs/>
      <w:sz w:val="28"/>
      <w:szCs w:val="28"/>
      <w:lang w:bidi="ar-EG"/>
    </w:rPr>
  </w:style>
  <w:style w:type="paragraph" w:styleId="TOCHeading">
    <w:name w:val="TOC Heading"/>
    <w:basedOn w:val="Heading1"/>
    <w:next w:val="Normal"/>
    <w:uiPriority w:val="39"/>
    <w:unhideWhenUsed/>
    <w:qFormat/>
    <w:rsid w:val="00C40DCC"/>
    <w:pPr>
      <w:keepNext/>
      <w:keepLines/>
      <w:spacing w:before="240" w:after="0"/>
      <w:outlineLvl w:val="9"/>
    </w:pPr>
    <w:rPr>
      <w:rFonts w:asciiTheme="majorHAnsi" w:eastAsiaTheme="majorEastAsia"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C40DCC"/>
    <w:pPr>
      <w:spacing w:after="100"/>
    </w:pPr>
  </w:style>
  <w:style w:type="character" w:styleId="Hyperlink">
    <w:name w:val="Hyperlink"/>
    <w:basedOn w:val="DefaultParagraphFont"/>
    <w:uiPriority w:val="99"/>
    <w:unhideWhenUsed/>
    <w:rsid w:val="00C40DCC"/>
    <w:rPr>
      <w:color w:val="0563C1" w:themeColor="hyperlink"/>
      <w:u w:val="single"/>
    </w:rPr>
  </w:style>
  <w:style w:type="paragraph" w:styleId="BalloonText">
    <w:name w:val="Balloon Text"/>
    <w:basedOn w:val="Normal"/>
    <w:link w:val="BalloonTextChar"/>
    <w:uiPriority w:val="99"/>
    <w:semiHidden/>
    <w:unhideWhenUsed/>
    <w:rsid w:val="00781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3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8404874">
      <w:bodyDiv w:val="1"/>
      <w:marLeft w:val="0"/>
      <w:marRight w:val="0"/>
      <w:marTop w:val="0"/>
      <w:marBottom w:val="0"/>
      <w:divBdr>
        <w:top w:val="none" w:sz="0" w:space="0" w:color="auto"/>
        <w:left w:val="none" w:sz="0" w:space="0" w:color="auto"/>
        <w:bottom w:val="none" w:sz="0" w:space="0" w:color="auto"/>
        <w:right w:val="none" w:sz="0" w:space="0" w:color="auto"/>
      </w:divBdr>
      <w:divsChild>
        <w:div w:id="1367483740">
          <w:marLeft w:val="0"/>
          <w:marRight w:val="0"/>
          <w:marTop w:val="0"/>
          <w:marBottom w:val="0"/>
          <w:divBdr>
            <w:top w:val="none" w:sz="0" w:space="0" w:color="auto"/>
            <w:left w:val="none" w:sz="0" w:space="0" w:color="auto"/>
            <w:bottom w:val="none" w:sz="0" w:space="0" w:color="auto"/>
            <w:right w:val="none" w:sz="0" w:space="0" w:color="auto"/>
          </w:divBdr>
          <w:divsChild>
            <w:div w:id="1635721587">
              <w:marLeft w:val="0"/>
              <w:marRight w:val="0"/>
              <w:marTop w:val="0"/>
              <w:marBottom w:val="0"/>
              <w:divBdr>
                <w:top w:val="none" w:sz="0" w:space="0" w:color="auto"/>
                <w:left w:val="none" w:sz="0" w:space="0" w:color="auto"/>
                <w:bottom w:val="none" w:sz="0" w:space="0" w:color="auto"/>
                <w:right w:val="none" w:sz="0" w:space="0" w:color="auto"/>
              </w:divBdr>
              <w:divsChild>
                <w:div w:id="2105609429">
                  <w:marLeft w:val="0"/>
                  <w:marRight w:val="0"/>
                  <w:marTop w:val="0"/>
                  <w:marBottom w:val="0"/>
                  <w:divBdr>
                    <w:top w:val="none" w:sz="0" w:space="0" w:color="auto"/>
                    <w:left w:val="none" w:sz="0" w:space="0" w:color="auto"/>
                    <w:bottom w:val="none" w:sz="0" w:space="0" w:color="auto"/>
                    <w:right w:val="none" w:sz="0" w:space="0" w:color="auto"/>
                  </w:divBdr>
                  <w:divsChild>
                    <w:div w:id="1827089401">
                      <w:marLeft w:val="0"/>
                      <w:marRight w:val="0"/>
                      <w:marTop w:val="0"/>
                      <w:marBottom w:val="0"/>
                      <w:divBdr>
                        <w:top w:val="none" w:sz="0" w:space="0" w:color="auto"/>
                        <w:left w:val="none" w:sz="0" w:space="0" w:color="auto"/>
                        <w:bottom w:val="none" w:sz="0" w:space="0" w:color="auto"/>
                        <w:right w:val="none" w:sz="0" w:space="0" w:color="auto"/>
                      </w:divBdr>
                    </w:div>
                    <w:div w:id="96326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28290">
          <w:marLeft w:val="0"/>
          <w:marRight w:val="0"/>
          <w:marTop w:val="0"/>
          <w:marBottom w:val="0"/>
          <w:divBdr>
            <w:top w:val="none" w:sz="0" w:space="0" w:color="auto"/>
            <w:left w:val="none" w:sz="0" w:space="0" w:color="auto"/>
            <w:bottom w:val="none" w:sz="0" w:space="0" w:color="auto"/>
            <w:right w:val="none" w:sz="0" w:space="0" w:color="auto"/>
          </w:divBdr>
          <w:divsChild>
            <w:div w:id="733357029">
              <w:marLeft w:val="0"/>
              <w:marRight w:val="0"/>
              <w:marTop w:val="0"/>
              <w:marBottom w:val="0"/>
              <w:divBdr>
                <w:top w:val="none" w:sz="0" w:space="0" w:color="auto"/>
                <w:left w:val="none" w:sz="0" w:space="0" w:color="auto"/>
                <w:bottom w:val="none" w:sz="0" w:space="0" w:color="auto"/>
                <w:right w:val="none" w:sz="0" w:space="0" w:color="auto"/>
              </w:divBdr>
              <w:divsChild>
                <w:div w:id="994453318">
                  <w:marLeft w:val="0"/>
                  <w:marRight w:val="0"/>
                  <w:marTop w:val="0"/>
                  <w:marBottom w:val="0"/>
                  <w:divBdr>
                    <w:top w:val="none" w:sz="0" w:space="0" w:color="auto"/>
                    <w:left w:val="none" w:sz="0" w:space="0" w:color="auto"/>
                    <w:bottom w:val="none" w:sz="0" w:space="0" w:color="auto"/>
                    <w:right w:val="none" w:sz="0" w:space="0" w:color="auto"/>
                  </w:divBdr>
                  <w:divsChild>
                    <w:div w:id="1881815496">
                      <w:marLeft w:val="0"/>
                      <w:marRight w:val="0"/>
                      <w:marTop w:val="0"/>
                      <w:marBottom w:val="0"/>
                      <w:divBdr>
                        <w:top w:val="none" w:sz="0" w:space="0" w:color="auto"/>
                        <w:left w:val="none" w:sz="0" w:space="0" w:color="auto"/>
                        <w:bottom w:val="none" w:sz="0" w:space="0" w:color="auto"/>
                        <w:right w:val="none" w:sz="0" w:space="0" w:color="auto"/>
                      </w:divBdr>
                      <w:divsChild>
                        <w:div w:id="1327632842">
                          <w:marLeft w:val="0"/>
                          <w:marRight w:val="0"/>
                          <w:marTop w:val="0"/>
                          <w:marBottom w:val="0"/>
                          <w:divBdr>
                            <w:top w:val="none" w:sz="0" w:space="0" w:color="auto"/>
                            <w:left w:val="none" w:sz="0" w:space="0" w:color="auto"/>
                            <w:bottom w:val="none" w:sz="0" w:space="0" w:color="auto"/>
                            <w:right w:val="none" w:sz="0" w:space="0" w:color="auto"/>
                          </w:divBdr>
                          <w:divsChild>
                            <w:div w:id="1796101798">
                              <w:marLeft w:val="0"/>
                              <w:marRight w:val="0"/>
                              <w:marTop w:val="0"/>
                              <w:marBottom w:val="0"/>
                              <w:divBdr>
                                <w:top w:val="none" w:sz="0" w:space="0" w:color="auto"/>
                                <w:left w:val="none" w:sz="0" w:space="0" w:color="auto"/>
                                <w:bottom w:val="none" w:sz="0" w:space="0" w:color="auto"/>
                                <w:right w:val="none" w:sz="0" w:space="0" w:color="auto"/>
                              </w:divBdr>
                              <w:divsChild>
                                <w:div w:id="1266887068">
                                  <w:marLeft w:val="0"/>
                                  <w:marRight w:val="0"/>
                                  <w:marTop w:val="0"/>
                                  <w:marBottom w:val="0"/>
                                  <w:divBdr>
                                    <w:top w:val="none" w:sz="0" w:space="0" w:color="auto"/>
                                    <w:left w:val="none" w:sz="0" w:space="0" w:color="auto"/>
                                    <w:bottom w:val="none" w:sz="0" w:space="0" w:color="auto"/>
                                    <w:right w:val="none" w:sz="0" w:space="0" w:color="auto"/>
                                  </w:divBdr>
                                  <w:divsChild>
                                    <w:div w:id="846286195">
                                      <w:marLeft w:val="0"/>
                                      <w:marRight w:val="0"/>
                                      <w:marTop w:val="0"/>
                                      <w:marBottom w:val="0"/>
                                      <w:divBdr>
                                        <w:top w:val="none" w:sz="0" w:space="0" w:color="auto"/>
                                        <w:left w:val="none" w:sz="0" w:space="0" w:color="auto"/>
                                        <w:bottom w:val="none" w:sz="0" w:space="0" w:color="auto"/>
                                        <w:right w:val="none" w:sz="0" w:space="0" w:color="auto"/>
                                      </w:divBdr>
                                      <w:divsChild>
                                        <w:div w:id="471408233">
                                          <w:marLeft w:val="0"/>
                                          <w:marRight w:val="0"/>
                                          <w:marTop w:val="0"/>
                                          <w:marBottom w:val="0"/>
                                          <w:divBdr>
                                            <w:top w:val="none" w:sz="0" w:space="0" w:color="auto"/>
                                            <w:left w:val="none" w:sz="0" w:space="0" w:color="auto"/>
                                            <w:bottom w:val="none" w:sz="0" w:space="0" w:color="auto"/>
                                            <w:right w:val="none" w:sz="0" w:space="0" w:color="auto"/>
                                          </w:divBdr>
                                          <w:divsChild>
                                            <w:div w:id="131860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10ED0-A77C-48C9-AE2F-F2B3DA56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9162</Words>
  <Characters>52226</Characters>
  <Application>Microsoft Office Word</Application>
  <DocSecurity>0</DocSecurity>
  <Lines>435</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z.69.M</dc:creator>
  <cp:keywords/>
  <dc:description/>
  <cp:lastModifiedBy>Fatimah Aljomaie</cp:lastModifiedBy>
  <cp:revision>3</cp:revision>
  <cp:lastPrinted>2025-07-13T11:18:00Z</cp:lastPrinted>
  <dcterms:created xsi:type="dcterms:W3CDTF">2025-07-13T11:20:00Z</dcterms:created>
  <dcterms:modified xsi:type="dcterms:W3CDTF">2025-07-13T11:24:00Z</dcterms:modified>
</cp:coreProperties>
</file>