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spacing w:after="156" w:line="265" w:lineRule="auto"/>
        <w:rPr>
          <w:rFonts w:ascii="Times New Roman" w:cs="Times New Roman" w:eastAsia="Times New Roman" w:hAnsi="Times New Roman"/>
          <w:b w:val="1"/>
          <w:bCs w:val="1"/>
          <w:sz w:val="40"/>
          <w:szCs w:val="40"/>
        </w:rPr>
      </w:pPr>
      <w:bookmarkStart w:colFirst="0" w:colLast="0" w:name="_heading=h.ksujcv9dofb2" w:id="0"/>
      <w:bookmarkEnd w:id="0"/>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1450340</wp:posOffset>
            </wp:positionH>
            <wp:positionV relativeFrom="paragraph">
              <wp:posOffset>-891280</wp:posOffset>
            </wp:positionV>
            <wp:extent cx="2938272" cy="2938272"/>
            <wp:effectExtent b="0" l="0" r="0" t="0"/>
            <wp:wrapNone/>
            <wp:docPr descr="D:\Midocean University\Logo and templates 2-2025\logo-midocean.png" id="1" name="image3.png"/>
            <a:graphic>
              <a:graphicData uri="http://schemas.openxmlformats.org/drawingml/2006/picture">
                <pic:pic>
                  <pic:nvPicPr>
                    <pic:cNvPr descr="D:\Midocean University\Logo and templates 2-2025\logo-midocean.png" id="0" name="image3.png"/>
                    <pic:cNvPicPr preferRelativeResize="0"/>
                  </pic:nvPicPr>
                  <pic:blipFill>
                    <a:blip r:embed="rId7"/>
                    <a:srcRect b="0" l="0" r="0" t="0"/>
                    <a:stretch>
                      <a:fillRect/>
                    </a:stretch>
                  </pic:blipFill>
                  <pic:spPr>
                    <a:xfrm>
                      <a:off x="0" y="0"/>
                      <a:ext cx="2938272" cy="2938272"/>
                    </a:xfrm>
                    <a:prstGeom prst="rect"/>
                    <a:ln/>
                  </pic:spPr>
                </pic:pic>
              </a:graphicData>
            </a:graphic>
          </wp:anchor>
        </w:drawing>
      </w:r>
    </w:p>
    <w:p w:rsidR="00000000" w:rsidDel="00000000" w:rsidP="00000000" w:rsidRDefault="00000000" w:rsidRPr="00000000" w14:paraId="00000002">
      <w:pPr>
        <w:keepNext w:val="1"/>
        <w:keepLines w:val="1"/>
        <w:spacing w:after="156" w:line="265" w:lineRule="auto"/>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3">
      <w:pPr>
        <w:keepNext w:val="1"/>
        <w:keepLines w:val="1"/>
        <w:spacing w:after="156" w:line="265" w:lineRule="auto"/>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4">
      <w:pPr>
        <w:spacing w:after="5" w:line="270" w:lineRule="auto"/>
        <w:ind w:left="447" w:hanging="10"/>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5">
      <w:pPr>
        <w:spacing w:after="5" w:line="270" w:lineRule="auto"/>
        <w:ind w:left="447" w:hanging="10"/>
        <w:jc w:val="center"/>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Analyzing Soil Health Indicators for Agricultural Sustainability Using Machine Learning</w:t>
      </w:r>
    </w:p>
    <w:p w:rsidR="00000000" w:rsidDel="00000000" w:rsidP="00000000" w:rsidRDefault="00000000" w:rsidRPr="00000000" w14:paraId="00000006">
      <w:pPr>
        <w:spacing w:after="376" w:line="249" w:lineRule="auto"/>
        <w:ind w:right="1366" w:firstLine="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Prepared By</w:t>
      </w:r>
      <w:r w:rsidDel="00000000" w:rsidR="00000000" w:rsidRPr="00000000">
        <w:rPr>
          <w:rFonts w:ascii="Times New Roman" w:cs="Times New Roman" w:eastAsia="Times New Roman" w:hAnsi="Times New Roman"/>
          <w:sz w:val="40"/>
          <w:szCs w:val="40"/>
          <w:rtl w:val="0"/>
        </w:rPr>
        <w:t xml:space="preserve"> </w:t>
      </w:r>
      <w:r w:rsidDel="00000000" w:rsidR="00000000" w:rsidRPr="00000000">
        <w:rPr>
          <w:rtl w:val="0"/>
        </w:rPr>
      </w:r>
    </w:p>
    <w:p w:rsidR="00000000" w:rsidDel="00000000" w:rsidP="00000000" w:rsidRDefault="00000000" w:rsidRPr="00000000" w14:paraId="00000007">
      <w:pPr>
        <w:spacing w:after="252" w:line="259"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Alaa Mohammed Jawish                  ID No.: 221002192</w:t>
      </w:r>
    </w:p>
    <w:p w:rsidR="00000000" w:rsidDel="00000000" w:rsidP="00000000" w:rsidRDefault="00000000" w:rsidRPr="00000000" w14:paraId="00000008">
      <w:pPr>
        <w:spacing w:after="252" w:line="259"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Khadija Ehab Sadeq</w:t>
        <w:tab/>
        <w:t xml:space="preserve">                         ID No.: 221002423</w:t>
      </w:r>
    </w:p>
    <w:p w:rsidR="00000000" w:rsidDel="00000000" w:rsidP="00000000" w:rsidRDefault="00000000" w:rsidRPr="00000000" w14:paraId="00000009">
      <w:pPr>
        <w:spacing w:after="424" w:line="249"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Submitted in fulfillment of the requirements for the degree Master of Science in Artificial Intelligence</w:t>
      </w:r>
    </w:p>
    <w:p w:rsidR="00000000" w:rsidDel="00000000" w:rsidP="00000000" w:rsidRDefault="00000000" w:rsidRPr="00000000" w14:paraId="0000000A">
      <w:pPr>
        <w:spacing w:after="424" w:line="249"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At</w:t>
      </w:r>
    </w:p>
    <w:p w:rsidR="00000000" w:rsidDel="00000000" w:rsidP="00000000" w:rsidRDefault="00000000" w:rsidRPr="00000000" w14:paraId="0000000B">
      <w:pPr>
        <w:spacing w:line="360"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College of Informatics</w:t>
      </w:r>
    </w:p>
    <w:p w:rsidR="00000000" w:rsidDel="00000000" w:rsidP="00000000" w:rsidRDefault="00000000" w:rsidRPr="00000000" w14:paraId="0000000C">
      <w:pPr>
        <w:spacing w:line="360"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Midocean University</w:t>
      </w:r>
    </w:p>
    <w:p w:rsidR="00000000" w:rsidDel="00000000" w:rsidP="00000000" w:rsidRDefault="00000000" w:rsidRPr="00000000" w14:paraId="0000000D">
      <w:pPr>
        <w:spacing w:after="424" w:line="249"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UAE</w:t>
      </w:r>
    </w:p>
    <w:p w:rsidR="00000000" w:rsidDel="00000000" w:rsidP="00000000" w:rsidRDefault="00000000" w:rsidRPr="00000000" w14:paraId="0000000E">
      <w:pPr>
        <w:spacing w:after="235" w:line="249" w:lineRule="auto"/>
        <w:ind w:right="8" w:firstLine="4"/>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Supervisor Name: Dr. Mohamed Eassa</w:t>
      </w:r>
    </w:p>
    <w:p w:rsidR="00000000" w:rsidDel="00000000" w:rsidP="00000000" w:rsidRDefault="00000000" w:rsidRPr="00000000" w14:paraId="0000000F">
      <w:pPr>
        <w:spacing w:after="235" w:line="249" w:lineRule="auto"/>
        <w:ind w:right="8" w:firstLine="4"/>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College of Informatics, Midocean University, Comoros</w:t>
      </w:r>
    </w:p>
    <w:p w:rsidR="00000000" w:rsidDel="00000000" w:rsidP="00000000" w:rsidRDefault="00000000" w:rsidRPr="00000000" w14:paraId="00000010">
      <w:pPr>
        <w:spacing w:after="235" w:line="249" w:lineRule="auto"/>
        <w:ind w:right="8" w:firstLine="4"/>
        <w:jc w:val="center"/>
        <w:rPr>
          <w:rFonts w:ascii="Aptos" w:cs="Aptos" w:eastAsia="Aptos" w:hAnsi="Aptos"/>
        </w:rPr>
      </w:pPr>
      <w:r w:rsidDel="00000000" w:rsidR="00000000" w:rsidRPr="00000000">
        <w:rPr>
          <w:rFonts w:ascii="Times New Roman" w:cs="Times New Roman" w:eastAsia="Times New Roman" w:hAnsi="Times New Roman"/>
          <w:sz w:val="32"/>
          <w:szCs w:val="32"/>
          <w:rtl w:val="0"/>
        </w:rPr>
        <w:t xml:space="preserve">Email:</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p w:rsidR="00000000" w:rsidDel="00000000" w:rsidP="00000000" w:rsidRDefault="00000000" w:rsidRPr="00000000" w14:paraId="00000011">
      <w:pPr>
        <w:spacing w:after="235" w:line="249" w:lineRule="auto"/>
        <w:ind w:right="8" w:firstLine="4"/>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2">
      <w:pPr>
        <w:tabs>
          <w:tab w:val="left" w:leader="none" w:pos="4752"/>
        </w:tabs>
        <w:spacing w:after="235" w:line="249" w:lineRule="auto"/>
        <w:ind w:right="1367" w:firstLine="4"/>
        <w:rPr>
          <w:rFonts w:ascii="Times New Roman" w:cs="Times New Roman" w:eastAsia="Times New Roman" w:hAnsi="Times New Roman"/>
          <w:sz w:val="32"/>
          <w:szCs w:val="32"/>
        </w:rPr>
      </w:pPr>
      <w:hyperlink r:id="rId8">
        <w:r w:rsidDel="00000000" w:rsidR="00000000" w:rsidRPr="00000000">
          <w:rPr>
            <w:rFonts w:ascii="Times New Roman" w:cs="Times New Roman" w:eastAsia="Times New Roman" w:hAnsi="Times New Roman"/>
            <w:color w:val="0000ff"/>
            <w:sz w:val="32"/>
            <w:szCs w:val="32"/>
            <w:u w:val="single"/>
            <w:rtl w:val="0"/>
          </w:rPr>
          <w:t xml:space="preserve">221002192@st.midocean.edu.km</w:t>
        </w:r>
      </w:hyperlink>
      <w:r w:rsidDel="00000000" w:rsidR="00000000" w:rsidRPr="00000000">
        <w:rPr>
          <w:rFonts w:ascii="Times New Roman" w:cs="Times New Roman" w:eastAsia="Times New Roman" w:hAnsi="Times New Roman"/>
          <w:sz w:val="32"/>
          <w:szCs w:val="32"/>
          <w:rtl w:val="0"/>
        </w:rPr>
        <w:t xml:space="preserve">                </w:t>
      </w:r>
      <w:hyperlink r:id="rId9">
        <w:r w:rsidDel="00000000" w:rsidR="00000000" w:rsidRPr="00000000">
          <w:rPr>
            <w:rFonts w:ascii="Times New Roman" w:cs="Times New Roman" w:eastAsia="Times New Roman" w:hAnsi="Times New Roman"/>
            <w:color w:val="0000ff"/>
            <w:sz w:val="32"/>
            <w:szCs w:val="32"/>
            <w:u w:val="single"/>
            <w:rtl w:val="0"/>
          </w:rPr>
          <w:t xml:space="preserve"> 221002423@st.midocean.edu.km</w:t>
        </w:r>
      </w:hyperlink>
      <w:r w:rsidDel="00000000" w:rsidR="00000000" w:rsidRPr="00000000">
        <w:rPr>
          <w:rtl w:val="0"/>
        </w:rPr>
      </w:r>
    </w:p>
    <w:p w:rsidR="00000000" w:rsidDel="00000000" w:rsidP="00000000" w:rsidRDefault="00000000" w:rsidRPr="00000000" w14:paraId="00000013">
      <w:pPr>
        <w:tabs>
          <w:tab w:val="left" w:leader="none" w:pos="4752"/>
        </w:tabs>
        <w:spacing w:after="235" w:line="249" w:lineRule="auto"/>
        <w:ind w:right="1367" w:firstLine="4"/>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ab/>
      </w:r>
    </w:p>
    <w:p w:rsidR="00000000" w:rsidDel="00000000" w:rsidP="00000000" w:rsidRDefault="00000000" w:rsidRPr="00000000" w14:paraId="00000014">
      <w:pPr>
        <w:rPr/>
      </w:pPr>
      <w:r w:rsidDel="00000000" w:rsidR="00000000" w:rsidRPr="00000000">
        <w:br w:type="page"/>
      </w:r>
      <w:r w:rsidDel="00000000" w:rsidR="00000000" w:rsidRPr="00000000">
        <w:rPr>
          <w:rtl w:val="0"/>
        </w:rPr>
      </w:r>
    </w:p>
    <w:p w:rsidR="00000000" w:rsidDel="00000000" w:rsidP="00000000" w:rsidRDefault="00000000" w:rsidRPr="00000000" w14:paraId="00000015">
      <w:pPr>
        <w:spacing w:after="80" w:before="360" w:line="259" w:lineRule="auto"/>
        <w:jc w:val="both"/>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Acknowledgements</w:t>
      </w:r>
    </w:p>
    <w:p w:rsidR="00000000" w:rsidDel="00000000" w:rsidP="00000000" w:rsidRDefault="00000000" w:rsidRPr="00000000" w14:paraId="00000016">
      <w:pPr>
        <w:spacing w:after="5" w:line="270" w:lineRule="auto"/>
        <w:ind w:left="447" w:hanging="1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7">
      <w:pPr>
        <w:spacing w:line="259"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would like to thank our supervisor, Dr. Mohamed Essa, for his continuous guidance and valuable feedback throughout this research. His expertise in both artificial intelligence and Soil health studies has greatly influenced the direction of this work. His comments challenged us to think more critically and approach the research from a scientific perspective rather than a purely technical one.</w:t>
      </w:r>
    </w:p>
    <w:p w:rsidR="00000000" w:rsidDel="00000000" w:rsidP="00000000" w:rsidRDefault="00000000" w:rsidRPr="00000000" w14:paraId="00000018">
      <w:pPr>
        <w:spacing w:line="259"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9">
      <w:pPr>
        <w:spacing w:line="259"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are also thankful to the faculty members at the College of Informatics, Midocean University, for providing a supportive academic environment that inspired independent thinking and research development.</w:t>
      </w:r>
    </w:p>
    <w:p w:rsidR="00000000" w:rsidDel="00000000" w:rsidP="00000000" w:rsidRDefault="00000000" w:rsidRPr="00000000" w14:paraId="0000001A">
      <w:pPr>
        <w:spacing w:line="259"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B">
      <w:pPr>
        <w:spacing w:line="259"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Finally, we would like to express our appreciation to our families for their patience, encouragement, and support during this journey.</w:t>
      </w:r>
    </w:p>
    <w:p w:rsidR="00000000" w:rsidDel="00000000" w:rsidP="00000000" w:rsidRDefault="00000000" w:rsidRPr="00000000" w14:paraId="0000001C">
      <w:pPr>
        <w:spacing w:line="259"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D">
      <w:pPr>
        <w:spacing w:line="259" w:lineRule="auto"/>
        <w:jc w:val="both"/>
        <w:rPr>
          <w:rFonts w:ascii="Times New Roman" w:cs="Times New Roman" w:eastAsia="Times New Roman" w:hAnsi="Times New Roman"/>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spacing w:after="80" w:before="360" w:line="259" w:lineRule="auto"/>
        <w:jc w:val="both"/>
        <w:rPr>
          <w:rFonts w:ascii="Times New Roman" w:cs="Times New Roman" w:eastAsia="Times New Roman" w:hAnsi="Times New Roman"/>
          <w:b w:val="1"/>
          <w:bCs w:val="1"/>
        </w:rPr>
      </w:pPr>
      <w:bookmarkStart w:colFirst="0" w:colLast="0" w:name="_heading=h.k46u6fks7i8m" w:id="1"/>
      <w:bookmarkEnd w:id="1"/>
      <w:r w:rsidDel="00000000" w:rsidR="00000000" w:rsidRPr="00000000">
        <w:rPr>
          <w:rFonts w:ascii="Times New Roman" w:cs="Times New Roman" w:eastAsia="Times New Roman" w:hAnsi="Times New Roman"/>
          <w:b w:val="1"/>
          <w:bCs w:val="1"/>
          <w:rtl w:val="0"/>
        </w:rPr>
        <w:t xml:space="preserve">Abstract</w:t>
      </w:r>
    </w:p>
    <w:p w:rsidR="00000000" w:rsidDel="00000000" w:rsidP="00000000" w:rsidRDefault="00000000" w:rsidRPr="00000000" w14:paraId="0000001F">
      <w:pPr>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Due to the rising of human population, in correlation the need for food increases making new issues emerge because not only for climate change but also for depletion of natural resources. Agricultural sustainability is now a worldwide problem, and in order to sustain agricultural productivity, soil health is crucial because it promotes crop growth, water retention, nutrient availability and ecosystem stability. Traditional techniques for evaluating soil health are time-consuming, frequently expensive and challenging to consistently implement over broad agricultural regions. Additionally, agricultural systems produce a multiplying volume of data that cannot be effectively analyzed using traditional methods as technologies continue to advance. Because of this, machine learning surfaced as one of the most useful tools humans use to evaluate complicated soil data and help with more trustworthy agriculture decision making. This study aims to analyze multiple soil health indicators by machine learning methods in order to identify the most influential indicators related to agriculture sustainability and provide a more efficient and reliable way to have sustainable soil management.</w:t>
      </w:r>
    </w:p>
    <w:p w:rsidR="00000000" w:rsidDel="00000000" w:rsidP="00000000" w:rsidRDefault="00000000" w:rsidRPr="00000000" w14:paraId="0000002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C">
      <w:pPr>
        <w:spacing w:after="240" w:before="240" w:lineRule="auto"/>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Contents</w:t>
      </w:r>
    </w:p>
    <w:p w:rsidR="00000000" w:rsidDel="00000000" w:rsidP="00000000" w:rsidRDefault="00000000" w:rsidRPr="00000000" w14:paraId="0000002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Acknowledgements</w:t>
        <w:tab/>
        <w:t xml:space="preserve">     …………………………………………          1</w:t>
      </w:r>
    </w:p>
    <w:p w:rsidR="00000000" w:rsidDel="00000000" w:rsidP="00000000" w:rsidRDefault="00000000" w:rsidRPr="00000000" w14:paraId="0000002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Abstract</w:t>
        <w:tab/>
        <w:t xml:space="preserve">                          …………………………………………          2</w:t>
      </w:r>
    </w:p>
    <w:p w:rsidR="00000000" w:rsidDel="00000000" w:rsidP="00000000" w:rsidRDefault="00000000" w:rsidRPr="00000000" w14:paraId="0000002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List of Abbreviations            …………………………………………          4</w:t>
      </w:r>
    </w:p>
    <w:p w:rsidR="00000000" w:rsidDel="00000000" w:rsidP="00000000" w:rsidRDefault="00000000" w:rsidRPr="00000000" w14:paraId="0000003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List of Figures                      …………………………………………           5</w:t>
      </w:r>
    </w:p>
    <w:p w:rsidR="00000000" w:rsidDel="00000000" w:rsidP="00000000" w:rsidRDefault="00000000" w:rsidRPr="00000000" w14:paraId="0000003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List of Tables                       …………………………………………           6</w:t>
      </w:r>
    </w:p>
    <w:p w:rsidR="00000000" w:rsidDel="00000000" w:rsidP="00000000" w:rsidRDefault="00000000" w:rsidRPr="00000000" w14:paraId="0000003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Chapter 1: Introduction</w:t>
      </w:r>
      <w:r w:rsidDel="00000000" w:rsidR="00000000" w:rsidRPr="00000000">
        <w:rPr>
          <w:rFonts w:ascii="Times New Roman" w:cs="Times New Roman" w:eastAsia="Times New Roman" w:hAnsi="Times New Roman"/>
          <w:sz w:val="28"/>
          <w:szCs w:val="28"/>
          <w:rtl w:val="0"/>
        </w:rPr>
        <w:t xml:space="preserve">      …………………………………………         7</w:t>
      </w:r>
    </w:p>
    <w:p w:rsidR="00000000" w:rsidDel="00000000" w:rsidP="00000000" w:rsidRDefault="00000000" w:rsidRPr="00000000" w14:paraId="0000003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Overview                         …………………………………………          7</w:t>
      </w:r>
    </w:p>
    <w:p w:rsidR="00000000" w:rsidDel="00000000" w:rsidP="00000000" w:rsidRDefault="00000000" w:rsidRPr="00000000" w14:paraId="0000003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Problem Definition</w:t>
        <w:tab/>
        <w:t xml:space="preserve">     …………………………………………          8</w:t>
      </w:r>
    </w:p>
    <w:p w:rsidR="00000000" w:rsidDel="00000000" w:rsidP="00000000" w:rsidRDefault="00000000" w:rsidRPr="00000000" w14:paraId="0000003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Thesis Objectives</w:t>
        <w:tab/>
        <w:t xml:space="preserve">     …………………………………………          9  </w:t>
      </w:r>
    </w:p>
    <w:p w:rsidR="00000000" w:rsidDel="00000000" w:rsidP="00000000" w:rsidRDefault="00000000" w:rsidRPr="00000000" w14:paraId="0000003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 Thesis Contribution       …………………………………………           10 </w:t>
      </w:r>
    </w:p>
    <w:p w:rsidR="00000000" w:rsidDel="00000000" w:rsidP="00000000" w:rsidRDefault="00000000" w:rsidRPr="00000000" w14:paraId="0000003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 Thesis Organization</w:t>
        <w:tab/>
        <w:t xml:space="preserve">     …………………………………………          10</w:t>
      </w:r>
    </w:p>
    <w:p w:rsidR="00000000" w:rsidDel="00000000" w:rsidP="00000000" w:rsidRDefault="00000000" w:rsidRPr="00000000" w14:paraId="0000003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Chapter 2: Background and Related Work </w:t>
      </w:r>
      <w:r w:rsidDel="00000000" w:rsidR="00000000" w:rsidRPr="00000000">
        <w:rPr>
          <w:rFonts w:ascii="Times New Roman" w:cs="Times New Roman" w:eastAsia="Times New Roman" w:hAnsi="Times New Roman"/>
          <w:sz w:val="28"/>
          <w:szCs w:val="28"/>
          <w:rtl w:val="0"/>
        </w:rPr>
        <w:t xml:space="preserve">………………………          11</w:t>
      </w:r>
    </w:p>
    <w:p w:rsidR="00000000" w:rsidDel="00000000" w:rsidP="00000000" w:rsidRDefault="00000000" w:rsidRPr="00000000" w14:paraId="0000003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2.1 Introduction</w:t>
        <w:tab/>
        <w:t xml:space="preserve">               …………………………………………          11</w:t>
      </w:r>
    </w:p>
    <w:p w:rsidR="00000000" w:rsidDel="00000000" w:rsidP="00000000" w:rsidRDefault="00000000" w:rsidRPr="00000000" w14:paraId="0000003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2.2 Background</w:t>
        <w:tab/>
        <w:t xml:space="preserve">               …………………………………………          12</w:t>
      </w:r>
    </w:p>
    <w:p w:rsidR="00000000" w:rsidDel="00000000" w:rsidP="00000000" w:rsidRDefault="00000000" w:rsidRPr="00000000" w14:paraId="0000003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2.3 Related work</w:t>
        <w:tab/>
        <w:t xml:space="preserve">               …………………………………………          25</w:t>
      </w:r>
    </w:p>
    <w:p w:rsidR="00000000" w:rsidDel="00000000" w:rsidP="00000000" w:rsidRDefault="00000000" w:rsidRPr="00000000" w14:paraId="0000003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2.3.1 Classification-Based Approaches for soil health assessment….           25</w:t>
      </w:r>
    </w:p>
    <w:p w:rsidR="00000000" w:rsidDel="00000000" w:rsidP="00000000" w:rsidRDefault="00000000" w:rsidRPr="00000000" w14:paraId="0000003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2.3.2 Regression-Based Approaches for soil health assessment…….           26</w:t>
      </w:r>
    </w:p>
    <w:p w:rsidR="00000000" w:rsidDel="00000000" w:rsidP="00000000" w:rsidRDefault="00000000" w:rsidRPr="00000000" w14:paraId="0000003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References</w:t>
        <w:tab/>
      </w:r>
      <w:r w:rsidDel="00000000" w:rsidR="00000000" w:rsidRPr="00000000">
        <w:rPr>
          <w:rFonts w:ascii="Times New Roman" w:cs="Times New Roman" w:eastAsia="Times New Roman" w:hAnsi="Times New Roman"/>
          <w:sz w:val="28"/>
          <w:szCs w:val="28"/>
          <w:rtl w:val="0"/>
        </w:rPr>
        <w:t xml:space="preserve">                         …………………………………………          38</w:t>
      </w:r>
    </w:p>
    <w:p w:rsidR="00000000" w:rsidDel="00000000" w:rsidP="00000000" w:rsidRDefault="00000000" w:rsidRPr="00000000" w14:paraId="0000003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List of Abbreviations</w:t>
      </w:r>
    </w:p>
    <w:p w:rsidR="00000000" w:rsidDel="00000000" w:rsidP="00000000" w:rsidRDefault="00000000" w:rsidRPr="00000000" w14:paraId="0000004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AI            Artificial Intelligence             </w:t>
      </w:r>
    </w:p>
    <w:p w:rsidR="00000000" w:rsidDel="00000000" w:rsidP="00000000" w:rsidRDefault="00000000" w:rsidRPr="00000000" w14:paraId="0000004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ML         Machine Learning                  </w:t>
      </w:r>
    </w:p>
    <w:p w:rsidR="00000000" w:rsidDel="00000000" w:rsidP="00000000" w:rsidRDefault="00000000" w:rsidRPr="00000000" w14:paraId="0000004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DL          Deep Learning                       </w:t>
      </w:r>
    </w:p>
    <w:p w:rsidR="00000000" w:rsidDel="00000000" w:rsidP="00000000" w:rsidRDefault="00000000" w:rsidRPr="00000000" w14:paraId="0000004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ANN       Artificial Neural Network     </w:t>
      </w:r>
    </w:p>
    <w:p w:rsidR="00000000" w:rsidDel="00000000" w:rsidP="00000000" w:rsidRDefault="00000000" w:rsidRPr="00000000" w14:paraId="0000004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CNN       Convolutional Neural Network       </w:t>
      </w:r>
    </w:p>
    <w:p w:rsidR="00000000" w:rsidDel="00000000" w:rsidP="00000000" w:rsidRDefault="00000000" w:rsidRPr="00000000" w14:paraId="0000004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DNN       Deep Neural Network                 </w:t>
      </w:r>
    </w:p>
    <w:p w:rsidR="00000000" w:rsidDel="00000000" w:rsidP="00000000" w:rsidRDefault="00000000" w:rsidRPr="00000000" w14:paraId="0000004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RF           Random Forest                       </w:t>
      </w:r>
    </w:p>
    <w:p w:rsidR="00000000" w:rsidDel="00000000" w:rsidP="00000000" w:rsidRDefault="00000000" w:rsidRPr="00000000" w14:paraId="0000004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SVM       Support Vector Machine        </w:t>
      </w:r>
    </w:p>
    <w:p w:rsidR="00000000" w:rsidDel="00000000" w:rsidP="00000000" w:rsidRDefault="00000000" w:rsidRPr="00000000" w14:paraId="0000004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KNN       K-Nearest Neighbors              </w:t>
      </w:r>
    </w:p>
    <w:p w:rsidR="00000000" w:rsidDel="00000000" w:rsidP="00000000" w:rsidRDefault="00000000" w:rsidRPr="00000000" w14:paraId="0000004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DT          Decision Tree                       </w:t>
      </w:r>
    </w:p>
    <w:p w:rsidR="00000000" w:rsidDel="00000000" w:rsidP="00000000" w:rsidRDefault="00000000" w:rsidRPr="00000000" w14:paraId="0000004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LR          Logistic Regression              </w:t>
      </w:r>
    </w:p>
    <w:p w:rsidR="00000000" w:rsidDel="00000000" w:rsidP="00000000" w:rsidRDefault="00000000" w:rsidRPr="00000000" w14:paraId="0000004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XAI        Explainable Artificial Intelligence </w:t>
      </w:r>
    </w:p>
    <w:p w:rsidR="00000000" w:rsidDel="00000000" w:rsidP="00000000" w:rsidRDefault="00000000" w:rsidRPr="00000000" w14:paraId="0000005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SOC       Soil Organic Carbon                 </w:t>
      </w:r>
    </w:p>
    <w:p w:rsidR="00000000" w:rsidDel="00000000" w:rsidP="00000000" w:rsidRDefault="00000000" w:rsidRPr="00000000" w14:paraId="0000005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SOM      Soil Organic Matter                 </w:t>
      </w:r>
    </w:p>
    <w:p w:rsidR="00000000" w:rsidDel="00000000" w:rsidP="00000000" w:rsidRDefault="00000000" w:rsidRPr="00000000" w14:paraId="0000005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CEC       Cation Exchange Capacity      </w:t>
      </w:r>
    </w:p>
    <w:p w:rsidR="00000000" w:rsidDel="00000000" w:rsidP="00000000" w:rsidRDefault="00000000" w:rsidRPr="00000000" w14:paraId="0000005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EC          Electrical Conductivity           </w:t>
      </w:r>
    </w:p>
    <w:p w:rsidR="00000000" w:rsidDel="00000000" w:rsidP="00000000" w:rsidRDefault="00000000" w:rsidRPr="00000000" w14:paraId="0000005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pH          Potential of Hydrogen             </w:t>
      </w:r>
    </w:p>
    <w:p w:rsidR="00000000" w:rsidDel="00000000" w:rsidP="00000000" w:rsidRDefault="00000000" w:rsidRPr="00000000" w14:paraId="0000005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            Nitrogen                            </w:t>
      </w:r>
    </w:p>
    <w:p w:rsidR="00000000" w:rsidDel="00000000" w:rsidP="00000000" w:rsidRDefault="00000000" w:rsidRPr="00000000" w14:paraId="0000005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             Phosphorus                       </w:t>
      </w:r>
    </w:p>
    <w:p w:rsidR="00000000" w:rsidDel="00000000" w:rsidP="00000000" w:rsidRDefault="00000000" w:rsidRPr="00000000" w14:paraId="0000005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K            Potassium                          </w:t>
      </w:r>
    </w:p>
    <w:p w:rsidR="00000000" w:rsidDel="00000000" w:rsidP="00000000" w:rsidRDefault="00000000" w:rsidRPr="00000000" w14:paraId="0000005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PTF        Pedotransfer Function       </w:t>
      </w:r>
    </w:p>
    <w:p w:rsidR="00000000" w:rsidDel="00000000" w:rsidP="00000000" w:rsidRDefault="00000000" w:rsidRPr="00000000" w14:paraId="0000005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RMSE    Root Mean Square Error   </w:t>
      </w:r>
    </w:p>
    <w:p w:rsidR="00000000" w:rsidDel="00000000" w:rsidP="00000000" w:rsidRDefault="00000000" w:rsidRPr="00000000" w14:paraId="0000005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MAE      Mean Absolute Error        </w:t>
      </w:r>
    </w:p>
    <w:p w:rsidR="00000000" w:rsidDel="00000000" w:rsidP="00000000" w:rsidRDefault="00000000" w:rsidRPr="00000000" w14:paraId="0000005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R²           Coefficient of Determination       </w:t>
      </w:r>
    </w:p>
    <w:p w:rsidR="00000000" w:rsidDel="00000000" w:rsidP="00000000" w:rsidRDefault="00000000" w:rsidRPr="00000000" w14:paraId="0000005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RFR       Random Forest Regression          </w:t>
      </w:r>
    </w:p>
    <w:p w:rsidR="00000000" w:rsidDel="00000000" w:rsidP="00000000" w:rsidRDefault="00000000" w:rsidRPr="00000000" w14:paraId="0000005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RFC       Random Forest Classification      </w:t>
      </w:r>
    </w:p>
    <w:p w:rsidR="00000000" w:rsidDel="00000000" w:rsidP="00000000" w:rsidRDefault="00000000" w:rsidRPr="00000000" w14:paraId="0000005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SVR       Support Vector Regression          </w:t>
      </w:r>
    </w:p>
    <w:p w:rsidR="00000000" w:rsidDel="00000000" w:rsidP="00000000" w:rsidRDefault="00000000" w:rsidRPr="00000000" w14:paraId="0000005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PLSR     Partial Least Squares Regression </w:t>
      </w:r>
    </w:p>
    <w:p w:rsidR="00000000" w:rsidDel="00000000" w:rsidP="00000000" w:rsidRDefault="00000000" w:rsidRPr="00000000" w14:paraId="0000006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MLP      Multi-Layer Perceptron              </w:t>
      </w:r>
    </w:p>
    <w:p w:rsidR="00000000" w:rsidDel="00000000" w:rsidP="00000000" w:rsidRDefault="00000000" w:rsidRPr="00000000" w14:paraId="0000006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SSL       Self-Supervised Learning           </w:t>
      </w:r>
    </w:p>
    <w:p w:rsidR="00000000" w:rsidDel="00000000" w:rsidP="00000000" w:rsidRDefault="00000000" w:rsidRPr="00000000" w14:paraId="0000006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NIR       Near Infrared                       </w:t>
      </w:r>
    </w:p>
    <w:p w:rsidR="00000000" w:rsidDel="00000000" w:rsidP="00000000" w:rsidRDefault="00000000" w:rsidRPr="00000000" w14:paraId="0000006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MIR      Mid Infrared                        </w:t>
      </w:r>
    </w:p>
    <w:p w:rsidR="00000000" w:rsidDel="00000000" w:rsidP="00000000" w:rsidRDefault="00000000" w:rsidRPr="00000000" w14:paraId="0000006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GIS       Geographic Information System     </w:t>
      </w:r>
    </w:p>
    <w:p w:rsidR="00000000" w:rsidDel="00000000" w:rsidP="00000000" w:rsidRDefault="00000000" w:rsidRPr="00000000" w14:paraId="0000006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List of Figures</w:t>
      </w:r>
    </w:p>
    <w:p w:rsidR="00000000" w:rsidDel="00000000" w:rsidP="00000000" w:rsidRDefault="00000000" w:rsidRPr="00000000" w14:paraId="00000068">
      <w:pPr>
        <w:spacing w:after="12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2.1: Random Forest Architecture</w:t>
      </w:r>
    </w:p>
    <w:p w:rsidR="00000000" w:rsidDel="00000000" w:rsidP="00000000" w:rsidRDefault="00000000" w:rsidRPr="00000000" w14:paraId="00000069">
      <w:pPr>
        <w:spacing w:after="12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2.2: Support Vector Machine Optimal Hyperplane</w:t>
      </w:r>
    </w:p>
    <w:p w:rsidR="00000000" w:rsidDel="00000000" w:rsidP="00000000" w:rsidRDefault="00000000" w:rsidRPr="00000000" w14:paraId="0000006A">
      <w:pPr>
        <w:spacing w:after="12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2.3: Decision Tree Structure</w:t>
      </w:r>
    </w:p>
    <w:p w:rsidR="00000000" w:rsidDel="00000000" w:rsidP="00000000" w:rsidRDefault="00000000" w:rsidRPr="00000000" w14:paraId="0000006B">
      <w:pPr>
        <w:spacing w:after="12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2.4: Artificial Neural Network Layers</w:t>
      </w:r>
    </w:p>
    <w:p w:rsidR="00000000" w:rsidDel="00000000" w:rsidP="00000000" w:rsidRDefault="00000000" w:rsidRPr="00000000" w14:paraId="0000006C">
      <w:pPr>
        <w:spacing w:after="12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2.5: Deep Neural Network Architecture</w:t>
      </w:r>
    </w:p>
    <w:p w:rsidR="00000000" w:rsidDel="00000000" w:rsidP="00000000" w:rsidRDefault="00000000" w:rsidRPr="00000000" w14:paraId="0000006D">
      <w:pPr>
        <w:spacing w:after="12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2.6: Extreme Learning Machine Structure</w:t>
      </w:r>
    </w:p>
    <w:p w:rsidR="00000000" w:rsidDel="00000000" w:rsidP="00000000" w:rsidRDefault="00000000" w:rsidRPr="00000000" w14:paraId="0000006E">
      <w:pPr>
        <w:spacing w:after="12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2.7: Gradient Boosting Machine Workflow</w:t>
      </w:r>
    </w:p>
    <w:p w:rsidR="00000000" w:rsidDel="00000000" w:rsidP="00000000" w:rsidRDefault="00000000" w:rsidRPr="00000000" w14:paraId="0000006F">
      <w:pPr>
        <w:spacing w:after="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2.8: XGBoost Tree Structure</w:t>
      </w:r>
    </w:p>
    <w:p w:rsidR="00000000" w:rsidDel="00000000" w:rsidP="00000000" w:rsidRDefault="00000000" w:rsidRPr="00000000" w14:paraId="00000070">
      <w:pPr>
        <w:rPr>
          <w:rFonts w:ascii="Times New Roman" w:cs="Times New Roman" w:eastAsia="Times New Roman" w:hAnsi="Times New Roman"/>
          <w:sz w:val="28"/>
          <w:szCs w:val="28"/>
        </w:rPr>
      </w:pPr>
      <w:r w:rsidDel="00000000" w:rsidR="00000000" w:rsidRPr="00000000">
        <w:br w:type="page"/>
      </w:r>
      <w:r w:rsidDel="00000000" w:rsidR="00000000" w:rsidRPr="00000000">
        <w:rPr>
          <w:rFonts w:ascii="Times New Roman" w:cs="Times New Roman" w:eastAsia="Times New Roman" w:hAnsi="Times New Roman"/>
          <w:b w:val="1"/>
          <w:bCs w:val="1"/>
          <w:sz w:val="28"/>
          <w:szCs w:val="28"/>
          <w:rtl w:val="0"/>
        </w:rPr>
        <w:t xml:space="preserve">List of Tables</w:t>
      </w:r>
      <w:r w:rsidDel="00000000" w:rsidR="00000000" w:rsidRPr="00000000">
        <w:rPr>
          <w:rtl w:val="0"/>
        </w:rPr>
      </w:r>
    </w:p>
    <w:p w:rsidR="00000000" w:rsidDel="00000000" w:rsidP="00000000" w:rsidRDefault="00000000" w:rsidRPr="00000000" w14:paraId="00000071">
      <w:pPr>
        <w:spacing w:after="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Table 2.1: Summary of Related Work on Machine Learning Applications for Soil Health Assessment</w:t>
      </w:r>
    </w:p>
    <w:p w:rsidR="00000000" w:rsidDel="00000000" w:rsidP="00000000" w:rsidRDefault="00000000" w:rsidRPr="00000000" w14:paraId="00000072">
      <w:pPr>
        <w:spacing w:after="240" w:before="240" w:lineRule="auto"/>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73">
      <w:pPr>
        <w:spacing w:after="240" w:before="240" w:lineRule="auto"/>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74">
      <w:pPr>
        <w:spacing w:after="240" w:before="240" w:lineRule="auto"/>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75">
      <w:pPr>
        <w:spacing w:after="240" w:before="240" w:lineRule="auto"/>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76">
      <w:pPr>
        <w:spacing w:after="240" w:before="240" w:lineRule="auto"/>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77">
      <w:pPr>
        <w:spacing w:after="240" w:before="240" w:lineRule="auto"/>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78">
      <w:pPr>
        <w:spacing w:after="240" w:before="240" w:lineRule="auto"/>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79">
      <w:pPr>
        <w:spacing w:after="240" w:before="240" w:lineRule="auto"/>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7A">
      <w:pPr>
        <w:spacing w:after="240" w:before="240" w:lineRule="auto"/>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7B">
      <w:pPr>
        <w:spacing w:after="240" w:before="240" w:lineRule="auto"/>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7C">
      <w:pPr>
        <w:spacing w:after="240" w:before="240" w:lineRule="auto"/>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7D">
      <w:pPr>
        <w:spacing w:after="240" w:before="240" w:lineRule="auto"/>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7E">
      <w:pPr>
        <w:spacing w:after="240" w:before="240" w:lineRule="auto"/>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7F">
      <w:pPr>
        <w:spacing w:after="240" w:before="240" w:lineRule="auto"/>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80">
      <w:pPr>
        <w:spacing w:after="240" w:before="240" w:lineRule="auto"/>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81">
      <w:pPr>
        <w:spacing w:after="240" w:before="240" w:lineRule="auto"/>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82">
      <w:pPr>
        <w:spacing w:after="240" w:before="240" w:lineRule="auto"/>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Chapter 1: Introduction</w:t>
      </w:r>
    </w:p>
    <w:p w:rsidR="00000000" w:rsidDel="00000000" w:rsidP="00000000" w:rsidRDefault="00000000" w:rsidRPr="00000000" w14:paraId="00000083">
      <w:pPr>
        <w:spacing w:after="240" w:before="240" w:lineRule="auto"/>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1.1Overview</w:t>
      </w:r>
    </w:p>
    <w:p w:rsidR="00000000" w:rsidDel="00000000" w:rsidP="00000000" w:rsidRDefault="00000000" w:rsidRPr="00000000" w14:paraId="00000084">
      <w:pPr>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need for agricultural sustainability has grown to a significant issue globally as food demand has risen and climate change and natural resource depletion have become a concern. Soil health considered as one of the most crucial aspects to ensure the productivity of agriculture, as it affects many processes including nutrient availability, crop growth, water retention and ecosystem stability. Hence soil health is a key ingredient of sustainable agriculture over the years. With growing demands for sustainable agriculture, the need for ongoing soil monitoring and soil management has become even more critical over the past few years [1].</w:t>
      </w:r>
    </w:p>
    <w:p w:rsidR="00000000" w:rsidDel="00000000" w:rsidP="00000000" w:rsidRDefault="00000000" w:rsidRPr="00000000" w14:paraId="00000085">
      <w:pPr>
        <w:spacing w:after="240" w:befor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6">
      <w:pPr>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meaning describes the soil to support plants, animals and humans, and function in an environmentally healthy way as a living biota [2]. Commonly used measures of soil health include: soil moisture, pH, organic carbon, nutrients, electrical conductivity, microbial activity and soil structure [1]. These indicators give information of the state of soils and their capacity to support agriculture [2].</w:t>
      </w:r>
    </w:p>
    <w:p w:rsidR="00000000" w:rsidDel="00000000" w:rsidP="00000000" w:rsidRDefault="00000000" w:rsidRPr="00000000" w14:paraId="00000087">
      <w:pPr>
        <w:spacing w:after="240" w:befor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8">
      <w:pPr>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assessment is often done traditionally using field observations and laboratory testing methods. These have the advantage of being accurate but they are time consuming, expensive and hard to apply to large agricultural areas on a continuous basis [1]. In addition, sensor use, remote sensing and precision agriculture systems have led to tremendous amounts of agricultural data that need to be analyzed and interpreted effectively. Such data can be very difficult to analyses using traditional approaches and can delay timely agricultural decisions [3].</w:t>
      </w:r>
    </w:p>
    <w:p w:rsidR="00000000" w:rsidDel="00000000" w:rsidP="00000000" w:rsidRDefault="00000000" w:rsidRPr="00000000" w14:paraId="00000089">
      <w:pPr>
        <w:spacing w:after="240" w:befor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A">
      <w:pPr>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combination of  Artificial Intelligence (AI) and Machine Learning (ML) has provided effective approaches for improving soil analysis and agricultural management [3]. Large amounts of agricultural data analysed using ML techniques, uncover intricate connections between soil markers, and make precise soil condition predictions [1]. Models such Random Forest, Neural Networks, and Support Vector Machines have indicated promising outlook in soil data analysis and in decision-making processes related to agriculture [3].</w:t>
      </w:r>
    </w:p>
    <w:p w:rsidR="00000000" w:rsidDel="00000000" w:rsidP="00000000" w:rsidRDefault="00000000" w:rsidRPr="00000000" w14:paraId="0000008B">
      <w:pPr>
        <w:spacing w:after="240" w:befor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C">
      <w:pPr>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Although soil science has made significant strides towards using machine learning to benefit agriculture, much of the existing literature is limited to specific soil characteristics, including soil fertility, soil moisture, or soil texture [1]. There is relatively little focus on the holistic examination of many soil health indicators and how they all contribute to agricultural sustainability [1][3]. Furthermore, the relative weightage of various soil indicators is difficult to be determined because of the complexity of soils and the interaction between the different biotic, chemical and physical, properties of soil [2].</w:t>
      </w:r>
    </w:p>
    <w:p w:rsidR="00000000" w:rsidDel="00000000" w:rsidP="00000000" w:rsidRDefault="00000000" w:rsidRPr="00000000" w14:paraId="0000008D">
      <w:pPr>
        <w:spacing w:after="240" w:befor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E">
      <w:pPr>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research aims to examine the relationships between the various soil health indicators, determine the most significant indicators and facilitate sustainable agricultural management practices by applying machine learning analysis to soil health indicators.</w:t>
      </w:r>
    </w:p>
    <w:p w:rsidR="00000000" w:rsidDel="00000000" w:rsidP="00000000" w:rsidRDefault="00000000" w:rsidRPr="00000000" w14:paraId="0000008F">
      <w:pPr>
        <w:spacing w:after="240" w:befor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0">
      <w:pPr>
        <w:spacing w:after="240" w:befor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1">
      <w:pPr>
        <w:spacing w:after="240" w:before="240" w:lineRule="auto"/>
        <w:jc w:val="both"/>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1.2 Problem Definition</w:t>
      </w:r>
    </w:p>
    <w:p w:rsidR="00000000" w:rsidDel="00000000" w:rsidP="00000000" w:rsidRDefault="00000000" w:rsidRPr="00000000" w14:paraId="00000092">
      <w:pPr>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evaluation is critical for sustainable farming in order to keep the productivity of agriculture [2]. The traditional way of analyzing the health of soils has been to use laboratory analysis and field measurements of many biological, physical, and chemical measurements. While important, these methods also are time-consuming, expensive, and hard to apply on a continuing basis over large agricultural areas [1].</w:t>
      </w:r>
    </w:p>
    <w:p w:rsidR="00000000" w:rsidDel="00000000" w:rsidP="00000000" w:rsidRDefault="00000000" w:rsidRPr="00000000" w14:paraId="00000093">
      <w:pPr>
        <w:spacing w:after="240" w:befor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4">
      <w:pPr>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Apart from soil health moisture, pH, nutrient availability, organic matter, and microbial activity,  several indicator parameters also affect the soil health factors [2]. All of these interactions are complex, which makes it difficult to accurately monitor soil conditions using traditional analytical methods [1]. With the growing development of precision agriculture, sensor technologies and remote sensing systems, there is an increasing volume of soil data with the need for more efficient and intelligent analysis [1][3].</w:t>
      </w:r>
    </w:p>
    <w:p w:rsidR="00000000" w:rsidDel="00000000" w:rsidP="00000000" w:rsidRDefault="00000000" w:rsidRPr="00000000" w14:paraId="00000095">
      <w:pPr>
        <w:spacing w:after="240" w:befor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6">
      <w:pPr>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Although several studies have been performed on the applications of machine learning in agriculture, most of them have been developed to address a single soil property and not for the simultaneous evaluation of several soil health indicators. In addition, it is difficult to identify what are the most influential indicators that can contribute to agricultural sustainability [1][3][4].</w:t>
      </w:r>
    </w:p>
    <w:p w:rsidR="00000000" w:rsidDel="00000000" w:rsidP="00000000" w:rsidRDefault="00000000" w:rsidRPr="00000000" w14:paraId="00000097">
      <w:pPr>
        <w:spacing w:after="240" w:befor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8">
      <w:pPr>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From the discussion above, it is obvious that the main challenge in this thesis is the absence of an integrated machine learning solution that can analyze multiple soil health indicators, determine their relative importance and enable the implementation of sustainable agriculture decisions.</w:t>
      </w:r>
    </w:p>
    <w:p w:rsidR="00000000" w:rsidDel="00000000" w:rsidP="00000000" w:rsidRDefault="00000000" w:rsidRPr="00000000" w14:paraId="00000099">
      <w:pPr>
        <w:spacing w:after="240" w:befor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C">
      <w:pPr>
        <w:spacing w:after="80" w:before="160" w:line="259" w:lineRule="auto"/>
        <w:jc w:val="both"/>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1.3 Thesis Objectives</w:t>
      </w:r>
    </w:p>
    <w:p w:rsidR="00000000" w:rsidDel="00000000" w:rsidP="00000000" w:rsidRDefault="00000000" w:rsidRPr="00000000" w14:paraId="0000009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research aims to analyze soil health indicators using machine learning techniques and support agricultural sustainability through improved soil management practices.</w:t>
      </w:r>
    </w:p>
    <w:p w:rsidR="00000000" w:rsidDel="00000000" w:rsidP="00000000" w:rsidRDefault="00000000" w:rsidRPr="00000000" w14:paraId="0000009E">
      <w:pPr>
        <w:numPr>
          <w:ilvl w:val="1"/>
          <w:numId w:val="3"/>
        </w:numPr>
        <w:ind w:left="144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objectives of this study are:</w:t>
      </w:r>
    </w:p>
    <w:p w:rsidR="00000000" w:rsidDel="00000000" w:rsidP="00000000" w:rsidRDefault="00000000" w:rsidRPr="00000000" w14:paraId="0000009F">
      <w:pPr>
        <w:numPr>
          <w:ilvl w:val="0"/>
          <w:numId w:val="3"/>
        </w:numPr>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identify and investigate the key soil health indicators associated with agricultural sustainability.</w:t>
      </w:r>
    </w:p>
    <w:p w:rsidR="00000000" w:rsidDel="00000000" w:rsidP="00000000" w:rsidRDefault="00000000" w:rsidRPr="00000000" w14:paraId="000000A0">
      <w:pPr>
        <w:numPr>
          <w:ilvl w:val="0"/>
          <w:numId w:val="3"/>
        </w:numPr>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collect, preprocess, and analyze soil data obtained from available datasets.</w:t>
      </w:r>
    </w:p>
    <w:p w:rsidR="00000000" w:rsidDel="00000000" w:rsidP="00000000" w:rsidRDefault="00000000" w:rsidRPr="00000000" w14:paraId="000000A1">
      <w:pPr>
        <w:numPr>
          <w:ilvl w:val="0"/>
          <w:numId w:val="3"/>
        </w:numPr>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apply machine learning techniques to analyze the relationships among soil health indicators.</w:t>
      </w:r>
    </w:p>
    <w:p w:rsidR="00000000" w:rsidDel="00000000" w:rsidP="00000000" w:rsidRDefault="00000000" w:rsidRPr="00000000" w14:paraId="000000A2">
      <w:pPr>
        <w:numPr>
          <w:ilvl w:val="0"/>
          <w:numId w:val="3"/>
        </w:numPr>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identify the most influential soil health indicators affecting agricultural sustainability.</w:t>
      </w:r>
    </w:p>
    <w:p w:rsidR="00000000" w:rsidDel="00000000" w:rsidP="00000000" w:rsidRDefault="00000000" w:rsidRPr="00000000" w14:paraId="000000A3">
      <w:pPr>
        <w:numPr>
          <w:ilvl w:val="0"/>
          <w:numId w:val="3"/>
        </w:numPr>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evaluate and compare the performance of different machine learning models for soil health analysis.</w:t>
      </w:r>
    </w:p>
    <w:p w:rsidR="00000000" w:rsidDel="00000000" w:rsidP="00000000" w:rsidRDefault="00000000" w:rsidRPr="00000000" w14:paraId="000000A4">
      <w:pPr>
        <w:numPr>
          <w:ilvl w:val="0"/>
          <w:numId w:val="3"/>
        </w:numPr>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provide data-driven insights that support sustainable agricultural decision-making and soil management practices.</w:t>
      </w:r>
    </w:p>
    <w:p w:rsidR="00000000" w:rsidDel="00000000" w:rsidP="00000000" w:rsidRDefault="00000000" w:rsidRPr="00000000" w14:paraId="000000A5">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spacing w:after="80" w:before="160" w:line="259" w:lineRule="auto"/>
        <w:jc w:val="both"/>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1.4 Thesis Contribution</w:t>
      </w:r>
    </w:p>
    <w:p w:rsidR="00000000" w:rsidDel="00000000" w:rsidP="00000000" w:rsidRDefault="00000000" w:rsidRPr="00000000" w14:paraId="000000A9">
      <w:pPr>
        <w:spacing w:after="16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This thesis is expected to contribute to the fields of sustainable agriculture and artificial intelligence through the following:</w:t>
      </w:r>
    </w:p>
    <w:p w:rsidR="00000000" w:rsidDel="00000000" w:rsidP="00000000" w:rsidRDefault="00000000" w:rsidRPr="00000000" w14:paraId="000000AA">
      <w:pPr>
        <w:numPr>
          <w:ilvl w:val="0"/>
          <w:numId w:val="4"/>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Developing a machine learning-based framework for analyzing multiple soil health indicators.</w:t>
      </w:r>
    </w:p>
    <w:p w:rsidR="00000000" w:rsidDel="00000000" w:rsidP="00000000" w:rsidRDefault="00000000" w:rsidRPr="00000000" w14:paraId="000000AB">
      <w:pPr>
        <w:numPr>
          <w:ilvl w:val="0"/>
          <w:numId w:val="4"/>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Identifying the relative importance of different soil health indicators and their impact on agricultural sustainability.</w:t>
      </w:r>
    </w:p>
    <w:p w:rsidR="00000000" w:rsidDel="00000000" w:rsidP="00000000" w:rsidRDefault="00000000" w:rsidRPr="00000000" w14:paraId="000000AC">
      <w:pPr>
        <w:numPr>
          <w:ilvl w:val="0"/>
          <w:numId w:val="4"/>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Providing a comparative evaluation of machine learning techniques used for soil health analysis.</w:t>
      </w:r>
    </w:p>
    <w:p w:rsidR="00000000" w:rsidDel="00000000" w:rsidP="00000000" w:rsidRDefault="00000000" w:rsidRPr="00000000" w14:paraId="000000AD">
      <w:pPr>
        <w:numPr>
          <w:ilvl w:val="0"/>
          <w:numId w:val="4"/>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Supporting farmers and agricultural decision-makers through data-driven recommendations for sustainable soil management.</w:t>
      </w:r>
    </w:p>
    <w:p w:rsidR="00000000" w:rsidDel="00000000" w:rsidP="00000000" w:rsidRDefault="00000000" w:rsidRPr="00000000" w14:paraId="000000AE">
      <w:pPr>
        <w:numPr>
          <w:ilvl w:val="0"/>
          <w:numId w:val="4"/>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Contributing to the growing application of artificial intelligence in precision agriculture and environmental sustainability.</w:t>
      </w:r>
    </w:p>
    <w:p w:rsidR="00000000" w:rsidDel="00000000" w:rsidP="00000000" w:rsidRDefault="00000000" w:rsidRPr="00000000" w14:paraId="000000AF">
      <w:pPr>
        <w:spacing w:line="259" w:lineRule="auto"/>
        <w:ind w:left="797" w:firstLine="0"/>
        <w:jc w:val="both"/>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B0">
      <w:pPr>
        <w:spacing w:line="259" w:lineRule="auto"/>
        <w:ind w:left="797" w:firstLine="0"/>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B1">
      <w:pPr>
        <w:spacing w:after="80" w:before="160" w:line="259" w:lineRule="auto"/>
        <w:ind w:left="360" w:firstLine="0"/>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1.5 Thesis Organization</w:t>
      </w:r>
    </w:p>
    <w:p w:rsidR="00000000" w:rsidDel="00000000" w:rsidP="00000000" w:rsidRDefault="00000000" w:rsidRPr="00000000" w14:paraId="000000B2">
      <w:pPr>
        <w:tabs>
          <w:tab w:val="left" w:leader="none" w:pos="567"/>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The rest of this thesis is organized as follows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3">
      <w:pPr>
        <w:spacing w:line="360" w:lineRule="auto"/>
        <w:ind w:left="360" w:firstLine="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bCs w:val="1"/>
          <w:sz w:val="32"/>
          <w:szCs w:val="32"/>
          <w:rtl w:val="0"/>
        </w:rPr>
        <w:t xml:space="preserve">Chapter 2</w:t>
      </w:r>
      <w:r w:rsidDel="00000000" w:rsidR="00000000" w:rsidRPr="00000000">
        <w:rPr>
          <w:rFonts w:ascii="Times New Roman" w:cs="Times New Roman" w:eastAsia="Times New Roman" w:hAnsi="Times New Roman"/>
          <w:sz w:val="26"/>
          <w:szCs w:val="26"/>
          <w:rtl w:val="0"/>
        </w:rPr>
        <w:t xml:space="preserve"> discusses the theoretical background and relevant research areas.</w:t>
      </w:r>
      <w:r w:rsidDel="00000000" w:rsidR="00000000" w:rsidRPr="00000000">
        <w:rPr>
          <w:rtl w:val="0"/>
        </w:rPr>
      </w:r>
    </w:p>
    <w:p w:rsidR="00000000" w:rsidDel="00000000" w:rsidP="00000000" w:rsidRDefault="00000000" w:rsidRPr="00000000" w14:paraId="000000B4">
      <w:pPr>
        <w:spacing w:line="360" w:lineRule="auto"/>
        <w:ind w:left="360" w:firstLine="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bCs w:val="1"/>
          <w:sz w:val="32"/>
          <w:szCs w:val="32"/>
          <w:rtl w:val="0"/>
        </w:rPr>
        <w:t xml:space="preserve">Chapter 3</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6"/>
          <w:szCs w:val="26"/>
          <w:rtl w:val="0"/>
        </w:rPr>
        <w:t xml:space="preserve">presents the proposed methodology.</w:t>
      </w:r>
      <w:r w:rsidDel="00000000" w:rsidR="00000000" w:rsidRPr="00000000">
        <w:rPr>
          <w:rtl w:val="0"/>
        </w:rPr>
      </w:r>
    </w:p>
    <w:p w:rsidR="00000000" w:rsidDel="00000000" w:rsidP="00000000" w:rsidRDefault="00000000" w:rsidRPr="00000000" w14:paraId="000000B5">
      <w:pPr>
        <w:spacing w:line="360" w:lineRule="auto"/>
        <w:ind w:left="360" w:firstLine="0"/>
        <w:rPr>
          <w:rFonts w:ascii="Aptos" w:cs="Aptos" w:eastAsia="Aptos" w:hAnsi="Aptos"/>
          <w:sz w:val="28"/>
          <w:szCs w:val="28"/>
        </w:rPr>
      </w:pPr>
      <w:r w:rsidDel="00000000" w:rsidR="00000000" w:rsidRPr="00000000">
        <w:rPr>
          <w:rFonts w:ascii="Times New Roman" w:cs="Times New Roman" w:eastAsia="Times New Roman" w:hAnsi="Times New Roman"/>
          <w:b w:val="1"/>
          <w:bCs w:val="1"/>
          <w:sz w:val="32"/>
          <w:szCs w:val="32"/>
          <w:rtl w:val="0"/>
        </w:rPr>
        <w:t xml:space="preserve">Chapter 4</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6"/>
          <w:szCs w:val="26"/>
          <w:rtl w:val="0"/>
        </w:rPr>
        <w:t xml:space="preserve">analyzes the experimental results.</w:t>
      </w:r>
      <w:r w:rsidDel="00000000" w:rsidR="00000000" w:rsidRPr="00000000">
        <w:rPr>
          <w:rtl w:val="0"/>
        </w:rPr>
      </w:r>
    </w:p>
    <w:p w:rsidR="00000000" w:rsidDel="00000000" w:rsidP="00000000" w:rsidRDefault="00000000" w:rsidRPr="00000000" w14:paraId="000000B6">
      <w:pPr>
        <w:spacing w:line="36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32"/>
          <w:szCs w:val="32"/>
          <w:rtl w:val="0"/>
        </w:rPr>
        <w:t xml:space="preserve">Chapter 5</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6"/>
          <w:szCs w:val="26"/>
          <w:rtl w:val="0"/>
        </w:rPr>
        <w:t xml:space="preserve">concludes the study and suggests directions for future work.</w:t>
      </w:r>
      <w:r w:rsidDel="00000000" w:rsidR="00000000" w:rsidRPr="00000000">
        <w:rPr>
          <w:rtl w:val="0"/>
        </w:rPr>
      </w:r>
    </w:p>
    <w:p w:rsidR="00000000" w:rsidDel="00000000" w:rsidP="00000000" w:rsidRDefault="00000000" w:rsidRPr="00000000" w14:paraId="000000B7">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rPr>
          <w:rFonts w:ascii="Times New Roman" w:cs="Times New Roman" w:eastAsia="Times New Roman" w:hAnsi="Times New Roman"/>
          <w:b w:val="1"/>
          <w:bCs w:val="1"/>
          <w:sz w:val="36"/>
          <w:szCs w:val="36"/>
        </w:rPr>
      </w:pPr>
      <w:bookmarkStart w:colFirst="0" w:colLast="0" w:name="_heading=h.fq5i0z1t7odx" w:id="2"/>
      <w:bookmarkEnd w:id="2"/>
      <w:r w:rsidDel="00000000" w:rsidR="00000000" w:rsidRPr="00000000">
        <w:rPr>
          <w:rFonts w:ascii="Times New Roman" w:cs="Times New Roman" w:eastAsia="Times New Roman" w:hAnsi="Times New Roman"/>
          <w:b w:val="1"/>
          <w:bCs w:val="1"/>
          <w:sz w:val="36"/>
          <w:szCs w:val="36"/>
          <w:rtl w:val="0"/>
        </w:rPr>
        <w:t xml:space="preserve">Chapter 2: Background and Related Work </w:t>
      </w:r>
    </w:p>
    <w:p w:rsidR="00000000" w:rsidDel="00000000" w:rsidP="00000000" w:rsidRDefault="00000000" w:rsidRPr="00000000" w14:paraId="000000C0">
      <w:pPr>
        <w:spacing w:line="360" w:lineRule="auto"/>
        <w:jc w:val="both"/>
        <w:rPr>
          <w:rFonts w:ascii="Aptos" w:cs="Aptos" w:eastAsia="Aptos" w:hAnsi="Aptos"/>
          <w:b w:val="1"/>
          <w:bCs w:val="1"/>
          <w:sz w:val="28"/>
          <w:szCs w:val="28"/>
        </w:rPr>
      </w:pPr>
      <w:bookmarkStart w:colFirst="0" w:colLast="0" w:name="_heading=h.tablj9enuccu" w:id="3"/>
      <w:bookmarkEnd w:id="3"/>
      <w:r w:rsidDel="00000000" w:rsidR="00000000" w:rsidRPr="00000000">
        <w:rPr>
          <w:rFonts w:ascii="Times New Roman" w:cs="Times New Roman" w:eastAsia="Times New Roman" w:hAnsi="Times New Roman"/>
          <w:b w:val="1"/>
          <w:bCs w:val="1"/>
          <w:sz w:val="32"/>
          <w:szCs w:val="32"/>
          <w:rtl w:val="0"/>
        </w:rPr>
        <w:t xml:space="preserve">2.1 Introduction</w:t>
      </w:r>
      <w:r w:rsidDel="00000000" w:rsidR="00000000" w:rsidRPr="00000000">
        <w:rPr>
          <w:rtl w:val="0"/>
        </w:rPr>
      </w:r>
    </w:p>
    <w:p w:rsidR="00000000" w:rsidDel="00000000" w:rsidP="00000000" w:rsidRDefault="00000000" w:rsidRPr="00000000" w14:paraId="000000C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section presents a brief introduction and background information of previous studies about Soil health assessment and machine learning applications in agriculture sustainability. In this chapter we will show some of the most important concepts of soil health, soil health indicators, and agriculture sustainability. In addition to the machine learning methods that have been used for soil analysis and agriculture decision-making.</w:t>
      </w:r>
    </w:p>
    <w:p w:rsidR="00000000" w:rsidDel="00000000" w:rsidP="00000000" w:rsidRDefault="00000000" w:rsidRPr="00000000" w14:paraId="000000C2">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Effective Soil fertility management plays acritical role in achieving sustainable agricultural production. It helps the farmers to maintain the ability of the soil to provide the appropriate amount of nutrients to the plants when it is needed. Machine learning techniques have been applied for soil analysis recently. These techniques can process large amounts of agricultural data and help in making decisions related to soil and crop management [6].</w:t>
      </w:r>
    </w:p>
    <w:p w:rsidR="00000000" w:rsidDel="00000000" w:rsidP="00000000" w:rsidRDefault="00000000" w:rsidRPr="00000000" w14:paraId="000000C4">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However, many existing studies focus on some specific soil properties such as soil fertility, soil moisture, or nutrient prediction. In addition, different machine algorithms have been used with different datasets and evaluation methods, making it difficult to find the best approaches for soil health assessment. </w:t>
      </w:r>
    </w:p>
    <w:p w:rsidR="00000000" w:rsidDel="00000000" w:rsidP="00000000" w:rsidRDefault="00000000" w:rsidRPr="00000000" w14:paraId="000000C6">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Therefore, this chapter discusses the background concepts of soil health, agricultural sustainability, and machine learning techniques that are used in agriculture. In addition, it reviews   previous work in detail in terms of methodologies, datasets used, and evaluation techniques in order to identify their strengths, limitations, and potential research gaps related to soil health analysis. </w:t>
      </w:r>
    </w:p>
    <w:p w:rsidR="00000000" w:rsidDel="00000000" w:rsidP="00000000" w:rsidRDefault="00000000" w:rsidRPr="00000000" w14:paraId="000000C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9">
      <w:pPr>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CA">
      <w:pPr>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CB">
      <w:pPr>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CC">
      <w:pPr>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CD">
      <w:pPr>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CE">
      <w:pPr>
        <w:spacing w:line="36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CF">
      <w:pPr>
        <w:spacing w:line="36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D0">
      <w:pPr>
        <w:spacing w:line="360"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D1">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D2">
      <w:pPr>
        <w:spacing w:line="259" w:lineRule="auto"/>
        <w:jc w:val="both"/>
        <w:rPr>
          <w:rFonts w:ascii="Aptos" w:cs="Aptos" w:eastAsia="Aptos" w:hAnsi="Aptos"/>
          <w:b w:val="1"/>
          <w:bCs w:val="1"/>
          <w:sz w:val="28"/>
          <w:szCs w:val="28"/>
        </w:rPr>
      </w:pPr>
      <w:bookmarkStart w:colFirst="0" w:colLast="0" w:name="_heading=h.3fjqmxr97fbn" w:id="4"/>
      <w:bookmarkEnd w:id="4"/>
      <w:r w:rsidDel="00000000" w:rsidR="00000000" w:rsidRPr="00000000">
        <w:rPr>
          <w:rFonts w:ascii="Times New Roman" w:cs="Times New Roman" w:eastAsia="Times New Roman" w:hAnsi="Times New Roman"/>
          <w:b w:val="1"/>
          <w:bCs w:val="1"/>
          <w:sz w:val="32"/>
          <w:szCs w:val="32"/>
          <w:rtl w:val="0"/>
        </w:rPr>
        <w:t xml:space="preserve">2.2 Background</w:t>
      </w:r>
      <w:r w:rsidDel="00000000" w:rsidR="00000000" w:rsidRPr="00000000">
        <w:rPr>
          <w:rtl w:val="0"/>
        </w:rPr>
      </w:r>
    </w:p>
    <w:p w:rsidR="00000000" w:rsidDel="00000000" w:rsidP="00000000" w:rsidRDefault="00000000" w:rsidRPr="00000000" w14:paraId="000000D3">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D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has a significant role in plant growth, maintains environmental health quality, and improves sustainable agriculture production. Healthy soil improves crop productivity, nutrient cycling, water availability, and ecosystem stability. Overall, soil health is important not just for crops and food production but also for protecting the environment and assisting in climate change.</w:t>
      </w:r>
    </w:p>
    <w:p w:rsidR="00000000" w:rsidDel="00000000" w:rsidP="00000000" w:rsidRDefault="00000000" w:rsidRPr="00000000" w14:paraId="000000D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D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functions of healthy soil are critical for environment protection and sustaining agriculture systems. It gives the  plants essential nutrients, improves water filtration and storage, promotes biological activity, and  maintains a stable soil structure [2].</w:t>
      </w:r>
    </w:p>
    <w:p w:rsidR="00000000" w:rsidDel="00000000" w:rsidP="00000000" w:rsidRDefault="00000000" w:rsidRPr="00000000" w14:paraId="000000D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D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is influenced by many biological, physical, and chemical factors. Physical factors such as water holding capacity, soil texture, and soil structure. The chemical factors such as potential pollutants, soil pH, organic carbon, nutrient availability, and electrical conductivity. Biological factors are also essential in maintaining soil functions. Examples of biological properties include microbial biomass and microbial activity. Based on this there is no single indicator that can fully describe soil health.  For this reason, soil health assessment usually depends on evaluating a group of different indicators to give a more reliable assessment [2].</w:t>
      </w:r>
    </w:p>
    <w:p w:rsidR="00000000" w:rsidDel="00000000" w:rsidP="00000000" w:rsidRDefault="00000000" w:rsidRPr="00000000" w14:paraId="000000D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D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is measured by using some indicators including the biological, chemical, and physical condition of the soil, which are used to provide information about the soil ability to support plants growth and maintain ecosystem services. Different indicators are combined to provide accurate assessment of soil condition [2].</w:t>
      </w:r>
    </w:p>
    <w:p w:rsidR="00000000" w:rsidDel="00000000" w:rsidP="00000000" w:rsidRDefault="00000000" w:rsidRPr="00000000" w14:paraId="000000D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D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Sustainable agriculture aims to provide enough food as demands continue to grow while protecting natural resources. It focuses on improving agricultural productivity through the efficient use of soil and other resources without affecting the needs of people in the future. Sustainable agriculture now has progressively adopted advanced technologies. These technologies include precision agriculture, the internet of things (IOT) and remote sensing to improve farm maintenance and support informed decision making [3].  </w:t>
      </w:r>
    </w:p>
    <w:p w:rsidR="00000000" w:rsidDel="00000000" w:rsidP="00000000" w:rsidRDefault="00000000" w:rsidRPr="00000000" w14:paraId="000000D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management of agricultural systems has been changed because of the rapid development of digital technologies. Modern farming generates large amounts of data from drones, satellites, sensors, and other smart devices. Traditional methods are no longer sufficient for analyzing these data. Thus, ML has integrated as an effective method for processing agriculture data, identifying hidden patterns, and supporting accurate and timely decision making in sustainable agriculture [3].</w:t>
      </w:r>
    </w:p>
    <w:p w:rsidR="00000000" w:rsidDel="00000000" w:rsidP="00000000" w:rsidRDefault="00000000" w:rsidRPr="00000000" w14:paraId="000000D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D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Researchers have used different machine learning algorithms in agriculture to study complex data and make predictions more accurate. These algorithms examples are Decision Tree, Support Vector Machine,Extreme Gradient Boosting (XGBoost), multilayer perceptron (MLP) neural networks, Artificial Neural Networks (ANN), and Random Forest. These algorithms have been applied in various agricultural practices, such as soil analysis, disease detection,  crop yield prediction, and precision farming. These algorithms are useful tools for assisting with sustainable agriculture management since they can examine big information and find intricate linkages. [3].Additionally, smart agriculture is being revolutionized by the integration of IoT and ML. Researchers have recently looked into using these technologies to automate agricultural tasks like pest control, irrigation management, weather monitoring, and soil condition monitoring. [3].</w:t>
      </w:r>
    </w:p>
    <w:p w:rsidR="00000000" w:rsidDel="00000000" w:rsidP="00000000" w:rsidRDefault="00000000" w:rsidRPr="00000000" w14:paraId="000000E0">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1">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32"/>
          <w:szCs w:val="32"/>
          <w:rtl w:val="0"/>
        </w:rPr>
        <w:t xml:space="preserve">2.2.1 Soil Health Indicators</w:t>
      </w:r>
      <w:r w:rsidDel="00000000" w:rsidR="00000000" w:rsidRPr="00000000">
        <w:rPr>
          <w:rtl w:val="0"/>
        </w:rPr>
      </w:r>
    </w:p>
    <w:p w:rsidR="00000000" w:rsidDel="00000000" w:rsidP="00000000" w:rsidRDefault="00000000" w:rsidRPr="00000000" w14:paraId="000000E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indicators are measurable soil properties The indicators used to evaluate the state of  the soil and help evaluate how well it supports plant growth, maintain environmental quality. These indicators provide valuable information about the biological, chemical, and physical characteristics of the soil. To assess soil condition, a combination of different indicators is used. [2]</w:t>
      </w:r>
    </w:p>
    <w:p w:rsidR="00000000" w:rsidDel="00000000" w:rsidP="00000000" w:rsidRDefault="00000000" w:rsidRPr="00000000" w14:paraId="000000E4">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5">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6">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9">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A">
      <w:pPr>
        <w:jc w:val="both"/>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EB">
      <w:pPr>
        <w:jc w:val="both"/>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E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32"/>
          <w:szCs w:val="32"/>
          <w:rtl w:val="0"/>
        </w:rPr>
        <w:t xml:space="preserve">2.2.2 Physical Indicators</w:t>
      </w:r>
      <w:r w:rsidDel="00000000" w:rsidR="00000000" w:rsidRPr="00000000">
        <w:rPr>
          <w:rtl w:val="0"/>
        </w:rPr>
      </w:r>
    </w:p>
    <w:p w:rsidR="00000000" w:rsidDel="00000000" w:rsidP="00000000" w:rsidRDefault="00000000" w:rsidRPr="00000000" w14:paraId="000000ED">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It describes the physical condition of  the soil such as soil moisture, soil texture, soil structure, and bulk density. These indicators effect water movement, root development, soil aeration, and resistance to erosion. [2]</w:t>
      </w:r>
    </w:p>
    <w:p w:rsidR="00000000" w:rsidDel="00000000" w:rsidP="00000000" w:rsidRDefault="00000000" w:rsidRPr="00000000" w14:paraId="000000EF">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1- Soil Moisture. </w:t>
      </w:r>
      <w:r w:rsidDel="00000000" w:rsidR="00000000" w:rsidRPr="00000000">
        <w:rPr>
          <w:rFonts w:ascii="Times New Roman" w:cs="Times New Roman" w:eastAsia="Times New Roman" w:hAnsi="Times New Roman"/>
          <w:sz w:val="28"/>
          <w:szCs w:val="28"/>
          <w:rtl w:val="0"/>
        </w:rPr>
        <w:t xml:space="preserve">It refers to how much water is stored in the soil. Its directly affects seed germination, nutrient transport, root development, and crop productivity.[2]</w:t>
      </w:r>
    </w:p>
    <w:p w:rsidR="00000000" w:rsidDel="00000000" w:rsidP="00000000" w:rsidRDefault="00000000" w:rsidRPr="00000000" w14:paraId="000000F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2- Soil Texture.</w:t>
      </w:r>
      <w:r w:rsidDel="00000000" w:rsidR="00000000" w:rsidRPr="00000000">
        <w:rPr>
          <w:rFonts w:ascii="Times New Roman" w:cs="Times New Roman" w:eastAsia="Times New Roman" w:hAnsi="Times New Roman"/>
          <w:sz w:val="28"/>
          <w:szCs w:val="28"/>
          <w:rtl w:val="0"/>
        </w:rPr>
        <w:t xml:space="preserve"> Soil texture describes how soil particles are organized and how large the space between them. [1], [2]</w:t>
      </w:r>
    </w:p>
    <w:p w:rsidR="00000000" w:rsidDel="00000000" w:rsidP="00000000" w:rsidRDefault="00000000" w:rsidRPr="00000000" w14:paraId="000000F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3- Bulk Density</w:t>
      </w:r>
      <w:r w:rsidDel="00000000" w:rsidR="00000000" w:rsidRPr="00000000">
        <w:rPr>
          <w:rFonts w:ascii="Times New Roman" w:cs="Times New Roman" w:eastAsia="Times New Roman" w:hAnsi="Times New Roman"/>
          <w:sz w:val="28"/>
          <w:szCs w:val="28"/>
          <w:rtl w:val="0"/>
        </w:rPr>
        <w:t xml:space="preserve">. It is defined as what is the mass of the dry soil per unit volume which used to evaluate soil compaction, which impact air movement within the soil, root penetration, and water infiltration.[2]</w:t>
      </w:r>
    </w:p>
    <w:p w:rsidR="00000000" w:rsidDel="00000000" w:rsidP="00000000" w:rsidRDefault="00000000" w:rsidRPr="00000000" w14:paraId="000000F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4- Soil Structure</w:t>
      </w:r>
      <w:r w:rsidDel="00000000" w:rsidR="00000000" w:rsidRPr="00000000">
        <w:rPr>
          <w:rFonts w:ascii="Times New Roman" w:cs="Times New Roman" w:eastAsia="Times New Roman" w:hAnsi="Times New Roman"/>
          <w:sz w:val="28"/>
          <w:szCs w:val="28"/>
          <w:rtl w:val="0"/>
        </w:rPr>
        <w:t xml:space="preserve">. Its describes how soil particles are arranged  into aggregates to enhance root penetration, water infiltration, aeration, and resistance to erosion.[2]</w:t>
      </w:r>
    </w:p>
    <w:p w:rsidR="00000000" w:rsidDel="00000000" w:rsidP="00000000" w:rsidRDefault="00000000" w:rsidRPr="00000000" w14:paraId="000000F4">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32"/>
          <w:szCs w:val="32"/>
          <w:rtl w:val="0"/>
        </w:rPr>
        <w:t xml:space="preserve">2.2.3 Chemical Indicator</w:t>
      </w:r>
      <w:r w:rsidDel="00000000" w:rsidR="00000000" w:rsidRPr="00000000">
        <w:rPr>
          <w:rFonts w:ascii="Times New Roman" w:cs="Times New Roman" w:eastAsia="Times New Roman" w:hAnsi="Times New Roman"/>
          <w:sz w:val="28"/>
          <w:szCs w:val="28"/>
          <w:rtl w:val="0"/>
        </w:rPr>
        <w:t xml:space="preserve">s</w:t>
      </w:r>
    </w:p>
    <w:p w:rsidR="00000000" w:rsidDel="00000000" w:rsidP="00000000" w:rsidRDefault="00000000" w:rsidRPr="00000000" w14:paraId="000000F6">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Chemical indicators describe the chemical composition of soil and provide information about its fertility and nutrient availability. These indicators including  soil organic carbon, soil pH, potassium, nitrogen, phosphorus, and electrical conductivity (EC) impact both microbial activity and plant growth.[1][2]</w:t>
      </w:r>
    </w:p>
    <w:p w:rsidR="00000000" w:rsidDel="00000000" w:rsidP="00000000" w:rsidRDefault="00000000" w:rsidRPr="00000000" w14:paraId="000000F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1- Soil pH</w:t>
      </w:r>
      <w:r w:rsidDel="00000000" w:rsidR="00000000" w:rsidRPr="00000000">
        <w:rPr>
          <w:rFonts w:ascii="Times New Roman" w:cs="Times New Roman" w:eastAsia="Times New Roman" w:hAnsi="Times New Roman"/>
          <w:sz w:val="28"/>
          <w:szCs w:val="28"/>
          <w:rtl w:val="0"/>
        </w:rPr>
        <w:t xml:space="preserve">. It is an important indicator that describes the acidic or alkaline of soil. Extreme pH values can reduce nutrient uptake and negatively influence crop productivity. [2]</w:t>
      </w:r>
    </w:p>
    <w:p w:rsidR="00000000" w:rsidDel="00000000" w:rsidP="00000000" w:rsidRDefault="00000000" w:rsidRPr="00000000" w14:paraId="000000F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2- Soil Organic Carbon (SOC)</w:t>
      </w:r>
      <w:r w:rsidDel="00000000" w:rsidR="00000000" w:rsidRPr="00000000">
        <w:rPr>
          <w:rFonts w:ascii="Times New Roman" w:cs="Times New Roman" w:eastAsia="Times New Roman" w:hAnsi="Times New Roman"/>
          <w:sz w:val="28"/>
          <w:szCs w:val="28"/>
          <w:rtl w:val="0"/>
        </w:rPr>
        <w:t xml:space="preserve">. It represents the amount of organic carbon that stored in the soil  it is essential in the global carbon cycle and climate change.[2]</w:t>
      </w:r>
    </w:p>
    <w:p w:rsidR="00000000" w:rsidDel="00000000" w:rsidP="00000000" w:rsidRDefault="00000000" w:rsidRPr="00000000" w14:paraId="000000F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3- Nitrogen (N).</w:t>
      </w:r>
      <w:r w:rsidDel="00000000" w:rsidR="00000000" w:rsidRPr="00000000">
        <w:rPr>
          <w:rFonts w:ascii="Times New Roman" w:cs="Times New Roman" w:eastAsia="Times New Roman" w:hAnsi="Times New Roman"/>
          <w:sz w:val="28"/>
          <w:szCs w:val="28"/>
          <w:rtl w:val="0"/>
        </w:rPr>
        <w:t xml:space="preserve"> Nitrogen is essential for both photosynthesis and the production of proteins. Insufficient nitrogen levels can reduce crop yield.[2]</w:t>
      </w:r>
    </w:p>
    <w:p w:rsidR="00000000" w:rsidDel="00000000" w:rsidP="00000000" w:rsidRDefault="00000000" w:rsidRPr="00000000" w14:paraId="000000F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4- Phosphorus (P).</w:t>
      </w:r>
      <w:r w:rsidDel="00000000" w:rsidR="00000000" w:rsidRPr="00000000">
        <w:rPr>
          <w:rFonts w:ascii="Times New Roman" w:cs="Times New Roman" w:eastAsia="Times New Roman" w:hAnsi="Times New Roman"/>
          <w:sz w:val="28"/>
          <w:szCs w:val="28"/>
          <w:rtl w:val="0"/>
        </w:rPr>
        <w:t xml:space="preserve"> Phosphorus is an essential nutrient that supports root development, energy transfer, and flowering.[2]</w:t>
      </w:r>
    </w:p>
    <w:p w:rsidR="00000000" w:rsidDel="00000000" w:rsidP="00000000" w:rsidRDefault="00000000" w:rsidRPr="00000000" w14:paraId="000000F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5- Potassium (K).</w:t>
      </w:r>
      <w:r w:rsidDel="00000000" w:rsidR="00000000" w:rsidRPr="00000000">
        <w:rPr>
          <w:rFonts w:ascii="Times New Roman" w:cs="Times New Roman" w:eastAsia="Times New Roman" w:hAnsi="Times New Roman"/>
          <w:sz w:val="28"/>
          <w:szCs w:val="28"/>
          <w:rtl w:val="0"/>
        </w:rPr>
        <w:t xml:space="preserve"> It is a crucial nutrient that controls a number of plant functions, including as water balance, enzyme activity, and stress tolerance.1[2]</w:t>
      </w:r>
    </w:p>
    <w:p w:rsidR="00000000" w:rsidDel="00000000" w:rsidP="00000000" w:rsidRDefault="00000000" w:rsidRPr="00000000" w14:paraId="000000F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6- Electrical Conductivity (EC).</w:t>
      </w:r>
      <w:r w:rsidDel="00000000" w:rsidR="00000000" w:rsidRPr="00000000">
        <w:rPr>
          <w:rFonts w:ascii="Times New Roman" w:cs="Times New Roman" w:eastAsia="Times New Roman" w:hAnsi="Times New Roman"/>
          <w:sz w:val="28"/>
          <w:szCs w:val="28"/>
          <w:rtl w:val="0"/>
        </w:rPr>
        <w:t xml:space="preserve"> It is used to evaluate soil salinity, which can have an impact on the amount of water that plants absorb, by measuring the concentration of soluble salts in the soil.[2]</w:t>
      </w:r>
    </w:p>
    <w:p w:rsidR="00000000" w:rsidDel="00000000" w:rsidP="00000000" w:rsidRDefault="00000000" w:rsidRPr="00000000" w14:paraId="000000FF">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32"/>
          <w:szCs w:val="32"/>
          <w:rtl w:val="0"/>
        </w:rPr>
        <w:t xml:space="preserve">2.2.4 Biological</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32"/>
          <w:szCs w:val="32"/>
          <w:rtl w:val="0"/>
        </w:rPr>
        <w:t xml:space="preserve">Indicators</w:t>
      </w:r>
      <w:r w:rsidDel="00000000" w:rsidR="00000000" w:rsidRPr="00000000">
        <w:rPr>
          <w:rtl w:val="0"/>
        </w:rPr>
      </w:r>
    </w:p>
    <w:p w:rsidR="00000000" w:rsidDel="00000000" w:rsidP="00000000" w:rsidRDefault="00000000" w:rsidRPr="00000000" w14:paraId="0000010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evaluates the living components and provides information about microbial activity. Common biological indicators include soil respiration, soil organic matter, and microbial activity. [1], [2].</w:t>
      </w:r>
    </w:p>
    <w:p w:rsidR="00000000" w:rsidDel="00000000" w:rsidP="00000000" w:rsidRDefault="00000000" w:rsidRPr="00000000" w14:paraId="00000102">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1- Soil Organic Matter (SOM)</w:t>
      </w:r>
      <w:r w:rsidDel="00000000" w:rsidR="00000000" w:rsidRPr="00000000">
        <w:rPr>
          <w:rFonts w:ascii="Times New Roman" w:cs="Times New Roman" w:eastAsia="Times New Roman" w:hAnsi="Times New Roman"/>
          <w:sz w:val="28"/>
          <w:szCs w:val="28"/>
          <w:rtl w:val="0"/>
        </w:rPr>
        <w:t xml:space="preserve">. It consists of decomposed animal and plant  residues found in the soil and it improves soil structure.</w:t>
      </w:r>
    </w:p>
    <w:p w:rsidR="00000000" w:rsidDel="00000000" w:rsidP="00000000" w:rsidRDefault="00000000" w:rsidRPr="00000000" w14:paraId="0000010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2- Microbial Activity</w:t>
      </w:r>
      <w:r w:rsidDel="00000000" w:rsidR="00000000" w:rsidRPr="00000000">
        <w:rPr>
          <w:rFonts w:ascii="Times New Roman" w:cs="Times New Roman" w:eastAsia="Times New Roman" w:hAnsi="Times New Roman"/>
          <w:sz w:val="28"/>
          <w:szCs w:val="28"/>
          <w:rtl w:val="0"/>
        </w:rPr>
        <w:t xml:space="preserve">. Microbial activity refers to the activity of microorganisms like fungi and  bacteria in the soil high microbial activity mean healthy soil.[2]</w:t>
      </w:r>
    </w:p>
    <w:p w:rsidR="00000000" w:rsidDel="00000000" w:rsidP="00000000" w:rsidRDefault="00000000" w:rsidRPr="00000000" w14:paraId="0000010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3- Soil Respiration.</w:t>
      </w:r>
      <w:r w:rsidDel="00000000" w:rsidR="00000000" w:rsidRPr="00000000">
        <w:rPr>
          <w:rFonts w:ascii="Times New Roman" w:cs="Times New Roman" w:eastAsia="Times New Roman" w:hAnsi="Times New Roman"/>
          <w:sz w:val="28"/>
          <w:szCs w:val="28"/>
          <w:rtl w:val="0"/>
        </w:rPr>
        <w:t xml:space="preserve">The amount of carbon dioxide released by soil microorganisms during the breakdown of organic materials is measured by soil respiration.</w:t>
      </w:r>
    </w:p>
    <w:p w:rsidR="00000000" w:rsidDel="00000000" w:rsidP="00000000" w:rsidRDefault="00000000" w:rsidRPr="00000000" w14:paraId="00000106">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32"/>
          <w:szCs w:val="32"/>
          <w:rtl w:val="0"/>
        </w:rPr>
        <w:t xml:space="preserve">2.2.5 Machine Learning Algorithms (ML)</w:t>
      </w:r>
      <w:r w:rsidDel="00000000" w:rsidR="00000000" w:rsidRPr="00000000">
        <w:rPr>
          <w:rtl w:val="0"/>
        </w:rPr>
      </w:r>
    </w:p>
    <w:p w:rsidR="00000000" w:rsidDel="00000000" w:rsidP="00000000" w:rsidRDefault="00000000" w:rsidRPr="00000000" w14:paraId="0000010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The management of agricultural systems has been changed because of the rapid development of digital technologies. Modern farming generates large volumes of data from satellites, drones, sensors, and other smart devices. Traditional methods are no longer sufficient for analyzing these data. Thus, machine learning has become an effective method for processing agriculture data, identifying hidden patterns, and supporting accurate and timely decision making in sustainable agriculture [3].</w:t>
      </w:r>
    </w:p>
    <w:p w:rsidR="00000000" w:rsidDel="00000000" w:rsidP="00000000" w:rsidRDefault="00000000" w:rsidRPr="00000000" w14:paraId="0000010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0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In agricultural research many machine learning (ML) techniques have been used to  improve prediction accuracy and evaluate difficult information. These techniques examples are Decision Tree, Support Vector Machine, Random Forest, multilayer perceptron (MLP) neural networks, Artificial Neural Networks (ANN), and Extreme Gradient Boosting (XGBoost).</w:t>
      </w:r>
    </w:p>
    <w:p w:rsidR="00000000" w:rsidDel="00000000" w:rsidP="00000000" w:rsidRDefault="00000000" w:rsidRPr="00000000" w14:paraId="0000010C">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These algorithms have been applied in various agricultural applications, such as soil analysis, crop yield prediction, precision farming, and disease detection. They can be helpful tools for supporting sustainable agriculture management that analyze large volumes of data and uncover complex relationships [3]. In addition, the integration of IoT with the ML is revolutionizing smart agriculture. More recently, researchers have explored applying these technologies to automate other activities on the farm such as pest control, irrigation management, weather monitoring, and soil condition monitoring [3].</w:t>
      </w:r>
    </w:p>
    <w:p w:rsidR="00000000" w:rsidDel="00000000" w:rsidP="00000000" w:rsidRDefault="00000000" w:rsidRPr="00000000" w14:paraId="0000010E">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1. Random Forest (RF)</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1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 ensemble algorithm is an aggregation of multiple decision trees with the aim of boosting the accuracy of data classification and prediction. This approach is particularly reliable as it can handle noisy data, is not prone to overfitting and is good for large data and input variables. </w:t>
      </w:r>
    </w:p>
    <w:p w:rsidR="00000000" w:rsidDel="00000000" w:rsidP="00000000" w:rsidRDefault="00000000" w:rsidRPr="00000000" w14:paraId="0000011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using an ensemble algorithm, the following formula can be used to calculate the regression results:</w:t>
      </w:r>
    </w:p>
    <w:p w:rsidR="00000000" w:rsidDel="00000000" w:rsidP="00000000" w:rsidRDefault="00000000" w:rsidRPr="00000000" w14:paraId="0000011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m:oMath>
        <m:acc>
          <m:accPr>
            <m:chr m:val="̂"/>
            <m:ctrlPr>
              <w:rPr>
                <w:rFonts w:ascii="Times New Roman" w:cs="Times New Roman" w:eastAsia="Times New Roman" w:hAnsi="Times New Roman"/>
                <w:sz w:val="28"/>
                <w:szCs w:val="28"/>
              </w:rPr>
            </m:ctrlPr>
          </m:accPr>
          <m:e>
            <m:r>
              <w:rPr>
                <w:rFonts w:ascii="Times New Roman" w:cs="Times New Roman" w:eastAsia="Times New Roman" w:hAnsi="Times New Roman"/>
                <w:sz w:val="28"/>
                <w:szCs w:val="28"/>
              </w:rPr>
              <m:t xml:space="preserve">y</m:t>
            </m:r>
          </m:e>
        </m:acc>
        <m:r>
          <w:rPr>
            <w:rFonts w:ascii="Times New Roman" w:cs="Times New Roman" w:eastAsia="Times New Roman" w:hAnsi="Times New Roman"/>
            <w:sz w:val="28"/>
            <w:szCs w:val="28"/>
          </w:rPr>
          <m:t xml:space="preserve">=</m:t>
        </m:r>
        <m:f>
          <m:fPr>
            <m:ctrlPr>
              <w:rPr>
                <w:rFonts w:ascii="Times New Roman" w:cs="Times New Roman" w:eastAsia="Times New Roman" w:hAnsi="Times New Roman"/>
                <w:sz w:val="28"/>
                <w:szCs w:val="28"/>
              </w:rPr>
            </m:ctrlPr>
          </m:fPr>
          <m:num>
            <m:r>
              <w:rPr>
                <w:rFonts w:ascii="Times New Roman" w:cs="Times New Roman" w:eastAsia="Times New Roman" w:hAnsi="Times New Roman"/>
                <w:sz w:val="28"/>
                <w:szCs w:val="28"/>
              </w:rPr>
              <m:t xml:space="preserve">1</m:t>
            </m:r>
          </m:num>
          <m:den>
            <m:r>
              <w:rPr>
                <w:rFonts w:ascii="Times New Roman" w:cs="Times New Roman" w:eastAsia="Times New Roman" w:hAnsi="Times New Roman"/>
                <w:sz w:val="28"/>
                <w:szCs w:val="28"/>
              </w:rPr>
              <m:t xml:space="preserve">B</m:t>
            </m:r>
          </m:den>
        </m:f>
        <m:sSub>
          <m:sSubPr>
            <m:ctrlPr>
              <w:rPr>
                <w:rFonts w:ascii="Times New Roman" w:cs="Times New Roman" w:eastAsia="Times New Roman" w:hAnsi="Times New Roman"/>
                <w:sz w:val="28"/>
                <w:szCs w:val="28"/>
              </w:rPr>
            </m:ctrlPr>
          </m:sSubPr>
          <m:e>
            <m:nary>
              <m:naryPr>
                <m:chr m:val="∑"/>
                <m:ctrlPr>
                  <w:rPr>
                    <w:rFonts w:ascii="Times New Roman" w:cs="Times New Roman" w:eastAsia="Times New Roman" w:hAnsi="Times New Roman"/>
                    <w:sz w:val="28"/>
                    <w:szCs w:val="28"/>
                  </w:rPr>
                </m:ctrlPr>
              </m:naryPr>
              <m:sub>
                <m:r>
                  <w:rPr>
                    <w:rFonts w:ascii="Times New Roman" w:cs="Times New Roman" w:eastAsia="Times New Roman" w:hAnsi="Times New Roman"/>
                    <w:sz w:val="28"/>
                    <w:szCs w:val="28"/>
                  </w:rPr>
                  <m:t xml:space="preserve">b=1</m:t>
                </m:r>
              </m:sub>
              <m:sup>
                <m:r>
                  <w:rPr>
                    <w:rFonts w:ascii="Times New Roman" w:cs="Times New Roman" w:eastAsia="Times New Roman" w:hAnsi="Times New Roman"/>
                    <w:sz w:val="28"/>
                    <w:szCs w:val="28"/>
                  </w:rPr>
                  <m:t xml:space="preserve">B</m:t>
                </m:r>
              </m:sup>
            </m:nary>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f</m:t>
                </m:r>
              </m:e>
              <m:sub>
                <m:r>
                  <w:rPr>
                    <w:rFonts w:ascii="Times New Roman" w:cs="Times New Roman" w:eastAsia="Times New Roman" w:hAnsi="Times New Roman"/>
                    <w:sz w:val="28"/>
                    <w:szCs w:val="28"/>
                  </w:rPr>
                  <m:t xml:space="preserve">b</m:t>
                </m:r>
              </m:sub>
            </m:sSub>
            <m:r>
              <w:rPr>
                <w:rFonts w:ascii="Times New Roman" w:cs="Times New Roman" w:eastAsia="Times New Roman" w:hAnsi="Times New Roman"/>
                <w:sz w:val="28"/>
                <w:szCs w:val="28"/>
              </w:rPr>
              <m:t xml:space="preserve">(x)</m:t>
            </m:r>
          </m:e>
          <m:sub/>
        </m:sSub>
        <m:r>
          <w:rPr>
            <w:rFonts w:ascii="Times New Roman" w:cs="Times New Roman" w:eastAsia="Times New Roman" w:hAnsi="Times New Roman"/>
            <w:sz w:val="28"/>
            <w:szCs w:val="28"/>
          </w:rPr>
          <m:t xml:space="preserve"> </m:t>
        </m:r>
      </m:oMath>
      <w:r w:rsidDel="00000000" w:rsidR="00000000" w:rsidRPr="00000000">
        <w:rPr>
          <w:rFonts w:ascii="Times New Roman" w:cs="Times New Roman" w:eastAsia="Times New Roman" w:hAnsi="Times New Roman"/>
          <w:sz w:val="28"/>
          <w:szCs w:val="28"/>
          <w:rtl w:val="0"/>
        </w:rPr>
        <w:t xml:space="preserve">   (1) </w:t>
      </w:r>
    </w:p>
    <w:p w:rsidR="00000000" w:rsidDel="00000000" w:rsidP="00000000" w:rsidRDefault="00000000" w:rsidRPr="00000000" w14:paraId="00000113">
      <w:pPr>
        <w:jc w:val="both"/>
        <w:rPr>
          <w:i w:val="1"/>
          <w:iCs w:val="1"/>
          <w:sz w:val="28"/>
          <w:szCs w:val="28"/>
        </w:rPr>
      </w:pPr>
      <w:r w:rsidDel="00000000" w:rsidR="00000000" w:rsidRPr="00000000">
        <w:rPr>
          <w:rFonts w:ascii="Times New Roman" w:cs="Times New Roman" w:eastAsia="Times New Roman" w:hAnsi="Times New Roman"/>
          <w:sz w:val="28"/>
          <w:szCs w:val="28"/>
          <w:rtl w:val="0"/>
        </w:rPr>
        <w:t xml:space="preserve">where </w:t>
      </w:r>
      <m:oMath>
        <m:r>
          <w:rPr>
            <w:rFonts w:ascii="Times New Roman" w:cs="Times New Roman" w:eastAsia="Times New Roman" w:hAnsi="Times New Roman"/>
            <w:sz w:val="28"/>
            <w:szCs w:val="28"/>
          </w:rPr>
          <m:t xml:space="preserve">B</m:t>
        </m:r>
      </m:oMath>
      <w:r w:rsidDel="00000000" w:rsidR="00000000" w:rsidRPr="00000000">
        <w:rPr>
          <w:rFonts w:ascii="Times New Roman" w:cs="Times New Roman" w:eastAsia="Times New Roman" w:hAnsi="Times New Roman"/>
          <w:sz w:val="28"/>
          <w:szCs w:val="28"/>
          <w:rtl w:val="0"/>
        </w:rPr>
        <w:t xml:space="preserve"> is the total number of trees and </w:t>
      </w:r>
      <m:oMath>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f</m:t>
            </m:r>
          </m:e>
          <m:sub>
            <m:r>
              <w:rPr>
                <w:rFonts w:ascii="Times New Roman" w:cs="Times New Roman" w:eastAsia="Times New Roman" w:hAnsi="Times New Roman"/>
                <w:sz w:val="28"/>
                <w:szCs w:val="28"/>
              </w:rPr>
              <m:t xml:space="preserve">b</m:t>
            </m:r>
          </m:sub>
        </m:sSub>
        <m:r>
          <w:rPr>
            <w:rFonts w:ascii="Times New Roman" w:cs="Times New Roman" w:eastAsia="Times New Roman" w:hAnsi="Times New Roman"/>
            <w:sz w:val="28"/>
            <w:szCs w:val="28"/>
          </w:rPr>
          <m:t xml:space="preserve">(x)</m:t>
        </m:r>
      </m:oMath>
      <w:r w:rsidDel="00000000" w:rsidR="00000000" w:rsidRPr="00000000">
        <w:rPr>
          <w:rFonts w:ascii="Times New Roman" w:cs="Times New Roman" w:eastAsia="Times New Roman" w:hAnsi="Times New Roman"/>
          <w:sz w:val="28"/>
          <w:szCs w:val="28"/>
          <w:rtl w:val="0"/>
        </w:rPr>
        <w:t xml:space="preserve"> represents the estimation of the  </w:t>
      </w:r>
      <m:oMath>
        <m:r>
          <w:rPr>
            <w:rFonts w:ascii="Times New Roman" w:cs="Times New Roman" w:eastAsia="Times New Roman" w:hAnsi="Times New Roman"/>
            <w:sz w:val="28"/>
            <w:szCs w:val="28"/>
          </w:rPr>
          <m:t xml:space="preserve">b</m:t>
        </m:r>
      </m:oMath>
      <w:r w:rsidDel="00000000" w:rsidR="00000000" w:rsidRPr="00000000">
        <w:rPr>
          <w:rFonts w:ascii="Times New Roman" w:cs="Times New Roman" w:eastAsia="Times New Roman" w:hAnsi="Times New Roman"/>
          <w:sz w:val="28"/>
          <w:szCs w:val="28"/>
          <w:rtl w:val="0"/>
        </w:rPr>
        <w:t xml:space="preserve">-th decision tree. </w:t>
      </w:r>
      <w:r w:rsidDel="00000000" w:rsidR="00000000" w:rsidRPr="00000000">
        <w:rPr>
          <w:rtl w:val="0"/>
        </w:rPr>
      </w:r>
    </w:p>
    <w:p w:rsidR="00000000" w:rsidDel="00000000" w:rsidP="00000000" w:rsidRDefault="00000000" w:rsidRPr="00000000" w14:paraId="00000114">
      <w:pPr>
        <w:jc w:val="center"/>
        <w:rPr>
          <w:i w:val="1"/>
          <w:iCs w:val="1"/>
          <w:sz w:val="28"/>
          <w:szCs w:val="28"/>
        </w:rPr>
      </w:pPr>
      <w:r w:rsidDel="00000000" w:rsidR="00000000" w:rsidRPr="00000000">
        <w:rPr>
          <w:i w:val="1"/>
          <w:iCs w:val="1"/>
          <w:sz w:val="28"/>
          <w:szCs w:val="28"/>
        </w:rPr>
        <w:drawing>
          <wp:inline distB="114300" distT="114300" distL="114300" distR="114300">
            <wp:extent cx="3125210" cy="2476500"/>
            <wp:effectExtent b="0" l="0" r="0" t="0"/>
            <wp:docPr id="3"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3125210" cy="2476500"/>
                    </a:xfrm>
                    <a:prstGeom prst="rect"/>
                    <a:ln/>
                  </pic:spPr>
                </pic:pic>
              </a:graphicData>
            </a:graphic>
          </wp:inline>
        </w:drawing>
      </w:r>
      <w:r w:rsidDel="00000000" w:rsidR="00000000" w:rsidRPr="00000000">
        <w:rPr>
          <w:rtl w:val="0"/>
        </w:rPr>
      </w:r>
    </w:p>
    <w:p w:rsidR="00000000" w:rsidDel="00000000" w:rsidP="00000000" w:rsidRDefault="00000000" w:rsidRPr="00000000" w14:paraId="00000115">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2.1: Random Forest architecture</w:t>
      </w:r>
    </w:p>
    <w:p w:rsidR="00000000" w:rsidDel="00000000" w:rsidP="00000000" w:rsidRDefault="00000000" w:rsidRPr="00000000" w14:paraId="00000116">
      <w:pPr>
        <w:jc w:val="both"/>
        <w:rPr>
          <w:i w:val="1"/>
          <w:iCs w:val="1"/>
          <w:sz w:val="28"/>
          <w:szCs w:val="28"/>
        </w:rPr>
      </w:pPr>
      <w:r w:rsidDel="00000000" w:rsidR="00000000" w:rsidRPr="00000000">
        <w:rPr>
          <w:rtl w:val="0"/>
        </w:rPr>
      </w:r>
    </w:p>
    <w:p w:rsidR="00000000" w:rsidDel="00000000" w:rsidP="00000000" w:rsidRDefault="00000000" w:rsidRPr="00000000" w14:paraId="00000117">
      <w:pPr>
        <w:tabs>
          <w:tab w:val="left" w:leader="none" w:pos="7164"/>
        </w:tabs>
        <w:jc w:val="both"/>
        <w:rPr>
          <w:i w:val="1"/>
          <w:iCs w:val="1"/>
          <w:sz w:val="28"/>
          <w:szCs w:val="28"/>
        </w:rPr>
      </w:pPr>
      <w:r w:rsidDel="00000000" w:rsidR="00000000" w:rsidRPr="00000000">
        <w:rPr>
          <w:i w:val="1"/>
          <w:iCs w:val="1"/>
          <w:sz w:val="28"/>
          <w:szCs w:val="28"/>
          <w:rtl w:val="0"/>
        </w:rPr>
        <w:tab/>
      </w:r>
    </w:p>
    <w:p w:rsidR="00000000" w:rsidDel="00000000" w:rsidP="00000000" w:rsidRDefault="00000000" w:rsidRPr="00000000" w14:paraId="00000118">
      <w:pPr>
        <w:jc w:val="both"/>
        <w:rPr>
          <w:i w:val="1"/>
          <w:iCs w:val="1"/>
          <w:sz w:val="28"/>
          <w:szCs w:val="28"/>
        </w:rPr>
      </w:pPr>
      <w:r w:rsidDel="00000000" w:rsidR="00000000" w:rsidRPr="00000000">
        <w:rPr>
          <w:rtl w:val="0"/>
        </w:rPr>
      </w:r>
    </w:p>
    <w:p w:rsidR="00000000" w:rsidDel="00000000" w:rsidP="00000000" w:rsidRDefault="00000000" w:rsidRPr="00000000" w14:paraId="00000119">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1A">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1B">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1C">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1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2. Support Vector Machine (SVM)</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1E">
      <w:pPr>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 type of supervised ML algorithm that is applied for regression and classification analysis. It is based on determining the best separating hyperplane that divides the space of classes SVM uses kernel functions for the best approximation of the surface between the categories. In the linear model case.</w:t>
      </w:r>
    </w:p>
    <w:p w:rsidR="00000000" w:rsidDel="00000000" w:rsidP="00000000" w:rsidRDefault="00000000" w:rsidRPr="00000000" w14:paraId="0000011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following expression gives the function:</w:t>
      </w:r>
    </w:p>
    <w:p w:rsidR="00000000" w:rsidDel="00000000" w:rsidP="00000000" w:rsidRDefault="00000000" w:rsidRPr="00000000" w14:paraId="0000012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m:oMath>
        <m:r>
          <w:rPr>
            <w:rFonts w:ascii="Times New Roman" w:cs="Times New Roman" w:eastAsia="Times New Roman" w:hAnsi="Times New Roman"/>
            <w:sz w:val="28"/>
            <w:szCs w:val="28"/>
          </w:rPr>
          <m:t xml:space="preserve">mi</m:t>
        </m:r>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n</m:t>
            </m:r>
          </m:e>
          <m:sub>
            <m:r>
              <w:rPr>
                <w:rFonts w:ascii="Times New Roman" w:cs="Times New Roman" w:eastAsia="Times New Roman" w:hAnsi="Times New Roman"/>
                <w:sz w:val="28"/>
                <w:szCs w:val="28"/>
              </w:rPr>
              <m:t xml:space="preserve">w,b,ξ</m:t>
            </m:r>
          </m:sub>
        </m:sSub>
        <m:r>
          <w:rPr>
            <w:rFonts w:ascii="Times New Roman" w:cs="Times New Roman" w:eastAsia="Times New Roman" w:hAnsi="Times New Roman"/>
            <w:sz w:val="28"/>
            <w:szCs w:val="28"/>
          </w:rPr>
          <m:t xml:space="preserve">(</m:t>
        </m:r>
        <m:f>
          <m:fPr>
            <m:ctrlPr>
              <w:rPr>
                <w:rFonts w:ascii="Times New Roman" w:cs="Times New Roman" w:eastAsia="Times New Roman" w:hAnsi="Times New Roman"/>
                <w:sz w:val="28"/>
                <w:szCs w:val="28"/>
              </w:rPr>
            </m:ctrlPr>
          </m:fPr>
          <m:num>
            <m:r>
              <w:rPr>
                <w:rFonts w:ascii="Times New Roman" w:cs="Times New Roman" w:eastAsia="Times New Roman" w:hAnsi="Times New Roman"/>
                <w:sz w:val="28"/>
                <w:szCs w:val="28"/>
              </w:rPr>
              <m:t xml:space="preserve">1</m:t>
            </m:r>
          </m:num>
          <m:den>
            <m:r>
              <w:rPr>
                <w:rFonts w:ascii="Times New Roman" w:cs="Times New Roman" w:eastAsia="Times New Roman" w:hAnsi="Times New Roman"/>
                <w:sz w:val="28"/>
                <w:szCs w:val="28"/>
              </w:rPr>
              <m:t xml:space="preserve">2</m:t>
            </m:r>
          </m:den>
        </m:f>
        <m:r>
          <w:rPr>
            <w:rFonts w:ascii="Times New Roman" w:cs="Times New Roman" w:eastAsia="Times New Roman" w:hAnsi="Times New Roman"/>
            <w:sz w:val="28"/>
            <w:szCs w:val="28"/>
          </w:rPr>
          <m:t xml:space="preserve">∥w</m:t>
        </m:r>
        <m:sSup>
          <m:sSupPr>
            <m:ctrlPr>
              <w:rPr>
                <w:rFonts w:ascii="Times New Roman" w:cs="Times New Roman" w:eastAsia="Times New Roman" w:hAnsi="Times New Roman"/>
                <w:sz w:val="28"/>
                <w:szCs w:val="28"/>
              </w:rPr>
            </m:ctrlPr>
          </m:sSupPr>
          <m:e>
            <m:r>
              <w:rPr>
                <w:rFonts w:ascii="Times New Roman" w:cs="Times New Roman" w:eastAsia="Times New Roman" w:hAnsi="Times New Roman"/>
                <w:sz w:val="28"/>
                <w:szCs w:val="28"/>
              </w:rPr>
              <m:t>∥</m:t>
            </m:r>
          </m:e>
          <m:sup>
            <m:r>
              <w:rPr>
                <w:rFonts w:ascii="Times New Roman" w:cs="Times New Roman" w:eastAsia="Times New Roman" w:hAnsi="Times New Roman"/>
                <w:sz w:val="28"/>
                <w:szCs w:val="28"/>
              </w:rPr>
              <m:t xml:space="preserve">2</m:t>
            </m:r>
          </m:sup>
        </m:sSup>
        <m:r>
          <w:rPr>
            <w:rFonts w:ascii="Times New Roman" w:cs="Times New Roman" w:eastAsia="Times New Roman" w:hAnsi="Times New Roman"/>
            <w:sz w:val="28"/>
            <w:szCs w:val="28"/>
          </w:rPr>
          <m:t xml:space="preserve">+C</m:t>
        </m:r>
        <m:nary>
          <m:naryPr>
            <m:chr m:val="∑"/>
            <m:ctrlPr>
              <w:rPr>
                <w:rFonts w:ascii="Times New Roman" w:cs="Times New Roman" w:eastAsia="Times New Roman" w:hAnsi="Times New Roman"/>
                <w:sz w:val="28"/>
                <w:szCs w:val="28"/>
              </w:rPr>
            </m:ctrlPr>
          </m:naryPr>
          <m:sub>
            <m:r>
              <w:rPr>
                <w:rFonts w:ascii="Times New Roman" w:cs="Times New Roman" w:eastAsia="Times New Roman" w:hAnsi="Times New Roman"/>
                <w:sz w:val="28"/>
                <w:szCs w:val="28"/>
              </w:rPr>
              <m:t xml:space="preserve">i=1</m:t>
            </m:r>
          </m:sub>
          <m:sup>
            <m:r>
              <w:rPr>
                <w:rFonts w:ascii="Times New Roman" w:cs="Times New Roman" w:eastAsia="Times New Roman" w:hAnsi="Times New Roman"/>
                <w:sz w:val="28"/>
                <w:szCs w:val="28"/>
              </w:rPr>
              <m:t xml:space="preserve">n</m:t>
            </m:r>
          </m:sup>
        </m:nary>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ξ</m:t>
            </m:r>
          </m:e>
          <m:sub>
            <m:r>
              <w:rPr>
                <w:rFonts w:ascii="Times New Roman" w:cs="Times New Roman" w:eastAsia="Times New Roman" w:hAnsi="Times New Roman"/>
                <w:sz w:val="28"/>
                <w:szCs w:val="28"/>
              </w:rPr>
              <m:t xml:space="preserve">i</m:t>
            </m:r>
          </m:sub>
        </m:sSub>
        <m:r>
          <w:rPr>
            <w:rFonts w:ascii="Times New Roman" w:cs="Times New Roman" w:eastAsia="Times New Roman" w:hAnsi="Times New Roman"/>
            <w:sz w:val="28"/>
            <w:szCs w:val="28"/>
          </w:rPr>
          <m:t xml:space="preserve">)</m:t>
        </m:r>
      </m:oMath>
      <w:r w:rsidDel="00000000" w:rsidR="00000000" w:rsidRPr="00000000">
        <w:rPr>
          <w:rFonts w:ascii="Times New Roman" w:cs="Times New Roman" w:eastAsia="Times New Roman" w:hAnsi="Times New Roman"/>
          <w:sz w:val="28"/>
          <w:szCs w:val="28"/>
          <w:rtl w:val="0"/>
        </w:rPr>
        <w:t xml:space="preserve">  (2)</w:t>
      </w:r>
    </w:p>
    <w:p w:rsidR="00000000" w:rsidDel="00000000" w:rsidP="00000000" w:rsidRDefault="00000000" w:rsidRPr="00000000" w14:paraId="00000121">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2">
      <w:pPr>
        <w:jc w:val="both"/>
        <w:rPr>
          <w:i w:val="1"/>
          <w:iCs w:val="1"/>
          <w:sz w:val="28"/>
          <w:szCs w:val="28"/>
        </w:rPr>
      </w:pPr>
      <w:r w:rsidDel="00000000" w:rsidR="00000000" w:rsidRPr="00000000">
        <w:rPr>
          <w:rFonts w:ascii="Times New Roman" w:cs="Times New Roman" w:eastAsia="Times New Roman" w:hAnsi="Times New Roman"/>
          <w:sz w:val="28"/>
          <w:szCs w:val="28"/>
          <w:rtl w:val="0"/>
        </w:rPr>
        <w:t xml:space="preserve">subject to the constraints</w:t>
      </w:r>
      <m:oMath>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y</m:t>
            </m:r>
          </m:e>
          <m:sub>
            <m:r>
              <w:rPr>
                <w:rFonts w:ascii="Times New Roman" w:cs="Times New Roman" w:eastAsia="Times New Roman" w:hAnsi="Times New Roman"/>
                <w:sz w:val="28"/>
                <w:szCs w:val="28"/>
              </w:rPr>
              <m:t xml:space="preserve">i</m:t>
            </m:r>
          </m:sub>
        </m:sSub>
        <m:r>
          <w:rPr>
            <w:rFonts w:ascii="Times New Roman" w:cs="Times New Roman" w:eastAsia="Times New Roman" w:hAnsi="Times New Roman"/>
            <w:sz w:val="28"/>
            <w:szCs w:val="28"/>
          </w:rPr>
          <m:t xml:space="preserve">(w⋅</m:t>
        </m:r>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x</m:t>
            </m:r>
          </m:e>
          <m:sub>
            <m:r>
              <w:rPr>
                <w:rFonts w:ascii="Times New Roman" w:cs="Times New Roman" w:eastAsia="Times New Roman" w:hAnsi="Times New Roman"/>
                <w:sz w:val="28"/>
                <w:szCs w:val="28"/>
              </w:rPr>
              <m:t xml:space="preserve">i</m:t>
            </m:r>
          </m:sub>
        </m:sSub>
        <m:r>
          <w:rPr>
            <w:rFonts w:ascii="Times New Roman" w:cs="Times New Roman" w:eastAsia="Times New Roman" w:hAnsi="Times New Roman"/>
            <w:sz w:val="28"/>
            <w:szCs w:val="28"/>
          </w:rPr>
          <m:t xml:space="preserve">+b)≥1-</m:t>
        </m:r>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ξ</m:t>
            </m:r>
          </m:e>
          <m:sub>
            <m:r>
              <w:rPr>
                <w:rFonts w:ascii="Times New Roman" w:cs="Times New Roman" w:eastAsia="Times New Roman" w:hAnsi="Times New Roman"/>
                <w:sz w:val="28"/>
                <w:szCs w:val="28"/>
              </w:rPr>
              <m:t xml:space="preserve">i</m:t>
            </m:r>
          </m:sub>
        </m:sSub>
      </m:oMath>
      <w:r w:rsidDel="00000000" w:rsidR="00000000" w:rsidRPr="00000000">
        <w:rPr>
          <w:rFonts w:ascii="Times New Roman" w:cs="Times New Roman" w:eastAsia="Times New Roman" w:hAnsi="Times New Roman"/>
          <w:sz w:val="28"/>
          <w:szCs w:val="28"/>
          <w:rtl w:val="0"/>
        </w:rPr>
        <w:t xml:space="preserve"> and </w:t>
      </w:r>
      <m:oMath>
        <m:sSub>
          <m:sSubPr>
            <m:ctrlPr>
              <w:rPr>
                <w:rFonts w:ascii="Times New Roman" w:cs="Times New Roman" w:eastAsia="Times New Roman" w:hAnsi="Times New Roman"/>
                <w:sz w:val="28"/>
                <w:szCs w:val="28"/>
              </w:rPr>
            </m:ctrlPr>
          </m:sSubPr>
          <m:e>
            <m:r>
              <m:t>ξ</m:t>
            </m:r>
          </m:e>
          <m:sub>
            <m:r>
              <w:rPr>
                <w:rFonts w:ascii="Times New Roman" w:cs="Times New Roman" w:eastAsia="Times New Roman" w:hAnsi="Times New Roman"/>
                <w:sz w:val="28"/>
                <w:szCs w:val="28"/>
              </w:rPr>
              <m:t xml:space="preserve">i</m:t>
            </m:r>
          </m:sub>
        </m:sSub>
        <m:r>
          <w:rPr>
            <w:rFonts w:ascii="Times New Roman" w:cs="Times New Roman" w:eastAsia="Times New Roman" w:hAnsi="Times New Roman"/>
            <w:sz w:val="28"/>
            <w:szCs w:val="28"/>
          </w:rPr>
          <m:t xml:space="preserve">≥0</m:t>
        </m:r>
      </m:oMath>
      <w:r w:rsidDel="00000000" w:rsidR="00000000" w:rsidRPr="00000000">
        <w:rPr>
          <w:rFonts w:ascii="Times New Roman" w:cs="Times New Roman" w:eastAsia="Times New Roman" w:hAnsi="Times New Roman"/>
          <w:sz w:val="28"/>
          <w:szCs w:val="28"/>
          <w:rtl w:val="0"/>
        </w:rPr>
        <w:t xml:space="preserve"> where </w:t>
      </w:r>
      <m:oMath>
        <m:r>
          <w:rPr>
            <w:rFonts w:ascii="Times New Roman" w:cs="Times New Roman" w:eastAsia="Times New Roman" w:hAnsi="Times New Roman"/>
            <w:sz w:val="28"/>
            <w:szCs w:val="28"/>
          </w:rPr>
          <m:t xml:space="preserve">w</m:t>
        </m:r>
      </m:oMath>
      <w:r w:rsidDel="00000000" w:rsidR="00000000" w:rsidRPr="00000000">
        <w:rPr>
          <w:rFonts w:ascii="Times New Roman" w:cs="Times New Roman" w:eastAsia="Times New Roman" w:hAnsi="Times New Roman"/>
          <w:sz w:val="28"/>
          <w:szCs w:val="28"/>
          <w:rtl w:val="0"/>
        </w:rPr>
        <w:t xml:space="preserve">represents the weight vector </w:t>
      </w:r>
      <m:oMath>
        <m:r>
          <w:rPr>
            <w:rFonts w:ascii="Times New Roman" w:cs="Times New Roman" w:eastAsia="Times New Roman" w:hAnsi="Times New Roman"/>
            <w:sz w:val="28"/>
            <w:szCs w:val="28"/>
          </w:rPr>
          <m:t xml:space="preserve">c</m:t>
        </m:r>
      </m:oMath>
      <w:r w:rsidDel="00000000" w:rsidR="00000000" w:rsidRPr="00000000">
        <w:rPr>
          <w:rFonts w:ascii="Times New Roman" w:cs="Times New Roman" w:eastAsia="Times New Roman" w:hAnsi="Times New Roman"/>
          <w:sz w:val="28"/>
          <w:szCs w:val="28"/>
          <w:rtl w:val="0"/>
        </w:rPr>
        <w:t xml:space="preserve"> is the regularization parameter and </w:t>
      </w:r>
      <m:oMath>
        <m:sSub>
          <m:sSubPr>
            <m:ctrlPr>
              <w:rPr>
                <w:rFonts w:ascii="Times New Roman" w:cs="Times New Roman" w:eastAsia="Times New Roman" w:hAnsi="Times New Roman"/>
                <w:sz w:val="28"/>
                <w:szCs w:val="28"/>
              </w:rPr>
            </m:ctrlPr>
          </m:sSubPr>
          <m:e>
            <m:r>
              <m:t>ξ</m:t>
            </m:r>
          </m:e>
          <m:sub>
            <m:r>
              <w:rPr>
                <w:rFonts w:ascii="Times New Roman" w:cs="Times New Roman" w:eastAsia="Times New Roman" w:hAnsi="Times New Roman"/>
                <w:sz w:val="28"/>
                <w:szCs w:val="28"/>
              </w:rPr>
              <m:t xml:space="preserve">i</m:t>
            </m:r>
          </m:sub>
        </m:sSub>
      </m:oMath>
      <w:r w:rsidDel="00000000" w:rsidR="00000000" w:rsidRPr="00000000">
        <w:rPr>
          <w:rFonts w:ascii="Times New Roman" w:cs="Times New Roman" w:eastAsia="Times New Roman" w:hAnsi="Times New Roman"/>
          <w:sz w:val="28"/>
          <w:szCs w:val="28"/>
          <w:rtl w:val="0"/>
        </w:rPr>
        <w:t xml:space="preserve"> represents the slack variables for margin violations. </w:t>
      </w:r>
      <w:r w:rsidDel="00000000" w:rsidR="00000000" w:rsidRPr="00000000">
        <w:rPr>
          <w:rtl w:val="0"/>
        </w:rPr>
      </w:r>
    </w:p>
    <w:p w:rsidR="00000000" w:rsidDel="00000000" w:rsidP="00000000" w:rsidRDefault="00000000" w:rsidRPr="00000000" w14:paraId="00000123">
      <w:pPr>
        <w:jc w:val="center"/>
        <w:rPr>
          <w:i w:val="1"/>
          <w:iCs w:val="1"/>
          <w:sz w:val="28"/>
          <w:szCs w:val="28"/>
        </w:rPr>
      </w:pPr>
      <w:r w:rsidDel="00000000" w:rsidR="00000000" w:rsidRPr="00000000">
        <w:rPr>
          <w:i w:val="1"/>
          <w:iCs w:val="1"/>
          <w:sz w:val="28"/>
          <w:szCs w:val="28"/>
        </w:rPr>
        <w:drawing>
          <wp:inline distB="114300" distT="114300" distL="114300" distR="114300">
            <wp:extent cx="4021476" cy="2678757"/>
            <wp:effectExtent b="0" l="0" r="0" t="0"/>
            <wp:docPr id="2"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4021476" cy="2678757"/>
                    </a:xfrm>
                    <a:prstGeom prst="rect"/>
                    <a:ln/>
                  </pic:spPr>
                </pic:pic>
              </a:graphicData>
            </a:graphic>
          </wp:inline>
        </w:drawing>
      </w:r>
      <w:r w:rsidDel="00000000" w:rsidR="00000000" w:rsidRPr="00000000">
        <w:rPr>
          <w:rtl w:val="0"/>
        </w:rPr>
      </w:r>
    </w:p>
    <w:p w:rsidR="00000000" w:rsidDel="00000000" w:rsidP="00000000" w:rsidRDefault="00000000" w:rsidRPr="00000000" w14:paraId="00000124">
      <w:pPr>
        <w:jc w:val="center"/>
        <w:rPr>
          <w:i w:val="1"/>
          <w:iCs w:val="1"/>
          <w:sz w:val="28"/>
          <w:szCs w:val="28"/>
        </w:rPr>
      </w:pPr>
      <w:r w:rsidDel="00000000" w:rsidR="00000000" w:rsidRPr="00000000">
        <w:rPr>
          <w:rFonts w:ascii="Times New Roman" w:cs="Times New Roman" w:eastAsia="Times New Roman" w:hAnsi="Times New Roman"/>
          <w:sz w:val="28"/>
          <w:szCs w:val="28"/>
          <w:rtl w:val="0"/>
        </w:rPr>
        <w:t xml:space="preserve">Figure 2.2: Support Vector Machine optimal</w:t>
      </w:r>
      <w:r w:rsidDel="00000000" w:rsidR="00000000" w:rsidRPr="00000000">
        <w:rPr>
          <w:i w:val="1"/>
          <w:iCs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hyperplane</w:t>
      </w:r>
      <w:r w:rsidDel="00000000" w:rsidR="00000000" w:rsidRPr="00000000">
        <w:rPr>
          <w:rtl w:val="0"/>
        </w:rPr>
      </w:r>
    </w:p>
    <w:p w:rsidR="00000000" w:rsidDel="00000000" w:rsidP="00000000" w:rsidRDefault="00000000" w:rsidRPr="00000000" w14:paraId="00000125">
      <w:pPr>
        <w:jc w:val="both"/>
        <w:rPr>
          <w:i w:val="1"/>
          <w:iCs w:val="1"/>
          <w:sz w:val="28"/>
          <w:szCs w:val="28"/>
        </w:rPr>
      </w:pPr>
      <w:r w:rsidDel="00000000" w:rsidR="00000000" w:rsidRPr="00000000">
        <w:rPr>
          <w:rtl w:val="0"/>
        </w:rPr>
      </w:r>
    </w:p>
    <w:p w:rsidR="00000000" w:rsidDel="00000000" w:rsidP="00000000" w:rsidRDefault="00000000" w:rsidRPr="00000000" w14:paraId="00000126">
      <w:pPr>
        <w:jc w:val="both"/>
        <w:rPr>
          <w:i w:val="1"/>
          <w:iCs w:val="1"/>
          <w:sz w:val="28"/>
          <w:szCs w:val="28"/>
        </w:rPr>
      </w:pPr>
      <w:r w:rsidDel="00000000" w:rsidR="00000000" w:rsidRPr="00000000">
        <w:rPr>
          <w:rtl w:val="0"/>
        </w:rPr>
      </w:r>
    </w:p>
    <w:p w:rsidR="00000000" w:rsidDel="00000000" w:rsidP="00000000" w:rsidRDefault="00000000" w:rsidRPr="00000000" w14:paraId="00000127">
      <w:pPr>
        <w:jc w:val="both"/>
        <w:rPr>
          <w:i w:val="1"/>
          <w:iCs w:val="1"/>
          <w:sz w:val="28"/>
          <w:szCs w:val="28"/>
        </w:rPr>
      </w:pPr>
      <w:r w:rsidDel="00000000" w:rsidR="00000000" w:rsidRPr="00000000">
        <w:rPr>
          <w:rtl w:val="0"/>
        </w:rPr>
      </w:r>
    </w:p>
    <w:p w:rsidR="00000000" w:rsidDel="00000000" w:rsidP="00000000" w:rsidRDefault="00000000" w:rsidRPr="00000000" w14:paraId="00000128">
      <w:pPr>
        <w:jc w:val="both"/>
        <w:rPr>
          <w:i w:val="1"/>
          <w:iCs w:val="1"/>
          <w:sz w:val="28"/>
          <w:szCs w:val="28"/>
        </w:rPr>
      </w:pPr>
      <w:r w:rsidDel="00000000" w:rsidR="00000000" w:rsidRPr="00000000">
        <w:rPr>
          <w:rtl w:val="0"/>
        </w:rPr>
      </w:r>
    </w:p>
    <w:p w:rsidR="00000000" w:rsidDel="00000000" w:rsidP="00000000" w:rsidRDefault="00000000" w:rsidRPr="00000000" w14:paraId="00000129">
      <w:pPr>
        <w:jc w:val="both"/>
        <w:rPr>
          <w:i w:val="1"/>
          <w:iCs w:val="1"/>
          <w:sz w:val="28"/>
          <w:szCs w:val="28"/>
        </w:rPr>
      </w:pPr>
      <w:r w:rsidDel="00000000" w:rsidR="00000000" w:rsidRPr="00000000">
        <w:rPr>
          <w:rtl w:val="0"/>
        </w:rPr>
      </w:r>
    </w:p>
    <w:p w:rsidR="00000000" w:rsidDel="00000000" w:rsidP="00000000" w:rsidRDefault="00000000" w:rsidRPr="00000000" w14:paraId="0000012A">
      <w:pPr>
        <w:jc w:val="both"/>
        <w:rPr>
          <w:i w:val="1"/>
          <w:iCs w:val="1"/>
          <w:sz w:val="28"/>
          <w:szCs w:val="28"/>
        </w:rPr>
      </w:pPr>
      <w:r w:rsidDel="00000000" w:rsidR="00000000" w:rsidRPr="00000000">
        <w:rPr>
          <w:rtl w:val="0"/>
        </w:rPr>
      </w:r>
    </w:p>
    <w:p w:rsidR="00000000" w:rsidDel="00000000" w:rsidP="00000000" w:rsidRDefault="00000000" w:rsidRPr="00000000" w14:paraId="0000012B">
      <w:pPr>
        <w:jc w:val="both"/>
        <w:rPr>
          <w:i w:val="1"/>
          <w:iCs w:val="1"/>
          <w:sz w:val="28"/>
          <w:szCs w:val="28"/>
        </w:rPr>
      </w:pPr>
      <w:r w:rsidDel="00000000" w:rsidR="00000000" w:rsidRPr="00000000">
        <w:rPr>
          <w:rtl w:val="0"/>
        </w:rPr>
      </w:r>
    </w:p>
    <w:p w:rsidR="00000000" w:rsidDel="00000000" w:rsidP="00000000" w:rsidRDefault="00000000" w:rsidRPr="00000000" w14:paraId="0000012C">
      <w:pPr>
        <w:jc w:val="both"/>
        <w:rPr>
          <w:i w:val="1"/>
          <w:iCs w:val="1"/>
          <w:sz w:val="28"/>
          <w:szCs w:val="28"/>
        </w:rPr>
      </w:pPr>
      <w:r w:rsidDel="00000000" w:rsidR="00000000" w:rsidRPr="00000000">
        <w:rPr>
          <w:rtl w:val="0"/>
        </w:rPr>
      </w:r>
    </w:p>
    <w:p w:rsidR="00000000" w:rsidDel="00000000" w:rsidP="00000000" w:rsidRDefault="00000000" w:rsidRPr="00000000" w14:paraId="0000012D">
      <w:pPr>
        <w:jc w:val="both"/>
        <w:rPr>
          <w:i w:val="1"/>
          <w:iCs w:val="1"/>
          <w:sz w:val="28"/>
          <w:szCs w:val="28"/>
        </w:rPr>
      </w:pPr>
      <w:r w:rsidDel="00000000" w:rsidR="00000000" w:rsidRPr="00000000">
        <w:rPr>
          <w:rtl w:val="0"/>
        </w:rPr>
      </w:r>
    </w:p>
    <w:p w:rsidR="00000000" w:rsidDel="00000000" w:rsidP="00000000" w:rsidRDefault="00000000" w:rsidRPr="00000000" w14:paraId="0000012E">
      <w:pPr>
        <w:jc w:val="both"/>
        <w:rPr>
          <w:i w:val="1"/>
          <w:iCs w:val="1"/>
          <w:sz w:val="28"/>
          <w:szCs w:val="28"/>
        </w:rPr>
      </w:pPr>
      <w:r w:rsidDel="00000000" w:rsidR="00000000" w:rsidRPr="00000000">
        <w:rPr>
          <w:rtl w:val="0"/>
        </w:rPr>
      </w:r>
    </w:p>
    <w:p w:rsidR="00000000" w:rsidDel="00000000" w:rsidP="00000000" w:rsidRDefault="00000000" w:rsidRPr="00000000" w14:paraId="0000012F">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3. Decision Tree (DT). </w:t>
      </w:r>
    </w:p>
    <w:p w:rsidR="00000000" w:rsidDel="00000000" w:rsidP="00000000" w:rsidRDefault="00000000" w:rsidRPr="00000000" w14:paraId="00000130">
      <w:pPr>
        <w:shd w:fill="ffffff" w:val="clear"/>
        <w:jc w:val="both"/>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Is considered as a supervised learning method which models the data as a decision tree based on a few decision rules. This algorithm is quite simple to interpret and it needs little data preparation and is frequently applied for the soil classification and prediction problems. For the classification tasks. The decision trees pick the best splitting criteria. according to the lowest Gini Impurity.</w:t>
      </w:r>
    </w:p>
    <w:p w:rsidR="00000000" w:rsidDel="00000000" w:rsidP="00000000" w:rsidRDefault="00000000" w:rsidRPr="00000000" w14:paraId="00000131">
      <w:pPr>
        <w:shd w:fill="ffffff" w:val="clear"/>
        <w:jc w:val="both"/>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which is calculated by the equation below:</w:t>
      </w:r>
    </w:p>
    <w:p w:rsidR="00000000" w:rsidDel="00000000" w:rsidP="00000000" w:rsidRDefault="00000000" w:rsidRPr="00000000" w14:paraId="00000132">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m:oMath>
        <m:r>
          <w:rPr>
            <w:rFonts w:ascii="Times New Roman" w:cs="Times New Roman" w:eastAsia="Times New Roman" w:hAnsi="Times New Roman"/>
            <w:sz w:val="28"/>
            <w:szCs w:val="28"/>
          </w:rPr>
          <m:t xml:space="preserve">Gini=1-</m:t>
        </m:r>
        <m:nary>
          <m:naryPr>
            <m:chr m:val="∑"/>
            <m:ctrlPr>
              <w:rPr>
                <w:rFonts w:ascii="Times New Roman" w:cs="Times New Roman" w:eastAsia="Times New Roman" w:hAnsi="Times New Roman"/>
                <w:sz w:val="28"/>
                <w:szCs w:val="28"/>
              </w:rPr>
            </m:ctrlPr>
          </m:naryPr>
          <m:sub>
            <m:r>
              <w:rPr>
                <w:rFonts w:ascii="Times New Roman" w:cs="Times New Roman" w:eastAsia="Times New Roman" w:hAnsi="Times New Roman"/>
                <w:sz w:val="28"/>
                <w:szCs w:val="28"/>
              </w:rPr>
              <m:t xml:space="preserve">i=1</m:t>
            </m:r>
          </m:sub>
          <m:sup>
            <m:r>
              <w:rPr>
                <w:rFonts w:ascii="Times New Roman" w:cs="Times New Roman" w:eastAsia="Times New Roman" w:hAnsi="Times New Roman"/>
                <w:sz w:val="28"/>
                <w:szCs w:val="28"/>
              </w:rPr>
              <m:t xml:space="preserve">c</m:t>
            </m:r>
          </m:sup>
        </m:nary>
        <m:r>
          <w:rPr>
            <w:rFonts w:ascii="Times New Roman" w:cs="Times New Roman" w:eastAsia="Times New Roman" w:hAnsi="Times New Roman"/>
            <w:sz w:val="28"/>
            <w:szCs w:val="28"/>
          </w:rPr>
          <m:t xml:space="preserve">(</m:t>
        </m:r>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p</m:t>
            </m:r>
          </m:e>
          <m:sub>
            <m:r>
              <w:rPr>
                <w:rFonts w:ascii="Times New Roman" w:cs="Times New Roman" w:eastAsia="Times New Roman" w:hAnsi="Times New Roman"/>
                <w:sz w:val="28"/>
                <w:szCs w:val="28"/>
              </w:rPr>
              <m:t xml:space="preserve">i</m:t>
            </m:r>
          </m:sub>
        </m:sSub>
        <m:sSup>
          <m:sSupPr>
            <m:ctrlPr>
              <w:rPr>
                <w:rFonts w:ascii="Times New Roman" w:cs="Times New Roman" w:eastAsia="Times New Roman" w:hAnsi="Times New Roman"/>
                <w:sz w:val="28"/>
                <w:szCs w:val="28"/>
              </w:rPr>
            </m:ctrlPr>
          </m:sSupPr>
          <m:e>
            <m:r>
              <w:rPr>
                <w:rFonts w:ascii="Times New Roman" w:cs="Times New Roman" w:eastAsia="Times New Roman" w:hAnsi="Times New Roman"/>
                <w:sz w:val="28"/>
                <w:szCs w:val="28"/>
              </w:rPr>
              <m:t xml:space="preserve">)</m:t>
            </m:r>
          </m:e>
          <m:sup>
            <m:r>
              <w:rPr>
                <w:rFonts w:ascii="Times New Roman" w:cs="Times New Roman" w:eastAsia="Times New Roman" w:hAnsi="Times New Roman"/>
                <w:sz w:val="28"/>
                <w:szCs w:val="28"/>
              </w:rPr>
              <m:t xml:space="preserve">2</m:t>
            </m:r>
          </m:sup>
        </m:sSup>
      </m:oMath>
      <w:r w:rsidDel="00000000" w:rsidR="00000000" w:rsidRPr="00000000">
        <w:rPr>
          <w:rFonts w:ascii="Times New Roman" w:cs="Times New Roman" w:eastAsia="Times New Roman" w:hAnsi="Times New Roman"/>
          <w:sz w:val="28"/>
          <w:szCs w:val="28"/>
          <w:rtl w:val="0"/>
        </w:rPr>
        <w:t xml:space="preserve">     (3)</w:t>
      </w:r>
    </w:p>
    <w:p w:rsidR="00000000" w:rsidDel="00000000" w:rsidP="00000000" w:rsidRDefault="00000000" w:rsidRPr="00000000" w14:paraId="00000134">
      <w:pPr>
        <w:jc w:val="both"/>
        <w:rPr>
          <w:i w:val="1"/>
          <w:iCs w:val="1"/>
          <w:sz w:val="28"/>
          <w:szCs w:val="28"/>
        </w:rPr>
      </w:pPr>
      <w:r w:rsidDel="00000000" w:rsidR="00000000" w:rsidRPr="00000000">
        <w:rPr>
          <w:rFonts w:ascii="Times New Roman" w:cs="Times New Roman" w:eastAsia="Times New Roman" w:hAnsi="Times New Roman"/>
          <w:sz w:val="28"/>
          <w:szCs w:val="28"/>
          <w:rtl w:val="0"/>
        </w:rPr>
        <w:t xml:space="preserve">Where </w:t>
      </w:r>
      <m:oMath>
        <m:r>
          <w:rPr>
            <w:rFonts w:ascii="Times New Roman" w:cs="Times New Roman" w:eastAsia="Times New Roman" w:hAnsi="Times New Roman"/>
            <w:sz w:val="28"/>
            <w:szCs w:val="28"/>
          </w:rPr>
          <m:t xml:space="preserve"> </m:t>
        </m:r>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p</m:t>
            </m:r>
          </m:e>
          <m:sub>
            <m:r>
              <w:rPr>
                <w:rFonts w:ascii="Times New Roman" w:cs="Times New Roman" w:eastAsia="Times New Roman" w:hAnsi="Times New Roman"/>
                <w:sz w:val="28"/>
                <w:szCs w:val="28"/>
              </w:rPr>
              <m:t xml:space="preserve">i</m:t>
            </m:r>
          </m:sub>
        </m:sSub>
      </m:oMath>
      <w:r w:rsidDel="00000000" w:rsidR="00000000" w:rsidRPr="00000000">
        <w:rPr>
          <w:rFonts w:ascii="Times New Roman" w:cs="Times New Roman" w:eastAsia="Times New Roman" w:hAnsi="Times New Roman"/>
          <w:sz w:val="28"/>
          <w:szCs w:val="28"/>
          <w:rtl w:val="0"/>
        </w:rPr>
        <w:t xml:space="preserve"> is the probability of an item belonging to class </w:t>
      </w:r>
      <m:oMath>
        <m:r>
          <w:rPr>
            <w:rFonts w:ascii="Times New Roman" w:cs="Times New Roman" w:eastAsia="Times New Roman" w:hAnsi="Times New Roman"/>
            <w:sz w:val="28"/>
            <w:szCs w:val="28"/>
          </w:rPr>
          <m:t xml:space="preserve">i</m:t>
        </m:r>
      </m:oMath>
      <w:r w:rsidDel="00000000" w:rsidR="00000000" w:rsidRPr="00000000">
        <w:rPr>
          <w:rFonts w:ascii="Times New Roman" w:cs="Times New Roman" w:eastAsia="Times New Roman" w:hAnsi="Times New Roman"/>
          <w:sz w:val="28"/>
          <w:szCs w:val="28"/>
          <w:rtl w:val="0"/>
        </w:rPr>
        <w:t xml:space="preserve">, </w:t>
      </w:r>
      <m:oMath>
        <m:r>
          <w:rPr>
            <w:rFonts w:ascii="Times New Roman" w:cs="Times New Roman" w:eastAsia="Times New Roman" w:hAnsi="Times New Roman"/>
            <w:sz w:val="28"/>
            <w:szCs w:val="28"/>
          </w:rPr>
          <m:t xml:space="preserve">c</m:t>
        </m:r>
      </m:oMath>
      <w:r w:rsidDel="00000000" w:rsidR="00000000" w:rsidRPr="00000000">
        <w:rPr>
          <w:rFonts w:ascii="Times New Roman" w:cs="Times New Roman" w:eastAsia="Times New Roman" w:hAnsi="Times New Roman"/>
          <w:sz w:val="28"/>
          <w:szCs w:val="28"/>
          <w:rtl w:val="0"/>
        </w:rPr>
        <w:t xml:space="preserve"> = the total no. of classes. </w:t>
      </w:r>
      <w:r w:rsidDel="00000000" w:rsidR="00000000" w:rsidRPr="00000000">
        <w:rPr>
          <w:rtl w:val="0"/>
        </w:rPr>
      </w:r>
    </w:p>
    <w:p w:rsidR="00000000" w:rsidDel="00000000" w:rsidP="00000000" w:rsidRDefault="00000000" w:rsidRPr="00000000" w14:paraId="00000135">
      <w:pPr>
        <w:jc w:val="both"/>
        <w:rPr>
          <w:i w:val="1"/>
          <w:iCs w:val="1"/>
          <w:sz w:val="28"/>
          <w:szCs w:val="28"/>
        </w:rPr>
      </w:pPr>
      <w:r w:rsidDel="00000000" w:rsidR="00000000" w:rsidRPr="00000000">
        <w:rPr>
          <w:i w:val="1"/>
          <w:iCs w:val="1"/>
          <w:sz w:val="28"/>
          <w:szCs w:val="28"/>
        </w:rPr>
        <w:drawing>
          <wp:inline distB="114300" distT="114300" distL="114300" distR="114300">
            <wp:extent cx="6381750" cy="3588133"/>
            <wp:effectExtent b="0" l="0" r="0" t="0"/>
            <wp:docPr id="5"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6381750" cy="3588133"/>
                    </a:xfrm>
                    <a:prstGeom prst="rect"/>
                    <a:ln/>
                  </pic:spPr>
                </pic:pic>
              </a:graphicData>
            </a:graphic>
          </wp:inline>
        </w:drawing>
      </w:r>
      <w:r w:rsidDel="00000000" w:rsidR="00000000" w:rsidRPr="00000000">
        <w:rPr>
          <w:rtl w:val="0"/>
        </w:rPr>
      </w:r>
    </w:p>
    <w:p w:rsidR="00000000" w:rsidDel="00000000" w:rsidP="00000000" w:rsidRDefault="00000000" w:rsidRPr="00000000" w14:paraId="00000136">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2.3: Decision Tree structure</w:t>
      </w:r>
    </w:p>
    <w:p w:rsidR="00000000" w:rsidDel="00000000" w:rsidP="00000000" w:rsidRDefault="00000000" w:rsidRPr="00000000" w14:paraId="00000137">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38">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39">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3A">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3B">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3C">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3D">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4. Artificial Neural Network (ANN). </w:t>
      </w:r>
    </w:p>
    <w:p w:rsidR="00000000" w:rsidDel="00000000" w:rsidP="00000000" w:rsidRDefault="00000000" w:rsidRPr="00000000" w14:paraId="0000013E">
      <w:pPr>
        <w:shd w:fill="ffffff" w:val="clear"/>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This artificial neural network consists of the input layer, hidden layer and output layer. Artificial neural networks (ANNs) can well capture the intricate nonlinear interactions of various chemical  and physical characteristics of soil health indicators.</w:t>
      </w:r>
    </w:p>
    <w:p w:rsidR="00000000" w:rsidDel="00000000" w:rsidP="00000000" w:rsidRDefault="00000000" w:rsidRPr="00000000" w14:paraId="0000013F">
      <w:pPr>
        <w:shd w:fill="ffffff" w:val="clear"/>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A single neuron's output is given by the following formula:</w:t>
      </w:r>
    </w:p>
    <w:p w:rsidR="00000000" w:rsidDel="00000000" w:rsidP="00000000" w:rsidRDefault="00000000" w:rsidRPr="00000000" w14:paraId="00000140">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m:oMath>
        <m:r>
          <w:rPr>
            <w:rFonts w:ascii="Times New Roman" w:cs="Times New Roman" w:eastAsia="Times New Roman" w:hAnsi="Times New Roman"/>
            <w:sz w:val="28"/>
            <w:szCs w:val="28"/>
          </w:rPr>
          <m:t xml:space="preserve">y=f(</m:t>
        </m:r>
        <m:nary>
          <m:naryPr>
            <m:chr m:val="∑"/>
            <m:ctrlPr>
              <w:rPr>
                <w:rFonts w:ascii="Times New Roman" w:cs="Times New Roman" w:eastAsia="Times New Roman" w:hAnsi="Times New Roman"/>
                <w:sz w:val="28"/>
                <w:szCs w:val="28"/>
              </w:rPr>
            </m:ctrlPr>
          </m:naryPr>
          <m:sub>
            <m:r>
              <w:rPr>
                <w:rFonts w:ascii="Times New Roman" w:cs="Times New Roman" w:eastAsia="Times New Roman" w:hAnsi="Times New Roman"/>
                <w:sz w:val="28"/>
                <w:szCs w:val="28"/>
              </w:rPr>
              <m:t xml:space="preserve">i=1</m:t>
            </m:r>
          </m:sub>
          <m:sup>
            <m:r>
              <w:rPr>
                <w:rFonts w:ascii="Times New Roman" w:cs="Times New Roman" w:eastAsia="Times New Roman" w:hAnsi="Times New Roman"/>
                <w:sz w:val="28"/>
                <w:szCs w:val="28"/>
              </w:rPr>
              <m:t xml:space="preserve">n</m:t>
            </m:r>
          </m:sup>
        </m:nary>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w</m:t>
            </m:r>
          </m:e>
          <m:sub>
            <m:r>
              <w:rPr>
                <w:rFonts w:ascii="Times New Roman" w:cs="Times New Roman" w:eastAsia="Times New Roman" w:hAnsi="Times New Roman"/>
                <w:sz w:val="28"/>
                <w:szCs w:val="28"/>
              </w:rPr>
              <m:t xml:space="preserve">i</m:t>
            </m:r>
          </m:sub>
        </m:sSub>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x</m:t>
            </m:r>
          </m:e>
          <m:sub>
            <m:r>
              <w:rPr>
                <w:rFonts w:ascii="Times New Roman" w:cs="Times New Roman" w:eastAsia="Times New Roman" w:hAnsi="Times New Roman"/>
                <w:sz w:val="28"/>
                <w:szCs w:val="28"/>
              </w:rPr>
              <m:t xml:space="preserve">i</m:t>
            </m:r>
          </m:sub>
        </m:sSub>
        <m:r>
          <w:rPr>
            <w:rFonts w:ascii="Times New Roman" w:cs="Times New Roman" w:eastAsia="Times New Roman" w:hAnsi="Times New Roman"/>
            <w:sz w:val="28"/>
            <w:szCs w:val="28"/>
          </w:rPr>
          <m:t xml:space="preserve">+b )</m:t>
        </m:r>
      </m:oMath>
      <w:r w:rsidDel="00000000" w:rsidR="00000000" w:rsidRPr="00000000">
        <w:rPr>
          <w:rFonts w:ascii="Times New Roman" w:cs="Times New Roman" w:eastAsia="Times New Roman" w:hAnsi="Times New Roman"/>
          <w:sz w:val="28"/>
          <w:szCs w:val="28"/>
          <w:rtl w:val="0"/>
        </w:rPr>
        <w:t xml:space="preserve">     (4)</w:t>
      </w:r>
    </w:p>
    <w:p w:rsidR="00000000" w:rsidDel="00000000" w:rsidP="00000000" w:rsidRDefault="00000000" w:rsidRPr="00000000" w14:paraId="00000142">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3">
      <w:pPr>
        <w:jc w:val="both"/>
        <w:rPr>
          <w:i w:val="1"/>
          <w:iCs w:val="1"/>
          <w:sz w:val="28"/>
          <w:szCs w:val="28"/>
        </w:rPr>
      </w:pPr>
      <w:r w:rsidDel="00000000" w:rsidR="00000000" w:rsidRPr="00000000">
        <w:rPr>
          <w:rFonts w:ascii="Times New Roman" w:cs="Times New Roman" w:eastAsia="Times New Roman" w:hAnsi="Times New Roman"/>
          <w:sz w:val="28"/>
          <w:szCs w:val="28"/>
          <w:rtl w:val="0"/>
        </w:rPr>
        <w:t xml:space="preserve">where </w:t>
      </w:r>
      <m:oMath>
        <m:r>
          <w:rPr>
            <w:rFonts w:ascii="Times New Roman" w:cs="Times New Roman" w:eastAsia="Times New Roman" w:hAnsi="Times New Roman"/>
            <w:sz w:val="28"/>
            <w:szCs w:val="28"/>
          </w:rPr>
          <m:t xml:space="preserve">b</m:t>
        </m:r>
      </m:oMath>
      <w:r w:rsidDel="00000000" w:rsidR="00000000" w:rsidRPr="00000000">
        <w:rPr>
          <w:rFonts w:ascii="Times New Roman" w:cs="Times New Roman" w:eastAsia="Times New Roman" w:hAnsi="Times New Roman"/>
          <w:sz w:val="28"/>
          <w:szCs w:val="28"/>
          <w:rtl w:val="0"/>
        </w:rPr>
        <w:t xml:space="preserve"> is the bias term, </w:t>
      </w:r>
      <m:oMath>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x</m:t>
            </m:r>
          </m:e>
          <m:sub>
            <m:r>
              <w:rPr>
                <w:rFonts w:ascii="Times New Roman" w:cs="Times New Roman" w:eastAsia="Times New Roman" w:hAnsi="Times New Roman"/>
                <w:sz w:val="28"/>
                <w:szCs w:val="28"/>
              </w:rPr>
              <m:t xml:space="preserve">i</m:t>
            </m:r>
          </m:sub>
        </m:sSub>
      </m:oMath>
      <w:r w:rsidDel="00000000" w:rsidR="00000000" w:rsidRPr="00000000">
        <w:rPr>
          <w:rFonts w:ascii="Times New Roman" w:cs="Times New Roman" w:eastAsia="Times New Roman" w:hAnsi="Times New Roman"/>
          <w:sz w:val="28"/>
          <w:szCs w:val="28"/>
          <w:rtl w:val="0"/>
        </w:rPr>
        <w:t xml:space="preserve"> represents the input features </w:t>
      </w:r>
      <m:oMath>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w</m:t>
            </m:r>
          </m:e>
          <m:sub>
            <m:r>
              <w:rPr>
                <w:rFonts w:ascii="Times New Roman" w:cs="Times New Roman" w:eastAsia="Times New Roman" w:hAnsi="Times New Roman"/>
                <w:sz w:val="28"/>
                <w:szCs w:val="28"/>
              </w:rPr>
              <m:t xml:space="preserve">i</m:t>
            </m:r>
          </m:sub>
        </m:sSub>
      </m:oMath>
      <w:r w:rsidDel="00000000" w:rsidR="00000000" w:rsidRPr="00000000">
        <w:rPr>
          <w:rFonts w:ascii="Times New Roman" w:cs="Times New Roman" w:eastAsia="Times New Roman" w:hAnsi="Times New Roman"/>
          <w:sz w:val="28"/>
          <w:szCs w:val="28"/>
          <w:rtl w:val="0"/>
        </w:rPr>
        <w:t xml:space="preserve"> denotes the corresponding weights and </w:t>
      </w:r>
      <m:oMath>
        <m:r>
          <w:rPr>
            <w:rFonts w:ascii="Times New Roman" w:cs="Times New Roman" w:eastAsia="Times New Roman" w:hAnsi="Times New Roman"/>
            <w:sz w:val="28"/>
            <w:szCs w:val="28"/>
          </w:rPr>
          <m:t xml:space="preserve">f</m:t>
        </m:r>
      </m:oMath>
      <w:r w:rsidDel="00000000" w:rsidR="00000000" w:rsidRPr="00000000">
        <w:rPr>
          <w:rFonts w:ascii="Times New Roman" w:cs="Times New Roman" w:eastAsia="Times New Roman" w:hAnsi="Times New Roman"/>
          <w:sz w:val="28"/>
          <w:szCs w:val="28"/>
          <w:rtl w:val="0"/>
        </w:rPr>
        <w:t xml:space="preserve"> is the activation function (such as ReLU or Sigmoid). </w:t>
      </w:r>
      <w:r w:rsidDel="00000000" w:rsidR="00000000" w:rsidRPr="00000000">
        <w:rPr>
          <w:rtl w:val="0"/>
        </w:rPr>
      </w:r>
    </w:p>
    <w:p w:rsidR="00000000" w:rsidDel="00000000" w:rsidP="00000000" w:rsidRDefault="00000000" w:rsidRPr="00000000" w14:paraId="00000144">
      <w:pPr>
        <w:jc w:val="both"/>
        <w:rPr>
          <w:i w:val="1"/>
          <w:iCs w:val="1"/>
          <w:sz w:val="28"/>
          <w:szCs w:val="28"/>
        </w:rPr>
      </w:pPr>
      <w:r w:rsidDel="00000000" w:rsidR="00000000" w:rsidRPr="00000000">
        <w:rPr>
          <w:i w:val="1"/>
          <w:iCs w:val="1"/>
          <w:sz w:val="28"/>
          <w:szCs w:val="28"/>
        </w:rPr>
        <w:drawing>
          <wp:inline distB="114300" distT="114300" distL="114300" distR="114300">
            <wp:extent cx="4714875" cy="3695700"/>
            <wp:effectExtent b="0" l="0" r="0" t="0"/>
            <wp:docPr id="4" name="image4.png"/>
            <a:graphic>
              <a:graphicData uri="http://schemas.openxmlformats.org/drawingml/2006/picture">
                <pic:pic>
                  <pic:nvPicPr>
                    <pic:cNvPr id="0" name="image4.png"/>
                    <pic:cNvPicPr preferRelativeResize="0"/>
                  </pic:nvPicPr>
                  <pic:blipFill>
                    <a:blip r:embed="rId13"/>
                    <a:srcRect b="0" l="0" r="3883" t="0"/>
                    <a:stretch>
                      <a:fillRect/>
                    </a:stretch>
                  </pic:blipFill>
                  <pic:spPr>
                    <a:xfrm>
                      <a:off x="0" y="0"/>
                      <a:ext cx="4714875" cy="3695700"/>
                    </a:xfrm>
                    <a:prstGeom prst="rect"/>
                    <a:ln/>
                  </pic:spPr>
                </pic:pic>
              </a:graphicData>
            </a:graphic>
          </wp:inline>
        </w:drawing>
      </w:r>
      <w:r w:rsidDel="00000000" w:rsidR="00000000" w:rsidRPr="00000000">
        <w:rPr>
          <w:rtl w:val="0"/>
        </w:rPr>
      </w:r>
    </w:p>
    <w:p w:rsidR="00000000" w:rsidDel="00000000" w:rsidP="00000000" w:rsidRDefault="00000000" w:rsidRPr="00000000" w14:paraId="00000145">
      <w:pPr>
        <w:jc w:val="center"/>
        <w:rPr>
          <w:i w:val="1"/>
          <w:iCs w:val="1"/>
          <w:sz w:val="28"/>
          <w:szCs w:val="28"/>
        </w:rPr>
      </w:pPr>
      <w:r w:rsidDel="00000000" w:rsidR="00000000" w:rsidRPr="00000000">
        <w:rPr>
          <w:rFonts w:ascii="Times New Roman" w:cs="Times New Roman" w:eastAsia="Times New Roman" w:hAnsi="Times New Roman"/>
          <w:sz w:val="28"/>
          <w:szCs w:val="28"/>
          <w:rtl w:val="0"/>
        </w:rPr>
        <w:t xml:space="preserve">Figure 2.4:  Artificial Neural Network structure with input, hidden, and output </w:t>
      </w:r>
      <w:r w:rsidDel="00000000" w:rsidR="00000000" w:rsidRPr="00000000">
        <w:rPr>
          <w:sz w:val="28"/>
          <w:szCs w:val="28"/>
          <w:rtl w:val="0"/>
        </w:rPr>
        <w:t xml:space="preserve">layers</w:t>
      </w:r>
      <w:r w:rsidDel="00000000" w:rsidR="00000000" w:rsidRPr="00000000">
        <w:rPr>
          <w:rtl w:val="0"/>
        </w:rPr>
      </w:r>
    </w:p>
    <w:p w:rsidR="00000000" w:rsidDel="00000000" w:rsidP="00000000" w:rsidRDefault="00000000" w:rsidRPr="00000000" w14:paraId="00000146">
      <w:pPr>
        <w:jc w:val="right"/>
        <w:rPr>
          <w:i w:val="1"/>
          <w:iCs w:val="1"/>
          <w:sz w:val="28"/>
          <w:szCs w:val="28"/>
        </w:rPr>
      </w:pPr>
      <w:r w:rsidDel="00000000" w:rsidR="00000000" w:rsidRPr="00000000">
        <w:rPr>
          <w:rtl w:val="0"/>
        </w:rPr>
      </w:r>
    </w:p>
    <w:p w:rsidR="00000000" w:rsidDel="00000000" w:rsidP="00000000" w:rsidRDefault="00000000" w:rsidRPr="00000000" w14:paraId="00000147">
      <w:pPr>
        <w:jc w:val="both"/>
        <w:rPr>
          <w:i w:val="1"/>
          <w:iCs w:val="1"/>
          <w:sz w:val="28"/>
          <w:szCs w:val="28"/>
        </w:rPr>
      </w:pPr>
      <w:r w:rsidDel="00000000" w:rsidR="00000000" w:rsidRPr="00000000">
        <w:rPr>
          <w:rtl w:val="0"/>
        </w:rPr>
      </w:r>
    </w:p>
    <w:p w:rsidR="00000000" w:rsidDel="00000000" w:rsidP="00000000" w:rsidRDefault="00000000" w:rsidRPr="00000000" w14:paraId="00000148">
      <w:pPr>
        <w:jc w:val="both"/>
        <w:rPr>
          <w:i w:val="1"/>
          <w:iCs w:val="1"/>
          <w:sz w:val="28"/>
          <w:szCs w:val="28"/>
        </w:rPr>
      </w:pPr>
      <w:r w:rsidDel="00000000" w:rsidR="00000000" w:rsidRPr="00000000">
        <w:rPr>
          <w:rtl w:val="0"/>
        </w:rPr>
      </w:r>
    </w:p>
    <w:p w:rsidR="00000000" w:rsidDel="00000000" w:rsidP="00000000" w:rsidRDefault="00000000" w:rsidRPr="00000000" w14:paraId="00000149">
      <w:pPr>
        <w:jc w:val="both"/>
        <w:rPr>
          <w:i w:val="1"/>
          <w:iCs w:val="1"/>
          <w:sz w:val="28"/>
          <w:szCs w:val="28"/>
        </w:rPr>
      </w:pPr>
      <w:r w:rsidDel="00000000" w:rsidR="00000000" w:rsidRPr="00000000">
        <w:rPr>
          <w:rtl w:val="0"/>
        </w:rPr>
      </w:r>
    </w:p>
    <w:p w:rsidR="00000000" w:rsidDel="00000000" w:rsidP="00000000" w:rsidRDefault="00000000" w:rsidRPr="00000000" w14:paraId="0000014A">
      <w:pPr>
        <w:jc w:val="both"/>
        <w:rPr>
          <w:i w:val="1"/>
          <w:iCs w:val="1"/>
          <w:sz w:val="28"/>
          <w:szCs w:val="28"/>
        </w:rPr>
      </w:pPr>
      <w:r w:rsidDel="00000000" w:rsidR="00000000" w:rsidRPr="00000000">
        <w:rPr>
          <w:rtl w:val="0"/>
        </w:rPr>
      </w:r>
    </w:p>
    <w:p w:rsidR="00000000" w:rsidDel="00000000" w:rsidP="00000000" w:rsidRDefault="00000000" w:rsidRPr="00000000" w14:paraId="0000014B">
      <w:pPr>
        <w:jc w:val="both"/>
        <w:rPr>
          <w:i w:val="1"/>
          <w:iCs w:val="1"/>
          <w:sz w:val="28"/>
          <w:szCs w:val="28"/>
        </w:rPr>
      </w:pPr>
      <w:r w:rsidDel="00000000" w:rsidR="00000000" w:rsidRPr="00000000">
        <w:rPr>
          <w:rtl w:val="0"/>
        </w:rPr>
      </w:r>
    </w:p>
    <w:p w:rsidR="00000000" w:rsidDel="00000000" w:rsidP="00000000" w:rsidRDefault="00000000" w:rsidRPr="00000000" w14:paraId="0000014C">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5. Deep Neural Network (DNN).</w:t>
      </w:r>
    </w:p>
    <w:p w:rsidR="00000000" w:rsidDel="00000000" w:rsidP="00000000" w:rsidRDefault="00000000" w:rsidRPr="00000000" w14:paraId="0000014D">
      <w:pPr>
        <w:shd w:fill="ffffff" w:val="clear"/>
        <w:jc w:val="both"/>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is an advanced form of ANN having many layers, enabling it to learn multiple levels of representation from data. The network involves more than one hidden layer in order to learn nonlinear combinations of the input data better thus allowing the algorithm to automatically learn intricate functions from high-dimensional agricultural data.</w:t>
      </w:r>
    </w:p>
    <w:p w:rsidR="00000000" w:rsidDel="00000000" w:rsidP="00000000" w:rsidRDefault="00000000" w:rsidRPr="00000000" w14:paraId="0000014E">
      <w:pPr>
        <w:shd w:fill="ffffff" w:val="clear"/>
        <w:jc w:val="both"/>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The output of any given layer </w:t>
      </w:r>
      <m:oMath>
        <m:r>
          <w:rPr>
            <w:rFonts w:ascii="Times New Roman" w:cs="Times New Roman" w:eastAsia="Times New Roman" w:hAnsi="Times New Roman"/>
            <w:color w:val="212529"/>
            <w:sz w:val="28"/>
            <w:szCs w:val="28"/>
          </w:rPr>
          <m:t xml:space="preserve">l</m:t>
        </m:r>
      </m:oMath>
      <w:r w:rsidDel="00000000" w:rsidR="00000000" w:rsidRPr="00000000">
        <w:rPr>
          <w:rFonts w:ascii="Times New Roman" w:cs="Times New Roman" w:eastAsia="Times New Roman" w:hAnsi="Times New Roman"/>
          <w:color w:val="212529"/>
          <w:sz w:val="28"/>
          <w:szCs w:val="28"/>
          <w:rtl w:val="0"/>
        </w:rPr>
        <w:t xml:space="preserve"> in the network can be defined by the equation below: </w:t>
      </w:r>
    </w:p>
    <w:p w:rsidR="00000000" w:rsidDel="00000000" w:rsidP="00000000" w:rsidRDefault="00000000" w:rsidRPr="00000000" w14:paraId="0000014F">
      <w:pPr>
        <w:shd w:fill="ffffff" w:val="clear"/>
        <w:jc w:val="both"/>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                                </w:t>
      </w:r>
      <m:oMath>
        <m:sSup>
          <m:sSupPr>
            <m:ctrlPr>
              <w:rPr>
                <w:rFonts w:ascii="Times New Roman" w:cs="Times New Roman" w:eastAsia="Times New Roman" w:hAnsi="Times New Roman"/>
                <w:color w:val="212529"/>
                <w:sz w:val="28"/>
                <w:szCs w:val="28"/>
              </w:rPr>
            </m:ctrlPr>
          </m:sSupPr>
          <m:e>
            <m:r>
              <w:rPr>
                <w:rFonts w:ascii="Times New Roman" w:cs="Times New Roman" w:eastAsia="Times New Roman" w:hAnsi="Times New Roman"/>
                <w:color w:val="212529"/>
                <w:sz w:val="28"/>
                <w:szCs w:val="28"/>
              </w:rPr>
              <m:t xml:space="preserve">h</m:t>
            </m:r>
          </m:e>
          <m:sup>
            <m:r>
              <w:rPr>
                <w:rFonts w:ascii="Times New Roman" w:cs="Times New Roman" w:eastAsia="Times New Roman" w:hAnsi="Times New Roman"/>
                <w:color w:val="212529"/>
                <w:sz w:val="28"/>
                <w:szCs w:val="28"/>
              </w:rPr>
              <m:t xml:space="preserve">l</m:t>
            </m:r>
          </m:sup>
        </m:sSup>
        <m:r>
          <w:rPr>
            <w:rFonts w:ascii="Times New Roman" w:cs="Times New Roman" w:eastAsia="Times New Roman" w:hAnsi="Times New Roman"/>
            <w:color w:val="212529"/>
            <w:sz w:val="28"/>
            <w:szCs w:val="28"/>
          </w:rPr>
          <m:t xml:space="preserve">=σ(</m:t>
        </m:r>
        <m:sSup>
          <m:sSupPr>
            <m:ctrlPr>
              <w:rPr>
                <w:rFonts w:ascii="Times New Roman" w:cs="Times New Roman" w:eastAsia="Times New Roman" w:hAnsi="Times New Roman"/>
                <w:color w:val="212529"/>
                <w:sz w:val="28"/>
                <w:szCs w:val="28"/>
              </w:rPr>
            </m:ctrlPr>
          </m:sSupPr>
          <m:e>
            <m:r>
              <w:rPr>
                <w:rFonts w:ascii="Times New Roman" w:cs="Times New Roman" w:eastAsia="Times New Roman" w:hAnsi="Times New Roman"/>
                <w:color w:val="212529"/>
                <w:sz w:val="28"/>
                <w:szCs w:val="28"/>
              </w:rPr>
              <m:t xml:space="preserve">W</m:t>
            </m:r>
          </m:e>
          <m:sup>
            <m:r>
              <w:rPr>
                <w:rFonts w:ascii="Times New Roman" w:cs="Times New Roman" w:eastAsia="Times New Roman" w:hAnsi="Times New Roman"/>
                <w:color w:val="212529"/>
                <w:sz w:val="28"/>
                <w:szCs w:val="28"/>
              </w:rPr>
              <m:t xml:space="preserve">(l)</m:t>
            </m:r>
          </m:sup>
        </m:sSup>
        <m:sSup>
          <m:sSupPr>
            <m:ctrlPr>
              <w:rPr>
                <w:rFonts w:ascii="Times New Roman" w:cs="Times New Roman" w:eastAsia="Times New Roman" w:hAnsi="Times New Roman"/>
                <w:color w:val="212529"/>
                <w:sz w:val="28"/>
                <w:szCs w:val="28"/>
              </w:rPr>
            </m:ctrlPr>
          </m:sSupPr>
          <m:e>
            <m:r>
              <w:rPr>
                <w:rFonts w:ascii="Times New Roman" w:cs="Times New Roman" w:eastAsia="Times New Roman" w:hAnsi="Times New Roman"/>
                <w:color w:val="212529"/>
                <w:sz w:val="28"/>
                <w:szCs w:val="28"/>
              </w:rPr>
              <m:t xml:space="preserve">h</m:t>
            </m:r>
          </m:e>
          <m:sup>
            <m:r>
              <w:rPr>
                <w:rFonts w:ascii="Times New Roman" w:cs="Times New Roman" w:eastAsia="Times New Roman" w:hAnsi="Times New Roman"/>
                <w:color w:val="212529"/>
                <w:sz w:val="28"/>
                <w:szCs w:val="28"/>
              </w:rPr>
              <m:t xml:space="preserve">(l-1)</m:t>
            </m:r>
          </m:sup>
        </m:sSup>
        <m:r>
          <w:rPr>
            <w:rFonts w:ascii="Times New Roman" w:cs="Times New Roman" w:eastAsia="Times New Roman" w:hAnsi="Times New Roman"/>
            <w:color w:val="212529"/>
            <w:sz w:val="28"/>
            <w:szCs w:val="28"/>
          </w:rPr>
          <m:t xml:space="preserve">+</m:t>
        </m:r>
        <m:sSup>
          <m:sSupPr>
            <m:ctrlPr>
              <w:rPr>
                <w:rFonts w:ascii="Times New Roman" w:cs="Times New Roman" w:eastAsia="Times New Roman" w:hAnsi="Times New Roman"/>
                <w:color w:val="212529"/>
                <w:sz w:val="28"/>
                <w:szCs w:val="28"/>
              </w:rPr>
            </m:ctrlPr>
          </m:sSupPr>
          <m:e>
            <m:r>
              <w:rPr>
                <w:rFonts w:ascii="Times New Roman" w:cs="Times New Roman" w:eastAsia="Times New Roman" w:hAnsi="Times New Roman"/>
                <w:color w:val="212529"/>
                <w:sz w:val="28"/>
                <w:szCs w:val="28"/>
              </w:rPr>
              <m:t xml:space="preserve">b</m:t>
            </m:r>
          </m:e>
          <m:sup>
            <m:r>
              <w:rPr>
                <w:rFonts w:ascii="Times New Roman" w:cs="Times New Roman" w:eastAsia="Times New Roman" w:hAnsi="Times New Roman"/>
                <w:color w:val="212529"/>
                <w:sz w:val="28"/>
                <w:szCs w:val="28"/>
              </w:rPr>
              <m:t xml:space="preserve">(l)</m:t>
            </m:r>
          </m:sup>
        </m:sSup>
        <m:r>
          <w:rPr>
            <w:rFonts w:ascii="Times New Roman" w:cs="Times New Roman" w:eastAsia="Times New Roman" w:hAnsi="Times New Roman"/>
            <w:color w:val="212529"/>
            <w:sz w:val="28"/>
            <w:szCs w:val="28"/>
          </w:rPr>
          <m:t xml:space="preserve">)</m:t>
        </m:r>
      </m:oMath>
      <w:r w:rsidDel="00000000" w:rsidR="00000000" w:rsidRPr="00000000">
        <w:rPr>
          <w:rFonts w:ascii="Times New Roman" w:cs="Times New Roman" w:eastAsia="Times New Roman" w:hAnsi="Times New Roman"/>
          <w:color w:val="212529"/>
          <w:sz w:val="28"/>
          <w:szCs w:val="28"/>
          <w:rtl w:val="0"/>
        </w:rPr>
        <w:t xml:space="preserve">       (5)</w:t>
      </w:r>
    </w:p>
    <w:p w:rsidR="00000000" w:rsidDel="00000000" w:rsidP="00000000" w:rsidRDefault="00000000" w:rsidRPr="00000000" w14:paraId="00000150">
      <w:pPr>
        <w:shd w:fill="ffffff" w:val="clear"/>
        <w:jc w:val="both"/>
        <w:rPr>
          <w:rFonts w:ascii="Times New Roman" w:cs="Times New Roman" w:eastAsia="Times New Roman" w:hAnsi="Times New Roman"/>
          <w:color w:val="212529"/>
          <w:sz w:val="28"/>
          <w:szCs w:val="28"/>
        </w:rPr>
      </w:pPr>
      <w:r w:rsidDel="00000000" w:rsidR="00000000" w:rsidRPr="00000000">
        <w:rPr>
          <w:rtl w:val="0"/>
        </w:rPr>
      </w:r>
    </w:p>
    <w:p w:rsidR="00000000" w:rsidDel="00000000" w:rsidP="00000000" w:rsidRDefault="00000000" w:rsidRPr="00000000" w14:paraId="00000151">
      <w:pPr>
        <w:shd w:fill="ffffff" w:val="clear"/>
        <w:jc w:val="both"/>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where </w:t>
      </w:r>
      <m:oMath>
        <m:sSup>
          <m:sSupPr>
            <m:ctrlPr>
              <w:rPr>
                <w:rFonts w:ascii="Times New Roman" w:cs="Times New Roman" w:eastAsia="Times New Roman" w:hAnsi="Times New Roman"/>
                <w:color w:val="212529"/>
                <w:sz w:val="28"/>
                <w:szCs w:val="28"/>
              </w:rPr>
            </m:ctrlPr>
          </m:sSupPr>
          <m:e>
            <m:r>
              <w:rPr>
                <w:rFonts w:ascii="Times New Roman" w:cs="Times New Roman" w:eastAsia="Times New Roman" w:hAnsi="Times New Roman"/>
                <w:color w:val="212529"/>
                <w:sz w:val="28"/>
                <w:szCs w:val="28"/>
              </w:rPr>
              <m:t xml:space="preserve">h</m:t>
            </m:r>
          </m:e>
          <m:sup>
            <m:r>
              <w:rPr>
                <w:rFonts w:ascii="Times New Roman" w:cs="Times New Roman" w:eastAsia="Times New Roman" w:hAnsi="Times New Roman"/>
                <w:color w:val="212529"/>
                <w:sz w:val="28"/>
                <w:szCs w:val="28"/>
              </w:rPr>
              <m:t xml:space="preserve">l</m:t>
            </m:r>
          </m:sup>
        </m:sSup>
      </m:oMath>
      <w:r w:rsidDel="00000000" w:rsidR="00000000" w:rsidRPr="00000000">
        <w:rPr>
          <w:rFonts w:ascii="Times New Roman" w:cs="Times New Roman" w:eastAsia="Times New Roman" w:hAnsi="Times New Roman"/>
          <w:color w:val="212529"/>
          <w:sz w:val="28"/>
          <w:szCs w:val="28"/>
          <w:rtl w:val="0"/>
        </w:rPr>
        <w:t xml:space="preserve"> represents the activations of layer </w:t>
      </w:r>
      <m:oMath>
        <m:r>
          <w:rPr>
            <w:rFonts w:ascii="Times New Roman" w:cs="Times New Roman" w:eastAsia="Times New Roman" w:hAnsi="Times New Roman"/>
            <w:color w:val="212529"/>
            <w:sz w:val="28"/>
            <w:szCs w:val="28"/>
          </w:rPr>
          <m:t xml:space="preserve">l</m:t>
        </m:r>
      </m:oMath>
      <w:r w:rsidDel="00000000" w:rsidR="00000000" w:rsidRPr="00000000">
        <w:rPr>
          <w:rFonts w:ascii="Times New Roman" w:cs="Times New Roman" w:eastAsia="Times New Roman" w:hAnsi="Times New Roman"/>
          <w:color w:val="212529"/>
          <w:sz w:val="28"/>
          <w:szCs w:val="28"/>
          <w:rtl w:val="0"/>
        </w:rPr>
        <w:t xml:space="preserve"> and </w:t>
      </w:r>
      <m:oMath>
        <m:sSup>
          <m:sSupPr>
            <m:ctrlPr>
              <w:rPr>
                <w:rFonts w:ascii="Times New Roman" w:cs="Times New Roman" w:eastAsia="Times New Roman" w:hAnsi="Times New Roman"/>
                <w:color w:val="212529"/>
                <w:sz w:val="28"/>
                <w:szCs w:val="28"/>
              </w:rPr>
            </m:ctrlPr>
          </m:sSupPr>
          <m:e>
            <m:r>
              <w:rPr>
                <w:rFonts w:ascii="Times New Roman" w:cs="Times New Roman" w:eastAsia="Times New Roman" w:hAnsi="Times New Roman"/>
                <w:color w:val="212529"/>
                <w:sz w:val="28"/>
                <w:szCs w:val="28"/>
              </w:rPr>
              <m:t xml:space="preserve">W</m:t>
            </m:r>
          </m:e>
          <m:sup>
            <m:r>
              <w:rPr>
                <w:rFonts w:ascii="Times New Roman" w:cs="Times New Roman" w:eastAsia="Times New Roman" w:hAnsi="Times New Roman"/>
                <w:color w:val="212529"/>
                <w:sz w:val="28"/>
                <w:szCs w:val="28"/>
              </w:rPr>
              <m:t xml:space="preserve">(l)</m:t>
            </m:r>
          </m:sup>
        </m:sSup>
      </m:oMath>
      <w:r w:rsidDel="00000000" w:rsidR="00000000" w:rsidRPr="00000000">
        <w:rPr>
          <w:rFonts w:ascii="Times New Roman" w:cs="Times New Roman" w:eastAsia="Times New Roman" w:hAnsi="Times New Roman"/>
          <w:color w:val="212529"/>
          <w:sz w:val="28"/>
          <w:szCs w:val="28"/>
          <w:rtl w:val="0"/>
        </w:rPr>
        <w:t xml:space="preserve"> is the weight matrix for layer </w:t>
      </w:r>
      <m:oMath>
        <m:r>
          <w:rPr>
            <w:rFonts w:ascii="Times New Roman" w:cs="Times New Roman" w:eastAsia="Times New Roman" w:hAnsi="Times New Roman"/>
            <w:color w:val="212529"/>
            <w:sz w:val="28"/>
            <w:szCs w:val="28"/>
          </w:rPr>
          <m:t xml:space="preserve">l</m:t>
        </m:r>
      </m:oMath>
      <w:r w:rsidDel="00000000" w:rsidR="00000000" w:rsidRPr="00000000">
        <w:rPr>
          <w:rFonts w:ascii="Times New Roman" w:cs="Times New Roman" w:eastAsia="Times New Roman" w:hAnsi="Times New Roman"/>
          <w:color w:val="212529"/>
          <w:sz w:val="28"/>
          <w:szCs w:val="28"/>
          <w:rtl w:val="0"/>
        </w:rPr>
        <w:t xml:space="preserve"> and </w:t>
      </w:r>
      <m:oMath>
        <m:sSup>
          <m:sSupPr>
            <m:ctrlPr>
              <w:rPr>
                <w:rFonts w:ascii="Times New Roman" w:cs="Times New Roman" w:eastAsia="Times New Roman" w:hAnsi="Times New Roman"/>
                <w:color w:val="212529"/>
                <w:sz w:val="28"/>
                <w:szCs w:val="28"/>
              </w:rPr>
            </m:ctrlPr>
          </m:sSupPr>
          <m:e>
            <m:r>
              <w:rPr>
                <w:rFonts w:ascii="Times New Roman" w:cs="Times New Roman" w:eastAsia="Times New Roman" w:hAnsi="Times New Roman"/>
                <w:color w:val="212529"/>
                <w:sz w:val="28"/>
                <w:szCs w:val="28"/>
              </w:rPr>
              <m:t xml:space="preserve">b</m:t>
            </m:r>
          </m:e>
          <m:sup>
            <m:r>
              <w:rPr>
                <w:rFonts w:ascii="Times New Roman" w:cs="Times New Roman" w:eastAsia="Times New Roman" w:hAnsi="Times New Roman"/>
                <w:color w:val="212529"/>
                <w:sz w:val="28"/>
                <w:szCs w:val="28"/>
              </w:rPr>
              <m:t xml:space="preserve">(l)</m:t>
            </m:r>
          </m:sup>
        </m:sSup>
      </m:oMath>
      <w:r w:rsidDel="00000000" w:rsidR="00000000" w:rsidRPr="00000000">
        <w:rPr>
          <w:rFonts w:ascii="Times New Roman" w:cs="Times New Roman" w:eastAsia="Times New Roman" w:hAnsi="Times New Roman"/>
          <w:color w:val="212529"/>
          <w:sz w:val="28"/>
          <w:szCs w:val="28"/>
          <w:rtl w:val="0"/>
        </w:rPr>
        <w:t xml:space="preserve">is the bias vector and </w:t>
      </w:r>
      <m:oMath>
        <m:r>
          <m:t>σ</m:t>
        </m:r>
      </m:oMath>
      <w:r w:rsidDel="00000000" w:rsidR="00000000" w:rsidRPr="00000000">
        <w:rPr>
          <w:rFonts w:ascii="Times New Roman" w:cs="Times New Roman" w:eastAsia="Times New Roman" w:hAnsi="Times New Roman"/>
          <w:color w:val="212529"/>
          <w:sz w:val="28"/>
          <w:szCs w:val="28"/>
          <w:rtl w:val="0"/>
        </w:rPr>
        <w:t xml:space="preserve"> is the non-linear activation function. </w:t>
      </w:r>
    </w:p>
    <w:p w:rsidR="00000000" w:rsidDel="00000000" w:rsidP="00000000" w:rsidRDefault="00000000" w:rsidRPr="00000000" w14:paraId="00000152">
      <w:pPr>
        <w:shd w:fill="ffffff" w:val="clear"/>
        <w:jc w:val="both"/>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Pr>
        <w:drawing>
          <wp:inline distB="114300" distT="114300" distL="114300" distR="114300">
            <wp:extent cx="5731200" cy="3225800"/>
            <wp:effectExtent b="0" l="0" r="0" t="0"/>
            <wp:docPr id="7"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153">
      <w:pPr>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2.5: Deep Neural Network architecture with multiple hidden layers </w:t>
      </w:r>
    </w:p>
    <w:p w:rsidR="00000000" w:rsidDel="00000000" w:rsidP="00000000" w:rsidRDefault="00000000" w:rsidRPr="00000000" w14:paraId="00000154">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5">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6">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9">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A">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B">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C">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D">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E">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6. Extreme Learning Machine (ELM).</w:t>
      </w:r>
    </w:p>
    <w:p w:rsidR="00000000" w:rsidDel="00000000" w:rsidP="00000000" w:rsidRDefault="00000000" w:rsidRPr="00000000" w14:paraId="0000015F">
      <w:pPr>
        <w:shd w:fill="ffffff" w:val="clear"/>
        <w:jc w:val="both"/>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The Extreme Learning Machine (ELM) is a type of feed-forward neural network where the weights of the hidden layers are fixed and random, and the weights of the output layer are computed analytically. since there is no need for iterative training. The calculation becomes extremely fast. Compared to classical algorithms ELM can be several times faster which makes it suitable for large sets of data such as the soil data set discussed above.</w:t>
      </w:r>
    </w:p>
    <w:p w:rsidR="00000000" w:rsidDel="00000000" w:rsidP="00000000" w:rsidRDefault="00000000" w:rsidRPr="00000000" w14:paraId="00000160">
      <w:pPr>
        <w:shd w:fill="ffffff" w:val="clear"/>
        <w:jc w:val="both"/>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The formula that is used for calculation of weights is expressed below:</w:t>
      </w:r>
    </w:p>
    <w:p w:rsidR="00000000" w:rsidDel="00000000" w:rsidP="00000000" w:rsidRDefault="00000000" w:rsidRPr="00000000" w14:paraId="00000161">
      <w:pPr>
        <w:shd w:fill="ffffff" w:val="clear"/>
        <w:rPr>
          <w:rFonts w:ascii="Times New Roman" w:cs="Times New Roman" w:eastAsia="Times New Roman" w:hAnsi="Times New Roman"/>
          <w:color w:val="212529"/>
          <w:sz w:val="28"/>
          <w:szCs w:val="28"/>
        </w:rPr>
      </w:pPr>
      <w:r w:rsidDel="00000000" w:rsidR="00000000" w:rsidRPr="00000000">
        <w:rPr>
          <w:rtl w:val="0"/>
        </w:rPr>
      </w:r>
    </w:p>
    <w:p w:rsidR="00000000" w:rsidDel="00000000" w:rsidP="00000000" w:rsidRDefault="00000000" w:rsidRPr="00000000" w14:paraId="00000162">
      <w:pPr>
        <w:shd w:fill="ffffff" w:val="clear"/>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                                                           β=H†Y        (6)</w:t>
      </w:r>
    </w:p>
    <w:p w:rsidR="00000000" w:rsidDel="00000000" w:rsidP="00000000" w:rsidRDefault="00000000" w:rsidRPr="00000000" w14:paraId="00000163">
      <w:pPr>
        <w:shd w:fill="ffffff" w:val="clear"/>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where H is the hidden layer output matrix H† its generalized inverse and Y the target matrix. </w:t>
      </w:r>
    </w:p>
    <w:p w:rsidR="00000000" w:rsidDel="00000000" w:rsidP="00000000" w:rsidRDefault="00000000" w:rsidRPr="00000000" w14:paraId="00000164">
      <w:pPr>
        <w:shd w:fill="ffffff" w:val="clear"/>
        <w:rPr>
          <w:rFonts w:ascii="Times New Roman" w:cs="Times New Roman" w:eastAsia="Times New Roman" w:hAnsi="Times New Roman"/>
          <w:color w:val="212529"/>
          <w:sz w:val="28"/>
          <w:szCs w:val="28"/>
        </w:rPr>
      </w:pPr>
      <w:r w:rsidDel="00000000" w:rsidR="00000000" w:rsidRPr="00000000">
        <w:rPr>
          <w:rtl w:val="0"/>
        </w:rPr>
      </w:r>
    </w:p>
    <w:p w:rsidR="00000000" w:rsidDel="00000000" w:rsidP="00000000" w:rsidRDefault="00000000" w:rsidRPr="00000000" w14:paraId="00000165">
      <w:pPr>
        <w:shd w:fill="ffffff" w:val="clear"/>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Pr>
        <w:drawing>
          <wp:inline distB="114300" distT="114300" distL="114300" distR="114300">
            <wp:extent cx="5731200" cy="2870200"/>
            <wp:effectExtent b="0" l="0" r="0" t="0"/>
            <wp:docPr id="6"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5731200" cy="2870200"/>
                    </a:xfrm>
                    <a:prstGeom prst="rect"/>
                    <a:ln/>
                  </pic:spPr>
                </pic:pic>
              </a:graphicData>
            </a:graphic>
          </wp:inline>
        </w:drawing>
      </w:r>
      <w:r w:rsidDel="00000000" w:rsidR="00000000" w:rsidRPr="00000000">
        <w:rPr>
          <w:rtl w:val="0"/>
        </w:rPr>
      </w:r>
    </w:p>
    <w:p w:rsidR="00000000" w:rsidDel="00000000" w:rsidP="00000000" w:rsidRDefault="00000000" w:rsidRPr="00000000" w14:paraId="00000166">
      <w:pPr>
        <w:shd w:fill="ffffff" w:val="clear"/>
        <w:rPr>
          <w:rFonts w:ascii="Times New Roman" w:cs="Times New Roman" w:eastAsia="Times New Roman" w:hAnsi="Times New Roman"/>
          <w:color w:val="212529"/>
          <w:sz w:val="28"/>
          <w:szCs w:val="28"/>
        </w:rPr>
      </w:pPr>
      <w:r w:rsidDel="00000000" w:rsidR="00000000" w:rsidRPr="00000000">
        <w:rPr>
          <w:rtl w:val="0"/>
        </w:rPr>
      </w:r>
    </w:p>
    <w:p w:rsidR="00000000" w:rsidDel="00000000" w:rsidP="00000000" w:rsidRDefault="00000000" w:rsidRPr="00000000" w14:paraId="00000167">
      <w:pPr>
        <w:shd w:fill="ffffff" w:val="clear"/>
        <w:rPr>
          <w:rFonts w:ascii="Times New Roman" w:cs="Times New Roman" w:eastAsia="Times New Roman" w:hAnsi="Times New Roman"/>
          <w:color w:val="212529"/>
          <w:sz w:val="28"/>
          <w:szCs w:val="28"/>
        </w:rPr>
      </w:pPr>
      <w:r w:rsidDel="00000000" w:rsidR="00000000" w:rsidRPr="00000000">
        <w:rPr>
          <w:rtl w:val="0"/>
        </w:rPr>
      </w:r>
    </w:p>
    <w:p w:rsidR="00000000" w:rsidDel="00000000" w:rsidP="00000000" w:rsidRDefault="00000000" w:rsidRPr="00000000" w14:paraId="00000168">
      <w:pPr>
        <w:shd w:fill="ffffff" w:val="clear"/>
        <w:rPr>
          <w:rFonts w:ascii="Times New Roman" w:cs="Times New Roman" w:eastAsia="Times New Roman" w:hAnsi="Times New Roman"/>
          <w:color w:val="212529"/>
          <w:sz w:val="28"/>
          <w:szCs w:val="28"/>
        </w:rPr>
      </w:pPr>
      <w:r w:rsidDel="00000000" w:rsidR="00000000" w:rsidRPr="00000000">
        <w:rPr>
          <w:rtl w:val="0"/>
        </w:rPr>
      </w:r>
    </w:p>
    <w:p w:rsidR="00000000" w:rsidDel="00000000" w:rsidP="00000000" w:rsidRDefault="00000000" w:rsidRPr="00000000" w14:paraId="00000169">
      <w:pPr>
        <w:shd w:fill="ffffff" w:val="clear"/>
        <w:jc w:val="center"/>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Figure 2.6: Extreme Learning Machine structure</w:t>
      </w:r>
    </w:p>
    <w:p w:rsidR="00000000" w:rsidDel="00000000" w:rsidP="00000000" w:rsidRDefault="00000000" w:rsidRPr="00000000" w14:paraId="0000016A">
      <w:pPr>
        <w:shd w:fill="ffffff" w:val="clear"/>
        <w:rPr>
          <w:rFonts w:ascii="Times New Roman" w:cs="Times New Roman" w:eastAsia="Times New Roman" w:hAnsi="Times New Roman"/>
          <w:color w:val="212529"/>
          <w:sz w:val="28"/>
          <w:szCs w:val="28"/>
        </w:rPr>
      </w:pPr>
      <w:r w:rsidDel="00000000" w:rsidR="00000000" w:rsidRPr="00000000">
        <w:rPr>
          <w:rtl w:val="0"/>
        </w:rPr>
      </w:r>
    </w:p>
    <w:p w:rsidR="00000000" w:rsidDel="00000000" w:rsidP="00000000" w:rsidRDefault="00000000" w:rsidRPr="00000000" w14:paraId="0000016B">
      <w:pPr>
        <w:shd w:fill="ffffff" w:val="clear"/>
        <w:rPr>
          <w:rFonts w:ascii="Times New Roman" w:cs="Times New Roman" w:eastAsia="Times New Roman" w:hAnsi="Times New Roman"/>
          <w:color w:val="212529"/>
          <w:sz w:val="28"/>
          <w:szCs w:val="28"/>
        </w:rPr>
      </w:pPr>
      <w:r w:rsidDel="00000000" w:rsidR="00000000" w:rsidRPr="00000000">
        <w:rPr>
          <w:rtl w:val="0"/>
        </w:rPr>
      </w:r>
    </w:p>
    <w:p w:rsidR="00000000" w:rsidDel="00000000" w:rsidP="00000000" w:rsidRDefault="00000000" w:rsidRPr="00000000" w14:paraId="0000016C">
      <w:pPr>
        <w:shd w:fill="ffffff" w:val="clear"/>
        <w:rPr>
          <w:rFonts w:ascii="Times New Roman" w:cs="Times New Roman" w:eastAsia="Times New Roman" w:hAnsi="Times New Roman"/>
          <w:color w:val="212529"/>
          <w:sz w:val="28"/>
          <w:szCs w:val="28"/>
        </w:rPr>
      </w:pPr>
      <w:r w:rsidDel="00000000" w:rsidR="00000000" w:rsidRPr="00000000">
        <w:rPr>
          <w:rtl w:val="0"/>
        </w:rPr>
      </w:r>
    </w:p>
    <w:p w:rsidR="00000000" w:rsidDel="00000000" w:rsidP="00000000" w:rsidRDefault="00000000" w:rsidRPr="00000000" w14:paraId="0000016D">
      <w:pPr>
        <w:shd w:fill="ffffff" w:val="clear"/>
        <w:rPr>
          <w:rFonts w:ascii="Times New Roman" w:cs="Times New Roman" w:eastAsia="Times New Roman" w:hAnsi="Times New Roman"/>
          <w:color w:val="212529"/>
          <w:sz w:val="28"/>
          <w:szCs w:val="28"/>
        </w:rPr>
      </w:pPr>
      <w:r w:rsidDel="00000000" w:rsidR="00000000" w:rsidRPr="00000000">
        <w:rPr>
          <w:rtl w:val="0"/>
        </w:rPr>
      </w:r>
    </w:p>
    <w:p w:rsidR="00000000" w:rsidDel="00000000" w:rsidP="00000000" w:rsidRDefault="00000000" w:rsidRPr="00000000" w14:paraId="0000016E">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F">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0">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7. Gradient Boosting Machine (GBM).</w:t>
      </w:r>
    </w:p>
    <w:p w:rsidR="00000000" w:rsidDel="00000000" w:rsidP="00000000" w:rsidRDefault="00000000" w:rsidRPr="00000000" w14:paraId="00000171">
      <w:pPr>
        <w:spacing w:after="240" w:before="240" w:lineRule="auto"/>
        <w:jc w:val="both"/>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It builds trees sequentially in which every subsequent tree is trained to fix the mistakes of the one before </w:t>
      </w:r>
      <w:r w:rsidDel="00000000" w:rsidR="00000000" w:rsidRPr="00000000">
        <w:rPr>
          <w:rFonts w:ascii="Times New Roman" w:cs="Times New Roman" w:eastAsia="Times New Roman" w:hAnsi="Times New Roman"/>
          <w:color w:val="212529"/>
          <w:sz w:val="28"/>
          <w:szCs w:val="28"/>
          <w:rtl w:val="0"/>
        </w:rPr>
        <w:t xml:space="preserve">it. As</w:t>
      </w:r>
      <w:r w:rsidDel="00000000" w:rsidR="00000000" w:rsidRPr="00000000">
        <w:rPr>
          <w:rFonts w:ascii="Times New Roman" w:cs="Times New Roman" w:eastAsia="Times New Roman" w:hAnsi="Times New Roman"/>
          <w:color w:val="212529"/>
          <w:sz w:val="28"/>
          <w:szCs w:val="28"/>
          <w:rtl w:val="0"/>
        </w:rPr>
        <w:t xml:space="preserve"> opposed to the random forest algorithm, GB sequentially enhances the prediction accuracy by concentrating on minimizing residuals from the trees and therefore can capture complex relationships that exist between soil indicators.</w:t>
      </w:r>
    </w:p>
    <w:p w:rsidR="00000000" w:rsidDel="00000000" w:rsidP="00000000" w:rsidRDefault="00000000" w:rsidRPr="00000000" w14:paraId="0000017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212529"/>
          <w:sz w:val="28"/>
          <w:szCs w:val="28"/>
          <w:rtl w:val="0"/>
        </w:rPr>
        <w:t xml:space="preserve">The model is updated by decreasing the loss function:</w:t>
      </w:r>
      <w:r w:rsidDel="00000000" w:rsidR="00000000" w:rsidRPr="00000000">
        <w:rPr>
          <w:rtl w:val="0"/>
        </w:rPr>
      </w:r>
    </w:p>
    <w:p w:rsidR="00000000" w:rsidDel="00000000" w:rsidP="00000000" w:rsidRDefault="00000000" w:rsidRPr="00000000" w14:paraId="00000173">
      <w:pPr>
        <w:spacing w:after="240" w:before="240" w:lineRule="auto"/>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               </w:t>
      </w:r>
      <m:oMath>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f</m:t>
            </m:r>
          </m:e>
          <m:sub>
            <m:r>
              <w:rPr>
                <w:rFonts w:ascii="Times New Roman" w:cs="Times New Roman" w:eastAsia="Times New Roman" w:hAnsi="Times New Roman"/>
                <w:sz w:val="28"/>
                <w:szCs w:val="28"/>
              </w:rPr>
              <m:t xml:space="preserve">m</m:t>
            </m:r>
          </m:sub>
        </m:sSub>
        <m:r>
          <w:rPr>
            <w:rFonts w:ascii="Times New Roman" w:cs="Times New Roman" w:eastAsia="Times New Roman" w:hAnsi="Times New Roman"/>
            <w:sz w:val="28"/>
            <w:szCs w:val="28"/>
          </w:rPr>
          <m:t xml:space="preserve">(x)=</m:t>
        </m:r>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f</m:t>
            </m:r>
          </m:e>
          <m:sub>
            <m:r>
              <w:rPr>
                <w:rFonts w:ascii="Times New Roman" w:cs="Times New Roman" w:eastAsia="Times New Roman" w:hAnsi="Times New Roman"/>
                <w:sz w:val="28"/>
                <w:szCs w:val="28"/>
              </w:rPr>
              <m:t xml:space="preserve">m-1</m:t>
            </m:r>
          </m:sub>
        </m:sSub>
        <m:r>
          <w:rPr>
            <w:rFonts w:ascii="Times New Roman" w:cs="Times New Roman" w:eastAsia="Times New Roman" w:hAnsi="Times New Roman"/>
            <w:sz w:val="28"/>
            <w:szCs w:val="28"/>
          </w:rPr>
          <m:t xml:space="preserve">(x)+</m:t>
        </m:r>
        <m:box>
          <m:boxPr>
            <m:opEmu m:val="1"/>
            <m:ctrlPr>
              <w:rPr>
                <w:rFonts w:ascii="Times New Roman" w:cs="Times New Roman" w:eastAsia="Times New Roman" w:hAnsi="Times New Roman"/>
                <w:sz w:val="28"/>
                <w:szCs w:val="28"/>
              </w:rPr>
            </m:ctrlPr>
          </m:boxPr>
          <m:e>
            <m:r>
              <w:rPr>
                <w:rFonts w:ascii="Times New Roman" w:cs="Times New Roman" w:eastAsia="Times New Roman" w:hAnsi="Times New Roman"/>
                <w:sz w:val="28"/>
                <w:szCs w:val="28"/>
              </w:rPr>
              <m:t>arg</m:t>
            </m:r>
          </m:e>
        </m:box>
        <m:r>
          <w:rPr>
            <w:rFonts w:ascii="Times New Roman" w:cs="Times New Roman" w:eastAsia="Times New Roman" w:hAnsi="Times New Roman"/>
            <w:sz w:val="28"/>
            <w:szCs w:val="28"/>
          </w:rPr>
          <m:t xml:space="preserve"> mi</m:t>
        </m:r>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n</m:t>
            </m:r>
          </m:e>
          <m:sub>
            <m:r>
              <w:rPr>
                <w:rFonts w:ascii="Times New Roman" w:cs="Times New Roman" w:eastAsia="Times New Roman" w:hAnsi="Times New Roman"/>
                <w:sz w:val="28"/>
                <w:szCs w:val="28"/>
              </w:rPr>
              <m:t xml:space="preserve">h</m:t>
            </m:r>
          </m:sub>
        </m:sSub>
        <m:nary>
          <m:naryPr>
            <m:chr m:val="∑"/>
            <m:ctrlPr>
              <w:rPr>
                <w:rFonts w:ascii="Times New Roman" w:cs="Times New Roman" w:eastAsia="Times New Roman" w:hAnsi="Times New Roman"/>
                <w:sz w:val="28"/>
                <w:szCs w:val="28"/>
              </w:rPr>
            </m:ctrlPr>
          </m:naryPr>
          <m:sub>
            <m:r>
              <w:rPr>
                <w:rFonts w:ascii="Times New Roman" w:cs="Times New Roman" w:eastAsia="Times New Roman" w:hAnsi="Times New Roman"/>
                <w:sz w:val="28"/>
                <w:szCs w:val="28"/>
              </w:rPr>
              <m:t xml:space="preserve">i=1</m:t>
            </m:r>
          </m:sub>
          <m:sup>
            <m:r>
              <w:rPr>
                <w:rFonts w:ascii="Times New Roman" w:cs="Times New Roman" w:eastAsia="Times New Roman" w:hAnsi="Times New Roman"/>
                <w:sz w:val="28"/>
                <w:szCs w:val="28"/>
              </w:rPr>
              <m:t xml:space="preserve">n</m:t>
            </m:r>
          </m:sup>
        </m:nary>
        <m:r>
          <w:rPr>
            <w:rFonts w:ascii="Times New Roman" w:cs="Times New Roman" w:eastAsia="Times New Roman" w:hAnsi="Times New Roman"/>
            <w:sz w:val="28"/>
            <w:szCs w:val="28"/>
          </w:rPr>
          <m:t xml:space="preserve">L(</m:t>
        </m:r>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y</m:t>
            </m:r>
          </m:e>
          <m:sub>
            <m:r>
              <w:rPr>
                <w:rFonts w:ascii="Times New Roman" w:cs="Times New Roman" w:eastAsia="Times New Roman" w:hAnsi="Times New Roman"/>
                <w:sz w:val="28"/>
                <w:szCs w:val="28"/>
              </w:rPr>
              <m:t xml:space="preserve">i</m:t>
            </m:r>
          </m:sub>
        </m:sSub>
        <m:r>
          <w:rPr>
            <w:rFonts w:ascii="Times New Roman" w:cs="Times New Roman" w:eastAsia="Times New Roman" w:hAnsi="Times New Roman"/>
            <w:sz w:val="28"/>
            <w:szCs w:val="28"/>
          </w:rPr>
          <m:t xml:space="preserve">,</m:t>
        </m:r>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F</m:t>
            </m:r>
          </m:e>
          <m:sub>
            <m:r>
              <w:rPr>
                <w:rFonts w:ascii="Times New Roman" w:cs="Times New Roman" w:eastAsia="Times New Roman" w:hAnsi="Times New Roman"/>
                <w:sz w:val="28"/>
                <w:szCs w:val="28"/>
              </w:rPr>
              <m:t xml:space="preserve">m-1</m:t>
            </m:r>
          </m:sub>
        </m:sSub>
        <m:r>
          <w:rPr>
            <w:rFonts w:ascii="Times New Roman" w:cs="Times New Roman" w:eastAsia="Times New Roman" w:hAnsi="Times New Roman"/>
            <w:sz w:val="28"/>
            <w:szCs w:val="28"/>
          </w:rPr>
          <m:t xml:space="preserve">(</m:t>
        </m:r>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x</m:t>
            </m:r>
          </m:e>
          <m:sub>
            <m:r>
              <w:rPr>
                <w:rFonts w:ascii="Times New Roman" w:cs="Times New Roman" w:eastAsia="Times New Roman" w:hAnsi="Times New Roman"/>
                <w:sz w:val="28"/>
                <w:szCs w:val="28"/>
              </w:rPr>
              <m:t xml:space="preserve">i</m:t>
            </m:r>
          </m:sub>
        </m:sSub>
        <m:r>
          <w:rPr>
            <w:rFonts w:ascii="Times New Roman" w:cs="Times New Roman" w:eastAsia="Times New Roman" w:hAnsi="Times New Roman"/>
            <w:sz w:val="28"/>
            <w:szCs w:val="28"/>
          </w:rPr>
          <m:t xml:space="preserve">)+h(</m:t>
        </m:r>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x</m:t>
            </m:r>
          </m:e>
          <m:sub>
            <m:r>
              <w:rPr>
                <w:rFonts w:ascii="Times New Roman" w:cs="Times New Roman" w:eastAsia="Times New Roman" w:hAnsi="Times New Roman"/>
                <w:sz w:val="28"/>
                <w:szCs w:val="28"/>
              </w:rPr>
              <m:t xml:space="preserve">i</m:t>
            </m:r>
          </m:sub>
        </m:sSub>
        <m:r>
          <w:rPr>
            <w:rFonts w:ascii="Times New Roman" w:cs="Times New Roman" w:eastAsia="Times New Roman" w:hAnsi="Times New Roman"/>
            <w:sz w:val="28"/>
            <w:szCs w:val="28"/>
          </w:rPr>
          <m:t xml:space="preserve">)</m:t>
        </m:r>
      </m:oMath>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(7)</w:t>
      </w:r>
      <w:r w:rsidDel="00000000" w:rsidR="00000000" w:rsidRPr="00000000">
        <w:rPr>
          <w:rtl w:val="0"/>
        </w:rPr>
      </w:r>
    </w:p>
    <w:p w:rsidR="00000000" w:rsidDel="00000000" w:rsidP="00000000" w:rsidRDefault="00000000" w:rsidRPr="00000000" w14:paraId="0000017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where </w:t>
      </w:r>
      <m:oMath>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f</m:t>
            </m:r>
          </m:e>
          <m:sub>
            <m:r>
              <w:rPr>
                <w:rFonts w:ascii="Times New Roman" w:cs="Times New Roman" w:eastAsia="Times New Roman" w:hAnsi="Times New Roman"/>
                <w:sz w:val="28"/>
                <w:szCs w:val="28"/>
              </w:rPr>
              <m:t xml:space="preserve">m</m:t>
            </m:r>
          </m:sub>
        </m:sSub>
        <m:r>
          <w:rPr>
            <w:rFonts w:ascii="Times New Roman" w:cs="Times New Roman" w:eastAsia="Times New Roman" w:hAnsi="Times New Roman"/>
            <w:sz w:val="28"/>
            <w:szCs w:val="28"/>
          </w:rPr>
          <m:t xml:space="preserve">(x)</m:t>
        </m:r>
      </m:oMath>
      <w:r w:rsidDel="00000000" w:rsidR="00000000" w:rsidRPr="00000000">
        <w:rPr>
          <w:rFonts w:ascii="Times New Roman" w:cs="Times New Roman" w:eastAsia="Times New Roman" w:hAnsi="Times New Roman"/>
          <w:sz w:val="28"/>
          <w:szCs w:val="28"/>
          <w:rtl w:val="0"/>
        </w:rPr>
        <w:t xml:space="preserve"> is the model at iteration m and </w:t>
      </w:r>
      <m:oMath>
        <m:r>
          <w:rPr>
            <w:rFonts w:ascii="Times New Roman" w:cs="Times New Roman" w:eastAsia="Times New Roman" w:hAnsi="Times New Roman"/>
            <w:sz w:val="28"/>
            <w:szCs w:val="28"/>
          </w:rPr>
          <m:t xml:space="preserve">h(x)</m:t>
        </m:r>
      </m:oMath>
      <w:r w:rsidDel="00000000" w:rsidR="00000000" w:rsidRPr="00000000">
        <w:rPr>
          <w:rFonts w:ascii="Times New Roman" w:cs="Times New Roman" w:eastAsia="Times New Roman" w:hAnsi="Times New Roman"/>
          <w:sz w:val="28"/>
          <w:szCs w:val="28"/>
          <w:rtl w:val="0"/>
        </w:rPr>
        <w:t xml:space="preserve"> is the weak learner fitted to the residuals. </w:t>
      </w:r>
    </w:p>
    <w:p w:rsidR="00000000" w:rsidDel="00000000" w:rsidP="00000000" w:rsidRDefault="00000000" w:rsidRPr="00000000" w14:paraId="0000017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5731200" cy="3225800"/>
            <wp:effectExtent b="0" l="0" r="0" t="0"/>
            <wp:docPr id="9" name="image7.png"/>
            <a:graphic>
              <a:graphicData uri="http://schemas.openxmlformats.org/drawingml/2006/picture">
                <pic:pic>
                  <pic:nvPicPr>
                    <pic:cNvPr id="0" name="image7.png"/>
                    <pic:cNvPicPr preferRelativeResize="0"/>
                  </pic:nvPicPr>
                  <pic:blipFill>
                    <a:blip r:embed="rId16"/>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176">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2.7: Gradient Boosting Machine workflow</w:t>
      </w:r>
    </w:p>
    <w:p w:rsidR="00000000" w:rsidDel="00000000" w:rsidP="00000000" w:rsidRDefault="00000000" w:rsidRPr="00000000" w14:paraId="00000177">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8">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8. XGBoost.</w:t>
      </w:r>
    </w:p>
    <w:p w:rsidR="00000000" w:rsidDel="00000000" w:rsidP="00000000" w:rsidRDefault="00000000" w:rsidRPr="00000000" w14:paraId="00000179">
      <w:pPr>
        <w:shd w:fill="ffffff" w:val="clear"/>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It is an optimized regularized application of gradient boosting which is primarily designed to be highly efficient and accurate. It includes built-in regularization to prevent model complexity and overfitting and automatically manage missing data. An important feature for many real-life applications such as agricultural yield prediction which is the main goal of this research.</w:t>
      </w:r>
    </w:p>
    <w:p w:rsidR="00000000" w:rsidDel="00000000" w:rsidP="00000000" w:rsidRDefault="00000000" w:rsidRPr="00000000" w14:paraId="0000017A">
      <w:pPr>
        <w:shd w:fill="ffffff" w:val="clear"/>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The objective function minimized at every step is:</w:t>
      </w:r>
    </w:p>
    <w:p w:rsidR="00000000" w:rsidDel="00000000" w:rsidP="00000000" w:rsidRDefault="00000000" w:rsidRPr="00000000" w14:paraId="0000017B">
      <w:pPr>
        <w:shd w:fill="ffffff" w:val="clear"/>
        <w:rPr>
          <w:rFonts w:ascii="Times New Roman" w:cs="Times New Roman" w:eastAsia="Times New Roman" w:hAnsi="Times New Roman"/>
          <w:color w:val="212529"/>
          <w:sz w:val="28"/>
          <w:szCs w:val="28"/>
        </w:rPr>
      </w:pPr>
      <w:r w:rsidDel="00000000" w:rsidR="00000000" w:rsidRPr="00000000">
        <w:rPr>
          <w:rtl w:val="0"/>
        </w:rPr>
      </w:r>
    </w:p>
    <w:p w:rsidR="00000000" w:rsidDel="00000000" w:rsidP="00000000" w:rsidRDefault="00000000" w:rsidRPr="00000000" w14:paraId="0000017C">
      <w:pPr>
        <w:shd w:fill="ffffff" w:val="clear"/>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                           </w:t>
      </w:r>
      <m:oMath>
        <m:r>
          <w:rPr>
            <w:rFonts w:ascii="Times New Roman" w:cs="Times New Roman" w:eastAsia="Times New Roman" w:hAnsi="Times New Roman"/>
            <w:color w:val="212529"/>
            <w:sz w:val="28"/>
            <w:szCs w:val="28"/>
          </w:rPr>
          <m:t xml:space="preserve">Ob</m:t>
        </m:r>
        <m:sSup>
          <m:sSupPr>
            <m:ctrlPr>
              <w:rPr>
                <w:rFonts w:ascii="Times New Roman" w:cs="Times New Roman" w:eastAsia="Times New Roman" w:hAnsi="Times New Roman"/>
                <w:color w:val="212529"/>
                <w:sz w:val="28"/>
                <w:szCs w:val="28"/>
              </w:rPr>
            </m:ctrlPr>
          </m:sSupPr>
          <m:e>
            <m:r>
              <w:rPr>
                <w:rFonts w:ascii="Times New Roman" w:cs="Times New Roman" w:eastAsia="Times New Roman" w:hAnsi="Times New Roman"/>
                <w:color w:val="212529"/>
                <w:sz w:val="28"/>
                <w:szCs w:val="28"/>
              </w:rPr>
              <m:t xml:space="preserve">j</m:t>
            </m:r>
          </m:e>
          <m:sup>
            <m:r>
              <w:rPr>
                <w:rFonts w:ascii="Times New Roman" w:cs="Times New Roman" w:eastAsia="Times New Roman" w:hAnsi="Times New Roman"/>
                <w:color w:val="212529"/>
                <w:sz w:val="28"/>
                <w:szCs w:val="28"/>
              </w:rPr>
              <m:t xml:space="preserve">(t)</m:t>
            </m:r>
          </m:sup>
        </m:sSup>
        <m:r>
          <w:rPr>
            <w:rFonts w:ascii="Times New Roman" w:cs="Times New Roman" w:eastAsia="Times New Roman" w:hAnsi="Times New Roman"/>
            <w:color w:val="212529"/>
            <w:sz w:val="28"/>
            <w:szCs w:val="28"/>
          </w:rPr>
          <m:t xml:space="preserve">=</m:t>
        </m:r>
        <m:nary>
          <m:naryPr>
            <m:chr m:val="∑"/>
            <m:ctrlPr>
              <w:rPr>
                <w:rFonts w:ascii="Times New Roman" w:cs="Times New Roman" w:eastAsia="Times New Roman" w:hAnsi="Times New Roman"/>
                <w:color w:val="212529"/>
                <w:sz w:val="28"/>
                <w:szCs w:val="28"/>
              </w:rPr>
            </m:ctrlPr>
          </m:naryPr>
          <m:sub>
            <m:r>
              <w:rPr>
                <w:rFonts w:ascii="Times New Roman" w:cs="Times New Roman" w:eastAsia="Times New Roman" w:hAnsi="Times New Roman"/>
                <w:color w:val="212529"/>
                <w:sz w:val="28"/>
                <w:szCs w:val="28"/>
              </w:rPr>
              <m:t xml:space="preserve">i=1</m:t>
            </m:r>
          </m:sub>
          <m:sup>
            <m:r>
              <w:rPr>
                <w:rFonts w:ascii="Times New Roman" w:cs="Times New Roman" w:eastAsia="Times New Roman" w:hAnsi="Times New Roman"/>
                <w:color w:val="212529"/>
                <w:sz w:val="28"/>
                <w:szCs w:val="28"/>
              </w:rPr>
              <m:t xml:space="preserve">n</m:t>
            </m:r>
          </m:sup>
        </m:nary>
        <m:r>
          <w:rPr>
            <w:rFonts w:ascii="Times New Roman" w:cs="Times New Roman" w:eastAsia="Times New Roman" w:hAnsi="Times New Roman"/>
            <w:color w:val="212529"/>
            <w:sz w:val="28"/>
            <w:szCs w:val="28"/>
          </w:rPr>
          <m:t xml:space="preserve">L(</m:t>
        </m:r>
        <m:sSub>
          <m:sSubPr>
            <m:ctrlPr>
              <w:rPr>
                <w:rFonts w:ascii="Times New Roman" w:cs="Times New Roman" w:eastAsia="Times New Roman" w:hAnsi="Times New Roman"/>
                <w:color w:val="212529"/>
                <w:sz w:val="28"/>
                <w:szCs w:val="28"/>
              </w:rPr>
            </m:ctrlPr>
          </m:sSubPr>
          <m:e>
            <m:r>
              <w:rPr>
                <w:rFonts w:ascii="Times New Roman" w:cs="Times New Roman" w:eastAsia="Times New Roman" w:hAnsi="Times New Roman"/>
                <w:color w:val="212529"/>
                <w:sz w:val="28"/>
                <w:szCs w:val="28"/>
              </w:rPr>
              <m:t xml:space="preserve">y</m:t>
            </m:r>
          </m:e>
          <m:sub>
            <m:r>
              <w:rPr>
                <w:rFonts w:ascii="Times New Roman" w:cs="Times New Roman" w:eastAsia="Times New Roman" w:hAnsi="Times New Roman"/>
                <w:color w:val="212529"/>
                <w:sz w:val="28"/>
                <w:szCs w:val="28"/>
              </w:rPr>
              <m:t xml:space="preserve">i</m:t>
            </m:r>
          </m:sub>
        </m:sSub>
        <m:r>
          <w:rPr>
            <w:rFonts w:ascii="Times New Roman" w:cs="Times New Roman" w:eastAsia="Times New Roman" w:hAnsi="Times New Roman"/>
            <w:color w:val="212529"/>
            <w:sz w:val="28"/>
            <w:szCs w:val="28"/>
          </w:rPr>
          <m:t xml:space="preserve">,</m:t>
        </m:r>
        <m:sSup>
          <m:sSupPr>
            <m:ctrlPr>
              <w:rPr>
                <w:rFonts w:ascii="Times New Roman" w:cs="Times New Roman" w:eastAsia="Times New Roman" w:hAnsi="Times New Roman"/>
                <w:color w:val="212529"/>
                <w:sz w:val="28"/>
                <w:szCs w:val="28"/>
              </w:rPr>
            </m:ctrlPr>
          </m:sSupPr>
          <m:e>
            <m:acc>
              <m:accPr>
                <m:chr m:val="̂"/>
                <m:ctrlPr>
                  <w:rPr>
                    <w:rFonts w:ascii="Times New Roman" w:cs="Times New Roman" w:eastAsia="Times New Roman" w:hAnsi="Times New Roman"/>
                    <w:color w:val="212529"/>
                    <w:sz w:val="28"/>
                    <w:szCs w:val="28"/>
                  </w:rPr>
                </m:ctrlPr>
              </m:accPr>
              <m:e>
                <m:sSub>
                  <m:sSubPr>
                    <m:ctrlPr>
                      <w:rPr>
                        <w:rFonts w:ascii="Times New Roman" w:cs="Times New Roman" w:eastAsia="Times New Roman" w:hAnsi="Times New Roman"/>
                        <w:color w:val="212529"/>
                        <w:sz w:val="28"/>
                        <w:szCs w:val="28"/>
                      </w:rPr>
                    </m:ctrlPr>
                  </m:sSubPr>
                  <m:e>
                    <m:r>
                      <w:rPr>
                        <w:rFonts w:ascii="Times New Roman" w:cs="Times New Roman" w:eastAsia="Times New Roman" w:hAnsi="Times New Roman"/>
                        <w:color w:val="212529"/>
                        <w:sz w:val="28"/>
                        <w:szCs w:val="28"/>
                      </w:rPr>
                      <m:t xml:space="preserve">y</m:t>
                    </m:r>
                  </m:e>
                  <m:sub>
                    <m:r>
                      <w:rPr>
                        <w:rFonts w:ascii="Times New Roman" w:cs="Times New Roman" w:eastAsia="Times New Roman" w:hAnsi="Times New Roman"/>
                        <w:color w:val="212529"/>
                        <w:sz w:val="28"/>
                        <w:szCs w:val="28"/>
                      </w:rPr>
                      <m:t xml:space="preserve">i</m:t>
                    </m:r>
                  </m:sub>
                </m:sSub>
              </m:e>
            </m:acc>
          </m:e>
          <m:sup>
            <m:r>
              <w:rPr>
                <w:rFonts w:ascii="Times New Roman" w:cs="Times New Roman" w:eastAsia="Times New Roman" w:hAnsi="Times New Roman"/>
                <w:color w:val="212529"/>
                <w:sz w:val="28"/>
                <w:szCs w:val="28"/>
              </w:rPr>
              <m:t xml:space="preserve">(t-1)</m:t>
            </m:r>
          </m:sup>
        </m:sSup>
        <m:r>
          <w:rPr>
            <w:rFonts w:ascii="Times New Roman" w:cs="Times New Roman" w:eastAsia="Times New Roman" w:hAnsi="Times New Roman"/>
            <w:color w:val="212529"/>
            <w:sz w:val="28"/>
            <w:szCs w:val="28"/>
          </w:rPr>
          <m:t xml:space="preserve">+</m:t>
        </m:r>
        <m:sSub>
          <m:sSubPr>
            <m:ctrlPr>
              <w:rPr>
                <w:rFonts w:ascii="Times New Roman" w:cs="Times New Roman" w:eastAsia="Times New Roman" w:hAnsi="Times New Roman"/>
                <w:color w:val="212529"/>
                <w:sz w:val="28"/>
                <w:szCs w:val="28"/>
              </w:rPr>
            </m:ctrlPr>
          </m:sSubPr>
          <m:e>
            <m:r>
              <w:rPr>
                <w:rFonts w:ascii="Times New Roman" w:cs="Times New Roman" w:eastAsia="Times New Roman" w:hAnsi="Times New Roman"/>
                <w:color w:val="212529"/>
                <w:sz w:val="28"/>
                <w:szCs w:val="28"/>
              </w:rPr>
              <m:t xml:space="preserve">f</m:t>
            </m:r>
          </m:e>
          <m:sub>
            <m:r>
              <w:rPr>
                <w:rFonts w:ascii="Times New Roman" w:cs="Times New Roman" w:eastAsia="Times New Roman" w:hAnsi="Times New Roman"/>
                <w:color w:val="212529"/>
                <w:sz w:val="28"/>
                <w:szCs w:val="28"/>
              </w:rPr>
              <m:t xml:space="preserve">t</m:t>
            </m:r>
          </m:sub>
        </m:sSub>
        <m:r>
          <w:rPr>
            <w:rFonts w:ascii="Times New Roman" w:cs="Times New Roman" w:eastAsia="Times New Roman" w:hAnsi="Times New Roman"/>
            <w:color w:val="212529"/>
            <w:sz w:val="28"/>
            <w:szCs w:val="28"/>
          </w:rPr>
          <m:t xml:space="preserve">(</m:t>
        </m:r>
        <m:sSub>
          <m:sSubPr>
            <m:ctrlPr>
              <w:rPr>
                <w:rFonts w:ascii="Times New Roman" w:cs="Times New Roman" w:eastAsia="Times New Roman" w:hAnsi="Times New Roman"/>
                <w:color w:val="212529"/>
                <w:sz w:val="28"/>
                <w:szCs w:val="28"/>
              </w:rPr>
            </m:ctrlPr>
          </m:sSubPr>
          <m:e>
            <m:r>
              <w:rPr>
                <w:rFonts w:ascii="Times New Roman" w:cs="Times New Roman" w:eastAsia="Times New Roman" w:hAnsi="Times New Roman"/>
                <w:color w:val="212529"/>
                <w:sz w:val="28"/>
                <w:szCs w:val="28"/>
              </w:rPr>
              <m:t xml:space="preserve">x</m:t>
            </m:r>
          </m:e>
          <m:sub>
            <m:r>
              <w:rPr>
                <w:rFonts w:ascii="Times New Roman" w:cs="Times New Roman" w:eastAsia="Times New Roman" w:hAnsi="Times New Roman"/>
                <w:color w:val="212529"/>
                <w:sz w:val="28"/>
                <w:szCs w:val="28"/>
              </w:rPr>
              <m:t xml:space="preserve">i</m:t>
            </m:r>
          </m:sub>
        </m:sSub>
        <m:r>
          <w:rPr>
            <w:rFonts w:ascii="Times New Roman" w:cs="Times New Roman" w:eastAsia="Times New Roman" w:hAnsi="Times New Roman"/>
            <w:color w:val="212529"/>
            <w:sz w:val="28"/>
            <w:szCs w:val="28"/>
          </w:rPr>
          <m:t xml:space="preserve">))+Ω(</m:t>
        </m:r>
        <m:sSub>
          <m:sSubPr>
            <m:ctrlPr>
              <w:rPr>
                <w:rFonts w:ascii="Times New Roman" w:cs="Times New Roman" w:eastAsia="Times New Roman" w:hAnsi="Times New Roman"/>
                <w:color w:val="212529"/>
                <w:sz w:val="28"/>
                <w:szCs w:val="28"/>
              </w:rPr>
            </m:ctrlPr>
          </m:sSubPr>
          <m:e>
            <m:r>
              <w:rPr>
                <w:rFonts w:ascii="Times New Roman" w:cs="Times New Roman" w:eastAsia="Times New Roman" w:hAnsi="Times New Roman"/>
                <w:color w:val="212529"/>
                <w:sz w:val="28"/>
                <w:szCs w:val="28"/>
              </w:rPr>
              <m:t xml:space="preserve">f</m:t>
            </m:r>
          </m:e>
          <m:sub>
            <m:r>
              <w:rPr>
                <w:rFonts w:ascii="Times New Roman" w:cs="Times New Roman" w:eastAsia="Times New Roman" w:hAnsi="Times New Roman"/>
                <w:color w:val="212529"/>
                <w:sz w:val="28"/>
                <w:szCs w:val="28"/>
              </w:rPr>
              <m:t xml:space="preserve">t</m:t>
            </m:r>
          </m:sub>
        </m:sSub>
        <m:r>
          <w:rPr>
            <w:rFonts w:ascii="Times New Roman" w:cs="Times New Roman" w:eastAsia="Times New Roman" w:hAnsi="Times New Roman"/>
            <w:color w:val="212529"/>
            <w:sz w:val="28"/>
            <w:szCs w:val="28"/>
          </w:rPr>
          <m:t xml:space="preserve">)</m:t>
        </m:r>
      </m:oMath>
      <w:r w:rsidDel="00000000" w:rsidR="00000000" w:rsidRPr="00000000">
        <w:rPr>
          <w:rFonts w:ascii="Times New Roman" w:cs="Times New Roman" w:eastAsia="Times New Roman" w:hAnsi="Times New Roman"/>
          <w:color w:val="212529"/>
          <w:sz w:val="28"/>
          <w:szCs w:val="28"/>
          <w:rtl w:val="0"/>
        </w:rPr>
        <w:t xml:space="preserve">      (8)</w:t>
      </w:r>
    </w:p>
    <w:p w:rsidR="00000000" w:rsidDel="00000000" w:rsidP="00000000" w:rsidRDefault="00000000" w:rsidRPr="00000000" w14:paraId="0000017D">
      <w:pPr>
        <w:shd w:fill="ffffff" w:val="clear"/>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where L = the loss function ftf_t ft​ the new tree and Ω(ft)\Omega(f_t) Ω(ft​) penalizes tree complexity.</w:t>
      </w:r>
    </w:p>
    <w:p w:rsidR="00000000" w:rsidDel="00000000" w:rsidP="00000000" w:rsidRDefault="00000000" w:rsidRPr="00000000" w14:paraId="0000017E">
      <w:pPr>
        <w:shd w:fill="ffffff" w:val="clear"/>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Pr>
        <w:drawing>
          <wp:inline distB="114300" distT="114300" distL="114300" distR="114300">
            <wp:extent cx="4457700" cy="4191000"/>
            <wp:effectExtent b="0" l="0" r="0" t="0"/>
            <wp:docPr id="8" name="image1.png"/>
            <a:graphic>
              <a:graphicData uri="http://schemas.openxmlformats.org/drawingml/2006/picture">
                <pic:pic>
                  <pic:nvPicPr>
                    <pic:cNvPr id="0" name="image1.png"/>
                    <pic:cNvPicPr preferRelativeResize="0"/>
                  </pic:nvPicPr>
                  <pic:blipFill>
                    <a:blip r:embed="rId17"/>
                    <a:srcRect b="0" l="0" r="0" t="0"/>
                    <a:stretch>
                      <a:fillRect/>
                    </a:stretch>
                  </pic:blipFill>
                  <pic:spPr>
                    <a:xfrm>
                      <a:off x="0" y="0"/>
                      <a:ext cx="4457700" cy="4191000"/>
                    </a:xfrm>
                    <a:prstGeom prst="rect"/>
                    <a:ln/>
                  </pic:spPr>
                </pic:pic>
              </a:graphicData>
            </a:graphic>
          </wp:inline>
        </w:drawing>
      </w:r>
      <w:r w:rsidDel="00000000" w:rsidR="00000000" w:rsidRPr="00000000">
        <w:rPr>
          <w:rtl w:val="0"/>
        </w:rPr>
      </w:r>
    </w:p>
    <w:p w:rsidR="00000000" w:rsidDel="00000000" w:rsidP="00000000" w:rsidRDefault="00000000" w:rsidRPr="00000000" w14:paraId="0000017F">
      <w:pPr>
        <w:shd w:fill="ffffff" w:val="clear"/>
        <w:jc w:val="center"/>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Figure 2.8: XGBoost tree structure</w:t>
      </w:r>
    </w:p>
    <w:p w:rsidR="00000000" w:rsidDel="00000000" w:rsidP="00000000" w:rsidRDefault="00000000" w:rsidRPr="00000000" w14:paraId="00000180">
      <w:pPr>
        <w:shd w:fill="ffffff" w:val="clear"/>
        <w:jc w:val="right"/>
        <w:rPr>
          <w:rFonts w:ascii="Times New Roman" w:cs="Times New Roman" w:eastAsia="Times New Roman" w:hAnsi="Times New Roman"/>
          <w:color w:val="212529"/>
          <w:sz w:val="28"/>
          <w:szCs w:val="28"/>
        </w:rPr>
      </w:pPr>
      <w:r w:rsidDel="00000000" w:rsidR="00000000" w:rsidRPr="00000000">
        <w:rPr>
          <w:rtl w:val="0"/>
        </w:rPr>
      </w:r>
    </w:p>
    <w:p w:rsidR="00000000" w:rsidDel="00000000" w:rsidP="00000000" w:rsidRDefault="00000000" w:rsidRPr="00000000" w14:paraId="00000181">
      <w:pPr>
        <w:shd w:fill="ffffff" w:val="clear"/>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b w:val="1"/>
          <w:bCs w:val="1"/>
          <w:sz w:val="28"/>
          <w:szCs w:val="28"/>
          <w:rtl w:val="0"/>
        </w:rPr>
        <w:t xml:space="preserve">9. Convolutional Neural Network (CNN)</w:t>
      </w:r>
      <w:r w:rsidDel="00000000" w:rsidR="00000000" w:rsidRPr="00000000">
        <w:rPr>
          <w:rFonts w:ascii="Times New Roman" w:cs="Times New Roman" w:eastAsia="Times New Roman" w:hAnsi="Times New Roman"/>
          <w:color w:val="212529"/>
          <w:sz w:val="28"/>
          <w:szCs w:val="28"/>
          <w:rtl w:val="0"/>
        </w:rPr>
        <w:t xml:space="preserve"> </w:t>
      </w:r>
    </w:p>
    <w:p w:rsidR="00000000" w:rsidDel="00000000" w:rsidP="00000000" w:rsidRDefault="00000000" w:rsidRPr="00000000" w14:paraId="00000182">
      <w:pPr>
        <w:shd w:fill="ffffff" w:val="clear"/>
        <w:jc w:val="both"/>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It is a deep learning model used to structured data processing as a grid, be it images or, in this case, soil data. They can be successfully applied to data mining problems such as the one with the hyperspectral soil readings since they allow to automatically learn important features or filters and without performing an explicit search.</w:t>
      </w:r>
    </w:p>
    <w:p w:rsidR="00000000" w:rsidDel="00000000" w:rsidP="00000000" w:rsidRDefault="00000000" w:rsidRPr="00000000" w14:paraId="00000183">
      <w:pPr>
        <w:shd w:fill="ffffff" w:val="clear"/>
        <w:jc w:val="both"/>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The convolution operation works as the sliding of the filter above the data matrix:    </w:t>
      </w:r>
    </w:p>
    <w:p w:rsidR="00000000" w:rsidDel="00000000" w:rsidP="00000000" w:rsidRDefault="00000000" w:rsidRPr="00000000" w14:paraId="00000184">
      <w:pPr>
        <w:shd w:fill="ffffff" w:val="clear"/>
        <w:jc w:val="both"/>
        <w:rPr>
          <w:rFonts w:ascii="Times New Roman" w:cs="Times New Roman" w:eastAsia="Times New Roman" w:hAnsi="Times New Roman"/>
          <w:color w:val="212529"/>
          <w:sz w:val="28"/>
          <w:szCs w:val="28"/>
        </w:rPr>
      </w:pPr>
      <w:r w:rsidDel="00000000" w:rsidR="00000000" w:rsidRPr="00000000">
        <w:rPr>
          <w:rtl w:val="0"/>
        </w:rPr>
      </w:r>
    </w:p>
    <w:p w:rsidR="00000000" w:rsidDel="00000000" w:rsidP="00000000" w:rsidRDefault="00000000" w:rsidRPr="00000000" w14:paraId="00000185">
      <w:pPr>
        <w:shd w:fill="ffffff" w:val="clear"/>
        <w:jc w:val="both"/>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                    </w:t>
      </w:r>
      <m:oMath>
        <m:r>
          <w:rPr>
            <w:rFonts w:ascii="Cambria Math" w:cs="Cambria Math" w:eastAsia="Cambria Math" w:hAnsi="Cambria Math"/>
            <w:color w:val="212529"/>
            <w:sz w:val="28"/>
            <w:szCs w:val="28"/>
          </w:rPr>
          <m:t xml:space="preserve">      S(i,j)=(I*K)(i,j)= mnI(i-m,j-n)K(m,n) </m:t>
        </m:r>
        <m:r>
          <w:rPr>
            <w:rFonts w:ascii="Times New Roman" w:cs="Times New Roman" w:eastAsia="Times New Roman" w:hAnsi="Times New Roman"/>
            <w:color w:val="212529"/>
            <w:sz w:val="28"/>
            <w:szCs w:val="28"/>
          </w:rPr>
          <m:t xml:space="preserve"> </m:t>
        </m:r>
        <m:r>
          <w:rPr>
            <w:rFonts w:ascii="Cambria Math" w:cs="Cambria Math" w:eastAsia="Cambria Math" w:hAnsi="Cambria Math"/>
            <w:color w:val="212529"/>
            <w:sz w:val="28"/>
            <w:szCs w:val="28"/>
          </w:rPr>
          <m:t xml:space="preserve">  </m:t>
        </m:r>
      </m:oMath>
      <w:r w:rsidDel="00000000" w:rsidR="00000000" w:rsidRPr="00000000">
        <w:rPr>
          <w:rFonts w:ascii="Times New Roman" w:cs="Times New Roman" w:eastAsia="Times New Roman" w:hAnsi="Times New Roman"/>
          <w:color w:val="212529"/>
          <w:sz w:val="28"/>
          <w:szCs w:val="28"/>
          <w:rtl w:val="0"/>
        </w:rPr>
        <w:t xml:space="preserve">(9)</w:t>
      </w:r>
    </w:p>
    <w:p w:rsidR="00000000" w:rsidDel="00000000" w:rsidP="00000000" w:rsidRDefault="00000000" w:rsidRPr="00000000" w14:paraId="00000186">
      <w:pPr>
        <w:shd w:fill="ffffff" w:val="clear"/>
        <w:jc w:val="both"/>
        <w:rPr>
          <w:rFonts w:ascii="Times New Roman" w:cs="Times New Roman" w:eastAsia="Times New Roman" w:hAnsi="Times New Roman"/>
          <w:color w:val="212529"/>
          <w:sz w:val="28"/>
          <w:szCs w:val="28"/>
        </w:rPr>
      </w:pPr>
      <w:r w:rsidDel="00000000" w:rsidR="00000000" w:rsidRPr="00000000">
        <w:rPr>
          <w:rtl w:val="0"/>
        </w:rPr>
      </w:r>
    </w:p>
    <w:p w:rsidR="00000000" w:rsidDel="00000000" w:rsidP="00000000" w:rsidRDefault="00000000" w:rsidRPr="00000000" w14:paraId="00000187">
      <w:pPr>
        <w:shd w:fill="ffffff" w:val="clear"/>
        <w:jc w:val="both"/>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where </w:t>
      </w:r>
      <m:oMath>
        <m:r>
          <w:rPr>
            <w:rFonts w:ascii="Times New Roman" w:cs="Times New Roman" w:eastAsia="Times New Roman" w:hAnsi="Times New Roman"/>
            <w:color w:val="212529"/>
            <w:sz w:val="28"/>
            <w:szCs w:val="28"/>
          </w:rPr>
          <m:t xml:space="preserve">S(i,j) </m:t>
        </m:r>
      </m:oMath>
      <w:r w:rsidDel="00000000" w:rsidR="00000000" w:rsidRPr="00000000">
        <w:rPr>
          <w:rFonts w:ascii="Times New Roman" w:cs="Times New Roman" w:eastAsia="Times New Roman" w:hAnsi="Times New Roman"/>
          <w:color w:val="212529"/>
          <w:sz w:val="28"/>
          <w:szCs w:val="28"/>
          <w:rtl w:val="0"/>
        </w:rPr>
        <w:t xml:space="preserve"> is the resulting output feature map. </w:t>
      </w:r>
    </w:p>
    <w:p w:rsidR="00000000" w:rsidDel="00000000" w:rsidP="00000000" w:rsidRDefault="00000000" w:rsidRPr="00000000" w14:paraId="00000188">
      <w:pPr>
        <w:jc w:val="both"/>
        <w:rPr/>
      </w:pPr>
      <w:r w:rsidDel="00000000" w:rsidR="00000000" w:rsidRPr="00000000">
        <w:rPr>
          <w:rtl w:val="0"/>
        </w:rPr>
      </w:r>
    </w:p>
    <w:p w:rsidR="00000000" w:rsidDel="00000000" w:rsidP="00000000" w:rsidRDefault="00000000" w:rsidRPr="00000000" w14:paraId="00000189">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A">
      <w:pPr>
        <w:spacing w:after="24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2.2.6 Evaluation Metrics</w:t>
      </w:r>
    </w:p>
    <w:p w:rsidR="00000000" w:rsidDel="00000000" w:rsidP="00000000" w:rsidRDefault="00000000" w:rsidRPr="00000000" w14:paraId="0000018B">
      <w:pPr>
        <w:spacing w:after="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accurately evaluate the performance and prediction capabilities of the implemented ML models, specific evaluation metrics will be utilized. These mathematical metrics provide a better understanding of the error margins and the precision of the model predictions:</w:t>
      </w:r>
    </w:p>
    <w:p w:rsidR="00000000" w:rsidDel="00000000" w:rsidP="00000000" w:rsidRDefault="00000000" w:rsidRPr="00000000" w14:paraId="0000018C">
      <w:pPr>
        <w:numPr>
          <w:ilvl w:val="0"/>
          <w:numId w:val="1"/>
        </w:numPr>
        <w:spacing w:after="240" w:lineRule="auto"/>
        <w:ind w:left="720" w:hanging="360"/>
        <w:rPr>
          <w:sz w:val="28"/>
          <w:szCs w:val="28"/>
        </w:rPr>
      </w:pPr>
      <w:r w:rsidDel="00000000" w:rsidR="00000000" w:rsidRPr="00000000">
        <w:rPr>
          <w:rFonts w:ascii="Times New Roman" w:cs="Times New Roman" w:eastAsia="Times New Roman" w:hAnsi="Times New Roman"/>
          <w:b w:val="1"/>
          <w:bCs w:val="1"/>
          <w:sz w:val="28"/>
          <w:szCs w:val="28"/>
          <w:rtl w:val="0"/>
        </w:rPr>
        <w:t xml:space="preserve">Coefficient of Determination (</w:t>
      </w:r>
      <m:oMath>
        <m:sSup>
          <m:sSupPr>
            <m:ctrlPr>
              <w:rPr>
                <w:rFonts w:ascii="Times New Roman" w:cs="Times New Roman" w:eastAsia="Times New Roman" w:hAnsi="Times New Roman"/>
                <w:sz w:val="28"/>
                <w:szCs w:val="28"/>
              </w:rPr>
            </m:ctrlPr>
          </m:sSupPr>
          <m:e>
            <m:r>
              <w:rPr>
                <w:rFonts w:ascii="Times New Roman" w:cs="Times New Roman" w:eastAsia="Times New Roman" w:hAnsi="Times New Roman"/>
                <w:sz w:val="28"/>
                <w:szCs w:val="28"/>
              </w:rPr>
              <m:t xml:space="preserve">R</m:t>
            </m:r>
          </m:e>
          <m:sup>
            <m:r>
              <w:rPr>
                <w:rFonts w:ascii="Times New Roman" w:cs="Times New Roman" w:eastAsia="Times New Roman" w:hAnsi="Times New Roman"/>
                <w:sz w:val="28"/>
                <w:szCs w:val="28"/>
              </w:rPr>
              <m:t xml:space="preserve">2</m:t>
            </m:r>
          </m:sup>
        </m:sSup>
      </m:oMath>
      <w:r w:rsidDel="00000000" w:rsidR="00000000" w:rsidRPr="00000000">
        <w:rPr>
          <w:rFonts w:ascii="Times New Roman" w:cs="Times New Roman" w:eastAsia="Times New Roman" w:hAnsi="Times New Roman"/>
          <w:b w:val="1"/>
          <w:bCs w:val="1"/>
          <w:sz w:val="28"/>
          <w:szCs w:val="28"/>
          <w:rtl w:val="0"/>
        </w:rPr>
        <w:t xml:space="preserve">)</w:t>
      </w:r>
      <w:r w:rsidDel="00000000" w:rsidR="00000000" w:rsidRPr="00000000">
        <w:rPr>
          <w:rFonts w:ascii="Times New Roman" w:cs="Times New Roman" w:eastAsia="Times New Roman" w:hAnsi="Times New Roman"/>
          <w:sz w:val="28"/>
          <w:szCs w:val="28"/>
          <w:rtl w:val="0"/>
        </w:rPr>
        <w:t xml:space="preserve">: Evaluates how good the model predicts the variance of the target variable. A higher </w:t>
      </w:r>
      <m:oMath>
        <m:sSup>
          <m:sSupPr>
            <m:ctrlPr>
              <w:rPr>
                <w:rFonts w:ascii="Times New Roman" w:cs="Times New Roman" w:eastAsia="Times New Roman" w:hAnsi="Times New Roman"/>
                <w:sz w:val="28"/>
                <w:szCs w:val="28"/>
              </w:rPr>
            </m:ctrlPr>
          </m:sSupPr>
          <m:e>
            <m:r>
              <w:rPr>
                <w:rFonts w:ascii="Times New Roman" w:cs="Times New Roman" w:eastAsia="Times New Roman" w:hAnsi="Times New Roman"/>
                <w:sz w:val="28"/>
                <w:szCs w:val="28"/>
              </w:rPr>
              <m:t xml:space="preserve">R</m:t>
            </m:r>
          </m:e>
          <m:sup>
            <m:r>
              <w:rPr>
                <w:rFonts w:ascii="Times New Roman" w:cs="Times New Roman" w:eastAsia="Times New Roman" w:hAnsi="Times New Roman"/>
                <w:sz w:val="28"/>
                <w:szCs w:val="28"/>
              </w:rPr>
              <m:t xml:space="preserve">2</m:t>
            </m:r>
          </m:sup>
        </m:sSup>
      </m:oMath>
      <w:r w:rsidDel="00000000" w:rsidR="00000000" w:rsidRPr="00000000">
        <w:rPr>
          <w:rFonts w:ascii="Times New Roman" w:cs="Times New Roman" w:eastAsia="Times New Roman" w:hAnsi="Times New Roman"/>
          <w:sz w:val="28"/>
          <w:szCs w:val="28"/>
          <w:rtl w:val="0"/>
        </w:rPr>
        <w:t xml:space="preserve"> indicates a better fit.</w:t>
      </w:r>
      <w:r w:rsidDel="00000000" w:rsidR="00000000" w:rsidRPr="00000000">
        <w:rPr>
          <w:rtl w:val="0"/>
        </w:rPr>
      </w:r>
    </w:p>
    <w:p w:rsidR="00000000" w:rsidDel="00000000" w:rsidP="00000000" w:rsidRDefault="00000000" w:rsidRPr="00000000" w14:paraId="0000018D">
      <w:pPr>
        <w:spacing w:after="240" w:lineRule="auto"/>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m:oMath>
        <m:sSup>
          <m:sSupPr>
            <m:ctrlPr>
              <w:rPr>
                <w:rFonts w:ascii="Times New Roman" w:cs="Times New Roman" w:eastAsia="Times New Roman" w:hAnsi="Times New Roman"/>
                <w:sz w:val="28"/>
                <w:szCs w:val="28"/>
              </w:rPr>
            </m:ctrlPr>
          </m:sSupPr>
          <m:e>
            <m:r>
              <w:rPr>
                <w:rFonts w:ascii="Times New Roman" w:cs="Times New Roman" w:eastAsia="Times New Roman" w:hAnsi="Times New Roman"/>
                <w:sz w:val="28"/>
                <w:szCs w:val="28"/>
              </w:rPr>
              <m:t xml:space="preserve">R</m:t>
            </m:r>
          </m:e>
          <m:sup>
            <m:r>
              <w:rPr>
                <w:rFonts w:ascii="Times New Roman" w:cs="Times New Roman" w:eastAsia="Times New Roman" w:hAnsi="Times New Roman"/>
                <w:sz w:val="28"/>
                <w:szCs w:val="28"/>
              </w:rPr>
              <m:t xml:space="preserve">2</m:t>
            </m:r>
          </m:sup>
        </m:sSup>
        <m:r>
          <w:rPr>
            <w:rFonts w:ascii="Times New Roman" w:cs="Times New Roman" w:eastAsia="Times New Roman" w:hAnsi="Times New Roman"/>
            <w:sz w:val="28"/>
            <w:szCs w:val="28"/>
          </w:rPr>
          <m:t xml:space="preserve">=1-</m:t>
        </m:r>
        <m:f>
          <m:fPr>
            <m:ctrlPr>
              <w:rPr>
                <w:rFonts w:ascii="Times New Roman" w:cs="Times New Roman" w:eastAsia="Times New Roman" w:hAnsi="Times New Roman"/>
                <w:sz w:val="28"/>
                <w:szCs w:val="28"/>
              </w:rPr>
            </m:ctrlPr>
          </m:fPr>
          <m:num>
            <m:nary>
              <m:naryPr>
                <m:chr m:val="∑"/>
                <m:ctrlPr>
                  <w:rPr>
                    <w:rFonts w:ascii="Times New Roman" w:cs="Times New Roman" w:eastAsia="Times New Roman" w:hAnsi="Times New Roman"/>
                    <w:sz w:val="28"/>
                    <w:szCs w:val="28"/>
                  </w:rPr>
                </m:ctrlPr>
              </m:naryPr>
              <m:sub>
                <m:r>
                  <w:rPr>
                    <w:rFonts w:ascii="Times New Roman" w:cs="Times New Roman" w:eastAsia="Times New Roman" w:hAnsi="Times New Roman"/>
                    <w:sz w:val="28"/>
                    <w:szCs w:val="28"/>
                  </w:rPr>
                  <m:t xml:space="preserve">i=1</m:t>
                </m:r>
              </m:sub>
              <m:sup>
                <m:r>
                  <w:rPr>
                    <w:rFonts w:ascii="Times New Roman" w:cs="Times New Roman" w:eastAsia="Times New Roman" w:hAnsi="Times New Roman"/>
                    <w:sz w:val="28"/>
                    <w:szCs w:val="28"/>
                  </w:rPr>
                  <m:t xml:space="preserve">n</m:t>
                </m:r>
              </m:sup>
            </m:nary>
            <m:r>
              <w:rPr>
                <w:rFonts w:ascii="Times New Roman" w:cs="Times New Roman" w:eastAsia="Times New Roman" w:hAnsi="Times New Roman"/>
                <w:sz w:val="28"/>
                <w:szCs w:val="28"/>
              </w:rPr>
              <m:t xml:space="preserve">(</m:t>
            </m:r>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y</m:t>
                </m:r>
              </m:e>
              <m:sub>
                <m:r>
                  <w:rPr>
                    <w:rFonts w:ascii="Times New Roman" w:cs="Times New Roman" w:eastAsia="Times New Roman" w:hAnsi="Times New Roman"/>
                    <w:sz w:val="28"/>
                    <w:szCs w:val="28"/>
                  </w:rPr>
                  <m:t xml:space="preserve">i</m:t>
                </m:r>
              </m:sub>
            </m:sSub>
            <m:r>
              <w:rPr>
                <w:rFonts w:ascii="Times New Roman" w:cs="Times New Roman" w:eastAsia="Times New Roman" w:hAnsi="Times New Roman"/>
                <w:sz w:val="28"/>
                <w:szCs w:val="28"/>
              </w:rPr>
              <m:t xml:space="preserve">-</m:t>
            </m:r>
            <m:acc>
              <m:accPr>
                <m:chr m:val="̂"/>
                <m:ctrlPr>
                  <w:rPr>
                    <w:rFonts w:ascii="Times New Roman" w:cs="Times New Roman" w:eastAsia="Times New Roman" w:hAnsi="Times New Roman"/>
                    <w:sz w:val="28"/>
                    <w:szCs w:val="28"/>
                  </w:rPr>
                </m:ctrlPr>
              </m:accPr>
              <m:e>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y</m:t>
                    </m:r>
                  </m:e>
                  <m:sub>
                    <m:r>
                      <w:rPr>
                        <w:rFonts w:ascii="Times New Roman" w:cs="Times New Roman" w:eastAsia="Times New Roman" w:hAnsi="Times New Roman"/>
                        <w:sz w:val="28"/>
                        <w:szCs w:val="28"/>
                      </w:rPr>
                      <m:t xml:space="preserve">i</m:t>
                    </m:r>
                  </m:sub>
                </m:sSub>
              </m:e>
            </m:acc>
            <m:sSup>
              <m:sSupPr>
                <m:ctrlPr>
                  <w:rPr>
                    <w:rFonts w:ascii="Times New Roman" w:cs="Times New Roman" w:eastAsia="Times New Roman" w:hAnsi="Times New Roman"/>
                    <w:sz w:val="28"/>
                    <w:szCs w:val="28"/>
                  </w:rPr>
                </m:ctrlPr>
              </m:sSupPr>
              <m:e>
                <m:r>
                  <w:rPr>
                    <w:rFonts w:ascii="Times New Roman" w:cs="Times New Roman" w:eastAsia="Times New Roman" w:hAnsi="Times New Roman"/>
                    <w:sz w:val="28"/>
                    <w:szCs w:val="28"/>
                  </w:rPr>
                  <m:t xml:space="preserve">)</m:t>
                </m:r>
              </m:e>
              <m:sup>
                <m:r>
                  <w:rPr>
                    <w:rFonts w:ascii="Times New Roman" w:cs="Times New Roman" w:eastAsia="Times New Roman" w:hAnsi="Times New Roman"/>
                    <w:sz w:val="28"/>
                    <w:szCs w:val="28"/>
                  </w:rPr>
                  <m:t xml:space="preserve">2</m:t>
                </m:r>
              </m:sup>
            </m:sSup>
          </m:num>
          <m:den>
            <m:nary>
              <m:naryPr>
                <m:chr m:val="∑"/>
                <m:ctrlPr>
                  <w:rPr>
                    <w:rFonts w:ascii="Times New Roman" w:cs="Times New Roman" w:eastAsia="Times New Roman" w:hAnsi="Times New Roman"/>
                    <w:sz w:val="28"/>
                    <w:szCs w:val="28"/>
                  </w:rPr>
                </m:ctrlPr>
              </m:naryPr>
              <m:sub>
                <m:r>
                  <w:rPr>
                    <w:rFonts w:ascii="Times New Roman" w:cs="Times New Roman" w:eastAsia="Times New Roman" w:hAnsi="Times New Roman"/>
                    <w:sz w:val="28"/>
                    <w:szCs w:val="28"/>
                  </w:rPr>
                  <m:t xml:space="preserve">i=1</m:t>
                </m:r>
              </m:sub>
              <m:sup>
                <m:r>
                  <w:rPr>
                    <w:rFonts w:ascii="Times New Roman" w:cs="Times New Roman" w:eastAsia="Times New Roman" w:hAnsi="Times New Roman"/>
                    <w:sz w:val="28"/>
                    <w:szCs w:val="28"/>
                  </w:rPr>
                  <m:t xml:space="preserve">n</m:t>
                </m:r>
              </m:sup>
            </m:nary>
            <m:r>
              <w:rPr>
                <w:rFonts w:ascii="Times New Roman" w:cs="Times New Roman" w:eastAsia="Times New Roman" w:hAnsi="Times New Roman"/>
                <w:sz w:val="28"/>
                <w:szCs w:val="28"/>
              </w:rPr>
              <m:t xml:space="preserve">(</m:t>
            </m:r>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y</m:t>
                </m:r>
              </m:e>
              <m:sub>
                <m:r>
                  <w:rPr>
                    <w:rFonts w:ascii="Times New Roman" w:cs="Times New Roman" w:eastAsia="Times New Roman" w:hAnsi="Times New Roman"/>
                    <w:sz w:val="28"/>
                    <w:szCs w:val="28"/>
                  </w:rPr>
                  <m:t xml:space="preserve">i</m:t>
                </m:r>
              </m:sub>
            </m:sSub>
            <m:r>
              <w:rPr>
                <w:rFonts w:ascii="Times New Roman" w:cs="Times New Roman" w:eastAsia="Times New Roman" w:hAnsi="Times New Roman"/>
                <w:sz w:val="28"/>
                <w:szCs w:val="28"/>
              </w:rPr>
              <m:t xml:space="preserve">-</m:t>
            </m:r>
            <m:acc>
              <m:accPr>
                <m:chr m:val="̄"/>
                <m:ctrlPr>
                  <w:rPr>
                    <w:rFonts w:ascii="Times New Roman" w:cs="Times New Roman" w:eastAsia="Times New Roman" w:hAnsi="Times New Roman"/>
                    <w:sz w:val="28"/>
                    <w:szCs w:val="28"/>
                  </w:rPr>
                </m:ctrlPr>
              </m:accPr>
              <m:e>
                <m:r>
                  <w:rPr>
                    <w:rFonts w:ascii="Times New Roman" w:cs="Times New Roman" w:eastAsia="Times New Roman" w:hAnsi="Times New Roman"/>
                    <w:sz w:val="28"/>
                    <w:szCs w:val="28"/>
                  </w:rPr>
                  <m:t xml:space="preserve">y</m:t>
                </m:r>
              </m:e>
            </m:acc>
            <m:sSup>
              <m:sSupPr>
                <m:ctrlPr>
                  <w:rPr>
                    <w:rFonts w:ascii="Times New Roman" w:cs="Times New Roman" w:eastAsia="Times New Roman" w:hAnsi="Times New Roman"/>
                    <w:sz w:val="28"/>
                    <w:szCs w:val="28"/>
                  </w:rPr>
                </m:ctrlPr>
              </m:sSupPr>
              <m:e>
                <m:r>
                  <w:rPr>
                    <w:rFonts w:ascii="Times New Roman" w:cs="Times New Roman" w:eastAsia="Times New Roman" w:hAnsi="Times New Roman"/>
                    <w:sz w:val="28"/>
                    <w:szCs w:val="28"/>
                  </w:rPr>
                  <m:t xml:space="preserve">)</m:t>
                </m:r>
              </m:e>
              <m:sup>
                <m:r>
                  <w:rPr>
                    <w:rFonts w:ascii="Times New Roman" w:cs="Times New Roman" w:eastAsia="Times New Roman" w:hAnsi="Times New Roman"/>
                    <w:sz w:val="28"/>
                    <w:szCs w:val="28"/>
                  </w:rPr>
                  <m:t xml:space="preserve">2</m:t>
                </m:r>
              </m:sup>
            </m:sSup>
          </m:den>
        </m:f>
      </m:oMath>
      <w:r w:rsidDel="00000000" w:rsidR="00000000" w:rsidRPr="00000000">
        <w:rPr>
          <w:rFonts w:ascii="Times New Roman" w:cs="Times New Roman" w:eastAsia="Times New Roman" w:hAnsi="Times New Roman"/>
          <w:sz w:val="28"/>
          <w:szCs w:val="28"/>
          <w:rtl w:val="0"/>
        </w:rPr>
        <w:t xml:space="preserve">            (10)</w:t>
      </w:r>
    </w:p>
    <w:p w:rsidR="00000000" w:rsidDel="00000000" w:rsidP="00000000" w:rsidRDefault="00000000" w:rsidRPr="00000000" w14:paraId="0000018E">
      <w:pPr>
        <w:spacing w:after="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Root Mean Square Error (RMSE)</w:t>
      </w:r>
      <w:r w:rsidDel="00000000" w:rsidR="00000000" w:rsidRPr="00000000">
        <w:rPr>
          <w:rFonts w:ascii="Times New Roman" w:cs="Times New Roman" w:eastAsia="Times New Roman" w:hAnsi="Times New Roman"/>
          <w:sz w:val="28"/>
          <w:szCs w:val="28"/>
          <w:rtl w:val="0"/>
        </w:rPr>
        <w:t xml:space="preserve">: determines the square root of the average of the squared differences between the actual values and predicted. It is highly sensitive to huge errors.</w:t>
      </w:r>
    </w:p>
    <w:p w:rsidR="00000000" w:rsidDel="00000000" w:rsidP="00000000" w:rsidRDefault="00000000" w:rsidRPr="00000000" w14:paraId="0000018F">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90">
      <w:pPr>
        <w:spacing w:line="259" w:lineRule="auto"/>
        <w:jc w:val="both"/>
        <w:rPr>
          <w:rFonts w:ascii="Aptos" w:cs="Aptos" w:eastAsia="Aptos" w:hAnsi="Aptos"/>
          <w:sz w:val="28"/>
          <w:szCs w:val="28"/>
        </w:rPr>
      </w:pPr>
      <w:r w:rsidDel="00000000" w:rsidR="00000000" w:rsidRPr="00000000">
        <w:rPr>
          <w:rFonts w:ascii="Aptos" w:cs="Aptos" w:eastAsia="Aptos" w:hAnsi="Aptos"/>
          <w:sz w:val="28"/>
          <w:szCs w:val="28"/>
          <w:rtl w:val="0"/>
        </w:rPr>
        <w:t xml:space="preserve">                                    </w:t>
      </w:r>
      <m:oMath>
        <m:r>
          <w:rPr>
            <w:rFonts w:ascii="Aptos" w:cs="Aptos" w:eastAsia="Aptos" w:hAnsi="Aptos"/>
            <w:sz w:val="28"/>
            <w:szCs w:val="28"/>
          </w:rPr>
          <m:t xml:space="preserve">RSME=</m:t>
        </m:r>
        <m:rad>
          <m:radPr>
            <m:degHide m:val="1"/>
            <m:ctrlPr>
              <w:rPr>
                <w:rFonts w:ascii="Aptos" w:cs="Aptos" w:eastAsia="Aptos" w:hAnsi="Aptos"/>
                <w:sz w:val="28"/>
                <w:szCs w:val="28"/>
              </w:rPr>
            </m:ctrlPr>
          </m:radPr>
          <m:e>
            <m:f>
              <m:fPr>
                <m:ctrlPr>
                  <w:rPr>
                    <w:rFonts w:ascii="Aptos" w:cs="Aptos" w:eastAsia="Aptos" w:hAnsi="Aptos"/>
                    <w:sz w:val="28"/>
                    <w:szCs w:val="28"/>
                  </w:rPr>
                </m:ctrlPr>
              </m:fPr>
              <m:num>
                <m:r>
                  <w:rPr>
                    <w:rFonts w:ascii="Aptos" w:cs="Aptos" w:eastAsia="Aptos" w:hAnsi="Aptos"/>
                    <w:sz w:val="28"/>
                    <w:szCs w:val="28"/>
                  </w:rPr>
                  <m:t xml:space="preserve">1</m:t>
                </m:r>
              </m:num>
              <m:den>
                <m:r>
                  <w:rPr>
                    <w:rFonts w:ascii="Aptos" w:cs="Aptos" w:eastAsia="Aptos" w:hAnsi="Aptos"/>
                    <w:sz w:val="28"/>
                    <w:szCs w:val="28"/>
                  </w:rPr>
                  <m:t xml:space="preserve">n</m:t>
                </m:r>
              </m:den>
            </m:f>
            <m:nary>
              <m:naryPr>
                <m:chr m:val="∑"/>
                <m:ctrlPr>
                  <w:rPr>
                    <w:rFonts w:ascii="Aptos" w:cs="Aptos" w:eastAsia="Aptos" w:hAnsi="Aptos"/>
                    <w:sz w:val="28"/>
                    <w:szCs w:val="28"/>
                  </w:rPr>
                </m:ctrlPr>
              </m:naryPr>
              <m:sub>
                <m:r>
                  <w:rPr>
                    <w:rFonts w:ascii="Aptos" w:cs="Aptos" w:eastAsia="Aptos" w:hAnsi="Aptos"/>
                    <w:sz w:val="28"/>
                    <w:szCs w:val="28"/>
                  </w:rPr>
                  <m:t xml:space="preserve">i=1</m:t>
                </m:r>
              </m:sub>
              <m:sup>
                <m:r>
                  <w:rPr>
                    <w:rFonts w:ascii="Aptos" w:cs="Aptos" w:eastAsia="Aptos" w:hAnsi="Aptos"/>
                    <w:sz w:val="28"/>
                    <w:szCs w:val="28"/>
                  </w:rPr>
                  <m:t xml:space="preserve">n</m:t>
                </m:r>
              </m:sup>
            </m:nary>
            <m:r>
              <w:rPr>
                <w:rFonts w:ascii="Aptos" w:cs="Aptos" w:eastAsia="Aptos" w:hAnsi="Aptos"/>
                <w:sz w:val="28"/>
                <w:szCs w:val="28"/>
              </w:rPr>
              <m:t xml:space="preserve">(</m:t>
            </m:r>
            <m:sSub>
              <m:sSubPr>
                <m:ctrlPr>
                  <w:rPr>
                    <w:rFonts w:ascii="Aptos" w:cs="Aptos" w:eastAsia="Aptos" w:hAnsi="Aptos"/>
                    <w:sz w:val="28"/>
                    <w:szCs w:val="28"/>
                  </w:rPr>
                </m:ctrlPr>
              </m:sSubPr>
              <m:e>
                <m:r>
                  <w:rPr>
                    <w:rFonts w:ascii="Aptos" w:cs="Aptos" w:eastAsia="Aptos" w:hAnsi="Aptos"/>
                    <w:sz w:val="28"/>
                    <w:szCs w:val="28"/>
                  </w:rPr>
                  <m:t xml:space="preserve">y</m:t>
                </m:r>
              </m:e>
              <m:sub>
                <m:r>
                  <w:rPr>
                    <w:rFonts w:ascii="Aptos" w:cs="Aptos" w:eastAsia="Aptos" w:hAnsi="Aptos"/>
                    <w:sz w:val="28"/>
                    <w:szCs w:val="28"/>
                  </w:rPr>
                  <m:t xml:space="preserve">i</m:t>
                </m:r>
              </m:sub>
            </m:sSub>
            <m:r>
              <w:rPr>
                <w:rFonts w:ascii="Aptos" w:cs="Aptos" w:eastAsia="Aptos" w:hAnsi="Aptos"/>
                <w:sz w:val="28"/>
                <w:szCs w:val="28"/>
              </w:rPr>
              <m:t xml:space="preserve">-</m:t>
            </m:r>
            <m:acc>
              <m:accPr>
                <m:chr m:val="̂"/>
                <m:ctrlPr>
                  <w:rPr>
                    <w:rFonts w:ascii="Aptos" w:cs="Aptos" w:eastAsia="Aptos" w:hAnsi="Aptos"/>
                    <w:sz w:val="28"/>
                    <w:szCs w:val="28"/>
                  </w:rPr>
                </m:ctrlPr>
              </m:accPr>
              <m:e>
                <m:sSub>
                  <m:sSubPr>
                    <m:ctrlPr>
                      <w:rPr>
                        <w:rFonts w:ascii="Aptos" w:cs="Aptos" w:eastAsia="Aptos" w:hAnsi="Aptos"/>
                        <w:sz w:val="28"/>
                        <w:szCs w:val="28"/>
                      </w:rPr>
                    </m:ctrlPr>
                  </m:sSubPr>
                  <m:e>
                    <m:r>
                      <w:rPr>
                        <w:rFonts w:ascii="Aptos" w:cs="Aptos" w:eastAsia="Aptos" w:hAnsi="Aptos"/>
                        <w:sz w:val="28"/>
                        <w:szCs w:val="28"/>
                      </w:rPr>
                      <m:t xml:space="preserve">y</m:t>
                    </m:r>
                  </m:e>
                  <m:sub>
                    <m:r>
                      <w:rPr>
                        <w:rFonts w:ascii="Aptos" w:cs="Aptos" w:eastAsia="Aptos" w:hAnsi="Aptos"/>
                        <w:sz w:val="28"/>
                        <w:szCs w:val="28"/>
                      </w:rPr>
                      <m:t xml:space="preserve">i</m:t>
                    </m:r>
                  </m:sub>
                </m:sSub>
              </m:e>
            </m:acc>
            <m:sSup>
              <m:sSupPr>
                <m:ctrlPr>
                  <w:rPr>
                    <w:rFonts w:ascii="Aptos" w:cs="Aptos" w:eastAsia="Aptos" w:hAnsi="Aptos"/>
                    <w:sz w:val="28"/>
                    <w:szCs w:val="28"/>
                  </w:rPr>
                </m:ctrlPr>
              </m:sSupPr>
              <m:e>
                <m:r>
                  <w:rPr>
                    <w:rFonts w:ascii="Aptos" w:cs="Aptos" w:eastAsia="Aptos" w:hAnsi="Aptos"/>
                    <w:sz w:val="28"/>
                    <w:szCs w:val="28"/>
                  </w:rPr>
                  <m:t xml:space="preserve">)</m:t>
                </m:r>
              </m:e>
              <m:sup>
                <m:r>
                  <w:rPr>
                    <w:rFonts w:ascii="Aptos" w:cs="Aptos" w:eastAsia="Aptos" w:hAnsi="Aptos"/>
                    <w:sz w:val="28"/>
                    <w:szCs w:val="28"/>
                  </w:rPr>
                  <m:t xml:space="preserve">2</m:t>
                </m:r>
              </m:sup>
            </m:sSup>
          </m:e>
        </m:rad>
        <m:r>
          <w:rPr>
            <w:rFonts w:ascii="Cambria Math" w:cs="Cambria Math" w:eastAsia="Cambria Math" w:hAnsi="Cambria Math"/>
            <w:sz w:val="28"/>
            <w:szCs w:val="28"/>
          </w:rPr>
          <m:t xml:space="preserve"> </m:t>
        </m:r>
      </m:oMath>
      <w:r w:rsidDel="00000000" w:rsidR="00000000" w:rsidRPr="00000000">
        <w:rPr>
          <w:rFonts w:ascii="Aptos" w:cs="Aptos" w:eastAsia="Aptos" w:hAnsi="Aptos"/>
          <w:sz w:val="28"/>
          <w:szCs w:val="28"/>
          <w:rtl w:val="0"/>
        </w:rPr>
        <w:t xml:space="preserve">              (11)</w:t>
      </w:r>
    </w:p>
    <w:p w:rsidR="00000000" w:rsidDel="00000000" w:rsidP="00000000" w:rsidRDefault="00000000" w:rsidRPr="00000000" w14:paraId="00000191">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92">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93">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94">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95">
      <w:pPr>
        <w:spacing w:after="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Mean Absolute Error (MAE)</w:t>
      </w:r>
      <w:r w:rsidDel="00000000" w:rsidR="00000000" w:rsidRPr="00000000">
        <w:rPr>
          <w:rFonts w:ascii="Times New Roman" w:cs="Times New Roman" w:eastAsia="Times New Roman" w:hAnsi="Times New Roman"/>
          <w:sz w:val="28"/>
          <w:szCs w:val="28"/>
          <w:rtl w:val="0"/>
        </w:rPr>
        <w:t xml:space="preserve">: determins the average of the absolute differences between the actual valuesand the predicted values, offering a linear evaluate of the average error.</w:t>
      </w:r>
    </w:p>
    <w:p w:rsidR="00000000" w:rsidDel="00000000" w:rsidP="00000000" w:rsidRDefault="00000000" w:rsidRPr="00000000" w14:paraId="0000019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97">
      <w:pPr>
        <w:spacing w:line="259" w:lineRule="auto"/>
        <w:jc w:val="both"/>
        <w:rPr>
          <w:rFonts w:ascii="Aptos" w:cs="Aptos" w:eastAsia="Aptos" w:hAnsi="Aptos"/>
          <w:sz w:val="28"/>
          <w:szCs w:val="28"/>
        </w:rPr>
      </w:pPr>
      <w:r w:rsidDel="00000000" w:rsidR="00000000" w:rsidRPr="00000000">
        <w:rPr>
          <w:rFonts w:ascii="Aptos" w:cs="Aptos" w:eastAsia="Aptos" w:hAnsi="Aptos"/>
          <w:sz w:val="28"/>
          <w:szCs w:val="28"/>
          <w:rtl w:val="0"/>
        </w:rPr>
        <w:t xml:space="preserve">                                </w:t>
      </w:r>
      <m:oMath>
        <m:r>
          <w:rPr>
            <w:rFonts w:ascii="Aptos" w:cs="Aptos" w:eastAsia="Aptos" w:hAnsi="Aptos"/>
            <w:sz w:val="28"/>
            <w:szCs w:val="28"/>
          </w:rPr>
          <m:t xml:space="preserve">MAE=</m:t>
        </m:r>
        <m:f>
          <m:fPr>
            <m:ctrlPr>
              <w:rPr>
                <w:rFonts w:ascii="Aptos" w:cs="Aptos" w:eastAsia="Aptos" w:hAnsi="Aptos"/>
                <w:sz w:val="28"/>
                <w:szCs w:val="28"/>
              </w:rPr>
            </m:ctrlPr>
          </m:fPr>
          <m:num>
            <m:r>
              <w:rPr>
                <w:rFonts w:ascii="Aptos" w:cs="Aptos" w:eastAsia="Aptos" w:hAnsi="Aptos"/>
                <w:sz w:val="28"/>
                <w:szCs w:val="28"/>
              </w:rPr>
              <m:t xml:space="preserve">1</m:t>
            </m:r>
          </m:num>
          <m:den>
            <m:r>
              <w:rPr>
                <w:rFonts w:ascii="Aptos" w:cs="Aptos" w:eastAsia="Aptos" w:hAnsi="Aptos"/>
                <w:sz w:val="28"/>
                <w:szCs w:val="28"/>
              </w:rPr>
              <m:t xml:space="preserve">n</m:t>
            </m:r>
          </m:den>
        </m:f>
        <m:nary>
          <m:naryPr>
            <m:chr m:val="∑"/>
            <m:ctrlPr>
              <w:rPr>
                <w:rFonts w:ascii="Aptos" w:cs="Aptos" w:eastAsia="Aptos" w:hAnsi="Aptos"/>
                <w:sz w:val="28"/>
                <w:szCs w:val="28"/>
              </w:rPr>
            </m:ctrlPr>
          </m:naryPr>
          <m:sub>
            <m:r>
              <w:rPr>
                <w:rFonts w:ascii="Aptos" w:cs="Aptos" w:eastAsia="Aptos" w:hAnsi="Aptos"/>
                <w:sz w:val="28"/>
                <w:szCs w:val="28"/>
              </w:rPr>
              <m:t xml:space="preserve">i=1</m:t>
            </m:r>
          </m:sub>
          <m:sup>
            <m:r>
              <w:rPr>
                <w:rFonts w:ascii="Aptos" w:cs="Aptos" w:eastAsia="Aptos" w:hAnsi="Aptos"/>
                <w:sz w:val="28"/>
                <w:szCs w:val="28"/>
              </w:rPr>
              <m:t xml:space="preserve">n</m:t>
            </m:r>
          </m:sup>
        </m:nary>
        <m:r>
          <w:rPr>
            <w:rFonts w:ascii="Aptos" w:cs="Aptos" w:eastAsia="Aptos" w:hAnsi="Aptos"/>
            <w:sz w:val="28"/>
            <w:szCs w:val="28"/>
          </w:rPr>
          <m:t xml:space="preserve"> |</m:t>
        </m:r>
        <m:sSub>
          <m:sSubPr>
            <m:ctrlPr>
              <w:rPr>
                <w:rFonts w:ascii="Aptos" w:cs="Aptos" w:eastAsia="Aptos" w:hAnsi="Aptos"/>
                <w:sz w:val="28"/>
                <w:szCs w:val="28"/>
              </w:rPr>
            </m:ctrlPr>
          </m:sSubPr>
          <m:e>
            <m:r>
              <w:rPr>
                <w:rFonts w:ascii="Aptos" w:cs="Aptos" w:eastAsia="Aptos" w:hAnsi="Aptos"/>
                <w:sz w:val="28"/>
                <w:szCs w:val="28"/>
              </w:rPr>
              <m:t xml:space="preserve">y</m:t>
            </m:r>
          </m:e>
          <m:sub>
            <m:r>
              <w:rPr>
                <w:rFonts w:ascii="Aptos" w:cs="Aptos" w:eastAsia="Aptos" w:hAnsi="Aptos"/>
                <w:sz w:val="28"/>
                <w:szCs w:val="28"/>
              </w:rPr>
              <m:t xml:space="preserve">i</m:t>
            </m:r>
          </m:sub>
        </m:sSub>
        <m:r>
          <w:rPr>
            <w:rFonts w:ascii="Aptos" w:cs="Aptos" w:eastAsia="Aptos" w:hAnsi="Aptos"/>
            <w:sz w:val="28"/>
            <w:szCs w:val="28"/>
          </w:rPr>
          <m:t xml:space="preserve">-</m:t>
        </m:r>
        <m:acc>
          <m:accPr>
            <m:chr m:val="̂"/>
            <m:ctrlPr>
              <w:rPr>
                <w:rFonts w:ascii="Aptos" w:cs="Aptos" w:eastAsia="Aptos" w:hAnsi="Aptos"/>
                <w:sz w:val="28"/>
                <w:szCs w:val="28"/>
              </w:rPr>
            </m:ctrlPr>
          </m:accPr>
          <m:e>
            <m:sSub>
              <m:sSubPr>
                <m:ctrlPr>
                  <w:rPr>
                    <w:rFonts w:ascii="Aptos" w:cs="Aptos" w:eastAsia="Aptos" w:hAnsi="Aptos"/>
                    <w:sz w:val="28"/>
                    <w:szCs w:val="28"/>
                  </w:rPr>
                </m:ctrlPr>
              </m:sSubPr>
              <m:e>
                <m:r>
                  <w:rPr>
                    <w:rFonts w:ascii="Aptos" w:cs="Aptos" w:eastAsia="Aptos" w:hAnsi="Aptos"/>
                    <w:sz w:val="28"/>
                    <w:szCs w:val="28"/>
                  </w:rPr>
                  <m:t xml:space="preserve">y</m:t>
                </m:r>
              </m:e>
              <m:sub>
                <m:r>
                  <w:rPr>
                    <w:rFonts w:ascii="Aptos" w:cs="Aptos" w:eastAsia="Aptos" w:hAnsi="Aptos"/>
                    <w:sz w:val="28"/>
                    <w:szCs w:val="28"/>
                  </w:rPr>
                  <m:t xml:space="preserve">i</m:t>
                </m:r>
              </m:sub>
            </m:sSub>
          </m:e>
        </m:acc>
        <m:r>
          <w:rPr>
            <w:rFonts w:ascii="Aptos" w:cs="Aptos" w:eastAsia="Aptos" w:hAnsi="Aptos"/>
            <w:sz w:val="28"/>
            <w:szCs w:val="28"/>
          </w:rPr>
          <m:t xml:space="preserve">|</m:t>
        </m:r>
      </m:oMath>
      <w:r w:rsidDel="00000000" w:rsidR="00000000" w:rsidRPr="00000000">
        <w:rPr>
          <w:rFonts w:ascii="Aptos" w:cs="Aptos" w:eastAsia="Aptos" w:hAnsi="Aptos"/>
          <w:sz w:val="28"/>
          <w:szCs w:val="28"/>
          <w:rtl w:val="0"/>
        </w:rPr>
        <w:t xml:space="preserve">                       (12)</w:t>
      </w:r>
    </w:p>
    <w:p w:rsidR="00000000" w:rsidDel="00000000" w:rsidP="00000000" w:rsidRDefault="00000000" w:rsidRPr="00000000" w14:paraId="00000198">
      <w:pPr>
        <w:spacing w:line="259"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Accuracy: </w:t>
      </w:r>
      <w:r w:rsidDel="00000000" w:rsidR="00000000" w:rsidRPr="00000000">
        <w:rPr>
          <w:rFonts w:ascii="Times New Roman" w:cs="Times New Roman" w:eastAsia="Times New Roman" w:hAnsi="Times New Roman"/>
          <w:sz w:val="28"/>
          <w:szCs w:val="28"/>
          <w:rtl w:val="0"/>
        </w:rPr>
        <w:t xml:space="preserve">this metric refers to the ratio of the number of correct classifications made by the algorithm and the total number of classifications: </w:t>
      </w:r>
    </w:p>
    <w:p w:rsidR="00000000" w:rsidDel="00000000" w:rsidP="00000000" w:rsidRDefault="00000000" w:rsidRPr="00000000" w14:paraId="00000199">
      <w:pPr>
        <w:spacing w:line="259"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A">
      <w:pPr>
        <w:spacing w:line="259"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m:oMath>
        <m:r>
          <w:rPr>
            <w:rFonts w:ascii="Times New Roman" w:cs="Times New Roman" w:eastAsia="Times New Roman" w:hAnsi="Times New Roman"/>
            <w:sz w:val="28"/>
            <w:szCs w:val="28"/>
          </w:rPr>
          <m:t xml:space="preserve">Accuracy =</m:t>
        </m:r>
        <m:f>
          <m:fPr>
            <m:ctrlPr>
              <w:rPr>
                <w:rFonts w:ascii="Times New Roman" w:cs="Times New Roman" w:eastAsia="Times New Roman" w:hAnsi="Times New Roman"/>
                <w:sz w:val="28"/>
                <w:szCs w:val="28"/>
              </w:rPr>
            </m:ctrlPr>
          </m:fPr>
          <m:num>
            <m:r>
              <w:rPr>
                <w:rFonts w:ascii="Times New Roman" w:cs="Times New Roman" w:eastAsia="Times New Roman" w:hAnsi="Times New Roman"/>
                <w:sz w:val="28"/>
                <w:szCs w:val="28"/>
              </w:rPr>
              <m:t xml:space="preserve">TP+TN </m:t>
            </m:r>
          </m:num>
          <m:den>
            <m:r>
              <w:rPr>
                <w:rFonts w:ascii="Times New Roman" w:cs="Times New Roman" w:eastAsia="Times New Roman" w:hAnsi="Times New Roman"/>
                <w:sz w:val="28"/>
                <w:szCs w:val="28"/>
              </w:rPr>
              <m:t xml:space="preserve">TP+TN+FP+FN</m:t>
            </m:r>
          </m:den>
        </m:f>
      </m:oMath>
      <w:r w:rsidDel="00000000" w:rsidR="00000000" w:rsidRPr="00000000">
        <w:rPr>
          <w:rFonts w:ascii="Times New Roman" w:cs="Times New Roman" w:eastAsia="Times New Roman" w:hAnsi="Times New Roman"/>
          <w:sz w:val="28"/>
          <w:szCs w:val="28"/>
          <w:rtl w:val="0"/>
        </w:rPr>
        <w:t xml:space="preserve">        (13)</w:t>
      </w:r>
    </w:p>
    <w:p w:rsidR="00000000" w:rsidDel="00000000" w:rsidP="00000000" w:rsidRDefault="00000000" w:rsidRPr="00000000" w14:paraId="0000019B">
      <w:pPr>
        <w:spacing w:line="259"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C">
      <w:pPr>
        <w:shd w:fill="ffffff" w:val="clear"/>
        <w:spacing w:line="259" w:lineRule="auto"/>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b w:val="1"/>
          <w:bCs w:val="1"/>
          <w:color w:val="212529"/>
          <w:sz w:val="28"/>
          <w:szCs w:val="28"/>
          <w:rtl w:val="0"/>
        </w:rPr>
        <w:t xml:space="preserve">Precision: </w:t>
      </w:r>
      <w:r w:rsidDel="00000000" w:rsidR="00000000" w:rsidRPr="00000000">
        <w:rPr>
          <w:rFonts w:ascii="Times New Roman" w:cs="Times New Roman" w:eastAsia="Times New Roman" w:hAnsi="Times New Roman"/>
          <w:color w:val="212529"/>
          <w:sz w:val="28"/>
          <w:szCs w:val="28"/>
          <w:rtl w:val="0"/>
        </w:rPr>
        <w:t xml:space="preserve">defines the ratio of samples predicted as a specific class correctly predicted by the algorithm. if the precision is high, it is less likely that the soil health is predicted healthy when it is not:</w:t>
      </w:r>
    </w:p>
    <w:p w:rsidR="00000000" w:rsidDel="00000000" w:rsidP="00000000" w:rsidRDefault="00000000" w:rsidRPr="00000000" w14:paraId="0000019D">
      <w:pPr>
        <w:shd w:fill="ffffff" w:val="clear"/>
        <w:spacing w:line="259" w:lineRule="auto"/>
        <w:rPr>
          <w:rFonts w:ascii="Times New Roman" w:cs="Times New Roman" w:eastAsia="Times New Roman" w:hAnsi="Times New Roman"/>
          <w:color w:val="212529"/>
          <w:sz w:val="28"/>
          <w:szCs w:val="28"/>
        </w:rPr>
      </w:pPr>
      <w:r w:rsidDel="00000000" w:rsidR="00000000" w:rsidRPr="00000000">
        <w:rPr>
          <w:rtl w:val="0"/>
        </w:rPr>
      </w:r>
    </w:p>
    <w:p w:rsidR="00000000" w:rsidDel="00000000" w:rsidP="00000000" w:rsidRDefault="00000000" w:rsidRPr="00000000" w14:paraId="0000019E">
      <w:pPr>
        <w:shd w:fill="ffffff" w:val="clear"/>
        <w:spacing w:line="259" w:lineRule="auto"/>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                                              </w:t>
      </w:r>
      <m:oMath>
        <m:r>
          <w:rPr>
            <w:rFonts w:ascii="Times New Roman" w:cs="Times New Roman" w:eastAsia="Times New Roman" w:hAnsi="Times New Roman"/>
            <w:color w:val="212529"/>
            <w:sz w:val="28"/>
            <w:szCs w:val="28"/>
          </w:rPr>
          <m:t xml:space="preserve">Precision=</m:t>
        </m:r>
        <m:f>
          <m:fPr>
            <m:ctrlPr>
              <w:rPr>
                <w:rFonts w:ascii="Times New Roman" w:cs="Times New Roman" w:eastAsia="Times New Roman" w:hAnsi="Times New Roman"/>
                <w:sz w:val="28"/>
                <w:szCs w:val="28"/>
              </w:rPr>
            </m:ctrlPr>
          </m:fPr>
          <m:num>
            <m:r>
              <w:rPr>
                <w:rFonts w:ascii="Times New Roman" w:cs="Times New Roman" w:eastAsia="Times New Roman" w:hAnsi="Times New Roman"/>
                <w:sz w:val="28"/>
                <w:szCs w:val="28"/>
              </w:rPr>
              <m:t xml:space="preserve">TP</m:t>
            </m:r>
          </m:num>
          <m:den>
            <m:r>
              <w:rPr>
                <w:rFonts w:ascii="Times New Roman" w:cs="Times New Roman" w:eastAsia="Times New Roman" w:hAnsi="Times New Roman"/>
                <w:sz w:val="28"/>
                <w:szCs w:val="28"/>
              </w:rPr>
              <m:t xml:space="preserve">TP+FP</m:t>
            </m:r>
          </m:den>
        </m:f>
        <m:r>
          <w:rPr>
            <w:rFonts w:ascii="Times New Roman" w:cs="Times New Roman" w:eastAsia="Times New Roman" w:hAnsi="Times New Roman"/>
            <w:color w:val="212529"/>
            <w:sz w:val="28"/>
            <w:szCs w:val="28"/>
          </w:rPr>
          <m:t xml:space="preserve"> </m:t>
        </m:r>
      </m:oMath>
      <w:r w:rsidDel="00000000" w:rsidR="00000000" w:rsidRPr="00000000">
        <w:rPr>
          <w:rFonts w:ascii="Times New Roman" w:cs="Times New Roman" w:eastAsia="Times New Roman" w:hAnsi="Times New Roman"/>
          <w:color w:val="212529"/>
          <w:sz w:val="28"/>
          <w:szCs w:val="28"/>
          <w:rtl w:val="0"/>
        </w:rPr>
        <w:t xml:space="preserve">        (14)</w:t>
      </w:r>
    </w:p>
    <w:p w:rsidR="00000000" w:rsidDel="00000000" w:rsidP="00000000" w:rsidRDefault="00000000" w:rsidRPr="00000000" w14:paraId="0000019F">
      <w:pPr>
        <w:shd w:fill="ffffff" w:val="clear"/>
        <w:spacing w:line="259" w:lineRule="auto"/>
        <w:rPr>
          <w:rFonts w:ascii="Times New Roman" w:cs="Times New Roman" w:eastAsia="Times New Roman" w:hAnsi="Times New Roman"/>
          <w:color w:val="212529"/>
          <w:sz w:val="28"/>
          <w:szCs w:val="28"/>
        </w:rPr>
      </w:pPr>
      <w:r w:rsidDel="00000000" w:rsidR="00000000" w:rsidRPr="00000000">
        <w:rPr>
          <w:rtl w:val="0"/>
        </w:rPr>
      </w:r>
    </w:p>
    <w:p w:rsidR="00000000" w:rsidDel="00000000" w:rsidP="00000000" w:rsidRDefault="00000000" w:rsidRPr="00000000" w14:paraId="000001A0">
      <w:pPr>
        <w:shd w:fill="ffffff" w:val="clear"/>
        <w:spacing w:line="259" w:lineRule="auto"/>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b w:val="1"/>
          <w:bCs w:val="1"/>
          <w:color w:val="212529"/>
          <w:sz w:val="28"/>
          <w:szCs w:val="28"/>
          <w:rtl w:val="0"/>
        </w:rPr>
        <w:t xml:space="preserve">Recall: </w:t>
      </w:r>
      <w:r w:rsidDel="00000000" w:rsidR="00000000" w:rsidRPr="00000000">
        <w:rPr>
          <w:rFonts w:ascii="Times New Roman" w:cs="Times New Roman" w:eastAsia="Times New Roman" w:hAnsi="Times New Roman"/>
          <w:color w:val="212529"/>
          <w:sz w:val="28"/>
          <w:szCs w:val="28"/>
          <w:rtl w:val="0"/>
        </w:rPr>
        <w:t xml:space="preserve">is the ratio of samples of a specific class predicted correctly by the algorithm. In other words. it indicates whether the algorithm predicts healthy soils as healthy and unhealthy soils as unhealthy:</w:t>
      </w:r>
    </w:p>
    <w:p w:rsidR="00000000" w:rsidDel="00000000" w:rsidP="00000000" w:rsidRDefault="00000000" w:rsidRPr="00000000" w14:paraId="000001A1">
      <w:pPr>
        <w:shd w:fill="ffffff" w:val="clear"/>
        <w:spacing w:line="259" w:lineRule="auto"/>
        <w:rPr>
          <w:rFonts w:ascii="Times New Roman" w:cs="Times New Roman" w:eastAsia="Times New Roman" w:hAnsi="Times New Roman"/>
          <w:color w:val="212529"/>
          <w:sz w:val="28"/>
          <w:szCs w:val="28"/>
        </w:rPr>
      </w:pPr>
      <w:r w:rsidDel="00000000" w:rsidR="00000000" w:rsidRPr="00000000">
        <w:rPr>
          <w:rtl w:val="0"/>
        </w:rPr>
      </w:r>
    </w:p>
    <w:p w:rsidR="00000000" w:rsidDel="00000000" w:rsidP="00000000" w:rsidRDefault="00000000" w:rsidRPr="00000000" w14:paraId="000001A2">
      <w:pPr>
        <w:shd w:fill="ffffff" w:val="clear"/>
        <w:spacing w:line="259" w:lineRule="auto"/>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                                               </w:t>
      </w:r>
      <m:oMath>
        <m:r>
          <w:rPr>
            <w:rFonts w:ascii="Times New Roman" w:cs="Times New Roman" w:eastAsia="Times New Roman" w:hAnsi="Times New Roman"/>
            <w:color w:val="212529"/>
            <w:sz w:val="28"/>
            <w:szCs w:val="28"/>
          </w:rPr>
          <m:t xml:space="preserve">Recall =</m:t>
        </m:r>
        <m:f>
          <m:fPr>
            <m:ctrlPr>
              <w:rPr>
                <w:rFonts w:ascii="Times New Roman" w:cs="Times New Roman" w:eastAsia="Times New Roman" w:hAnsi="Times New Roman"/>
                <w:sz w:val="28"/>
                <w:szCs w:val="28"/>
              </w:rPr>
            </m:ctrlPr>
          </m:fPr>
          <m:num>
            <m:r>
              <w:rPr>
                <w:rFonts w:ascii="Times New Roman" w:cs="Times New Roman" w:eastAsia="Times New Roman" w:hAnsi="Times New Roman"/>
                <w:sz w:val="28"/>
                <w:szCs w:val="28"/>
              </w:rPr>
              <m:t xml:space="preserve">TP</m:t>
            </m:r>
          </m:num>
          <m:den>
            <m:r>
              <w:rPr>
                <w:rFonts w:ascii="Times New Roman" w:cs="Times New Roman" w:eastAsia="Times New Roman" w:hAnsi="Times New Roman"/>
                <w:sz w:val="28"/>
                <w:szCs w:val="28"/>
              </w:rPr>
              <m:t xml:space="preserve">TP+FN</m:t>
            </m:r>
          </m:den>
        </m:f>
      </m:oMath>
      <w:r w:rsidDel="00000000" w:rsidR="00000000" w:rsidRPr="00000000">
        <w:rPr>
          <w:rFonts w:ascii="Times New Roman" w:cs="Times New Roman" w:eastAsia="Times New Roman" w:hAnsi="Times New Roman"/>
          <w:color w:val="212529"/>
          <w:sz w:val="28"/>
          <w:szCs w:val="28"/>
          <w:rtl w:val="0"/>
        </w:rPr>
        <w:t xml:space="preserve">              (15)</w:t>
      </w:r>
    </w:p>
    <w:p w:rsidR="00000000" w:rsidDel="00000000" w:rsidP="00000000" w:rsidRDefault="00000000" w:rsidRPr="00000000" w14:paraId="000001A3">
      <w:pPr>
        <w:shd w:fill="ffffff" w:val="clear"/>
        <w:spacing w:line="259" w:lineRule="auto"/>
        <w:rPr>
          <w:rFonts w:ascii="Times New Roman" w:cs="Times New Roman" w:eastAsia="Times New Roman" w:hAnsi="Times New Roman"/>
          <w:color w:val="212529"/>
          <w:sz w:val="28"/>
          <w:szCs w:val="28"/>
        </w:rPr>
      </w:pPr>
      <w:r w:rsidDel="00000000" w:rsidR="00000000" w:rsidRPr="00000000">
        <w:rPr>
          <w:rtl w:val="0"/>
        </w:rPr>
      </w:r>
    </w:p>
    <w:p w:rsidR="00000000" w:rsidDel="00000000" w:rsidP="00000000" w:rsidRDefault="00000000" w:rsidRPr="00000000" w14:paraId="000001A4">
      <w:pPr>
        <w:shd w:fill="ffffff" w:val="clear"/>
        <w:spacing w:line="259" w:lineRule="auto"/>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b w:val="1"/>
          <w:bCs w:val="1"/>
          <w:color w:val="212529"/>
          <w:sz w:val="28"/>
          <w:szCs w:val="28"/>
          <w:rtl w:val="0"/>
        </w:rPr>
        <w:t xml:space="preserve">F1-Score:</w:t>
      </w:r>
      <w:r w:rsidDel="00000000" w:rsidR="00000000" w:rsidRPr="00000000">
        <w:rPr>
          <w:rFonts w:ascii="Times New Roman" w:cs="Times New Roman" w:eastAsia="Times New Roman" w:hAnsi="Times New Roman"/>
          <w:color w:val="212529"/>
          <w:sz w:val="28"/>
          <w:szCs w:val="28"/>
          <w:rtl w:val="0"/>
        </w:rPr>
        <w:t xml:space="preserve"> represents the harmonic mean of Precision and Recall and is used when the distribution of classes is not equal:</w:t>
      </w:r>
    </w:p>
    <w:p w:rsidR="00000000" w:rsidDel="00000000" w:rsidP="00000000" w:rsidRDefault="00000000" w:rsidRPr="00000000" w14:paraId="000001A5">
      <w:pPr>
        <w:shd w:fill="ffffff" w:val="clear"/>
        <w:spacing w:line="259" w:lineRule="auto"/>
        <w:rPr>
          <w:rFonts w:ascii="Times New Roman" w:cs="Times New Roman" w:eastAsia="Times New Roman" w:hAnsi="Times New Roman"/>
          <w:color w:val="212529"/>
          <w:sz w:val="28"/>
          <w:szCs w:val="28"/>
        </w:rPr>
      </w:pPr>
      <w:r w:rsidDel="00000000" w:rsidR="00000000" w:rsidRPr="00000000">
        <w:rPr>
          <w:rtl w:val="0"/>
        </w:rPr>
      </w:r>
    </w:p>
    <w:p w:rsidR="00000000" w:rsidDel="00000000" w:rsidP="00000000" w:rsidRDefault="00000000" w:rsidRPr="00000000" w14:paraId="000001A6">
      <w:pPr>
        <w:shd w:fill="ffffff" w:val="clear"/>
        <w:spacing w:line="259" w:lineRule="auto"/>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                                                </w:t>
      </w:r>
      <m:oMath>
        <m:r>
          <w:rPr>
            <w:rFonts w:ascii="Times New Roman" w:cs="Times New Roman" w:eastAsia="Times New Roman" w:hAnsi="Times New Roman"/>
            <w:color w:val="212529"/>
            <w:sz w:val="28"/>
            <w:szCs w:val="28"/>
          </w:rPr>
          <m:t xml:space="preserve">F1=2× </m:t>
        </m:r>
        <m:f>
          <m:fPr>
            <m:ctrlPr>
              <w:rPr>
                <w:rFonts w:ascii="Times New Roman" w:cs="Times New Roman" w:eastAsia="Times New Roman" w:hAnsi="Times New Roman"/>
                <w:color w:val="212529"/>
                <w:sz w:val="28"/>
                <w:szCs w:val="28"/>
              </w:rPr>
            </m:ctrlPr>
          </m:fPr>
          <m:num>
            <m:r>
              <w:rPr>
                <w:rFonts w:ascii="Times New Roman" w:cs="Times New Roman" w:eastAsia="Times New Roman" w:hAnsi="Times New Roman"/>
                <w:color w:val="212529"/>
                <w:sz w:val="28"/>
                <w:szCs w:val="28"/>
              </w:rPr>
              <m:t xml:space="preserve">Precision×Recall​ </m:t>
            </m:r>
          </m:num>
          <m:den>
            <m:r>
              <w:rPr>
                <w:rFonts w:ascii="Times New Roman" w:cs="Times New Roman" w:eastAsia="Times New Roman" w:hAnsi="Times New Roman"/>
                <w:color w:val="212529"/>
                <w:sz w:val="28"/>
                <w:szCs w:val="28"/>
              </w:rPr>
              <m:t xml:space="preserve">Precision+Recall​ </m:t>
            </m:r>
          </m:den>
        </m:f>
      </m:oMath>
      <w:r w:rsidDel="00000000" w:rsidR="00000000" w:rsidRPr="00000000">
        <w:rPr>
          <w:rFonts w:ascii="Times New Roman" w:cs="Times New Roman" w:eastAsia="Times New Roman" w:hAnsi="Times New Roman"/>
          <w:color w:val="212529"/>
          <w:sz w:val="28"/>
          <w:szCs w:val="28"/>
          <w:rtl w:val="0"/>
        </w:rPr>
        <w:t xml:space="preserve">         (16)</w:t>
      </w:r>
    </w:p>
    <w:p w:rsidR="00000000" w:rsidDel="00000000" w:rsidP="00000000" w:rsidRDefault="00000000" w:rsidRPr="00000000" w14:paraId="000001A7">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A8">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A9">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AA">
      <w:pPr>
        <w:spacing w:line="259" w:lineRule="auto"/>
        <w:jc w:val="both"/>
        <w:rPr>
          <w:rFonts w:ascii="Aptos" w:cs="Aptos" w:eastAsia="Aptos" w:hAnsi="Aptos"/>
          <w:sz w:val="28"/>
          <w:szCs w:val="28"/>
        </w:rPr>
      </w:pPr>
      <w:bookmarkStart w:colFirst="0" w:colLast="0" w:name="_heading=h.xf2xhpq6818z" w:id="5"/>
      <w:bookmarkEnd w:id="5"/>
      <w:r w:rsidDel="00000000" w:rsidR="00000000" w:rsidRPr="00000000">
        <w:rPr>
          <w:rFonts w:ascii="Times New Roman" w:cs="Times New Roman" w:eastAsia="Times New Roman" w:hAnsi="Times New Roman"/>
          <w:b w:val="1"/>
          <w:bCs w:val="1"/>
          <w:sz w:val="32"/>
          <w:szCs w:val="32"/>
          <w:rtl w:val="0"/>
        </w:rPr>
        <w:t xml:space="preserve">2.3 Related work</w:t>
      </w:r>
      <w:r w:rsidDel="00000000" w:rsidR="00000000" w:rsidRPr="00000000">
        <w:rPr>
          <w:rtl w:val="0"/>
        </w:rPr>
      </w:r>
    </w:p>
    <w:p w:rsidR="00000000" w:rsidDel="00000000" w:rsidP="00000000" w:rsidRDefault="00000000" w:rsidRPr="00000000" w14:paraId="000001AB">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A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Several studies have applied machine learning techniques in agriculture and soil health analysis. These studies focused on different soil properties. While the results were promising, most of these studies focused on specific soil parameters rather than analyzing multiple soil health indicators together. This makes it important to review these studies to understand the existing research gap and current research trends. </w:t>
      </w:r>
    </w:p>
    <w:p w:rsidR="00000000" w:rsidDel="00000000" w:rsidP="00000000" w:rsidRDefault="00000000" w:rsidRPr="00000000" w14:paraId="000001A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AE">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2.3.1 Classification-Based Approaches for soil health assessment</w:t>
      </w:r>
    </w:p>
    <w:p w:rsidR="00000000" w:rsidDel="00000000" w:rsidP="00000000" w:rsidRDefault="00000000" w:rsidRPr="00000000" w14:paraId="000001AF">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B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Rao and Reddy (2026) proposed the AgriMind Intelligent Fertility Predictor (AMIFP) for classification of the soil fertility using deep learning techniques. The proposed framework integrated a novel preprocessing method (SIC), an attention-based deep learning model (ALADN), and a genetic hyperparameter optimization algorithm (GPSHO). The study used 880 soil samples from the Kaggle dataset, the dataset was divided into testing ,training, and validation,(10,70,20). The results show that the model achieved accuracy of 98.65%, precision 98.73%, recall98.65%, and F1-score98.70%, demonstrating high performance in soil fertility classification. However, the evaluation was limited to a single public dataset which may affect in generalize the model to different soil conditions.[7]</w:t>
      </w:r>
    </w:p>
    <w:p w:rsidR="00000000" w:rsidDel="00000000" w:rsidP="00000000" w:rsidRDefault="00000000" w:rsidRPr="00000000" w14:paraId="000001B1">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2">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Behera et al. (2026) conducted a comparative study to assist the performance of multiple machine learning classifiers for prediction of soil fertility. This study compared 16 machine learning classifiers for soil fertility prediction, including   ensemble-based ,learner-based, probabilistic-based, and instance-based models. The study used 880 soil samples from publicly available Kaggle dataset described by 12 physicochemical soil properties. The result showed that the RM model achieved the best result by 90.91% for accuracy compared to the other models. However, the model showed relatively low performance for one of the minority classes, indicating challenges associated with class imbalance and overlapping feature distributions. [8]</w:t>
      </w:r>
    </w:p>
    <w:p w:rsidR="00000000" w:rsidDel="00000000" w:rsidP="00000000" w:rsidRDefault="00000000" w:rsidRPr="00000000" w14:paraId="000001B4">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5">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Kullayamma and Venkatanaresh (2024) proposed a deep learning model for automatic crop recommendation based on soil, fertilizer, and climatic conditions. The study used Kaggle datasets and real-time collected Maharashtra datasets. The study proposed the Concurrent Excited Gated Recurrent Unit (CEGRU) model. To improve the model performance, the Hunter–Prey Optimization (HPO) algorithm was employed for parameter optimization. The proposed approach was evaluated by using many performance metrics, including positive predictive value (PPV), accuracy, kappa, time complexity, RMSE, recall, and sensitivity. The result showed that the framework achieved high classification results with an accuracy values of 99.2% and 99.3% for Maharashtra and Kaggle dataset. However, the study focused on recommending suitable crops according to the  climatic conditions and soil fertilizer, while the proposed research focuses on analyzing multiple soil health indicators.[9]</w:t>
      </w:r>
    </w:p>
    <w:p w:rsidR="00000000" w:rsidDel="00000000" w:rsidP="00000000" w:rsidRDefault="00000000" w:rsidRPr="00000000" w14:paraId="000001B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Badshah et al. (2024) proposed ML models for agricultural prediction tasks using both classification and regression frameworks based on two different datasets. The first was a crop recommendation, the authors used a Kaggle dataset containing soil and environmental attributes, including soil pH, humidity, temperature, and nutrient levels. Several classification algorithms were compared, such as Decision Tree (DT), Extra Tree Classifier (ETC), Random Forest (RF), K-Nearest Neighbor (KNN), Logistic Regression (LR), Support Vector Machine (SVM), and Gaussian Naive Bayes (GNB). The Random Forest (RF) model provide the highest classification results with an accuracy of 99.7% by using the K-fold cross-validation, feature engineering, and Explainable AI (XAI).in addition the study applied regression models for wheat yield prediction using World Bank and Food and (FAO) datasets. The result showed that hyper parameter optimization with K-fold cross-validation, Support Vector Regressor (SVR) achieved best performance with an accuracy of 99.9% with R² Score. In addition, Explainable AI techniques, including Feature Importance and LIME, were applied to interpret model predictions. However, the study focused mainly on crop recommendation and yield prediction, where soil parameters were used as input features, while the proposed research focuses on analyzing multiple soil health indicators and identifying the most influential factors affecting agricultural sustainability using machine learning techniques.[10]</w:t>
      </w:r>
    </w:p>
    <w:p w:rsidR="00000000" w:rsidDel="00000000" w:rsidP="00000000" w:rsidRDefault="00000000" w:rsidRPr="00000000" w14:paraId="000001BA">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B">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Sarangi et al. (2024) developed a machine learning-based approach for soil fertility assessment using soil and environmental characteristics, including Nitrogen, Phosphorus, potassium, Ph, nutrient level, moisture, temperature, rainfall, and topographic information. The study utilized a publicly available Kaggle dataset. The objective of the study was to classify soil into fertile or non-fertile categories. Four classifications algorithms, including Logistic Regression (LR), K-Nearest Neighbors (KNN), Naive Bayes (NB), and Decision Tree (DT) are used to identify the most effective classifier. The results indicated that the Decision Tree classifier achieved the highest accuracy of 89%, while Logistic Regression and KNN achieved approximately 90% performance in some evaluation metrics. However, the study focused on binary soil fertility classification and did not analyze multiple soil health indicators or identify the most influential factors affecting agricultural sustainability. [11]</w:t>
      </w:r>
    </w:p>
    <w:p w:rsidR="00000000" w:rsidDel="00000000" w:rsidP="00000000" w:rsidRDefault="00000000" w:rsidRPr="00000000" w14:paraId="000001BD">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E">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Chandra et al. (2023) discussed the implementation of an explainable AI (XAI) model for soil fertility prediction by using Random Forest classification. It used several soil characteristics including nitrogen, pH, potassium, phosphorus, electrical conductivity, and organic carbon. In this study the LUCAS 2018 Topsoil dataset was used.  The authors combined k- means clustering, Random Forest, and SHAP to explain the result. The result showed an accuracy of 97.02%, demonstrating the effectiveness of the explainable machine learning in soil fertility assessment. However, this study focused on soil fertility prediction only, and did not analyze multiple soil health indicators [12].</w:t>
      </w:r>
    </w:p>
    <w:p w:rsidR="00000000" w:rsidDel="00000000" w:rsidP="00000000" w:rsidRDefault="00000000" w:rsidRPr="00000000" w14:paraId="000001C0">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1">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2.3.2 Regression-Based Approaches for soil health assessment</w:t>
      </w:r>
    </w:p>
    <w:p w:rsidR="00000000" w:rsidDel="00000000" w:rsidP="00000000" w:rsidRDefault="00000000" w:rsidRPr="00000000" w14:paraId="000001C2">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Ghahremani et al. (2026) introduced a high-resolution soil inorganic carbon (SIC) (30 m) CONUS map approach using machine learning models trained with the ISRIC World Soil Information Service (WoSIS) database together with climate and land surface variables. Two machine learning models, Random Forest Regression (RFR) and Random Forest Classification (RFC), both applied to estimate SIC distribution. The Random Forest Regression model provided the best prediction performance with an RMSE of 15 kg/m², while the Classification model achieved an accuracy of 0.56. The study identified soil pH as an important factor influencing soil inorganic carbon distribution. However, the study focused on mapping soil inorganic carbon while the proposed research aims to analyze multiple soil health indicators to better understand their contribution to sustainable agriculture.[13] </w:t>
      </w:r>
    </w:p>
    <w:p w:rsidR="00000000" w:rsidDel="00000000" w:rsidP="00000000" w:rsidRDefault="00000000" w:rsidRPr="00000000" w14:paraId="000001C4">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5">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Sun et al. (2026) proposed a self-supervised multi-fidelity learning framework for predicting multiple soil properties from spectral information. The study used the dataset from the (USDA-NRCS-NSSC-KSSL) database, a paired NIR–MIR dataset, and the North American Proficiency Testing (NAPT) dataset. The proposed framework combined Self-Supervised Learning (SSL) with a Multi-Layer Perceptron (MLP) and compared its performance with conventional MLP and Partial Least Squares Regression (PLSR) models. The MIR-SSL-MLP model achieved best prediction performance for several soil properties, obtaining R² of 0.95 for total carbon, 0.91 for total nitrogen, 0.93 for estimated organic carbon, and 0.79 for pH. However, the proposed framework relied mainly on soil spectral datasets and did not integrate environmental or remote sensing variables for soil health assessment. [14] </w:t>
      </w:r>
    </w:p>
    <w:p w:rsidR="00000000" w:rsidDel="00000000" w:rsidP="00000000" w:rsidRDefault="00000000" w:rsidRPr="00000000" w14:paraId="000001C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9">
      <w:pPr>
        <w:jc w:val="both"/>
        <w:rPr>
          <w:rFonts w:ascii="Times New Roman" w:cs="Times New Roman" w:eastAsia="Times New Roman" w:hAnsi="Times New Roman"/>
          <w:sz w:val="28"/>
          <w:szCs w:val="28"/>
        </w:rPr>
      </w:pPr>
      <w:sdt>
        <w:sdtPr>
          <w:id w:val="-383534451"/>
          <w:tag w:val="goog_rdk_0"/>
        </w:sdtPr>
        <w:sdtContent>
          <w:r w:rsidDel="00000000" w:rsidR="00000000" w:rsidRPr="00000000">
            <w:rPr>
              <w:rFonts w:ascii="Gungsuh" w:cs="Gungsuh" w:eastAsia="Gungsuh" w:hAnsi="Gungsuh"/>
              <w:sz w:val="28"/>
              <w:szCs w:val="28"/>
              <w:rtl w:val="0"/>
            </w:rPr>
            <w:t xml:space="preserve">Khatun et al. (2026) explored the capability of spectroscopy integrated with machine learning as a non-destructive and efficient alternative to predict soil organic carbon (SOC) based on mid-infrared spectroscopy (MIR) data within the spectral range of 600–4000 cm−1. The study utilized the Open Soil Spectral Library (OSSL), which integrates soil spectral data from several international databases, including KSSL, LUCAS, RaCA, AfSIS, and ICRAF–ISRIC. Partial Least Squares Regression (PLSR) and Random Forest (RF) models were developed using mid-infrared (MIR) spectral data, while (Shapley Additive Explanations) SHAP was employed to interpret the contribution of individual spectral wavelengths. After hyperparameter optimization using Grid-Search the RF model achieved the best performance with R² of 0.98 and RMSEP (a root mean square error) of 1.45%. However, the study focused on predicting soil organic carbon from spectral information while the proposed search focuses on using Machine Learning Algorithms to analyze multiple soil health indicators and identifying the most effective factors in agricultural sustainability.[15]</w:t>
          </w:r>
        </w:sdtContent>
      </w:sdt>
    </w:p>
    <w:p w:rsidR="00000000" w:rsidDel="00000000" w:rsidP="00000000" w:rsidRDefault="00000000" w:rsidRPr="00000000" w14:paraId="000001CA">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B">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Aouabed et al. (2026) focused on capability of machine learning approaches to estimate soil microbial community composition at functional and taxonomic level by analyzing the data from two publicly available soil microbiome datasets: (1) Data collected by Averill et al., and (2) Data extracted from the NEON database, and evaluated several machine learning and deep learning models. Several machine learning models, including Support Vector Regression (SVR),Gradient Boosting (GB), Multilayer Perceptron (MLP),Random Forest (RF), Ridge Regression, Lasso Regression, and k-Nearest Neighbors (k-NN), were evaluated and compared. The experimental results showed that ML models generally achieved better performance than the deep learning model across most prediction tasks, particularly when training data were limited. The best prediction performance was obtained by Gradient boosting for the bacterial dataset with an R² value of 0.57, while Random Forest and Gradient boosting models achieved an R² value of 0.45 for the fungal functional groups. However, the study focused on predicting soil microbiome composition as a biological indicator of soil health, whereas the proposed research analyzes multiple physical and chemical soil health indicators to identify the most influential factors affecting agricultural sustainability.[16]</w:t>
      </w:r>
    </w:p>
    <w:p w:rsidR="00000000" w:rsidDel="00000000" w:rsidP="00000000" w:rsidRDefault="00000000" w:rsidRPr="00000000" w14:paraId="000001CD">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E">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Kassai et al. (2025) developed pedotransfer functions (PTFs) to estimate the particle size distribution from the soil properties. The study utilized the publicly available NATASA database, which contains 1,372 soil profiles, while the Hungarian Detailed Soil Hydrophysical Database, comprising 3,970 soil profiles, was used for training end evaluation the prediction models by using the Random Forest method. The Random Forest Kriging (RFK) was used to generate high-resolution digital soil maps for sand, silt, and clay fractions. The developed model showed that the R² values of the PTFs are 0.69 for clay, 0.58 for silt, and 0.74 for sand content. In addition, the RFK models achieved R² values ranging from 0.19 to 0.67 for clay, 0.49 to 0.62 for silt, and 0.69 to 0.74 for sand. However, the study focused on soil texture mapping rather than analyzing multiple soil health indicators affecting agricultural sustainability.[17]</w:t>
      </w:r>
    </w:p>
    <w:p w:rsidR="00000000" w:rsidDel="00000000" w:rsidP="00000000" w:rsidRDefault="00000000" w:rsidRPr="00000000" w14:paraId="000001D1">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2">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Liu and Ma (2024) focused on predicting soil field capacity (FC) and permanent wilting point (PWP) based on parameters obtained from WoSIS database. The study used Artificial Neural Network (ANN) and Gene-Expression Programming (GEP) models to predict the soil hydraulic properties. The model showed that the ANN model achieved the best performance for PWP prediction with a normalized root mean square error (NRMSE) of 19.9%, while the GEP model performed best for FC prediction with an NRMSE of 29.9%. In addition, the mean absolute error (MAE) was reduced by 51.54% for the FC and 56.38% for the PWP by the ANN model, compared with the conventional linear models. However, the study focused only on soil hydraulic properties and did not analyze multiple soil health indicators that affect agricultural sustainability.[18]</w:t>
      </w:r>
    </w:p>
    <w:p w:rsidR="00000000" w:rsidDel="00000000" w:rsidP="00000000" w:rsidRDefault="00000000" w:rsidRPr="00000000" w14:paraId="000001D4">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5">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Nauman et al. (2024) developed predictive digital soil property maps for the conterminous United States using a Random Forest-based digital soil mapping framework with hybrid training sets. The study integrated publicly available datasets, including the National Cooperative Soil Survey (NCSS) Soil Characterization Database, the Soil Survey Geographic Database (SSURGO), and the National Soil Information System (NASIS), to generate 100 m resolution maps for several soil properties, including various, physical parameters, chemical parameters, carbon, depth to restrictions, and textural fractions. A hybrid training strategy used to increase training data.  Model performance varied considerably across properties, depths, training data types, and validation approaches. The developed models achieved generally strong prediction performance, with R² values ranging between 0.5 and 0.7 under cross-validation. However, the study focused on digital soil mapping for the United States and did not investigate the relationships among multiple soil health indicators for agricultural sustainability.[19]</w:t>
      </w:r>
    </w:p>
    <w:p w:rsidR="00000000" w:rsidDel="00000000" w:rsidP="00000000" w:rsidRDefault="00000000" w:rsidRPr="00000000" w14:paraId="000001D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Zhai et al. (2024) focused on simultaneously predicting multiple soil properties by a partially shared multi-task learning model (PS-MTL-LUCAS). The study proposed a multi-task deep learning architecture combined with SHapley Additive exPlanations (SHAP) to improve prediction performance and interpret important spectral features. LUCAS Topsoil Dataset (2009) was used to predict seven soil properties, such as pH, nitrogen (N), phosphorus (P), potassium (K), cation exchange capacity (CEC), organic carbon (OC), and calcium carbonate (CaCO₃). The results showed high prediction performance, achieving R² values of 0.945, 0.936, 0.413, 0.624, 0.837, 0.952, and 0.956 for pH, N, P, K, CEC, OC, and CaCO₃, respectively. However, the model was evaluated only on the LUCAS Topsoil Dataset using Vis–NIR spectroscopy data, and did not evaluate other soil datasets or under real field conditions.[20]</w:t>
      </w:r>
    </w:p>
    <w:p w:rsidR="00000000" w:rsidDel="00000000" w:rsidP="00000000" w:rsidRDefault="00000000" w:rsidRPr="00000000" w14:paraId="000001DA">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B">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Saberioon et al. (2024) focused on Enhancing soil organic carbon prediction by applying deep learning techniques. The study used 11441 samples collected from LUCAS Soil Database. The study compared several models, including One-Dimensional Convolutional Neural Network (1DCNN), Fully Connected Neural Network (FCNN), Stacked AutoEncoder (SAE), and Random Forest (RF) model was implemented for comparison. The SAE-1DCNN model achieved the best prediction performance with an R² value of 0.784 and an RMSE of 3.94. However, the study focused only on predicting Soil Organic Carbon (SOC) and did not analyze multiple soil health indicators affecting agricultural sustainability.[21]</w:t>
      </w:r>
    </w:p>
    <w:p w:rsidR="00000000" w:rsidDel="00000000" w:rsidP="00000000" w:rsidRDefault="00000000" w:rsidRPr="00000000" w14:paraId="000001DD">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E">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Liu et al. (2023) investigated the prediction of Soil Organic Carbon (SOC) by using the Visible and Near Infrared Diffuse Reflectance Spectroscopy (Vis-NIR DRS) tool. The study used the LUCAS EU-wide Topsoil Database for comparing several prediction approaches, including Global Partial Least Squares Regression (PLSR), Local PLSR, k-means clustering with PLSR, and hierarchical clustering with PLSR. The results showed that the best performance were provided by the local PLSR approach with R² of 0.75, root mean squared error of prediction (RMSEP) of 13.38 g/kg and ratio of performance to interquartile range (RPIQ) of 2.846, but the algorithm running time was 30.05 s. same performance were provided by the k-means clustering method with R² of 0.75, RMSEP of 14.61 g/kg and RPIQ of 2.844, at only 4.52 s. However, the study focused only on Soil Organic Carbon prediction while the proposed research aims to analyze multiple soil health indicators to better understand their contribution to sustainable agriculture. [22]</w:t>
      </w:r>
    </w:p>
    <w:p w:rsidR="00000000" w:rsidDel="00000000" w:rsidP="00000000" w:rsidRDefault="00000000" w:rsidRPr="00000000" w14:paraId="000001E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Omondiagbe et al. (2023) proposed an automated deep learning model for soil texture prediction. The study used Deep Convolutional Neural Networks (CNNs) with Adapted Population-Based Training (Adapted-PBT) and Bayesian Optimization to improve model performance. LUCAS Soil Library and the Kellogg Soil Survey Laboratory (KSSL) Used as a dataset. The result showed that the PBT model provides the best prediction performance, with model efficiency coefficient (MEC) values of 0.90 for clay, 0.81 for sand, and 0.78 for silt. However, the study focused on predicting soil texture properties (sand, silt, and clay) and did not investigate other soil health indicators or their relationships.[23]</w:t>
      </w:r>
    </w:p>
    <w:p w:rsidR="00000000" w:rsidDel="00000000" w:rsidP="00000000" w:rsidRDefault="00000000" w:rsidRPr="00000000" w14:paraId="000001E1">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Piccoli et al. (2023) proposed an adaptive deep neural architecture for the prediction of multiple soil characteristics from the analysis of hyperspectral signatures. The study used the LUCAS soil dataset and a simulated PRISMA hyperspectral dataset to evaluate the model. The model relies on a flexible neural architecture able to automatically adapt to the spectral library during analysis and allows for backtracking the spectral bands that most contribute to the prediction of a given variable. The model achieves an overall R² of around 0.75. In detail, R² values exceeding 0.90 for pH and CaCO₃, while organic carbon, nitrogen, clay, sand, silt, and cation exchange capacity achieved R² values between 0.70 and 0.89. However, the study relied mainly on hyperspectral information and did not include additional environmental or management factors</w:t>
      </w:r>
    </w:p>
    <w:p w:rsidR="00000000" w:rsidDel="00000000" w:rsidP="00000000" w:rsidRDefault="00000000" w:rsidRPr="00000000" w14:paraId="000001E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.[24]</w:t>
      </w:r>
    </w:p>
    <w:p w:rsidR="00000000" w:rsidDel="00000000" w:rsidP="00000000" w:rsidRDefault="00000000" w:rsidRPr="00000000" w14:paraId="000001E4">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5">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Rahmani et al. (2022) developed digital maps of soil organic matter (SOM) and cation exchange capacity (CEC) using LiDAR-derived terrain attributes and compare the prediction accuracy of SOM and CEC maps created by universal kriging, Cubist, and random forest with Soil Survey Geographic (SSURGO) database. The result showed comparable performance With R² values from 0.44 to 0.45 for SOM and from 0.39 to 0.44 for CEC. However, the study focused on mapping two soil properties within a local study area and did not investigate multiple soil health indicators or employ large-scale global soil datasets relevant to agricultural sustainability.[25]</w:t>
      </w:r>
    </w:p>
    <w:p w:rsidR="00000000" w:rsidDel="00000000" w:rsidP="00000000" w:rsidRDefault="00000000" w:rsidRPr="00000000" w14:paraId="000001E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9">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Ramcharan et al. (2017) described a model to develop a soil bulk density pedotransfer function (PTF) using the Random Forest. The study used 45,818 soil horizons extracted from the publicly available National Cooperative Soil Survey (NCSS) Soil Characterization Database in the United States.  The data included surficial materials and hierarchical ecosystem land classifications. The results of a five-fold cross-validation showed that the model (RMSPE) was 0.13 g cm–3 in average, while the (MPE) was –0.001 g cm–3.  In addition, the developed PTF was also applied to support soil organic carbon (SOC) stocks estimation by addressing missing bulk density information. However, the study focused on predicting soil bulk density only and did not analyze multiple soil health indicators or evaluate their relationships. [26]</w:t>
      </w:r>
    </w:p>
    <w:p w:rsidR="00000000" w:rsidDel="00000000" w:rsidP="00000000" w:rsidRDefault="00000000" w:rsidRPr="00000000" w14:paraId="000001EB">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C">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D">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E">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F">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Related work summery</w:t>
      </w:r>
      <w:r w:rsidDel="00000000" w:rsidR="00000000" w:rsidRPr="00000000">
        <w:rPr>
          <w:rtl w:val="0"/>
        </w:rPr>
      </w:r>
    </w:p>
    <w:p w:rsidR="00000000" w:rsidDel="00000000" w:rsidP="00000000" w:rsidRDefault="00000000" w:rsidRPr="00000000" w14:paraId="000001F1">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Machine learning methods have been shown to be effective in studying various soil properties and in the decision-making process in agricultural practices. Most regression based studies have been conducted to predict an individual soil property such as soil organic carbon, soil texture and hydraulic properties from spectral data or environmental variables. Most of these studies focused on a small number of soil indicators rather than on soil health in its entirety.These methods have had promising prediction performance, but most studies tested a small number of soil indicators, not soil health as a whole.</w:t>
      </w:r>
    </w:p>
    <w:p w:rsidR="00000000" w:rsidDel="00000000" w:rsidP="00000000" w:rsidRDefault="00000000" w:rsidRPr="00000000" w14:paraId="000001F3">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However, on the other hand, classification-based approaches have been used in soil fertility assessment and agricultural recommendation tasks. The machine learning classifiers were found to be capable of correctly categorizing soil conditions in these studies. However, there are many existing works that were limited to predefined classes (e.g., fertile/non-fertile classes) and did not investigate the contributions of each indicator of soil health.</w:t>
      </w:r>
    </w:p>
    <w:p w:rsidR="00000000" w:rsidDel="00000000" w:rsidP="00000000" w:rsidRDefault="00000000" w:rsidRPr="00000000" w14:paraId="000001F5">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Thus, there is a need for a holistic assessment approach that takes several soil health indicators simultaneously and establishes the most significant factors that are associated with sustainable agriculture.</w:t>
      </w:r>
    </w:p>
    <w:p w:rsidR="00000000" w:rsidDel="00000000" w:rsidP="00000000" w:rsidRDefault="00000000" w:rsidRPr="00000000" w14:paraId="000001F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9">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A">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B">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C">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D">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E">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F">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0">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1">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2">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3">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4">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5">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6">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9">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A">
      <w:pPr>
        <w:spacing w:line="259" w:lineRule="auto"/>
        <w:jc w:val="both"/>
        <w:rPr>
          <w:rFonts w:ascii="Aptos" w:cs="Aptos" w:eastAsia="Aptos" w:hAnsi="Aptos"/>
          <w:b w:val="1"/>
          <w:bCs w:val="1"/>
          <w:sz w:val="28"/>
          <w:szCs w:val="28"/>
        </w:rPr>
      </w:pPr>
      <w:bookmarkStart w:colFirst="0" w:colLast="0" w:name="_heading=h.26cei9owr0h0" w:id="6"/>
      <w:bookmarkEnd w:id="6"/>
      <w:r w:rsidDel="00000000" w:rsidR="00000000" w:rsidRPr="00000000">
        <w:rPr>
          <w:rtl w:val="0"/>
        </w:rPr>
      </w:r>
    </w:p>
    <w:p w:rsidR="00000000" w:rsidDel="00000000" w:rsidP="00000000" w:rsidRDefault="00000000" w:rsidRPr="00000000" w14:paraId="0000020B">
      <w:pPr>
        <w:spacing w:line="259"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20C">
      <w:pPr>
        <w:spacing w:line="259"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Table 2.1: Summary of Related Work on Machine Learning Applications for Soil Health Assessment</w:t>
      </w:r>
    </w:p>
    <w:tbl>
      <w:tblPr>
        <w:tblStyle w:val="Table1"/>
        <w:tblW w:w="10170.0" w:type="dxa"/>
        <w:jc w:val="left"/>
        <w:tblBorders>
          <w:top w:color="92cddc" w:space="0" w:sz="4" w:val="single"/>
          <w:left w:color="92cddc" w:space="0" w:sz="4" w:val="single"/>
          <w:bottom w:color="92cddc" w:space="0" w:sz="4" w:val="single"/>
          <w:right w:color="92cddc" w:space="0" w:sz="4" w:val="single"/>
          <w:insideH w:color="92cddc" w:space="0" w:sz="4" w:val="single"/>
          <w:insideV w:color="92cddc" w:space="0" w:sz="4" w:val="single"/>
        </w:tblBorders>
        <w:tblLayout w:type="fixed"/>
        <w:tblLook w:val="04A0"/>
      </w:tblPr>
      <w:tblGrid>
        <w:gridCol w:w="570"/>
        <w:gridCol w:w="1350"/>
        <w:gridCol w:w="825"/>
        <w:gridCol w:w="1755"/>
        <w:gridCol w:w="1410"/>
        <w:gridCol w:w="1200"/>
        <w:gridCol w:w="3060"/>
        <w:tblGridChange w:id="0">
          <w:tblGrid>
            <w:gridCol w:w="570"/>
            <w:gridCol w:w="1350"/>
            <w:gridCol w:w="825"/>
            <w:gridCol w:w="1755"/>
            <w:gridCol w:w="1410"/>
            <w:gridCol w:w="1200"/>
            <w:gridCol w:w="3060"/>
          </w:tblGrid>
        </w:tblGridChange>
      </w:tblGrid>
      <w:tr>
        <w:trPr>
          <w:cantSplit w:val="0"/>
          <w:trHeight w:val="552" w:hRule="atLeast"/>
          <w:tblHeader w:val="0"/>
        </w:trPr>
        <w:tc>
          <w:tcPr/>
          <w:p w:rsidR="00000000" w:rsidDel="00000000" w:rsidP="00000000" w:rsidRDefault="00000000" w:rsidRPr="00000000" w14:paraId="0000020D">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Ref</w:t>
            </w:r>
          </w:p>
        </w:tc>
        <w:tc>
          <w:tcPr/>
          <w:p w:rsidR="00000000" w:rsidDel="00000000" w:rsidP="00000000" w:rsidRDefault="00000000" w:rsidRPr="00000000" w14:paraId="0000020E">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Author</w:t>
            </w:r>
          </w:p>
        </w:tc>
        <w:tc>
          <w:tcPr/>
          <w:p w:rsidR="00000000" w:rsidDel="00000000" w:rsidP="00000000" w:rsidRDefault="00000000" w:rsidRPr="00000000" w14:paraId="0000020F">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Year</w:t>
            </w:r>
          </w:p>
        </w:tc>
        <w:tc>
          <w:tcPr/>
          <w:p w:rsidR="00000000" w:rsidDel="00000000" w:rsidP="00000000" w:rsidRDefault="00000000" w:rsidRPr="00000000" w14:paraId="00000210">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Technique Used</w:t>
            </w:r>
          </w:p>
        </w:tc>
        <w:tc>
          <w:tcPr/>
          <w:p w:rsidR="00000000" w:rsidDel="00000000" w:rsidP="00000000" w:rsidRDefault="00000000" w:rsidRPr="00000000" w14:paraId="00000211">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Accuracy</w:t>
            </w:r>
          </w:p>
        </w:tc>
        <w:tc>
          <w:tcPr/>
          <w:p w:rsidR="00000000" w:rsidDel="00000000" w:rsidP="00000000" w:rsidRDefault="00000000" w:rsidRPr="00000000" w14:paraId="00000212">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Dataset</w:t>
            </w:r>
          </w:p>
        </w:tc>
        <w:tc>
          <w:tcPr/>
          <w:p w:rsidR="00000000" w:rsidDel="00000000" w:rsidP="00000000" w:rsidRDefault="00000000" w:rsidRPr="00000000" w14:paraId="00000213">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Comparison with This Research</w:t>
            </w:r>
          </w:p>
        </w:tc>
      </w:tr>
      <w:tr>
        <w:trPr>
          <w:cantSplit w:val="0"/>
          <w:trHeight w:val="1104" w:hRule="atLeast"/>
          <w:tblHeader w:val="0"/>
        </w:trPr>
        <w:tc>
          <w:tcPr/>
          <w:p w:rsidR="00000000" w:rsidDel="00000000" w:rsidP="00000000" w:rsidRDefault="00000000" w:rsidRPr="00000000" w14:paraId="00000214">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[7]</w:t>
            </w:r>
          </w:p>
        </w:tc>
        <w:tc>
          <w:tcPr/>
          <w:p w:rsidR="00000000" w:rsidDel="00000000" w:rsidP="00000000" w:rsidRDefault="00000000" w:rsidRPr="00000000" w14:paraId="00000215">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Rao and Reddy</w:t>
            </w:r>
          </w:p>
        </w:tc>
        <w:tc>
          <w:tcPr/>
          <w:p w:rsidR="00000000" w:rsidDel="00000000" w:rsidP="00000000" w:rsidRDefault="00000000" w:rsidRPr="00000000" w14:paraId="00000216">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2026</w:t>
            </w:r>
          </w:p>
        </w:tc>
        <w:tc>
          <w:tcPr/>
          <w:p w:rsidR="00000000" w:rsidDel="00000000" w:rsidP="00000000" w:rsidRDefault="00000000" w:rsidRPr="00000000" w14:paraId="00000217">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SIC</w:t>
            </w:r>
          </w:p>
          <w:p w:rsidR="00000000" w:rsidDel="00000000" w:rsidP="00000000" w:rsidRDefault="00000000" w:rsidRPr="00000000" w14:paraId="00000218">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ALADN</w:t>
            </w:r>
          </w:p>
          <w:p w:rsidR="00000000" w:rsidDel="00000000" w:rsidP="00000000" w:rsidRDefault="00000000" w:rsidRPr="00000000" w14:paraId="00000219">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GPSHO</w:t>
            </w:r>
          </w:p>
        </w:tc>
        <w:tc>
          <w:tcPr/>
          <w:p w:rsidR="00000000" w:rsidDel="00000000" w:rsidP="00000000" w:rsidRDefault="00000000" w:rsidRPr="00000000" w14:paraId="0000021A">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accuracy =98.65%, precision=98.73%, recall=98.65%, and F1-score=98.70%</w:t>
            </w:r>
          </w:p>
        </w:tc>
        <w:tc>
          <w:tcPr/>
          <w:p w:rsidR="00000000" w:rsidDel="00000000" w:rsidP="00000000" w:rsidRDefault="00000000" w:rsidRPr="00000000" w14:paraId="0000021B">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Kaggle dataset containing 880 soil samples</w:t>
            </w:r>
          </w:p>
        </w:tc>
        <w:tc>
          <w:tcPr/>
          <w:p w:rsidR="00000000" w:rsidDel="00000000" w:rsidP="00000000" w:rsidRDefault="00000000" w:rsidRPr="00000000" w14:paraId="0000021C">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using only one publicly available dataset</w:t>
            </w:r>
          </w:p>
        </w:tc>
      </w:tr>
      <w:tr>
        <w:trPr>
          <w:cantSplit w:val="0"/>
          <w:trHeight w:val="1104" w:hRule="atLeast"/>
          <w:tblHeader w:val="0"/>
        </w:trPr>
        <w:tc>
          <w:tcPr/>
          <w:p w:rsidR="00000000" w:rsidDel="00000000" w:rsidP="00000000" w:rsidRDefault="00000000" w:rsidRPr="00000000" w14:paraId="0000021D">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[8]</w:t>
            </w:r>
          </w:p>
        </w:tc>
        <w:tc>
          <w:tcPr/>
          <w:p w:rsidR="00000000" w:rsidDel="00000000" w:rsidP="00000000" w:rsidRDefault="00000000" w:rsidRPr="00000000" w14:paraId="0000021E">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Behera et al.</w:t>
            </w:r>
          </w:p>
        </w:tc>
        <w:tc>
          <w:tcPr/>
          <w:p w:rsidR="00000000" w:rsidDel="00000000" w:rsidP="00000000" w:rsidRDefault="00000000" w:rsidRPr="00000000" w14:paraId="0000021F">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2026 </w:t>
            </w:r>
          </w:p>
        </w:tc>
        <w:tc>
          <w:tcPr/>
          <w:p w:rsidR="00000000" w:rsidDel="00000000" w:rsidP="00000000" w:rsidRDefault="00000000" w:rsidRPr="00000000" w14:paraId="00000220">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16 machine learning classifiers</w:t>
            </w:r>
          </w:p>
          <w:p w:rsidR="00000000" w:rsidDel="00000000" w:rsidP="00000000" w:rsidRDefault="00000000" w:rsidRPr="00000000" w14:paraId="00000221">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22">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Random Forest with an accuracy 90.91%</w:t>
            </w:r>
          </w:p>
        </w:tc>
        <w:tc>
          <w:tcPr/>
          <w:p w:rsidR="00000000" w:rsidDel="00000000" w:rsidP="00000000" w:rsidRDefault="00000000" w:rsidRPr="00000000" w14:paraId="00000223">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Kaggle dataset containing 880 soil samples </w:t>
            </w:r>
          </w:p>
        </w:tc>
        <w:tc>
          <w:tcPr/>
          <w:p w:rsidR="00000000" w:rsidDel="00000000" w:rsidP="00000000" w:rsidRDefault="00000000" w:rsidRPr="00000000" w14:paraId="00000224">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the model showed relatively low performance for one of the minority classes</w:t>
            </w:r>
          </w:p>
        </w:tc>
      </w:tr>
      <w:tr>
        <w:trPr>
          <w:cantSplit w:val="0"/>
          <w:trHeight w:val="552" w:hRule="atLeast"/>
          <w:tblHeader w:val="0"/>
        </w:trPr>
        <w:tc>
          <w:tcPr/>
          <w:p w:rsidR="00000000" w:rsidDel="00000000" w:rsidP="00000000" w:rsidRDefault="00000000" w:rsidRPr="00000000" w14:paraId="00000225">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w:t>
            </w:r>
          </w:p>
        </w:tc>
        <w:tc>
          <w:tcPr/>
          <w:p w:rsidR="00000000" w:rsidDel="00000000" w:rsidP="00000000" w:rsidRDefault="00000000" w:rsidRPr="00000000" w14:paraId="00000226">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Venkatanaresh and Kullayamma</w:t>
            </w:r>
          </w:p>
        </w:tc>
        <w:tc>
          <w:tcPr/>
          <w:p w:rsidR="00000000" w:rsidDel="00000000" w:rsidP="00000000" w:rsidRDefault="00000000" w:rsidRPr="00000000" w14:paraId="00000227">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2024</w:t>
            </w:r>
          </w:p>
        </w:tc>
        <w:tc>
          <w:tcPr/>
          <w:p w:rsidR="00000000" w:rsidDel="00000000" w:rsidP="00000000" w:rsidRDefault="00000000" w:rsidRPr="00000000" w14:paraId="0000022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CEGRU</w:t>
            </w:r>
          </w:p>
          <w:p w:rsidR="00000000" w:rsidDel="00000000" w:rsidP="00000000" w:rsidRDefault="00000000" w:rsidRPr="00000000" w14:paraId="00000229">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HPO</w:t>
            </w:r>
          </w:p>
          <w:p w:rsidR="00000000" w:rsidDel="00000000" w:rsidP="00000000" w:rsidRDefault="00000000" w:rsidRPr="00000000" w14:paraId="0000022A">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2B">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accuracies of 99.2% and 99.3%</w:t>
            </w:r>
          </w:p>
        </w:tc>
        <w:tc>
          <w:tcPr/>
          <w:p w:rsidR="00000000" w:rsidDel="00000000" w:rsidP="00000000" w:rsidRDefault="00000000" w:rsidRPr="00000000" w14:paraId="0000022C">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Kaggle + Maharashtra</w:t>
            </w:r>
          </w:p>
        </w:tc>
        <w:tc>
          <w:tcPr/>
          <w:p w:rsidR="00000000" w:rsidDel="00000000" w:rsidP="00000000" w:rsidRDefault="00000000" w:rsidRPr="00000000" w14:paraId="0000022D">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focused only on recommending suitable crops based on soil, fertilizer</w:t>
            </w:r>
          </w:p>
        </w:tc>
      </w:tr>
      <w:tr>
        <w:trPr>
          <w:cantSplit w:val="0"/>
          <w:trHeight w:val="828" w:hRule="atLeast"/>
          <w:tblHeader w:val="0"/>
        </w:trPr>
        <w:tc>
          <w:tcPr/>
          <w:p w:rsidR="00000000" w:rsidDel="00000000" w:rsidP="00000000" w:rsidRDefault="00000000" w:rsidRPr="00000000" w14:paraId="0000022E">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w:t>
            </w:r>
          </w:p>
        </w:tc>
        <w:tc>
          <w:tcPr/>
          <w:p w:rsidR="00000000" w:rsidDel="00000000" w:rsidP="00000000" w:rsidRDefault="00000000" w:rsidRPr="00000000" w14:paraId="0000022F">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Badshah et al</w:t>
            </w:r>
          </w:p>
        </w:tc>
        <w:tc>
          <w:tcPr/>
          <w:p w:rsidR="00000000" w:rsidDel="00000000" w:rsidP="00000000" w:rsidRDefault="00000000" w:rsidRPr="00000000" w14:paraId="00000230">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2024</w:t>
            </w:r>
          </w:p>
        </w:tc>
        <w:tc>
          <w:tcPr/>
          <w:p w:rsidR="00000000" w:rsidDel="00000000" w:rsidP="00000000" w:rsidRDefault="00000000" w:rsidRPr="00000000" w14:paraId="00000231">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(ETC), (LR), (DT), (RF), (KNN), (GNB), and (SVM).</w:t>
            </w:r>
          </w:p>
        </w:tc>
        <w:tc>
          <w:tcPr/>
          <w:p w:rsidR="00000000" w:rsidDel="00000000" w:rsidP="00000000" w:rsidRDefault="00000000" w:rsidRPr="00000000" w14:paraId="00000232">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best performance by Random Forest with an accuracy of 99.7% using K-fold cross-</w:t>
            </w:r>
          </w:p>
        </w:tc>
        <w:tc>
          <w:tcPr/>
          <w:p w:rsidR="00000000" w:rsidDel="00000000" w:rsidP="00000000" w:rsidRDefault="00000000" w:rsidRPr="00000000" w14:paraId="0000023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crop recommendation dataset obtained from Kaggle,</w:t>
            </w:r>
          </w:p>
          <w:p w:rsidR="00000000" w:rsidDel="00000000" w:rsidP="00000000" w:rsidRDefault="00000000" w:rsidRPr="00000000" w14:paraId="00000234">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235">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FAO</w:t>
            </w:r>
          </w:p>
        </w:tc>
        <w:tc>
          <w:tcPr/>
          <w:p w:rsidR="00000000" w:rsidDel="00000000" w:rsidP="00000000" w:rsidRDefault="00000000" w:rsidRPr="00000000" w14:paraId="00000236">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study focused mainly on crop recommendation and yield prediction</w:t>
            </w:r>
          </w:p>
        </w:tc>
      </w:tr>
      <w:tr>
        <w:trPr>
          <w:cantSplit w:val="0"/>
          <w:trHeight w:val="828" w:hRule="atLeast"/>
          <w:tblHeader w:val="0"/>
        </w:trPr>
        <w:tc>
          <w:tcPr/>
          <w:p w:rsidR="00000000" w:rsidDel="00000000" w:rsidP="00000000" w:rsidRDefault="00000000" w:rsidRPr="00000000" w14:paraId="00000237">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[11]</w:t>
            </w:r>
          </w:p>
        </w:tc>
        <w:tc>
          <w:tcPr/>
          <w:p w:rsidR="00000000" w:rsidDel="00000000" w:rsidP="00000000" w:rsidRDefault="00000000" w:rsidRPr="00000000" w14:paraId="00000238">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Sarangi et al.</w:t>
            </w:r>
          </w:p>
        </w:tc>
        <w:tc>
          <w:tcPr/>
          <w:p w:rsidR="00000000" w:rsidDel="00000000" w:rsidP="00000000" w:rsidRDefault="00000000" w:rsidRPr="00000000" w14:paraId="00000239">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2024</w:t>
            </w:r>
          </w:p>
        </w:tc>
        <w:tc>
          <w:tcPr/>
          <w:p w:rsidR="00000000" w:rsidDel="00000000" w:rsidP="00000000" w:rsidRDefault="00000000" w:rsidRPr="00000000" w14:paraId="0000023A">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Logistic Regression, K-Nearest Neighbors, Naive Bayes, Decision Tree. </w:t>
            </w:r>
          </w:p>
        </w:tc>
        <w:tc>
          <w:tcPr/>
          <w:p w:rsidR="00000000" w:rsidDel="00000000" w:rsidP="00000000" w:rsidRDefault="00000000" w:rsidRPr="00000000" w14:paraId="0000023B">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the DT best accuracy of 89%</w:t>
            </w:r>
          </w:p>
        </w:tc>
        <w:tc>
          <w:tcPr/>
          <w:p w:rsidR="00000000" w:rsidDel="00000000" w:rsidP="00000000" w:rsidRDefault="00000000" w:rsidRPr="00000000" w14:paraId="0000023C">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Kaggel</w:t>
            </w:r>
          </w:p>
        </w:tc>
        <w:tc>
          <w:tcPr/>
          <w:p w:rsidR="00000000" w:rsidDel="00000000" w:rsidP="00000000" w:rsidRDefault="00000000" w:rsidRPr="00000000" w14:paraId="0000023D">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focused on binary soil fertility classification</w:t>
            </w:r>
          </w:p>
        </w:tc>
      </w:tr>
      <w:tr>
        <w:trPr>
          <w:cantSplit w:val="0"/>
          <w:trHeight w:val="828" w:hRule="atLeast"/>
          <w:tblHeader w:val="0"/>
        </w:trPr>
        <w:tc>
          <w:tcPr/>
          <w:p w:rsidR="00000000" w:rsidDel="00000000" w:rsidP="00000000" w:rsidRDefault="00000000" w:rsidRPr="00000000" w14:paraId="0000023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[12]</w:t>
            </w:r>
          </w:p>
        </w:tc>
        <w:tc>
          <w:tcPr/>
          <w:p w:rsidR="00000000" w:rsidDel="00000000" w:rsidP="00000000" w:rsidRDefault="00000000" w:rsidRPr="00000000" w14:paraId="0000023F">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Chandra et al.</w:t>
            </w:r>
          </w:p>
        </w:tc>
        <w:tc>
          <w:tcPr/>
          <w:p w:rsidR="00000000" w:rsidDel="00000000" w:rsidP="00000000" w:rsidRDefault="00000000" w:rsidRPr="00000000" w14:paraId="00000240">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2023</w:t>
            </w:r>
          </w:p>
        </w:tc>
        <w:tc>
          <w:tcPr/>
          <w:p w:rsidR="00000000" w:rsidDel="00000000" w:rsidP="00000000" w:rsidRDefault="00000000" w:rsidRPr="00000000" w14:paraId="00000241">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k-means clustering</w:t>
            </w:r>
          </w:p>
          <w:p w:rsidR="00000000" w:rsidDel="00000000" w:rsidP="00000000" w:rsidRDefault="00000000" w:rsidRPr="00000000" w14:paraId="00000242">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Random Forest classifier, Shap</w:t>
            </w:r>
          </w:p>
        </w:tc>
        <w:tc>
          <w:tcPr/>
          <w:p w:rsidR="00000000" w:rsidDel="00000000" w:rsidP="00000000" w:rsidRDefault="00000000" w:rsidRPr="00000000" w14:paraId="00000243">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~97%</w:t>
            </w:r>
          </w:p>
        </w:tc>
        <w:tc>
          <w:tcPr/>
          <w:p w:rsidR="00000000" w:rsidDel="00000000" w:rsidP="00000000" w:rsidRDefault="00000000" w:rsidRPr="00000000" w14:paraId="00000244">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LUCAS 2018 topsoil dataset</w:t>
            </w:r>
          </w:p>
        </w:tc>
        <w:tc>
          <w:tcPr/>
          <w:p w:rsidR="00000000" w:rsidDel="00000000" w:rsidP="00000000" w:rsidRDefault="00000000" w:rsidRPr="00000000" w14:paraId="00000245">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Limited to fertility prediction</w:t>
            </w:r>
          </w:p>
        </w:tc>
      </w:tr>
      <w:tr>
        <w:trPr>
          <w:cantSplit w:val="0"/>
          <w:trHeight w:val="828" w:hRule="atLeast"/>
          <w:tblHeader w:val="0"/>
        </w:trPr>
        <w:tc>
          <w:tcPr/>
          <w:p w:rsidR="00000000" w:rsidDel="00000000" w:rsidP="00000000" w:rsidRDefault="00000000" w:rsidRPr="00000000" w14:paraId="0000024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[13]</w:t>
            </w:r>
          </w:p>
        </w:tc>
        <w:tc>
          <w:tcPr/>
          <w:p w:rsidR="00000000" w:rsidDel="00000000" w:rsidP="00000000" w:rsidRDefault="00000000" w:rsidRPr="00000000" w14:paraId="00000247">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Ghahremani et al.</w:t>
            </w:r>
          </w:p>
        </w:tc>
        <w:tc>
          <w:tcPr/>
          <w:p w:rsidR="00000000" w:rsidDel="00000000" w:rsidP="00000000" w:rsidRDefault="00000000" w:rsidRPr="00000000" w14:paraId="00000248">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2026</w:t>
            </w:r>
          </w:p>
        </w:tc>
        <w:tc>
          <w:tcPr/>
          <w:p w:rsidR="00000000" w:rsidDel="00000000" w:rsidP="00000000" w:rsidRDefault="00000000" w:rsidRPr="00000000" w14:paraId="00000249">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RFR</w:t>
            </w:r>
          </w:p>
          <w:p w:rsidR="00000000" w:rsidDel="00000000" w:rsidP="00000000" w:rsidRDefault="00000000" w:rsidRPr="00000000" w14:paraId="0000024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RFC</w:t>
            </w:r>
          </w:p>
          <w:p w:rsidR="00000000" w:rsidDel="00000000" w:rsidP="00000000" w:rsidRDefault="00000000" w:rsidRPr="00000000" w14:paraId="0000024B">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4C">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RFR with an RMSE of 15 kg/m², while RFC accuracy of 0.56.</w:t>
            </w:r>
          </w:p>
          <w:p w:rsidR="00000000" w:rsidDel="00000000" w:rsidP="00000000" w:rsidRDefault="00000000" w:rsidRPr="00000000" w14:paraId="0000024D">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24E">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4F">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ISRIC World Soil Information Service (WoSIS) database</w:t>
            </w:r>
          </w:p>
        </w:tc>
        <w:tc>
          <w:tcPr/>
          <w:p w:rsidR="00000000" w:rsidDel="00000000" w:rsidP="00000000" w:rsidRDefault="00000000" w:rsidRPr="00000000" w14:paraId="00000250">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Limited to mapping soil inorganic carbon</w:t>
            </w:r>
          </w:p>
        </w:tc>
      </w:tr>
      <w:tr>
        <w:trPr>
          <w:cantSplit w:val="0"/>
          <w:trHeight w:val="552" w:hRule="atLeast"/>
          <w:tblHeader w:val="0"/>
        </w:trPr>
        <w:tc>
          <w:tcPr/>
          <w:p w:rsidR="00000000" w:rsidDel="00000000" w:rsidP="00000000" w:rsidRDefault="00000000" w:rsidRPr="00000000" w14:paraId="00000251">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w:t>
            </w:r>
          </w:p>
        </w:tc>
        <w:tc>
          <w:tcPr/>
          <w:p w:rsidR="00000000" w:rsidDel="00000000" w:rsidP="00000000" w:rsidRDefault="00000000" w:rsidRPr="00000000" w14:paraId="00000252">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Sun et al.</w:t>
            </w:r>
          </w:p>
        </w:tc>
        <w:tc>
          <w:tcPr/>
          <w:p w:rsidR="00000000" w:rsidDel="00000000" w:rsidP="00000000" w:rsidRDefault="00000000" w:rsidRPr="00000000" w14:paraId="0000025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2026</w:t>
            </w:r>
          </w:p>
        </w:tc>
        <w:tc>
          <w:tcPr/>
          <w:p w:rsidR="00000000" w:rsidDel="00000000" w:rsidP="00000000" w:rsidRDefault="00000000" w:rsidRPr="00000000" w14:paraId="00000254">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SSL, MLP</w:t>
            </w:r>
          </w:p>
          <w:p w:rsidR="00000000" w:rsidDel="00000000" w:rsidP="00000000" w:rsidRDefault="00000000" w:rsidRPr="00000000" w14:paraId="00000255">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compared</w:t>
            </w:r>
          </w:p>
          <w:p w:rsidR="00000000" w:rsidDel="00000000" w:rsidP="00000000" w:rsidRDefault="00000000" w:rsidRPr="00000000" w14:paraId="0000025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performance with</w:t>
            </w:r>
          </w:p>
          <w:p w:rsidR="00000000" w:rsidDel="00000000" w:rsidP="00000000" w:rsidRDefault="00000000" w:rsidRPr="00000000" w14:paraId="0000025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PLSR</w:t>
            </w:r>
          </w:p>
          <w:p w:rsidR="00000000" w:rsidDel="00000000" w:rsidP="00000000" w:rsidRDefault="00000000" w:rsidRPr="00000000" w14:paraId="0000025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and conventional MLP models.</w:t>
            </w:r>
          </w:p>
          <w:p w:rsidR="00000000" w:rsidDel="00000000" w:rsidP="00000000" w:rsidRDefault="00000000" w:rsidRPr="00000000" w14:paraId="00000259">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5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MIR-SSL-MLP model</w:t>
            </w:r>
          </w:p>
          <w:p w:rsidR="00000000" w:rsidDel="00000000" w:rsidP="00000000" w:rsidRDefault="00000000" w:rsidRPr="00000000" w14:paraId="0000025B">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best performance</w:t>
            </w:r>
          </w:p>
          <w:p w:rsidR="00000000" w:rsidDel="00000000" w:rsidP="00000000" w:rsidRDefault="00000000" w:rsidRPr="00000000" w14:paraId="0000025C">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R² of</w:t>
            </w:r>
          </w:p>
          <w:p w:rsidR="00000000" w:rsidDel="00000000" w:rsidP="00000000" w:rsidRDefault="00000000" w:rsidRPr="00000000" w14:paraId="0000025D">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0.95 carbon,</w:t>
            </w:r>
          </w:p>
          <w:p w:rsidR="00000000" w:rsidDel="00000000" w:rsidP="00000000" w:rsidRDefault="00000000" w:rsidRPr="00000000" w14:paraId="0000025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0.91 nitrogen,</w:t>
            </w:r>
          </w:p>
          <w:p w:rsidR="00000000" w:rsidDel="00000000" w:rsidP="00000000" w:rsidRDefault="00000000" w:rsidRPr="00000000" w14:paraId="0000025F">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0.93 organic carbon,</w:t>
            </w:r>
          </w:p>
          <w:p w:rsidR="00000000" w:rsidDel="00000000" w:rsidP="00000000" w:rsidRDefault="00000000" w:rsidRPr="00000000" w14:paraId="00000260">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0.79 for pH</w:t>
            </w:r>
          </w:p>
          <w:p w:rsidR="00000000" w:rsidDel="00000000" w:rsidP="00000000" w:rsidRDefault="00000000" w:rsidRPr="00000000" w14:paraId="00000261">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62">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(USDA-NRCS-NSSC-KSSL) database</w:t>
            </w:r>
          </w:p>
          <w:p w:rsidR="00000000" w:rsidDel="00000000" w:rsidP="00000000" w:rsidRDefault="00000000" w:rsidRPr="00000000" w14:paraId="0000026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Testing (NAPT) dataset.</w:t>
            </w:r>
          </w:p>
          <w:p w:rsidR="00000000" w:rsidDel="00000000" w:rsidP="00000000" w:rsidRDefault="00000000" w:rsidRPr="00000000" w14:paraId="00000264">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65">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relied mainly on soil spectral datasets and did not integrate environmental or remote sensing variables for soil health assessment.</w:t>
            </w:r>
          </w:p>
        </w:tc>
      </w:tr>
      <w:tr>
        <w:trPr>
          <w:cantSplit w:val="0"/>
          <w:trHeight w:val="828" w:hRule="atLeast"/>
          <w:tblHeader w:val="0"/>
        </w:trPr>
        <w:tc>
          <w:tcPr/>
          <w:p w:rsidR="00000000" w:rsidDel="00000000" w:rsidP="00000000" w:rsidRDefault="00000000" w:rsidRPr="00000000" w14:paraId="0000026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[15]</w:t>
            </w:r>
          </w:p>
        </w:tc>
        <w:tc>
          <w:tcPr/>
          <w:p w:rsidR="00000000" w:rsidDel="00000000" w:rsidP="00000000" w:rsidRDefault="00000000" w:rsidRPr="00000000" w14:paraId="0000026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Khatun et al.</w:t>
            </w:r>
          </w:p>
        </w:tc>
        <w:tc>
          <w:tcPr/>
          <w:p w:rsidR="00000000" w:rsidDel="00000000" w:rsidP="00000000" w:rsidRDefault="00000000" w:rsidRPr="00000000" w14:paraId="0000026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2026</w:t>
            </w:r>
          </w:p>
        </w:tc>
        <w:tc>
          <w:tcPr/>
          <w:p w:rsidR="00000000" w:rsidDel="00000000" w:rsidP="00000000" w:rsidRDefault="00000000" w:rsidRPr="00000000" w14:paraId="00000269">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PLSR</w:t>
            </w:r>
          </w:p>
          <w:p w:rsidR="00000000" w:rsidDel="00000000" w:rsidP="00000000" w:rsidRDefault="00000000" w:rsidRPr="00000000" w14:paraId="0000026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RF</w:t>
            </w:r>
          </w:p>
          <w:p w:rsidR="00000000" w:rsidDel="00000000" w:rsidP="00000000" w:rsidRDefault="00000000" w:rsidRPr="00000000" w14:paraId="0000026B">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SHAP</w:t>
            </w:r>
          </w:p>
          <w:p w:rsidR="00000000" w:rsidDel="00000000" w:rsidP="00000000" w:rsidRDefault="00000000" w:rsidRPr="00000000" w14:paraId="0000026C">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6D">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R² = 0.98</w:t>
            </w:r>
          </w:p>
          <w:p w:rsidR="00000000" w:rsidDel="00000000" w:rsidP="00000000" w:rsidRDefault="00000000" w:rsidRPr="00000000" w14:paraId="0000026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RMSEP = 1.45%</w:t>
            </w:r>
          </w:p>
          <w:p w:rsidR="00000000" w:rsidDel="00000000" w:rsidP="00000000" w:rsidRDefault="00000000" w:rsidRPr="00000000" w14:paraId="0000026F">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70">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(OSSL)</w:t>
            </w:r>
          </w:p>
          <w:p w:rsidR="00000000" w:rsidDel="00000000" w:rsidP="00000000" w:rsidRDefault="00000000" w:rsidRPr="00000000" w14:paraId="00000271">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including KSSL, LUCAS, RaCA, AfSIS, and ICRAF–ISRIC</w:t>
            </w:r>
          </w:p>
          <w:p w:rsidR="00000000" w:rsidDel="00000000" w:rsidP="00000000" w:rsidRDefault="00000000" w:rsidRPr="00000000" w14:paraId="00000272">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7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study only focused on predicting SOC from spectral information</w:t>
            </w:r>
          </w:p>
        </w:tc>
      </w:tr>
      <w:tr>
        <w:trPr>
          <w:cantSplit w:val="0"/>
          <w:trHeight w:val="828" w:hRule="atLeast"/>
          <w:tblHeader w:val="0"/>
        </w:trPr>
        <w:tc>
          <w:tcPr/>
          <w:p w:rsidR="00000000" w:rsidDel="00000000" w:rsidP="00000000" w:rsidRDefault="00000000" w:rsidRPr="00000000" w14:paraId="00000274">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[16]</w:t>
            </w:r>
          </w:p>
        </w:tc>
        <w:tc>
          <w:tcPr/>
          <w:p w:rsidR="00000000" w:rsidDel="00000000" w:rsidP="00000000" w:rsidRDefault="00000000" w:rsidRPr="00000000" w14:paraId="00000275">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Aouabed et al.</w:t>
            </w:r>
          </w:p>
        </w:tc>
        <w:tc>
          <w:tcPr/>
          <w:p w:rsidR="00000000" w:rsidDel="00000000" w:rsidP="00000000" w:rsidRDefault="00000000" w:rsidRPr="00000000" w14:paraId="0000027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2026</w:t>
            </w:r>
          </w:p>
        </w:tc>
        <w:tc>
          <w:tcPr/>
          <w:p w:rsidR="00000000" w:rsidDel="00000000" w:rsidP="00000000" w:rsidRDefault="00000000" w:rsidRPr="00000000" w14:paraId="0000027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RF</w:t>
            </w:r>
          </w:p>
          <w:p w:rsidR="00000000" w:rsidDel="00000000" w:rsidP="00000000" w:rsidRDefault="00000000" w:rsidRPr="00000000" w14:paraId="0000027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KNN </w:t>
            </w:r>
          </w:p>
          <w:p w:rsidR="00000000" w:rsidDel="00000000" w:rsidP="00000000" w:rsidRDefault="00000000" w:rsidRPr="00000000" w14:paraId="00000279">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GB</w:t>
            </w:r>
          </w:p>
          <w:p w:rsidR="00000000" w:rsidDel="00000000" w:rsidP="00000000" w:rsidRDefault="00000000" w:rsidRPr="00000000" w14:paraId="0000027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SVR</w:t>
            </w:r>
          </w:p>
          <w:p w:rsidR="00000000" w:rsidDel="00000000" w:rsidP="00000000" w:rsidRDefault="00000000" w:rsidRPr="00000000" w14:paraId="0000027B">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Ridge Regression</w:t>
            </w:r>
          </w:p>
          <w:p w:rsidR="00000000" w:rsidDel="00000000" w:rsidP="00000000" w:rsidRDefault="00000000" w:rsidRPr="00000000" w14:paraId="0000027C">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Lasso Regression</w:t>
            </w:r>
          </w:p>
          <w:p w:rsidR="00000000" w:rsidDel="00000000" w:rsidP="00000000" w:rsidRDefault="00000000" w:rsidRPr="00000000" w14:paraId="0000027D">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Multilayer Perceptron (MLP) Regressor</w:t>
            </w:r>
          </w:p>
        </w:tc>
        <w:tc>
          <w:tcPr/>
          <w:p w:rsidR="00000000" w:rsidDel="00000000" w:rsidP="00000000" w:rsidRDefault="00000000" w:rsidRPr="00000000" w14:paraId="0000027E">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The best overall</w:t>
            </w:r>
          </w:p>
          <w:p w:rsidR="00000000" w:rsidDel="00000000" w:rsidP="00000000" w:rsidRDefault="00000000" w:rsidRPr="00000000" w14:paraId="0000027F">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R²=0.57 by (GB)</w:t>
            </w:r>
          </w:p>
        </w:tc>
        <w:tc>
          <w:tcPr/>
          <w:p w:rsidR="00000000" w:rsidDel="00000000" w:rsidP="00000000" w:rsidRDefault="00000000" w:rsidRPr="00000000" w14:paraId="00000280">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Averill et al. Dataset</w:t>
            </w:r>
          </w:p>
          <w:p w:rsidR="00000000" w:rsidDel="00000000" w:rsidP="00000000" w:rsidRDefault="00000000" w:rsidRPr="00000000" w14:paraId="00000281">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282">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NEON Dataset</w:t>
            </w:r>
            <w:r w:rsidDel="00000000" w:rsidR="00000000" w:rsidRPr="00000000">
              <w:rPr>
                <w:rtl w:val="0"/>
              </w:rPr>
            </w:r>
          </w:p>
        </w:tc>
        <w:tc>
          <w:tcPr/>
          <w:p w:rsidR="00000000" w:rsidDel="00000000" w:rsidP="00000000" w:rsidRDefault="00000000" w:rsidRPr="00000000" w14:paraId="0000028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focused on predicting soil microbiome composition</w:t>
            </w:r>
          </w:p>
        </w:tc>
      </w:tr>
      <w:tr>
        <w:trPr>
          <w:cantSplit w:val="0"/>
          <w:trHeight w:val="552" w:hRule="atLeast"/>
          <w:tblHeader w:val="0"/>
        </w:trPr>
        <w:tc>
          <w:tcPr/>
          <w:p w:rsidR="00000000" w:rsidDel="00000000" w:rsidP="00000000" w:rsidRDefault="00000000" w:rsidRPr="00000000" w14:paraId="00000284">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[17]</w:t>
            </w:r>
          </w:p>
        </w:tc>
        <w:tc>
          <w:tcPr/>
          <w:p w:rsidR="00000000" w:rsidDel="00000000" w:rsidP="00000000" w:rsidRDefault="00000000" w:rsidRPr="00000000" w14:paraId="00000285">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Kassai et al.</w:t>
            </w:r>
          </w:p>
        </w:tc>
        <w:tc>
          <w:tcPr/>
          <w:p w:rsidR="00000000" w:rsidDel="00000000" w:rsidP="00000000" w:rsidRDefault="00000000" w:rsidRPr="00000000" w14:paraId="0000028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2025</w:t>
            </w:r>
          </w:p>
        </w:tc>
        <w:tc>
          <w:tcPr/>
          <w:p w:rsidR="00000000" w:rsidDel="00000000" w:rsidP="00000000" w:rsidRDefault="00000000" w:rsidRPr="00000000" w14:paraId="0000028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Random Forest</w:t>
            </w:r>
          </w:p>
          <w:p w:rsidR="00000000" w:rsidDel="00000000" w:rsidP="00000000" w:rsidRDefault="00000000" w:rsidRPr="00000000" w14:paraId="0000028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Random Forest Kriging (RFK)</w:t>
            </w:r>
          </w:p>
        </w:tc>
        <w:tc>
          <w:tcPr/>
          <w:p w:rsidR="00000000" w:rsidDel="00000000" w:rsidP="00000000" w:rsidRDefault="00000000" w:rsidRPr="00000000" w14:paraId="00000289">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PTF R²</w:t>
            </w:r>
          </w:p>
          <w:p w:rsidR="00000000" w:rsidDel="00000000" w:rsidP="00000000" w:rsidRDefault="00000000" w:rsidRPr="00000000" w14:paraId="0000028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Clay = 0.69</w:t>
            </w:r>
          </w:p>
          <w:p w:rsidR="00000000" w:rsidDel="00000000" w:rsidP="00000000" w:rsidRDefault="00000000" w:rsidRPr="00000000" w14:paraId="0000028B">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Silt = 0.58</w:t>
            </w:r>
          </w:p>
          <w:p w:rsidR="00000000" w:rsidDel="00000000" w:rsidP="00000000" w:rsidRDefault="00000000" w:rsidRPr="00000000" w14:paraId="0000028C">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Sand = 0.74,</w:t>
            </w:r>
          </w:p>
          <w:p w:rsidR="00000000" w:rsidDel="00000000" w:rsidP="00000000" w:rsidRDefault="00000000" w:rsidRPr="00000000" w14:paraId="0000028D">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RFK R²</w:t>
            </w:r>
          </w:p>
          <w:p w:rsidR="00000000" w:rsidDel="00000000" w:rsidP="00000000" w:rsidRDefault="00000000" w:rsidRPr="00000000" w14:paraId="0000028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Clay0.19–0.67</w:t>
            </w:r>
          </w:p>
          <w:p w:rsidR="00000000" w:rsidDel="00000000" w:rsidP="00000000" w:rsidRDefault="00000000" w:rsidRPr="00000000" w14:paraId="0000028F">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Silt 0.49–0.62</w:t>
            </w:r>
          </w:p>
          <w:p w:rsidR="00000000" w:rsidDel="00000000" w:rsidP="00000000" w:rsidRDefault="00000000" w:rsidRPr="00000000" w14:paraId="00000290">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Sand0.69–0.74</w:t>
            </w:r>
          </w:p>
          <w:p w:rsidR="00000000" w:rsidDel="00000000" w:rsidP="00000000" w:rsidRDefault="00000000" w:rsidRPr="00000000" w14:paraId="00000291">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92">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NATASA database</w:t>
            </w:r>
          </w:p>
          <w:p w:rsidR="00000000" w:rsidDel="00000000" w:rsidP="00000000" w:rsidRDefault="00000000" w:rsidRPr="00000000" w14:paraId="00000293">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94">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focused only on soil texture mapping rather than analyzing multiple soil health indicators</w:t>
            </w:r>
          </w:p>
        </w:tc>
      </w:tr>
      <w:tr>
        <w:trPr>
          <w:cantSplit w:val="0"/>
          <w:trHeight w:val="552" w:hRule="atLeast"/>
          <w:tblHeader w:val="0"/>
        </w:trPr>
        <w:tc>
          <w:tcPr/>
          <w:p w:rsidR="00000000" w:rsidDel="00000000" w:rsidP="00000000" w:rsidRDefault="00000000" w:rsidRPr="00000000" w14:paraId="00000295">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[18]</w:t>
            </w:r>
          </w:p>
        </w:tc>
        <w:tc>
          <w:tcPr/>
          <w:p w:rsidR="00000000" w:rsidDel="00000000" w:rsidP="00000000" w:rsidRDefault="00000000" w:rsidRPr="00000000" w14:paraId="0000029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Liu and Ma</w:t>
            </w:r>
          </w:p>
        </w:tc>
        <w:tc>
          <w:tcPr/>
          <w:p w:rsidR="00000000" w:rsidDel="00000000" w:rsidP="00000000" w:rsidRDefault="00000000" w:rsidRPr="00000000" w14:paraId="0000029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2024</w:t>
            </w:r>
          </w:p>
        </w:tc>
        <w:tc>
          <w:tcPr/>
          <w:p w:rsidR="00000000" w:rsidDel="00000000" w:rsidP="00000000" w:rsidRDefault="00000000" w:rsidRPr="00000000" w14:paraId="00000298">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(ANN)</w:t>
            </w:r>
          </w:p>
          <w:p w:rsidR="00000000" w:rsidDel="00000000" w:rsidP="00000000" w:rsidRDefault="00000000" w:rsidRPr="00000000" w14:paraId="00000299">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(GEP)</w:t>
            </w:r>
          </w:p>
          <w:p w:rsidR="00000000" w:rsidDel="00000000" w:rsidP="00000000" w:rsidRDefault="00000000" w:rsidRPr="00000000" w14:paraId="0000029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LinearRegression for comparison</w:t>
            </w:r>
          </w:p>
        </w:tc>
        <w:tc>
          <w:tcPr/>
          <w:p w:rsidR="00000000" w:rsidDel="00000000" w:rsidP="00000000" w:rsidRDefault="00000000" w:rsidRPr="00000000" w14:paraId="0000029B">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ANN model made the best for PWP </w:t>
            </w:r>
          </w:p>
          <w:p w:rsidR="00000000" w:rsidDel="00000000" w:rsidP="00000000" w:rsidRDefault="00000000" w:rsidRPr="00000000" w14:paraId="0000029C">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with NRMSE</w:t>
            </w:r>
          </w:p>
          <w:p w:rsidR="00000000" w:rsidDel="00000000" w:rsidP="00000000" w:rsidRDefault="00000000" w:rsidRPr="00000000" w14:paraId="0000029D">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(19.9%)</w:t>
            </w:r>
          </w:p>
          <w:p w:rsidR="00000000" w:rsidDel="00000000" w:rsidP="00000000" w:rsidRDefault="00000000" w:rsidRPr="00000000" w14:paraId="0000029E">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while GEP</w:t>
            </w:r>
          </w:p>
          <w:p w:rsidR="00000000" w:rsidDel="00000000" w:rsidP="00000000" w:rsidRDefault="00000000" w:rsidRPr="00000000" w14:paraId="0000029F">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with an NRMSE (29.9%)</w:t>
            </w:r>
          </w:p>
          <w:p w:rsidR="00000000" w:rsidDel="00000000" w:rsidP="00000000" w:rsidRDefault="00000000" w:rsidRPr="00000000" w14:paraId="000002A0">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A1">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WoSIS database.</w:t>
            </w:r>
          </w:p>
        </w:tc>
        <w:tc>
          <w:tcPr/>
          <w:p w:rsidR="00000000" w:rsidDel="00000000" w:rsidP="00000000" w:rsidRDefault="00000000" w:rsidRPr="00000000" w14:paraId="000002A2">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focused only on soil hydraulic properties</w:t>
            </w:r>
          </w:p>
        </w:tc>
      </w:tr>
      <w:tr>
        <w:trPr>
          <w:cantSplit w:val="0"/>
          <w:trHeight w:val="552" w:hRule="atLeast"/>
          <w:tblHeader w:val="0"/>
        </w:trPr>
        <w:tc>
          <w:tcPr/>
          <w:p w:rsidR="00000000" w:rsidDel="00000000" w:rsidP="00000000" w:rsidRDefault="00000000" w:rsidRPr="00000000" w14:paraId="000002A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[19]</w:t>
            </w:r>
          </w:p>
        </w:tc>
        <w:tc>
          <w:tcPr/>
          <w:p w:rsidR="00000000" w:rsidDel="00000000" w:rsidP="00000000" w:rsidRDefault="00000000" w:rsidRPr="00000000" w14:paraId="000002A4">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Nauman et al.</w:t>
            </w:r>
          </w:p>
        </w:tc>
        <w:tc>
          <w:tcPr/>
          <w:p w:rsidR="00000000" w:rsidDel="00000000" w:rsidP="00000000" w:rsidRDefault="00000000" w:rsidRPr="00000000" w14:paraId="000002A5">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2024</w:t>
            </w:r>
          </w:p>
        </w:tc>
        <w:tc>
          <w:tcPr/>
          <w:p w:rsidR="00000000" w:rsidDel="00000000" w:rsidP="00000000" w:rsidRDefault="00000000" w:rsidRPr="00000000" w14:paraId="000002A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Random Forest</w:t>
            </w:r>
          </w:p>
        </w:tc>
        <w:tc>
          <w:tcPr/>
          <w:p w:rsidR="00000000" w:rsidDel="00000000" w:rsidP="00000000" w:rsidRDefault="00000000" w:rsidRPr="00000000" w14:paraId="000002A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R²</w:t>
            </w:r>
          </w:p>
          <w:p w:rsidR="00000000" w:rsidDel="00000000" w:rsidP="00000000" w:rsidRDefault="00000000" w:rsidRPr="00000000" w14:paraId="000002A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between</w:t>
            </w:r>
          </w:p>
          <w:p w:rsidR="00000000" w:rsidDel="00000000" w:rsidP="00000000" w:rsidRDefault="00000000" w:rsidRPr="00000000" w14:paraId="000002A9">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0.5 and</w:t>
            </w:r>
          </w:p>
          <w:p w:rsidR="00000000" w:rsidDel="00000000" w:rsidP="00000000" w:rsidRDefault="00000000" w:rsidRPr="00000000" w14:paraId="000002A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0.7 under cross-validation.</w:t>
            </w:r>
          </w:p>
        </w:tc>
        <w:tc>
          <w:tcPr/>
          <w:p w:rsidR="00000000" w:rsidDel="00000000" w:rsidP="00000000" w:rsidRDefault="00000000" w:rsidRPr="00000000" w14:paraId="000002AB">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NCSS </w:t>
            </w:r>
          </w:p>
          <w:p w:rsidR="00000000" w:rsidDel="00000000" w:rsidP="00000000" w:rsidRDefault="00000000" w:rsidRPr="00000000" w14:paraId="000002AC">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SSURGO / gSSURGO</w:t>
            </w:r>
          </w:p>
          <w:p w:rsidR="00000000" w:rsidDel="00000000" w:rsidP="00000000" w:rsidRDefault="00000000" w:rsidRPr="00000000" w14:paraId="000002AD">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NASIS</w:t>
            </w:r>
          </w:p>
          <w:p w:rsidR="00000000" w:rsidDel="00000000" w:rsidP="00000000" w:rsidRDefault="00000000" w:rsidRPr="00000000" w14:paraId="000002AE">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AF">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focused only on digital soil mapping for the United States and did not investigate the relationships among multiple soil health indicators</w:t>
            </w:r>
          </w:p>
        </w:tc>
      </w:tr>
      <w:tr>
        <w:trPr>
          <w:cantSplit w:val="0"/>
          <w:trHeight w:val="2400" w:hRule="atLeast"/>
          <w:tblHeader w:val="0"/>
        </w:trPr>
        <w:tc>
          <w:tcPr/>
          <w:p w:rsidR="00000000" w:rsidDel="00000000" w:rsidP="00000000" w:rsidRDefault="00000000" w:rsidRPr="00000000" w14:paraId="000002B0">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w:t>
            </w:r>
          </w:p>
        </w:tc>
        <w:tc>
          <w:tcPr/>
          <w:p w:rsidR="00000000" w:rsidDel="00000000" w:rsidP="00000000" w:rsidRDefault="00000000" w:rsidRPr="00000000" w14:paraId="000002B1">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Zhai et al.</w:t>
            </w:r>
          </w:p>
        </w:tc>
        <w:tc>
          <w:tcPr/>
          <w:p w:rsidR="00000000" w:rsidDel="00000000" w:rsidP="00000000" w:rsidRDefault="00000000" w:rsidRPr="00000000" w14:paraId="000002B2">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2024</w:t>
            </w:r>
          </w:p>
        </w:tc>
        <w:tc>
          <w:tcPr/>
          <w:p w:rsidR="00000000" w:rsidDel="00000000" w:rsidP="00000000" w:rsidRDefault="00000000" w:rsidRPr="00000000" w14:paraId="000002B3">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PS-MTL-LUCAS</w:t>
            </w:r>
          </w:p>
          <w:p w:rsidR="00000000" w:rsidDel="00000000" w:rsidP="00000000" w:rsidRDefault="00000000" w:rsidRPr="00000000" w14:paraId="000002B4">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SHAP</w:t>
            </w:r>
          </w:p>
          <w:p w:rsidR="00000000" w:rsidDel="00000000" w:rsidP="00000000" w:rsidRDefault="00000000" w:rsidRPr="00000000" w14:paraId="000002B5">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B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achieving R² values of 0.945(Ph), 0.936(N), 0.413(P), 0.624(k), 0.837(CEC), 0.952(OC), and 0.956(CaCO₃)</w:t>
              <w:br w:type="textWrapping"/>
            </w:r>
          </w:p>
        </w:tc>
        <w:tc>
          <w:tcPr/>
          <w:p w:rsidR="00000000" w:rsidDel="00000000" w:rsidP="00000000" w:rsidRDefault="00000000" w:rsidRPr="00000000" w14:paraId="000002B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LUCAS Topsoil Dataset (2009)</w:t>
            </w:r>
          </w:p>
        </w:tc>
        <w:tc>
          <w:tcPr/>
          <w:p w:rsidR="00000000" w:rsidDel="00000000" w:rsidP="00000000" w:rsidRDefault="00000000" w:rsidRPr="00000000" w14:paraId="000002B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only on the LUCAS Topsoil Dataset using Vis–NIR spectroscopy data </w:t>
            </w:r>
          </w:p>
        </w:tc>
      </w:tr>
      <w:tr>
        <w:trPr>
          <w:cantSplit w:val="0"/>
          <w:trHeight w:val="2400" w:hRule="atLeast"/>
          <w:tblHeader w:val="0"/>
        </w:trPr>
        <w:tc>
          <w:tcPr/>
          <w:p w:rsidR="00000000" w:rsidDel="00000000" w:rsidP="00000000" w:rsidRDefault="00000000" w:rsidRPr="00000000" w14:paraId="000002B9">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[21]</w:t>
            </w:r>
          </w:p>
        </w:tc>
        <w:tc>
          <w:tcPr/>
          <w:p w:rsidR="00000000" w:rsidDel="00000000" w:rsidP="00000000" w:rsidRDefault="00000000" w:rsidRPr="00000000" w14:paraId="000002B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Saberioon et al.</w:t>
            </w:r>
          </w:p>
        </w:tc>
        <w:tc>
          <w:tcPr/>
          <w:p w:rsidR="00000000" w:rsidDel="00000000" w:rsidP="00000000" w:rsidRDefault="00000000" w:rsidRPr="00000000" w14:paraId="000002BB">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2024</w:t>
            </w:r>
          </w:p>
        </w:tc>
        <w:tc>
          <w:tcPr/>
          <w:p w:rsidR="00000000" w:rsidDel="00000000" w:rsidP="00000000" w:rsidRDefault="00000000" w:rsidRPr="00000000" w14:paraId="000002BC">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1DCNN</w:t>
            </w:r>
          </w:p>
          <w:p w:rsidR="00000000" w:rsidDel="00000000" w:rsidP="00000000" w:rsidRDefault="00000000" w:rsidRPr="00000000" w14:paraId="000002BD">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FCNN</w:t>
            </w:r>
          </w:p>
          <w:p w:rsidR="00000000" w:rsidDel="00000000" w:rsidP="00000000" w:rsidRDefault="00000000" w:rsidRPr="00000000" w14:paraId="000002BE">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SAE</w:t>
            </w:r>
          </w:p>
          <w:p w:rsidR="00000000" w:rsidDel="00000000" w:rsidP="00000000" w:rsidRDefault="00000000" w:rsidRPr="00000000" w14:paraId="000002BF">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RF</w:t>
            </w:r>
          </w:p>
          <w:p w:rsidR="00000000" w:rsidDel="00000000" w:rsidP="00000000" w:rsidRDefault="00000000" w:rsidRPr="00000000" w14:paraId="000002C0">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C1">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SAE-1DCNN made the best result with an R² of 0.784 and an RMSE of 3.94.</w:t>
            </w:r>
          </w:p>
        </w:tc>
        <w:tc>
          <w:tcPr/>
          <w:p w:rsidR="00000000" w:rsidDel="00000000" w:rsidP="00000000" w:rsidRDefault="00000000" w:rsidRPr="00000000" w14:paraId="000002C2">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11441 samples  collected from LUCAS Soil Database</w:t>
            </w:r>
          </w:p>
        </w:tc>
        <w:tc>
          <w:tcPr/>
          <w:p w:rsidR="00000000" w:rsidDel="00000000" w:rsidP="00000000" w:rsidRDefault="00000000" w:rsidRPr="00000000" w14:paraId="000002C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Limited to predicting (SOC)</w:t>
            </w:r>
          </w:p>
        </w:tc>
      </w:tr>
      <w:tr>
        <w:trPr>
          <w:cantSplit w:val="0"/>
          <w:trHeight w:val="2400" w:hRule="atLeast"/>
          <w:tblHeader w:val="0"/>
        </w:trPr>
        <w:tc>
          <w:tcPr/>
          <w:p w:rsidR="00000000" w:rsidDel="00000000" w:rsidP="00000000" w:rsidRDefault="00000000" w:rsidRPr="00000000" w14:paraId="000002C4">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[22]</w:t>
            </w:r>
          </w:p>
        </w:tc>
        <w:tc>
          <w:tcPr/>
          <w:p w:rsidR="00000000" w:rsidDel="00000000" w:rsidP="00000000" w:rsidRDefault="00000000" w:rsidRPr="00000000" w14:paraId="000002C5">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Liu et al.</w:t>
            </w:r>
          </w:p>
        </w:tc>
        <w:tc>
          <w:tcPr/>
          <w:p w:rsidR="00000000" w:rsidDel="00000000" w:rsidP="00000000" w:rsidRDefault="00000000" w:rsidRPr="00000000" w14:paraId="000002C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2023</w:t>
            </w:r>
          </w:p>
        </w:tc>
        <w:tc>
          <w:tcPr/>
          <w:p w:rsidR="00000000" w:rsidDel="00000000" w:rsidP="00000000" w:rsidRDefault="00000000" w:rsidRPr="00000000" w14:paraId="000002C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Global PLSR</w:t>
            </w:r>
          </w:p>
          <w:p w:rsidR="00000000" w:rsidDel="00000000" w:rsidP="00000000" w:rsidRDefault="00000000" w:rsidRPr="00000000" w14:paraId="000002C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Local PLSR</w:t>
            </w:r>
          </w:p>
          <w:p w:rsidR="00000000" w:rsidDel="00000000" w:rsidP="00000000" w:rsidRDefault="00000000" w:rsidRPr="00000000" w14:paraId="000002C9">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k-means clustering + PLSR</w:t>
            </w:r>
          </w:p>
          <w:p w:rsidR="00000000" w:rsidDel="00000000" w:rsidP="00000000" w:rsidRDefault="00000000" w:rsidRPr="00000000" w14:paraId="000002C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Hierarchical clustering + PLSR</w:t>
            </w:r>
          </w:p>
          <w:p w:rsidR="00000000" w:rsidDel="00000000" w:rsidP="00000000" w:rsidRDefault="00000000" w:rsidRPr="00000000" w14:paraId="000002CB">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CC">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best results </w:t>
            </w:r>
          </w:p>
          <w:p w:rsidR="00000000" w:rsidDel="00000000" w:rsidP="00000000" w:rsidRDefault="00000000" w:rsidRPr="00000000" w14:paraId="000002CD">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for local PLSR</w:t>
            </w:r>
          </w:p>
          <w:p w:rsidR="00000000" w:rsidDel="00000000" w:rsidP="00000000" w:rsidRDefault="00000000" w:rsidRPr="00000000" w14:paraId="000002C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R² = 0.75,</w:t>
            </w:r>
          </w:p>
          <w:p w:rsidR="00000000" w:rsidDel="00000000" w:rsidP="00000000" w:rsidRDefault="00000000" w:rsidRPr="00000000" w14:paraId="000002CF">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(RMSEP) is 13.38 g/kg</w:t>
            </w:r>
          </w:p>
          <w:p w:rsidR="00000000" w:rsidDel="00000000" w:rsidP="00000000" w:rsidRDefault="00000000" w:rsidRPr="00000000" w14:paraId="000002D0">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RPIQ) is 2.846</w:t>
            </w:r>
          </w:p>
          <w:p w:rsidR="00000000" w:rsidDel="00000000" w:rsidP="00000000" w:rsidRDefault="00000000" w:rsidRPr="00000000" w14:paraId="000002D1">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D2">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LUCAS EU-wide Topsoil Database</w:t>
            </w:r>
          </w:p>
        </w:tc>
        <w:tc>
          <w:tcPr/>
          <w:p w:rsidR="00000000" w:rsidDel="00000000" w:rsidP="00000000" w:rsidRDefault="00000000" w:rsidRPr="00000000" w14:paraId="000002D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focused only on SOC prediction</w:t>
            </w:r>
          </w:p>
        </w:tc>
      </w:tr>
      <w:tr>
        <w:trPr>
          <w:cantSplit w:val="0"/>
          <w:trHeight w:val="2400" w:hRule="atLeast"/>
          <w:tblHeader w:val="0"/>
        </w:trPr>
        <w:tc>
          <w:tcPr/>
          <w:p w:rsidR="00000000" w:rsidDel="00000000" w:rsidP="00000000" w:rsidRDefault="00000000" w:rsidRPr="00000000" w14:paraId="000002D4">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[23]</w:t>
            </w:r>
          </w:p>
        </w:tc>
        <w:tc>
          <w:tcPr/>
          <w:p w:rsidR="00000000" w:rsidDel="00000000" w:rsidP="00000000" w:rsidRDefault="00000000" w:rsidRPr="00000000" w14:paraId="000002D5">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Omondiagbe et al.</w:t>
            </w:r>
          </w:p>
        </w:tc>
        <w:tc>
          <w:tcPr/>
          <w:p w:rsidR="00000000" w:rsidDel="00000000" w:rsidP="00000000" w:rsidRDefault="00000000" w:rsidRPr="00000000" w14:paraId="000002D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2023 </w:t>
            </w:r>
          </w:p>
        </w:tc>
        <w:tc>
          <w:tcPr/>
          <w:p w:rsidR="00000000" w:rsidDel="00000000" w:rsidP="00000000" w:rsidRDefault="00000000" w:rsidRPr="00000000" w14:paraId="000002D7">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(Adapted-PBT)</w:t>
            </w:r>
          </w:p>
          <w:p w:rsidR="00000000" w:rsidDel="00000000" w:rsidP="00000000" w:rsidRDefault="00000000" w:rsidRPr="00000000" w14:paraId="000002D8">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Bayesian Optimization</w:t>
            </w:r>
          </w:p>
          <w:p w:rsidR="00000000" w:rsidDel="00000000" w:rsidP="00000000" w:rsidRDefault="00000000" w:rsidRPr="00000000" w14:paraId="000002D9">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(CNN)</w:t>
            </w:r>
          </w:p>
          <w:p w:rsidR="00000000" w:rsidDel="00000000" w:rsidP="00000000" w:rsidRDefault="00000000" w:rsidRPr="00000000" w14:paraId="000002D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w:t>
            </w:r>
          </w:p>
        </w:tc>
        <w:tc>
          <w:tcPr/>
          <w:p w:rsidR="00000000" w:rsidDel="00000000" w:rsidP="00000000" w:rsidRDefault="00000000" w:rsidRPr="00000000" w14:paraId="000002DB">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PBT</w:t>
            </w:r>
          </w:p>
          <w:p w:rsidR="00000000" w:rsidDel="00000000" w:rsidP="00000000" w:rsidRDefault="00000000" w:rsidRPr="00000000" w14:paraId="000002DC">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best prediction</w:t>
            </w:r>
          </w:p>
          <w:p w:rsidR="00000000" w:rsidDel="00000000" w:rsidP="00000000" w:rsidRDefault="00000000" w:rsidRPr="00000000" w14:paraId="000002DD">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with</w:t>
            </w:r>
          </w:p>
          <w:p w:rsidR="00000000" w:rsidDel="00000000" w:rsidP="00000000" w:rsidRDefault="00000000" w:rsidRPr="00000000" w14:paraId="000002DE">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(MEC)</w:t>
            </w:r>
          </w:p>
          <w:p w:rsidR="00000000" w:rsidDel="00000000" w:rsidP="00000000" w:rsidRDefault="00000000" w:rsidRPr="00000000" w14:paraId="000002DF">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 0.90 for clay,</w:t>
            </w:r>
          </w:p>
          <w:p w:rsidR="00000000" w:rsidDel="00000000" w:rsidP="00000000" w:rsidRDefault="00000000" w:rsidRPr="00000000" w14:paraId="000002E0">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0.81 for sand, and 0.78 for silt.</w:t>
            </w:r>
          </w:p>
          <w:p w:rsidR="00000000" w:rsidDel="00000000" w:rsidP="00000000" w:rsidRDefault="00000000" w:rsidRPr="00000000" w14:paraId="000002E1">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E2">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LUCAS</w:t>
            </w:r>
          </w:p>
          <w:p w:rsidR="00000000" w:rsidDel="00000000" w:rsidP="00000000" w:rsidRDefault="00000000" w:rsidRPr="00000000" w14:paraId="000002E3">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and</w:t>
            </w:r>
          </w:p>
          <w:p w:rsidR="00000000" w:rsidDel="00000000" w:rsidP="00000000" w:rsidRDefault="00000000" w:rsidRPr="00000000" w14:paraId="000002E4">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KSSL</w:t>
            </w:r>
          </w:p>
          <w:p w:rsidR="00000000" w:rsidDel="00000000" w:rsidP="00000000" w:rsidRDefault="00000000" w:rsidRPr="00000000" w14:paraId="000002E5">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E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Limited to predicting soil texture properties (sand, silt, and clay)</w:t>
            </w:r>
          </w:p>
        </w:tc>
      </w:tr>
      <w:tr>
        <w:trPr>
          <w:cantSplit w:val="0"/>
          <w:trHeight w:val="2400" w:hRule="atLeast"/>
          <w:tblHeader w:val="0"/>
        </w:trPr>
        <w:tc>
          <w:tcPr/>
          <w:p w:rsidR="00000000" w:rsidDel="00000000" w:rsidP="00000000" w:rsidRDefault="00000000" w:rsidRPr="00000000" w14:paraId="000002E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[24]</w:t>
            </w:r>
          </w:p>
        </w:tc>
        <w:tc>
          <w:tcPr/>
          <w:p w:rsidR="00000000" w:rsidDel="00000000" w:rsidP="00000000" w:rsidRDefault="00000000" w:rsidRPr="00000000" w14:paraId="000002E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Piccoli et al.</w:t>
            </w:r>
          </w:p>
        </w:tc>
        <w:tc>
          <w:tcPr/>
          <w:p w:rsidR="00000000" w:rsidDel="00000000" w:rsidP="00000000" w:rsidRDefault="00000000" w:rsidRPr="00000000" w14:paraId="000002E9">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2023</w:t>
            </w:r>
          </w:p>
        </w:tc>
        <w:tc>
          <w:tcPr/>
          <w:p w:rsidR="00000000" w:rsidDel="00000000" w:rsidP="00000000" w:rsidRDefault="00000000" w:rsidRPr="00000000" w14:paraId="000002EA">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Adaptive Deep Convolutional Neural Network.</w:t>
            </w:r>
          </w:p>
          <w:p w:rsidR="00000000" w:rsidDel="00000000" w:rsidP="00000000" w:rsidRDefault="00000000" w:rsidRPr="00000000" w14:paraId="000002EB">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Neural Architecture Search (NAS).</w:t>
            </w:r>
          </w:p>
          <w:p w:rsidR="00000000" w:rsidDel="00000000" w:rsidP="00000000" w:rsidRDefault="00000000" w:rsidRPr="00000000" w14:paraId="000002EC">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ED">
            <w:pPr>
              <w:spacing w:line="259" w:lineRule="auto"/>
              <w:rPr>
                <w:rFonts w:ascii="Times New Roman" w:cs="Times New Roman" w:eastAsia="Times New Roman" w:hAnsi="Times New Roman"/>
                <w:b w:val="1"/>
                <w:bCs w:val="1"/>
                <w:sz w:val="20"/>
                <w:szCs w:val="20"/>
              </w:rPr>
            </w:pPr>
            <w:sdt>
              <w:sdtPr>
                <w:id w:val="1070280832"/>
                <w:tag w:val="goog_rdk_1"/>
              </w:sdtPr>
              <w:sdtContent>
                <w:r w:rsidDel="00000000" w:rsidR="00000000" w:rsidRPr="00000000">
                  <w:rPr>
                    <w:rFonts w:ascii="Gungsuh" w:cs="Gungsuh" w:eastAsia="Gungsuh" w:hAnsi="Gungsuh"/>
                    <w:b w:val="1"/>
                    <w:bCs w:val="1"/>
                    <w:sz w:val="20"/>
                    <w:szCs w:val="20"/>
                    <w:rtl w:val="0"/>
                  </w:rPr>
                  <w:t xml:space="preserve">Overall R² ≈ 0.75.</w:t>
                </w:r>
              </w:sdtContent>
            </w:sdt>
          </w:p>
        </w:tc>
        <w:tc>
          <w:tcPr/>
          <w:p w:rsidR="00000000" w:rsidDel="00000000" w:rsidP="00000000" w:rsidRDefault="00000000" w:rsidRPr="00000000" w14:paraId="000002EE">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LUCAS dataset.</w:t>
            </w:r>
          </w:p>
          <w:p w:rsidR="00000000" w:rsidDel="00000000" w:rsidP="00000000" w:rsidRDefault="00000000" w:rsidRPr="00000000" w14:paraId="000002EF">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PRISMA simulated dataset.</w:t>
            </w:r>
          </w:p>
          <w:p w:rsidR="00000000" w:rsidDel="00000000" w:rsidP="00000000" w:rsidRDefault="00000000" w:rsidRPr="00000000" w14:paraId="000002F0">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F1">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relied mainly on hyperspectral information and did not include additional environmental or management factors.</w:t>
            </w:r>
          </w:p>
        </w:tc>
      </w:tr>
      <w:tr>
        <w:trPr>
          <w:cantSplit w:val="0"/>
          <w:trHeight w:val="2400" w:hRule="atLeast"/>
          <w:tblHeader w:val="0"/>
        </w:trPr>
        <w:tc>
          <w:tcPr/>
          <w:p w:rsidR="00000000" w:rsidDel="00000000" w:rsidP="00000000" w:rsidRDefault="00000000" w:rsidRPr="00000000" w14:paraId="000002F2">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[25]</w:t>
            </w:r>
          </w:p>
        </w:tc>
        <w:tc>
          <w:tcPr/>
          <w:p w:rsidR="00000000" w:rsidDel="00000000" w:rsidP="00000000" w:rsidRDefault="00000000" w:rsidRPr="00000000" w14:paraId="000002F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Rahmani et al.</w:t>
            </w:r>
          </w:p>
        </w:tc>
        <w:tc>
          <w:tcPr/>
          <w:p w:rsidR="00000000" w:rsidDel="00000000" w:rsidP="00000000" w:rsidRDefault="00000000" w:rsidRPr="00000000" w14:paraId="000002F4">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2022</w:t>
            </w:r>
          </w:p>
        </w:tc>
        <w:tc>
          <w:tcPr/>
          <w:p w:rsidR="00000000" w:rsidDel="00000000" w:rsidP="00000000" w:rsidRDefault="00000000" w:rsidRPr="00000000" w14:paraId="000002F5">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Random Forest (RF), Cubist,</w:t>
            </w:r>
          </w:p>
          <w:p w:rsidR="00000000" w:rsidDel="00000000" w:rsidP="00000000" w:rsidRDefault="00000000" w:rsidRPr="00000000" w14:paraId="000002F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Universal Kriging (UK)</w:t>
            </w:r>
          </w:p>
          <w:p w:rsidR="00000000" w:rsidDel="00000000" w:rsidP="00000000" w:rsidRDefault="00000000" w:rsidRPr="00000000" w14:paraId="000002F7">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F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SOM</w:t>
            </w:r>
          </w:p>
          <w:p w:rsidR="00000000" w:rsidDel="00000000" w:rsidP="00000000" w:rsidRDefault="00000000" w:rsidRPr="00000000" w14:paraId="000002F9">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from 0.44 to 0.45,</w:t>
            </w:r>
          </w:p>
          <w:p w:rsidR="00000000" w:rsidDel="00000000" w:rsidP="00000000" w:rsidRDefault="00000000" w:rsidRPr="00000000" w14:paraId="000002F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CEC</w:t>
            </w:r>
          </w:p>
          <w:p w:rsidR="00000000" w:rsidDel="00000000" w:rsidP="00000000" w:rsidRDefault="00000000" w:rsidRPr="00000000" w14:paraId="000002FB">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from 0.39 to 0.44</w:t>
            </w:r>
          </w:p>
          <w:p w:rsidR="00000000" w:rsidDel="00000000" w:rsidP="00000000" w:rsidRDefault="00000000" w:rsidRPr="00000000" w14:paraId="000002FC">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FD">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(SSURGO)</w:t>
            </w:r>
          </w:p>
        </w:tc>
        <w:tc>
          <w:tcPr/>
          <w:p w:rsidR="00000000" w:rsidDel="00000000" w:rsidP="00000000" w:rsidRDefault="00000000" w:rsidRPr="00000000" w14:paraId="000002F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limited to mapping two soil properties within a local study area and did not investigate multiple soil health indicators</w:t>
            </w:r>
          </w:p>
        </w:tc>
      </w:tr>
      <w:tr>
        <w:trPr>
          <w:cantSplit w:val="0"/>
          <w:trHeight w:val="2400" w:hRule="atLeast"/>
          <w:tblHeader w:val="0"/>
        </w:trPr>
        <w:tc>
          <w:tcPr/>
          <w:p w:rsidR="00000000" w:rsidDel="00000000" w:rsidP="00000000" w:rsidRDefault="00000000" w:rsidRPr="00000000" w14:paraId="000002FF">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[26]</w:t>
            </w:r>
          </w:p>
        </w:tc>
        <w:tc>
          <w:tcPr/>
          <w:p w:rsidR="00000000" w:rsidDel="00000000" w:rsidP="00000000" w:rsidRDefault="00000000" w:rsidRPr="00000000" w14:paraId="00000300">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Ramcharan et al.</w:t>
            </w:r>
          </w:p>
        </w:tc>
        <w:tc>
          <w:tcPr/>
          <w:p w:rsidR="00000000" w:rsidDel="00000000" w:rsidP="00000000" w:rsidRDefault="00000000" w:rsidRPr="00000000" w14:paraId="00000301">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2017</w:t>
            </w:r>
          </w:p>
        </w:tc>
        <w:tc>
          <w:tcPr/>
          <w:p w:rsidR="00000000" w:rsidDel="00000000" w:rsidP="00000000" w:rsidRDefault="00000000" w:rsidRPr="00000000" w14:paraId="00000302">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Random Forest</w:t>
            </w:r>
          </w:p>
        </w:tc>
        <w:tc>
          <w:tcPr/>
          <w:p w:rsidR="00000000" w:rsidDel="00000000" w:rsidP="00000000" w:rsidRDefault="00000000" w:rsidRPr="00000000" w14:paraId="0000030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RMSPE was 0.13  gcm–3 in average</w:t>
            </w:r>
          </w:p>
          <w:p w:rsidR="00000000" w:rsidDel="00000000" w:rsidP="00000000" w:rsidRDefault="00000000" w:rsidRPr="00000000" w14:paraId="00000304">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MPE was 0.001 gcm–3.</w:t>
            </w:r>
          </w:p>
          <w:p w:rsidR="00000000" w:rsidDel="00000000" w:rsidP="00000000" w:rsidRDefault="00000000" w:rsidRPr="00000000" w14:paraId="00000305">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306">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30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45,818 soil</w:t>
            </w:r>
          </w:p>
          <w:p w:rsidR="00000000" w:rsidDel="00000000" w:rsidP="00000000" w:rsidRDefault="00000000" w:rsidRPr="00000000" w14:paraId="0000030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(NCSS</w:t>
            </w:r>
          </w:p>
          <w:p w:rsidR="00000000" w:rsidDel="00000000" w:rsidP="00000000" w:rsidRDefault="00000000" w:rsidRPr="00000000" w14:paraId="00000309">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30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focused on predicting soil bulk density only</w:t>
            </w:r>
          </w:p>
        </w:tc>
      </w:tr>
    </w:tbl>
    <w:p w:rsidR="00000000" w:rsidDel="00000000" w:rsidP="00000000" w:rsidRDefault="00000000" w:rsidRPr="00000000" w14:paraId="0000030B">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30C">
      <w:pPr>
        <w:spacing w:line="259"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30D">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30E">
      <w:pPr>
        <w:pStyle w:val="Heading1"/>
        <w:spacing w:after="80" w:before="360" w:line="259" w:lineRule="auto"/>
        <w:jc w:val="both"/>
        <w:rPr>
          <w:rFonts w:ascii="Times New Roman" w:cs="Times New Roman" w:eastAsia="Times New Roman" w:hAnsi="Times New Roman"/>
          <w:b w:val="1"/>
          <w:bCs w:val="1"/>
          <w:sz w:val="36"/>
          <w:szCs w:val="36"/>
        </w:rPr>
      </w:pPr>
      <w:bookmarkStart w:colFirst="0" w:colLast="0" w:name="_heading=h.bh4nbqg9rnk4" w:id="7"/>
      <w:bookmarkEnd w:id="7"/>
      <w:r w:rsidDel="00000000" w:rsidR="00000000" w:rsidRPr="00000000">
        <w:rPr>
          <w:rtl w:val="0"/>
        </w:rPr>
      </w:r>
    </w:p>
    <w:p w:rsidR="00000000" w:rsidDel="00000000" w:rsidP="00000000" w:rsidRDefault="00000000" w:rsidRPr="00000000" w14:paraId="0000030F">
      <w:pPr>
        <w:pStyle w:val="Heading1"/>
        <w:spacing w:after="80" w:before="360" w:line="259" w:lineRule="auto"/>
        <w:jc w:val="both"/>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310">
      <w:pPr>
        <w:pStyle w:val="Heading1"/>
        <w:spacing w:after="80" w:before="360" w:line="259" w:lineRule="auto"/>
        <w:jc w:val="both"/>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311">
      <w:pPr>
        <w:rPr/>
      </w:pPr>
      <w:r w:rsidDel="00000000" w:rsidR="00000000" w:rsidRPr="00000000">
        <w:rPr>
          <w:rtl w:val="0"/>
        </w:rPr>
      </w:r>
    </w:p>
    <w:p w:rsidR="00000000" w:rsidDel="00000000" w:rsidP="00000000" w:rsidRDefault="00000000" w:rsidRPr="00000000" w14:paraId="00000312">
      <w:pPr>
        <w:rPr/>
      </w:pPr>
      <w:r w:rsidDel="00000000" w:rsidR="00000000" w:rsidRPr="00000000">
        <w:rPr>
          <w:rtl w:val="0"/>
        </w:rPr>
      </w:r>
    </w:p>
    <w:p w:rsidR="00000000" w:rsidDel="00000000" w:rsidP="00000000" w:rsidRDefault="00000000" w:rsidRPr="00000000" w14:paraId="00000313">
      <w:pPr>
        <w:rPr/>
      </w:pPr>
      <w:r w:rsidDel="00000000" w:rsidR="00000000" w:rsidRPr="00000000">
        <w:rPr>
          <w:rtl w:val="0"/>
        </w:rPr>
      </w:r>
    </w:p>
    <w:p w:rsidR="00000000" w:rsidDel="00000000" w:rsidP="00000000" w:rsidRDefault="00000000" w:rsidRPr="00000000" w14:paraId="00000314">
      <w:pPr>
        <w:pStyle w:val="Heading1"/>
        <w:spacing w:after="80" w:before="360" w:line="259" w:lineRule="auto"/>
        <w:jc w:val="both"/>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315">
      <w:pPr>
        <w:pStyle w:val="Heading1"/>
        <w:spacing w:after="80" w:before="360" w:line="259" w:lineRule="auto"/>
        <w:jc w:val="both"/>
        <w:rPr>
          <w:rFonts w:ascii="Play" w:cs="Play" w:eastAsia="Play" w:hAnsi="Play"/>
          <w:b w:val="1"/>
          <w:bCs w:val="1"/>
          <w:sz w:val="32"/>
          <w:szCs w:val="32"/>
        </w:rPr>
      </w:pPr>
      <w:r w:rsidDel="00000000" w:rsidR="00000000" w:rsidRPr="00000000">
        <w:rPr>
          <w:rFonts w:ascii="Times New Roman" w:cs="Times New Roman" w:eastAsia="Times New Roman" w:hAnsi="Times New Roman"/>
          <w:b w:val="1"/>
          <w:bCs w:val="1"/>
          <w:sz w:val="36"/>
          <w:szCs w:val="36"/>
          <w:rtl w:val="0"/>
        </w:rPr>
        <w:t xml:space="preserve">References</w:t>
      </w:r>
      <w:r w:rsidDel="00000000" w:rsidR="00000000" w:rsidRPr="00000000">
        <w:rPr>
          <w:rtl w:val="0"/>
        </w:rPr>
      </w:r>
    </w:p>
    <w:p w:rsidR="00000000" w:rsidDel="00000000" w:rsidP="00000000" w:rsidRDefault="00000000" w:rsidRPr="00000000" w14:paraId="00000316">
      <w:pPr>
        <w:numPr>
          <w:ilvl w:val="0"/>
          <w:numId w:val="2"/>
        </w:numPr>
        <w:spacing w:after="160" w:line="259" w:lineRule="auto"/>
        <w:ind w:left="720" w:hanging="360"/>
        <w:jc w:val="both"/>
        <w:rPr>
          <w:rFonts w:ascii="Aptos" w:cs="Aptos" w:eastAsia="Aptos" w:hAnsi="Aptos"/>
        </w:rPr>
      </w:pPr>
      <w:r w:rsidDel="00000000" w:rsidR="00000000" w:rsidRPr="00000000">
        <w:rPr>
          <w:rFonts w:ascii="Aptos" w:cs="Aptos" w:eastAsia="Aptos" w:hAnsi="Aptos"/>
          <w:rtl w:val="0"/>
        </w:rPr>
        <w:t xml:space="preserve"> F. A. Diaz-Gonzalez, J. Vuelvas, C. A. Correa, V. E. Vallejo, and D. Patino " Machine learning and remote sensing techniques applied to estimate soil indicators – Review" 2021 </w:t>
      </w:r>
      <w:hyperlink r:id="rId18">
        <w:r w:rsidDel="00000000" w:rsidR="00000000" w:rsidRPr="00000000">
          <w:rPr>
            <w:rtl w:val="0"/>
          </w:rPr>
          <w:t xml:space="preserve">Doi: 10.1016/j.ecolind.2021.108517</w:t>
        </w:r>
      </w:hyperlink>
      <w:r w:rsidDel="00000000" w:rsidR="00000000" w:rsidRPr="00000000">
        <w:rPr>
          <w:rtl w:val="0"/>
        </w:rPr>
      </w:r>
    </w:p>
    <w:p w:rsidR="00000000" w:rsidDel="00000000" w:rsidP="00000000" w:rsidRDefault="00000000" w:rsidRPr="00000000" w14:paraId="00000317">
      <w:pPr>
        <w:numPr>
          <w:ilvl w:val="0"/>
          <w:numId w:val="2"/>
        </w:numPr>
        <w:spacing w:after="160" w:line="259" w:lineRule="auto"/>
        <w:ind w:left="720" w:hanging="360"/>
        <w:jc w:val="both"/>
        <w:rPr>
          <w:rFonts w:ascii="Aptos" w:cs="Aptos" w:eastAsia="Aptos" w:hAnsi="Aptos"/>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ptos" w:cs="Aptos" w:eastAsia="Aptos" w:hAnsi="Aptos"/>
          <w:rtl w:val="0"/>
        </w:rPr>
        <w:t xml:space="preserve">D.-C. Topa, S. Căpsună, A.-E. Calistru and C. Ailincăi" Sustainable Practices for Enhancing Soil Health and Crop Quality in Modern Agriculture: A Review"2025</w:t>
      </w:r>
      <w:hyperlink r:id="rId19">
        <w:r w:rsidDel="00000000" w:rsidR="00000000" w:rsidRPr="00000000">
          <w:rPr>
            <w:rFonts w:ascii="Aptos" w:cs="Aptos" w:eastAsia="Aptos" w:hAnsi="Aptos"/>
            <w:rtl w:val="0"/>
          </w:rPr>
          <w:t xml:space="preserve"> </w:t>
        </w:r>
      </w:hyperlink>
      <w:hyperlink r:id="rId20">
        <w:r w:rsidDel="00000000" w:rsidR="00000000" w:rsidRPr="00000000">
          <w:rPr>
            <w:rtl w:val="0"/>
          </w:rPr>
          <w:t xml:space="preserve">Doi:10.3390/agriculture15090998</w:t>
        </w:r>
      </w:hyperlink>
      <w:r w:rsidDel="00000000" w:rsidR="00000000" w:rsidRPr="00000000">
        <w:rPr>
          <w:rtl w:val="0"/>
        </w:rPr>
      </w:r>
    </w:p>
    <w:p w:rsidR="00000000" w:rsidDel="00000000" w:rsidP="00000000" w:rsidRDefault="00000000" w:rsidRPr="00000000" w14:paraId="00000318">
      <w:pPr>
        <w:spacing w:after="160" w:line="259" w:lineRule="auto"/>
        <w:jc w:val="both"/>
        <w:rPr>
          <w:rFonts w:ascii="Aptos" w:cs="Aptos" w:eastAsia="Aptos" w:hAnsi="Aptos"/>
        </w:rPr>
      </w:pPr>
      <w:r w:rsidDel="00000000" w:rsidR="00000000" w:rsidRPr="00000000">
        <w:rPr>
          <w:rtl w:val="0"/>
        </w:rPr>
      </w:r>
    </w:p>
    <w:p w:rsidR="00000000" w:rsidDel="00000000" w:rsidP="00000000" w:rsidRDefault="00000000" w:rsidRPr="00000000" w14:paraId="00000319">
      <w:pPr>
        <w:numPr>
          <w:ilvl w:val="0"/>
          <w:numId w:val="2"/>
        </w:numPr>
        <w:spacing w:after="160" w:line="259" w:lineRule="auto"/>
        <w:ind w:left="720" w:hanging="360"/>
        <w:jc w:val="both"/>
        <w:rPr>
          <w:rFonts w:ascii="Aptos" w:cs="Aptos" w:eastAsia="Aptos" w:hAnsi="Aptos"/>
        </w:rPr>
      </w:pPr>
      <w:r w:rsidDel="00000000" w:rsidR="00000000" w:rsidRPr="00000000">
        <w:rPr>
          <w:rFonts w:ascii="Aptos" w:cs="Aptos" w:eastAsia="Aptos" w:hAnsi="Aptos"/>
          <w:rtl w:val="0"/>
        </w:rPr>
        <w:t xml:space="preserve"> </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ptos" w:cs="Aptos" w:eastAsia="Aptos" w:hAnsi="Aptos"/>
          <w:rtl w:val="0"/>
        </w:rPr>
        <w:t xml:space="preserve">J. B.-Valencia, V. G.-Pineda, E. R.-Vera, M. M.-Herrera, A. V.-Arias, R. H.-García, and J. Valencia" Machine Learning in Sustainable Agriculture: Systematic Review and Research Perspectives"2025</w:t>
      </w:r>
      <w:hyperlink r:id="rId21">
        <w:r w:rsidDel="00000000" w:rsidR="00000000" w:rsidRPr="00000000">
          <w:rPr>
            <w:rFonts w:ascii="Aptos" w:cs="Aptos" w:eastAsia="Aptos" w:hAnsi="Aptos"/>
            <w:rtl w:val="0"/>
          </w:rPr>
          <w:t xml:space="preserve"> </w:t>
        </w:r>
      </w:hyperlink>
      <w:hyperlink r:id="rId22">
        <w:r w:rsidDel="00000000" w:rsidR="00000000" w:rsidRPr="00000000">
          <w:rPr>
            <w:rtl w:val="0"/>
          </w:rPr>
          <w:t xml:space="preserve">Doi: 10.3390/agriculture15040377</w:t>
        </w:r>
      </w:hyperlink>
      <w:r w:rsidDel="00000000" w:rsidR="00000000" w:rsidRPr="00000000">
        <w:rPr>
          <w:rtl w:val="0"/>
        </w:rPr>
      </w:r>
    </w:p>
    <w:p w:rsidR="00000000" w:rsidDel="00000000" w:rsidP="00000000" w:rsidRDefault="00000000" w:rsidRPr="00000000" w14:paraId="0000031A">
      <w:pPr>
        <w:spacing w:after="160" w:line="259" w:lineRule="auto"/>
        <w:ind w:left="720" w:firstLine="0"/>
        <w:jc w:val="both"/>
        <w:rPr>
          <w:rFonts w:ascii="Aptos" w:cs="Aptos" w:eastAsia="Aptos" w:hAnsi="Aptos"/>
        </w:rPr>
      </w:pPr>
      <w:r w:rsidDel="00000000" w:rsidR="00000000" w:rsidRPr="00000000">
        <w:rPr>
          <w:rtl w:val="0"/>
        </w:rPr>
      </w:r>
    </w:p>
    <w:p w:rsidR="00000000" w:rsidDel="00000000" w:rsidP="00000000" w:rsidRDefault="00000000" w:rsidRPr="00000000" w14:paraId="0000031B">
      <w:pPr>
        <w:numPr>
          <w:ilvl w:val="0"/>
          <w:numId w:val="2"/>
        </w:numPr>
        <w:spacing w:after="160" w:line="259" w:lineRule="auto"/>
        <w:ind w:left="720" w:hanging="360"/>
        <w:jc w:val="both"/>
        <w:rPr>
          <w:rFonts w:ascii="Aptos" w:cs="Aptos" w:eastAsia="Aptos" w:hAnsi="Aptos"/>
        </w:rPr>
      </w:pPr>
      <w:r w:rsidDel="00000000" w:rsidR="00000000" w:rsidRPr="00000000">
        <w:rPr>
          <w:rFonts w:ascii="Aptos" w:cs="Aptos" w:eastAsia="Aptos" w:hAnsi="Aptos"/>
          <w:rtl w:val="0"/>
        </w:rPr>
        <w:t xml:space="preserve">S. Motia, and S. Reddy, “Exploration of machine learning methods for prediction and assessment of soil properties for agricultural soil management: a quantitative evaluation”2021 </w:t>
      </w:r>
      <w:hyperlink r:id="rId23">
        <w:r w:rsidDel="00000000" w:rsidR="00000000" w:rsidRPr="00000000">
          <w:rPr>
            <w:rtl w:val="0"/>
          </w:rPr>
          <w:t xml:space="preserve">Doi: 10.1088/1742-6596/1950/1/012037</w:t>
        </w:r>
      </w:hyperlink>
      <w:r w:rsidDel="00000000" w:rsidR="00000000" w:rsidRPr="00000000">
        <w:rPr>
          <w:rtl w:val="0"/>
        </w:rPr>
      </w:r>
    </w:p>
    <w:p w:rsidR="00000000" w:rsidDel="00000000" w:rsidP="00000000" w:rsidRDefault="00000000" w:rsidRPr="00000000" w14:paraId="0000031C">
      <w:pPr>
        <w:spacing w:after="160" w:line="259" w:lineRule="auto"/>
        <w:jc w:val="both"/>
        <w:rPr>
          <w:rFonts w:ascii="Aptos" w:cs="Aptos" w:eastAsia="Aptos" w:hAnsi="Aptos"/>
        </w:rPr>
      </w:pPr>
      <w:r w:rsidDel="00000000" w:rsidR="00000000" w:rsidRPr="00000000">
        <w:rPr>
          <w:rtl w:val="0"/>
        </w:rPr>
      </w:r>
    </w:p>
    <w:p w:rsidR="00000000" w:rsidDel="00000000" w:rsidP="00000000" w:rsidRDefault="00000000" w:rsidRPr="00000000" w14:paraId="0000031D">
      <w:pPr>
        <w:numPr>
          <w:ilvl w:val="0"/>
          <w:numId w:val="2"/>
        </w:numPr>
        <w:spacing w:after="160" w:line="259" w:lineRule="auto"/>
        <w:ind w:left="720" w:hanging="360"/>
        <w:jc w:val="both"/>
        <w:rPr>
          <w:rFonts w:ascii="Aptos" w:cs="Aptos" w:eastAsia="Aptos" w:hAnsi="Aptos"/>
        </w:rPr>
      </w:pPr>
      <w:r w:rsidDel="00000000" w:rsidR="00000000" w:rsidRPr="00000000">
        <w:rPr>
          <w:rFonts w:ascii="Aptos" w:cs="Aptos" w:eastAsia="Aptos" w:hAnsi="Aptos"/>
          <w:rtl w:val="0"/>
        </w:rPr>
        <w:t xml:space="preserve"> M. Awais, S. M. Z. A. Naqvi, H. Zhang, L. Li, W. Zhang, F. A. Awwad, E. A. A. Ismail, M. I. Khan, V. Raghavan and J. Hu*" AI and machine learning for soil analysis: an assessment of sustainable agricultural practices"2023 </w:t>
      </w:r>
      <w:hyperlink r:id="rId24">
        <w:r w:rsidDel="00000000" w:rsidR="00000000" w:rsidRPr="00000000">
          <w:rPr>
            <w:rtl w:val="0"/>
          </w:rPr>
          <w:t xml:space="preserve">Doi: 10.1186/s40643-023-00710-y</w:t>
        </w:r>
      </w:hyperlink>
      <w:r w:rsidDel="00000000" w:rsidR="00000000" w:rsidRPr="00000000">
        <w:rPr>
          <w:rtl w:val="0"/>
        </w:rPr>
      </w:r>
    </w:p>
    <w:p w:rsidR="00000000" w:rsidDel="00000000" w:rsidP="00000000" w:rsidRDefault="00000000" w:rsidRPr="00000000" w14:paraId="0000031E">
      <w:pPr>
        <w:spacing w:after="160" w:line="259" w:lineRule="auto"/>
        <w:jc w:val="both"/>
        <w:rPr>
          <w:rFonts w:ascii="Aptos" w:cs="Aptos" w:eastAsia="Aptos" w:hAnsi="Aptos"/>
        </w:rPr>
      </w:pPr>
      <w:r w:rsidDel="00000000" w:rsidR="00000000" w:rsidRPr="00000000">
        <w:rPr>
          <w:rtl w:val="0"/>
        </w:rPr>
      </w:r>
    </w:p>
    <w:p w:rsidR="00000000" w:rsidDel="00000000" w:rsidP="00000000" w:rsidRDefault="00000000" w:rsidRPr="00000000" w14:paraId="0000031F">
      <w:pPr>
        <w:numPr>
          <w:ilvl w:val="0"/>
          <w:numId w:val="2"/>
        </w:numPr>
        <w:spacing w:line="259" w:lineRule="auto"/>
        <w:ind w:left="720" w:hanging="360"/>
        <w:jc w:val="both"/>
        <w:rPr>
          <w:rFonts w:ascii="Aptos" w:cs="Aptos" w:eastAsia="Aptos" w:hAnsi="Aptos"/>
        </w:rPr>
      </w:pPr>
      <w:r w:rsidDel="00000000" w:rsidR="00000000" w:rsidRPr="00000000">
        <w:rPr>
          <w:rFonts w:ascii="Aptos" w:cs="Aptos" w:eastAsia="Aptos" w:hAnsi="Aptos"/>
          <w:rtl w:val="0"/>
        </w:rPr>
        <w:t xml:space="preserve"> T. B. Sheeba, L. D. V. Anand, G. Manohar, S. Selvan, B. Wilfred, K. Muthukumar, S. Padmavathy, P. R. Kumar, and B. T. Asfaw " Machine Learning Algorithm for Soil Analysis and Classification of Micronutrients in IoT-Enabled Automated Farms"2022 </w:t>
      </w:r>
      <w:hyperlink r:id="rId25">
        <w:r w:rsidDel="00000000" w:rsidR="00000000" w:rsidRPr="00000000">
          <w:rPr>
            <w:rtl w:val="0"/>
          </w:rPr>
          <w:t xml:space="preserve">Doi:10.1155/2022/5343965</w:t>
        </w:r>
      </w:hyperlink>
      <w:r w:rsidDel="00000000" w:rsidR="00000000" w:rsidRPr="00000000">
        <w:rPr>
          <w:rtl w:val="0"/>
        </w:rPr>
      </w:r>
    </w:p>
    <w:p w:rsidR="00000000" w:rsidDel="00000000" w:rsidP="00000000" w:rsidRDefault="00000000" w:rsidRPr="00000000" w14:paraId="00000320">
      <w:pPr>
        <w:spacing w:line="259" w:lineRule="auto"/>
        <w:jc w:val="both"/>
        <w:rPr>
          <w:rFonts w:ascii="Aptos" w:cs="Aptos" w:eastAsia="Aptos" w:hAnsi="Aptos"/>
        </w:rPr>
      </w:pPr>
      <w:r w:rsidDel="00000000" w:rsidR="00000000" w:rsidRPr="00000000">
        <w:rPr>
          <w:rtl w:val="0"/>
        </w:rPr>
      </w:r>
    </w:p>
    <w:p w:rsidR="00000000" w:rsidDel="00000000" w:rsidP="00000000" w:rsidRDefault="00000000" w:rsidRPr="00000000" w14:paraId="00000321">
      <w:pPr>
        <w:spacing w:line="259" w:lineRule="auto"/>
        <w:jc w:val="both"/>
        <w:rPr>
          <w:rFonts w:ascii="Aptos" w:cs="Aptos" w:eastAsia="Aptos" w:hAnsi="Aptos"/>
        </w:rPr>
      </w:pPr>
      <w:r w:rsidDel="00000000" w:rsidR="00000000" w:rsidRPr="00000000">
        <w:rPr>
          <w:rtl w:val="0"/>
        </w:rPr>
      </w:r>
    </w:p>
    <w:p w:rsidR="00000000" w:rsidDel="00000000" w:rsidP="00000000" w:rsidRDefault="00000000" w:rsidRPr="00000000" w14:paraId="00000322">
      <w:pPr>
        <w:spacing w:after="160" w:line="259" w:lineRule="auto"/>
        <w:jc w:val="both"/>
        <w:rPr>
          <w:rFonts w:ascii="Aptos" w:cs="Aptos" w:eastAsia="Aptos" w:hAnsi="Aptos"/>
        </w:rPr>
      </w:pPr>
      <w:r w:rsidDel="00000000" w:rsidR="00000000" w:rsidRPr="00000000">
        <w:rPr>
          <w:rtl w:val="0"/>
        </w:rPr>
      </w:r>
    </w:p>
    <w:p w:rsidR="00000000" w:rsidDel="00000000" w:rsidP="00000000" w:rsidRDefault="00000000" w:rsidRPr="00000000" w14:paraId="00000323">
      <w:pPr>
        <w:numPr>
          <w:ilvl w:val="0"/>
          <w:numId w:val="2"/>
        </w:numPr>
        <w:spacing w:after="160" w:line="259" w:lineRule="auto"/>
        <w:ind w:left="720" w:hanging="360"/>
        <w:jc w:val="both"/>
        <w:rPr>
          <w:rFonts w:ascii="Aptos" w:cs="Aptos" w:eastAsia="Aptos" w:hAnsi="Aptos"/>
        </w:rPr>
      </w:pPr>
      <w:r w:rsidDel="00000000" w:rsidR="00000000" w:rsidRPr="00000000">
        <w:rPr>
          <w:rFonts w:ascii="Aptos" w:cs="Aptos" w:eastAsia="Aptos" w:hAnsi="Aptos"/>
          <w:rtl w:val="0"/>
        </w:rPr>
        <w:t xml:space="preserve">RV. R. Rao and U. S. Reddy “Agrimind intelligent deep learning framework for accurate soil fertility prediction” 2026 </w:t>
      </w:r>
      <w:hyperlink r:id="rId26">
        <w:r w:rsidDel="00000000" w:rsidR="00000000" w:rsidRPr="00000000">
          <w:rPr>
            <w:rtl w:val="0"/>
          </w:rPr>
          <w:t xml:space="preserve">Doi: 10.1038/s41598-026-50366-9</w:t>
        </w:r>
      </w:hyperlink>
      <w:r w:rsidDel="00000000" w:rsidR="00000000" w:rsidRPr="00000000">
        <w:rPr>
          <w:rtl w:val="0"/>
        </w:rPr>
      </w:r>
    </w:p>
    <w:p w:rsidR="00000000" w:rsidDel="00000000" w:rsidP="00000000" w:rsidRDefault="00000000" w:rsidRPr="00000000" w14:paraId="00000324">
      <w:pPr>
        <w:spacing w:after="160" w:line="259" w:lineRule="auto"/>
        <w:ind w:left="720" w:firstLine="0"/>
        <w:jc w:val="both"/>
        <w:rPr>
          <w:rFonts w:ascii="Aptos" w:cs="Aptos" w:eastAsia="Aptos" w:hAnsi="Aptos"/>
        </w:rPr>
      </w:pPr>
      <w:r w:rsidDel="00000000" w:rsidR="00000000" w:rsidRPr="00000000">
        <w:rPr>
          <w:rtl w:val="0"/>
        </w:rPr>
      </w:r>
    </w:p>
    <w:p w:rsidR="00000000" w:rsidDel="00000000" w:rsidP="00000000" w:rsidRDefault="00000000" w:rsidRPr="00000000" w14:paraId="00000325">
      <w:pPr>
        <w:spacing w:after="160" w:line="259" w:lineRule="auto"/>
        <w:jc w:val="both"/>
        <w:rPr>
          <w:rFonts w:ascii="Aptos" w:cs="Aptos" w:eastAsia="Aptos" w:hAnsi="Aptos"/>
        </w:rPr>
      </w:pPr>
      <w:r w:rsidDel="00000000" w:rsidR="00000000" w:rsidRPr="00000000">
        <w:rPr>
          <w:rtl w:val="0"/>
        </w:rPr>
      </w:r>
    </w:p>
    <w:p w:rsidR="00000000" w:rsidDel="00000000" w:rsidP="00000000" w:rsidRDefault="00000000" w:rsidRPr="00000000" w14:paraId="00000326">
      <w:pPr>
        <w:numPr>
          <w:ilvl w:val="0"/>
          <w:numId w:val="2"/>
        </w:numPr>
        <w:spacing w:after="160" w:line="259" w:lineRule="auto"/>
        <w:ind w:left="720" w:hanging="360"/>
        <w:jc w:val="both"/>
        <w:rPr>
          <w:rFonts w:ascii="Aptos" w:cs="Aptos" w:eastAsia="Aptos" w:hAnsi="Aptos"/>
        </w:rPr>
      </w:pPr>
      <w:r w:rsidDel="00000000" w:rsidR="00000000" w:rsidRPr="00000000">
        <w:rPr>
          <w:rFonts w:ascii="Aptos" w:cs="Aptos" w:eastAsia="Aptos" w:hAnsi="Aptos"/>
          <w:rtl w:val="0"/>
        </w:rPr>
        <w:t xml:space="preserve">H. Behera, R. K. Gouda,B. Nayak, N. Padhy, R. Panigrahi and P. K. Mahapatro “An In-Depth Comparative Analysis of Machine Learning Models for Soil Fertility Prediction” 2026 Doi</w:t>
      </w:r>
      <w:r w:rsidDel="00000000" w:rsidR="00000000" w:rsidRPr="00000000">
        <w:rPr>
          <w:rtl w:val="0"/>
        </w:rPr>
        <w:t xml:space="preserve">: 10.3390/engproc2026124116</w:t>
      </w:r>
      <w:r w:rsidDel="00000000" w:rsidR="00000000" w:rsidRPr="00000000">
        <w:rPr>
          <w:rtl w:val="0"/>
        </w:rPr>
      </w:r>
    </w:p>
    <w:p w:rsidR="00000000" w:rsidDel="00000000" w:rsidP="00000000" w:rsidRDefault="00000000" w:rsidRPr="00000000" w14:paraId="00000327">
      <w:pPr>
        <w:spacing w:after="160" w:line="259" w:lineRule="auto"/>
        <w:ind w:left="720" w:firstLine="0"/>
        <w:jc w:val="both"/>
        <w:rPr>
          <w:rFonts w:ascii="Aptos" w:cs="Aptos" w:eastAsia="Aptos" w:hAnsi="Aptos"/>
        </w:rPr>
      </w:pPr>
      <w:r w:rsidDel="00000000" w:rsidR="00000000" w:rsidRPr="00000000">
        <w:rPr>
          <w:rtl w:val="0"/>
        </w:rPr>
      </w:r>
    </w:p>
    <w:p w:rsidR="00000000" w:rsidDel="00000000" w:rsidP="00000000" w:rsidRDefault="00000000" w:rsidRPr="00000000" w14:paraId="00000328">
      <w:pPr>
        <w:spacing w:after="160" w:line="259" w:lineRule="auto"/>
        <w:ind w:left="720" w:firstLine="0"/>
        <w:jc w:val="both"/>
        <w:rPr>
          <w:rFonts w:ascii="Aptos" w:cs="Aptos" w:eastAsia="Aptos" w:hAnsi="Aptos"/>
        </w:rPr>
      </w:pPr>
      <w:r w:rsidDel="00000000" w:rsidR="00000000" w:rsidRPr="00000000">
        <w:rPr>
          <w:rtl w:val="0"/>
        </w:rPr>
      </w:r>
    </w:p>
    <w:p w:rsidR="00000000" w:rsidDel="00000000" w:rsidP="00000000" w:rsidRDefault="00000000" w:rsidRPr="00000000" w14:paraId="00000329">
      <w:pPr>
        <w:numPr>
          <w:ilvl w:val="0"/>
          <w:numId w:val="2"/>
        </w:numPr>
        <w:ind w:left="720" w:hanging="360"/>
        <w:jc w:val="both"/>
        <w:rPr/>
      </w:pPr>
      <w:r w:rsidDel="00000000" w:rsidR="00000000" w:rsidRPr="00000000">
        <w:rPr>
          <w:rtl w:val="0"/>
        </w:rPr>
        <w:t xml:space="preserve">M. Venkatanaresh and I. Kullayamma “Deep learning based concurrent excited gated recurrent unit for crop recommendation based on soil and climatic conditions’ 2024</w:t>
      </w:r>
    </w:p>
    <w:p w:rsidR="00000000" w:rsidDel="00000000" w:rsidP="00000000" w:rsidRDefault="00000000" w:rsidRPr="00000000" w14:paraId="0000032A">
      <w:pPr>
        <w:spacing w:after="160" w:line="259" w:lineRule="auto"/>
        <w:ind w:left="720" w:firstLine="0"/>
        <w:jc w:val="both"/>
        <w:rPr/>
      </w:pPr>
      <w:hyperlink r:id="rId27">
        <w:r w:rsidDel="00000000" w:rsidR="00000000" w:rsidRPr="00000000">
          <w:rPr>
            <w:rtl w:val="0"/>
          </w:rPr>
          <w:t xml:space="preserve">Doi: 10.1007/s11042- 023-18004-y</w:t>
        </w:r>
      </w:hyperlink>
      <w:r w:rsidDel="00000000" w:rsidR="00000000" w:rsidRPr="00000000">
        <w:rPr>
          <w:rtl w:val="0"/>
        </w:rPr>
      </w:r>
    </w:p>
    <w:p w:rsidR="00000000" w:rsidDel="00000000" w:rsidP="00000000" w:rsidRDefault="00000000" w:rsidRPr="00000000" w14:paraId="0000032B">
      <w:pPr>
        <w:spacing w:after="160" w:line="259" w:lineRule="auto"/>
        <w:ind w:left="720" w:firstLine="0"/>
        <w:jc w:val="both"/>
        <w:rPr>
          <w:rFonts w:ascii="Aptos" w:cs="Aptos" w:eastAsia="Aptos" w:hAnsi="Aptos"/>
        </w:rPr>
      </w:pPr>
      <w:r w:rsidDel="00000000" w:rsidR="00000000" w:rsidRPr="00000000">
        <w:rPr>
          <w:rtl w:val="0"/>
        </w:rPr>
      </w:r>
    </w:p>
    <w:p w:rsidR="00000000" w:rsidDel="00000000" w:rsidP="00000000" w:rsidRDefault="00000000" w:rsidRPr="00000000" w14:paraId="0000032C">
      <w:pPr>
        <w:numPr>
          <w:ilvl w:val="0"/>
          <w:numId w:val="2"/>
        </w:numPr>
        <w:ind w:left="720" w:hanging="360"/>
        <w:jc w:val="both"/>
        <w:rPr/>
      </w:pPr>
      <w:r w:rsidDel="00000000" w:rsidR="00000000" w:rsidRPr="00000000">
        <w:rPr>
          <w:rtl w:val="0"/>
        </w:rPr>
        <w:t xml:space="preserve">A. Badshah, F. Din,B. Y. Alkazemi, K. Z. Zamli, and M. Haris “Crop Classification and Yield Prediction Using Robust Machine Learning Models for Agricultural Sustainability” 2024 </w:t>
      </w:r>
      <w:hyperlink r:id="rId28">
        <w:r w:rsidDel="00000000" w:rsidR="00000000" w:rsidRPr="00000000">
          <w:rPr>
            <w:rtl w:val="0"/>
          </w:rPr>
          <w:t xml:space="preserve">Doi: 10.1109/ACCESS.2024.3486653</w:t>
        </w:r>
      </w:hyperlink>
      <w:r w:rsidDel="00000000" w:rsidR="00000000" w:rsidRPr="00000000">
        <w:rPr>
          <w:rtl w:val="0"/>
        </w:rPr>
      </w:r>
    </w:p>
    <w:p w:rsidR="00000000" w:rsidDel="00000000" w:rsidP="00000000" w:rsidRDefault="00000000" w:rsidRPr="00000000" w14:paraId="0000032D">
      <w:pPr>
        <w:ind w:left="720" w:firstLine="0"/>
        <w:jc w:val="both"/>
        <w:rPr>
          <w:rFonts w:ascii="Aptos" w:cs="Aptos" w:eastAsia="Aptos" w:hAnsi="Aptos"/>
        </w:rPr>
      </w:pPr>
      <w:r w:rsidDel="00000000" w:rsidR="00000000" w:rsidRPr="00000000">
        <w:rPr>
          <w:rtl w:val="0"/>
        </w:rPr>
      </w:r>
    </w:p>
    <w:p w:rsidR="00000000" w:rsidDel="00000000" w:rsidP="00000000" w:rsidRDefault="00000000" w:rsidRPr="00000000" w14:paraId="0000032E">
      <w:pPr>
        <w:ind w:left="720" w:firstLine="0"/>
        <w:jc w:val="both"/>
        <w:rPr/>
      </w:pPr>
      <w:r w:rsidDel="00000000" w:rsidR="00000000" w:rsidRPr="00000000">
        <w:rPr>
          <w:rtl w:val="0"/>
        </w:rPr>
      </w:r>
    </w:p>
    <w:p w:rsidR="00000000" w:rsidDel="00000000" w:rsidP="00000000" w:rsidRDefault="00000000" w:rsidRPr="00000000" w14:paraId="0000032F">
      <w:pPr>
        <w:numPr>
          <w:ilvl w:val="0"/>
          <w:numId w:val="2"/>
        </w:numPr>
        <w:ind w:left="720" w:hanging="360"/>
        <w:jc w:val="both"/>
        <w:rPr/>
      </w:pPr>
      <w:r w:rsidDel="00000000" w:rsidR="00000000" w:rsidRPr="00000000">
        <w:rPr>
          <w:rtl w:val="0"/>
        </w:rPr>
        <w:t xml:space="preserve">A. Sarangi, S. K. Raula, S. Ghoshal, S. Kumar, S. Kumar, C. S. Kumar and N. Padhy “Enhancing Process Control in Agriculture: Leveraging Machine Learning for Soil Fertility Assessment” 2024 </w:t>
      </w:r>
      <w:hyperlink r:id="rId29">
        <w:r w:rsidDel="00000000" w:rsidR="00000000" w:rsidRPr="00000000">
          <w:rPr>
            <w:rtl w:val="0"/>
          </w:rPr>
          <w:t xml:space="preserve">Doi: 10.3390/engproc2024067031</w:t>
        </w:r>
      </w:hyperlink>
      <w:r w:rsidDel="00000000" w:rsidR="00000000" w:rsidRPr="00000000">
        <w:rPr>
          <w:rtl w:val="0"/>
        </w:rPr>
      </w:r>
    </w:p>
    <w:p w:rsidR="00000000" w:rsidDel="00000000" w:rsidP="00000000" w:rsidRDefault="00000000" w:rsidRPr="00000000" w14:paraId="00000330">
      <w:pPr>
        <w:ind w:left="720" w:firstLine="0"/>
        <w:jc w:val="both"/>
        <w:rPr/>
      </w:pPr>
      <w:r w:rsidDel="00000000" w:rsidR="00000000" w:rsidRPr="00000000">
        <w:rPr>
          <w:rtl w:val="0"/>
        </w:rPr>
      </w:r>
    </w:p>
    <w:p w:rsidR="00000000" w:rsidDel="00000000" w:rsidP="00000000" w:rsidRDefault="00000000" w:rsidRPr="00000000" w14:paraId="00000331">
      <w:pPr>
        <w:ind w:left="720" w:firstLine="0"/>
        <w:jc w:val="both"/>
        <w:rPr/>
      </w:pPr>
      <w:r w:rsidDel="00000000" w:rsidR="00000000" w:rsidRPr="00000000">
        <w:rPr>
          <w:rtl w:val="0"/>
        </w:rPr>
      </w:r>
    </w:p>
    <w:p w:rsidR="00000000" w:rsidDel="00000000" w:rsidP="00000000" w:rsidRDefault="00000000" w:rsidRPr="00000000" w14:paraId="00000332">
      <w:pPr>
        <w:numPr>
          <w:ilvl w:val="0"/>
          <w:numId w:val="2"/>
        </w:numPr>
        <w:ind w:left="720" w:hanging="360"/>
        <w:jc w:val="both"/>
        <w:rPr/>
      </w:pPr>
      <w:r w:rsidDel="00000000" w:rsidR="00000000" w:rsidRPr="00000000">
        <w:rPr>
          <w:rtl w:val="0"/>
        </w:rPr>
        <w:t xml:space="preserve">H. Chandra, P. M. Pawar, R. Elakkiya, P. S. Tamizharasan, R. Muthalagu, and A. Panthakkan” Explainable AI for Soil Fertility Prediction” 2023 Doi: 10.1109/ACCESS.2023.3311827</w:t>
      </w:r>
    </w:p>
    <w:p w:rsidR="00000000" w:rsidDel="00000000" w:rsidP="00000000" w:rsidRDefault="00000000" w:rsidRPr="00000000" w14:paraId="00000333">
      <w:pPr>
        <w:ind w:left="720" w:firstLine="0"/>
        <w:jc w:val="both"/>
        <w:rPr/>
      </w:pPr>
      <w:r w:rsidDel="00000000" w:rsidR="00000000" w:rsidRPr="00000000">
        <w:rPr>
          <w:rtl w:val="0"/>
        </w:rPr>
      </w:r>
    </w:p>
    <w:p w:rsidR="00000000" w:rsidDel="00000000" w:rsidP="00000000" w:rsidRDefault="00000000" w:rsidRPr="00000000" w14:paraId="00000334">
      <w:pPr>
        <w:numPr>
          <w:ilvl w:val="0"/>
          <w:numId w:val="2"/>
        </w:numPr>
        <w:ind w:left="720" w:hanging="360"/>
        <w:jc w:val="both"/>
        <w:rPr/>
      </w:pPr>
      <w:r w:rsidDel="00000000" w:rsidR="00000000" w:rsidRPr="00000000">
        <w:rPr>
          <w:rtl w:val="0"/>
        </w:rPr>
        <w:t xml:space="preserve">Z. Ghahremani, D. Huber, A. M. Rad, M. J. Johnson, and J. Pierce “A Machine Learning-Based High-Resolution Inventory of Soil Inorganic Carbon Across the Contiguous United States” 2026 </w:t>
      </w:r>
      <w:hyperlink r:id="rId30">
        <w:r w:rsidDel="00000000" w:rsidR="00000000" w:rsidRPr="00000000">
          <w:rPr>
            <w:rtl w:val="0"/>
          </w:rPr>
          <w:t xml:space="preserve">Doi: 10.1029/2025GL120355</w:t>
        </w:r>
      </w:hyperlink>
      <w:r w:rsidDel="00000000" w:rsidR="00000000" w:rsidRPr="00000000">
        <w:rPr>
          <w:rtl w:val="0"/>
        </w:rPr>
      </w:r>
    </w:p>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6">
      <w:pPr>
        <w:ind w:left="720" w:firstLine="0"/>
        <w:jc w:val="both"/>
        <w:rPr/>
      </w:pPr>
      <w:r w:rsidDel="00000000" w:rsidR="00000000" w:rsidRPr="00000000">
        <w:rPr>
          <w:rtl w:val="0"/>
        </w:rPr>
      </w:r>
    </w:p>
    <w:p w:rsidR="00000000" w:rsidDel="00000000" w:rsidP="00000000" w:rsidRDefault="00000000" w:rsidRPr="00000000" w14:paraId="00000337">
      <w:pPr>
        <w:numPr>
          <w:ilvl w:val="0"/>
          <w:numId w:val="2"/>
        </w:numPr>
        <w:ind w:left="720" w:hanging="360"/>
        <w:jc w:val="both"/>
        <w:rPr/>
      </w:pPr>
      <w:r w:rsidDel="00000000" w:rsidR="00000000" w:rsidRPr="00000000">
        <w:rPr>
          <w:rtl w:val="0"/>
        </w:rPr>
        <w:t xml:space="preserve"> L. Sun, J. L. Safanelli, J. Sanderman, K. Georgiou, C. Brungard, K. Grover, B. G. Hopkins, Sh. Liu, and P.-T. Bremer “Self-supervised and multi-fidelity learning for extended predictive soil spectroscopy” 2026 </w:t>
      </w:r>
      <w:hyperlink r:id="rId31">
        <w:r w:rsidDel="00000000" w:rsidR="00000000" w:rsidRPr="00000000">
          <w:rPr>
            <w:rtl w:val="0"/>
          </w:rPr>
          <w:t xml:space="preserve">Doi: 10.1016/j.geoderma.2026.117764</w:t>
        </w:r>
      </w:hyperlink>
      <w:r w:rsidDel="00000000" w:rsidR="00000000" w:rsidRPr="00000000">
        <w:rPr>
          <w:rtl w:val="0"/>
        </w:rPr>
      </w:r>
    </w:p>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9">
      <w:pPr>
        <w:numPr>
          <w:ilvl w:val="0"/>
          <w:numId w:val="2"/>
        </w:numPr>
        <w:ind w:left="720" w:hanging="360"/>
        <w:jc w:val="both"/>
        <w:rPr/>
      </w:pPr>
      <w:r w:rsidDel="00000000" w:rsidR="00000000" w:rsidRPr="00000000">
        <w:rPr>
          <w:rtl w:val="0"/>
        </w:rPr>
        <w:t xml:space="preserve">M. M. Khatun, Md. A. Hasan, Md S. A. Chyon, R. Anzoom, Md W. Ahmed, Md. S. Azam, S.M. H. S. Iqbal, Md. A. Rahim, Md. N. Imtiaz, and Md. T.Ahmed “Estimating soil organic carbon by integrating mid-infrared spectroscopy with explainable machine learning” 2026 </w:t>
      </w:r>
      <w:hyperlink r:id="rId32">
        <w:r w:rsidDel="00000000" w:rsidR="00000000" w:rsidRPr="00000000">
          <w:rPr>
            <w:rtl w:val="0"/>
          </w:rPr>
          <w:t xml:space="preserve">Doi: 10.1016/j.rechem.2026.103386</w:t>
        </w:r>
      </w:hyperlink>
      <w:r w:rsidDel="00000000" w:rsidR="00000000" w:rsidRPr="00000000">
        <w:rPr>
          <w:rtl w:val="0"/>
        </w:rPr>
      </w:r>
    </w:p>
    <w:p w:rsidR="00000000" w:rsidDel="00000000" w:rsidP="00000000" w:rsidRDefault="00000000" w:rsidRPr="00000000" w14:paraId="0000033A">
      <w:pPr>
        <w:ind w:left="720" w:firstLine="0"/>
        <w:jc w:val="both"/>
        <w:rPr/>
      </w:pPr>
      <w:r w:rsidDel="00000000" w:rsidR="00000000" w:rsidRPr="00000000">
        <w:rPr>
          <w:rtl w:val="0"/>
        </w:rPr>
      </w:r>
    </w:p>
    <w:p w:rsidR="00000000" w:rsidDel="00000000" w:rsidP="00000000" w:rsidRDefault="00000000" w:rsidRPr="00000000" w14:paraId="0000033B">
      <w:pPr>
        <w:numPr>
          <w:ilvl w:val="0"/>
          <w:numId w:val="2"/>
        </w:numPr>
        <w:ind w:left="720" w:hanging="360"/>
        <w:jc w:val="both"/>
        <w:rPr/>
      </w:pPr>
      <w:r w:rsidDel="00000000" w:rsidR="00000000" w:rsidRPr="00000000">
        <w:rPr>
          <w:rtl w:val="0"/>
        </w:rPr>
        <w:t xml:space="preserve">Z. Aouabed,M. A. Bouaoune, V. Therrien, M. Bakhtyari,V. Makarenkov and M. Hijri “Soil microbiome prediction using traditional machine learning and deep learning models” 2026  </w:t>
      </w:r>
      <w:hyperlink r:id="rId33">
        <w:r w:rsidDel="00000000" w:rsidR="00000000" w:rsidRPr="00000000">
          <w:rPr>
            <w:rtl w:val="0"/>
          </w:rPr>
          <w:t xml:space="preserve">Doi: 10.1038/s41598-026-39537-w</w:t>
        </w:r>
      </w:hyperlink>
      <w:r w:rsidDel="00000000" w:rsidR="00000000" w:rsidRPr="00000000">
        <w:rPr>
          <w:rtl w:val="0"/>
        </w:rPr>
      </w:r>
    </w:p>
    <w:p w:rsidR="00000000" w:rsidDel="00000000" w:rsidP="00000000" w:rsidRDefault="00000000" w:rsidRPr="00000000" w14:paraId="0000033C">
      <w:pPr>
        <w:ind w:left="720" w:firstLine="0"/>
        <w:jc w:val="both"/>
        <w:rPr/>
      </w:pPr>
      <w:r w:rsidDel="00000000" w:rsidR="00000000" w:rsidRPr="00000000">
        <w:rPr>
          <w:rtl w:val="0"/>
        </w:rPr>
      </w:r>
    </w:p>
    <w:p w:rsidR="00000000" w:rsidDel="00000000" w:rsidP="00000000" w:rsidRDefault="00000000" w:rsidRPr="00000000" w14:paraId="0000033D">
      <w:pPr>
        <w:numPr>
          <w:ilvl w:val="0"/>
          <w:numId w:val="2"/>
        </w:numPr>
        <w:ind w:left="720" w:hanging="360"/>
        <w:jc w:val="both"/>
        <w:rPr/>
      </w:pPr>
      <w:r w:rsidDel="00000000" w:rsidR="00000000" w:rsidRPr="00000000">
        <w:rPr>
          <w:rtl w:val="0"/>
        </w:rPr>
        <w:t xml:space="preserve">P. Kassai,G. Szatmári, M. Kocsis,B. Szabó, A. Makó, J. Mészáros, Z. Magyar, K. Takács, L. Pásztor, and A. Laborczi. “Large-scale mapping of soil particle size distribution using legacy data and machine learning-based pedotransfer functions” 2025 </w:t>
      </w:r>
      <w:hyperlink r:id="rId34">
        <w:r w:rsidDel="00000000" w:rsidR="00000000" w:rsidRPr="00000000">
          <w:rPr>
            <w:rtl w:val="0"/>
          </w:rPr>
          <w:t xml:space="preserve">Doi: 10.1016/j.geoderma.2025.117178</w:t>
        </w:r>
      </w:hyperlink>
      <w:r w:rsidDel="00000000" w:rsidR="00000000" w:rsidRPr="00000000">
        <w:rPr>
          <w:rtl w:val="0"/>
        </w:rPr>
      </w:r>
    </w:p>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F">
      <w:pPr>
        <w:numPr>
          <w:ilvl w:val="0"/>
          <w:numId w:val="2"/>
        </w:numPr>
        <w:ind w:left="720" w:hanging="360"/>
        <w:jc w:val="both"/>
        <w:rPr/>
      </w:pPr>
      <w:r w:rsidDel="00000000" w:rsidR="00000000" w:rsidRPr="00000000">
        <w:rPr>
          <w:rtl w:val="0"/>
        </w:rPr>
        <w:t xml:space="preserve">L. Liu and X. Ma” Prediction of Soil Field Capacity and Permanent Wilting Point Using Accessible Parameters by Machine Learning” 2024 </w:t>
      </w:r>
      <w:hyperlink r:id="rId35">
        <w:r w:rsidDel="00000000" w:rsidR="00000000" w:rsidRPr="00000000">
          <w:rPr>
            <w:rtl w:val="0"/>
          </w:rPr>
          <w:t xml:space="preserve">Doi: 10.3390/agriengineering6030151</w:t>
        </w:r>
      </w:hyperlink>
      <w:r w:rsidDel="00000000" w:rsidR="00000000" w:rsidRPr="00000000">
        <w:rPr>
          <w:rtl w:val="0"/>
        </w:rPr>
      </w:r>
    </w:p>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1">
      <w:pPr>
        <w:numPr>
          <w:ilvl w:val="0"/>
          <w:numId w:val="2"/>
        </w:numPr>
        <w:ind w:left="720" w:hanging="360"/>
        <w:rPr/>
      </w:pPr>
      <w:r w:rsidDel="00000000" w:rsidR="00000000" w:rsidRPr="00000000">
        <w:rPr>
          <w:rtl w:val="0"/>
        </w:rPr>
        <w:t xml:space="preserve">T. W. Nauman, S. K.-Brown, S. M. Roecker, C. Brungard, D. White, J. Philippe, and J. A. Thompson “Soil landscapes of the United States (SOLUS): Developing predictive soil property maps of the conterminous United States using hybrid training sets” 2024 </w:t>
      </w:r>
      <w:hyperlink r:id="rId36">
        <w:r w:rsidDel="00000000" w:rsidR="00000000" w:rsidRPr="00000000">
          <w:rPr>
            <w:rtl w:val="0"/>
          </w:rPr>
          <w:t xml:space="preserve">Doi: 10.1002/saj2.20769</w:t>
        </w:r>
      </w:hyperlink>
      <w:r w:rsidDel="00000000" w:rsidR="00000000" w:rsidRPr="00000000">
        <w:rPr>
          <w:rtl w:val="0"/>
        </w:rPr>
      </w:r>
    </w:p>
    <w:p w:rsidR="00000000" w:rsidDel="00000000" w:rsidP="00000000" w:rsidRDefault="00000000" w:rsidRPr="00000000" w14:paraId="00000342">
      <w:pPr>
        <w:ind w:left="720" w:firstLine="0"/>
        <w:rPr/>
      </w:pPr>
      <w:r w:rsidDel="00000000" w:rsidR="00000000" w:rsidRPr="00000000">
        <w:rPr>
          <w:rtl w:val="0"/>
        </w:rPr>
      </w:r>
    </w:p>
    <w:p w:rsidR="00000000" w:rsidDel="00000000" w:rsidP="00000000" w:rsidRDefault="00000000" w:rsidRPr="00000000" w14:paraId="00000343">
      <w:pPr>
        <w:numPr>
          <w:ilvl w:val="0"/>
          <w:numId w:val="2"/>
        </w:numPr>
        <w:ind w:left="720" w:hanging="360"/>
        <w:rPr/>
      </w:pPr>
      <w:r w:rsidDel="00000000" w:rsidR="00000000" w:rsidRPr="00000000">
        <w:rPr>
          <w:rFonts w:ascii="Aptos" w:cs="Aptos" w:eastAsia="Aptos" w:hAnsi="Aptos"/>
          <w:color w:val="000000"/>
          <w:rtl w:val="0"/>
        </w:rPr>
        <w:t xml:space="preserve">Z</w:t>
      </w:r>
      <w:r w:rsidDel="00000000" w:rsidR="00000000" w:rsidRPr="00000000">
        <w:rPr>
          <w:rtl w:val="0"/>
        </w:rPr>
        <w:t xml:space="preserve">. Zhai,H. Yu, F. Chen, J. Hu, H. Xu, and X. Zhou. ”PS-MTL-LUCAS: A partially shared multi-task learning model for simultaneously predicting multiple soil properties” 2024 </w:t>
      </w:r>
      <w:hyperlink r:id="rId37">
        <w:r w:rsidDel="00000000" w:rsidR="00000000" w:rsidRPr="00000000">
          <w:rPr>
            <w:rtl w:val="0"/>
          </w:rPr>
          <w:t xml:space="preserve">Doi: 10.1016/j.ecoinf.2024.102784</w:t>
        </w:r>
      </w:hyperlink>
      <w:r w:rsidDel="00000000" w:rsidR="00000000" w:rsidRPr="00000000">
        <w:rPr>
          <w:rtl w:val="0"/>
        </w:rPr>
      </w:r>
    </w:p>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5">
      <w:pPr>
        <w:numPr>
          <w:ilvl w:val="0"/>
          <w:numId w:val="2"/>
        </w:numPr>
        <w:ind w:left="720" w:hanging="360"/>
        <w:rPr/>
      </w:pPr>
      <w:r w:rsidDel="00000000" w:rsidR="00000000" w:rsidRPr="00000000">
        <w:rPr>
          <w:rtl w:val="0"/>
        </w:rPr>
        <w:t xml:space="preserve">M. M. Saberioon, A. Gholizadeh, A. Ghaznavi, S. Chabrillat, and V. Khosravi “Enhancing soil organic carbon prediction of LUCAS soil database using deep learning and deep feature selection”2024 </w:t>
      </w:r>
      <w:hyperlink r:id="rId38">
        <w:r w:rsidDel="00000000" w:rsidR="00000000" w:rsidRPr="00000000">
          <w:rPr>
            <w:rtl w:val="0"/>
          </w:rPr>
          <w:t xml:space="preserve">Doi: 10.1016/j.compag.2024.109494</w:t>
        </w:r>
      </w:hyperlink>
      <w:r w:rsidDel="00000000" w:rsidR="00000000" w:rsidRPr="00000000">
        <w:rPr>
          <w:rtl w:val="0"/>
        </w:rPr>
        <w:t xml:space="preserve"> </w:t>
      </w:r>
    </w:p>
    <w:p w:rsidR="00000000" w:rsidDel="00000000" w:rsidP="00000000" w:rsidRDefault="00000000" w:rsidRPr="00000000" w14:paraId="00000346">
      <w:pPr>
        <w:ind w:left="720" w:firstLine="0"/>
        <w:rPr/>
      </w:pPr>
      <w:r w:rsidDel="00000000" w:rsidR="00000000" w:rsidRPr="00000000">
        <w:rPr>
          <w:rtl w:val="0"/>
        </w:rPr>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8">
      <w:pPr>
        <w:numPr>
          <w:ilvl w:val="0"/>
          <w:numId w:val="2"/>
        </w:numPr>
        <w:ind w:left="720" w:hanging="360"/>
        <w:rPr/>
      </w:pPr>
      <w:r w:rsidDel="00000000" w:rsidR="00000000" w:rsidRPr="00000000">
        <w:rPr>
          <w:rtl w:val="0"/>
        </w:rPr>
        <w:t xml:space="preserve">B. Liu, B. Guo, R. Zhuo, F. Dai, and H. Chi “Prediction of the soil organic carbon in the LUCAS soil database based on spectral clustering” 2023 </w:t>
      </w:r>
      <w:hyperlink r:id="rId39">
        <w:r w:rsidDel="00000000" w:rsidR="00000000" w:rsidRPr="00000000">
          <w:rPr>
            <w:rtl w:val="0"/>
          </w:rPr>
          <w:t xml:space="preserve">Doi: 10.17221/97/2022-SWR</w:t>
        </w:r>
      </w:hyperlink>
      <w:r w:rsidDel="00000000" w:rsidR="00000000" w:rsidRPr="00000000">
        <w:rPr>
          <w:rtl w:val="0"/>
        </w:rPr>
      </w:r>
    </w:p>
    <w:p w:rsidR="00000000" w:rsidDel="00000000" w:rsidP="00000000" w:rsidRDefault="00000000" w:rsidRPr="00000000" w14:paraId="00000349">
      <w:pPr>
        <w:ind w:left="720" w:firstLine="0"/>
        <w:rPr/>
      </w:pPr>
      <w:r w:rsidDel="00000000" w:rsidR="00000000" w:rsidRPr="00000000">
        <w:rPr>
          <w:rtl w:val="0"/>
        </w:rPr>
      </w:r>
    </w:p>
    <w:p w:rsidR="00000000" w:rsidDel="00000000" w:rsidP="00000000" w:rsidRDefault="00000000" w:rsidRPr="00000000" w14:paraId="0000034A">
      <w:pPr>
        <w:ind w:left="720" w:firstLine="0"/>
        <w:rPr/>
      </w:pPr>
      <w:r w:rsidDel="00000000" w:rsidR="00000000" w:rsidRPr="00000000">
        <w:rPr>
          <w:rtl w:val="0"/>
        </w:rPr>
      </w:r>
    </w:p>
    <w:p w:rsidR="00000000" w:rsidDel="00000000" w:rsidP="00000000" w:rsidRDefault="00000000" w:rsidRPr="00000000" w14:paraId="0000034B">
      <w:pPr>
        <w:numPr>
          <w:ilvl w:val="0"/>
          <w:numId w:val="2"/>
        </w:numPr>
        <w:ind w:left="720" w:hanging="360"/>
        <w:rPr/>
      </w:pPr>
      <w:r w:rsidDel="00000000" w:rsidR="00000000" w:rsidRPr="00000000">
        <w:rPr>
          <w:rFonts w:ascii="Aptos" w:cs="Aptos" w:eastAsia="Aptos" w:hAnsi="Aptos"/>
          <w:color w:val="000000"/>
          <w:rtl w:val="0"/>
        </w:rPr>
        <w:t xml:space="preserve">O. P. Omondiagbe, </w:t>
      </w:r>
      <w:r w:rsidDel="00000000" w:rsidR="00000000" w:rsidRPr="00000000">
        <w:rPr>
          <w:rFonts w:ascii="Aptos" w:cs="Aptos" w:eastAsia="Aptos" w:hAnsi="Aptos"/>
          <w:rtl w:val="0"/>
        </w:rPr>
        <w:t xml:space="preserve">Sh. A. Licorish,S. G. MacDonell</w:t>
      </w:r>
      <w:r w:rsidDel="00000000" w:rsidR="00000000" w:rsidRPr="00000000">
        <w:rPr>
          <w:rFonts w:ascii="Aptos" w:cs="Aptos" w:eastAsia="Aptos" w:hAnsi="Aptos"/>
          <w:color w:val="000000"/>
          <w:rtl w:val="0"/>
        </w:rPr>
        <w:t xml:space="preserve">, and</w:t>
      </w:r>
      <w:r w:rsidDel="00000000" w:rsidR="00000000" w:rsidRPr="00000000">
        <w:rPr>
          <w:rFonts w:ascii="Aptos" w:cs="Aptos" w:eastAsia="Aptos" w:hAnsi="Aptos"/>
          <w:rtl w:val="0"/>
        </w:rPr>
        <w:t xml:space="preserve">L. Lilburne</w:t>
      </w:r>
      <w:r w:rsidDel="00000000" w:rsidR="00000000" w:rsidRPr="00000000">
        <w:rPr>
          <w:rFonts w:ascii="Aptos" w:cs="Aptos" w:eastAsia="Aptos" w:hAnsi="Aptos"/>
          <w:color w:val="000000"/>
          <w:rtl w:val="0"/>
        </w:rPr>
        <w:t xml:space="preserve">.” Soil texture prediction with automated deep convolutional neural networks and population-based learning” 2023 </w:t>
      </w:r>
      <w:hyperlink r:id="rId40">
        <w:r w:rsidDel="00000000" w:rsidR="00000000" w:rsidRPr="00000000">
          <w:rPr>
            <w:rtl w:val="0"/>
          </w:rPr>
          <w:t xml:space="preserve">Doi: 10.1016/j.geoderma.2023.116521</w:t>
        </w:r>
      </w:hyperlink>
      <w:r w:rsidDel="00000000" w:rsidR="00000000" w:rsidRPr="00000000">
        <w:rPr>
          <w:rtl w:val="0"/>
        </w:rPr>
      </w:r>
    </w:p>
    <w:p w:rsidR="00000000" w:rsidDel="00000000" w:rsidP="00000000" w:rsidRDefault="00000000" w:rsidRPr="00000000" w14:paraId="0000034C">
      <w:pPr>
        <w:ind w:left="720" w:firstLine="0"/>
        <w:rPr/>
      </w:pPr>
      <w:r w:rsidDel="00000000" w:rsidR="00000000" w:rsidRPr="00000000">
        <w:rPr>
          <w:rtl w:val="0"/>
        </w:rPr>
      </w:r>
    </w:p>
    <w:p w:rsidR="00000000" w:rsidDel="00000000" w:rsidP="00000000" w:rsidRDefault="00000000" w:rsidRPr="00000000" w14:paraId="0000034D">
      <w:pPr>
        <w:numPr>
          <w:ilvl w:val="0"/>
          <w:numId w:val="2"/>
        </w:numPr>
        <w:ind w:left="720" w:hanging="360"/>
        <w:rPr/>
      </w:pPr>
      <w:r w:rsidDel="00000000" w:rsidR="00000000" w:rsidRPr="00000000">
        <w:rPr>
          <w:rtl w:val="0"/>
        </w:rPr>
        <w:t xml:space="preserve">F. Piccoli, R. Colombo,M. Rossini,P. Napoletano and R. Schettini  “A deep scalable neural architecture for soil properties estimation from spectral information” 2023 </w:t>
      </w:r>
      <w:hyperlink r:id="rId41">
        <w:r w:rsidDel="00000000" w:rsidR="00000000" w:rsidRPr="00000000">
          <w:rPr>
            <w:rFonts w:ascii="Aptos" w:cs="Aptos" w:eastAsia="Aptos" w:hAnsi="Aptos"/>
            <w:color w:val="000000"/>
            <w:rtl w:val="0"/>
          </w:rPr>
          <w:t xml:space="preserve">Doi: 10.1016/j.cageo.2023.105433</w:t>
        </w:r>
      </w:hyperlink>
      <w:r w:rsidDel="00000000" w:rsidR="00000000" w:rsidRPr="00000000">
        <w:rPr>
          <w:rtl w:val="0"/>
        </w:rPr>
      </w:r>
    </w:p>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F">
      <w:pPr>
        <w:numPr>
          <w:ilvl w:val="0"/>
          <w:numId w:val="2"/>
        </w:numPr>
        <w:ind w:left="720" w:hanging="360"/>
        <w:rPr/>
      </w:pPr>
      <w:r w:rsidDel="00000000" w:rsidR="00000000" w:rsidRPr="00000000">
        <w:rPr>
          <w:rtl w:val="0"/>
        </w:rPr>
        <w:t xml:space="preserve">Sh. R. Rahmani, J. P. Ackerson, D. Schulze, K. Adhikari and Z. Libohova “Digital Mapping of Soil Organic Matter and Cation Exchange Capacity in a Low Relief Landscape Using LiDAR Data” 2022 </w:t>
      </w:r>
      <w:hyperlink r:id="rId42">
        <w:r w:rsidDel="00000000" w:rsidR="00000000" w:rsidRPr="00000000">
          <w:rPr>
            <w:rtl w:val="0"/>
          </w:rPr>
          <w:t xml:space="preserve">Doi: 10.3390/agronomy12061338</w:t>
        </w:r>
      </w:hyperlink>
      <w:r w:rsidDel="00000000" w:rsidR="00000000" w:rsidRPr="00000000">
        <w:rPr>
          <w:rtl w:val="0"/>
        </w:rPr>
      </w:r>
    </w:p>
    <w:p w:rsidR="00000000" w:rsidDel="00000000" w:rsidP="00000000" w:rsidRDefault="00000000" w:rsidRPr="00000000" w14:paraId="00000350">
      <w:pPr>
        <w:ind w:left="720" w:firstLine="0"/>
        <w:rPr/>
      </w:pPr>
      <w:r w:rsidDel="00000000" w:rsidR="00000000" w:rsidRPr="00000000">
        <w:rPr>
          <w:rtl w:val="0"/>
        </w:rPr>
      </w:r>
    </w:p>
    <w:p w:rsidR="00000000" w:rsidDel="00000000" w:rsidP="00000000" w:rsidRDefault="00000000" w:rsidRPr="00000000" w14:paraId="00000351">
      <w:pPr>
        <w:ind w:left="720" w:firstLine="0"/>
        <w:rPr/>
      </w:pPr>
      <w:r w:rsidDel="00000000" w:rsidR="00000000" w:rsidRPr="00000000">
        <w:rPr>
          <w:rtl w:val="0"/>
        </w:rPr>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3">
      <w:pPr>
        <w:numPr>
          <w:ilvl w:val="0"/>
          <w:numId w:val="2"/>
        </w:numPr>
        <w:ind w:left="720" w:hanging="360"/>
        <w:rPr/>
      </w:pPr>
      <w:r w:rsidDel="00000000" w:rsidR="00000000" w:rsidRPr="00000000">
        <w:rPr>
          <w:rtl w:val="0"/>
        </w:rPr>
        <w:t xml:space="preserve">A. Ramcharan, T. Hengl, D. Beaudette, and S. Wills “A Soil Bulk Density Pedotransfer Function Based on Machine Learning: A Case Study with the NCSS Soil Characterization Database” 2017 </w:t>
      </w:r>
      <w:hyperlink r:id="rId43">
        <w:r w:rsidDel="00000000" w:rsidR="00000000" w:rsidRPr="00000000">
          <w:rPr>
            <w:rtl w:val="0"/>
          </w:rPr>
          <w:t xml:space="preserve">Doi: 10.2136/sssaj2016.12.0421</w:t>
        </w:r>
      </w:hyperlink>
      <w:r w:rsidDel="00000000" w:rsidR="00000000" w:rsidRPr="00000000">
        <w:rPr>
          <w:rtl w:val="0"/>
        </w:rPr>
      </w:r>
    </w:p>
    <w:p w:rsidR="00000000" w:rsidDel="00000000" w:rsidP="00000000" w:rsidRDefault="00000000" w:rsidRPr="00000000" w14:paraId="00000354">
      <w:pPr>
        <w:ind w:left="720" w:firstLine="0"/>
        <w:rPr/>
      </w:pPr>
      <w:r w:rsidDel="00000000" w:rsidR="00000000" w:rsidRPr="00000000">
        <w:rPr>
          <w:rtl w:val="0"/>
        </w:rPr>
      </w:r>
    </w:p>
    <w:p w:rsidR="00000000" w:rsidDel="00000000" w:rsidP="00000000" w:rsidRDefault="00000000" w:rsidRPr="00000000" w14:paraId="00000355">
      <w:pPr>
        <w:ind w:left="720" w:firstLine="0"/>
        <w:rPr/>
      </w:pPr>
      <w:r w:rsidDel="00000000" w:rsidR="00000000" w:rsidRPr="00000000">
        <w:rPr>
          <w:rtl w:val="0"/>
        </w:rPr>
      </w:r>
    </w:p>
    <w:p w:rsidR="00000000" w:rsidDel="00000000" w:rsidP="00000000" w:rsidRDefault="00000000" w:rsidRPr="00000000" w14:paraId="00000356">
      <w:pPr>
        <w:rPr/>
      </w:pPr>
      <w:r w:rsidDel="00000000" w:rsidR="00000000" w:rsidRPr="00000000">
        <w:rPr>
          <w:rtl w:val="0"/>
        </w:rPr>
      </w:r>
    </w:p>
    <w:p w:rsidR="00000000" w:rsidDel="00000000" w:rsidP="00000000" w:rsidRDefault="00000000" w:rsidRPr="00000000" w14:paraId="00000357">
      <w:pPr>
        <w:rPr/>
      </w:pPr>
      <w:r w:rsidDel="00000000" w:rsidR="00000000" w:rsidRPr="00000000">
        <w:rPr>
          <w:rtl w:val="0"/>
        </w:rPr>
      </w:r>
    </w:p>
    <w:p w:rsidR="00000000" w:rsidDel="00000000" w:rsidP="00000000" w:rsidRDefault="00000000" w:rsidRPr="00000000" w14:paraId="00000358">
      <w:pPr>
        <w:rPr/>
      </w:pPr>
      <w:r w:rsidDel="00000000" w:rsidR="00000000" w:rsidRPr="00000000">
        <w:rPr>
          <w:rtl w:val="0"/>
        </w:rPr>
      </w:r>
    </w:p>
    <w:p w:rsidR="00000000" w:rsidDel="00000000" w:rsidP="00000000" w:rsidRDefault="00000000" w:rsidRPr="00000000" w14:paraId="00000359">
      <w:pPr>
        <w:rPr/>
      </w:pPr>
      <w:r w:rsidDel="00000000" w:rsidR="00000000" w:rsidRPr="00000000">
        <w:rPr>
          <w:rtl w:val="0"/>
        </w:rPr>
      </w:r>
    </w:p>
    <w:p w:rsidR="00000000" w:rsidDel="00000000" w:rsidP="00000000" w:rsidRDefault="00000000" w:rsidRPr="00000000" w14:paraId="0000035A">
      <w:pPr>
        <w:ind w:left="720" w:firstLine="0"/>
        <w:rPr/>
      </w:pPr>
      <w:r w:rsidDel="00000000" w:rsidR="00000000" w:rsidRPr="00000000">
        <w:rPr>
          <w:rtl w:val="0"/>
        </w:rPr>
      </w:r>
    </w:p>
    <w:p w:rsidR="00000000" w:rsidDel="00000000" w:rsidP="00000000" w:rsidRDefault="00000000" w:rsidRPr="00000000" w14:paraId="0000035B">
      <w:pPr>
        <w:rPr/>
      </w:pPr>
      <w:r w:rsidDel="00000000" w:rsidR="00000000" w:rsidRPr="00000000">
        <w:rPr>
          <w:rtl w:val="0"/>
        </w:rPr>
      </w:r>
    </w:p>
    <w:p w:rsidR="00000000" w:rsidDel="00000000" w:rsidP="00000000" w:rsidRDefault="00000000" w:rsidRPr="00000000" w14:paraId="0000035C">
      <w:pPr>
        <w:ind w:left="720" w:firstLine="0"/>
        <w:rPr/>
      </w:pPr>
      <w:r w:rsidDel="00000000" w:rsidR="00000000" w:rsidRPr="00000000">
        <w:rPr>
          <w:rtl w:val="0"/>
        </w:rPr>
      </w:r>
    </w:p>
    <w:p w:rsidR="00000000" w:rsidDel="00000000" w:rsidP="00000000" w:rsidRDefault="00000000" w:rsidRPr="00000000" w14:paraId="0000035D">
      <w:pPr>
        <w:ind w:left="720" w:firstLine="0"/>
        <w:rPr/>
      </w:pPr>
      <w:r w:rsidDel="00000000" w:rsidR="00000000" w:rsidRPr="00000000">
        <w:rPr>
          <w:rtl w:val="0"/>
        </w:rPr>
      </w:r>
    </w:p>
    <w:p w:rsidR="00000000" w:rsidDel="00000000" w:rsidP="00000000" w:rsidRDefault="00000000" w:rsidRPr="00000000" w14:paraId="0000035E">
      <w:pPr>
        <w:rPr/>
      </w:pPr>
      <w:r w:rsidDel="00000000" w:rsidR="00000000" w:rsidRPr="00000000">
        <w:rPr>
          <w:rtl w:val="0"/>
        </w:rPr>
      </w:r>
    </w:p>
    <w:p w:rsidR="00000000" w:rsidDel="00000000" w:rsidP="00000000" w:rsidRDefault="00000000" w:rsidRPr="00000000" w14:paraId="0000035F">
      <w:pPr>
        <w:ind w:left="720" w:firstLine="0"/>
        <w:rPr/>
      </w:pPr>
      <w:r w:rsidDel="00000000" w:rsidR="00000000" w:rsidRPr="00000000">
        <w:rPr>
          <w:rtl w:val="0"/>
        </w:rPr>
      </w:r>
    </w:p>
    <w:p w:rsidR="00000000" w:rsidDel="00000000" w:rsidP="00000000" w:rsidRDefault="00000000" w:rsidRPr="00000000" w14:paraId="00000360">
      <w:pPr>
        <w:ind w:left="720" w:firstLine="0"/>
        <w:rPr/>
      </w:pPr>
      <w:r w:rsidDel="00000000" w:rsidR="00000000" w:rsidRPr="00000000">
        <w:rPr>
          <w:rtl w:val="0"/>
        </w:rPr>
      </w:r>
    </w:p>
    <w:p w:rsidR="00000000" w:rsidDel="00000000" w:rsidP="00000000" w:rsidRDefault="00000000" w:rsidRPr="00000000" w14:paraId="00000361">
      <w:pPr>
        <w:rPr/>
      </w:pPr>
      <w:r w:rsidDel="00000000" w:rsidR="00000000" w:rsidRPr="00000000">
        <w:rPr>
          <w:rtl w:val="0"/>
        </w:rPr>
      </w:r>
    </w:p>
    <w:p w:rsidR="00000000" w:rsidDel="00000000" w:rsidP="00000000" w:rsidRDefault="00000000" w:rsidRPr="00000000" w14:paraId="00000362">
      <w:pPr>
        <w:ind w:left="720" w:firstLine="0"/>
        <w:rPr/>
      </w:pPr>
      <w:r w:rsidDel="00000000" w:rsidR="00000000" w:rsidRPr="00000000">
        <w:rPr>
          <w:rtl w:val="0"/>
        </w:rPr>
      </w:r>
    </w:p>
    <w:p w:rsidR="00000000" w:rsidDel="00000000" w:rsidP="00000000" w:rsidRDefault="00000000" w:rsidRPr="00000000" w14:paraId="00000363">
      <w:pPr>
        <w:ind w:left="720" w:firstLine="0"/>
        <w:rPr/>
      </w:pPr>
      <w:r w:rsidDel="00000000" w:rsidR="00000000" w:rsidRPr="00000000">
        <w:rPr>
          <w:rtl w:val="0"/>
        </w:rPr>
      </w:r>
    </w:p>
    <w:p w:rsidR="00000000" w:rsidDel="00000000" w:rsidP="00000000" w:rsidRDefault="00000000" w:rsidRPr="00000000" w14:paraId="00000364">
      <w:pPr>
        <w:rPr/>
      </w:pPr>
      <w:r w:rsidDel="00000000" w:rsidR="00000000" w:rsidRPr="00000000">
        <w:rPr>
          <w:rtl w:val="0"/>
        </w:rPr>
      </w:r>
    </w:p>
    <w:p w:rsidR="00000000" w:rsidDel="00000000" w:rsidP="00000000" w:rsidRDefault="00000000" w:rsidRPr="00000000" w14:paraId="00000365">
      <w:pPr>
        <w:ind w:left="1440" w:firstLine="0"/>
        <w:rPr/>
      </w:pPr>
      <w:r w:rsidDel="00000000" w:rsidR="00000000" w:rsidRPr="00000000">
        <w:rPr>
          <w:rtl w:val="0"/>
        </w:rPr>
      </w:r>
    </w:p>
    <w:p w:rsidR="00000000" w:rsidDel="00000000" w:rsidP="00000000" w:rsidRDefault="00000000" w:rsidRPr="00000000" w14:paraId="00000366">
      <w:pPr>
        <w:spacing w:after="240" w:before="240" w:lineRule="auto"/>
        <w:rPr>
          <w:rFonts w:ascii="Times New Roman" w:cs="Times New Roman" w:eastAsia="Times New Roman" w:hAnsi="Times New Roman"/>
          <w:sz w:val="28"/>
          <w:szCs w:val="28"/>
        </w:rPr>
      </w:pPr>
      <w:r w:rsidDel="00000000" w:rsidR="00000000" w:rsidRPr="00000000">
        <w:rPr>
          <w:rtl w:val="0"/>
        </w:rPr>
      </w:r>
    </w:p>
    <w:sectPr>
      <w:footerReference r:id="rId44" w:type="default"/>
      <w:footerReference r:id="rId45" w:type="firs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ungsuh"/>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7">
    <w:pPr>
      <w:bidi w:val="1"/>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8">
    <w:pPr>
      <w:bidi w:val="1"/>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tblStylePr w:type="band1Horz">
      <w:tcPr>
        <w:shd w:fill="daeef3" w:val="clear"/>
      </w:tcPr>
    </w:tblStylePr>
    <w:tblStylePr w:type="band1Vert">
      <w:tcPr>
        <w:shd w:fill="daeef3" w:val="clear"/>
      </w:tcPr>
    </w:tblStylePr>
    <w:tblStylePr w:type="firstCol">
      <w:pPr>
        <w:jc w:val="right"/>
      </w:pPr>
      <w:rPr>
        <w:i w:val="1"/>
        <w:iCs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bCs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iCs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bCs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92cddc" w:space="0" w:sz="4" w:val="single"/>
        </w:tcBorders>
      </w:tcPr>
    </w:tblStylePr>
    <w:tblStylePr w:type="nwCell">
      <w:tcPr>
        <w:tcBorders>
          <w:bottom w:color="92cddc" w:space="0" w:sz="4" w:val="single"/>
        </w:tcBorders>
      </w:tcPr>
    </w:tblStylePr>
    <w:tblStylePr w:type="seCell">
      <w:tcPr>
        <w:tcBorders>
          <w:top w:color="92cddc" w:space="0" w:sz="4" w:val="single"/>
        </w:tcBorders>
      </w:tcPr>
    </w:tblStylePr>
    <w:tblStylePr w:type="swCell">
      <w:tcPr>
        <w:tcBorders>
          <w:top w:color="92cddc" w:space="0" w:sz="4" w:val="single"/>
        </w:tcBorders>
      </w:tcPr>
    </w:tblStylePr>
  </w:style>
</w:styles>
</file>

<file path=word/_rels/document.xml.rels><?xml version="1.0" encoding="UTF-8" standalone="yes"?><Relationships xmlns="http://schemas.openxmlformats.org/package/2006/relationships"><Relationship Id="rId40" Type="http://schemas.openxmlformats.org/officeDocument/2006/relationships/hyperlink" Target="https://doi.org/10.1016/j.geoderma.2023.116521" TargetMode="External"/><Relationship Id="rId20" Type="http://schemas.openxmlformats.org/officeDocument/2006/relationships/hyperlink" Target="https://doi.org/10.3390/agriculture15090998" TargetMode="External"/><Relationship Id="rId42" Type="http://schemas.openxmlformats.org/officeDocument/2006/relationships/hyperlink" Target="https://doi.org/10.3390/agronomy12061338" TargetMode="External"/><Relationship Id="rId41" Type="http://schemas.openxmlformats.org/officeDocument/2006/relationships/hyperlink" Target="https://doi.org/10.1016/j.cageo.2023.105433" TargetMode="External"/><Relationship Id="rId22" Type="http://schemas.openxmlformats.org/officeDocument/2006/relationships/hyperlink" Target="https://doi.org/10.3390/agriculture15040377" TargetMode="External"/><Relationship Id="rId44" Type="http://schemas.openxmlformats.org/officeDocument/2006/relationships/footer" Target="footer1.xml"/><Relationship Id="rId21" Type="http://schemas.openxmlformats.org/officeDocument/2006/relationships/hyperlink" Target="https://doi.org/10.3390/agriculture15040377" TargetMode="External"/><Relationship Id="rId43" Type="http://schemas.openxmlformats.org/officeDocument/2006/relationships/hyperlink" Target="https://doi.org/10.2136/sssaj2016.12.0421" TargetMode="External"/><Relationship Id="rId24" Type="http://schemas.openxmlformats.org/officeDocument/2006/relationships/hyperlink" Target="https://doi.org/10.1186/s40643-023-00710-y" TargetMode="External"/><Relationship Id="rId23" Type="http://schemas.openxmlformats.org/officeDocument/2006/relationships/hyperlink" Target="https://doi.org/10.1088/1742-6596/1950/1/012037" TargetMode="External"/><Relationship Id="rId45"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20221002423@st.midocean.edu.km" TargetMode="External"/><Relationship Id="rId26" Type="http://schemas.openxmlformats.org/officeDocument/2006/relationships/hyperlink" Target="https://doi.org/10.1038/s41598-026-50366-9" TargetMode="External"/><Relationship Id="rId25" Type="http://schemas.openxmlformats.org/officeDocument/2006/relationships/hyperlink" Target="https://doi.org/10.1155/2022/5343965" TargetMode="External"/><Relationship Id="rId28" Type="http://schemas.openxmlformats.org/officeDocument/2006/relationships/hyperlink" Target="https://doi.org/10.1109/ACCESS.2024.3486653" TargetMode="External"/><Relationship Id="rId27" Type="http://schemas.openxmlformats.org/officeDocument/2006/relationships/hyperlink" Target="https://doi.org/10.1007/s11042-%20023-18004-y"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doi.org/10.3390/engproc2024067031" TargetMode="External"/><Relationship Id="rId7" Type="http://schemas.openxmlformats.org/officeDocument/2006/relationships/image" Target="media/image3.png"/><Relationship Id="rId8" Type="http://schemas.openxmlformats.org/officeDocument/2006/relationships/hyperlink" Target="mailto:221002192@st.midocean.edu.km" TargetMode="External"/><Relationship Id="rId31" Type="http://schemas.openxmlformats.org/officeDocument/2006/relationships/hyperlink" Target="https://doi.org/10.1016/j.geoderma.2026.117764" TargetMode="External"/><Relationship Id="rId30" Type="http://schemas.openxmlformats.org/officeDocument/2006/relationships/hyperlink" Target="https://doi.org/10.1029/2025GL120355" TargetMode="External"/><Relationship Id="rId11" Type="http://schemas.openxmlformats.org/officeDocument/2006/relationships/image" Target="media/image5.png"/><Relationship Id="rId33" Type="http://schemas.openxmlformats.org/officeDocument/2006/relationships/hyperlink" Target="https://doi.org/10.1038/s41598-026-39537-w" TargetMode="External"/><Relationship Id="rId10" Type="http://schemas.openxmlformats.org/officeDocument/2006/relationships/image" Target="media/image6.png"/><Relationship Id="rId32" Type="http://schemas.openxmlformats.org/officeDocument/2006/relationships/hyperlink" Target="https://doi.org/10.1016/j.rechem.2026.103386" TargetMode="External"/><Relationship Id="rId13" Type="http://schemas.openxmlformats.org/officeDocument/2006/relationships/image" Target="media/image4.png"/><Relationship Id="rId35" Type="http://schemas.openxmlformats.org/officeDocument/2006/relationships/hyperlink" Target="https://doi.org/10.3390/agriengineering6030151" TargetMode="External"/><Relationship Id="rId12" Type="http://schemas.openxmlformats.org/officeDocument/2006/relationships/image" Target="media/image8.png"/><Relationship Id="rId34" Type="http://schemas.openxmlformats.org/officeDocument/2006/relationships/hyperlink" Target="https://doi.org/10.1016/j.geoderma.2025.117178" TargetMode="External"/><Relationship Id="rId15" Type="http://schemas.openxmlformats.org/officeDocument/2006/relationships/image" Target="media/image9.png"/><Relationship Id="rId37" Type="http://schemas.openxmlformats.org/officeDocument/2006/relationships/hyperlink" Target="https://doi.org/10.1016/j.ecoinf.2024.102784" TargetMode="External"/><Relationship Id="rId14" Type="http://schemas.openxmlformats.org/officeDocument/2006/relationships/image" Target="media/image2.png"/><Relationship Id="rId36" Type="http://schemas.openxmlformats.org/officeDocument/2006/relationships/hyperlink" Target="https://doi.org/10.1002/saj2.20769" TargetMode="External"/><Relationship Id="rId17" Type="http://schemas.openxmlformats.org/officeDocument/2006/relationships/image" Target="media/image1.png"/><Relationship Id="rId39" Type="http://schemas.openxmlformats.org/officeDocument/2006/relationships/hyperlink" Target="https://doi.org/10.17221/97/2022-SWR" TargetMode="External"/><Relationship Id="rId16" Type="http://schemas.openxmlformats.org/officeDocument/2006/relationships/image" Target="media/image7.png"/><Relationship Id="rId38" Type="http://schemas.openxmlformats.org/officeDocument/2006/relationships/hyperlink" Target="https://doi.org/10.1016/j.compag.2024.109494" TargetMode="External"/><Relationship Id="rId19" Type="http://schemas.openxmlformats.org/officeDocument/2006/relationships/hyperlink" Target="https://doi.org/10.3390/agriculture15090998" TargetMode="External"/><Relationship Id="rId18" Type="http://schemas.openxmlformats.org/officeDocument/2006/relationships/hyperlink" Target="https://doi.org/10.1016/j.ecolind.2021.108517"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TzAJUF7lCIf7kITZrnm102cQyw==">CgMxLjAaJQoBMBIgCh4IB0IaCg9UaW1lcyBOZXcgUm9tYW4SB0d1bmdzdWgaJQoBMRIgCh4IB0IaCg9UaW1lcyBOZXcgUm9tYW4SB0d1bmdzdWgyDmgua3N1amN2OWRvZmIyMg5oLms0NnU2ZmtzN2k4bTIOaC5mcTVpMHoxdDdvZHgyDmgudGFibGo5ZW51Y2N1Mg5oLjNmanFteHI5N2ZibjIOaC54ZjJ4aHBxNjgxOHoyDmguMjZjZWk5b3dyMGgwMg5oLmJoNG5icWc5cm5rNDgAciExYldQX1dKQWJISzdmNzBBR3E1T3pLSnloblFxUmV4bm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