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21F2D" w14:textId="2B55F4B1" w:rsidR="00BA43A7" w:rsidRPr="003B5846" w:rsidRDefault="002F5B2C" w:rsidP="00BA43A7">
      <w:pPr>
        <w:rPr>
          <w:rFonts w:ascii="Simplified Arabic" w:hAnsi="Simplified Arabic" w:cs="Simplified Arabic"/>
          <w:b/>
          <w:bCs/>
          <w:sz w:val="28"/>
          <w:szCs w:val="28"/>
          <w:lang w:bidi="ar-EG"/>
        </w:rPr>
      </w:pPr>
      <w:r w:rsidRPr="003B584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14E8214A">
            <wp:simplePos x="0" y="0"/>
            <wp:positionH relativeFrom="margin">
              <wp:posOffset>-129607</wp:posOffset>
            </wp:positionH>
            <wp:positionV relativeFrom="margin">
              <wp:posOffset>-468396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B5846">
        <w:rPr>
          <w:rFonts w:ascii="Simplified Arabic" w:hAnsi="Simplified Arabic" w:cs="Simplified Arabic"/>
          <w:b/>
          <w:bCs/>
          <w:sz w:val="28"/>
          <w:szCs w:val="28"/>
          <w:rtl/>
          <w:lang w:bidi="ar-EG"/>
        </w:rPr>
        <w:t xml:space="preserve">جامعة ميدأوشن </w:t>
      </w:r>
    </w:p>
    <w:p w14:paraId="1E957002" w14:textId="13E69260" w:rsidR="00F546CE" w:rsidRPr="003B5846" w:rsidRDefault="009125CE" w:rsidP="00BA43A7">
      <w:pPr>
        <w:rPr>
          <w:rFonts w:ascii="Simplified Arabic" w:hAnsi="Simplified Arabic" w:cs="Simplified Arabic"/>
          <w:b/>
          <w:bCs/>
          <w:sz w:val="28"/>
          <w:szCs w:val="28"/>
          <w:rtl/>
          <w:lang w:bidi="ar-EG"/>
        </w:rPr>
      </w:pPr>
      <w:r w:rsidRPr="003B5846">
        <w:rPr>
          <w:rFonts w:ascii="Simplified Arabic" w:hAnsi="Simplified Arabic" w:cs="Simplified Arabic"/>
          <w:b/>
          <w:bCs/>
          <w:sz w:val="28"/>
          <w:szCs w:val="28"/>
          <w:rtl/>
          <w:lang w:bidi="ar-EG"/>
        </w:rPr>
        <w:t xml:space="preserve">كلية الإدارة </w:t>
      </w:r>
    </w:p>
    <w:p w14:paraId="0217C513" w14:textId="7DB0AC1B" w:rsidR="009125CE" w:rsidRPr="003B5846" w:rsidRDefault="009125CE">
      <w:pPr>
        <w:rPr>
          <w:rFonts w:ascii="Simplified Arabic" w:hAnsi="Simplified Arabic" w:cs="Simplified Arabic"/>
          <w:sz w:val="28"/>
          <w:szCs w:val="28"/>
          <w:rtl/>
        </w:rPr>
      </w:pPr>
      <w:r w:rsidRPr="003B5846">
        <w:rPr>
          <w:rFonts w:ascii="Simplified Arabic" w:hAnsi="Simplified Arabic" w:cs="Simplified Arabic"/>
          <w:b/>
          <w:bCs/>
          <w:sz w:val="28"/>
          <w:szCs w:val="28"/>
          <w:rtl/>
          <w:lang w:bidi="ar-EG"/>
        </w:rPr>
        <w:t>قسم / تخصص</w:t>
      </w:r>
      <w:r w:rsidR="00BA43A7" w:rsidRPr="003B5846">
        <w:rPr>
          <w:rFonts w:ascii="Simplified Arabic" w:hAnsi="Simplified Arabic" w:cs="Simplified Arabic"/>
          <w:b/>
          <w:bCs/>
          <w:sz w:val="28"/>
          <w:szCs w:val="28"/>
          <w:rtl/>
          <w:lang w:bidi="ar-EG"/>
        </w:rPr>
        <w:t xml:space="preserve"> إدارة المشاريع</w:t>
      </w:r>
    </w:p>
    <w:p w14:paraId="11A91486" w14:textId="16793362" w:rsidR="009125CE" w:rsidRPr="003B5846" w:rsidRDefault="009125CE">
      <w:pPr>
        <w:rPr>
          <w:rFonts w:ascii="Simplified Arabic" w:hAnsi="Simplified Arabic" w:cs="Simplified Arabic"/>
          <w:sz w:val="28"/>
          <w:szCs w:val="28"/>
          <w:rtl/>
          <w:lang w:bidi="ar-EG"/>
        </w:rPr>
      </w:pPr>
    </w:p>
    <w:p w14:paraId="3A7BF367" w14:textId="3BBF4C43" w:rsidR="009125CE" w:rsidRPr="003B5846" w:rsidRDefault="009125CE" w:rsidP="009125CE">
      <w:pPr>
        <w:rPr>
          <w:rFonts w:ascii="Simplified Arabic" w:hAnsi="Simplified Arabic" w:cs="Simplified Arabic"/>
          <w:sz w:val="28"/>
          <w:szCs w:val="28"/>
          <w:rtl/>
          <w:lang w:bidi="ar-EG"/>
        </w:rPr>
      </w:pPr>
    </w:p>
    <w:p w14:paraId="5F6542BF" w14:textId="77777777" w:rsidR="009125CE" w:rsidRPr="003B5846" w:rsidRDefault="009125CE" w:rsidP="009125CE">
      <w:pPr>
        <w:rPr>
          <w:rFonts w:ascii="Simplified Arabic" w:hAnsi="Simplified Arabic" w:cs="Simplified Arabic"/>
          <w:sz w:val="28"/>
          <w:szCs w:val="28"/>
          <w:rtl/>
          <w:lang w:bidi="ar-EG"/>
        </w:rPr>
      </w:pPr>
    </w:p>
    <w:p w14:paraId="15C28831" w14:textId="300441B4" w:rsidR="009125CE" w:rsidRPr="003B5846" w:rsidRDefault="008A6F88" w:rsidP="008A6F88">
      <w:pPr>
        <w:jc w:val="center"/>
        <w:rPr>
          <w:rFonts w:ascii="Simplified Arabic" w:hAnsi="Simplified Arabic" w:cs="Simplified Arabic"/>
          <w:sz w:val="28"/>
          <w:szCs w:val="28"/>
          <w:rtl/>
          <w:lang w:bidi="ar-EG"/>
        </w:rPr>
      </w:pPr>
      <w:r w:rsidRPr="003B5846">
        <w:rPr>
          <w:rFonts w:ascii="Simplified Arabic" w:hAnsi="Simplified Arabic" w:cs="Simplified Arabic"/>
          <w:b/>
          <w:bCs/>
          <w:sz w:val="28"/>
          <w:szCs w:val="28"/>
          <w:rtl/>
        </w:rPr>
        <w:t>دراسة مقارنة بين نظام إدارة المرافق بمساعدة الحاسوب ونظام إدارة الصيانة المحوسب وأثر كلٍ منهما في رفع كفاءة التشغيل والصيانة في المملكة العربية السعودية</w:t>
      </w:r>
    </w:p>
    <w:p w14:paraId="1AA4343F" w14:textId="77777777" w:rsidR="009125CE" w:rsidRPr="003B5846" w:rsidRDefault="009125CE" w:rsidP="009125CE">
      <w:pPr>
        <w:jc w:val="center"/>
        <w:rPr>
          <w:rFonts w:ascii="Simplified Arabic" w:hAnsi="Simplified Arabic" w:cs="Simplified Arabic"/>
          <w:sz w:val="28"/>
          <w:szCs w:val="28"/>
          <w:rtl/>
          <w:lang w:bidi="ar-EG"/>
        </w:rPr>
      </w:pPr>
    </w:p>
    <w:p w14:paraId="0EB57E30" w14:textId="77777777" w:rsidR="009125CE" w:rsidRPr="003B5846" w:rsidRDefault="009125CE" w:rsidP="003B5846">
      <w:pPr>
        <w:rPr>
          <w:rFonts w:ascii="Simplified Arabic" w:hAnsi="Simplified Arabic" w:cs="Simplified Arabic"/>
          <w:b/>
          <w:bCs/>
          <w:sz w:val="28"/>
          <w:szCs w:val="28"/>
          <w:rtl/>
          <w:lang w:bidi="ar-EG"/>
        </w:rPr>
      </w:pPr>
    </w:p>
    <w:p w14:paraId="4CCFF7CB" w14:textId="77777777" w:rsidR="00BA43A7" w:rsidRPr="003B5846" w:rsidRDefault="009125CE" w:rsidP="009125CE">
      <w:pPr>
        <w:jc w:val="center"/>
        <w:rPr>
          <w:rFonts w:ascii="Simplified Arabic" w:hAnsi="Simplified Arabic" w:cs="Simplified Arabic"/>
          <w:b/>
          <w:bCs/>
          <w:sz w:val="28"/>
          <w:szCs w:val="28"/>
          <w:lang w:bidi="ar-EG"/>
        </w:rPr>
      </w:pPr>
      <w:r w:rsidRPr="003B5846">
        <w:rPr>
          <w:rFonts w:ascii="Simplified Arabic" w:hAnsi="Simplified Arabic" w:cs="Simplified Arabic"/>
          <w:b/>
          <w:bCs/>
          <w:sz w:val="28"/>
          <w:szCs w:val="28"/>
          <w:rtl/>
          <w:lang w:bidi="ar-EG"/>
        </w:rPr>
        <w:t>إعداد الطالب/</w:t>
      </w:r>
      <w:r w:rsidR="00BA43A7" w:rsidRPr="003B5846">
        <w:rPr>
          <w:rFonts w:ascii="Simplified Arabic" w:hAnsi="Simplified Arabic" w:cs="Simplified Arabic"/>
          <w:b/>
          <w:bCs/>
          <w:sz w:val="28"/>
          <w:szCs w:val="28"/>
          <w:rtl/>
          <w:lang w:bidi="ar-EG"/>
        </w:rPr>
        <w:t xml:space="preserve"> </w:t>
      </w:r>
    </w:p>
    <w:p w14:paraId="751A7E65" w14:textId="0CCA6D4E" w:rsidR="009125CE" w:rsidRPr="003B5846" w:rsidRDefault="00BA43A7" w:rsidP="009125CE">
      <w:pPr>
        <w:jc w:val="center"/>
        <w:rPr>
          <w:rFonts w:ascii="Simplified Arabic" w:hAnsi="Simplified Arabic" w:cs="Simplified Arabic"/>
          <w:b/>
          <w:bCs/>
          <w:sz w:val="28"/>
          <w:szCs w:val="28"/>
          <w:rtl/>
          <w:lang w:bidi="ar-EG"/>
        </w:rPr>
      </w:pPr>
      <w:r w:rsidRPr="003B5846">
        <w:rPr>
          <w:rFonts w:ascii="Simplified Arabic" w:hAnsi="Simplified Arabic" w:cs="Simplified Arabic"/>
          <w:b/>
          <w:bCs/>
          <w:sz w:val="28"/>
          <w:szCs w:val="28"/>
          <w:rtl/>
          <w:lang w:bidi="ar-EG"/>
        </w:rPr>
        <w:t>خالد أسلم شيخ</w:t>
      </w:r>
    </w:p>
    <w:p w14:paraId="76AA45C9" w14:textId="1C68042D" w:rsidR="009125CE" w:rsidRPr="003B5846" w:rsidRDefault="008A6F88" w:rsidP="009125CE">
      <w:pPr>
        <w:jc w:val="center"/>
        <w:rPr>
          <w:rFonts w:ascii="Simplified Arabic" w:hAnsi="Simplified Arabic" w:cs="Simplified Arabic"/>
          <w:b/>
          <w:bCs/>
          <w:sz w:val="28"/>
          <w:szCs w:val="28"/>
          <w:rtl/>
          <w:lang w:bidi="ar-EG"/>
        </w:rPr>
      </w:pPr>
      <w:r w:rsidRPr="003B5846">
        <w:rPr>
          <w:rFonts w:ascii="Simplified Arabic" w:hAnsi="Simplified Arabic" w:cs="Simplified Arabic"/>
          <w:b/>
          <w:bCs/>
          <w:sz w:val="28"/>
          <w:szCs w:val="28"/>
          <w:rtl/>
          <w:lang w:bidi="ar-EG"/>
        </w:rPr>
        <w:t>الرقم الجامعي: 253002481</w:t>
      </w:r>
    </w:p>
    <w:p w14:paraId="3D3CBDF8" w14:textId="77777777" w:rsidR="009125CE" w:rsidRPr="003B5846" w:rsidRDefault="009125CE" w:rsidP="009125CE">
      <w:pPr>
        <w:jc w:val="center"/>
        <w:rPr>
          <w:rFonts w:ascii="Simplified Arabic" w:hAnsi="Simplified Arabic" w:cs="Simplified Arabic"/>
          <w:b/>
          <w:bCs/>
          <w:sz w:val="28"/>
          <w:szCs w:val="28"/>
          <w:rtl/>
          <w:lang w:bidi="ar-EG"/>
        </w:rPr>
      </w:pPr>
    </w:p>
    <w:p w14:paraId="58D6152F" w14:textId="77777777" w:rsidR="009125CE" w:rsidRPr="003B5846" w:rsidRDefault="009125CE" w:rsidP="009125CE">
      <w:pPr>
        <w:jc w:val="center"/>
        <w:rPr>
          <w:rFonts w:ascii="Simplified Arabic" w:hAnsi="Simplified Arabic" w:cs="Simplified Arabic"/>
          <w:b/>
          <w:bCs/>
          <w:sz w:val="28"/>
          <w:szCs w:val="28"/>
          <w:rtl/>
          <w:lang w:bidi="ar-EG"/>
        </w:rPr>
      </w:pPr>
    </w:p>
    <w:p w14:paraId="5F4EE2DE" w14:textId="1A92484F" w:rsidR="009125CE" w:rsidRPr="003B5846" w:rsidRDefault="009125CE" w:rsidP="009125CE">
      <w:pPr>
        <w:jc w:val="center"/>
        <w:rPr>
          <w:rFonts w:ascii="Simplified Arabic" w:hAnsi="Simplified Arabic" w:cs="Simplified Arabic"/>
          <w:b/>
          <w:bCs/>
          <w:sz w:val="28"/>
          <w:szCs w:val="28"/>
          <w:rtl/>
          <w:lang w:bidi="ar-EG"/>
        </w:rPr>
      </w:pPr>
      <w:r w:rsidRPr="003B5846">
        <w:rPr>
          <w:rFonts w:ascii="Simplified Arabic" w:hAnsi="Simplified Arabic" w:cs="Simplified Arabic"/>
          <w:b/>
          <w:bCs/>
          <w:sz w:val="28"/>
          <w:szCs w:val="28"/>
          <w:rtl/>
          <w:lang w:bidi="ar-EG"/>
        </w:rPr>
        <w:t>إشراف/</w:t>
      </w:r>
    </w:p>
    <w:p w14:paraId="2EFA31CD" w14:textId="38B43CF2" w:rsidR="009125CE" w:rsidRPr="003B5846" w:rsidRDefault="00D04F62" w:rsidP="009125CE">
      <w:pPr>
        <w:jc w:val="center"/>
        <w:rPr>
          <w:rFonts w:ascii="Simplified Arabic" w:hAnsi="Simplified Arabic" w:cs="Simplified Arabic"/>
          <w:b/>
          <w:bCs/>
          <w:sz w:val="28"/>
          <w:szCs w:val="28"/>
          <w:rtl/>
          <w:lang w:bidi="ar-EG"/>
        </w:rPr>
      </w:pPr>
      <w:proofErr w:type="spellStart"/>
      <w:r w:rsidRPr="003B5846">
        <w:rPr>
          <w:rFonts w:ascii="Simplified Arabic" w:hAnsi="Simplified Arabic" w:cs="Simplified Arabic"/>
          <w:b/>
          <w:bCs/>
          <w:sz w:val="28"/>
          <w:szCs w:val="28"/>
          <w:rtl/>
          <w:lang w:bidi="ar-EG"/>
        </w:rPr>
        <w:t>د.الفيصل</w:t>
      </w:r>
      <w:proofErr w:type="spellEnd"/>
      <w:r w:rsidRPr="003B5846">
        <w:rPr>
          <w:rFonts w:ascii="Simplified Arabic" w:hAnsi="Simplified Arabic" w:cs="Simplified Arabic"/>
          <w:b/>
          <w:bCs/>
          <w:sz w:val="28"/>
          <w:szCs w:val="28"/>
          <w:rtl/>
          <w:lang w:bidi="ar-EG"/>
        </w:rPr>
        <w:t xml:space="preserve"> عبد الحميد</w:t>
      </w:r>
      <w:r w:rsidR="008A6F88" w:rsidRPr="003B5846">
        <w:rPr>
          <w:rFonts w:ascii="Simplified Arabic" w:hAnsi="Simplified Arabic" w:cs="Simplified Arabic"/>
          <w:b/>
          <w:bCs/>
          <w:sz w:val="28"/>
          <w:szCs w:val="28"/>
          <w:rtl/>
          <w:lang w:bidi="ar-EG"/>
        </w:rPr>
        <w:tab/>
      </w:r>
      <w:r w:rsidR="008A6F88" w:rsidRPr="003B5846">
        <w:rPr>
          <w:rFonts w:ascii="Simplified Arabic" w:hAnsi="Simplified Arabic" w:cs="Simplified Arabic"/>
          <w:b/>
          <w:bCs/>
          <w:sz w:val="28"/>
          <w:szCs w:val="28"/>
          <w:rtl/>
          <w:lang w:bidi="ar-EG"/>
        </w:rPr>
        <w:tab/>
      </w:r>
      <w:r w:rsidR="008A6F88" w:rsidRPr="003B5846">
        <w:rPr>
          <w:rFonts w:ascii="Simplified Arabic" w:hAnsi="Simplified Arabic" w:cs="Simplified Arabic"/>
          <w:b/>
          <w:bCs/>
          <w:sz w:val="28"/>
          <w:szCs w:val="28"/>
          <w:rtl/>
          <w:lang w:bidi="ar-EG"/>
        </w:rPr>
        <w:tab/>
      </w:r>
      <w:r w:rsidR="008A6F88" w:rsidRPr="003B5846">
        <w:rPr>
          <w:rFonts w:ascii="Simplified Arabic" w:hAnsi="Simplified Arabic" w:cs="Simplified Arabic"/>
          <w:b/>
          <w:bCs/>
          <w:sz w:val="28"/>
          <w:szCs w:val="28"/>
          <w:rtl/>
          <w:lang w:bidi="ar-EG"/>
        </w:rPr>
        <w:tab/>
      </w:r>
      <w:r w:rsidR="008A6F88" w:rsidRPr="003B5846">
        <w:rPr>
          <w:rFonts w:ascii="Simplified Arabic" w:hAnsi="Simplified Arabic" w:cs="Simplified Arabic"/>
          <w:b/>
          <w:bCs/>
          <w:sz w:val="28"/>
          <w:szCs w:val="28"/>
          <w:rtl/>
          <w:lang w:bidi="ar-EG"/>
        </w:rPr>
        <w:tab/>
      </w:r>
      <w:proofErr w:type="spellStart"/>
      <w:r w:rsidRPr="003B5846">
        <w:rPr>
          <w:rFonts w:ascii="Simplified Arabic" w:hAnsi="Simplified Arabic" w:cs="Simplified Arabic"/>
          <w:b/>
          <w:bCs/>
          <w:sz w:val="28"/>
          <w:szCs w:val="28"/>
          <w:rtl/>
          <w:lang w:bidi="ar-EG"/>
        </w:rPr>
        <w:t>د.فايز</w:t>
      </w:r>
      <w:proofErr w:type="spellEnd"/>
      <w:r w:rsidRPr="003B5846">
        <w:rPr>
          <w:rFonts w:ascii="Simplified Arabic" w:hAnsi="Simplified Arabic" w:cs="Simplified Arabic"/>
          <w:b/>
          <w:bCs/>
          <w:sz w:val="28"/>
          <w:szCs w:val="28"/>
          <w:rtl/>
          <w:lang w:bidi="ar-EG"/>
        </w:rPr>
        <w:t xml:space="preserve"> جراد</w:t>
      </w:r>
    </w:p>
    <w:p w14:paraId="16CF2D6A" w14:textId="77777777" w:rsidR="009125CE" w:rsidRPr="003B5846" w:rsidRDefault="009125CE" w:rsidP="009125CE">
      <w:pPr>
        <w:jc w:val="center"/>
        <w:rPr>
          <w:rFonts w:ascii="Simplified Arabic" w:hAnsi="Simplified Arabic" w:cs="Simplified Arabic"/>
          <w:b/>
          <w:bCs/>
          <w:sz w:val="28"/>
          <w:szCs w:val="28"/>
          <w:rtl/>
          <w:lang w:bidi="ar-EG"/>
        </w:rPr>
      </w:pPr>
    </w:p>
    <w:p w14:paraId="22738CC6" w14:textId="77777777" w:rsidR="009125CE" w:rsidRPr="003B5846" w:rsidRDefault="009125CE" w:rsidP="009125CE">
      <w:pPr>
        <w:jc w:val="center"/>
        <w:rPr>
          <w:rFonts w:ascii="Simplified Arabic" w:hAnsi="Simplified Arabic" w:cs="Simplified Arabic"/>
          <w:b/>
          <w:bCs/>
          <w:sz w:val="28"/>
          <w:szCs w:val="28"/>
          <w:rtl/>
          <w:lang w:bidi="ar-EG"/>
        </w:rPr>
      </w:pPr>
    </w:p>
    <w:p w14:paraId="14480418" w14:textId="78A6C3AC" w:rsidR="009125CE" w:rsidRPr="003B5846" w:rsidRDefault="009125CE" w:rsidP="009125CE">
      <w:pPr>
        <w:jc w:val="center"/>
        <w:rPr>
          <w:rFonts w:ascii="Simplified Arabic" w:hAnsi="Simplified Arabic" w:cs="Simplified Arabic"/>
          <w:b/>
          <w:bCs/>
          <w:sz w:val="28"/>
          <w:szCs w:val="28"/>
          <w:rtl/>
          <w:lang w:bidi="ar-EG"/>
        </w:rPr>
      </w:pPr>
      <w:r w:rsidRPr="003B5846">
        <w:rPr>
          <w:rFonts w:ascii="Simplified Arabic" w:hAnsi="Simplified Arabic" w:cs="Simplified Arabic"/>
          <w:b/>
          <w:bCs/>
          <w:sz w:val="28"/>
          <w:szCs w:val="28"/>
          <w:rtl/>
          <w:lang w:bidi="ar-EG"/>
        </w:rPr>
        <w:t>العام الدراسي:</w:t>
      </w:r>
    </w:p>
    <w:p w14:paraId="71099ADB" w14:textId="2851C20A" w:rsidR="009125CE" w:rsidRPr="003B5846" w:rsidRDefault="009125CE" w:rsidP="002F5B2C">
      <w:pPr>
        <w:jc w:val="center"/>
        <w:rPr>
          <w:rFonts w:ascii="Simplified Arabic" w:hAnsi="Simplified Arabic" w:cs="Simplified Arabic"/>
          <w:b/>
          <w:bCs/>
          <w:sz w:val="28"/>
          <w:szCs w:val="28"/>
          <w:lang w:bidi="ar-EG"/>
        </w:rPr>
      </w:pPr>
      <w:r w:rsidRPr="003B5846">
        <w:rPr>
          <w:rFonts w:ascii="Simplified Arabic" w:hAnsi="Simplified Arabic" w:cs="Simplified Arabic"/>
          <w:b/>
          <w:bCs/>
          <w:sz w:val="28"/>
          <w:szCs w:val="28"/>
          <w:rtl/>
          <w:lang w:bidi="ar-EG"/>
        </w:rPr>
        <w:t>202</w:t>
      </w:r>
      <w:r w:rsidR="00BA43A7" w:rsidRPr="003B5846">
        <w:rPr>
          <w:rFonts w:ascii="Simplified Arabic" w:hAnsi="Simplified Arabic" w:cs="Simplified Arabic"/>
          <w:b/>
          <w:bCs/>
          <w:sz w:val="28"/>
          <w:szCs w:val="28"/>
          <w:rtl/>
          <w:lang w:bidi="ar-EG"/>
        </w:rPr>
        <w:t>٦</w:t>
      </w:r>
    </w:p>
    <w:p w14:paraId="3C446164" w14:textId="5FC61390" w:rsidR="002B6BD0" w:rsidRPr="003B5846" w:rsidRDefault="00A77272" w:rsidP="00A77272">
      <w:pPr>
        <w:pStyle w:val="Heading1"/>
        <w:rPr>
          <w:rFonts w:ascii="Simplified Arabic" w:hAnsi="Simplified Arabic" w:cs="Simplified Arabic"/>
          <w:color w:val="FFFFFF" w:themeColor="background1"/>
          <w:rtl/>
          <w:lang w:bidi="ar-EG"/>
        </w:rPr>
      </w:pPr>
      <w:bookmarkStart w:id="0" w:name="_Toc235873147"/>
      <w:r w:rsidRPr="003B5846">
        <w:rPr>
          <w:rFonts w:ascii="Simplified Arabic" w:hAnsi="Simplified Arabic" w:cs="Simplified Arabic"/>
          <w:color w:val="FFFFFF" w:themeColor="background1"/>
          <w:rtl/>
          <w:lang w:bidi="ar-EG"/>
        </w:rPr>
        <w:lastRenderedPageBreak/>
        <w:t>بسم الله الرحمن الرحيم</w:t>
      </w:r>
      <w:bookmarkEnd w:id="0"/>
      <w:r w:rsidRPr="003B5846">
        <w:rPr>
          <w:rFonts w:ascii="Simplified Arabic" w:hAnsi="Simplified Arabic" w:cs="Simplified Arabic"/>
          <w:color w:val="FFFFFF" w:themeColor="background1"/>
          <w:rtl/>
          <w:lang w:bidi="ar-EG"/>
        </w:rPr>
        <w:t xml:space="preserve"> </w:t>
      </w:r>
    </w:p>
    <w:p w14:paraId="40FC58E8" w14:textId="77777777" w:rsidR="002B6BD0" w:rsidRPr="003B5846" w:rsidRDefault="002B6BD0" w:rsidP="002B6BD0">
      <w:pPr>
        <w:rPr>
          <w:rFonts w:ascii="Simplified Arabic" w:hAnsi="Simplified Arabic" w:cs="Simplified Arabic"/>
          <w:sz w:val="28"/>
          <w:szCs w:val="28"/>
          <w:u w:val="single"/>
          <w:rtl/>
          <w:lang w:bidi="ar-EG"/>
        </w:rPr>
      </w:pPr>
    </w:p>
    <w:p w14:paraId="08A5CC88" w14:textId="77777777" w:rsidR="002B6BD0" w:rsidRPr="003B5846" w:rsidRDefault="002B6BD0" w:rsidP="002B6BD0">
      <w:pPr>
        <w:rPr>
          <w:rFonts w:ascii="Simplified Arabic" w:hAnsi="Simplified Arabic" w:cs="Simplified Arabic"/>
          <w:sz w:val="28"/>
          <w:szCs w:val="28"/>
          <w:u w:val="single"/>
          <w:rtl/>
          <w:lang w:bidi="ar-EG"/>
        </w:rPr>
      </w:pPr>
    </w:p>
    <w:p w14:paraId="44FCBF63" w14:textId="77777777" w:rsidR="002B6BD0" w:rsidRPr="003B5846" w:rsidRDefault="002B6BD0" w:rsidP="002B6BD0">
      <w:pPr>
        <w:rPr>
          <w:rFonts w:ascii="Simplified Arabic" w:hAnsi="Simplified Arabic" w:cs="Simplified Arabic"/>
          <w:sz w:val="28"/>
          <w:szCs w:val="28"/>
          <w:u w:val="single"/>
          <w:rtl/>
          <w:lang w:bidi="ar-EG"/>
        </w:rPr>
      </w:pPr>
    </w:p>
    <w:p w14:paraId="52BDB09F" w14:textId="77777777" w:rsidR="002B6BD0" w:rsidRPr="003B5846" w:rsidRDefault="002B6BD0" w:rsidP="002B6BD0">
      <w:pPr>
        <w:rPr>
          <w:rFonts w:ascii="Simplified Arabic" w:hAnsi="Simplified Arabic" w:cs="Simplified Arabic"/>
          <w:sz w:val="28"/>
          <w:szCs w:val="28"/>
          <w:u w:val="single"/>
          <w:rtl/>
          <w:lang w:bidi="ar-EG"/>
        </w:rPr>
      </w:pPr>
    </w:p>
    <w:p w14:paraId="3D11F6F3" w14:textId="77777777" w:rsidR="002B6BD0" w:rsidRPr="003B5846" w:rsidRDefault="002B6BD0" w:rsidP="002B6BD0">
      <w:pPr>
        <w:rPr>
          <w:rFonts w:ascii="Simplified Arabic" w:hAnsi="Simplified Arabic" w:cs="Simplified Arabic"/>
          <w:sz w:val="28"/>
          <w:szCs w:val="28"/>
          <w:u w:val="single"/>
          <w:rtl/>
          <w:lang w:bidi="ar-EG"/>
        </w:rPr>
      </w:pPr>
    </w:p>
    <w:p w14:paraId="75BAC818" w14:textId="753BAEC7" w:rsidR="008A6F88" w:rsidRPr="003B5846" w:rsidRDefault="008860A1" w:rsidP="002B6BD0">
      <w:pPr>
        <w:rPr>
          <w:rFonts w:ascii="Simplified Arabic" w:hAnsi="Simplified Arabic" w:cs="Simplified Arabic"/>
          <w:sz w:val="28"/>
          <w:szCs w:val="28"/>
          <w:u w:val="single"/>
          <w:rtl/>
          <w:lang w:bidi="ar-EG"/>
        </w:rPr>
      </w:pPr>
      <w:r w:rsidRPr="003B5846">
        <w:rPr>
          <w:rFonts w:ascii="Simplified Arabic" w:hAnsi="Simplified Arabic" w:cs="Simplified Arabic"/>
          <w:noProof/>
        </w:rPr>
        <w:drawing>
          <wp:anchor distT="0" distB="0" distL="114300" distR="114300" simplePos="0" relativeHeight="251661312" behindDoc="0" locked="0" layoutInCell="1" allowOverlap="1" wp14:anchorId="28C8B6DC" wp14:editId="470F96B2">
            <wp:simplePos x="1143000" y="914400"/>
            <wp:positionH relativeFrom="margin">
              <wp:align>center</wp:align>
            </wp:positionH>
            <wp:positionV relativeFrom="margin">
              <wp:align>center</wp:align>
            </wp:positionV>
            <wp:extent cx="5608320" cy="5608320"/>
            <wp:effectExtent l="0" t="0" r="0" b="0"/>
            <wp:wrapSquare wrapText="bothSides"/>
            <wp:docPr id="7485362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5608320"/>
                    </a:xfrm>
                    <a:prstGeom prst="rect">
                      <a:avLst/>
                    </a:prstGeom>
                    <a:noFill/>
                    <a:ln>
                      <a:noFill/>
                    </a:ln>
                  </pic:spPr>
                </pic:pic>
              </a:graphicData>
            </a:graphic>
          </wp:anchor>
        </w:drawing>
      </w:r>
    </w:p>
    <w:p w14:paraId="72338535" w14:textId="0F568BAA" w:rsidR="008A6F88" w:rsidRPr="003B5846" w:rsidRDefault="008A6F88" w:rsidP="002B6BD0">
      <w:pPr>
        <w:jc w:val="center"/>
        <w:rPr>
          <w:rFonts w:ascii="Simplified Arabic" w:hAnsi="Simplified Arabic" w:cs="Simplified Arabic"/>
          <w:b/>
          <w:bCs/>
          <w:sz w:val="28"/>
          <w:szCs w:val="28"/>
          <w:u w:val="single"/>
          <w:rtl/>
          <w:lang w:bidi="ar-EG"/>
        </w:rPr>
      </w:pPr>
      <w:r w:rsidRPr="003B5846">
        <w:rPr>
          <w:rFonts w:ascii="Simplified Arabic" w:hAnsi="Simplified Arabic" w:cs="Simplified Arabic"/>
          <w:b/>
          <w:bCs/>
          <w:sz w:val="28"/>
          <w:szCs w:val="28"/>
          <w:u w:val="single"/>
          <w:rtl/>
          <w:lang w:bidi="ar-EG"/>
        </w:rPr>
        <w:t>*حقوق الطبع والنشر</w:t>
      </w:r>
      <w:r w:rsidR="00D2609A" w:rsidRPr="003B5846">
        <w:rPr>
          <w:rFonts w:ascii="Simplified Arabic" w:hAnsi="Simplified Arabic" w:cs="Simplified Arabic"/>
          <w:b/>
          <w:bCs/>
          <w:sz w:val="28"/>
          <w:szCs w:val="28"/>
          <w:u w:val="single"/>
          <w:rtl/>
          <w:lang w:bidi="ar-EG"/>
        </w:rPr>
        <w:t xml:space="preserve"> </w:t>
      </w:r>
      <w:r w:rsidRPr="003B5846">
        <w:rPr>
          <w:rFonts w:ascii="Simplified Arabic" w:hAnsi="Simplified Arabic" w:cs="Simplified Arabic"/>
          <w:b/>
          <w:bCs/>
          <w:sz w:val="28"/>
          <w:szCs w:val="28"/>
          <w:u w:val="single"/>
          <w:rtl/>
          <w:lang w:bidi="ar-EG"/>
        </w:rPr>
        <w:t>محفوظة لجامعة ميدأوشن*</w:t>
      </w:r>
    </w:p>
    <w:p w14:paraId="0E34B26E" w14:textId="77777777" w:rsidR="00FD1748" w:rsidRPr="003B5846" w:rsidRDefault="00FD1748" w:rsidP="00FD1748">
      <w:pPr>
        <w:jc w:val="both"/>
        <w:rPr>
          <w:rFonts w:ascii="Simplified Arabic" w:hAnsi="Simplified Arabic" w:cs="Simplified Arabic"/>
          <w:sz w:val="28"/>
          <w:szCs w:val="28"/>
          <w:rtl/>
          <w:lang w:bidi="ar-EG"/>
        </w:rPr>
      </w:pPr>
      <w:r w:rsidRPr="003B5846">
        <w:rPr>
          <w:rFonts w:ascii="Simplified Arabic" w:hAnsi="Simplified Arabic" w:cs="Simplified Arabic"/>
          <w:noProof/>
        </w:rPr>
        <w:lastRenderedPageBreak/>
        <mc:AlternateContent>
          <mc:Choice Requires="wps">
            <w:drawing>
              <wp:anchor distT="0" distB="0" distL="114300" distR="114300" simplePos="0" relativeHeight="251663360" behindDoc="0" locked="0" layoutInCell="1" allowOverlap="1" wp14:anchorId="6DABA536" wp14:editId="4E8C1C55">
                <wp:simplePos x="0" y="0"/>
                <wp:positionH relativeFrom="column">
                  <wp:posOffset>0</wp:posOffset>
                </wp:positionH>
                <wp:positionV relativeFrom="paragraph">
                  <wp:posOffset>0</wp:posOffset>
                </wp:positionV>
                <wp:extent cx="5257165" cy="1287780"/>
                <wp:effectExtent l="0" t="0" r="0" b="7620"/>
                <wp:wrapSquare wrapText="bothSides"/>
                <wp:docPr id="1885951981" name="Text Box 1"/>
                <wp:cNvGraphicFramePr/>
                <a:graphic xmlns:a="http://schemas.openxmlformats.org/drawingml/2006/main">
                  <a:graphicData uri="http://schemas.microsoft.com/office/word/2010/wordprocessingShape">
                    <wps:wsp>
                      <wps:cNvSpPr txBox="1"/>
                      <wps:spPr>
                        <a:xfrm>
                          <a:off x="0" y="0"/>
                          <a:ext cx="5257165" cy="1287780"/>
                        </a:xfrm>
                        <a:prstGeom prst="rect">
                          <a:avLst/>
                        </a:prstGeom>
                        <a:noFill/>
                        <a:ln>
                          <a:noFill/>
                        </a:ln>
                      </wps:spPr>
                      <wps:txbx>
                        <w:txbxContent>
                          <w:p w14:paraId="3C5B96E5" w14:textId="77777777" w:rsidR="00FD1748" w:rsidRPr="003B5846" w:rsidRDefault="00FD1748" w:rsidP="00A77272">
                            <w:pPr>
                              <w:pStyle w:val="Heading1"/>
                              <w:jc w:val="center"/>
                              <w:rPr>
                                <w:rFonts w:ascii="Simplified Arabic" w:eastAsiaTheme="minorHAnsi" w:hAnsi="Simplified Arabic" w:cs="Simplified Arabic"/>
                                <w:color w:val="FFFFFF" w:themeColor="background1"/>
                                <w:sz w:val="144"/>
                                <w:szCs w:val="144"/>
                                <w:lang w:bidi="ar-EG"/>
                                <w14:glow w14:rad="228600">
                                  <w14:schemeClr w14:val="accent5">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35873148"/>
                            <w:r w:rsidRPr="003B5846">
                              <w:rPr>
                                <w:rFonts w:ascii="Simplified Arabic" w:hAnsi="Simplified Arabic" w:cs="Simplified Arabic"/>
                                <w:color w:val="FFFFFF" w:themeColor="background1"/>
                                <w:sz w:val="96"/>
                                <w:szCs w:val="96"/>
                                <w:rtl/>
                                <w:lang w:bidi="ar-EG"/>
                                <w14:glow w14:rad="63500">
                                  <w14:schemeClr w14:val="accent1">
                                    <w14:alpha w14:val="60000"/>
                                    <w14:satMod w14:val="175000"/>
                                  </w14:schemeClr>
                                </w14:glow>
                              </w:rPr>
                              <w:t>إهداء</w:t>
                            </w:r>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ABA536" id="_x0000_t202" coordsize="21600,21600" o:spt="202" path="m,l,21600r21600,l21600,xe">
                <v:stroke joinstyle="miter"/>
                <v:path gradientshapeok="t" o:connecttype="rect"/>
              </v:shapetype>
              <v:shape id="_x0000_s1026" type="#_x0000_t202" style="position:absolute;left:0;text-align:left;margin-left:0;margin-top:0;width:413.95pt;height:10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" filled="f" stroked="f">
                <v:textbox>
                  <w:txbxContent>
                    <w:p w14:paraId="3C5B96E5" w14:textId="77777777" w:rsidR="00FD1748" w:rsidRPr="003B5846" w:rsidRDefault="00FD1748" w:rsidP="00A77272">
                      <w:pPr>
                        <w:pStyle w:val="Heading1"/>
                        <w:jc w:val="center"/>
                        <w:rPr>
                          <w:rFonts w:ascii="Simplified Arabic" w:eastAsiaTheme="minorHAnsi" w:hAnsi="Simplified Arabic" w:cs="Simplified Arabic"/>
                          <w:color w:val="FFFFFF" w:themeColor="background1"/>
                          <w:sz w:val="144"/>
                          <w:szCs w:val="144"/>
                          <w:lang w:bidi="ar-EG"/>
                          <w14:glow w14:rad="228600">
                            <w14:schemeClr w14:val="accent5">
                              <w14:alpha w14:val="60000"/>
                              <w14:satMod w14:val="175000"/>
                            </w14:schemeClr>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35873148"/>
                      <w:r w:rsidRPr="003B5846">
                        <w:rPr>
                          <w:rFonts w:ascii="Simplified Arabic" w:hAnsi="Simplified Arabic" w:cs="Simplified Arabic"/>
                          <w:color w:val="FFFFFF" w:themeColor="background1"/>
                          <w:sz w:val="96"/>
                          <w:szCs w:val="96"/>
                          <w:rtl/>
                          <w:lang w:bidi="ar-EG"/>
                          <w14:glow w14:rad="63500">
                            <w14:schemeClr w14:val="accent1">
                              <w14:alpha w14:val="60000"/>
                              <w14:satMod w14:val="175000"/>
                            </w14:schemeClr>
                          </w14:glow>
                        </w:rPr>
                        <w:t>إهداء</w:t>
                      </w:r>
                      <w:bookmarkEnd w:id="2"/>
                    </w:p>
                  </w:txbxContent>
                </v:textbox>
                <w10:wrap type="square"/>
              </v:shape>
            </w:pict>
          </mc:Fallback>
        </mc:AlternateContent>
      </w:r>
    </w:p>
    <w:p w14:paraId="285466E4" w14:textId="4CD4790C" w:rsidR="00FD1748" w:rsidRPr="003B5846" w:rsidRDefault="00FD1748" w:rsidP="00FD1748">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إلى أمي الغالية نبع الحنان التي كانت ولا تزال مصدر الدعاء والدعم والتحفيز في مسيرتي، وإلى والدي العزيز رحمه الله، الذي غرس في نفسي قيمة العلم والعمل والاجتهاد، وأسأل الله أن يجزيهما عني خير الجزاء ويجعل ما قدماه لي في ميزان حسناتهما.</w:t>
      </w:r>
    </w:p>
    <w:p w14:paraId="48FBF718" w14:textId="2C823EF8" w:rsidR="00FD1748" w:rsidRPr="003B5846" w:rsidRDefault="00FD1748" w:rsidP="00FD1748">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إلى أخواتي العزيزات، تقديرا لمحبتكن الصادقة ومساندتكن المستمرة، وإلى أفراد أسرتي وأقاربي وأصدقائي وكل من آمن بقدرتي وساندني بكلمة طيبة أو دعاء صادق.</w:t>
      </w:r>
    </w:p>
    <w:p w14:paraId="7985F54F" w14:textId="5C231763" w:rsidR="00FD1748" w:rsidRPr="003B5846" w:rsidRDefault="00FD1748" w:rsidP="00FD1748">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أهدي هذا العمل المتواضع، راجيا من الله أن يجعله علمًا نافعا وخطوة مباركة في طريق المعرفة وخدمة مجال عملي.</w:t>
      </w:r>
    </w:p>
    <w:p w14:paraId="0EC26BFC" w14:textId="77777777" w:rsidR="00FD1748" w:rsidRPr="003B5846" w:rsidRDefault="00FD1748" w:rsidP="002B6BD0">
      <w:pPr>
        <w:rPr>
          <w:rFonts w:ascii="Simplified Arabic" w:hAnsi="Simplified Arabic" w:cs="Simplified Arabic"/>
          <w:sz w:val="28"/>
          <w:szCs w:val="28"/>
          <w:rtl/>
          <w:lang w:bidi="ar-EG"/>
        </w:rPr>
      </w:pPr>
    </w:p>
    <w:p w14:paraId="2DDB1619" w14:textId="77777777" w:rsidR="002B6BD0" w:rsidRPr="003B5846" w:rsidRDefault="002B6BD0">
      <w:pPr>
        <w:bidi w:val="0"/>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br w:type="page"/>
      </w:r>
    </w:p>
    <w:p w14:paraId="6799DF86" w14:textId="667B8558" w:rsidR="002B6BD0" w:rsidRPr="003B5846" w:rsidRDefault="00FD1748" w:rsidP="00FD1748">
      <w:pPr>
        <w:jc w:val="both"/>
        <w:rPr>
          <w:rFonts w:ascii="Simplified Arabic" w:hAnsi="Simplified Arabic" w:cs="Simplified Arabic"/>
          <w:sz w:val="28"/>
          <w:szCs w:val="28"/>
          <w:rtl/>
          <w:lang w:bidi="ar-EG"/>
        </w:rPr>
      </w:pPr>
      <w:r w:rsidRPr="003B5846">
        <w:rPr>
          <w:rFonts w:ascii="Simplified Arabic" w:hAnsi="Simplified Arabic" w:cs="Simplified Arabic"/>
          <w:noProof/>
        </w:rPr>
        <w:lastRenderedPageBreak/>
        <mc:AlternateContent>
          <mc:Choice Requires="wps">
            <w:drawing>
              <wp:inline distT="0" distB="0" distL="0" distR="0" wp14:anchorId="3BBC5280" wp14:editId="6BFA4DB4">
                <wp:extent cx="5257800" cy="1310640"/>
                <wp:effectExtent l="0" t="0" r="0" b="3810"/>
                <wp:docPr id="1140465086" name="Text Box 1"/>
                <wp:cNvGraphicFramePr/>
                <a:graphic xmlns:a="http://schemas.openxmlformats.org/drawingml/2006/main">
                  <a:graphicData uri="http://schemas.microsoft.com/office/word/2010/wordprocessingShape">
                    <wps:wsp>
                      <wps:cNvSpPr txBox="1"/>
                      <wps:spPr>
                        <a:xfrm>
                          <a:off x="0" y="0"/>
                          <a:ext cx="5257800" cy="1310640"/>
                        </a:xfrm>
                        <a:prstGeom prst="rect">
                          <a:avLst/>
                        </a:prstGeom>
                        <a:noFill/>
                        <a:ln>
                          <a:noFill/>
                        </a:ln>
                      </wps:spPr>
                      <wps:txbx>
                        <w:txbxContent>
                          <w:p w14:paraId="09728303" w14:textId="301210C2" w:rsidR="00FD1748" w:rsidRPr="003B5846" w:rsidRDefault="00FD1748" w:rsidP="00A77272">
                            <w:pPr>
                              <w:pStyle w:val="Heading1"/>
                              <w:jc w:val="center"/>
                              <w:rPr>
                                <w:rFonts w:ascii="Simplified Arabic" w:eastAsiaTheme="minorHAnsi" w:hAnsi="Simplified Arabic" w:cs="Simplified Arabic"/>
                                <w:color w:val="FFFFFF" w:themeColor="background1"/>
                                <w:sz w:val="96"/>
                                <w:szCs w:val="96"/>
                                <w:lang w:bidi="ar-EG"/>
                                <w14:glow w14:rad="63500">
                                  <w14:schemeClr w14:val="accent1">
                                    <w14:alpha w14:val="60000"/>
                                    <w14:satMod w14:val="175000"/>
                                  </w14:schemeClr>
                                </w14:glow>
                              </w:rPr>
                            </w:pPr>
                            <w:bookmarkStart w:id="3" w:name="_Toc235873149"/>
                            <w:r w:rsidRPr="003B5846">
                              <w:rPr>
                                <w:rFonts w:ascii="Simplified Arabic" w:hAnsi="Simplified Arabic" w:cs="Simplified Arabic"/>
                                <w:color w:val="FFFFFF" w:themeColor="background1"/>
                                <w:sz w:val="96"/>
                                <w:szCs w:val="96"/>
                                <w:rtl/>
                                <w:lang w:bidi="ar-EG"/>
                                <w14:glow w14:rad="63500">
                                  <w14:schemeClr w14:val="accent1">
                                    <w14:alpha w14:val="60000"/>
                                    <w14:satMod w14:val="175000"/>
                                  </w14:schemeClr>
                                </w14:glow>
                              </w:rPr>
                              <w:t>شكر وتقدير</w:t>
                            </w:r>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BBC5280" id="Text Box 1" o:spid="_x0000_s1027" type="#_x0000_t202" style="width:414pt;height:10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" filled="f" stroked="f">
                <v:textbox>
                  <w:txbxContent>
                    <w:p w14:paraId="09728303" w14:textId="301210C2" w:rsidR="00FD1748" w:rsidRPr="003B5846" w:rsidRDefault="00FD1748" w:rsidP="00A77272">
                      <w:pPr>
                        <w:pStyle w:val="Heading1"/>
                        <w:jc w:val="center"/>
                        <w:rPr>
                          <w:rFonts w:ascii="Simplified Arabic" w:eastAsiaTheme="minorHAnsi" w:hAnsi="Simplified Arabic" w:cs="Simplified Arabic"/>
                          <w:color w:val="FFFFFF" w:themeColor="background1"/>
                          <w:sz w:val="96"/>
                          <w:szCs w:val="96"/>
                          <w:lang w:bidi="ar-EG"/>
                          <w14:glow w14:rad="63500">
                            <w14:schemeClr w14:val="accent1">
                              <w14:alpha w14:val="60000"/>
                              <w14:satMod w14:val="175000"/>
                            </w14:schemeClr>
                          </w14:glow>
                        </w:rPr>
                      </w:pPr>
                      <w:bookmarkStart w:id="4" w:name="_Toc235873149"/>
                      <w:r w:rsidRPr="003B5846">
                        <w:rPr>
                          <w:rFonts w:ascii="Simplified Arabic" w:hAnsi="Simplified Arabic" w:cs="Simplified Arabic"/>
                          <w:color w:val="FFFFFF" w:themeColor="background1"/>
                          <w:sz w:val="96"/>
                          <w:szCs w:val="96"/>
                          <w:rtl/>
                          <w:lang w:bidi="ar-EG"/>
                          <w14:glow w14:rad="63500">
                            <w14:schemeClr w14:val="accent1">
                              <w14:alpha w14:val="60000"/>
                              <w14:satMod w14:val="175000"/>
                            </w14:schemeClr>
                          </w14:glow>
                        </w:rPr>
                        <w:t>شكر وتقدير</w:t>
                      </w:r>
                      <w:bookmarkEnd w:id="4"/>
                    </w:p>
                  </w:txbxContent>
                </v:textbox>
                <w10:anchorlock/>
              </v:shape>
            </w:pict>
          </mc:Fallback>
        </mc:AlternateContent>
      </w:r>
    </w:p>
    <w:p w14:paraId="3AB6ECF7" w14:textId="77777777" w:rsidR="00A77272" w:rsidRPr="003B5846" w:rsidRDefault="00A77272" w:rsidP="00A77272">
      <w:pPr>
        <w:jc w:val="both"/>
        <w:rPr>
          <w:rFonts w:ascii="Simplified Arabic" w:hAnsi="Simplified Arabic" w:cs="Simplified Arabic"/>
          <w:sz w:val="28"/>
          <w:szCs w:val="28"/>
          <w:rtl/>
          <w:lang w:bidi="ar-EG"/>
        </w:rPr>
      </w:pPr>
    </w:p>
    <w:p w14:paraId="5786440A" w14:textId="768A8255" w:rsidR="00FD1748" w:rsidRPr="003B5846" w:rsidRDefault="00FD1748" w:rsidP="00A77272">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 xml:space="preserve">الحمد لله رب العالمين، والصلاة والسلام على نبينا محمد وعلى </w:t>
      </w:r>
      <w:proofErr w:type="spellStart"/>
      <w:r w:rsidRPr="003B5846">
        <w:rPr>
          <w:rFonts w:ascii="Simplified Arabic" w:hAnsi="Simplified Arabic" w:cs="Simplified Arabic"/>
          <w:sz w:val="28"/>
          <w:szCs w:val="28"/>
          <w:rtl/>
          <w:lang w:bidi="ar-EG"/>
        </w:rPr>
        <w:t>آله</w:t>
      </w:r>
      <w:proofErr w:type="spellEnd"/>
      <w:r w:rsidRPr="003B5846">
        <w:rPr>
          <w:rFonts w:ascii="Simplified Arabic" w:hAnsi="Simplified Arabic" w:cs="Simplified Arabic"/>
          <w:sz w:val="28"/>
          <w:szCs w:val="28"/>
          <w:rtl/>
          <w:lang w:bidi="ar-EG"/>
        </w:rPr>
        <w:t xml:space="preserve"> وصحبه أجمعين. أحمد الله سبحانه وتعالى على توفيقه وإعانته لي على إتمام هذا البحث، وأسأله أن يجعله خالصًا لوجهه الكريم ونافعًا للعلم</w:t>
      </w:r>
      <w:r w:rsidR="00A77272" w:rsidRPr="003B5846">
        <w:rPr>
          <w:rFonts w:ascii="Simplified Arabic" w:hAnsi="Simplified Arabic" w:cs="Simplified Arabic"/>
          <w:sz w:val="28"/>
          <w:szCs w:val="28"/>
          <w:rtl/>
          <w:lang w:bidi="ar-EG"/>
        </w:rPr>
        <w:t xml:space="preserve"> والمسلمين</w:t>
      </w:r>
      <w:r w:rsidRPr="003B5846">
        <w:rPr>
          <w:rFonts w:ascii="Simplified Arabic" w:hAnsi="Simplified Arabic" w:cs="Simplified Arabic"/>
          <w:sz w:val="28"/>
          <w:szCs w:val="28"/>
          <w:rtl/>
          <w:lang w:bidi="ar-EG"/>
        </w:rPr>
        <w:t>.</w:t>
      </w:r>
    </w:p>
    <w:p w14:paraId="54ED0AC6" w14:textId="00311757" w:rsidR="00FD1748" w:rsidRPr="003B5846" w:rsidRDefault="00FD1748" w:rsidP="00A77272">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 xml:space="preserve">أتقدم بخالص الشكر والامتنان إلى والدتي الغالية على دعائها المتواصل ودعمها الذي كان له أعظم الأثر في مواصلة هذه الرحلة العلمية، وإلى والدي رحمه الله، </w:t>
      </w:r>
      <w:r w:rsidR="00A77272" w:rsidRPr="003B5846">
        <w:rPr>
          <w:rFonts w:ascii="Simplified Arabic" w:hAnsi="Simplified Arabic" w:cs="Simplified Arabic"/>
          <w:sz w:val="28"/>
          <w:szCs w:val="28"/>
          <w:rtl/>
          <w:lang w:bidi="ar-EG"/>
        </w:rPr>
        <w:t>تقديرا وشكرا ل</w:t>
      </w:r>
      <w:r w:rsidRPr="003B5846">
        <w:rPr>
          <w:rFonts w:ascii="Simplified Arabic" w:hAnsi="Simplified Arabic" w:cs="Simplified Arabic"/>
          <w:sz w:val="28"/>
          <w:szCs w:val="28"/>
          <w:rtl/>
          <w:lang w:bidi="ar-EG"/>
        </w:rPr>
        <w:t>ما غرسه في نفسي من قيم المسؤولية والمثابرة وحب التعلم، وإلى أخواتي العزيزات على ما أحطْنني به من تشجيع و</w:t>
      </w:r>
      <w:r w:rsidR="00A77272" w:rsidRPr="003B5846">
        <w:rPr>
          <w:rFonts w:ascii="Simplified Arabic" w:hAnsi="Simplified Arabic" w:cs="Simplified Arabic"/>
          <w:sz w:val="28"/>
          <w:szCs w:val="28"/>
          <w:rtl/>
          <w:lang w:bidi="ar-EG"/>
        </w:rPr>
        <w:t>تحفيز</w:t>
      </w:r>
      <w:r w:rsidRPr="003B5846">
        <w:rPr>
          <w:rFonts w:ascii="Simplified Arabic" w:hAnsi="Simplified Arabic" w:cs="Simplified Arabic"/>
          <w:sz w:val="28"/>
          <w:szCs w:val="28"/>
          <w:rtl/>
          <w:lang w:bidi="ar-EG"/>
        </w:rPr>
        <w:t xml:space="preserve"> ومساندة.</w:t>
      </w:r>
    </w:p>
    <w:p w14:paraId="24C33149" w14:textId="10226AF6" w:rsidR="00FD1748" w:rsidRPr="003B5846" w:rsidRDefault="00FD1748" w:rsidP="00A77272">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كما أتقدم بالشكر والتقدير إلى جامعة ميدأوشن، ممثلة في كلية الإدارة وقسم إدارة المشاريع، على ما أتاحته من بيئة علمية ومعرفية دعمت إنجاز هذا البحث. وأخص بالشكر مشرفي البحث الدكتور الفيصل عبد الحميد محمد حسن والدكتور فايز جراد، لما قدماه من توجيه علمي وملاحظات منهجية وإرشادات</w:t>
      </w:r>
      <w:r w:rsidR="00A77272" w:rsidRPr="003B5846">
        <w:rPr>
          <w:rFonts w:ascii="Simplified Arabic" w:hAnsi="Simplified Arabic" w:cs="Simplified Arabic"/>
          <w:sz w:val="28"/>
          <w:szCs w:val="28"/>
          <w:rtl/>
          <w:lang w:bidi="ar-EG"/>
        </w:rPr>
        <w:t xml:space="preserve"> قيمة</w:t>
      </w:r>
      <w:r w:rsidRPr="003B5846">
        <w:rPr>
          <w:rFonts w:ascii="Simplified Arabic" w:hAnsi="Simplified Arabic" w:cs="Simplified Arabic"/>
          <w:sz w:val="28"/>
          <w:szCs w:val="28"/>
          <w:rtl/>
          <w:lang w:bidi="ar-EG"/>
        </w:rPr>
        <w:t>.</w:t>
      </w:r>
    </w:p>
    <w:p w14:paraId="1708229E" w14:textId="6F4691D0" w:rsidR="00FD1748" w:rsidRPr="003B5846" w:rsidRDefault="00FD1748" w:rsidP="00A77272">
      <w:pPr>
        <w:jc w:val="both"/>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t>وأتوجه بالشكر إلى كل من أسهم في هذا العمل بعلم أو رأي أو مراجعة أو تشجيع، وإلى جميع الباحثين والممارسين الذين شكلت أعمالهم وخبراتهم أساسًا معرفيًا لهذا البحث. فلكم جميعًا خالص التقدير والامتنان.</w:t>
      </w:r>
    </w:p>
    <w:p w14:paraId="40A119B6" w14:textId="7F642584" w:rsidR="00FD1748" w:rsidRPr="003B5846" w:rsidRDefault="00FD1748">
      <w:pPr>
        <w:bidi w:val="0"/>
        <w:rPr>
          <w:rFonts w:ascii="Simplified Arabic" w:hAnsi="Simplified Arabic" w:cs="Simplified Arabic"/>
          <w:sz w:val="28"/>
          <w:szCs w:val="28"/>
          <w:rtl/>
          <w:lang w:bidi="ar-EG"/>
        </w:rPr>
      </w:pPr>
      <w:r w:rsidRPr="003B5846">
        <w:rPr>
          <w:rFonts w:ascii="Simplified Arabic" w:hAnsi="Simplified Arabic" w:cs="Simplified Arabic"/>
          <w:sz w:val="28"/>
          <w:szCs w:val="28"/>
          <w:lang w:bidi="ar-EG"/>
        </w:rPr>
        <w:br w:type="page"/>
      </w:r>
    </w:p>
    <w:p w14:paraId="334D81A4" w14:textId="736FB78B" w:rsidR="00CF2839" w:rsidRPr="00D412C4" w:rsidRDefault="00CF2839" w:rsidP="00D00F65">
      <w:pPr>
        <w:pStyle w:val="Heading1"/>
        <w:jc w:val="center"/>
        <w:rPr>
          <w:rFonts w:ascii="Simplified Arabic" w:hAnsi="Simplified Arabic" w:cs="Simplified Arabic"/>
          <w:b/>
          <w:bCs/>
          <w:color w:val="000000" w:themeColor="text1"/>
          <w:sz w:val="40"/>
          <w:szCs w:val="40"/>
          <w:lang w:bidi="ar-EG"/>
        </w:rPr>
      </w:pPr>
      <w:bookmarkStart w:id="5" w:name="_Toc235873150"/>
      <w:r w:rsidRPr="00D412C4">
        <w:rPr>
          <w:rFonts w:ascii="Simplified Arabic" w:hAnsi="Simplified Arabic" w:cs="Simplified Arabic"/>
          <w:b/>
          <w:bCs/>
          <w:color w:val="000000" w:themeColor="text1"/>
          <w:sz w:val="40"/>
          <w:szCs w:val="40"/>
          <w:rtl/>
          <w:lang w:bidi="ar-EG"/>
        </w:rPr>
        <w:lastRenderedPageBreak/>
        <w:t>المستخلص</w:t>
      </w:r>
      <w:r w:rsidR="003B5846" w:rsidRPr="00D412C4">
        <w:rPr>
          <w:rFonts w:ascii="Simplified Arabic" w:hAnsi="Simplified Arabic" w:cs="Simplified Arabic" w:hint="cs"/>
          <w:b/>
          <w:bCs/>
          <w:color w:val="000000" w:themeColor="text1"/>
          <w:sz w:val="40"/>
          <w:szCs w:val="40"/>
          <w:rtl/>
          <w:lang w:bidi="ar-EG"/>
        </w:rPr>
        <w:t>:</w:t>
      </w:r>
      <w:bookmarkEnd w:id="5"/>
      <w:r w:rsidR="003B5846" w:rsidRPr="00D412C4">
        <w:rPr>
          <w:rFonts w:ascii="Simplified Arabic" w:hAnsi="Simplified Arabic" w:cs="Simplified Arabic" w:hint="cs"/>
          <w:b/>
          <w:bCs/>
          <w:color w:val="000000" w:themeColor="text1"/>
          <w:sz w:val="40"/>
          <w:szCs w:val="40"/>
          <w:rtl/>
          <w:lang w:bidi="ar-EG"/>
        </w:rPr>
        <w:t xml:space="preserve"> </w:t>
      </w:r>
    </w:p>
    <w:p w14:paraId="2B00CBE1" w14:textId="77777777" w:rsidR="00FC5DB7" w:rsidRPr="00FC5DB7" w:rsidRDefault="00FC5DB7" w:rsidP="00FC5DB7">
      <w:pPr>
        <w:spacing w:before="360" w:after="0" w:line="240" w:lineRule="auto"/>
        <w:ind w:firstLine="720"/>
        <w:jc w:val="both"/>
        <w:rPr>
          <w:rFonts w:ascii="Simplified Arabic" w:hAnsi="Simplified Arabic" w:cs="Simplified Arabic"/>
          <w:sz w:val="28"/>
          <w:szCs w:val="28"/>
          <w:lang w:val="en-GB" w:bidi="ar-EG"/>
        </w:rPr>
      </w:pPr>
      <w:r w:rsidRPr="00FC5DB7">
        <w:rPr>
          <w:rFonts w:ascii="Simplified Arabic" w:hAnsi="Simplified Arabic" w:cs="Simplified Arabic"/>
          <w:sz w:val="28"/>
          <w:szCs w:val="28"/>
          <w:rtl/>
        </w:rPr>
        <w:t>هدفت هذه الدراسة إلى إجراء مقارنة بين نظام إدارة المرافق بمساعدة الحاسوب ونظام إدارة الصيانة المحوسب، وتحليل أثر كل منهما في رفع كفاءة التشغيل والصيانة في المنشآت والمرافق بالمملكة العربية السعودية. وانطلقت الدراسة من وجود تداخل مفاهيمي وتطبيقي بين النظامين لدى بعض المؤسسات، وما قد يترتب على ذلك من صعوبة اختيار النظام الأكثر ملاءمة لطبيعة الأصول والمرافق والاحتياجات التشغيلية، وضعف الاستفادة من الإمكانات التقنية المتاحة في إدارة أعمال التشغيل والصيانة</w:t>
      </w:r>
      <w:r w:rsidRPr="00FC5DB7">
        <w:rPr>
          <w:rFonts w:ascii="Simplified Arabic" w:hAnsi="Simplified Arabic" w:cs="Simplified Arabic"/>
          <w:sz w:val="28"/>
          <w:szCs w:val="28"/>
          <w:lang w:val="en-GB" w:bidi="ar-EG"/>
        </w:rPr>
        <w:t>.</w:t>
      </w:r>
    </w:p>
    <w:p w14:paraId="589A312E"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lang w:val="en-GB" w:bidi="ar-EG"/>
        </w:rPr>
      </w:pPr>
      <w:r w:rsidRPr="00FC5DB7">
        <w:rPr>
          <w:rFonts w:ascii="Simplified Arabic" w:hAnsi="Simplified Arabic" w:cs="Simplified Arabic"/>
          <w:sz w:val="28"/>
          <w:szCs w:val="28"/>
          <w:rtl/>
        </w:rPr>
        <w:t>اعتمدت الدراسة على المنهج الوصفي التحليلي المقارن، من خلال مراجعة وتحليل الأدبيات العلمية والدراسات السابقة والتقارير المهنية والمعايير الفنية ودراسات الحالة المتعلقة بالنظامين. وتمثلت عينة الدراسة في مجموعة قصدية من المصادر والوثائق التي تناولت وظائف نظام إدارة المرافق بمساعدة الحاسوب ونظام إدارة الصيانة المحوسب، وأثرهما في مؤشرات كفاءة التشغيل والصيانة. واستخدمت الدراسة بطاقة لتحليل المحتوى ومصفوفة مقارنة تضمنت عددًا من المحاور، من أبرزها: إدارة الأصول، وأوامر العمل، والصيانة الوقائية، وإدارة الأعطال، وقطع الغيار، والمساحات، وخدمات المرافق، وسرعة الاستجابة، وخفض التكاليف، ودعم اتخاذ القرار، والتكامل مع الأنظمة الأخرى</w:t>
      </w:r>
      <w:r w:rsidRPr="00FC5DB7">
        <w:rPr>
          <w:rFonts w:ascii="Simplified Arabic" w:hAnsi="Simplified Arabic" w:cs="Simplified Arabic"/>
          <w:sz w:val="28"/>
          <w:szCs w:val="28"/>
          <w:lang w:val="en-GB" w:bidi="ar-EG"/>
        </w:rPr>
        <w:t>.</w:t>
      </w:r>
    </w:p>
    <w:p w14:paraId="2E5DA5A0"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lang w:val="en-GB" w:bidi="ar-EG"/>
        </w:rPr>
      </w:pPr>
      <w:r w:rsidRPr="00FC5DB7">
        <w:rPr>
          <w:rFonts w:ascii="Simplified Arabic" w:hAnsi="Simplified Arabic" w:cs="Simplified Arabic"/>
          <w:sz w:val="28"/>
          <w:szCs w:val="28"/>
          <w:rtl/>
        </w:rPr>
        <w:t>وأظهرت نتائج التحليل المقارن أن نظام إدارة الصيانة المحوسب يركز بصورة رئيسة على إدارة أعمال الصيانة والأصول الفنية وأوامر العمل والصيانة الوقائية وتقليل الأعطال والتوقفات، في حين يتميز نظام إدارة المرافق بمساعدة الحاسوب بنطاق أشمل يشمل إدارة المرافق والمساحات والخدمات والبيانات التشغيلية إلى جانب بعض وظائف الصيانة. كما تبين أن كلا النظامين يسهم في رفع كفاءة التشغيل والصيانة، إلا أن طبيعة التأثير تختلف تبعًا لنطاق النظام ووظائفه واحتياجات المنشأة. وأشارت النتائج إلى أن اختيار النظام المناسب يعتمد على حجم المنشأة، وطبيعة أصولها، وتعدد مرافقها، ومستوى تعقيد العمليات التشغيلية، وجودة البيانات، ومدى تكامل النظام مع الأنظمة المؤسسية الأخرى</w:t>
      </w:r>
      <w:r w:rsidRPr="00FC5DB7">
        <w:rPr>
          <w:rFonts w:ascii="Simplified Arabic" w:hAnsi="Simplified Arabic" w:cs="Simplified Arabic"/>
          <w:sz w:val="28"/>
          <w:szCs w:val="28"/>
          <w:lang w:val="en-GB" w:bidi="ar-EG"/>
        </w:rPr>
        <w:t>.</w:t>
      </w:r>
    </w:p>
    <w:p w14:paraId="59A7C4E3"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lang w:val="en-GB" w:bidi="ar-EG"/>
        </w:rPr>
      </w:pPr>
      <w:r w:rsidRPr="00FC5DB7">
        <w:rPr>
          <w:rFonts w:ascii="Simplified Arabic" w:hAnsi="Simplified Arabic" w:cs="Simplified Arabic"/>
          <w:b/>
          <w:bCs/>
          <w:sz w:val="28"/>
          <w:szCs w:val="28"/>
          <w:rtl/>
        </w:rPr>
        <w:t>الكلمات المفتاحية</w:t>
      </w:r>
      <w:r w:rsidRPr="00FC5DB7">
        <w:rPr>
          <w:rFonts w:ascii="Simplified Arabic" w:hAnsi="Simplified Arabic" w:cs="Simplified Arabic"/>
          <w:b/>
          <w:bCs/>
          <w:sz w:val="28"/>
          <w:szCs w:val="28"/>
          <w:lang w:val="en-GB" w:bidi="ar-EG"/>
        </w:rPr>
        <w:t>:</w:t>
      </w:r>
      <w:r w:rsidRPr="00FC5DB7">
        <w:rPr>
          <w:rFonts w:ascii="Simplified Arabic" w:hAnsi="Simplified Arabic" w:cs="Simplified Arabic"/>
          <w:sz w:val="28"/>
          <w:szCs w:val="28"/>
          <w:lang w:val="en-GB" w:bidi="ar-EG"/>
        </w:rPr>
        <w:t xml:space="preserve"> </w:t>
      </w:r>
      <w:r w:rsidRPr="00FC5DB7">
        <w:rPr>
          <w:rFonts w:ascii="Simplified Arabic" w:hAnsi="Simplified Arabic" w:cs="Simplified Arabic"/>
          <w:sz w:val="28"/>
          <w:szCs w:val="28"/>
          <w:rtl/>
        </w:rPr>
        <w:t>إدارة المرافق بمساعدة الحاسوب، إدارة الصيانة المحوسبة، كفاءة التشغيل والصيانة، إدارة الأصول، التحول الرقمي، المملكة العربية السعودية</w:t>
      </w:r>
      <w:r w:rsidRPr="00FC5DB7">
        <w:rPr>
          <w:rFonts w:ascii="Simplified Arabic" w:hAnsi="Simplified Arabic" w:cs="Simplified Arabic"/>
          <w:sz w:val="28"/>
          <w:szCs w:val="28"/>
          <w:lang w:val="en-GB" w:bidi="ar-EG"/>
        </w:rPr>
        <w:t>.</w:t>
      </w:r>
    </w:p>
    <w:p w14:paraId="35C4109A" w14:textId="77777777" w:rsidR="00CF2839" w:rsidRPr="003B5846" w:rsidRDefault="00CF2839">
      <w:pPr>
        <w:bidi w:val="0"/>
        <w:rPr>
          <w:rFonts w:ascii="Simplified Arabic" w:eastAsiaTheme="majorEastAsia" w:hAnsi="Simplified Arabic" w:cs="Simplified Arabic"/>
          <w:color w:val="000000" w:themeColor="text1"/>
          <w:sz w:val="36"/>
          <w:szCs w:val="36"/>
          <w:rtl/>
          <w:lang w:bidi="ar-EG"/>
        </w:rPr>
      </w:pPr>
      <w:r w:rsidRPr="003B5846">
        <w:rPr>
          <w:rFonts w:ascii="Simplified Arabic" w:hAnsi="Simplified Arabic" w:cs="Simplified Arabic"/>
          <w:color w:val="000000" w:themeColor="text1"/>
          <w:sz w:val="36"/>
          <w:szCs w:val="36"/>
          <w:rtl/>
          <w:lang w:bidi="ar-EG"/>
        </w:rPr>
        <w:br w:type="page"/>
      </w:r>
    </w:p>
    <w:p w14:paraId="035BF540" w14:textId="41640942" w:rsidR="009125CE" w:rsidRPr="003B5846" w:rsidRDefault="009125CE" w:rsidP="00CF2839">
      <w:pPr>
        <w:pStyle w:val="Heading1"/>
        <w:jc w:val="center"/>
        <w:rPr>
          <w:rFonts w:ascii="Simplified Arabic" w:hAnsi="Simplified Arabic" w:cs="Simplified Arabic"/>
          <w:color w:val="000000" w:themeColor="text1"/>
          <w:sz w:val="40"/>
          <w:szCs w:val="40"/>
          <w:rtl/>
          <w:lang w:bidi="ar-EG"/>
        </w:rPr>
      </w:pPr>
      <w:bookmarkStart w:id="6" w:name="_Toc235873151"/>
      <w:r w:rsidRPr="003B5846">
        <w:rPr>
          <w:rFonts w:ascii="Simplified Arabic" w:hAnsi="Simplified Arabic" w:cs="Simplified Arabic"/>
          <w:color w:val="000000" w:themeColor="text1"/>
          <w:sz w:val="40"/>
          <w:szCs w:val="40"/>
          <w:rtl/>
          <w:lang w:bidi="ar-EG"/>
        </w:rPr>
        <w:lastRenderedPageBreak/>
        <w:t>فهرس المحتو</w:t>
      </w:r>
      <w:r w:rsidR="002B6BD0" w:rsidRPr="003B5846">
        <w:rPr>
          <w:rFonts w:ascii="Simplified Arabic" w:hAnsi="Simplified Arabic" w:cs="Simplified Arabic"/>
          <w:color w:val="000000" w:themeColor="text1"/>
          <w:sz w:val="40"/>
          <w:szCs w:val="40"/>
          <w:rtl/>
          <w:lang w:bidi="ar-EG"/>
        </w:rPr>
        <w:t>ي</w:t>
      </w:r>
      <w:r w:rsidR="00D52480" w:rsidRPr="003B5846">
        <w:rPr>
          <w:rFonts w:ascii="Simplified Arabic" w:hAnsi="Simplified Arabic" w:cs="Simplified Arabic"/>
          <w:color w:val="000000" w:themeColor="text1"/>
          <w:sz w:val="40"/>
          <w:szCs w:val="40"/>
          <w:rtl/>
          <w:lang w:bidi="ar-EG"/>
        </w:rPr>
        <w:t>ات</w:t>
      </w:r>
      <w:r w:rsidRPr="003B5846">
        <w:rPr>
          <w:rFonts w:ascii="Simplified Arabic" w:hAnsi="Simplified Arabic" w:cs="Simplified Arabic"/>
          <w:color w:val="000000" w:themeColor="text1"/>
          <w:sz w:val="40"/>
          <w:szCs w:val="40"/>
          <w:rtl/>
          <w:lang w:bidi="ar-EG"/>
        </w:rPr>
        <w:t>:</w:t>
      </w:r>
      <w:bookmarkEnd w:id="6"/>
    </w:p>
    <w:sdt>
      <w:sdtPr>
        <w:rPr>
          <w:rFonts w:ascii="Simplified Arabic" w:hAnsi="Simplified Arabic" w:cs="Simplified Arabic"/>
          <w:color w:val="000000" w:themeColor="text1"/>
          <w:sz w:val="28"/>
          <w:szCs w:val="28"/>
          <w:rtl/>
        </w:rPr>
        <w:id w:val="-803313165"/>
        <w:docPartObj>
          <w:docPartGallery w:val="Table of Contents"/>
          <w:docPartUnique/>
        </w:docPartObj>
      </w:sdtPr>
      <w:sdtEndPr>
        <w:rPr>
          <w:rFonts w:eastAsia="Simplified Arabic"/>
          <w:noProof/>
          <w:kern w:val="2"/>
          <w14:ligatures w14:val="standardContextual"/>
        </w:rPr>
      </w:sdtEndPr>
      <w:sdtContent>
        <w:p w14:paraId="43AA5719" w14:textId="168E0DC2" w:rsidR="00DB473F" w:rsidRPr="001F1036" w:rsidRDefault="00DB473F" w:rsidP="00755355">
          <w:pPr>
            <w:pStyle w:val="TOCHeading"/>
            <w:bidi/>
            <w:spacing w:before="360"/>
            <w:rPr>
              <w:rFonts w:ascii="Simplified Arabic" w:hAnsi="Simplified Arabic" w:cs="Simplified Arabic"/>
              <w:color w:val="000000" w:themeColor="text1"/>
              <w:sz w:val="28"/>
              <w:szCs w:val="28"/>
            </w:rPr>
          </w:pPr>
        </w:p>
        <w:p w14:paraId="3DF33CD0" w14:textId="560050B9" w:rsidR="001F1036" w:rsidRPr="001F1036" w:rsidRDefault="00755355">
          <w:pPr>
            <w:pStyle w:val="TOC1"/>
            <w:tabs>
              <w:tab w:val="right" w:leader="dot" w:pos="8296"/>
            </w:tabs>
            <w:rPr>
              <w:rFonts w:eastAsiaTheme="minorEastAsia"/>
              <w:b w:val="0"/>
              <w:bCs w:val="0"/>
              <w:noProof/>
              <w:sz w:val="28"/>
              <w:szCs w:val="28"/>
              <w:rtl/>
              <w:lang w:val="en-GB" w:eastAsia="en-GB"/>
            </w:rPr>
          </w:pPr>
          <w:r w:rsidRPr="001F1036">
            <w:rPr>
              <w:rStyle w:val="Hyperlink"/>
              <w:noProof/>
              <w:color w:val="000000" w:themeColor="text1"/>
              <w:sz w:val="28"/>
              <w:szCs w:val="28"/>
              <w:lang w:bidi="ar-EG"/>
            </w:rPr>
            <w:fldChar w:fldCharType="begin"/>
          </w:r>
          <w:r w:rsidRPr="001F1036">
            <w:rPr>
              <w:rStyle w:val="Hyperlink"/>
              <w:noProof/>
              <w:color w:val="000000" w:themeColor="text1"/>
              <w:sz w:val="28"/>
              <w:szCs w:val="28"/>
              <w:lang w:bidi="ar-EG"/>
            </w:rPr>
            <w:instrText xml:space="preserve"> TOC \o "1-3" \h \z \u </w:instrText>
          </w:r>
          <w:r w:rsidRPr="001F1036">
            <w:rPr>
              <w:rStyle w:val="Hyperlink"/>
              <w:noProof/>
              <w:color w:val="000000" w:themeColor="text1"/>
              <w:sz w:val="28"/>
              <w:szCs w:val="28"/>
              <w:lang w:bidi="ar-EG"/>
            </w:rPr>
            <w:fldChar w:fldCharType="separate"/>
          </w:r>
          <w:hyperlink w:anchor="_Toc235873147" w:history="1">
            <w:r w:rsidR="001F1036" w:rsidRPr="001F1036">
              <w:rPr>
                <w:rStyle w:val="Hyperlink"/>
                <w:noProof/>
                <w:sz w:val="28"/>
                <w:szCs w:val="28"/>
                <w:rtl/>
                <w:lang w:bidi="ar-EG"/>
              </w:rPr>
              <w:t>بسم الله الرحمن الرحيم</w:t>
            </w:r>
            <w:r w:rsidR="001F1036" w:rsidRPr="001F1036">
              <w:rPr>
                <w:noProof/>
                <w:webHidden/>
                <w:sz w:val="28"/>
                <w:szCs w:val="28"/>
                <w:rtl/>
              </w:rPr>
              <w:tab/>
            </w:r>
            <w:r w:rsidR="001F1036" w:rsidRPr="001F1036">
              <w:rPr>
                <w:noProof/>
                <w:webHidden/>
                <w:sz w:val="28"/>
                <w:szCs w:val="28"/>
                <w:rtl/>
              </w:rPr>
              <w:fldChar w:fldCharType="begin"/>
            </w:r>
            <w:r w:rsidR="001F1036" w:rsidRPr="001F1036">
              <w:rPr>
                <w:noProof/>
                <w:webHidden/>
                <w:sz w:val="28"/>
                <w:szCs w:val="28"/>
                <w:rtl/>
              </w:rPr>
              <w:instrText xml:space="preserve"> </w:instrText>
            </w:r>
            <w:r w:rsidR="001F1036" w:rsidRPr="001F1036">
              <w:rPr>
                <w:noProof/>
                <w:webHidden/>
                <w:sz w:val="28"/>
                <w:szCs w:val="28"/>
              </w:rPr>
              <w:instrText>PAGEREF</w:instrText>
            </w:r>
            <w:r w:rsidR="001F1036" w:rsidRPr="001F1036">
              <w:rPr>
                <w:noProof/>
                <w:webHidden/>
                <w:sz w:val="28"/>
                <w:szCs w:val="28"/>
                <w:rtl/>
              </w:rPr>
              <w:instrText xml:space="preserve"> _</w:instrText>
            </w:r>
            <w:r w:rsidR="001F1036" w:rsidRPr="001F1036">
              <w:rPr>
                <w:noProof/>
                <w:webHidden/>
                <w:sz w:val="28"/>
                <w:szCs w:val="28"/>
              </w:rPr>
              <w:instrText>Toc235873147 \h</w:instrText>
            </w:r>
            <w:r w:rsidR="001F1036" w:rsidRPr="001F1036">
              <w:rPr>
                <w:noProof/>
                <w:webHidden/>
                <w:sz w:val="28"/>
                <w:szCs w:val="28"/>
                <w:rtl/>
              </w:rPr>
              <w:instrText xml:space="preserve"> </w:instrText>
            </w:r>
            <w:r w:rsidR="001F1036" w:rsidRPr="001F1036">
              <w:rPr>
                <w:noProof/>
                <w:webHidden/>
                <w:sz w:val="28"/>
                <w:szCs w:val="28"/>
                <w:rtl/>
              </w:rPr>
            </w:r>
            <w:r w:rsidR="001F1036" w:rsidRPr="001F1036">
              <w:rPr>
                <w:noProof/>
                <w:webHidden/>
                <w:sz w:val="28"/>
                <w:szCs w:val="28"/>
                <w:rtl/>
              </w:rPr>
              <w:fldChar w:fldCharType="separate"/>
            </w:r>
            <w:r w:rsidR="001F1036" w:rsidRPr="001F1036">
              <w:rPr>
                <w:noProof/>
                <w:webHidden/>
                <w:sz w:val="28"/>
                <w:szCs w:val="28"/>
                <w:rtl/>
              </w:rPr>
              <w:t>ب‌</w:t>
            </w:r>
            <w:r w:rsidR="001F1036" w:rsidRPr="001F1036">
              <w:rPr>
                <w:noProof/>
                <w:webHidden/>
                <w:sz w:val="28"/>
                <w:szCs w:val="28"/>
                <w:rtl/>
              </w:rPr>
              <w:fldChar w:fldCharType="end"/>
            </w:r>
          </w:hyperlink>
        </w:p>
        <w:p w14:paraId="3770BD06" w14:textId="713A4607"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48" w:history="1">
            <w:r w:rsidRPr="001F1036">
              <w:rPr>
                <w:rStyle w:val="Hyperlink"/>
                <w:noProof/>
                <w:sz w:val="28"/>
                <w:szCs w:val="28"/>
                <w:rtl/>
                <w:lang w:bidi="ar-EG"/>
              </w:rPr>
              <w:t>إهداء</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Toc235873148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ت‌</w:t>
            </w:r>
            <w:r w:rsidRPr="001F1036">
              <w:rPr>
                <w:noProof/>
                <w:webHidden/>
                <w:sz w:val="28"/>
                <w:szCs w:val="28"/>
                <w:rtl/>
              </w:rPr>
              <w:fldChar w:fldCharType="end"/>
            </w:r>
          </w:hyperlink>
        </w:p>
        <w:p w14:paraId="7B105143" w14:textId="28C3226F"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49" w:history="1">
            <w:r w:rsidRPr="001F1036">
              <w:rPr>
                <w:rStyle w:val="Hyperlink"/>
                <w:noProof/>
                <w:sz w:val="28"/>
                <w:szCs w:val="28"/>
                <w:rtl/>
                <w:lang w:bidi="ar-EG"/>
              </w:rPr>
              <w:t>شكر وتقدير</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Toc235873149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ث‌</w:t>
            </w:r>
            <w:r w:rsidRPr="001F1036">
              <w:rPr>
                <w:noProof/>
                <w:webHidden/>
                <w:sz w:val="28"/>
                <w:szCs w:val="28"/>
                <w:rtl/>
              </w:rPr>
              <w:fldChar w:fldCharType="end"/>
            </w:r>
          </w:hyperlink>
        </w:p>
        <w:p w14:paraId="3C0A7F7C" w14:textId="3FB57227"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50" w:history="1">
            <w:r w:rsidRPr="001F1036">
              <w:rPr>
                <w:rStyle w:val="Hyperlink"/>
                <w:noProof/>
                <w:sz w:val="28"/>
                <w:szCs w:val="28"/>
                <w:rtl/>
                <w:lang w:bidi="ar-EG"/>
              </w:rPr>
              <w:t>المستخلص:</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Toc235873150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ج‌</w:t>
            </w:r>
            <w:r w:rsidRPr="001F1036">
              <w:rPr>
                <w:noProof/>
                <w:webHidden/>
                <w:sz w:val="28"/>
                <w:szCs w:val="28"/>
                <w:rtl/>
              </w:rPr>
              <w:fldChar w:fldCharType="end"/>
            </w:r>
          </w:hyperlink>
        </w:p>
        <w:p w14:paraId="79C99388" w14:textId="3F1273D7"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51" w:history="1">
            <w:r w:rsidRPr="001F1036">
              <w:rPr>
                <w:rStyle w:val="Hyperlink"/>
                <w:noProof/>
                <w:sz w:val="28"/>
                <w:szCs w:val="28"/>
                <w:rtl/>
                <w:lang w:bidi="ar-EG"/>
              </w:rPr>
              <w:t>فهرس المحتويات:</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Toc235873151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ح‌</w:t>
            </w:r>
            <w:r w:rsidRPr="001F1036">
              <w:rPr>
                <w:noProof/>
                <w:webHidden/>
                <w:sz w:val="28"/>
                <w:szCs w:val="28"/>
                <w:rtl/>
              </w:rPr>
              <w:fldChar w:fldCharType="end"/>
            </w:r>
          </w:hyperlink>
        </w:p>
        <w:p w14:paraId="452DC04B" w14:textId="1B7F78D7"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52" w:history="1">
            <w:r w:rsidRPr="001F1036">
              <w:rPr>
                <w:rStyle w:val="Hyperlink"/>
                <w:noProof/>
                <w:sz w:val="28"/>
                <w:szCs w:val="28"/>
                <w:rtl/>
                <w:lang w:bidi="ar-EG"/>
              </w:rPr>
              <w:t>قائمة الجداول:</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Toc235873152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د‌</w:t>
            </w:r>
            <w:r w:rsidRPr="001F1036">
              <w:rPr>
                <w:noProof/>
                <w:webHidden/>
                <w:sz w:val="28"/>
                <w:szCs w:val="28"/>
                <w:rtl/>
              </w:rPr>
              <w:fldChar w:fldCharType="end"/>
            </w:r>
          </w:hyperlink>
        </w:p>
        <w:p w14:paraId="0736C8B4" w14:textId="61EF46AF"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53" w:history="1">
            <w:r w:rsidRPr="001F1036">
              <w:rPr>
                <w:rStyle w:val="Hyperlink"/>
                <w:noProof/>
                <w:sz w:val="28"/>
                <w:szCs w:val="28"/>
                <w:rtl/>
                <w:lang w:bidi="ar-EG"/>
              </w:rPr>
              <w:t>قائمة بالمصطلحات:</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Toc235873153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ذ‌</w:t>
            </w:r>
            <w:r w:rsidRPr="001F1036">
              <w:rPr>
                <w:noProof/>
                <w:webHidden/>
                <w:sz w:val="28"/>
                <w:szCs w:val="28"/>
                <w:rtl/>
              </w:rPr>
              <w:fldChar w:fldCharType="end"/>
            </w:r>
          </w:hyperlink>
        </w:p>
        <w:p w14:paraId="5BBE517E" w14:textId="0E3BC830"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54" w:history="1">
            <w:r w:rsidRPr="001F1036">
              <w:rPr>
                <w:rStyle w:val="Hyperlink"/>
                <w:noProof/>
                <w:sz w:val="28"/>
                <w:szCs w:val="28"/>
                <w:rtl/>
                <w:lang w:bidi="ar-EG"/>
              </w:rPr>
              <w:t>قائمة بالاختصارات:</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Toc235873154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ق‌</w:t>
            </w:r>
            <w:r w:rsidRPr="001F1036">
              <w:rPr>
                <w:noProof/>
                <w:webHidden/>
                <w:sz w:val="28"/>
                <w:szCs w:val="28"/>
                <w:rtl/>
              </w:rPr>
              <w:fldChar w:fldCharType="end"/>
            </w:r>
          </w:hyperlink>
        </w:p>
        <w:p w14:paraId="2F494024" w14:textId="6C7AE2F2"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55" w:history="1">
            <w:r w:rsidRPr="001F1036">
              <w:rPr>
                <w:rStyle w:val="Hyperlink"/>
                <w:noProof/>
                <w:sz w:val="28"/>
                <w:szCs w:val="28"/>
                <w:rtl/>
              </w:rPr>
              <w:t xml:space="preserve">الفصل الأول: </w:t>
            </w:r>
            <w:r w:rsidRPr="001F1036">
              <w:rPr>
                <w:rStyle w:val="Hyperlink"/>
                <w:noProof/>
                <w:sz w:val="28"/>
                <w:szCs w:val="28"/>
                <w:rtl/>
                <w:lang w:bidi="ar-SY"/>
              </w:rPr>
              <w:t>الإطار العام للبحث</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Toc235873155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1</w:t>
            </w:r>
            <w:r w:rsidRPr="001F1036">
              <w:rPr>
                <w:noProof/>
                <w:webHidden/>
                <w:sz w:val="28"/>
                <w:szCs w:val="28"/>
                <w:rtl/>
              </w:rPr>
              <w:fldChar w:fldCharType="end"/>
            </w:r>
          </w:hyperlink>
        </w:p>
        <w:p w14:paraId="282E781A" w14:textId="4CB5757B"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56" w:history="1">
            <w:r w:rsidRPr="001F1036">
              <w:rPr>
                <w:rStyle w:val="Hyperlink"/>
                <w:rFonts w:ascii="Simplified Arabic" w:hAnsi="Simplified Arabic" w:cs="Simplified Arabic"/>
                <w:b/>
                <w:bCs/>
                <w:noProof/>
                <w:sz w:val="28"/>
                <w:szCs w:val="28"/>
                <w:rtl/>
              </w:rPr>
              <w:t>1.1) المقدمة: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Toc235873156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1</w:t>
            </w:r>
            <w:r w:rsidRPr="001F1036">
              <w:rPr>
                <w:rFonts w:ascii="Simplified Arabic" w:hAnsi="Simplified Arabic" w:cs="Simplified Arabic"/>
                <w:noProof/>
                <w:webHidden/>
                <w:sz w:val="28"/>
                <w:szCs w:val="28"/>
                <w:rtl/>
              </w:rPr>
              <w:fldChar w:fldCharType="end"/>
            </w:r>
          </w:hyperlink>
        </w:p>
        <w:p w14:paraId="19C23AD0" w14:textId="1516A1BA"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57" w:history="1">
            <w:r w:rsidRPr="001F1036">
              <w:rPr>
                <w:rStyle w:val="Hyperlink"/>
                <w:rFonts w:ascii="Simplified Arabic" w:hAnsi="Simplified Arabic" w:cs="Simplified Arabic"/>
                <w:b/>
                <w:bCs/>
                <w:noProof/>
                <w:sz w:val="28"/>
                <w:szCs w:val="28"/>
                <w:rtl/>
              </w:rPr>
              <w:t>1.2) مشكلة الدراسة: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Toc235873157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4</w:t>
            </w:r>
            <w:r w:rsidRPr="001F1036">
              <w:rPr>
                <w:rFonts w:ascii="Simplified Arabic" w:hAnsi="Simplified Arabic" w:cs="Simplified Arabic"/>
                <w:noProof/>
                <w:webHidden/>
                <w:sz w:val="28"/>
                <w:szCs w:val="28"/>
                <w:rtl/>
              </w:rPr>
              <w:fldChar w:fldCharType="end"/>
            </w:r>
          </w:hyperlink>
        </w:p>
        <w:p w14:paraId="4B570E56" w14:textId="6489A823"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58" w:history="1">
            <w:r w:rsidRPr="001F1036">
              <w:rPr>
                <w:rStyle w:val="Hyperlink"/>
                <w:rFonts w:ascii="Simplified Arabic" w:hAnsi="Simplified Arabic" w:cs="Simplified Arabic"/>
                <w:b/>
                <w:bCs/>
                <w:noProof/>
                <w:sz w:val="28"/>
                <w:szCs w:val="28"/>
                <w:rtl/>
              </w:rPr>
              <w:t>1.3) أهمية الدراسة: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Toc235873158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6</w:t>
            </w:r>
            <w:r w:rsidRPr="001F1036">
              <w:rPr>
                <w:rFonts w:ascii="Simplified Arabic" w:hAnsi="Simplified Arabic" w:cs="Simplified Arabic"/>
                <w:noProof/>
                <w:webHidden/>
                <w:sz w:val="28"/>
                <w:szCs w:val="28"/>
                <w:rtl/>
              </w:rPr>
              <w:fldChar w:fldCharType="end"/>
            </w:r>
          </w:hyperlink>
        </w:p>
        <w:p w14:paraId="65CDCBBC" w14:textId="0C55B740"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59" w:history="1">
            <w:r w:rsidRPr="001F1036">
              <w:rPr>
                <w:rStyle w:val="Hyperlink"/>
                <w:rFonts w:ascii="Simplified Arabic" w:hAnsi="Simplified Arabic" w:cs="Simplified Arabic"/>
                <w:b/>
                <w:bCs/>
                <w:noProof/>
                <w:sz w:val="28"/>
                <w:szCs w:val="28"/>
                <w:rtl/>
              </w:rPr>
              <w:t>1.4) أهداف الدراسة: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Toc235873159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7</w:t>
            </w:r>
            <w:r w:rsidRPr="001F1036">
              <w:rPr>
                <w:rFonts w:ascii="Simplified Arabic" w:hAnsi="Simplified Arabic" w:cs="Simplified Arabic"/>
                <w:noProof/>
                <w:webHidden/>
                <w:sz w:val="28"/>
                <w:szCs w:val="28"/>
                <w:rtl/>
              </w:rPr>
              <w:fldChar w:fldCharType="end"/>
            </w:r>
          </w:hyperlink>
        </w:p>
        <w:p w14:paraId="230DEAFA" w14:textId="402133B4"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0" w:history="1">
            <w:r w:rsidRPr="001F1036">
              <w:rPr>
                <w:rStyle w:val="Hyperlink"/>
                <w:rFonts w:ascii="Simplified Arabic" w:hAnsi="Simplified Arabic" w:cs="Simplified Arabic"/>
                <w:b/>
                <w:bCs/>
                <w:noProof/>
                <w:sz w:val="28"/>
                <w:szCs w:val="28"/>
                <w:rtl/>
              </w:rPr>
              <w:t>1.5) تساؤلات الدراسة: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Toc235873160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8</w:t>
            </w:r>
            <w:r w:rsidRPr="001F1036">
              <w:rPr>
                <w:rFonts w:ascii="Simplified Arabic" w:hAnsi="Simplified Arabic" w:cs="Simplified Arabic"/>
                <w:noProof/>
                <w:webHidden/>
                <w:sz w:val="28"/>
                <w:szCs w:val="28"/>
                <w:rtl/>
              </w:rPr>
              <w:fldChar w:fldCharType="end"/>
            </w:r>
          </w:hyperlink>
        </w:p>
        <w:p w14:paraId="67FC4013" w14:textId="48A91CDC"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1" w:history="1">
            <w:r w:rsidRPr="001F1036">
              <w:rPr>
                <w:rStyle w:val="Hyperlink"/>
                <w:rFonts w:ascii="Simplified Arabic" w:hAnsi="Simplified Arabic" w:cs="Simplified Arabic"/>
                <w:b/>
                <w:bCs/>
                <w:noProof/>
                <w:sz w:val="28"/>
                <w:szCs w:val="28"/>
                <w:rtl/>
              </w:rPr>
              <w:t>1.6) فروض الدراسة: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Toc235873161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9</w:t>
            </w:r>
            <w:r w:rsidRPr="001F1036">
              <w:rPr>
                <w:rFonts w:ascii="Simplified Arabic" w:hAnsi="Simplified Arabic" w:cs="Simplified Arabic"/>
                <w:noProof/>
                <w:webHidden/>
                <w:sz w:val="28"/>
                <w:szCs w:val="28"/>
                <w:rtl/>
              </w:rPr>
              <w:fldChar w:fldCharType="end"/>
            </w:r>
          </w:hyperlink>
        </w:p>
        <w:p w14:paraId="53330F23" w14:textId="126D51D5"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2" w:history="1">
            <w:r w:rsidRPr="001F1036">
              <w:rPr>
                <w:rStyle w:val="Hyperlink"/>
                <w:rFonts w:ascii="Simplified Arabic" w:hAnsi="Simplified Arabic" w:cs="Simplified Arabic"/>
                <w:b/>
                <w:bCs/>
                <w:noProof/>
                <w:sz w:val="28"/>
                <w:szCs w:val="28"/>
                <w:rtl/>
              </w:rPr>
              <w:t>1.7) النظرية العلمية المتبعة لإعداد البحث:</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Toc235873162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10</w:t>
            </w:r>
            <w:r w:rsidRPr="001F1036">
              <w:rPr>
                <w:rFonts w:ascii="Simplified Arabic" w:hAnsi="Simplified Arabic" w:cs="Simplified Arabic"/>
                <w:noProof/>
                <w:webHidden/>
                <w:sz w:val="28"/>
                <w:szCs w:val="28"/>
                <w:rtl/>
              </w:rPr>
              <w:fldChar w:fldCharType="end"/>
            </w:r>
          </w:hyperlink>
        </w:p>
        <w:p w14:paraId="68D8A3AE" w14:textId="38DF9B0C"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63" w:history="1">
            <w:r w:rsidRPr="001F1036">
              <w:rPr>
                <w:rStyle w:val="Hyperlink"/>
                <w:noProof/>
                <w:sz w:val="28"/>
                <w:szCs w:val="28"/>
                <w:rtl/>
              </w:rPr>
              <w:t>الفصل الثاني: الدراسات السابقة</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Toc235873163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14</w:t>
            </w:r>
            <w:r w:rsidRPr="001F1036">
              <w:rPr>
                <w:noProof/>
                <w:webHidden/>
                <w:sz w:val="28"/>
                <w:szCs w:val="28"/>
                <w:rtl/>
              </w:rPr>
              <w:fldChar w:fldCharType="end"/>
            </w:r>
          </w:hyperlink>
        </w:p>
        <w:p w14:paraId="5A0C2E9D" w14:textId="7AD17C50"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4" w:history="1">
            <w:r w:rsidRPr="001F1036">
              <w:rPr>
                <w:rStyle w:val="Hyperlink"/>
                <w:rFonts w:ascii="Simplified Arabic" w:hAnsi="Simplified Arabic" w:cs="Simplified Arabic"/>
                <w:b/>
                <w:bCs/>
                <w:noProof/>
                <w:sz w:val="28"/>
                <w:szCs w:val="28"/>
                <w:rtl/>
              </w:rPr>
              <w:t>2.1) مقدمة: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Toc235873164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14</w:t>
            </w:r>
            <w:r w:rsidRPr="001F1036">
              <w:rPr>
                <w:rFonts w:ascii="Simplified Arabic" w:hAnsi="Simplified Arabic" w:cs="Simplified Arabic"/>
                <w:noProof/>
                <w:webHidden/>
                <w:sz w:val="28"/>
                <w:szCs w:val="28"/>
                <w:rtl/>
              </w:rPr>
              <w:fldChar w:fldCharType="end"/>
            </w:r>
          </w:hyperlink>
        </w:p>
        <w:p w14:paraId="20652629" w14:textId="42B6D359"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5" w:history="1">
            <w:r w:rsidRPr="001F1036">
              <w:rPr>
                <w:rStyle w:val="Hyperlink"/>
                <w:rFonts w:ascii="Simplified Arabic" w:hAnsi="Simplified Arabic" w:cs="Simplified Arabic"/>
                <w:b/>
                <w:bCs/>
                <w:noProof/>
                <w:sz w:val="28"/>
                <w:szCs w:val="28"/>
                <w:rtl/>
              </w:rPr>
              <w:t>2.2) الدراسات السابقة: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Toc235873165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15</w:t>
            </w:r>
            <w:r w:rsidRPr="001F1036">
              <w:rPr>
                <w:rFonts w:ascii="Simplified Arabic" w:hAnsi="Simplified Arabic" w:cs="Simplified Arabic"/>
                <w:noProof/>
                <w:webHidden/>
                <w:sz w:val="28"/>
                <w:szCs w:val="28"/>
                <w:rtl/>
              </w:rPr>
              <w:fldChar w:fldCharType="end"/>
            </w:r>
          </w:hyperlink>
        </w:p>
        <w:p w14:paraId="6375C6AA" w14:textId="1F57212B"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6" w:history="1">
            <w:r w:rsidRPr="001F1036">
              <w:rPr>
                <w:rStyle w:val="Hyperlink"/>
                <w:rFonts w:ascii="Simplified Arabic" w:hAnsi="Simplified Arabic" w:cs="Simplified Arabic"/>
                <w:b/>
                <w:bCs/>
                <w:noProof/>
                <w:sz w:val="28"/>
                <w:szCs w:val="28"/>
                <w:rtl/>
              </w:rPr>
              <w:t>2.3) الإطار النظري:</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Toc235873166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21</w:t>
            </w:r>
            <w:r w:rsidRPr="001F1036">
              <w:rPr>
                <w:rFonts w:ascii="Simplified Arabic" w:hAnsi="Simplified Arabic" w:cs="Simplified Arabic"/>
                <w:noProof/>
                <w:webHidden/>
                <w:sz w:val="28"/>
                <w:szCs w:val="28"/>
                <w:rtl/>
              </w:rPr>
              <w:fldChar w:fldCharType="end"/>
            </w:r>
          </w:hyperlink>
        </w:p>
        <w:p w14:paraId="38534472" w14:textId="56CD24CE"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67" w:history="1">
            <w:r w:rsidRPr="001F1036">
              <w:rPr>
                <w:rStyle w:val="Hyperlink"/>
                <w:noProof/>
                <w:sz w:val="28"/>
                <w:szCs w:val="28"/>
                <w:rtl/>
              </w:rPr>
              <w:t>الفصل الثالث: منهجية الدراسة</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Toc235873167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47</w:t>
            </w:r>
            <w:r w:rsidRPr="001F1036">
              <w:rPr>
                <w:noProof/>
                <w:webHidden/>
                <w:sz w:val="28"/>
                <w:szCs w:val="28"/>
                <w:rtl/>
              </w:rPr>
              <w:fldChar w:fldCharType="end"/>
            </w:r>
          </w:hyperlink>
        </w:p>
        <w:p w14:paraId="6D759756" w14:textId="6E42D76A"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8" w:history="1">
            <w:r w:rsidRPr="001F1036">
              <w:rPr>
                <w:rStyle w:val="Hyperlink"/>
                <w:rFonts w:ascii="Simplified Arabic" w:hAnsi="Simplified Arabic" w:cs="Simplified Arabic"/>
                <w:b/>
                <w:bCs/>
                <w:noProof/>
                <w:sz w:val="28"/>
                <w:szCs w:val="28"/>
                <w:rtl/>
              </w:rPr>
              <w:t>3.1) مقدمة: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Toc235873168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47</w:t>
            </w:r>
            <w:r w:rsidRPr="001F1036">
              <w:rPr>
                <w:rFonts w:ascii="Simplified Arabic" w:hAnsi="Simplified Arabic" w:cs="Simplified Arabic"/>
                <w:noProof/>
                <w:webHidden/>
                <w:sz w:val="28"/>
                <w:szCs w:val="28"/>
                <w:rtl/>
              </w:rPr>
              <w:fldChar w:fldCharType="end"/>
            </w:r>
          </w:hyperlink>
        </w:p>
        <w:p w14:paraId="533BBAD9" w14:textId="0F03E7EC"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69" w:history="1">
            <w:r w:rsidRPr="001F1036">
              <w:rPr>
                <w:rStyle w:val="Hyperlink"/>
                <w:rFonts w:ascii="Simplified Arabic" w:hAnsi="Simplified Arabic" w:cs="Simplified Arabic"/>
                <w:b/>
                <w:bCs/>
                <w:noProof/>
                <w:sz w:val="28"/>
                <w:szCs w:val="28"/>
                <w:rtl/>
              </w:rPr>
              <w:t>3.2) المنهجية وطرق البحث:</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Toc235873169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47</w:t>
            </w:r>
            <w:r w:rsidRPr="001F1036">
              <w:rPr>
                <w:rFonts w:ascii="Simplified Arabic" w:hAnsi="Simplified Arabic" w:cs="Simplified Arabic"/>
                <w:noProof/>
                <w:webHidden/>
                <w:sz w:val="28"/>
                <w:szCs w:val="28"/>
                <w:rtl/>
              </w:rPr>
              <w:fldChar w:fldCharType="end"/>
            </w:r>
          </w:hyperlink>
        </w:p>
        <w:p w14:paraId="357BF35F" w14:textId="26302CD0"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0" w:history="1">
            <w:r w:rsidRPr="001F1036">
              <w:rPr>
                <w:rStyle w:val="Hyperlink"/>
                <w:rFonts w:ascii="Simplified Arabic" w:hAnsi="Simplified Arabic" w:cs="Simplified Arabic"/>
                <w:b/>
                <w:bCs/>
                <w:noProof/>
                <w:sz w:val="28"/>
                <w:szCs w:val="28"/>
                <w:rtl/>
              </w:rPr>
              <w:t>3.3) مجتمع البحث:</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Toc235873170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52</w:t>
            </w:r>
            <w:r w:rsidRPr="001F1036">
              <w:rPr>
                <w:rFonts w:ascii="Simplified Arabic" w:hAnsi="Simplified Arabic" w:cs="Simplified Arabic"/>
                <w:noProof/>
                <w:webHidden/>
                <w:sz w:val="28"/>
                <w:szCs w:val="28"/>
                <w:rtl/>
              </w:rPr>
              <w:fldChar w:fldCharType="end"/>
            </w:r>
          </w:hyperlink>
        </w:p>
        <w:p w14:paraId="6F34437F" w14:textId="5F80681E"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1" w:history="1">
            <w:r w:rsidRPr="001F1036">
              <w:rPr>
                <w:rStyle w:val="Hyperlink"/>
                <w:rFonts w:ascii="Simplified Arabic" w:hAnsi="Simplified Arabic" w:cs="Simplified Arabic"/>
                <w:b/>
                <w:bCs/>
                <w:noProof/>
                <w:sz w:val="28"/>
                <w:szCs w:val="28"/>
                <w:rtl/>
              </w:rPr>
              <w:t>3.4) حدود البحث:</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Toc235873171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53</w:t>
            </w:r>
            <w:r w:rsidRPr="001F1036">
              <w:rPr>
                <w:rFonts w:ascii="Simplified Arabic" w:hAnsi="Simplified Arabic" w:cs="Simplified Arabic"/>
                <w:noProof/>
                <w:webHidden/>
                <w:sz w:val="28"/>
                <w:szCs w:val="28"/>
                <w:rtl/>
              </w:rPr>
              <w:fldChar w:fldCharType="end"/>
            </w:r>
          </w:hyperlink>
        </w:p>
        <w:p w14:paraId="430E63FC" w14:textId="694CE8B6"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72" w:history="1">
            <w:r w:rsidRPr="001F1036">
              <w:rPr>
                <w:rStyle w:val="Hyperlink"/>
                <w:noProof/>
                <w:sz w:val="28"/>
                <w:szCs w:val="28"/>
                <w:rtl/>
              </w:rPr>
              <w:t>الفصل الرابع: النتائج والتوصيات</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Toc235873172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54</w:t>
            </w:r>
            <w:r w:rsidRPr="001F1036">
              <w:rPr>
                <w:noProof/>
                <w:webHidden/>
                <w:sz w:val="28"/>
                <w:szCs w:val="28"/>
                <w:rtl/>
              </w:rPr>
              <w:fldChar w:fldCharType="end"/>
            </w:r>
          </w:hyperlink>
        </w:p>
        <w:p w14:paraId="1A1E9656" w14:textId="7CB7F4C3"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3" w:history="1">
            <w:r w:rsidRPr="001F1036">
              <w:rPr>
                <w:rStyle w:val="Hyperlink"/>
                <w:rFonts w:ascii="Simplified Arabic" w:hAnsi="Simplified Arabic" w:cs="Simplified Arabic"/>
                <w:b/>
                <w:bCs/>
                <w:noProof/>
                <w:sz w:val="28"/>
                <w:szCs w:val="28"/>
                <w:rtl/>
              </w:rPr>
              <w:t>4.1) مقدمة: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Toc235873173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54</w:t>
            </w:r>
            <w:r w:rsidRPr="001F1036">
              <w:rPr>
                <w:rFonts w:ascii="Simplified Arabic" w:hAnsi="Simplified Arabic" w:cs="Simplified Arabic"/>
                <w:noProof/>
                <w:webHidden/>
                <w:sz w:val="28"/>
                <w:szCs w:val="28"/>
                <w:rtl/>
              </w:rPr>
              <w:fldChar w:fldCharType="end"/>
            </w:r>
          </w:hyperlink>
        </w:p>
        <w:p w14:paraId="227A2847" w14:textId="073C8BDA"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4" w:history="1">
            <w:r w:rsidRPr="001F1036">
              <w:rPr>
                <w:rStyle w:val="Hyperlink"/>
                <w:rFonts w:ascii="Simplified Arabic" w:hAnsi="Simplified Arabic" w:cs="Simplified Arabic"/>
                <w:b/>
                <w:bCs/>
                <w:noProof/>
                <w:sz w:val="28"/>
                <w:szCs w:val="28"/>
                <w:rtl/>
              </w:rPr>
              <w:t>4.2) تحليل البيانات:</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Toc235873174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54</w:t>
            </w:r>
            <w:r w:rsidRPr="001F1036">
              <w:rPr>
                <w:rFonts w:ascii="Simplified Arabic" w:hAnsi="Simplified Arabic" w:cs="Simplified Arabic"/>
                <w:noProof/>
                <w:webHidden/>
                <w:sz w:val="28"/>
                <w:szCs w:val="28"/>
                <w:rtl/>
              </w:rPr>
              <w:fldChar w:fldCharType="end"/>
            </w:r>
          </w:hyperlink>
        </w:p>
        <w:p w14:paraId="4367E6C3" w14:textId="4AFA9576"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5" w:history="1">
            <w:r w:rsidRPr="001F1036">
              <w:rPr>
                <w:rStyle w:val="Hyperlink"/>
                <w:rFonts w:ascii="Simplified Arabic" w:hAnsi="Simplified Arabic" w:cs="Simplified Arabic"/>
                <w:b/>
                <w:bCs/>
                <w:noProof/>
                <w:sz w:val="28"/>
                <w:szCs w:val="28"/>
                <w:rtl/>
              </w:rPr>
              <w:t>4.3) النتائج:</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Toc235873175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64</w:t>
            </w:r>
            <w:r w:rsidRPr="001F1036">
              <w:rPr>
                <w:rFonts w:ascii="Simplified Arabic" w:hAnsi="Simplified Arabic" w:cs="Simplified Arabic"/>
                <w:noProof/>
                <w:webHidden/>
                <w:sz w:val="28"/>
                <w:szCs w:val="28"/>
                <w:rtl/>
              </w:rPr>
              <w:fldChar w:fldCharType="end"/>
            </w:r>
          </w:hyperlink>
        </w:p>
        <w:p w14:paraId="040C9ECF" w14:textId="0657C021"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6" w:history="1">
            <w:r w:rsidRPr="001F1036">
              <w:rPr>
                <w:rStyle w:val="Hyperlink"/>
                <w:rFonts w:ascii="Simplified Arabic" w:hAnsi="Simplified Arabic" w:cs="Simplified Arabic"/>
                <w:b/>
                <w:bCs/>
                <w:noProof/>
                <w:sz w:val="28"/>
                <w:szCs w:val="28"/>
                <w:rtl/>
              </w:rPr>
              <w:t>4.4) التوصيات:</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Toc235873176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66</w:t>
            </w:r>
            <w:r w:rsidRPr="001F1036">
              <w:rPr>
                <w:rFonts w:ascii="Simplified Arabic" w:hAnsi="Simplified Arabic" w:cs="Simplified Arabic"/>
                <w:noProof/>
                <w:webHidden/>
                <w:sz w:val="28"/>
                <w:szCs w:val="28"/>
                <w:rtl/>
              </w:rPr>
              <w:fldChar w:fldCharType="end"/>
            </w:r>
          </w:hyperlink>
        </w:p>
        <w:p w14:paraId="7335281D" w14:textId="12ED74EE"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77" w:history="1">
            <w:r w:rsidRPr="001F1036">
              <w:rPr>
                <w:rStyle w:val="Hyperlink"/>
                <w:noProof/>
                <w:sz w:val="28"/>
                <w:szCs w:val="28"/>
                <w:rtl/>
              </w:rPr>
              <w:t>المراجع</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Toc235873177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69</w:t>
            </w:r>
            <w:r w:rsidRPr="001F1036">
              <w:rPr>
                <w:noProof/>
                <w:webHidden/>
                <w:sz w:val="28"/>
                <w:szCs w:val="28"/>
                <w:rtl/>
              </w:rPr>
              <w:fldChar w:fldCharType="end"/>
            </w:r>
          </w:hyperlink>
        </w:p>
        <w:p w14:paraId="5950D439" w14:textId="63A14375"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8" w:history="1">
            <w:r w:rsidRPr="001F1036">
              <w:rPr>
                <w:rStyle w:val="Hyperlink"/>
                <w:rFonts w:ascii="Simplified Arabic" w:hAnsi="Simplified Arabic" w:cs="Simplified Arabic"/>
                <w:b/>
                <w:bCs/>
                <w:noProof/>
                <w:sz w:val="28"/>
                <w:szCs w:val="28"/>
                <w:rtl/>
              </w:rPr>
              <w:t>أولاً: المراجع العربية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Toc235873178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69</w:t>
            </w:r>
            <w:r w:rsidRPr="001F1036">
              <w:rPr>
                <w:rFonts w:ascii="Simplified Arabic" w:hAnsi="Simplified Arabic" w:cs="Simplified Arabic"/>
                <w:noProof/>
                <w:webHidden/>
                <w:sz w:val="28"/>
                <w:szCs w:val="28"/>
                <w:rtl/>
              </w:rPr>
              <w:fldChar w:fldCharType="end"/>
            </w:r>
          </w:hyperlink>
        </w:p>
        <w:p w14:paraId="0CEA79EF" w14:textId="3F259B39" w:rsidR="001F1036" w:rsidRPr="001F1036" w:rsidRDefault="001F1036">
          <w:pPr>
            <w:pStyle w:val="TOC2"/>
            <w:tabs>
              <w:tab w:val="right" w:leader="dot" w:pos="8296"/>
            </w:tabs>
            <w:rPr>
              <w:rFonts w:ascii="Simplified Arabic" w:eastAsiaTheme="minorEastAsia" w:hAnsi="Simplified Arabic" w:cs="Simplified Arabic"/>
              <w:noProof/>
              <w:sz w:val="28"/>
              <w:szCs w:val="28"/>
              <w:rtl/>
              <w:lang w:val="en-GB" w:eastAsia="en-GB"/>
            </w:rPr>
          </w:pPr>
          <w:hyperlink w:anchor="_Toc235873179" w:history="1">
            <w:r w:rsidRPr="001F1036">
              <w:rPr>
                <w:rStyle w:val="Hyperlink"/>
                <w:rFonts w:ascii="Simplified Arabic" w:hAnsi="Simplified Arabic" w:cs="Simplified Arabic"/>
                <w:b/>
                <w:bCs/>
                <w:noProof/>
                <w:sz w:val="28"/>
                <w:szCs w:val="28"/>
                <w:rtl/>
              </w:rPr>
              <w:t>ثانياً: المراجع الأجنبية</w:t>
            </w:r>
            <w:r w:rsidRPr="001F1036">
              <w:rPr>
                <w:rFonts w:ascii="Simplified Arabic" w:hAnsi="Simplified Arabic" w:cs="Simplified Arabic"/>
                <w:noProof/>
                <w:webHidden/>
                <w:sz w:val="28"/>
                <w:szCs w:val="28"/>
                <w:rtl/>
              </w:rPr>
              <w:tab/>
            </w:r>
            <w:r w:rsidRPr="001F1036">
              <w:rPr>
                <w:rFonts w:ascii="Simplified Arabic" w:hAnsi="Simplified Arabic" w:cs="Simplified Arabic"/>
                <w:noProof/>
                <w:webHidden/>
                <w:sz w:val="28"/>
                <w:szCs w:val="28"/>
                <w:rtl/>
              </w:rPr>
              <w:fldChar w:fldCharType="begin"/>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Pr>
              <w:instrText>PAGEREF</w:instrText>
            </w:r>
            <w:r w:rsidRPr="001F1036">
              <w:rPr>
                <w:rFonts w:ascii="Simplified Arabic" w:hAnsi="Simplified Arabic" w:cs="Simplified Arabic"/>
                <w:noProof/>
                <w:webHidden/>
                <w:sz w:val="28"/>
                <w:szCs w:val="28"/>
                <w:rtl/>
              </w:rPr>
              <w:instrText xml:space="preserve"> _</w:instrText>
            </w:r>
            <w:r w:rsidRPr="001F1036">
              <w:rPr>
                <w:rFonts w:ascii="Simplified Arabic" w:hAnsi="Simplified Arabic" w:cs="Simplified Arabic"/>
                <w:noProof/>
                <w:webHidden/>
                <w:sz w:val="28"/>
                <w:szCs w:val="28"/>
              </w:rPr>
              <w:instrText>Toc235873179 \h</w:instrText>
            </w:r>
            <w:r w:rsidRPr="001F1036">
              <w:rPr>
                <w:rFonts w:ascii="Simplified Arabic" w:hAnsi="Simplified Arabic" w:cs="Simplified Arabic"/>
                <w:noProof/>
                <w:webHidden/>
                <w:sz w:val="28"/>
                <w:szCs w:val="28"/>
                <w:rtl/>
              </w:rPr>
              <w:instrText xml:space="preserve"> </w:instrText>
            </w:r>
            <w:r w:rsidRPr="001F1036">
              <w:rPr>
                <w:rFonts w:ascii="Simplified Arabic" w:hAnsi="Simplified Arabic" w:cs="Simplified Arabic"/>
                <w:noProof/>
                <w:webHidden/>
                <w:sz w:val="28"/>
                <w:szCs w:val="28"/>
                <w:rtl/>
              </w:rPr>
            </w:r>
            <w:r w:rsidRPr="001F1036">
              <w:rPr>
                <w:rFonts w:ascii="Simplified Arabic" w:hAnsi="Simplified Arabic" w:cs="Simplified Arabic"/>
                <w:noProof/>
                <w:webHidden/>
                <w:sz w:val="28"/>
                <w:szCs w:val="28"/>
                <w:rtl/>
              </w:rPr>
              <w:fldChar w:fldCharType="separate"/>
            </w:r>
            <w:r w:rsidRPr="001F1036">
              <w:rPr>
                <w:rFonts w:ascii="Simplified Arabic" w:hAnsi="Simplified Arabic" w:cs="Simplified Arabic"/>
                <w:noProof/>
                <w:webHidden/>
                <w:sz w:val="28"/>
                <w:szCs w:val="28"/>
                <w:rtl/>
              </w:rPr>
              <w:t>70</w:t>
            </w:r>
            <w:r w:rsidRPr="001F1036">
              <w:rPr>
                <w:rFonts w:ascii="Simplified Arabic" w:hAnsi="Simplified Arabic" w:cs="Simplified Arabic"/>
                <w:noProof/>
                <w:webHidden/>
                <w:sz w:val="28"/>
                <w:szCs w:val="28"/>
                <w:rtl/>
              </w:rPr>
              <w:fldChar w:fldCharType="end"/>
            </w:r>
          </w:hyperlink>
        </w:p>
        <w:p w14:paraId="1A547688" w14:textId="1CF1054F" w:rsidR="001F1036" w:rsidRPr="001F1036" w:rsidRDefault="001F1036">
          <w:pPr>
            <w:pStyle w:val="TOC1"/>
            <w:tabs>
              <w:tab w:val="right" w:leader="dot" w:pos="8296"/>
            </w:tabs>
            <w:rPr>
              <w:rFonts w:eastAsiaTheme="minorEastAsia"/>
              <w:b w:val="0"/>
              <w:bCs w:val="0"/>
              <w:noProof/>
              <w:sz w:val="28"/>
              <w:szCs w:val="28"/>
              <w:rtl/>
              <w:lang w:val="en-GB" w:eastAsia="en-GB"/>
            </w:rPr>
          </w:pPr>
          <w:hyperlink w:anchor="_Toc235873180" w:history="1">
            <w:r w:rsidRPr="001F1036">
              <w:rPr>
                <w:rStyle w:val="Hyperlink"/>
                <w:noProof/>
                <w:sz w:val="28"/>
                <w:szCs w:val="28"/>
              </w:rPr>
              <w:t>Abstract</w:t>
            </w:r>
            <w:r w:rsidRPr="001F1036">
              <w:rPr>
                <w:noProof/>
                <w:webHidden/>
                <w:sz w:val="28"/>
                <w:szCs w:val="28"/>
                <w:rtl/>
              </w:rPr>
              <w:tab/>
            </w:r>
            <w:r w:rsidRPr="001F1036">
              <w:rPr>
                <w:noProof/>
                <w:webHidden/>
                <w:sz w:val="28"/>
                <w:szCs w:val="28"/>
                <w:rtl/>
              </w:rPr>
              <w:fldChar w:fldCharType="begin"/>
            </w:r>
            <w:r w:rsidRPr="001F1036">
              <w:rPr>
                <w:noProof/>
                <w:webHidden/>
                <w:sz w:val="28"/>
                <w:szCs w:val="28"/>
                <w:rtl/>
              </w:rPr>
              <w:instrText xml:space="preserve"> </w:instrText>
            </w:r>
            <w:r w:rsidRPr="001F1036">
              <w:rPr>
                <w:noProof/>
                <w:webHidden/>
                <w:sz w:val="28"/>
                <w:szCs w:val="28"/>
              </w:rPr>
              <w:instrText>PAGEREF</w:instrText>
            </w:r>
            <w:r w:rsidRPr="001F1036">
              <w:rPr>
                <w:noProof/>
                <w:webHidden/>
                <w:sz w:val="28"/>
                <w:szCs w:val="28"/>
                <w:rtl/>
              </w:rPr>
              <w:instrText xml:space="preserve"> _</w:instrText>
            </w:r>
            <w:r w:rsidRPr="001F1036">
              <w:rPr>
                <w:noProof/>
                <w:webHidden/>
                <w:sz w:val="28"/>
                <w:szCs w:val="28"/>
              </w:rPr>
              <w:instrText>Toc235873180 \h</w:instrText>
            </w:r>
            <w:r w:rsidRPr="001F1036">
              <w:rPr>
                <w:noProof/>
                <w:webHidden/>
                <w:sz w:val="28"/>
                <w:szCs w:val="28"/>
                <w:rtl/>
              </w:rPr>
              <w:instrText xml:space="preserve"> </w:instrText>
            </w:r>
            <w:r w:rsidRPr="001F1036">
              <w:rPr>
                <w:noProof/>
                <w:webHidden/>
                <w:sz w:val="28"/>
                <w:szCs w:val="28"/>
                <w:rtl/>
              </w:rPr>
            </w:r>
            <w:r w:rsidRPr="001F1036">
              <w:rPr>
                <w:noProof/>
                <w:webHidden/>
                <w:sz w:val="28"/>
                <w:szCs w:val="28"/>
                <w:rtl/>
              </w:rPr>
              <w:fldChar w:fldCharType="separate"/>
            </w:r>
            <w:r w:rsidRPr="001F1036">
              <w:rPr>
                <w:noProof/>
                <w:webHidden/>
                <w:sz w:val="28"/>
                <w:szCs w:val="28"/>
                <w:rtl/>
              </w:rPr>
              <w:t>74</w:t>
            </w:r>
            <w:r w:rsidRPr="001F1036">
              <w:rPr>
                <w:noProof/>
                <w:webHidden/>
                <w:sz w:val="28"/>
                <w:szCs w:val="28"/>
                <w:rtl/>
              </w:rPr>
              <w:fldChar w:fldCharType="end"/>
            </w:r>
          </w:hyperlink>
        </w:p>
        <w:p w14:paraId="78DC3198" w14:textId="3553F56E" w:rsidR="00DB473F" w:rsidRPr="003B5846" w:rsidRDefault="00755355" w:rsidP="00A41A11">
          <w:pPr>
            <w:pStyle w:val="TOC1"/>
            <w:tabs>
              <w:tab w:val="right" w:leader="dot" w:pos="8296"/>
            </w:tabs>
          </w:pPr>
          <w:r w:rsidRPr="001F1036">
            <w:rPr>
              <w:rStyle w:val="Hyperlink"/>
              <w:noProof/>
              <w:color w:val="000000" w:themeColor="text1"/>
              <w:sz w:val="28"/>
              <w:szCs w:val="28"/>
              <w:lang w:bidi="ar-EG"/>
            </w:rPr>
            <w:fldChar w:fldCharType="end"/>
          </w:r>
        </w:p>
      </w:sdtContent>
    </w:sdt>
    <w:p w14:paraId="0303610E" w14:textId="4AB37A1F" w:rsidR="003B5846" w:rsidRPr="003B5846" w:rsidRDefault="003B5846">
      <w:pPr>
        <w:bidi w:val="0"/>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br w:type="page"/>
      </w:r>
    </w:p>
    <w:p w14:paraId="40A61660" w14:textId="20731BBB" w:rsidR="009125CE" w:rsidRPr="003B5846" w:rsidRDefault="009125CE" w:rsidP="009D290B">
      <w:pPr>
        <w:pStyle w:val="Heading1"/>
        <w:spacing w:after="360"/>
        <w:jc w:val="center"/>
        <w:rPr>
          <w:rFonts w:ascii="Simplified Arabic" w:hAnsi="Simplified Arabic" w:cs="Simplified Arabic"/>
          <w:color w:val="000000" w:themeColor="text1"/>
          <w:sz w:val="40"/>
          <w:szCs w:val="40"/>
          <w:rtl/>
          <w:lang w:bidi="ar-EG"/>
        </w:rPr>
      </w:pPr>
      <w:bookmarkStart w:id="7" w:name="_Toc235873152"/>
      <w:r w:rsidRPr="003B5846">
        <w:rPr>
          <w:rFonts w:ascii="Simplified Arabic" w:hAnsi="Simplified Arabic" w:cs="Simplified Arabic"/>
          <w:color w:val="000000" w:themeColor="text1"/>
          <w:sz w:val="40"/>
          <w:szCs w:val="40"/>
          <w:rtl/>
          <w:lang w:bidi="ar-EG"/>
        </w:rPr>
        <w:lastRenderedPageBreak/>
        <w:t xml:space="preserve">قائمة </w:t>
      </w:r>
      <w:r w:rsidR="00D2609A" w:rsidRPr="003B5846">
        <w:rPr>
          <w:rFonts w:ascii="Simplified Arabic" w:hAnsi="Simplified Arabic" w:cs="Simplified Arabic"/>
          <w:color w:val="000000" w:themeColor="text1"/>
          <w:sz w:val="40"/>
          <w:szCs w:val="40"/>
          <w:rtl/>
          <w:lang w:bidi="ar-EG"/>
        </w:rPr>
        <w:t>الجداول:</w:t>
      </w:r>
      <w:bookmarkEnd w:id="7"/>
    </w:p>
    <w:tbl>
      <w:tblPr>
        <w:tblStyle w:val="TableGrid"/>
        <w:bidiVisual/>
        <w:tblW w:w="0" w:type="auto"/>
        <w:tblLook w:val="04A0" w:firstRow="1" w:lastRow="0" w:firstColumn="1" w:lastColumn="0" w:noHBand="0" w:noVBand="1"/>
      </w:tblPr>
      <w:tblGrid>
        <w:gridCol w:w="7133"/>
        <w:gridCol w:w="1163"/>
      </w:tblGrid>
      <w:tr w:rsidR="00E47FF7" w14:paraId="769148CF" w14:textId="77777777" w:rsidTr="009D290B">
        <w:tc>
          <w:tcPr>
            <w:tcW w:w="7133" w:type="dxa"/>
            <w:shd w:val="clear" w:color="auto" w:fill="D9E1F2"/>
          </w:tcPr>
          <w:p w14:paraId="47B98D5E" w14:textId="13DC4962" w:rsidR="00E47FF7" w:rsidRDefault="009D290B" w:rsidP="00B27DB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الجدول </w:t>
            </w:r>
          </w:p>
        </w:tc>
        <w:tc>
          <w:tcPr>
            <w:tcW w:w="1163" w:type="dxa"/>
            <w:shd w:val="clear" w:color="auto" w:fill="D9E1F2"/>
          </w:tcPr>
          <w:p w14:paraId="34713880" w14:textId="12F685B0" w:rsidR="00E47FF7" w:rsidRDefault="009D290B" w:rsidP="009D290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الصفحة</w:t>
            </w:r>
          </w:p>
        </w:tc>
      </w:tr>
      <w:tr w:rsidR="00E47FF7" w14:paraId="2A62B5A2" w14:textId="77777777" w:rsidTr="009D290B">
        <w:tc>
          <w:tcPr>
            <w:tcW w:w="7133" w:type="dxa"/>
          </w:tcPr>
          <w:p w14:paraId="3EA323E3" w14:textId="6E0FFE23" w:rsidR="00E47FF7" w:rsidRDefault="009D290B" w:rsidP="00B27DB6">
            <w:pPr>
              <w:rPr>
                <w:rFonts w:ascii="Simplified Arabic" w:hAnsi="Simplified Arabic" w:cs="Simplified Arabic"/>
                <w:sz w:val="28"/>
                <w:szCs w:val="28"/>
                <w:rtl/>
              </w:rPr>
            </w:pPr>
            <w:r w:rsidRPr="009D290B">
              <w:rPr>
                <w:rFonts w:ascii="Simplified Arabic" w:hAnsi="Simplified Arabic" w:cs="Simplified Arabic"/>
                <w:sz w:val="28"/>
                <w:szCs w:val="28"/>
                <w:rtl/>
              </w:rPr>
              <w:t>جدول (2-1): مؤشرات مقترحة لقياس كفاءة التشغيل والصيانة</w:t>
            </w:r>
          </w:p>
        </w:tc>
        <w:tc>
          <w:tcPr>
            <w:tcW w:w="1163" w:type="dxa"/>
          </w:tcPr>
          <w:p w14:paraId="13A48A84" w14:textId="613B7B90" w:rsidR="00E47FF7" w:rsidRDefault="009D290B" w:rsidP="009D290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r>
      <w:tr w:rsidR="00E47FF7" w14:paraId="480B703E" w14:textId="77777777" w:rsidTr="009D290B">
        <w:tc>
          <w:tcPr>
            <w:tcW w:w="7133" w:type="dxa"/>
          </w:tcPr>
          <w:p w14:paraId="27DECCDD" w14:textId="6C531867" w:rsidR="00E47FF7" w:rsidRDefault="009D290B" w:rsidP="00B27DB6">
            <w:pPr>
              <w:rPr>
                <w:rFonts w:ascii="Simplified Arabic" w:hAnsi="Simplified Arabic" w:cs="Simplified Arabic"/>
                <w:sz w:val="28"/>
                <w:szCs w:val="28"/>
                <w:rtl/>
              </w:rPr>
            </w:pPr>
            <w:r w:rsidRPr="009D290B">
              <w:rPr>
                <w:rFonts w:ascii="Simplified Arabic" w:hAnsi="Simplified Arabic" w:cs="Simplified Arabic"/>
                <w:sz w:val="28"/>
                <w:szCs w:val="28"/>
                <w:rtl/>
              </w:rPr>
              <w:t xml:space="preserve">جدول (2-2): مقارنة وظيفية بين نظام </w:t>
            </w:r>
            <w:r w:rsidRPr="009D290B">
              <w:rPr>
                <w:rFonts w:ascii="Simplified Arabic" w:hAnsi="Simplified Arabic" w:cs="Simplified Arabic"/>
                <w:sz w:val="28"/>
                <w:szCs w:val="28"/>
              </w:rPr>
              <w:t>CAFM</w:t>
            </w:r>
            <w:r w:rsidRPr="009D290B">
              <w:rPr>
                <w:rFonts w:ascii="Simplified Arabic" w:hAnsi="Simplified Arabic" w:cs="Simplified Arabic"/>
                <w:sz w:val="28"/>
                <w:szCs w:val="28"/>
                <w:rtl/>
              </w:rPr>
              <w:t xml:space="preserve"> ونظام </w:t>
            </w:r>
            <w:r w:rsidRPr="009D290B">
              <w:rPr>
                <w:rFonts w:ascii="Simplified Arabic" w:hAnsi="Simplified Arabic" w:cs="Simplified Arabic"/>
                <w:sz w:val="28"/>
                <w:szCs w:val="28"/>
              </w:rPr>
              <w:t>CMMS</w:t>
            </w:r>
          </w:p>
        </w:tc>
        <w:tc>
          <w:tcPr>
            <w:tcW w:w="1163" w:type="dxa"/>
          </w:tcPr>
          <w:p w14:paraId="2965F8ED" w14:textId="76CCBFD7" w:rsidR="00E47FF7" w:rsidRDefault="009D290B" w:rsidP="009D290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E47FF7" w14:paraId="2CB239F4" w14:textId="77777777" w:rsidTr="009D290B">
        <w:tc>
          <w:tcPr>
            <w:tcW w:w="7133" w:type="dxa"/>
          </w:tcPr>
          <w:p w14:paraId="79DDD3AF" w14:textId="4B22264A" w:rsidR="00E47FF7"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(2-3): ملاءمة النظام بحسب طبيعة المنشأة والاحتياج</w:t>
            </w:r>
          </w:p>
        </w:tc>
        <w:tc>
          <w:tcPr>
            <w:tcW w:w="1163" w:type="dxa"/>
          </w:tcPr>
          <w:p w14:paraId="4E0EE69F" w14:textId="0EA62D64" w:rsidR="00E47FF7" w:rsidRDefault="009D290B" w:rsidP="009D290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r>
      <w:tr w:rsidR="00E47FF7" w14:paraId="0397D127" w14:textId="77777777" w:rsidTr="009D290B">
        <w:tc>
          <w:tcPr>
            <w:tcW w:w="7133" w:type="dxa"/>
          </w:tcPr>
          <w:p w14:paraId="4C661776" w14:textId="3B7056B3" w:rsidR="00E47FF7"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(3-1): مراحل تنفيذ الدراسة الوثائقية المقارنة</w:t>
            </w:r>
          </w:p>
        </w:tc>
        <w:tc>
          <w:tcPr>
            <w:tcW w:w="1163" w:type="dxa"/>
          </w:tcPr>
          <w:p w14:paraId="039EF133" w14:textId="228BC468" w:rsidR="00E47FF7" w:rsidRDefault="009D290B" w:rsidP="009D290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r>
      <w:tr w:rsidR="00E47FF7" w14:paraId="74E176E2" w14:textId="77777777" w:rsidTr="009D290B">
        <w:tc>
          <w:tcPr>
            <w:tcW w:w="7133" w:type="dxa"/>
          </w:tcPr>
          <w:p w14:paraId="723F6B4E" w14:textId="035D1109" w:rsidR="00E47FF7"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(3-2): مجموعات كلمات البحث المقترحة</w:t>
            </w:r>
          </w:p>
        </w:tc>
        <w:tc>
          <w:tcPr>
            <w:tcW w:w="1163" w:type="dxa"/>
          </w:tcPr>
          <w:p w14:paraId="06047AA3" w14:textId="0B5DE093" w:rsidR="00E47FF7" w:rsidRDefault="009D290B" w:rsidP="009D290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51</w:t>
            </w:r>
          </w:p>
        </w:tc>
      </w:tr>
      <w:tr w:rsidR="009D290B" w14:paraId="14086E8A" w14:textId="77777777" w:rsidTr="009D290B">
        <w:tc>
          <w:tcPr>
            <w:tcW w:w="7133" w:type="dxa"/>
          </w:tcPr>
          <w:p w14:paraId="07E0F02A" w14:textId="5834E8BA" w:rsidR="009D290B" w:rsidRPr="009D290B"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(4-1): توزيع الدراسات الأساسية الداخلة في التحليل</w:t>
            </w:r>
          </w:p>
        </w:tc>
        <w:tc>
          <w:tcPr>
            <w:tcW w:w="1163" w:type="dxa"/>
          </w:tcPr>
          <w:p w14:paraId="5B6A31E1" w14:textId="70466740" w:rsidR="009D290B" w:rsidRDefault="009D290B" w:rsidP="009D290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55</w:t>
            </w:r>
          </w:p>
        </w:tc>
      </w:tr>
      <w:tr w:rsidR="009D290B" w14:paraId="093AEAED" w14:textId="77777777" w:rsidTr="009D290B">
        <w:tc>
          <w:tcPr>
            <w:tcW w:w="7133" w:type="dxa"/>
          </w:tcPr>
          <w:p w14:paraId="7C4C48E1" w14:textId="010AE0F4" w:rsidR="009D290B" w:rsidRPr="009D290B"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(4-2): المقارنة التحليلية بين نظامي إدارة المرافق بمساعدة الحاسوب وإدارة الصيانة المحوسب</w:t>
            </w:r>
          </w:p>
        </w:tc>
        <w:tc>
          <w:tcPr>
            <w:tcW w:w="1163" w:type="dxa"/>
            <w:vAlign w:val="center"/>
          </w:tcPr>
          <w:p w14:paraId="1594D1A2" w14:textId="4415CECA" w:rsidR="009D290B" w:rsidRDefault="009D290B" w:rsidP="009D290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59</w:t>
            </w:r>
          </w:p>
        </w:tc>
      </w:tr>
      <w:tr w:rsidR="009D290B" w14:paraId="12866001" w14:textId="77777777" w:rsidTr="009D290B">
        <w:tc>
          <w:tcPr>
            <w:tcW w:w="7133" w:type="dxa"/>
          </w:tcPr>
          <w:p w14:paraId="307B29CF" w14:textId="707A4C30" w:rsidR="009D290B" w:rsidRPr="009D290B"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(4-3): أثر النظامين في مؤشرات كفاءة التشغيل والصيانة</w:t>
            </w:r>
          </w:p>
        </w:tc>
        <w:tc>
          <w:tcPr>
            <w:tcW w:w="1163" w:type="dxa"/>
          </w:tcPr>
          <w:p w14:paraId="7FFFC71B" w14:textId="3E2246EA" w:rsidR="009D290B" w:rsidRDefault="009D290B" w:rsidP="009D290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61</w:t>
            </w:r>
          </w:p>
        </w:tc>
      </w:tr>
      <w:tr w:rsidR="009D290B" w14:paraId="2840BEF7" w14:textId="77777777" w:rsidTr="009D290B">
        <w:tc>
          <w:tcPr>
            <w:tcW w:w="7133" w:type="dxa"/>
          </w:tcPr>
          <w:p w14:paraId="66B56FAE" w14:textId="099977AC" w:rsidR="009D290B" w:rsidRPr="009D290B" w:rsidRDefault="009D290B" w:rsidP="00B27DB6">
            <w:pPr>
              <w:rPr>
                <w:rFonts w:ascii="Simplified Arabic" w:hAnsi="Simplified Arabic" w:cs="Simplified Arabic"/>
                <w:sz w:val="28"/>
                <w:szCs w:val="28"/>
                <w:rtl/>
                <w:lang w:bidi="ar-EG"/>
              </w:rPr>
            </w:pPr>
            <w:r w:rsidRPr="009D290B">
              <w:rPr>
                <w:rFonts w:ascii="Simplified Arabic" w:hAnsi="Simplified Arabic" w:cs="Simplified Arabic"/>
                <w:sz w:val="28"/>
                <w:szCs w:val="28"/>
                <w:rtl/>
                <w:lang w:bidi="ar-EG"/>
              </w:rPr>
              <w:t>جدول (4-4): تقييم فروض الدراسة في ضوء التحليل الوثائقي</w:t>
            </w:r>
          </w:p>
        </w:tc>
        <w:tc>
          <w:tcPr>
            <w:tcW w:w="1163" w:type="dxa"/>
          </w:tcPr>
          <w:p w14:paraId="598A4332" w14:textId="4CF6D8FD" w:rsidR="009D290B" w:rsidRDefault="009D290B" w:rsidP="009D290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63</w:t>
            </w:r>
          </w:p>
        </w:tc>
      </w:tr>
    </w:tbl>
    <w:p w14:paraId="3A504109"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11198760"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791EDD87"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2766B80E"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33F1E451"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1F91F690"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2677847E"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148A704F"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7F17A848"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1119DED5"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743603E1"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425AEEAF"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0F9DB751" w14:textId="77777777" w:rsidR="009125CE" w:rsidRPr="003B5846" w:rsidRDefault="009125CE" w:rsidP="00B27DB6">
      <w:pPr>
        <w:spacing w:after="0" w:line="240" w:lineRule="auto"/>
        <w:rPr>
          <w:rFonts w:ascii="Simplified Arabic" w:hAnsi="Simplified Arabic" w:cs="Simplified Arabic"/>
          <w:sz w:val="28"/>
          <w:szCs w:val="28"/>
          <w:rtl/>
          <w:lang w:bidi="ar-EG"/>
        </w:rPr>
      </w:pPr>
    </w:p>
    <w:p w14:paraId="5F02BB6D" w14:textId="211F82C1" w:rsidR="00DB473F" w:rsidRPr="003B5846" w:rsidRDefault="00DB473F">
      <w:pPr>
        <w:bidi w:val="0"/>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br w:type="page"/>
      </w:r>
    </w:p>
    <w:p w14:paraId="6757793A" w14:textId="0D18B187" w:rsidR="007B6BD2" w:rsidRPr="00047917" w:rsidRDefault="007B6BD2" w:rsidP="007B6BD2">
      <w:pPr>
        <w:pStyle w:val="Heading1"/>
        <w:jc w:val="center"/>
        <w:rPr>
          <w:rFonts w:ascii="Simplified Arabic" w:hAnsi="Simplified Arabic" w:cs="Simplified Arabic"/>
          <w:color w:val="000000" w:themeColor="text1"/>
          <w:sz w:val="40"/>
          <w:szCs w:val="40"/>
          <w:rtl/>
          <w:lang w:bidi="ar-EG"/>
        </w:rPr>
      </w:pPr>
      <w:bookmarkStart w:id="8" w:name="_Toc235873153"/>
      <w:r w:rsidRPr="00047917">
        <w:rPr>
          <w:rFonts w:ascii="Simplified Arabic" w:hAnsi="Simplified Arabic" w:cs="Simplified Arabic"/>
          <w:color w:val="000000" w:themeColor="text1"/>
          <w:sz w:val="40"/>
          <w:szCs w:val="40"/>
          <w:rtl/>
          <w:lang w:bidi="ar-EG"/>
        </w:rPr>
        <w:lastRenderedPageBreak/>
        <w:t>قائمة</w:t>
      </w:r>
      <w:r w:rsidRPr="00047917">
        <w:rPr>
          <w:rFonts w:ascii="Simplified Arabic" w:hAnsi="Simplified Arabic" w:cs="Simplified Arabic"/>
          <w:color w:val="000000" w:themeColor="text1"/>
          <w:sz w:val="40"/>
          <w:szCs w:val="40"/>
          <w:rtl/>
          <w:lang w:bidi="ar-EG"/>
        </w:rPr>
        <w:t xml:space="preserve"> </w:t>
      </w:r>
      <w:r w:rsidRPr="00047917">
        <w:rPr>
          <w:rFonts w:ascii="Simplified Arabic" w:hAnsi="Simplified Arabic" w:cs="Simplified Arabic"/>
          <w:color w:val="000000" w:themeColor="text1"/>
          <w:sz w:val="40"/>
          <w:szCs w:val="40"/>
          <w:rtl/>
          <w:lang w:bidi="ar-EG"/>
        </w:rPr>
        <w:t>بالمصطلحات</w:t>
      </w:r>
      <w:r w:rsidRPr="00047917">
        <w:rPr>
          <w:rFonts w:ascii="Simplified Arabic" w:hAnsi="Simplified Arabic" w:cs="Simplified Arabic"/>
          <w:color w:val="000000" w:themeColor="text1"/>
          <w:sz w:val="40"/>
          <w:szCs w:val="40"/>
          <w:rtl/>
          <w:lang w:bidi="ar-EG"/>
        </w:rPr>
        <w:t>:</w:t>
      </w:r>
      <w:bookmarkEnd w:id="8"/>
    </w:p>
    <w:p w14:paraId="1A85E503" w14:textId="5DAC2D55" w:rsidR="00B27DB6" w:rsidRDefault="00047917" w:rsidP="00047917">
      <w:pPr>
        <w:spacing w:before="360" w:after="0"/>
        <w:jc w:val="both"/>
        <w:rPr>
          <w:rFonts w:ascii="Simplified Arabic" w:hAnsi="Simplified Arabic" w:cs="Simplified Arabic"/>
          <w:sz w:val="28"/>
          <w:szCs w:val="28"/>
          <w:rtl/>
        </w:rPr>
      </w:pPr>
      <w:r w:rsidRPr="00047917">
        <w:rPr>
          <w:rFonts w:ascii="Simplified Arabic" w:hAnsi="Simplified Arabic" w:cs="Simplified Arabic"/>
          <w:sz w:val="28"/>
          <w:szCs w:val="28"/>
          <w:rtl/>
        </w:rPr>
        <w:t>تتضمن القائمة الآتية المصطلحات الفنية والإدارية والمنهجية الأساسية الواردة في البحث، مع مقابلها باللغة الإنجليزية وتعريفها الإجرائي في سياق الدراسة</w:t>
      </w:r>
    </w:p>
    <w:tbl>
      <w:tblPr>
        <w:bidiVisual/>
        <w:tblW w:w="5000" w:type="pct"/>
        <w:jc w:val="center"/>
        <w:tblLook w:val="04A0" w:firstRow="1" w:lastRow="0" w:firstColumn="1" w:lastColumn="0" w:noHBand="0" w:noVBand="1"/>
      </w:tblPr>
      <w:tblGrid>
        <w:gridCol w:w="539"/>
        <w:gridCol w:w="2070"/>
        <w:gridCol w:w="2589"/>
        <w:gridCol w:w="3108"/>
      </w:tblGrid>
      <w:tr w:rsidR="00047917" w14:paraId="1D33E6E6" w14:textId="77777777" w:rsidTr="00047917">
        <w:trPr>
          <w:tblHeader/>
          <w:jc w:val="center"/>
        </w:trPr>
        <w:tc>
          <w:tcPr>
            <w:tcW w:w="312" w:type="pct"/>
            <w:shd w:val="clear" w:color="auto" w:fill="D9EAF7"/>
            <w:tcMar>
              <w:top w:w="70" w:type="dxa"/>
              <w:left w:w="80" w:type="dxa"/>
              <w:bottom w:w="70" w:type="dxa"/>
              <w:right w:w="80" w:type="dxa"/>
            </w:tcMar>
            <w:vAlign w:val="center"/>
          </w:tcPr>
          <w:p w14:paraId="68611126" w14:textId="77777777" w:rsidR="00047917" w:rsidRPr="00F230BA" w:rsidRDefault="00047917" w:rsidP="00F230BA">
            <w:pPr>
              <w:spacing w:after="0"/>
              <w:jc w:val="center"/>
              <w:rPr>
                <w:rFonts w:ascii="Simplified Arabic" w:hAnsi="Simplified Arabic" w:cs="Simplified Arabic"/>
                <w:sz w:val="24"/>
                <w:szCs w:val="24"/>
              </w:rPr>
            </w:pPr>
            <w:r w:rsidRPr="00F230BA">
              <w:rPr>
                <w:rFonts w:ascii="Simplified Arabic" w:eastAsia="Simplified Arabic" w:hAnsi="Simplified Arabic" w:cs="Simplified Arabic"/>
                <w:b/>
                <w:sz w:val="24"/>
                <w:szCs w:val="24"/>
              </w:rPr>
              <w:t>الرقم</w:t>
            </w:r>
          </w:p>
        </w:tc>
        <w:tc>
          <w:tcPr>
            <w:tcW w:w="1250" w:type="pct"/>
            <w:shd w:val="clear" w:color="auto" w:fill="D9EAF7"/>
            <w:tcMar>
              <w:top w:w="70" w:type="dxa"/>
              <w:left w:w="80" w:type="dxa"/>
              <w:bottom w:w="70" w:type="dxa"/>
              <w:right w:w="80" w:type="dxa"/>
            </w:tcMar>
            <w:vAlign w:val="center"/>
          </w:tcPr>
          <w:p w14:paraId="6EDBC18F" w14:textId="77777777" w:rsidR="00047917" w:rsidRPr="00F230BA" w:rsidRDefault="00047917" w:rsidP="00F230BA">
            <w:pPr>
              <w:spacing w:after="0"/>
              <w:jc w:val="center"/>
              <w:rPr>
                <w:rFonts w:ascii="Simplified Arabic" w:hAnsi="Simplified Arabic" w:cs="Simplified Arabic"/>
                <w:sz w:val="24"/>
                <w:szCs w:val="24"/>
              </w:rPr>
            </w:pPr>
            <w:r w:rsidRPr="00F230BA">
              <w:rPr>
                <w:rFonts w:ascii="Simplified Arabic" w:eastAsia="Simplified Arabic" w:hAnsi="Simplified Arabic" w:cs="Simplified Arabic"/>
                <w:b/>
                <w:sz w:val="24"/>
                <w:szCs w:val="24"/>
              </w:rPr>
              <w:t>المصطلح بالعربية</w:t>
            </w:r>
          </w:p>
        </w:tc>
        <w:tc>
          <w:tcPr>
            <w:tcW w:w="1563" w:type="pct"/>
            <w:shd w:val="clear" w:color="auto" w:fill="D9EAF7"/>
            <w:tcMar>
              <w:top w:w="70" w:type="dxa"/>
              <w:left w:w="80" w:type="dxa"/>
              <w:bottom w:w="70" w:type="dxa"/>
              <w:right w:w="80" w:type="dxa"/>
            </w:tcMar>
            <w:vAlign w:val="center"/>
          </w:tcPr>
          <w:p w14:paraId="7F9D7438" w14:textId="77777777" w:rsidR="00047917" w:rsidRPr="00F230BA" w:rsidRDefault="00047917" w:rsidP="00F230BA">
            <w:pPr>
              <w:spacing w:after="0"/>
              <w:jc w:val="center"/>
              <w:rPr>
                <w:rFonts w:ascii="Simplified Arabic" w:hAnsi="Simplified Arabic" w:cs="Simplified Arabic"/>
                <w:sz w:val="24"/>
                <w:szCs w:val="24"/>
              </w:rPr>
            </w:pPr>
            <w:r w:rsidRPr="00F230BA">
              <w:rPr>
                <w:rFonts w:ascii="Simplified Arabic" w:eastAsia="Simplified Arabic" w:hAnsi="Simplified Arabic" w:cs="Simplified Arabic"/>
                <w:b/>
                <w:sz w:val="24"/>
                <w:szCs w:val="24"/>
              </w:rPr>
              <w:t>المصطلح باللغة الإنجليزية والاختصار</w:t>
            </w:r>
          </w:p>
        </w:tc>
        <w:tc>
          <w:tcPr>
            <w:tcW w:w="1875" w:type="pct"/>
            <w:shd w:val="clear" w:color="auto" w:fill="D9EAF7"/>
            <w:tcMar>
              <w:top w:w="70" w:type="dxa"/>
              <w:left w:w="80" w:type="dxa"/>
              <w:bottom w:w="70" w:type="dxa"/>
              <w:right w:w="80" w:type="dxa"/>
            </w:tcMar>
            <w:vAlign w:val="center"/>
          </w:tcPr>
          <w:p w14:paraId="5680907D" w14:textId="77777777" w:rsidR="00047917" w:rsidRPr="00F230BA" w:rsidRDefault="00047917" w:rsidP="00F230BA">
            <w:pPr>
              <w:spacing w:after="0"/>
              <w:jc w:val="center"/>
              <w:rPr>
                <w:rFonts w:ascii="Simplified Arabic" w:hAnsi="Simplified Arabic" w:cs="Simplified Arabic"/>
                <w:sz w:val="24"/>
                <w:szCs w:val="24"/>
              </w:rPr>
            </w:pPr>
            <w:r w:rsidRPr="00F230BA">
              <w:rPr>
                <w:rFonts w:ascii="Simplified Arabic" w:eastAsia="Simplified Arabic" w:hAnsi="Simplified Arabic" w:cs="Simplified Arabic"/>
                <w:b/>
                <w:sz w:val="24"/>
                <w:szCs w:val="24"/>
              </w:rPr>
              <w:t>التعريف الإجرائي في البحث</w:t>
            </w:r>
          </w:p>
        </w:tc>
      </w:tr>
      <w:tr w:rsidR="00047917" w14:paraId="3B525B16" w14:textId="77777777" w:rsidTr="00047917">
        <w:trPr>
          <w:jc w:val="center"/>
        </w:trPr>
        <w:tc>
          <w:tcPr>
            <w:tcW w:w="312" w:type="pct"/>
            <w:tcMar>
              <w:top w:w="70" w:type="dxa"/>
              <w:left w:w="80" w:type="dxa"/>
              <w:bottom w:w="70" w:type="dxa"/>
              <w:right w:w="80" w:type="dxa"/>
            </w:tcMar>
            <w:vAlign w:val="center"/>
          </w:tcPr>
          <w:p w14:paraId="6B2DD71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w:t>
            </w:r>
          </w:p>
        </w:tc>
        <w:tc>
          <w:tcPr>
            <w:tcW w:w="1250" w:type="pct"/>
            <w:tcMar>
              <w:top w:w="70" w:type="dxa"/>
              <w:left w:w="80" w:type="dxa"/>
              <w:bottom w:w="70" w:type="dxa"/>
              <w:right w:w="80" w:type="dxa"/>
            </w:tcMar>
            <w:vAlign w:val="center"/>
          </w:tcPr>
          <w:p w14:paraId="58A0E5B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المرافق</w:t>
            </w:r>
          </w:p>
        </w:tc>
        <w:tc>
          <w:tcPr>
            <w:tcW w:w="1563" w:type="pct"/>
            <w:tcMar>
              <w:top w:w="70" w:type="dxa"/>
              <w:left w:w="80" w:type="dxa"/>
              <w:bottom w:w="70" w:type="dxa"/>
              <w:right w:w="80" w:type="dxa"/>
            </w:tcMar>
            <w:vAlign w:val="center"/>
          </w:tcPr>
          <w:p w14:paraId="2F999A6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Facility Management (FM)</w:t>
            </w:r>
          </w:p>
        </w:tc>
        <w:tc>
          <w:tcPr>
            <w:tcW w:w="1875" w:type="pct"/>
            <w:tcMar>
              <w:top w:w="70" w:type="dxa"/>
              <w:left w:w="80" w:type="dxa"/>
              <w:bottom w:w="70" w:type="dxa"/>
              <w:right w:w="80" w:type="dxa"/>
            </w:tcMar>
            <w:vAlign w:val="center"/>
          </w:tcPr>
          <w:p w14:paraId="32C499F0"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متكاملة للأشخاص والمكان والعمليات والخدمات بهدف دعم النشاط الرئيس للمنشأة ورفع كفاءة البيئة المبنية.</w:t>
            </w:r>
          </w:p>
        </w:tc>
      </w:tr>
      <w:tr w:rsidR="00047917" w14:paraId="21016526" w14:textId="77777777" w:rsidTr="00047917">
        <w:trPr>
          <w:jc w:val="center"/>
        </w:trPr>
        <w:tc>
          <w:tcPr>
            <w:tcW w:w="312" w:type="pct"/>
            <w:shd w:val="clear" w:color="auto" w:fill="F7F9FB"/>
            <w:tcMar>
              <w:top w:w="70" w:type="dxa"/>
              <w:left w:w="80" w:type="dxa"/>
              <w:bottom w:w="70" w:type="dxa"/>
              <w:right w:w="80" w:type="dxa"/>
            </w:tcMar>
            <w:vAlign w:val="center"/>
          </w:tcPr>
          <w:p w14:paraId="617D3F1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w:t>
            </w:r>
          </w:p>
        </w:tc>
        <w:tc>
          <w:tcPr>
            <w:tcW w:w="1250" w:type="pct"/>
            <w:shd w:val="clear" w:color="auto" w:fill="F7F9FB"/>
            <w:tcMar>
              <w:top w:w="70" w:type="dxa"/>
              <w:left w:w="80" w:type="dxa"/>
              <w:bottom w:w="70" w:type="dxa"/>
              <w:right w:w="80" w:type="dxa"/>
            </w:tcMar>
            <w:vAlign w:val="center"/>
          </w:tcPr>
          <w:p w14:paraId="1CEA6F5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التشغيل والصيانة</w:t>
            </w:r>
          </w:p>
        </w:tc>
        <w:tc>
          <w:tcPr>
            <w:tcW w:w="1563" w:type="pct"/>
            <w:shd w:val="clear" w:color="auto" w:fill="F7F9FB"/>
            <w:tcMar>
              <w:top w:w="70" w:type="dxa"/>
              <w:left w:w="80" w:type="dxa"/>
              <w:bottom w:w="70" w:type="dxa"/>
              <w:right w:w="80" w:type="dxa"/>
            </w:tcMar>
            <w:vAlign w:val="center"/>
          </w:tcPr>
          <w:p w14:paraId="68BDF42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Operations and Maintenance (O&amp;M)</w:t>
            </w:r>
          </w:p>
        </w:tc>
        <w:tc>
          <w:tcPr>
            <w:tcW w:w="1875" w:type="pct"/>
            <w:shd w:val="clear" w:color="auto" w:fill="F7F9FB"/>
            <w:tcMar>
              <w:top w:w="70" w:type="dxa"/>
              <w:left w:w="80" w:type="dxa"/>
              <w:bottom w:w="70" w:type="dxa"/>
              <w:right w:w="80" w:type="dxa"/>
            </w:tcMar>
            <w:vAlign w:val="center"/>
          </w:tcPr>
          <w:p w14:paraId="5A4B978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مجموعة الأنشطة الإدارية والفنية اللازمة لتشغيل الأصول والمرافق والمحافظة على جاهزيتها وسلامتها وكفاءتها طوال دورة حياتها.</w:t>
            </w:r>
          </w:p>
        </w:tc>
      </w:tr>
      <w:tr w:rsidR="00047917" w14:paraId="2229E5AF" w14:textId="77777777" w:rsidTr="00047917">
        <w:trPr>
          <w:jc w:val="center"/>
        </w:trPr>
        <w:tc>
          <w:tcPr>
            <w:tcW w:w="312" w:type="pct"/>
            <w:tcMar>
              <w:top w:w="70" w:type="dxa"/>
              <w:left w:w="80" w:type="dxa"/>
              <w:bottom w:w="70" w:type="dxa"/>
              <w:right w:w="80" w:type="dxa"/>
            </w:tcMar>
            <w:vAlign w:val="center"/>
          </w:tcPr>
          <w:p w14:paraId="4D92186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w:t>
            </w:r>
          </w:p>
        </w:tc>
        <w:tc>
          <w:tcPr>
            <w:tcW w:w="1250" w:type="pct"/>
            <w:tcMar>
              <w:top w:w="70" w:type="dxa"/>
              <w:left w:w="80" w:type="dxa"/>
              <w:bottom w:w="70" w:type="dxa"/>
              <w:right w:w="80" w:type="dxa"/>
            </w:tcMar>
            <w:vAlign w:val="center"/>
          </w:tcPr>
          <w:p w14:paraId="78BE163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كفاءة التشغيل والصيانة</w:t>
            </w:r>
          </w:p>
        </w:tc>
        <w:tc>
          <w:tcPr>
            <w:tcW w:w="1563" w:type="pct"/>
            <w:tcMar>
              <w:top w:w="70" w:type="dxa"/>
              <w:left w:w="80" w:type="dxa"/>
              <w:bottom w:w="70" w:type="dxa"/>
              <w:right w:w="80" w:type="dxa"/>
            </w:tcMar>
            <w:vAlign w:val="center"/>
          </w:tcPr>
          <w:p w14:paraId="2F66C85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Operations and Maintenance Efficiency</w:t>
            </w:r>
          </w:p>
        </w:tc>
        <w:tc>
          <w:tcPr>
            <w:tcW w:w="1875" w:type="pct"/>
            <w:tcMar>
              <w:top w:w="70" w:type="dxa"/>
              <w:left w:w="80" w:type="dxa"/>
              <w:bottom w:w="70" w:type="dxa"/>
              <w:right w:w="80" w:type="dxa"/>
            </w:tcMar>
            <w:vAlign w:val="center"/>
          </w:tcPr>
          <w:p w14:paraId="1520B0C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قدرة المنشأة على تحقيق مستوى الخدمة والجاهزية المطلوب بأفضل استخدام للوقت والتكلفة والموارد مع تقليل الأعطال والتوقفات.</w:t>
            </w:r>
          </w:p>
        </w:tc>
      </w:tr>
      <w:tr w:rsidR="00047917" w14:paraId="65E5134C" w14:textId="77777777" w:rsidTr="00047917">
        <w:trPr>
          <w:jc w:val="center"/>
        </w:trPr>
        <w:tc>
          <w:tcPr>
            <w:tcW w:w="312" w:type="pct"/>
            <w:shd w:val="clear" w:color="auto" w:fill="F7F9FB"/>
            <w:tcMar>
              <w:top w:w="70" w:type="dxa"/>
              <w:left w:w="80" w:type="dxa"/>
              <w:bottom w:w="70" w:type="dxa"/>
              <w:right w:w="80" w:type="dxa"/>
            </w:tcMar>
            <w:vAlign w:val="center"/>
          </w:tcPr>
          <w:p w14:paraId="3C5D30E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w:t>
            </w:r>
          </w:p>
        </w:tc>
        <w:tc>
          <w:tcPr>
            <w:tcW w:w="1250" w:type="pct"/>
            <w:shd w:val="clear" w:color="auto" w:fill="F7F9FB"/>
            <w:tcMar>
              <w:top w:w="70" w:type="dxa"/>
              <w:left w:w="80" w:type="dxa"/>
              <w:bottom w:w="70" w:type="dxa"/>
              <w:right w:w="80" w:type="dxa"/>
            </w:tcMar>
            <w:vAlign w:val="center"/>
          </w:tcPr>
          <w:p w14:paraId="5E2B09C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إدارة المرافق بمساعدة الحاسوب</w:t>
            </w:r>
          </w:p>
        </w:tc>
        <w:tc>
          <w:tcPr>
            <w:tcW w:w="1563" w:type="pct"/>
            <w:shd w:val="clear" w:color="auto" w:fill="F7F9FB"/>
            <w:tcMar>
              <w:top w:w="70" w:type="dxa"/>
              <w:left w:w="80" w:type="dxa"/>
              <w:bottom w:w="70" w:type="dxa"/>
              <w:right w:w="80" w:type="dxa"/>
            </w:tcMar>
            <w:vAlign w:val="center"/>
          </w:tcPr>
          <w:p w14:paraId="3423FA8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Computer-Aided Facility Management (CAFM)</w:t>
            </w:r>
          </w:p>
        </w:tc>
        <w:tc>
          <w:tcPr>
            <w:tcW w:w="1875" w:type="pct"/>
            <w:shd w:val="clear" w:color="auto" w:fill="F7F9FB"/>
            <w:tcMar>
              <w:top w:w="70" w:type="dxa"/>
              <w:left w:w="80" w:type="dxa"/>
              <w:bottom w:w="70" w:type="dxa"/>
              <w:right w:w="80" w:type="dxa"/>
            </w:tcMar>
            <w:vAlign w:val="center"/>
          </w:tcPr>
          <w:p w14:paraId="634EECF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معلومات يدعم إدارة المباني والمساحات والأصول والخدمات والطلبات والعقود والبيانات المكانية والتشغيلية ضمن منصة مترابطة.</w:t>
            </w:r>
          </w:p>
        </w:tc>
      </w:tr>
      <w:tr w:rsidR="00047917" w14:paraId="771A00D3" w14:textId="77777777" w:rsidTr="00047917">
        <w:trPr>
          <w:jc w:val="center"/>
        </w:trPr>
        <w:tc>
          <w:tcPr>
            <w:tcW w:w="312" w:type="pct"/>
            <w:tcMar>
              <w:top w:w="70" w:type="dxa"/>
              <w:left w:w="80" w:type="dxa"/>
              <w:bottom w:w="70" w:type="dxa"/>
              <w:right w:w="80" w:type="dxa"/>
            </w:tcMar>
            <w:vAlign w:val="center"/>
          </w:tcPr>
          <w:p w14:paraId="20222F7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w:t>
            </w:r>
          </w:p>
        </w:tc>
        <w:tc>
          <w:tcPr>
            <w:tcW w:w="1250" w:type="pct"/>
            <w:tcMar>
              <w:top w:w="70" w:type="dxa"/>
              <w:left w:w="80" w:type="dxa"/>
              <w:bottom w:w="70" w:type="dxa"/>
              <w:right w:w="80" w:type="dxa"/>
            </w:tcMar>
            <w:vAlign w:val="center"/>
          </w:tcPr>
          <w:p w14:paraId="5A83AE7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إدارة الصيانة المحوسب</w:t>
            </w:r>
          </w:p>
        </w:tc>
        <w:tc>
          <w:tcPr>
            <w:tcW w:w="1563" w:type="pct"/>
            <w:tcMar>
              <w:top w:w="70" w:type="dxa"/>
              <w:left w:w="80" w:type="dxa"/>
              <w:bottom w:w="70" w:type="dxa"/>
              <w:right w:w="80" w:type="dxa"/>
            </w:tcMar>
            <w:vAlign w:val="center"/>
          </w:tcPr>
          <w:p w14:paraId="08C7E01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Computerized Maintenance Management System (CMMS)</w:t>
            </w:r>
          </w:p>
        </w:tc>
        <w:tc>
          <w:tcPr>
            <w:tcW w:w="1875" w:type="pct"/>
            <w:tcMar>
              <w:top w:w="70" w:type="dxa"/>
              <w:left w:w="80" w:type="dxa"/>
              <w:bottom w:w="70" w:type="dxa"/>
              <w:right w:w="80" w:type="dxa"/>
            </w:tcMar>
            <w:vAlign w:val="center"/>
          </w:tcPr>
          <w:p w14:paraId="76ECD7A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معلومات يركز على إدارة الأصول الفنية وأوامر العمل والصيانة الوقائية والتصحيحية والأعطال والموارد وقطع الغيار والتكاليف.</w:t>
            </w:r>
          </w:p>
        </w:tc>
      </w:tr>
      <w:tr w:rsidR="00047917" w14:paraId="4E63D1A7" w14:textId="77777777" w:rsidTr="00047917">
        <w:trPr>
          <w:jc w:val="center"/>
        </w:trPr>
        <w:tc>
          <w:tcPr>
            <w:tcW w:w="312" w:type="pct"/>
            <w:shd w:val="clear" w:color="auto" w:fill="F7F9FB"/>
            <w:tcMar>
              <w:top w:w="70" w:type="dxa"/>
              <w:left w:w="80" w:type="dxa"/>
              <w:bottom w:w="70" w:type="dxa"/>
              <w:right w:w="80" w:type="dxa"/>
            </w:tcMar>
            <w:vAlign w:val="center"/>
          </w:tcPr>
          <w:p w14:paraId="3B9E92D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w:t>
            </w:r>
          </w:p>
        </w:tc>
        <w:tc>
          <w:tcPr>
            <w:tcW w:w="1250" w:type="pct"/>
            <w:shd w:val="clear" w:color="auto" w:fill="F7F9FB"/>
            <w:tcMar>
              <w:top w:w="70" w:type="dxa"/>
              <w:left w:w="80" w:type="dxa"/>
              <w:bottom w:w="70" w:type="dxa"/>
              <w:right w:w="80" w:type="dxa"/>
            </w:tcMar>
            <w:vAlign w:val="center"/>
          </w:tcPr>
          <w:p w14:paraId="4D751DF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إدارة الأصول المؤسسية</w:t>
            </w:r>
          </w:p>
        </w:tc>
        <w:tc>
          <w:tcPr>
            <w:tcW w:w="1563" w:type="pct"/>
            <w:shd w:val="clear" w:color="auto" w:fill="F7F9FB"/>
            <w:tcMar>
              <w:top w:w="70" w:type="dxa"/>
              <w:left w:w="80" w:type="dxa"/>
              <w:bottom w:w="70" w:type="dxa"/>
              <w:right w:w="80" w:type="dxa"/>
            </w:tcMar>
            <w:vAlign w:val="center"/>
          </w:tcPr>
          <w:p w14:paraId="210CA73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Enterprise Asset Management (EAM)</w:t>
            </w:r>
          </w:p>
        </w:tc>
        <w:tc>
          <w:tcPr>
            <w:tcW w:w="1875" w:type="pct"/>
            <w:shd w:val="clear" w:color="auto" w:fill="F7F9FB"/>
            <w:tcMar>
              <w:top w:w="70" w:type="dxa"/>
              <w:left w:w="80" w:type="dxa"/>
              <w:bottom w:w="70" w:type="dxa"/>
              <w:right w:w="80" w:type="dxa"/>
            </w:tcMar>
            <w:vAlign w:val="center"/>
          </w:tcPr>
          <w:p w14:paraId="7D76B752"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منصة أوسع لإدارة الأصول عبر دورة حياتها الفنية والمالية والتشغيلية، وقد تتضمن وظائف CMMS متقدمة.</w:t>
            </w:r>
          </w:p>
        </w:tc>
      </w:tr>
      <w:tr w:rsidR="00047917" w14:paraId="628A0757" w14:textId="77777777" w:rsidTr="00047917">
        <w:trPr>
          <w:jc w:val="center"/>
        </w:trPr>
        <w:tc>
          <w:tcPr>
            <w:tcW w:w="312" w:type="pct"/>
            <w:tcMar>
              <w:top w:w="70" w:type="dxa"/>
              <w:left w:w="80" w:type="dxa"/>
              <w:bottom w:w="70" w:type="dxa"/>
              <w:right w:w="80" w:type="dxa"/>
            </w:tcMar>
            <w:vAlign w:val="center"/>
          </w:tcPr>
          <w:p w14:paraId="666EE01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7</w:t>
            </w:r>
          </w:p>
        </w:tc>
        <w:tc>
          <w:tcPr>
            <w:tcW w:w="1250" w:type="pct"/>
            <w:tcMar>
              <w:top w:w="70" w:type="dxa"/>
              <w:left w:w="80" w:type="dxa"/>
              <w:bottom w:w="70" w:type="dxa"/>
              <w:right w:w="80" w:type="dxa"/>
            </w:tcMar>
            <w:vAlign w:val="center"/>
          </w:tcPr>
          <w:p w14:paraId="4697A5D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إدارة مكان العمل المتكامل</w:t>
            </w:r>
          </w:p>
        </w:tc>
        <w:tc>
          <w:tcPr>
            <w:tcW w:w="1563" w:type="pct"/>
            <w:tcMar>
              <w:top w:w="70" w:type="dxa"/>
              <w:left w:w="80" w:type="dxa"/>
              <w:bottom w:w="70" w:type="dxa"/>
              <w:right w:w="80" w:type="dxa"/>
            </w:tcMar>
            <w:vAlign w:val="center"/>
          </w:tcPr>
          <w:p w14:paraId="42C176D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Integrated Workplace Management System (IWMS)</w:t>
            </w:r>
          </w:p>
        </w:tc>
        <w:tc>
          <w:tcPr>
            <w:tcW w:w="1875" w:type="pct"/>
            <w:tcMar>
              <w:top w:w="70" w:type="dxa"/>
              <w:left w:w="80" w:type="dxa"/>
              <w:bottom w:w="70" w:type="dxa"/>
              <w:right w:w="80" w:type="dxa"/>
            </w:tcMar>
            <w:vAlign w:val="center"/>
          </w:tcPr>
          <w:p w14:paraId="12F8816E"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منصة شاملة تجمع إدارة العقارات والمساحات والمرافق والصيانة والاستدامة وبيئة العمل في نظام واحد.</w:t>
            </w:r>
          </w:p>
        </w:tc>
      </w:tr>
      <w:tr w:rsidR="00047917" w14:paraId="2141F30E" w14:textId="77777777" w:rsidTr="00047917">
        <w:trPr>
          <w:jc w:val="center"/>
        </w:trPr>
        <w:tc>
          <w:tcPr>
            <w:tcW w:w="312" w:type="pct"/>
            <w:shd w:val="clear" w:color="auto" w:fill="F7F9FB"/>
            <w:tcMar>
              <w:top w:w="70" w:type="dxa"/>
              <w:left w:w="80" w:type="dxa"/>
              <w:bottom w:w="70" w:type="dxa"/>
              <w:right w:w="80" w:type="dxa"/>
            </w:tcMar>
            <w:vAlign w:val="center"/>
          </w:tcPr>
          <w:p w14:paraId="64487F2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w:t>
            </w:r>
          </w:p>
        </w:tc>
        <w:tc>
          <w:tcPr>
            <w:tcW w:w="1250" w:type="pct"/>
            <w:shd w:val="clear" w:color="auto" w:fill="F7F9FB"/>
            <w:tcMar>
              <w:top w:w="70" w:type="dxa"/>
              <w:left w:w="80" w:type="dxa"/>
              <w:bottom w:w="70" w:type="dxa"/>
              <w:right w:w="80" w:type="dxa"/>
            </w:tcMar>
            <w:vAlign w:val="center"/>
          </w:tcPr>
          <w:p w14:paraId="4C42E03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الأصول</w:t>
            </w:r>
          </w:p>
        </w:tc>
        <w:tc>
          <w:tcPr>
            <w:tcW w:w="1563" w:type="pct"/>
            <w:shd w:val="clear" w:color="auto" w:fill="F7F9FB"/>
            <w:tcMar>
              <w:top w:w="70" w:type="dxa"/>
              <w:left w:w="80" w:type="dxa"/>
              <w:bottom w:w="70" w:type="dxa"/>
              <w:right w:w="80" w:type="dxa"/>
            </w:tcMar>
            <w:vAlign w:val="center"/>
          </w:tcPr>
          <w:p w14:paraId="3CA1AC0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Asset Management</w:t>
            </w:r>
          </w:p>
        </w:tc>
        <w:tc>
          <w:tcPr>
            <w:tcW w:w="1875" w:type="pct"/>
            <w:shd w:val="clear" w:color="auto" w:fill="F7F9FB"/>
            <w:tcMar>
              <w:top w:w="70" w:type="dxa"/>
              <w:left w:w="80" w:type="dxa"/>
              <w:bottom w:w="70" w:type="dxa"/>
              <w:right w:w="80" w:type="dxa"/>
            </w:tcMar>
            <w:vAlign w:val="center"/>
          </w:tcPr>
          <w:p w14:paraId="2150510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الأنشطة المنسقة التي تهدف إلى تحقيق القيمة من الأصول من خلال التخطيط والاستخدام والصيانة والتجديد والاستبدال.</w:t>
            </w:r>
          </w:p>
        </w:tc>
      </w:tr>
      <w:tr w:rsidR="00047917" w14:paraId="59ED105B" w14:textId="77777777" w:rsidTr="00047917">
        <w:trPr>
          <w:jc w:val="center"/>
        </w:trPr>
        <w:tc>
          <w:tcPr>
            <w:tcW w:w="312" w:type="pct"/>
            <w:tcMar>
              <w:top w:w="70" w:type="dxa"/>
              <w:left w:w="80" w:type="dxa"/>
              <w:bottom w:w="70" w:type="dxa"/>
              <w:right w:w="80" w:type="dxa"/>
            </w:tcMar>
            <w:vAlign w:val="center"/>
          </w:tcPr>
          <w:p w14:paraId="7A1634A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w:t>
            </w:r>
          </w:p>
        </w:tc>
        <w:tc>
          <w:tcPr>
            <w:tcW w:w="1250" w:type="pct"/>
            <w:tcMar>
              <w:top w:w="70" w:type="dxa"/>
              <w:left w:w="80" w:type="dxa"/>
              <w:bottom w:w="70" w:type="dxa"/>
              <w:right w:w="80" w:type="dxa"/>
            </w:tcMar>
            <w:vAlign w:val="center"/>
          </w:tcPr>
          <w:p w14:paraId="40EFD3D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الأصل</w:t>
            </w:r>
          </w:p>
        </w:tc>
        <w:tc>
          <w:tcPr>
            <w:tcW w:w="1563" w:type="pct"/>
            <w:tcMar>
              <w:top w:w="70" w:type="dxa"/>
              <w:left w:w="80" w:type="dxa"/>
              <w:bottom w:w="70" w:type="dxa"/>
              <w:right w:w="80" w:type="dxa"/>
            </w:tcMar>
            <w:vAlign w:val="center"/>
          </w:tcPr>
          <w:p w14:paraId="4B9E0C9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Asset</w:t>
            </w:r>
          </w:p>
        </w:tc>
        <w:tc>
          <w:tcPr>
            <w:tcW w:w="1875" w:type="pct"/>
            <w:tcMar>
              <w:top w:w="70" w:type="dxa"/>
              <w:left w:w="80" w:type="dxa"/>
              <w:bottom w:w="70" w:type="dxa"/>
              <w:right w:w="80" w:type="dxa"/>
            </w:tcMar>
            <w:vAlign w:val="center"/>
          </w:tcPr>
          <w:p w14:paraId="0956970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عنصر أو معدة أو نظام أو مرفق له قيمة فعلية أو محتملة للمنشأة ويحتاج إلى إدارة خلال دورة حياته.</w:t>
            </w:r>
          </w:p>
        </w:tc>
      </w:tr>
      <w:tr w:rsidR="00047917" w14:paraId="517BB5E1" w14:textId="77777777" w:rsidTr="00047917">
        <w:trPr>
          <w:jc w:val="center"/>
        </w:trPr>
        <w:tc>
          <w:tcPr>
            <w:tcW w:w="312" w:type="pct"/>
            <w:shd w:val="clear" w:color="auto" w:fill="F7F9FB"/>
            <w:tcMar>
              <w:top w:w="70" w:type="dxa"/>
              <w:left w:w="80" w:type="dxa"/>
              <w:bottom w:w="70" w:type="dxa"/>
              <w:right w:w="80" w:type="dxa"/>
            </w:tcMar>
            <w:vAlign w:val="center"/>
          </w:tcPr>
          <w:p w14:paraId="769955F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10</w:t>
            </w:r>
          </w:p>
        </w:tc>
        <w:tc>
          <w:tcPr>
            <w:tcW w:w="1250" w:type="pct"/>
            <w:shd w:val="clear" w:color="auto" w:fill="F7F9FB"/>
            <w:tcMar>
              <w:top w:w="70" w:type="dxa"/>
              <w:left w:w="80" w:type="dxa"/>
              <w:bottom w:w="70" w:type="dxa"/>
              <w:right w:w="80" w:type="dxa"/>
            </w:tcMar>
            <w:vAlign w:val="center"/>
          </w:tcPr>
          <w:p w14:paraId="7383B59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سجل الأصول</w:t>
            </w:r>
          </w:p>
        </w:tc>
        <w:tc>
          <w:tcPr>
            <w:tcW w:w="1563" w:type="pct"/>
            <w:shd w:val="clear" w:color="auto" w:fill="F7F9FB"/>
            <w:tcMar>
              <w:top w:w="70" w:type="dxa"/>
              <w:left w:w="80" w:type="dxa"/>
              <w:bottom w:w="70" w:type="dxa"/>
              <w:right w:w="80" w:type="dxa"/>
            </w:tcMar>
            <w:vAlign w:val="center"/>
          </w:tcPr>
          <w:p w14:paraId="1ED9C84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Asset Register</w:t>
            </w:r>
          </w:p>
        </w:tc>
        <w:tc>
          <w:tcPr>
            <w:tcW w:w="1875" w:type="pct"/>
            <w:shd w:val="clear" w:color="auto" w:fill="F7F9FB"/>
            <w:tcMar>
              <w:top w:w="70" w:type="dxa"/>
              <w:left w:w="80" w:type="dxa"/>
              <w:bottom w:w="70" w:type="dxa"/>
              <w:right w:w="80" w:type="dxa"/>
            </w:tcMar>
            <w:vAlign w:val="center"/>
          </w:tcPr>
          <w:p w14:paraId="23E6349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قاعدة بيانات منظمة تتضمن رموز الأصول ومواقعها ومواصفاتها وحالتها ووثائقها وضماناتها وتاريخها التشغيلي والصياني.</w:t>
            </w:r>
          </w:p>
        </w:tc>
      </w:tr>
      <w:tr w:rsidR="00047917" w14:paraId="060B83BD" w14:textId="77777777" w:rsidTr="00047917">
        <w:trPr>
          <w:jc w:val="center"/>
        </w:trPr>
        <w:tc>
          <w:tcPr>
            <w:tcW w:w="312" w:type="pct"/>
            <w:tcMar>
              <w:top w:w="70" w:type="dxa"/>
              <w:left w:w="80" w:type="dxa"/>
              <w:bottom w:w="70" w:type="dxa"/>
              <w:right w:w="80" w:type="dxa"/>
            </w:tcMar>
            <w:vAlign w:val="center"/>
          </w:tcPr>
          <w:p w14:paraId="11FD67B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11</w:t>
            </w:r>
          </w:p>
        </w:tc>
        <w:tc>
          <w:tcPr>
            <w:tcW w:w="1250" w:type="pct"/>
            <w:tcMar>
              <w:top w:w="70" w:type="dxa"/>
              <w:left w:w="80" w:type="dxa"/>
              <w:bottom w:w="70" w:type="dxa"/>
              <w:right w:w="80" w:type="dxa"/>
            </w:tcMar>
            <w:vAlign w:val="center"/>
          </w:tcPr>
          <w:p w14:paraId="418064F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دورة حياة الأصل</w:t>
            </w:r>
          </w:p>
        </w:tc>
        <w:tc>
          <w:tcPr>
            <w:tcW w:w="1563" w:type="pct"/>
            <w:tcMar>
              <w:top w:w="70" w:type="dxa"/>
              <w:left w:w="80" w:type="dxa"/>
              <w:bottom w:w="70" w:type="dxa"/>
              <w:right w:w="80" w:type="dxa"/>
            </w:tcMar>
            <w:vAlign w:val="center"/>
          </w:tcPr>
          <w:p w14:paraId="75AE4C3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Asset Lifecycle</w:t>
            </w:r>
          </w:p>
        </w:tc>
        <w:tc>
          <w:tcPr>
            <w:tcW w:w="1875" w:type="pct"/>
            <w:tcMar>
              <w:top w:w="70" w:type="dxa"/>
              <w:left w:w="80" w:type="dxa"/>
              <w:bottom w:w="70" w:type="dxa"/>
              <w:right w:w="80" w:type="dxa"/>
            </w:tcMar>
            <w:vAlign w:val="center"/>
          </w:tcPr>
          <w:p w14:paraId="3AAFD1A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المراحل التي يمر بها الأصل منذ التخطيط والاقتناء أو الإنشاء حتى التشغيل والصيانة والتجديد والاستبعاد.</w:t>
            </w:r>
          </w:p>
        </w:tc>
      </w:tr>
      <w:tr w:rsidR="00047917" w14:paraId="63916724" w14:textId="77777777" w:rsidTr="00047917">
        <w:trPr>
          <w:jc w:val="center"/>
        </w:trPr>
        <w:tc>
          <w:tcPr>
            <w:tcW w:w="312" w:type="pct"/>
            <w:shd w:val="clear" w:color="auto" w:fill="F7F9FB"/>
            <w:tcMar>
              <w:top w:w="70" w:type="dxa"/>
              <w:left w:w="80" w:type="dxa"/>
              <w:bottom w:w="70" w:type="dxa"/>
              <w:right w:w="80" w:type="dxa"/>
            </w:tcMar>
            <w:vAlign w:val="center"/>
          </w:tcPr>
          <w:p w14:paraId="02C98B6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12</w:t>
            </w:r>
          </w:p>
        </w:tc>
        <w:tc>
          <w:tcPr>
            <w:tcW w:w="1250" w:type="pct"/>
            <w:shd w:val="clear" w:color="auto" w:fill="F7F9FB"/>
            <w:tcMar>
              <w:top w:w="70" w:type="dxa"/>
              <w:left w:w="80" w:type="dxa"/>
              <w:bottom w:w="70" w:type="dxa"/>
              <w:right w:w="80" w:type="dxa"/>
            </w:tcMar>
            <w:vAlign w:val="center"/>
          </w:tcPr>
          <w:p w14:paraId="08F4D80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الأصول الحرجة</w:t>
            </w:r>
          </w:p>
        </w:tc>
        <w:tc>
          <w:tcPr>
            <w:tcW w:w="1563" w:type="pct"/>
            <w:shd w:val="clear" w:color="auto" w:fill="F7F9FB"/>
            <w:tcMar>
              <w:top w:w="70" w:type="dxa"/>
              <w:left w:w="80" w:type="dxa"/>
              <w:bottom w:w="70" w:type="dxa"/>
              <w:right w:w="80" w:type="dxa"/>
            </w:tcMar>
            <w:vAlign w:val="center"/>
          </w:tcPr>
          <w:p w14:paraId="3410BC4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Critical Assets</w:t>
            </w:r>
          </w:p>
        </w:tc>
        <w:tc>
          <w:tcPr>
            <w:tcW w:w="1875" w:type="pct"/>
            <w:shd w:val="clear" w:color="auto" w:fill="F7F9FB"/>
            <w:tcMar>
              <w:top w:w="70" w:type="dxa"/>
              <w:left w:w="80" w:type="dxa"/>
              <w:bottom w:w="70" w:type="dxa"/>
              <w:right w:w="80" w:type="dxa"/>
            </w:tcMar>
            <w:vAlign w:val="center"/>
          </w:tcPr>
          <w:p w14:paraId="01137C3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الأصول التي يؤدي تعطلها إلى أثر مرتفع في السلامة أو الخدمة أو الإنتاج أو التكلفة أو استمرارية الأعمال.</w:t>
            </w:r>
          </w:p>
        </w:tc>
      </w:tr>
      <w:tr w:rsidR="00047917" w14:paraId="20F040FC" w14:textId="77777777" w:rsidTr="00047917">
        <w:trPr>
          <w:jc w:val="center"/>
        </w:trPr>
        <w:tc>
          <w:tcPr>
            <w:tcW w:w="312" w:type="pct"/>
            <w:tcMar>
              <w:top w:w="70" w:type="dxa"/>
              <w:left w:w="80" w:type="dxa"/>
              <w:bottom w:w="70" w:type="dxa"/>
              <w:right w:w="80" w:type="dxa"/>
            </w:tcMar>
            <w:vAlign w:val="center"/>
          </w:tcPr>
          <w:p w14:paraId="5C2EBCC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13</w:t>
            </w:r>
          </w:p>
        </w:tc>
        <w:tc>
          <w:tcPr>
            <w:tcW w:w="1250" w:type="pct"/>
            <w:tcMar>
              <w:top w:w="70" w:type="dxa"/>
              <w:left w:w="80" w:type="dxa"/>
              <w:bottom w:w="70" w:type="dxa"/>
              <w:right w:w="80" w:type="dxa"/>
            </w:tcMar>
            <w:vAlign w:val="center"/>
          </w:tcPr>
          <w:p w14:paraId="080C690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أمر العمل</w:t>
            </w:r>
          </w:p>
        </w:tc>
        <w:tc>
          <w:tcPr>
            <w:tcW w:w="1563" w:type="pct"/>
            <w:tcMar>
              <w:top w:w="70" w:type="dxa"/>
              <w:left w:w="80" w:type="dxa"/>
              <w:bottom w:w="70" w:type="dxa"/>
              <w:right w:w="80" w:type="dxa"/>
            </w:tcMar>
            <w:vAlign w:val="center"/>
          </w:tcPr>
          <w:p w14:paraId="5F25B90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Work Order</w:t>
            </w:r>
          </w:p>
        </w:tc>
        <w:tc>
          <w:tcPr>
            <w:tcW w:w="1875" w:type="pct"/>
            <w:tcMar>
              <w:top w:w="70" w:type="dxa"/>
              <w:left w:w="80" w:type="dxa"/>
              <w:bottom w:w="70" w:type="dxa"/>
              <w:right w:w="80" w:type="dxa"/>
            </w:tcMar>
            <w:vAlign w:val="center"/>
          </w:tcPr>
          <w:p w14:paraId="45386E67"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سجل رسمي يحدد العمل المطلوب تنفيذه وموقعه وأولويته والمسؤول عنه والمواد والوقت وحالة الإنجاز.</w:t>
            </w:r>
          </w:p>
        </w:tc>
      </w:tr>
      <w:tr w:rsidR="00047917" w14:paraId="0C49DFD4" w14:textId="77777777" w:rsidTr="00047917">
        <w:trPr>
          <w:jc w:val="center"/>
        </w:trPr>
        <w:tc>
          <w:tcPr>
            <w:tcW w:w="312" w:type="pct"/>
            <w:shd w:val="clear" w:color="auto" w:fill="F7F9FB"/>
            <w:tcMar>
              <w:top w:w="70" w:type="dxa"/>
              <w:left w:w="80" w:type="dxa"/>
              <w:bottom w:w="70" w:type="dxa"/>
              <w:right w:w="80" w:type="dxa"/>
            </w:tcMar>
            <w:vAlign w:val="center"/>
          </w:tcPr>
          <w:p w14:paraId="3BF9B5A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14</w:t>
            </w:r>
          </w:p>
        </w:tc>
        <w:tc>
          <w:tcPr>
            <w:tcW w:w="1250" w:type="pct"/>
            <w:shd w:val="clear" w:color="auto" w:fill="F7F9FB"/>
            <w:tcMar>
              <w:top w:w="70" w:type="dxa"/>
              <w:left w:w="80" w:type="dxa"/>
              <w:bottom w:w="70" w:type="dxa"/>
              <w:right w:w="80" w:type="dxa"/>
            </w:tcMar>
            <w:vAlign w:val="center"/>
          </w:tcPr>
          <w:p w14:paraId="75BB752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أوامر العمل</w:t>
            </w:r>
          </w:p>
        </w:tc>
        <w:tc>
          <w:tcPr>
            <w:tcW w:w="1563" w:type="pct"/>
            <w:shd w:val="clear" w:color="auto" w:fill="F7F9FB"/>
            <w:tcMar>
              <w:top w:w="70" w:type="dxa"/>
              <w:left w:w="80" w:type="dxa"/>
              <w:bottom w:w="70" w:type="dxa"/>
              <w:right w:w="80" w:type="dxa"/>
            </w:tcMar>
            <w:vAlign w:val="center"/>
          </w:tcPr>
          <w:p w14:paraId="338B3C8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Work Order Management</w:t>
            </w:r>
          </w:p>
        </w:tc>
        <w:tc>
          <w:tcPr>
            <w:tcW w:w="1875" w:type="pct"/>
            <w:shd w:val="clear" w:color="auto" w:fill="F7F9FB"/>
            <w:tcMar>
              <w:top w:w="70" w:type="dxa"/>
              <w:left w:w="80" w:type="dxa"/>
              <w:bottom w:w="70" w:type="dxa"/>
              <w:right w:w="80" w:type="dxa"/>
            </w:tcMar>
            <w:vAlign w:val="center"/>
          </w:tcPr>
          <w:p w14:paraId="7F9EDB2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عملية إنشاء أوامر العمل وتحديد أولوياتها وإسنادها ومتابعتها وتوثيق تنفيذها وإغلاقها وتحليل بياناتها.</w:t>
            </w:r>
          </w:p>
        </w:tc>
      </w:tr>
      <w:tr w:rsidR="00047917" w14:paraId="365C50F1" w14:textId="77777777" w:rsidTr="00047917">
        <w:trPr>
          <w:jc w:val="center"/>
        </w:trPr>
        <w:tc>
          <w:tcPr>
            <w:tcW w:w="312" w:type="pct"/>
            <w:tcMar>
              <w:top w:w="70" w:type="dxa"/>
              <w:left w:w="80" w:type="dxa"/>
              <w:bottom w:w="70" w:type="dxa"/>
              <w:right w:w="80" w:type="dxa"/>
            </w:tcMar>
            <w:vAlign w:val="center"/>
          </w:tcPr>
          <w:p w14:paraId="091C834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15</w:t>
            </w:r>
          </w:p>
        </w:tc>
        <w:tc>
          <w:tcPr>
            <w:tcW w:w="1250" w:type="pct"/>
            <w:tcMar>
              <w:top w:w="70" w:type="dxa"/>
              <w:left w:w="80" w:type="dxa"/>
              <w:bottom w:w="70" w:type="dxa"/>
              <w:right w:w="80" w:type="dxa"/>
            </w:tcMar>
            <w:vAlign w:val="center"/>
          </w:tcPr>
          <w:p w14:paraId="25E554F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طلب الخدمة</w:t>
            </w:r>
          </w:p>
        </w:tc>
        <w:tc>
          <w:tcPr>
            <w:tcW w:w="1563" w:type="pct"/>
            <w:tcMar>
              <w:top w:w="70" w:type="dxa"/>
              <w:left w:w="80" w:type="dxa"/>
              <w:bottom w:w="70" w:type="dxa"/>
              <w:right w:w="80" w:type="dxa"/>
            </w:tcMar>
            <w:vAlign w:val="center"/>
          </w:tcPr>
          <w:p w14:paraId="69FA8D6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Service Request</w:t>
            </w:r>
          </w:p>
        </w:tc>
        <w:tc>
          <w:tcPr>
            <w:tcW w:w="1875" w:type="pct"/>
            <w:tcMar>
              <w:top w:w="70" w:type="dxa"/>
              <w:left w:w="80" w:type="dxa"/>
              <w:bottom w:w="70" w:type="dxa"/>
              <w:right w:w="80" w:type="dxa"/>
            </w:tcMar>
            <w:vAlign w:val="center"/>
          </w:tcPr>
          <w:p w14:paraId="4C10AA2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طلب يقدمه المستفيد أو النظام للحصول على خدمة صيانة أو تشغيل أو خدمة مرافق مساندة.</w:t>
            </w:r>
          </w:p>
        </w:tc>
      </w:tr>
      <w:tr w:rsidR="00047917" w14:paraId="168E82A5" w14:textId="77777777" w:rsidTr="00047917">
        <w:trPr>
          <w:jc w:val="center"/>
        </w:trPr>
        <w:tc>
          <w:tcPr>
            <w:tcW w:w="312" w:type="pct"/>
            <w:shd w:val="clear" w:color="auto" w:fill="F7F9FB"/>
            <w:tcMar>
              <w:top w:w="70" w:type="dxa"/>
              <w:left w:w="80" w:type="dxa"/>
              <w:bottom w:w="70" w:type="dxa"/>
              <w:right w:w="80" w:type="dxa"/>
            </w:tcMar>
            <w:vAlign w:val="center"/>
          </w:tcPr>
          <w:p w14:paraId="0E99FEE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16</w:t>
            </w:r>
          </w:p>
        </w:tc>
        <w:tc>
          <w:tcPr>
            <w:tcW w:w="1250" w:type="pct"/>
            <w:shd w:val="clear" w:color="auto" w:fill="F7F9FB"/>
            <w:tcMar>
              <w:top w:w="70" w:type="dxa"/>
              <w:left w:w="80" w:type="dxa"/>
              <w:bottom w:w="70" w:type="dxa"/>
              <w:right w:w="80" w:type="dxa"/>
            </w:tcMar>
            <w:vAlign w:val="center"/>
          </w:tcPr>
          <w:p w14:paraId="44D5879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دورة أمر العمل</w:t>
            </w:r>
          </w:p>
        </w:tc>
        <w:tc>
          <w:tcPr>
            <w:tcW w:w="1563" w:type="pct"/>
            <w:shd w:val="clear" w:color="auto" w:fill="F7F9FB"/>
            <w:tcMar>
              <w:top w:w="70" w:type="dxa"/>
              <w:left w:w="80" w:type="dxa"/>
              <w:bottom w:w="70" w:type="dxa"/>
              <w:right w:w="80" w:type="dxa"/>
            </w:tcMar>
            <w:vAlign w:val="center"/>
          </w:tcPr>
          <w:p w14:paraId="4EC070B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Work Order Cycle</w:t>
            </w:r>
          </w:p>
        </w:tc>
        <w:tc>
          <w:tcPr>
            <w:tcW w:w="1875" w:type="pct"/>
            <w:shd w:val="clear" w:color="auto" w:fill="F7F9FB"/>
            <w:tcMar>
              <w:top w:w="70" w:type="dxa"/>
              <w:left w:w="80" w:type="dxa"/>
              <w:bottom w:w="70" w:type="dxa"/>
              <w:right w:w="80" w:type="dxa"/>
            </w:tcMar>
            <w:vAlign w:val="center"/>
          </w:tcPr>
          <w:p w14:paraId="47B219A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المراحل الزمنية والإجرائية التي تبدأ بتسجيل الطلب وتنتهي بالإغلاق المقبول بعد تنفيذ العمل وتوثيقه.</w:t>
            </w:r>
          </w:p>
        </w:tc>
      </w:tr>
      <w:tr w:rsidR="00047917" w14:paraId="1000EEA8" w14:textId="77777777" w:rsidTr="00047917">
        <w:trPr>
          <w:jc w:val="center"/>
        </w:trPr>
        <w:tc>
          <w:tcPr>
            <w:tcW w:w="312" w:type="pct"/>
            <w:tcMar>
              <w:top w:w="70" w:type="dxa"/>
              <w:left w:w="80" w:type="dxa"/>
              <w:bottom w:w="70" w:type="dxa"/>
              <w:right w:w="80" w:type="dxa"/>
            </w:tcMar>
            <w:vAlign w:val="center"/>
          </w:tcPr>
          <w:p w14:paraId="7436B42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17</w:t>
            </w:r>
          </w:p>
        </w:tc>
        <w:tc>
          <w:tcPr>
            <w:tcW w:w="1250" w:type="pct"/>
            <w:tcMar>
              <w:top w:w="70" w:type="dxa"/>
              <w:left w:w="80" w:type="dxa"/>
              <w:bottom w:w="70" w:type="dxa"/>
              <w:right w:w="80" w:type="dxa"/>
            </w:tcMar>
            <w:vAlign w:val="center"/>
          </w:tcPr>
          <w:p w14:paraId="71AA2F8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مستوى الخدمة</w:t>
            </w:r>
          </w:p>
        </w:tc>
        <w:tc>
          <w:tcPr>
            <w:tcW w:w="1563" w:type="pct"/>
            <w:tcMar>
              <w:top w:w="70" w:type="dxa"/>
              <w:left w:w="80" w:type="dxa"/>
              <w:bottom w:w="70" w:type="dxa"/>
              <w:right w:w="80" w:type="dxa"/>
            </w:tcMar>
            <w:vAlign w:val="center"/>
          </w:tcPr>
          <w:p w14:paraId="28EF504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Service Level</w:t>
            </w:r>
          </w:p>
        </w:tc>
        <w:tc>
          <w:tcPr>
            <w:tcW w:w="1875" w:type="pct"/>
            <w:tcMar>
              <w:top w:w="70" w:type="dxa"/>
              <w:left w:w="80" w:type="dxa"/>
              <w:bottom w:w="70" w:type="dxa"/>
              <w:right w:w="80" w:type="dxa"/>
            </w:tcMar>
            <w:vAlign w:val="center"/>
          </w:tcPr>
          <w:p w14:paraId="7FE85B3B"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المستوى المتفق عليه لجودة الخدمة وزمن الاستجابة والإنجاز والالتزام الذي ينبغي على مقدم الخدمة تحقيقه.</w:t>
            </w:r>
          </w:p>
        </w:tc>
      </w:tr>
      <w:tr w:rsidR="00047917" w14:paraId="4D5DB381" w14:textId="77777777" w:rsidTr="00047917">
        <w:trPr>
          <w:jc w:val="center"/>
        </w:trPr>
        <w:tc>
          <w:tcPr>
            <w:tcW w:w="312" w:type="pct"/>
            <w:shd w:val="clear" w:color="auto" w:fill="F7F9FB"/>
            <w:tcMar>
              <w:top w:w="70" w:type="dxa"/>
              <w:left w:w="80" w:type="dxa"/>
              <w:bottom w:w="70" w:type="dxa"/>
              <w:right w:w="80" w:type="dxa"/>
            </w:tcMar>
            <w:vAlign w:val="center"/>
          </w:tcPr>
          <w:p w14:paraId="0ED05F3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18</w:t>
            </w:r>
          </w:p>
        </w:tc>
        <w:tc>
          <w:tcPr>
            <w:tcW w:w="1250" w:type="pct"/>
            <w:shd w:val="clear" w:color="auto" w:fill="F7F9FB"/>
            <w:tcMar>
              <w:top w:w="70" w:type="dxa"/>
              <w:left w:w="80" w:type="dxa"/>
              <w:bottom w:w="70" w:type="dxa"/>
              <w:right w:w="80" w:type="dxa"/>
            </w:tcMar>
            <w:vAlign w:val="center"/>
          </w:tcPr>
          <w:p w14:paraId="6AE0FBE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اتفاقية مستوى الخدمة</w:t>
            </w:r>
          </w:p>
        </w:tc>
        <w:tc>
          <w:tcPr>
            <w:tcW w:w="1563" w:type="pct"/>
            <w:shd w:val="clear" w:color="auto" w:fill="F7F9FB"/>
            <w:tcMar>
              <w:top w:w="70" w:type="dxa"/>
              <w:left w:w="80" w:type="dxa"/>
              <w:bottom w:w="70" w:type="dxa"/>
              <w:right w:w="80" w:type="dxa"/>
            </w:tcMar>
            <w:vAlign w:val="center"/>
          </w:tcPr>
          <w:p w14:paraId="542C6E4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Service Level Agreement (SLA)</w:t>
            </w:r>
          </w:p>
        </w:tc>
        <w:tc>
          <w:tcPr>
            <w:tcW w:w="1875" w:type="pct"/>
            <w:shd w:val="clear" w:color="auto" w:fill="F7F9FB"/>
            <w:tcMar>
              <w:top w:w="70" w:type="dxa"/>
              <w:left w:w="80" w:type="dxa"/>
              <w:bottom w:w="70" w:type="dxa"/>
              <w:right w:w="80" w:type="dxa"/>
            </w:tcMar>
            <w:vAlign w:val="center"/>
          </w:tcPr>
          <w:p w14:paraId="478ED3B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اتفاق يحدد مؤشرات الخدمة والأوقات المستهدفة والمسؤوليات وآليات القياس والتصعيد بين مقدم الخدمة والمستفيد.</w:t>
            </w:r>
          </w:p>
        </w:tc>
      </w:tr>
      <w:tr w:rsidR="00047917" w14:paraId="62F92974" w14:textId="77777777" w:rsidTr="00047917">
        <w:trPr>
          <w:jc w:val="center"/>
        </w:trPr>
        <w:tc>
          <w:tcPr>
            <w:tcW w:w="312" w:type="pct"/>
            <w:tcMar>
              <w:top w:w="70" w:type="dxa"/>
              <w:left w:w="80" w:type="dxa"/>
              <w:bottom w:w="70" w:type="dxa"/>
              <w:right w:w="80" w:type="dxa"/>
            </w:tcMar>
            <w:vAlign w:val="center"/>
          </w:tcPr>
          <w:p w14:paraId="1EBC3E6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19</w:t>
            </w:r>
          </w:p>
        </w:tc>
        <w:tc>
          <w:tcPr>
            <w:tcW w:w="1250" w:type="pct"/>
            <w:tcMar>
              <w:top w:w="70" w:type="dxa"/>
              <w:left w:w="80" w:type="dxa"/>
              <w:bottom w:w="70" w:type="dxa"/>
              <w:right w:w="80" w:type="dxa"/>
            </w:tcMar>
            <w:vAlign w:val="center"/>
          </w:tcPr>
          <w:p w14:paraId="36B27D1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مؤشر الأداء</w:t>
            </w:r>
          </w:p>
        </w:tc>
        <w:tc>
          <w:tcPr>
            <w:tcW w:w="1563" w:type="pct"/>
            <w:tcMar>
              <w:top w:w="70" w:type="dxa"/>
              <w:left w:w="80" w:type="dxa"/>
              <w:bottom w:w="70" w:type="dxa"/>
              <w:right w:w="80" w:type="dxa"/>
            </w:tcMar>
            <w:vAlign w:val="center"/>
          </w:tcPr>
          <w:p w14:paraId="7874968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Performance Indicator</w:t>
            </w:r>
          </w:p>
        </w:tc>
        <w:tc>
          <w:tcPr>
            <w:tcW w:w="1875" w:type="pct"/>
            <w:tcMar>
              <w:top w:w="70" w:type="dxa"/>
              <w:left w:w="80" w:type="dxa"/>
              <w:bottom w:w="70" w:type="dxa"/>
              <w:right w:w="80" w:type="dxa"/>
            </w:tcMar>
            <w:vAlign w:val="center"/>
          </w:tcPr>
          <w:p w14:paraId="2BBF3FA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مقياس يستخدم لتقييم كفاءة أو جودة أو فعالية عملية أو خدمة أو أصل خلال فترة محددة.</w:t>
            </w:r>
          </w:p>
        </w:tc>
      </w:tr>
      <w:tr w:rsidR="00047917" w14:paraId="593C14B6" w14:textId="77777777" w:rsidTr="00047917">
        <w:trPr>
          <w:jc w:val="center"/>
        </w:trPr>
        <w:tc>
          <w:tcPr>
            <w:tcW w:w="312" w:type="pct"/>
            <w:shd w:val="clear" w:color="auto" w:fill="F7F9FB"/>
            <w:tcMar>
              <w:top w:w="70" w:type="dxa"/>
              <w:left w:w="80" w:type="dxa"/>
              <w:bottom w:w="70" w:type="dxa"/>
              <w:right w:w="80" w:type="dxa"/>
            </w:tcMar>
            <w:vAlign w:val="center"/>
          </w:tcPr>
          <w:p w14:paraId="0BB82DC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20</w:t>
            </w:r>
          </w:p>
        </w:tc>
        <w:tc>
          <w:tcPr>
            <w:tcW w:w="1250" w:type="pct"/>
            <w:shd w:val="clear" w:color="auto" w:fill="F7F9FB"/>
            <w:tcMar>
              <w:top w:w="70" w:type="dxa"/>
              <w:left w:w="80" w:type="dxa"/>
              <w:bottom w:w="70" w:type="dxa"/>
              <w:right w:w="80" w:type="dxa"/>
            </w:tcMar>
            <w:vAlign w:val="center"/>
          </w:tcPr>
          <w:p w14:paraId="33C198B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مؤشر الأداء الرئيس</w:t>
            </w:r>
          </w:p>
        </w:tc>
        <w:tc>
          <w:tcPr>
            <w:tcW w:w="1563" w:type="pct"/>
            <w:shd w:val="clear" w:color="auto" w:fill="F7F9FB"/>
            <w:tcMar>
              <w:top w:w="70" w:type="dxa"/>
              <w:left w:w="80" w:type="dxa"/>
              <w:bottom w:w="70" w:type="dxa"/>
              <w:right w:w="80" w:type="dxa"/>
            </w:tcMar>
            <w:vAlign w:val="center"/>
          </w:tcPr>
          <w:p w14:paraId="250D7C4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Key Performance Indicator (KPI)</w:t>
            </w:r>
          </w:p>
        </w:tc>
        <w:tc>
          <w:tcPr>
            <w:tcW w:w="1875" w:type="pct"/>
            <w:shd w:val="clear" w:color="auto" w:fill="F7F9FB"/>
            <w:tcMar>
              <w:top w:w="70" w:type="dxa"/>
              <w:left w:w="80" w:type="dxa"/>
              <w:bottom w:w="70" w:type="dxa"/>
              <w:right w:w="80" w:type="dxa"/>
            </w:tcMar>
            <w:vAlign w:val="center"/>
          </w:tcPr>
          <w:p w14:paraId="11648B2E"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مؤشر محوري يرتبط مباشرة بهدف استراتيجي أو تشغيلي ويستخدم لمراقبة التقدم واتخاذ القرار.</w:t>
            </w:r>
          </w:p>
        </w:tc>
      </w:tr>
      <w:tr w:rsidR="00047917" w14:paraId="38760CAE" w14:textId="77777777" w:rsidTr="00047917">
        <w:trPr>
          <w:jc w:val="center"/>
        </w:trPr>
        <w:tc>
          <w:tcPr>
            <w:tcW w:w="312" w:type="pct"/>
            <w:tcMar>
              <w:top w:w="70" w:type="dxa"/>
              <w:left w:w="80" w:type="dxa"/>
              <w:bottom w:w="70" w:type="dxa"/>
              <w:right w:w="80" w:type="dxa"/>
            </w:tcMar>
            <w:vAlign w:val="center"/>
          </w:tcPr>
          <w:p w14:paraId="70F3826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21</w:t>
            </w:r>
          </w:p>
        </w:tc>
        <w:tc>
          <w:tcPr>
            <w:tcW w:w="1250" w:type="pct"/>
            <w:tcMar>
              <w:top w:w="70" w:type="dxa"/>
              <w:left w:w="80" w:type="dxa"/>
              <w:bottom w:w="70" w:type="dxa"/>
              <w:right w:w="80" w:type="dxa"/>
            </w:tcMar>
            <w:vAlign w:val="center"/>
          </w:tcPr>
          <w:p w14:paraId="48DD8B2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w:t>
            </w:r>
          </w:p>
        </w:tc>
        <w:tc>
          <w:tcPr>
            <w:tcW w:w="1563" w:type="pct"/>
            <w:tcMar>
              <w:top w:w="70" w:type="dxa"/>
              <w:left w:w="80" w:type="dxa"/>
              <w:bottom w:w="70" w:type="dxa"/>
              <w:right w:w="80" w:type="dxa"/>
            </w:tcMar>
            <w:vAlign w:val="center"/>
          </w:tcPr>
          <w:p w14:paraId="7630D8D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Maintenance</w:t>
            </w:r>
          </w:p>
        </w:tc>
        <w:tc>
          <w:tcPr>
            <w:tcW w:w="1875" w:type="pct"/>
            <w:tcMar>
              <w:top w:w="70" w:type="dxa"/>
              <w:left w:w="80" w:type="dxa"/>
              <w:bottom w:w="70" w:type="dxa"/>
              <w:right w:w="80" w:type="dxa"/>
            </w:tcMar>
            <w:vAlign w:val="center"/>
          </w:tcPr>
          <w:p w14:paraId="4AFBC9B5"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مزيج من الإجراءات الفنية والإدارية الهادفة إلى المحافظة على الأصل أو إعادته إلى حالة يستطيع فيها أداء وظيفته المطلوبة.</w:t>
            </w:r>
          </w:p>
        </w:tc>
      </w:tr>
      <w:tr w:rsidR="00047917" w14:paraId="17F96A24" w14:textId="77777777" w:rsidTr="00047917">
        <w:trPr>
          <w:jc w:val="center"/>
        </w:trPr>
        <w:tc>
          <w:tcPr>
            <w:tcW w:w="312" w:type="pct"/>
            <w:shd w:val="clear" w:color="auto" w:fill="F7F9FB"/>
            <w:tcMar>
              <w:top w:w="70" w:type="dxa"/>
              <w:left w:w="80" w:type="dxa"/>
              <w:bottom w:w="70" w:type="dxa"/>
              <w:right w:w="80" w:type="dxa"/>
            </w:tcMar>
            <w:vAlign w:val="center"/>
          </w:tcPr>
          <w:p w14:paraId="23D1469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22</w:t>
            </w:r>
          </w:p>
        </w:tc>
        <w:tc>
          <w:tcPr>
            <w:tcW w:w="1250" w:type="pct"/>
            <w:shd w:val="clear" w:color="auto" w:fill="F7F9FB"/>
            <w:tcMar>
              <w:top w:w="70" w:type="dxa"/>
              <w:left w:w="80" w:type="dxa"/>
              <w:bottom w:w="70" w:type="dxa"/>
              <w:right w:w="80" w:type="dxa"/>
            </w:tcMar>
            <w:vAlign w:val="center"/>
          </w:tcPr>
          <w:p w14:paraId="2E8D6DA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المخططة</w:t>
            </w:r>
          </w:p>
        </w:tc>
        <w:tc>
          <w:tcPr>
            <w:tcW w:w="1563" w:type="pct"/>
            <w:shd w:val="clear" w:color="auto" w:fill="F7F9FB"/>
            <w:tcMar>
              <w:top w:w="70" w:type="dxa"/>
              <w:left w:w="80" w:type="dxa"/>
              <w:bottom w:w="70" w:type="dxa"/>
              <w:right w:w="80" w:type="dxa"/>
            </w:tcMar>
            <w:vAlign w:val="center"/>
          </w:tcPr>
          <w:p w14:paraId="02B4DAB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Planned Maintenance</w:t>
            </w:r>
          </w:p>
        </w:tc>
        <w:tc>
          <w:tcPr>
            <w:tcW w:w="1875" w:type="pct"/>
            <w:shd w:val="clear" w:color="auto" w:fill="F7F9FB"/>
            <w:tcMar>
              <w:top w:w="70" w:type="dxa"/>
              <w:left w:w="80" w:type="dxa"/>
              <w:bottom w:w="70" w:type="dxa"/>
              <w:right w:w="80" w:type="dxa"/>
            </w:tcMar>
            <w:vAlign w:val="center"/>
          </w:tcPr>
          <w:p w14:paraId="6F367A29"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أعمال صيانة يتم تحديدها وجدولتها مسبقًا وفق خطة وموارد وأولويات واضحة.</w:t>
            </w:r>
          </w:p>
        </w:tc>
      </w:tr>
      <w:tr w:rsidR="00047917" w14:paraId="1B2B7A23" w14:textId="77777777" w:rsidTr="00047917">
        <w:trPr>
          <w:jc w:val="center"/>
        </w:trPr>
        <w:tc>
          <w:tcPr>
            <w:tcW w:w="312" w:type="pct"/>
            <w:tcMar>
              <w:top w:w="70" w:type="dxa"/>
              <w:left w:w="80" w:type="dxa"/>
              <w:bottom w:w="70" w:type="dxa"/>
              <w:right w:w="80" w:type="dxa"/>
            </w:tcMar>
            <w:vAlign w:val="center"/>
          </w:tcPr>
          <w:p w14:paraId="5669993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23</w:t>
            </w:r>
          </w:p>
        </w:tc>
        <w:tc>
          <w:tcPr>
            <w:tcW w:w="1250" w:type="pct"/>
            <w:tcMar>
              <w:top w:w="70" w:type="dxa"/>
              <w:left w:w="80" w:type="dxa"/>
              <w:bottom w:w="70" w:type="dxa"/>
              <w:right w:w="80" w:type="dxa"/>
            </w:tcMar>
            <w:vAlign w:val="center"/>
          </w:tcPr>
          <w:p w14:paraId="2C274D9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الوقائية</w:t>
            </w:r>
          </w:p>
        </w:tc>
        <w:tc>
          <w:tcPr>
            <w:tcW w:w="1563" w:type="pct"/>
            <w:tcMar>
              <w:top w:w="70" w:type="dxa"/>
              <w:left w:w="80" w:type="dxa"/>
              <w:bottom w:w="70" w:type="dxa"/>
              <w:right w:w="80" w:type="dxa"/>
            </w:tcMar>
            <w:vAlign w:val="center"/>
          </w:tcPr>
          <w:p w14:paraId="7AD84A5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Preventive Maintenance</w:t>
            </w:r>
          </w:p>
        </w:tc>
        <w:tc>
          <w:tcPr>
            <w:tcW w:w="1875" w:type="pct"/>
            <w:tcMar>
              <w:top w:w="70" w:type="dxa"/>
              <w:left w:w="80" w:type="dxa"/>
              <w:bottom w:w="70" w:type="dxa"/>
              <w:right w:w="80" w:type="dxa"/>
            </w:tcMar>
            <w:vAlign w:val="center"/>
          </w:tcPr>
          <w:p w14:paraId="56A88CB9"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أعمال دورية تنفذ وفق الزمن أو الاستخدام بهدف تقليل احتمالية العطل والحفاظ على أداء الأصل.</w:t>
            </w:r>
          </w:p>
        </w:tc>
      </w:tr>
      <w:tr w:rsidR="00047917" w14:paraId="39ABAB29" w14:textId="77777777" w:rsidTr="00047917">
        <w:trPr>
          <w:jc w:val="center"/>
        </w:trPr>
        <w:tc>
          <w:tcPr>
            <w:tcW w:w="312" w:type="pct"/>
            <w:shd w:val="clear" w:color="auto" w:fill="F7F9FB"/>
            <w:tcMar>
              <w:top w:w="70" w:type="dxa"/>
              <w:left w:w="80" w:type="dxa"/>
              <w:bottom w:w="70" w:type="dxa"/>
              <w:right w:w="80" w:type="dxa"/>
            </w:tcMar>
            <w:vAlign w:val="center"/>
          </w:tcPr>
          <w:p w14:paraId="6DF95DE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24</w:t>
            </w:r>
          </w:p>
        </w:tc>
        <w:tc>
          <w:tcPr>
            <w:tcW w:w="1250" w:type="pct"/>
            <w:shd w:val="clear" w:color="auto" w:fill="F7F9FB"/>
            <w:tcMar>
              <w:top w:w="70" w:type="dxa"/>
              <w:left w:w="80" w:type="dxa"/>
              <w:bottom w:w="70" w:type="dxa"/>
              <w:right w:w="80" w:type="dxa"/>
            </w:tcMar>
            <w:vAlign w:val="center"/>
          </w:tcPr>
          <w:p w14:paraId="1293D11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التصحيحية</w:t>
            </w:r>
          </w:p>
        </w:tc>
        <w:tc>
          <w:tcPr>
            <w:tcW w:w="1563" w:type="pct"/>
            <w:shd w:val="clear" w:color="auto" w:fill="F7F9FB"/>
            <w:tcMar>
              <w:top w:w="70" w:type="dxa"/>
              <w:left w:w="80" w:type="dxa"/>
              <w:bottom w:w="70" w:type="dxa"/>
              <w:right w:w="80" w:type="dxa"/>
            </w:tcMar>
            <w:vAlign w:val="center"/>
          </w:tcPr>
          <w:p w14:paraId="4BCA24E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Corrective Maintenance</w:t>
            </w:r>
          </w:p>
        </w:tc>
        <w:tc>
          <w:tcPr>
            <w:tcW w:w="1875" w:type="pct"/>
            <w:shd w:val="clear" w:color="auto" w:fill="F7F9FB"/>
            <w:tcMar>
              <w:top w:w="70" w:type="dxa"/>
              <w:left w:w="80" w:type="dxa"/>
              <w:bottom w:w="70" w:type="dxa"/>
              <w:right w:w="80" w:type="dxa"/>
            </w:tcMar>
            <w:vAlign w:val="center"/>
          </w:tcPr>
          <w:p w14:paraId="24F72DFB"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أعمال تنفذ بعد اكتشاف خلل أو عطل لإعادة الأصل إلى حالته التشغيلية المطلوبة.</w:t>
            </w:r>
          </w:p>
        </w:tc>
      </w:tr>
      <w:tr w:rsidR="00047917" w14:paraId="33BB5C97" w14:textId="77777777" w:rsidTr="00047917">
        <w:trPr>
          <w:jc w:val="center"/>
        </w:trPr>
        <w:tc>
          <w:tcPr>
            <w:tcW w:w="312" w:type="pct"/>
            <w:tcMar>
              <w:top w:w="70" w:type="dxa"/>
              <w:left w:w="80" w:type="dxa"/>
              <w:bottom w:w="70" w:type="dxa"/>
              <w:right w:w="80" w:type="dxa"/>
            </w:tcMar>
            <w:vAlign w:val="center"/>
          </w:tcPr>
          <w:p w14:paraId="09D2077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25</w:t>
            </w:r>
          </w:p>
        </w:tc>
        <w:tc>
          <w:tcPr>
            <w:tcW w:w="1250" w:type="pct"/>
            <w:tcMar>
              <w:top w:w="70" w:type="dxa"/>
              <w:left w:w="80" w:type="dxa"/>
              <w:bottom w:w="70" w:type="dxa"/>
              <w:right w:w="80" w:type="dxa"/>
            </w:tcMar>
            <w:vAlign w:val="center"/>
          </w:tcPr>
          <w:p w14:paraId="5975CD6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التفاعلية</w:t>
            </w:r>
          </w:p>
        </w:tc>
        <w:tc>
          <w:tcPr>
            <w:tcW w:w="1563" w:type="pct"/>
            <w:tcMar>
              <w:top w:w="70" w:type="dxa"/>
              <w:left w:w="80" w:type="dxa"/>
              <w:bottom w:w="70" w:type="dxa"/>
              <w:right w:w="80" w:type="dxa"/>
            </w:tcMar>
            <w:vAlign w:val="center"/>
          </w:tcPr>
          <w:p w14:paraId="1754D7F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Reactive Maintenance</w:t>
            </w:r>
          </w:p>
        </w:tc>
        <w:tc>
          <w:tcPr>
            <w:tcW w:w="1875" w:type="pct"/>
            <w:tcMar>
              <w:top w:w="70" w:type="dxa"/>
              <w:left w:w="80" w:type="dxa"/>
              <w:bottom w:w="70" w:type="dxa"/>
              <w:right w:w="80" w:type="dxa"/>
            </w:tcMar>
            <w:vAlign w:val="center"/>
          </w:tcPr>
          <w:p w14:paraId="2CEDA40D"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استجابة صيانة تبدأ بعد وقوع العطل دون وجود تدخل وقائي سابق كافٍ.</w:t>
            </w:r>
          </w:p>
        </w:tc>
      </w:tr>
      <w:tr w:rsidR="00047917" w14:paraId="11724047" w14:textId="77777777" w:rsidTr="00047917">
        <w:trPr>
          <w:jc w:val="center"/>
        </w:trPr>
        <w:tc>
          <w:tcPr>
            <w:tcW w:w="312" w:type="pct"/>
            <w:shd w:val="clear" w:color="auto" w:fill="F7F9FB"/>
            <w:tcMar>
              <w:top w:w="70" w:type="dxa"/>
              <w:left w:w="80" w:type="dxa"/>
              <w:bottom w:w="70" w:type="dxa"/>
              <w:right w:w="80" w:type="dxa"/>
            </w:tcMar>
            <w:vAlign w:val="center"/>
          </w:tcPr>
          <w:p w14:paraId="35DBECD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26</w:t>
            </w:r>
          </w:p>
        </w:tc>
        <w:tc>
          <w:tcPr>
            <w:tcW w:w="1250" w:type="pct"/>
            <w:shd w:val="clear" w:color="auto" w:fill="F7F9FB"/>
            <w:tcMar>
              <w:top w:w="70" w:type="dxa"/>
              <w:left w:w="80" w:type="dxa"/>
              <w:bottom w:w="70" w:type="dxa"/>
              <w:right w:w="80" w:type="dxa"/>
            </w:tcMar>
            <w:vAlign w:val="center"/>
          </w:tcPr>
          <w:p w14:paraId="5119C1B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الطارئة</w:t>
            </w:r>
          </w:p>
        </w:tc>
        <w:tc>
          <w:tcPr>
            <w:tcW w:w="1563" w:type="pct"/>
            <w:shd w:val="clear" w:color="auto" w:fill="F7F9FB"/>
            <w:tcMar>
              <w:top w:w="70" w:type="dxa"/>
              <w:left w:w="80" w:type="dxa"/>
              <w:bottom w:w="70" w:type="dxa"/>
              <w:right w:w="80" w:type="dxa"/>
            </w:tcMar>
            <w:vAlign w:val="center"/>
          </w:tcPr>
          <w:p w14:paraId="642A03A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Emergency Maintenance</w:t>
            </w:r>
          </w:p>
        </w:tc>
        <w:tc>
          <w:tcPr>
            <w:tcW w:w="1875" w:type="pct"/>
            <w:shd w:val="clear" w:color="auto" w:fill="F7F9FB"/>
            <w:tcMar>
              <w:top w:w="70" w:type="dxa"/>
              <w:left w:w="80" w:type="dxa"/>
              <w:bottom w:w="70" w:type="dxa"/>
              <w:right w:w="80" w:type="dxa"/>
            </w:tcMar>
            <w:vAlign w:val="center"/>
          </w:tcPr>
          <w:p w14:paraId="3ADB7DB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أعمال عاجلة لمعالجة عطل يهدد السلامة أو استمرارية الخدمة أو يؤدي إلى خسائر كبيرة.</w:t>
            </w:r>
          </w:p>
        </w:tc>
      </w:tr>
      <w:tr w:rsidR="00047917" w14:paraId="19052894" w14:textId="77777777" w:rsidTr="00047917">
        <w:trPr>
          <w:jc w:val="center"/>
        </w:trPr>
        <w:tc>
          <w:tcPr>
            <w:tcW w:w="312" w:type="pct"/>
            <w:tcMar>
              <w:top w:w="70" w:type="dxa"/>
              <w:left w:w="80" w:type="dxa"/>
              <w:bottom w:w="70" w:type="dxa"/>
              <w:right w:w="80" w:type="dxa"/>
            </w:tcMar>
            <w:vAlign w:val="center"/>
          </w:tcPr>
          <w:p w14:paraId="6718AE1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27</w:t>
            </w:r>
          </w:p>
        </w:tc>
        <w:tc>
          <w:tcPr>
            <w:tcW w:w="1250" w:type="pct"/>
            <w:tcMar>
              <w:top w:w="70" w:type="dxa"/>
              <w:left w:w="80" w:type="dxa"/>
              <w:bottom w:w="70" w:type="dxa"/>
              <w:right w:w="80" w:type="dxa"/>
            </w:tcMar>
            <w:vAlign w:val="center"/>
          </w:tcPr>
          <w:p w14:paraId="38DCBC4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التنبؤية</w:t>
            </w:r>
          </w:p>
        </w:tc>
        <w:tc>
          <w:tcPr>
            <w:tcW w:w="1563" w:type="pct"/>
            <w:tcMar>
              <w:top w:w="70" w:type="dxa"/>
              <w:left w:w="80" w:type="dxa"/>
              <w:bottom w:w="70" w:type="dxa"/>
              <w:right w:w="80" w:type="dxa"/>
            </w:tcMar>
            <w:vAlign w:val="center"/>
          </w:tcPr>
          <w:p w14:paraId="07306BB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Predictive Maintenance</w:t>
            </w:r>
          </w:p>
        </w:tc>
        <w:tc>
          <w:tcPr>
            <w:tcW w:w="1875" w:type="pct"/>
            <w:tcMar>
              <w:top w:w="70" w:type="dxa"/>
              <w:left w:w="80" w:type="dxa"/>
              <w:bottom w:w="70" w:type="dxa"/>
              <w:right w:w="80" w:type="dxa"/>
            </w:tcMar>
            <w:vAlign w:val="center"/>
          </w:tcPr>
          <w:p w14:paraId="67A0A5C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صيانة تعتمد على تحليل البيانات والمؤشرات للتنبؤ بوقت حدوث العطل وتنفيذ التدخل قبل وقوعه.</w:t>
            </w:r>
          </w:p>
        </w:tc>
      </w:tr>
      <w:tr w:rsidR="00047917" w14:paraId="05167A07" w14:textId="77777777" w:rsidTr="00047917">
        <w:trPr>
          <w:jc w:val="center"/>
        </w:trPr>
        <w:tc>
          <w:tcPr>
            <w:tcW w:w="312" w:type="pct"/>
            <w:shd w:val="clear" w:color="auto" w:fill="F7F9FB"/>
            <w:tcMar>
              <w:top w:w="70" w:type="dxa"/>
              <w:left w:w="80" w:type="dxa"/>
              <w:bottom w:w="70" w:type="dxa"/>
              <w:right w:w="80" w:type="dxa"/>
            </w:tcMar>
            <w:vAlign w:val="center"/>
          </w:tcPr>
          <w:p w14:paraId="75F2625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28</w:t>
            </w:r>
          </w:p>
        </w:tc>
        <w:tc>
          <w:tcPr>
            <w:tcW w:w="1250" w:type="pct"/>
            <w:shd w:val="clear" w:color="auto" w:fill="F7F9FB"/>
            <w:tcMar>
              <w:top w:w="70" w:type="dxa"/>
              <w:left w:w="80" w:type="dxa"/>
              <w:bottom w:w="70" w:type="dxa"/>
              <w:right w:w="80" w:type="dxa"/>
            </w:tcMar>
            <w:vAlign w:val="center"/>
          </w:tcPr>
          <w:p w14:paraId="6EB3CD1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الصيانة المعتمدة على الحالة</w:t>
            </w:r>
          </w:p>
        </w:tc>
        <w:tc>
          <w:tcPr>
            <w:tcW w:w="1563" w:type="pct"/>
            <w:shd w:val="clear" w:color="auto" w:fill="F7F9FB"/>
            <w:tcMar>
              <w:top w:w="70" w:type="dxa"/>
              <w:left w:w="80" w:type="dxa"/>
              <w:bottom w:w="70" w:type="dxa"/>
              <w:right w:w="80" w:type="dxa"/>
            </w:tcMar>
            <w:vAlign w:val="center"/>
          </w:tcPr>
          <w:p w14:paraId="02CFE6C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Condition-Based Maintenance (CBM)</w:t>
            </w:r>
          </w:p>
        </w:tc>
        <w:tc>
          <w:tcPr>
            <w:tcW w:w="1875" w:type="pct"/>
            <w:shd w:val="clear" w:color="auto" w:fill="F7F9FB"/>
            <w:tcMar>
              <w:top w:w="70" w:type="dxa"/>
              <w:left w:w="80" w:type="dxa"/>
              <w:bottom w:w="70" w:type="dxa"/>
              <w:right w:w="80" w:type="dxa"/>
            </w:tcMar>
            <w:vAlign w:val="center"/>
          </w:tcPr>
          <w:p w14:paraId="7CD4A6F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صيانة يتم تشغيلها بناءً على حالة الأصل الفعلية ونتائج الفحص أو القياس أو الحساسات.</w:t>
            </w:r>
          </w:p>
        </w:tc>
      </w:tr>
      <w:tr w:rsidR="00047917" w14:paraId="1DDC43DD" w14:textId="77777777" w:rsidTr="00047917">
        <w:trPr>
          <w:jc w:val="center"/>
        </w:trPr>
        <w:tc>
          <w:tcPr>
            <w:tcW w:w="312" w:type="pct"/>
            <w:tcMar>
              <w:top w:w="70" w:type="dxa"/>
              <w:left w:w="80" w:type="dxa"/>
              <w:bottom w:w="70" w:type="dxa"/>
              <w:right w:w="80" w:type="dxa"/>
            </w:tcMar>
            <w:vAlign w:val="center"/>
          </w:tcPr>
          <w:p w14:paraId="4A54016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29</w:t>
            </w:r>
          </w:p>
        </w:tc>
        <w:tc>
          <w:tcPr>
            <w:tcW w:w="1250" w:type="pct"/>
            <w:tcMar>
              <w:top w:w="70" w:type="dxa"/>
              <w:left w:w="80" w:type="dxa"/>
              <w:bottom w:w="70" w:type="dxa"/>
              <w:right w:w="80" w:type="dxa"/>
            </w:tcMar>
            <w:vAlign w:val="center"/>
          </w:tcPr>
          <w:p w14:paraId="13C5F83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العطل</w:t>
            </w:r>
          </w:p>
        </w:tc>
        <w:tc>
          <w:tcPr>
            <w:tcW w:w="1563" w:type="pct"/>
            <w:tcMar>
              <w:top w:w="70" w:type="dxa"/>
              <w:left w:w="80" w:type="dxa"/>
              <w:bottom w:w="70" w:type="dxa"/>
              <w:right w:w="80" w:type="dxa"/>
            </w:tcMar>
            <w:vAlign w:val="center"/>
          </w:tcPr>
          <w:p w14:paraId="2CCF901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Failure / Breakdown</w:t>
            </w:r>
          </w:p>
        </w:tc>
        <w:tc>
          <w:tcPr>
            <w:tcW w:w="1875" w:type="pct"/>
            <w:tcMar>
              <w:top w:w="70" w:type="dxa"/>
              <w:left w:w="80" w:type="dxa"/>
              <w:bottom w:w="70" w:type="dxa"/>
              <w:right w:w="80" w:type="dxa"/>
            </w:tcMar>
            <w:vAlign w:val="center"/>
          </w:tcPr>
          <w:p w14:paraId="31D6F0AF"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فقدان الأصل قدرته الكاملة أو الجزئية على أداء الوظيفة المطلوبة.</w:t>
            </w:r>
          </w:p>
        </w:tc>
      </w:tr>
      <w:tr w:rsidR="00047917" w14:paraId="3239C794" w14:textId="77777777" w:rsidTr="00047917">
        <w:trPr>
          <w:jc w:val="center"/>
        </w:trPr>
        <w:tc>
          <w:tcPr>
            <w:tcW w:w="312" w:type="pct"/>
            <w:shd w:val="clear" w:color="auto" w:fill="F7F9FB"/>
            <w:tcMar>
              <w:top w:w="70" w:type="dxa"/>
              <w:left w:w="80" w:type="dxa"/>
              <w:bottom w:w="70" w:type="dxa"/>
              <w:right w:w="80" w:type="dxa"/>
            </w:tcMar>
            <w:vAlign w:val="center"/>
          </w:tcPr>
          <w:p w14:paraId="26244A6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30</w:t>
            </w:r>
          </w:p>
        </w:tc>
        <w:tc>
          <w:tcPr>
            <w:tcW w:w="1250" w:type="pct"/>
            <w:shd w:val="clear" w:color="auto" w:fill="F7F9FB"/>
            <w:tcMar>
              <w:top w:w="70" w:type="dxa"/>
              <w:left w:w="80" w:type="dxa"/>
              <w:bottom w:w="70" w:type="dxa"/>
              <w:right w:w="80" w:type="dxa"/>
            </w:tcMar>
            <w:vAlign w:val="center"/>
          </w:tcPr>
          <w:p w14:paraId="5947387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تاريخ الأعطال</w:t>
            </w:r>
          </w:p>
        </w:tc>
        <w:tc>
          <w:tcPr>
            <w:tcW w:w="1563" w:type="pct"/>
            <w:shd w:val="clear" w:color="auto" w:fill="F7F9FB"/>
            <w:tcMar>
              <w:top w:w="70" w:type="dxa"/>
              <w:left w:w="80" w:type="dxa"/>
              <w:bottom w:w="70" w:type="dxa"/>
              <w:right w:w="80" w:type="dxa"/>
            </w:tcMar>
            <w:vAlign w:val="center"/>
          </w:tcPr>
          <w:p w14:paraId="1C4D3DE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Failure History</w:t>
            </w:r>
          </w:p>
        </w:tc>
        <w:tc>
          <w:tcPr>
            <w:tcW w:w="1875" w:type="pct"/>
            <w:shd w:val="clear" w:color="auto" w:fill="F7F9FB"/>
            <w:tcMar>
              <w:top w:w="70" w:type="dxa"/>
              <w:left w:w="80" w:type="dxa"/>
              <w:bottom w:w="70" w:type="dxa"/>
              <w:right w:w="80" w:type="dxa"/>
            </w:tcMar>
            <w:vAlign w:val="center"/>
          </w:tcPr>
          <w:p w14:paraId="5A4C0A7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سجل زمني يوضح الأعطال السابقة وأسبابها ومددها وإجراءات الإصلاح والمواد والتكاليف المرتبطة بها.</w:t>
            </w:r>
          </w:p>
        </w:tc>
      </w:tr>
      <w:tr w:rsidR="00047917" w14:paraId="44A97922" w14:textId="77777777" w:rsidTr="00047917">
        <w:trPr>
          <w:jc w:val="center"/>
        </w:trPr>
        <w:tc>
          <w:tcPr>
            <w:tcW w:w="312" w:type="pct"/>
            <w:tcMar>
              <w:top w:w="70" w:type="dxa"/>
              <w:left w:w="80" w:type="dxa"/>
              <w:bottom w:w="70" w:type="dxa"/>
              <w:right w:w="80" w:type="dxa"/>
            </w:tcMar>
            <w:vAlign w:val="center"/>
          </w:tcPr>
          <w:p w14:paraId="6DAA3E8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31</w:t>
            </w:r>
          </w:p>
        </w:tc>
        <w:tc>
          <w:tcPr>
            <w:tcW w:w="1250" w:type="pct"/>
            <w:tcMar>
              <w:top w:w="70" w:type="dxa"/>
              <w:left w:w="80" w:type="dxa"/>
              <w:bottom w:w="70" w:type="dxa"/>
              <w:right w:w="80" w:type="dxa"/>
            </w:tcMar>
            <w:vAlign w:val="center"/>
          </w:tcPr>
          <w:p w14:paraId="372D78A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تحليل السبب الجذري</w:t>
            </w:r>
          </w:p>
        </w:tc>
        <w:tc>
          <w:tcPr>
            <w:tcW w:w="1563" w:type="pct"/>
            <w:tcMar>
              <w:top w:w="70" w:type="dxa"/>
              <w:left w:w="80" w:type="dxa"/>
              <w:bottom w:w="70" w:type="dxa"/>
              <w:right w:w="80" w:type="dxa"/>
            </w:tcMar>
            <w:vAlign w:val="center"/>
          </w:tcPr>
          <w:p w14:paraId="6679FD0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Root Cause Analysis (RCA)</w:t>
            </w:r>
          </w:p>
        </w:tc>
        <w:tc>
          <w:tcPr>
            <w:tcW w:w="1875" w:type="pct"/>
            <w:tcMar>
              <w:top w:w="70" w:type="dxa"/>
              <w:left w:w="80" w:type="dxa"/>
              <w:bottom w:w="70" w:type="dxa"/>
              <w:right w:w="80" w:type="dxa"/>
            </w:tcMar>
            <w:vAlign w:val="center"/>
          </w:tcPr>
          <w:p w14:paraId="70ECBA0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أسلوب منهجي لتحديد السبب الأساسي للعطل ومنع تكراره بدل الاكتفاء بمعالجة الأعراض.</w:t>
            </w:r>
          </w:p>
        </w:tc>
      </w:tr>
      <w:tr w:rsidR="00047917" w14:paraId="71E3D450" w14:textId="77777777" w:rsidTr="00047917">
        <w:trPr>
          <w:jc w:val="center"/>
        </w:trPr>
        <w:tc>
          <w:tcPr>
            <w:tcW w:w="312" w:type="pct"/>
            <w:shd w:val="clear" w:color="auto" w:fill="F7F9FB"/>
            <w:tcMar>
              <w:top w:w="70" w:type="dxa"/>
              <w:left w:w="80" w:type="dxa"/>
              <w:bottom w:w="70" w:type="dxa"/>
              <w:right w:w="80" w:type="dxa"/>
            </w:tcMar>
            <w:vAlign w:val="center"/>
          </w:tcPr>
          <w:p w14:paraId="3498D80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32</w:t>
            </w:r>
          </w:p>
        </w:tc>
        <w:tc>
          <w:tcPr>
            <w:tcW w:w="1250" w:type="pct"/>
            <w:shd w:val="clear" w:color="auto" w:fill="F7F9FB"/>
            <w:tcMar>
              <w:top w:w="70" w:type="dxa"/>
              <w:left w:w="80" w:type="dxa"/>
              <w:bottom w:w="70" w:type="dxa"/>
              <w:right w:w="80" w:type="dxa"/>
            </w:tcMar>
            <w:vAlign w:val="center"/>
          </w:tcPr>
          <w:p w14:paraId="66A56E9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الاعتمادية</w:t>
            </w:r>
          </w:p>
        </w:tc>
        <w:tc>
          <w:tcPr>
            <w:tcW w:w="1563" w:type="pct"/>
            <w:shd w:val="clear" w:color="auto" w:fill="F7F9FB"/>
            <w:tcMar>
              <w:top w:w="70" w:type="dxa"/>
              <w:left w:w="80" w:type="dxa"/>
              <w:bottom w:w="70" w:type="dxa"/>
              <w:right w:w="80" w:type="dxa"/>
            </w:tcMar>
            <w:vAlign w:val="center"/>
          </w:tcPr>
          <w:p w14:paraId="7390B16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Reliability</w:t>
            </w:r>
          </w:p>
        </w:tc>
        <w:tc>
          <w:tcPr>
            <w:tcW w:w="1875" w:type="pct"/>
            <w:shd w:val="clear" w:color="auto" w:fill="F7F9FB"/>
            <w:tcMar>
              <w:top w:w="70" w:type="dxa"/>
              <w:left w:w="80" w:type="dxa"/>
              <w:bottom w:w="70" w:type="dxa"/>
              <w:right w:w="80" w:type="dxa"/>
            </w:tcMar>
            <w:vAlign w:val="center"/>
          </w:tcPr>
          <w:p w14:paraId="10F3BE9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احتمالية أن يؤدي الأصل وظيفته المطلوبة دون عطل خلال مدة وظروف تشغيل محددة.</w:t>
            </w:r>
          </w:p>
        </w:tc>
      </w:tr>
      <w:tr w:rsidR="00047917" w14:paraId="2EE2DD88" w14:textId="77777777" w:rsidTr="00047917">
        <w:trPr>
          <w:jc w:val="center"/>
        </w:trPr>
        <w:tc>
          <w:tcPr>
            <w:tcW w:w="312" w:type="pct"/>
            <w:tcMar>
              <w:top w:w="70" w:type="dxa"/>
              <w:left w:w="80" w:type="dxa"/>
              <w:bottom w:w="70" w:type="dxa"/>
              <w:right w:w="80" w:type="dxa"/>
            </w:tcMar>
            <w:vAlign w:val="center"/>
          </w:tcPr>
          <w:p w14:paraId="4C54EE0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33</w:t>
            </w:r>
          </w:p>
        </w:tc>
        <w:tc>
          <w:tcPr>
            <w:tcW w:w="1250" w:type="pct"/>
            <w:tcMar>
              <w:top w:w="70" w:type="dxa"/>
              <w:left w:w="80" w:type="dxa"/>
              <w:bottom w:w="70" w:type="dxa"/>
              <w:right w:w="80" w:type="dxa"/>
            </w:tcMar>
            <w:vAlign w:val="center"/>
          </w:tcPr>
          <w:p w14:paraId="713BA0C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الجاهزية التشغيلية</w:t>
            </w:r>
          </w:p>
        </w:tc>
        <w:tc>
          <w:tcPr>
            <w:tcW w:w="1563" w:type="pct"/>
            <w:tcMar>
              <w:top w:w="70" w:type="dxa"/>
              <w:left w:w="80" w:type="dxa"/>
              <w:bottom w:w="70" w:type="dxa"/>
              <w:right w:w="80" w:type="dxa"/>
            </w:tcMar>
            <w:vAlign w:val="center"/>
          </w:tcPr>
          <w:p w14:paraId="1793311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Operational Availability</w:t>
            </w:r>
          </w:p>
        </w:tc>
        <w:tc>
          <w:tcPr>
            <w:tcW w:w="1875" w:type="pct"/>
            <w:tcMar>
              <w:top w:w="70" w:type="dxa"/>
              <w:left w:w="80" w:type="dxa"/>
              <w:bottom w:w="70" w:type="dxa"/>
              <w:right w:w="80" w:type="dxa"/>
            </w:tcMar>
            <w:vAlign w:val="center"/>
          </w:tcPr>
          <w:p w14:paraId="04CFB1C1"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نسبة الوقت الذي يكون فيه الأصل أو المرفق متاحًا وقادرًا على أداء وظيفته المطلوبة.</w:t>
            </w:r>
          </w:p>
        </w:tc>
      </w:tr>
      <w:tr w:rsidR="00047917" w14:paraId="3887589B" w14:textId="77777777" w:rsidTr="00047917">
        <w:trPr>
          <w:jc w:val="center"/>
        </w:trPr>
        <w:tc>
          <w:tcPr>
            <w:tcW w:w="312" w:type="pct"/>
            <w:shd w:val="clear" w:color="auto" w:fill="F7F9FB"/>
            <w:tcMar>
              <w:top w:w="70" w:type="dxa"/>
              <w:left w:w="80" w:type="dxa"/>
              <w:bottom w:w="70" w:type="dxa"/>
              <w:right w:w="80" w:type="dxa"/>
            </w:tcMar>
            <w:vAlign w:val="center"/>
          </w:tcPr>
          <w:p w14:paraId="5059688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34</w:t>
            </w:r>
          </w:p>
        </w:tc>
        <w:tc>
          <w:tcPr>
            <w:tcW w:w="1250" w:type="pct"/>
            <w:shd w:val="clear" w:color="auto" w:fill="F7F9FB"/>
            <w:tcMar>
              <w:top w:w="70" w:type="dxa"/>
              <w:left w:w="80" w:type="dxa"/>
              <w:bottom w:w="70" w:type="dxa"/>
              <w:right w:w="80" w:type="dxa"/>
            </w:tcMar>
            <w:vAlign w:val="center"/>
          </w:tcPr>
          <w:p w14:paraId="110BA66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زمن الاستجابة</w:t>
            </w:r>
          </w:p>
        </w:tc>
        <w:tc>
          <w:tcPr>
            <w:tcW w:w="1563" w:type="pct"/>
            <w:shd w:val="clear" w:color="auto" w:fill="F7F9FB"/>
            <w:tcMar>
              <w:top w:w="70" w:type="dxa"/>
              <w:left w:w="80" w:type="dxa"/>
              <w:bottom w:w="70" w:type="dxa"/>
              <w:right w:w="80" w:type="dxa"/>
            </w:tcMar>
            <w:vAlign w:val="center"/>
          </w:tcPr>
          <w:p w14:paraId="06FBD9C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Response Time</w:t>
            </w:r>
          </w:p>
        </w:tc>
        <w:tc>
          <w:tcPr>
            <w:tcW w:w="1875" w:type="pct"/>
            <w:shd w:val="clear" w:color="auto" w:fill="F7F9FB"/>
            <w:tcMar>
              <w:top w:w="70" w:type="dxa"/>
              <w:left w:w="80" w:type="dxa"/>
              <w:bottom w:w="70" w:type="dxa"/>
              <w:right w:w="80" w:type="dxa"/>
            </w:tcMar>
            <w:vAlign w:val="center"/>
          </w:tcPr>
          <w:p w14:paraId="06DF1DD0"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الفترة من تسجيل الطلب أو العطل حتى بدء التعامل الفعلي معه وفق تعريف المؤشر المعتمد.</w:t>
            </w:r>
          </w:p>
        </w:tc>
      </w:tr>
      <w:tr w:rsidR="00047917" w14:paraId="21A0C78A" w14:textId="77777777" w:rsidTr="00047917">
        <w:trPr>
          <w:jc w:val="center"/>
        </w:trPr>
        <w:tc>
          <w:tcPr>
            <w:tcW w:w="312" w:type="pct"/>
            <w:tcMar>
              <w:top w:w="70" w:type="dxa"/>
              <w:left w:w="80" w:type="dxa"/>
              <w:bottom w:w="70" w:type="dxa"/>
              <w:right w:w="80" w:type="dxa"/>
            </w:tcMar>
            <w:vAlign w:val="center"/>
          </w:tcPr>
          <w:p w14:paraId="3B5EF3F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35</w:t>
            </w:r>
          </w:p>
        </w:tc>
        <w:tc>
          <w:tcPr>
            <w:tcW w:w="1250" w:type="pct"/>
            <w:tcMar>
              <w:top w:w="70" w:type="dxa"/>
              <w:left w:w="80" w:type="dxa"/>
              <w:bottom w:w="70" w:type="dxa"/>
              <w:right w:w="80" w:type="dxa"/>
            </w:tcMar>
            <w:vAlign w:val="center"/>
          </w:tcPr>
          <w:p w14:paraId="44C1694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زمن الإصلاح</w:t>
            </w:r>
          </w:p>
        </w:tc>
        <w:tc>
          <w:tcPr>
            <w:tcW w:w="1563" w:type="pct"/>
            <w:tcMar>
              <w:top w:w="70" w:type="dxa"/>
              <w:left w:w="80" w:type="dxa"/>
              <w:bottom w:w="70" w:type="dxa"/>
              <w:right w:w="80" w:type="dxa"/>
            </w:tcMar>
            <w:vAlign w:val="center"/>
          </w:tcPr>
          <w:p w14:paraId="4AEF8A0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Repair Time</w:t>
            </w:r>
          </w:p>
        </w:tc>
        <w:tc>
          <w:tcPr>
            <w:tcW w:w="1875" w:type="pct"/>
            <w:tcMar>
              <w:top w:w="70" w:type="dxa"/>
              <w:left w:w="80" w:type="dxa"/>
              <w:bottom w:w="70" w:type="dxa"/>
              <w:right w:w="80" w:type="dxa"/>
            </w:tcMar>
            <w:vAlign w:val="center"/>
          </w:tcPr>
          <w:p w14:paraId="628EF6D9"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الفترة اللازمة لإصلاح الأصل وإعادته إلى الخدمة بعد بدء التدخل الفني.</w:t>
            </w:r>
          </w:p>
        </w:tc>
      </w:tr>
      <w:tr w:rsidR="00047917" w14:paraId="748FB58B" w14:textId="77777777" w:rsidTr="00047917">
        <w:trPr>
          <w:jc w:val="center"/>
        </w:trPr>
        <w:tc>
          <w:tcPr>
            <w:tcW w:w="312" w:type="pct"/>
            <w:shd w:val="clear" w:color="auto" w:fill="F7F9FB"/>
            <w:tcMar>
              <w:top w:w="70" w:type="dxa"/>
              <w:left w:w="80" w:type="dxa"/>
              <w:bottom w:w="70" w:type="dxa"/>
              <w:right w:w="80" w:type="dxa"/>
            </w:tcMar>
            <w:vAlign w:val="center"/>
          </w:tcPr>
          <w:p w14:paraId="3013B16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36</w:t>
            </w:r>
          </w:p>
        </w:tc>
        <w:tc>
          <w:tcPr>
            <w:tcW w:w="1250" w:type="pct"/>
            <w:shd w:val="clear" w:color="auto" w:fill="F7F9FB"/>
            <w:tcMar>
              <w:top w:w="70" w:type="dxa"/>
              <w:left w:w="80" w:type="dxa"/>
              <w:bottom w:w="70" w:type="dxa"/>
              <w:right w:w="80" w:type="dxa"/>
            </w:tcMar>
            <w:vAlign w:val="center"/>
          </w:tcPr>
          <w:p w14:paraId="7E89A61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زمن التوقف</w:t>
            </w:r>
          </w:p>
        </w:tc>
        <w:tc>
          <w:tcPr>
            <w:tcW w:w="1563" w:type="pct"/>
            <w:shd w:val="clear" w:color="auto" w:fill="F7F9FB"/>
            <w:tcMar>
              <w:top w:w="70" w:type="dxa"/>
              <w:left w:w="80" w:type="dxa"/>
              <w:bottom w:w="70" w:type="dxa"/>
              <w:right w:w="80" w:type="dxa"/>
            </w:tcMar>
            <w:vAlign w:val="center"/>
          </w:tcPr>
          <w:p w14:paraId="01B4B85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Downtime</w:t>
            </w:r>
          </w:p>
        </w:tc>
        <w:tc>
          <w:tcPr>
            <w:tcW w:w="1875" w:type="pct"/>
            <w:shd w:val="clear" w:color="auto" w:fill="F7F9FB"/>
            <w:tcMar>
              <w:top w:w="70" w:type="dxa"/>
              <w:left w:w="80" w:type="dxa"/>
              <w:bottom w:w="70" w:type="dxa"/>
              <w:right w:w="80" w:type="dxa"/>
            </w:tcMar>
            <w:vAlign w:val="center"/>
          </w:tcPr>
          <w:p w14:paraId="0D1187B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الفترة التي يكون فيها الأصل أو المرفق غير متاح لأداء وظيفته بسبب عطل أو صيانة أو سبب تشغيلي.</w:t>
            </w:r>
          </w:p>
        </w:tc>
      </w:tr>
      <w:tr w:rsidR="00047917" w14:paraId="0B5C491F" w14:textId="77777777" w:rsidTr="00047917">
        <w:trPr>
          <w:jc w:val="center"/>
        </w:trPr>
        <w:tc>
          <w:tcPr>
            <w:tcW w:w="312" w:type="pct"/>
            <w:tcMar>
              <w:top w:w="70" w:type="dxa"/>
              <w:left w:w="80" w:type="dxa"/>
              <w:bottom w:w="70" w:type="dxa"/>
              <w:right w:w="80" w:type="dxa"/>
            </w:tcMar>
            <w:vAlign w:val="center"/>
          </w:tcPr>
          <w:p w14:paraId="48348C5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37</w:t>
            </w:r>
          </w:p>
        </w:tc>
        <w:tc>
          <w:tcPr>
            <w:tcW w:w="1250" w:type="pct"/>
            <w:tcMar>
              <w:top w:w="70" w:type="dxa"/>
              <w:left w:w="80" w:type="dxa"/>
              <w:bottom w:w="70" w:type="dxa"/>
              <w:right w:w="80" w:type="dxa"/>
            </w:tcMar>
            <w:vAlign w:val="center"/>
          </w:tcPr>
          <w:p w14:paraId="22F81A0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متوسط الزمن بين الأعطال</w:t>
            </w:r>
          </w:p>
        </w:tc>
        <w:tc>
          <w:tcPr>
            <w:tcW w:w="1563" w:type="pct"/>
            <w:tcMar>
              <w:top w:w="70" w:type="dxa"/>
              <w:left w:w="80" w:type="dxa"/>
              <w:bottom w:w="70" w:type="dxa"/>
              <w:right w:w="80" w:type="dxa"/>
            </w:tcMar>
            <w:vAlign w:val="center"/>
          </w:tcPr>
          <w:p w14:paraId="230A67A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Mean Time Between Failures (MTBF)</w:t>
            </w:r>
          </w:p>
        </w:tc>
        <w:tc>
          <w:tcPr>
            <w:tcW w:w="1875" w:type="pct"/>
            <w:tcMar>
              <w:top w:w="70" w:type="dxa"/>
              <w:left w:w="80" w:type="dxa"/>
              <w:bottom w:w="70" w:type="dxa"/>
              <w:right w:w="80" w:type="dxa"/>
            </w:tcMar>
            <w:vAlign w:val="center"/>
          </w:tcPr>
          <w:p w14:paraId="6136B8C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مؤشر موثوقية يساوي إجمالي زمن التشغيل مقسومًا على عدد الأعطال خلال الفترة.</w:t>
            </w:r>
          </w:p>
        </w:tc>
      </w:tr>
      <w:tr w:rsidR="00047917" w14:paraId="65F42D71" w14:textId="77777777" w:rsidTr="00047917">
        <w:trPr>
          <w:jc w:val="center"/>
        </w:trPr>
        <w:tc>
          <w:tcPr>
            <w:tcW w:w="312" w:type="pct"/>
            <w:shd w:val="clear" w:color="auto" w:fill="F7F9FB"/>
            <w:tcMar>
              <w:top w:w="70" w:type="dxa"/>
              <w:left w:w="80" w:type="dxa"/>
              <w:bottom w:w="70" w:type="dxa"/>
              <w:right w:w="80" w:type="dxa"/>
            </w:tcMar>
            <w:vAlign w:val="center"/>
          </w:tcPr>
          <w:p w14:paraId="6E6DEA0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38</w:t>
            </w:r>
          </w:p>
        </w:tc>
        <w:tc>
          <w:tcPr>
            <w:tcW w:w="1250" w:type="pct"/>
            <w:shd w:val="clear" w:color="auto" w:fill="F7F9FB"/>
            <w:tcMar>
              <w:top w:w="70" w:type="dxa"/>
              <w:left w:w="80" w:type="dxa"/>
              <w:bottom w:w="70" w:type="dxa"/>
              <w:right w:w="80" w:type="dxa"/>
            </w:tcMar>
            <w:vAlign w:val="center"/>
          </w:tcPr>
          <w:p w14:paraId="09B7D82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متوسط زمن الإصلاح</w:t>
            </w:r>
          </w:p>
        </w:tc>
        <w:tc>
          <w:tcPr>
            <w:tcW w:w="1563" w:type="pct"/>
            <w:shd w:val="clear" w:color="auto" w:fill="F7F9FB"/>
            <w:tcMar>
              <w:top w:w="70" w:type="dxa"/>
              <w:left w:w="80" w:type="dxa"/>
              <w:bottom w:w="70" w:type="dxa"/>
              <w:right w:w="80" w:type="dxa"/>
            </w:tcMar>
            <w:vAlign w:val="center"/>
          </w:tcPr>
          <w:p w14:paraId="6CEB057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Mean Time to Repair (MTTR)</w:t>
            </w:r>
          </w:p>
        </w:tc>
        <w:tc>
          <w:tcPr>
            <w:tcW w:w="1875" w:type="pct"/>
            <w:shd w:val="clear" w:color="auto" w:fill="F7F9FB"/>
            <w:tcMar>
              <w:top w:w="70" w:type="dxa"/>
              <w:left w:w="80" w:type="dxa"/>
              <w:bottom w:w="70" w:type="dxa"/>
              <w:right w:w="80" w:type="dxa"/>
            </w:tcMar>
            <w:vAlign w:val="center"/>
          </w:tcPr>
          <w:p w14:paraId="0F3E594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مؤشر يوضح متوسط الوقت المطلوب لإصلاح الأعطال وإعادة الأصل إلى الخدمة.</w:t>
            </w:r>
          </w:p>
        </w:tc>
      </w:tr>
      <w:tr w:rsidR="00047917" w14:paraId="5F05AF96" w14:textId="77777777" w:rsidTr="00047917">
        <w:trPr>
          <w:jc w:val="center"/>
        </w:trPr>
        <w:tc>
          <w:tcPr>
            <w:tcW w:w="312" w:type="pct"/>
            <w:tcMar>
              <w:top w:w="70" w:type="dxa"/>
              <w:left w:w="80" w:type="dxa"/>
              <w:bottom w:w="70" w:type="dxa"/>
              <w:right w:w="80" w:type="dxa"/>
            </w:tcMar>
            <w:vAlign w:val="center"/>
          </w:tcPr>
          <w:p w14:paraId="638045C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39</w:t>
            </w:r>
          </w:p>
        </w:tc>
        <w:tc>
          <w:tcPr>
            <w:tcW w:w="1250" w:type="pct"/>
            <w:tcMar>
              <w:top w:w="70" w:type="dxa"/>
              <w:left w:w="80" w:type="dxa"/>
              <w:bottom w:w="70" w:type="dxa"/>
              <w:right w:w="80" w:type="dxa"/>
            </w:tcMar>
            <w:vAlign w:val="center"/>
          </w:tcPr>
          <w:p w14:paraId="4B01DB8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الأعمال المتراكمة</w:t>
            </w:r>
          </w:p>
        </w:tc>
        <w:tc>
          <w:tcPr>
            <w:tcW w:w="1563" w:type="pct"/>
            <w:tcMar>
              <w:top w:w="70" w:type="dxa"/>
              <w:left w:w="80" w:type="dxa"/>
              <w:bottom w:w="70" w:type="dxa"/>
              <w:right w:w="80" w:type="dxa"/>
            </w:tcMar>
            <w:vAlign w:val="center"/>
          </w:tcPr>
          <w:p w14:paraId="21509E8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Maintenance Backlog</w:t>
            </w:r>
          </w:p>
        </w:tc>
        <w:tc>
          <w:tcPr>
            <w:tcW w:w="1875" w:type="pct"/>
            <w:tcMar>
              <w:top w:w="70" w:type="dxa"/>
              <w:left w:w="80" w:type="dxa"/>
              <w:bottom w:w="70" w:type="dxa"/>
              <w:right w:w="80" w:type="dxa"/>
            </w:tcMar>
            <w:vAlign w:val="center"/>
          </w:tcPr>
          <w:p w14:paraId="2CDE162E"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الأعمال المعتمدة التي لم تنفذ بعد، وتقاس عادة بساعات العمل اللازمة لإكمالها وفق الأولويات.</w:t>
            </w:r>
          </w:p>
        </w:tc>
      </w:tr>
      <w:tr w:rsidR="00047917" w14:paraId="13DDD8E1" w14:textId="77777777" w:rsidTr="00047917">
        <w:trPr>
          <w:jc w:val="center"/>
        </w:trPr>
        <w:tc>
          <w:tcPr>
            <w:tcW w:w="312" w:type="pct"/>
            <w:shd w:val="clear" w:color="auto" w:fill="F7F9FB"/>
            <w:tcMar>
              <w:top w:w="70" w:type="dxa"/>
              <w:left w:w="80" w:type="dxa"/>
              <w:bottom w:w="70" w:type="dxa"/>
              <w:right w:w="80" w:type="dxa"/>
            </w:tcMar>
            <w:vAlign w:val="center"/>
          </w:tcPr>
          <w:p w14:paraId="782DF54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40</w:t>
            </w:r>
          </w:p>
        </w:tc>
        <w:tc>
          <w:tcPr>
            <w:tcW w:w="1250" w:type="pct"/>
            <w:shd w:val="clear" w:color="auto" w:fill="F7F9FB"/>
            <w:tcMar>
              <w:top w:w="70" w:type="dxa"/>
              <w:left w:w="80" w:type="dxa"/>
              <w:bottom w:w="70" w:type="dxa"/>
              <w:right w:w="80" w:type="dxa"/>
            </w:tcMar>
            <w:vAlign w:val="center"/>
          </w:tcPr>
          <w:p w14:paraId="1627218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نسبة الصيانة الوقائية</w:t>
            </w:r>
          </w:p>
        </w:tc>
        <w:tc>
          <w:tcPr>
            <w:tcW w:w="1563" w:type="pct"/>
            <w:shd w:val="clear" w:color="auto" w:fill="F7F9FB"/>
            <w:tcMar>
              <w:top w:w="70" w:type="dxa"/>
              <w:left w:w="80" w:type="dxa"/>
              <w:bottom w:w="70" w:type="dxa"/>
              <w:right w:w="80" w:type="dxa"/>
            </w:tcMar>
            <w:vAlign w:val="center"/>
          </w:tcPr>
          <w:p w14:paraId="763CDF4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Preventive Maintenance Compliance</w:t>
            </w:r>
          </w:p>
        </w:tc>
        <w:tc>
          <w:tcPr>
            <w:tcW w:w="1875" w:type="pct"/>
            <w:shd w:val="clear" w:color="auto" w:fill="F7F9FB"/>
            <w:tcMar>
              <w:top w:w="70" w:type="dxa"/>
              <w:left w:w="80" w:type="dxa"/>
              <w:bottom w:w="70" w:type="dxa"/>
              <w:right w:w="80" w:type="dxa"/>
            </w:tcMar>
            <w:vAlign w:val="center"/>
          </w:tcPr>
          <w:p w14:paraId="184E6DF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نسبة أوامر الصيانة الوقائية المنفذة في موعدها إلى إجمالي الأوامر الوقائية المستحقة.</w:t>
            </w:r>
          </w:p>
        </w:tc>
      </w:tr>
      <w:tr w:rsidR="00047917" w14:paraId="19C8D76C" w14:textId="77777777" w:rsidTr="00047917">
        <w:trPr>
          <w:jc w:val="center"/>
        </w:trPr>
        <w:tc>
          <w:tcPr>
            <w:tcW w:w="312" w:type="pct"/>
            <w:tcMar>
              <w:top w:w="70" w:type="dxa"/>
              <w:left w:w="80" w:type="dxa"/>
              <w:bottom w:w="70" w:type="dxa"/>
              <w:right w:w="80" w:type="dxa"/>
            </w:tcMar>
            <w:vAlign w:val="center"/>
          </w:tcPr>
          <w:p w14:paraId="40D5E70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41</w:t>
            </w:r>
          </w:p>
        </w:tc>
        <w:tc>
          <w:tcPr>
            <w:tcW w:w="1250" w:type="pct"/>
            <w:tcMar>
              <w:top w:w="70" w:type="dxa"/>
              <w:left w:w="80" w:type="dxa"/>
              <w:bottom w:w="70" w:type="dxa"/>
              <w:right w:w="80" w:type="dxa"/>
            </w:tcMar>
            <w:vAlign w:val="center"/>
          </w:tcPr>
          <w:p w14:paraId="690D200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نسبة الأعمال الطارئة</w:t>
            </w:r>
          </w:p>
        </w:tc>
        <w:tc>
          <w:tcPr>
            <w:tcW w:w="1563" w:type="pct"/>
            <w:tcMar>
              <w:top w:w="70" w:type="dxa"/>
              <w:left w:w="80" w:type="dxa"/>
              <w:bottom w:w="70" w:type="dxa"/>
              <w:right w:w="80" w:type="dxa"/>
            </w:tcMar>
            <w:vAlign w:val="center"/>
          </w:tcPr>
          <w:p w14:paraId="3793A67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Emergency Work Ratio</w:t>
            </w:r>
          </w:p>
        </w:tc>
        <w:tc>
          <w:tcPr>
            <w:tcW w:w="1875" w:type="pct"/>
            <w:tcMar>
              <w:top w:w="70" w:type="dxa"/>
              <w:left w:w="80" w:type="dxa"/>
              <w:bottom w:w="70" w:type="dxa"/>
              <w:right w:w="80" w:type="dxa"/>
            </w:tcMar>
            <w:vAlign w:val="center"/>
          </w:tcPr>
          <w:p w14:paraId="36669E0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نسبة أعمال الصيانة الطارئة إلى إجمالي أعمال الصيانة، وتستخدم لقياس درجة الاعتماد على الاستجابة التفاعلية.</w:t>
            </w:r>
          </w:p>
        </w:tc>
      </w:tr>
      <w:tr w:rsidR="00047917" w14:paraId="65DDAAC6" w14:textId="77777777" w:rsidTr="00047917">
        <w:trPr>
          <w:jc w:val="center"/>
        </w:trPr>
        <w:tc>
          <w:tcPr>
            <w:tcW w:w="312" w:type="pct"/>
            <w:shd w:val="clear" w:color="auto" w:fill="F7F9FB"/>
            <w:tcMar>
              <w:top w:w="70" w:type="dxa"/>
              <w:left w:w="80" w:type="dxa"/>
              <w:bottom w:w="70" w:type="dxa"/>
              <w:right w:w="80" w:type="dxa"/>
            </w:tcMar>
            <w:vAlign w:val="center"/>
          </w:tcPr>
          <w:p w14:paraId="48FD072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42</w:t>
            </w:r>
          </w:p>
        </w:tc>
        <w:tc>
          <w:tcPr>
            <w:tcW w:w="1250" w:type="pct"/>
            <w:shd w:val="clear" w:color="auto" w:fill="F7F9FB"/>
            <w:tcMar>
              <w:top w:w="70" w:type="dxa"/>
              <w:left w:w="80" w:type="dxa"/>
              <w:bottom w:w="70" w:type="dxa"/>
              <w:right w:w="80" w:type="dxa"/>
            </w:tcMar>
            <w:vAlign w:val="center"/>
          </w:tcPr>
          <w:p w14:paraId="2E08307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إنتاجية الموارد</w:t>
            </w:r>
          </w:p>
        </w:tc>
        <w:tc>
          <w:tcPr>
            <w:tcW w:w="1563" w:type="pct"/>
            <w:shd w:val="clear" w:color="auto" w:fill="F7F9FB"/>
            <w:tcMar>
              <w:top w:w="70" w:type="dxa"/>
              <w:left w:w="80" w:type="dxa"/>
              <w:bottom w:w="70" w:type="dxa"/>
              <w:right w:w="80" w:type="dxa"/>
            </w:tcMar>
            <w:vAlign w:val="center"/>
          </w:tcPr>
          <w:p w14:paraId="0B393D0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Resource Productivity</w:t>
            </w:r>
          </w:p>
        </w:tc>
        <w:tc>
          <w:tcPr>
            <w:tcW w:w="1875" w:type="pct"/>
            <w:shd w:val="clear" w:color="auto" w:fill="F7F9FB"/>
            <w:tcMar>
              <w:top w:w="70" w:type="dxa"/>
              <w:left w:w="80" w:type="dxa"/>
              <w:bottom w:w="70" w:type="dxa"/>
              <w:right w:w="80" w:type="dxa"/>
            </w:tcMar>
            <w:vAlign w:val="center"/>
          </w:tcPr>
          <w:p w14:paraId="2DE5D9B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مدى الاستفادة من ساعات الفنيين والمعدات والمواد ومقدمي الخدمة في إنجاز الأعمال المطلوبة.</w:t>
            </w:r>
          </w:p>
        </w:tc>
      </w:tr>
      <w:tr w:rsidR="00047917" w14:paraId="63CAEA71" w14:textId="77777777" w:rsidTr="00047917">
        <w:trPr>
          <w:jc w:val="center"/>
        </w:trPr>
        <w:tc>
          <w:tcPr>
            <w:tcW w:w="312" w:type="pct"/>
            <w:tcMar>
              <w:top w:w="70" w:type="dxa"/>
              <w:left w:w="80" w:type="dxa"/>
              <w:bottom w:w="70" w:type="dxa"/>
              <w:right w:w="80" w:type="dxa"/>
            </w:tcMar>
            <w:vAlign w:val="center"/>
          </w:tcPr>
          <w:p w14:paraId="03ED6CB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43</w:t>
            </w:r>
          </w:p>
        </w:tc>
        <w:tc>
          <w:tcPr>
            <w:tcW w:w="1250" w:type="pct"/>
            <w:tcMar>
              <w:top w:w="70" w:type="dxa"/>
              <w:left w:w="80" w:type="dxa"/>
              <w:bottom w:w="70" w:type="dxa"/>
              <w:right w:w="80" w:type="dxa"/>
            </w:tcMar>
            <w:vAlign w:val="center"/>
          </w:tcPr>
          <w:p w14:paraId="4670427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تكلفة الصيانة</w:t>
            </w:r>
          </w:p>
        </w:tc>
        <w:tc>
          <w:tcPr>
            <w:tcW w:w="1563" w:type="pct"/>
            <w:tcMar>
              <w:top w:w="70" w:type="dxa"/>
              <w:left w:w="80" w:type="dxa"/>
              <w:bottom w:w="70" w:type="dxa"/>
              <w:right w:w="80" w:type="dxa"/>
            </w:tcMar>
            <w:vAlign w:val="center"/>
          </w:tcPr>
          <w:p w14:paraId="5BB343A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Maintenance Cost</w:t>
            </w:r>
          </w:p>
        </w:tc>
        <w:tc>
          <w:tcPr>
            <w:tcW w:w="1875" w:type="pct"/>
            <w:tcMar>
              <w:top w:w="70" w:type="dxa"/>
              <w:left w:w="80" w:type="dxa"/>
              <w:bottom w:w="70" w:type="dxa"/>
              <w:right w:w="80" w:type="dxa"/>
            </w:tcMar>
            <w:vAlign w:val="center"/>
          </w:tcPr>
          <w:p w14:paraId="0736FE6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إجمالي تكاليف العمالة والمواد وقطع الغيار والمقاولين والتوقف المرتبطة بصيانة أصل أو موقع أو مرفق.</w:t>
            </w:r>
          </w:p>
        </w:tc>
      </w:tr>
      <w:tr w:rsidR="00047917" w14:paraId="2CA3F207" w14:textId="77777777" w:rsidTr="00047917">
        <w:trPr>
          <w:jc w:val="center"/>
        </w:trPr>
        <w:tc>
          <w:tcPr>
            <w:tcW w:w="312" w:type="pct"/>
            <w:shd w:val="clear" w:color="auto" w:fill="F7F9FB"/>
            <w:tcMar>
              <w:top w:w="70" w:type="dxa"/>
              <w:left w:w="80" w:type="dxa"/>
              <w:bottom w:w="70" w:type="dxa"/>
              <w:right w:w="80" w:type="dxa"/>
            </w:tcMar>
            <w:vAlign w:val="center"/>
          </w:tcPr>
          <w:p w14:paraId="7A90EB4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44</w:t>
            </w:r>
          </w:p>
        </w:tc>
        <w:tc>
          <w:tcPr>
            <w:tcW w:w="1250" w:type="pct"/>
            <w:shd w:val="clear" w:color="auto" w:fill="F7F9FB"/>
            <w:tcMar>
              <w:top w:w="70" w:type="dxa"/>
              <w:left w:w="80" w:type="dxa"/>
              <w:bottom w:w="70" w:type="dxa"/>
              <w:right w:w="80" w:type="dxa"/>
            </w:tcMar>
            <w:vAlign w:val="center"/>
          </w:tcPr>
          <w:p w14:paraId="249E26A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المخزون</w:t>
            </w:r>
          </w:p>
        </w:tc>
        <w:tc>
          <w:tcPr>
            <w:tcW w:w="1563" w:type="pct"/>
            <w:shd w:val="clear" w:color="auto" w:fill="F7F9FB"/>
            <w:tcMar>
              <w:top w:w="70" w:type="dxa"/>
              <w:left w:w="80" w:type="dxa"/>
              <w:bottom w:w="70" w:type="dxa"/>
              <w:right w:w="80" w:type="dxa"/>
            </w:tcMar>
            <w:vAlign w:val="center"/>
          </w:tcPr>
          <w:p w14:paraId="623CDEC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Inventory Management</w:t>
            </w:r>
          </w:p>
        </w:tc>
        <w:tc>
          <w:tcPr>
            <w:tcW w:w="1875" w:type="pct"/>
            <w:shd w:val="clear" w:color="auto" w:fill="F7F9FB"/>
            <w:tcMar>
              <w:top w:w="70" w:type="dxa"/>
              <w:left w:w="80" w:type="dxa"/>
              <w:bottom w:w="70" w:type="dxa"/>
              <w:right w:w="80" w:type="dxa"/>
            </w:tcMar>
            <w:vAlign w:val="center"/>
          </w:tcPr>
          <w:p w14:paraId="543C696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تخطيط ومراقبة وتسجيل المواد وقطع الغيار لضمان توافرها بالمستوى المناسب دون زيادة غير ضرورية.</w:t>
            </w:r>
          </w:p>
        </w:tc>
      </w:tr>
      <w:tr w:rsidR="00047917" w14:paraId="3F1D2D3A" w14:textId="77777777" w:rsidTr="00047917">
        <w:trPr>
          <w:jc w:val="center"/>
        </w:trPr>
        <w:tc>
          <w:tcPr>
            <w:tcW w:w="312" w:type="pct"/>
            <w:tcMar>
              <w:top w:w="70" w:type="dxa"/>
              <w:left w:w="80" w:type="dxa"/>
              <w:bottom w:w="70" w:type="dxa"/>
              <w:right w:w="80" w:type="dxa"/>
            </w:tcMar>
            <w:vAlign w:val="center"/>
          </w:tcPr>
          <w:p w14:paraId="2888C21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45</w:t>
            </w:r>
          </w:p>
        </w:tc>
        <w:tc>
          <w:tcPr>
            <w:tcW w:w="1250" w:type="pct"/>
            <w:tcMar>
              <w:top w:w="70" w:type="dxa"/>
              <w:left w:w="80" w:type="dxa"/>
              <w:bottom w:w="70" w:type="dxa"/>
              <w:right w:w="80" w:type="dxa"/>
            </w:tcMar>
            <w:vAlign w:val="center"/>
          </w:tcPr>
          <w:p w14:paraId="218A09F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قطع الغيار</w:t>
            </w:r>
          </w:p>
        </w:tc>
        <w:tc>
          <w:tcPr>
            <w:tcW w:w="1563" w:type="pct"/>
            <w:tcMar>
              <w:top w:w="70" w:type="dxa"/>
              <w:left w:w="80" w:type="dxa"/>
              <w:bottom w:w="70" w:type="dxa"/>
              <w:right w:w="80" w:type="dxa"/>
            </w:tcMar>
            <w:vAlign w:val="center"/>
          </w:tcPr>
          <w:p w14:paraId="47AD82B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Spare Parts</w:t>
            </w:r>
          </w:p>
        </w:tc>
        <w:tc>
          <w:tcPr>
            <w:tcW w:w="1875" w:type="pct"/>
            <w:tcMar>
              <w:top w:w="70" w:type="dxa"/>
              <w:left w:w="80" w:type="dxa"/>
              <w:bottom w:w="70" w:type="dxa"/>
              <w:right w:w="80" w:type="dxa"/>
            </w:tcMar>
            <w:vAlign w:val="center"/>
          </w:tcPr>
          <w:p w14:paraId="667C06C9"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المكونات والمواد المخزنة لاستخدامها في إصلاح الأصول أو استبدال الأجزاء التالفة أو المستهلكة.</w:t>
            </w:r>
          </w:p>
        </w:tc>
      </w:tr>
      <w:tr w:rsidR="00047917" w14:paraId="035EB5BA" w14:textId="77777777" w:rsidTr="00047917">
        <w:trPr>
          <w:jc w:val="center"/>
        </w:trPr>
        <w:tc>
          <w:tcPr>
            <w:tcW w:w="312" w:type="pct"/>
            <w:shd w:val="clear" w:color="auto" w:fill="F7F9FB"/>
            <w:tcMar>
              <w:top w:w="70" w:type="dxa"/>
              <w:left w:w="80" w:type="dxa"/>
              <w:bottom w:w="70" w:type="dxa"/>
              <w:right w:w="80" w:type="dxa"/>
            </w:tcMar>
            <w:vAlign w:val="center"/>
          </w:tcPr>
          <w:p w14:paraId="5D5CEC9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46</w:t>
            </w:r>
          </w:p>
        </w:tc>
        <w:tc>
          <w:tcPr>
            <w:tcW w:w="1250" w:type="pct"/>
            <w:shd w:val="clear" w:color="auto" w:fill="F7F9FB"/>
            <w:tcMar>
              <w:top w:w="70" w:type="dxa"/>
              <w:left w:w="80" w:type="dxa"/>
              <w:bottom w:w="70" w:type="dxa"/>
              <w:right w:w="80" w:type="dxa"/>
            </w:tcMar>
            <w:vAlign w:val="center"/>
          </w:tcPr>
          <w:p w14:paraId="50EDA45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نقطة إعادة الطلب</w:t>
            </w:r>
          </w:p>
        </w:tc>
        <w:tc>
          <w:tcPr>
            <w:tcW w:w="1563" w:type="pct"/>
            <w:shd w:val="clear" w:color="auto" w:fill="F7F9FB"/>
            <w:tcMar>
              <w:top w:w="70" w:type="dxa"/>
              <w:left w:w="80" w:type="dxa"/>
              <w:bottom w:w="70" w:type="dxa"/>
              <w:right w:w="80" w:type="dxa"/>
            </w:tcMar>
            <w:vAlign w:val="center"/>
          </w:tcPr>
          <w:p w14:paraId="47C57F2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Reorder Point</w:t>
            </w:r>
          </w:p>
        </w:tc>
        <w:tc>
          <w:tcPr>
            <w:tcW w:w="1875" w:type="pct"/>
            <w:shd w:val="clear" w:color="auto" w:fill="F7F9FB"/>
            <w:tcMar>
              <w:top w:w="70" w:type="dxa"/>
              <w:left w:w="80" w:type="dxa"/>
              <w:bottom w:w="70" w:type="dxa"/>
              <w:right w:w="80" w:type="dxa"/>
            </w:tcMar>
            <w:vAlign w:val="center"/>
          </w:tcPr>
          <w:p w14:paraId="7EAB0EAB"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مستوى مخزون محدد يؤدي الوصول إليه إلى بدء إجراء شراء أو توريد كمية جديدة.</w:t>
            </w:r>
          </w:p>
        </w:tc>
      </w:tr>
      <w:tr w:rsidR="00047917" w14:paraId="4CC873F6" w14:textId="77777777" w:rsidTr="00047917">
        <w:trPr>
          <w:jc w:val="center"/>
        </w:trPr>
        <w:tc>
          <w:tcPr>
            <w:tcW w:w="312" w:type="pct"/>
            <w:tcMar>
              <w:top w:w="70" w:type="dxa"/>
              <w:left w:w="80" w:type="dxa"/>
              <w:bottom w:w="70" w:type="dxa"/>
              <w:right w:w="80" w:type="dxa"/>
            </w:tcMar>
            <w:vAlign w:val="center"/>
          </w:tcPr>
          <w:p w14:paraId="636E60E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47</w:t>
            </w:r>
          </w:p>
        </w:tc>
        <w:tc>
          <w:tcPr>
            <w:tcW w:w="1250" w:type="pct"/>
            <w:tcMar>
              <w:top w:w="70" w:type="dxa"/>
              <w:left w:w="80" w:type="dxa"/>
              <w:bottom w:w="70" w:type="dxa"/>
              <w:right w:w="80" w:type="dxa"/>
            </w:tcMar>
            <w:vAlign w:val="center"/>
          </w:tcPr>
          <w:p w14:paraId="1C898BC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المساحات</w:t>
            </w:r>
          </w:p>
        </w:tc>
        <w:tc>
          <w:tcPr>
            <w:tcW w:w="1563" w:type="pct"/>
            <w:tcMar>
              <w:top w:w="70" w:type="dxa"/>
              <w:left w:w="80" w:type="dxa"/>
              <w:bottom w:w="70" w:type="dxa"/>
              <w:right w:w="80" w:type="dxa"/>
            </w:tcMar>
            <w:vAlign w:val="center"/>
          </w:tcPr>
          <w:p w14:paraId="63C48B7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Space Management</w:t>
            </w:r>
          </w:p>
        </w:tc>
        <w:tc>
          <w:tcPr>
            <w:tcW w:w="1875" w:type="pct"/>
            <w:tcMar>
              <w:top w:w="70" w:type="dxa"/>
              <w:left w:w="80" w:type="dxa"/>
              <w:bottom w:w="70" w:type="dxa"/>
              <w:right w:w="80" w:type="dxa"/>
            </w:tcMar>
            <w:vAlign w:val="center"/>
          </w:tcPr>
          <w:p w14:paraId="062822B7"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تسجيل وتحليل وتخصيص المساحات والغرف والطوابق واستخداماتها وتكاليفها وسعاتها.</w:t>
            </w:r>
          </w:p>
        </w:tc>
      </w:tr>
      <w:tr w:rsidR="00047917" w14:paraId="2615E062" w14:textId="77777777" w:rsidTr="00047917">
        <w:trPr>
          <w:jc w:val="center"/>
        </w:trPr>
        <w:tc>
          <w:tcPr>
            <w:tcW w:w="312" w:type="pct"/>
            <w:shd w:val="clear" w:color="auto" w:fill="F7F9FB"/>
            <w:tcMar>
              <w:top w:w="70" w:type="dxa"/>
              <w:left w:w="80" w:type="dxa"/>
              <w:bottom w:w="70" w:type="dxa"/>
              <w:right w:w="80" w:type="dxa"/>
            </w:tcMar>
            <w:vAlign w:val="center"/>
          </w:tcPr>
          <w:p w14:paraId="4115880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48</w:t>
            </w:r>
          </w:p>
        </w:tc>
        <w:tc>
          <w:tcPr>
            <w:tcW w:w="1250" w:type="pct"/>
            <w:shd w:val="clear" w:color="auto" w:fill="F7F9FB"/>
            <w:tcMar>
              <w:top w:w="70" w:type="dxa"/>
              <w:left w:w="80" w:type="dxa"/>
              <w:bottom w:w="70" w:type="dxa"/>
              <w:right w:w="80" w:type="dxa"/>
            </w:tcMar>
            <w:vAlign w:val="center"/>
          </w:tcPr>
          <w:p w14:paraId="721017F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الإشغال</w:t>
            </w:r>
          </w:p>
        </w:tc>
        <w:tc>
          <w:tcPr>
            <w:tcW w:w="1563" w:type="pct"/>
            <w:shd w:val="clear" w:color="auto" w:fill="F7F9FB"/>
            <w:tcMar>
              <w:top w:w="70" w:type="dxa"/>
              <w:left w:w="80" w:type="dxa"/>
              <w:bottom w:w="70" w:type="dxa"/>
              <w:right w:w="80" w:type="dxa"/>
            </w:tcMar>
            <w:vAlign w:val="center"/>
          </w:tcPr>
          <w:p w14:paraId="6E74F52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Occupancy</w:t>
            </w:r>
          </w:p>
        </w:tc>
        <w:tc>
          <w:tcPr>
            <w:tcW w:w="1875" w:type="pct"/>
            <w:shd w:val="clear" w:color="auto" w:fill="F7F9FB"/>
            <w:tcMar>
              <w:top w:w="70" w:type="dxa"/>
              <w:left w:w="80" w:type="dxa"/>
              <w:bottom w:w="70" w:type="dxa"/>
              <w:right w:w="80" w:type="dxa"/>
            </w:tcMar>
            <w:vAlign w:val="center"/>
          </w:tcPr>
          <w:p w14:paraId="17EE253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مستوى استخدام المساحات من قبل الأشخاص أو الجهات مقارنة بسعتها أو مساحتها المتاحة.</w:t>
            </w:r>
          </w:p>
        </w:tc>
      </w:tr>
      <w:tr w:rsidR="00047917" w14:paraId="3B7351BE" w14:textId="77777777" w:rsidTr="00047917">
        <w:trPr>
          <w:jc w:val="center"/>
        </w:trPr>
        <w:tc>
          <w:tcPr>
            <w:tcW w:w="312" w:type="pct"/>
            <w:tcMar>
              <w:top w:w="70" w:type="dxa"/>
              <w:left w:w="80" w:type="dxa"/>
              <w:bottom w:w="70" w:type="dxa"/>
              <w:right w:w="80" w:type="dxa"/>
            </w:tcMar>
            <w:vAlign w:val="center"/>
          </w:tcPr>
          <w:p w14:paraId="304DD4B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49</w:t>
            </w:r>
          </w:p>
        </w:tc>
        <w:tc>
          <w:tcPr>
            <w:tcW w:w="1250" w:type="pct"/>
            <w:tcMar>
              <w:top w:w="70" w:type="dxa"/>
              <w:left w:w="80" w:type="dxa"/>
              <w:bottom w:w="70" w:type="dxa"/>
              <w:right w:w="80" w:type="dxa"/>
            </w:tcMar>
            <w:vAlign w:val="center"/>
          </w:tcPr>
          <w:p w14:paraId="34E5298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الانتقالات</w:t>
            </w:r>
          </w:p>
        </w:tc>
        <w:tc>
          <w:tcPr>
            <w:tcW w:w="1563" w:type="pct"/>
            <w:tcMar>
              <w:top w:w="70" w:type="dxa"/>
              <w:left w:w="80" w:type="dxa"/>
              <w:bottom w:w="70" w:type="dxa"/>
              <w:right w:w="80" w:type="dxa"/>
            </w:tcMar>
            <w:vAlign w:val="center"/>
          </w:tcPr>
          <w:p w14:paraId="5677AFE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Move Management</w:t>
            </w:r>
          </w:p>
        </w:tc>
        <w:tc>
          <w:tcPr>
            <w:tcW w:w="1875" w:type="pct"/>
            <w:tcMar>
              <w:top w:w="70" w:type="dxa"/>
              <w:left w:w="80" w:type="dxa"/>
              <w:bottom w:w="70" w:type="dxa"/>
              <w:right w:w="80" w:type="dxa"/>
            </w:tcMar>
            <w:vAlign w:val="center"/>
          </w:tcPr>
          <w:p w14:paraId="48A34AA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تخطيط وتنظيم انتقال الموظفين أو الإدارات أو المعدات بين المواقع والمساحات وتحديث البيانات المرتبطة بذلك.</w:t>
            </w:r>
          </w:p>
        </w:tc>
      </w:tr>
      <w:tr w:rsidR="00047917" w14:paraId="7F8B294F" w14:textId="77777777" w:rsidTr="00047917">
        <w:trPr>
          <w:jc w:val="center"/>
        </w:trPr>
        <w:tc>
          <w:tcPr>
            <w:tcW w:w="312" w:type="pct"/>
            <w:shd w:val="clear" w:color="auto" w:fill="F7F9FB"/>
            <w:tcMar>
              <w:top w:w="70" w:type="dxa"/>
              <w:left w:w="80" w:type="dxa"/>
              <w:bottom w:w="70" w:type="dxa"/>
              <w:right w:w="80" w:type="dxa"/>
            </w:tcMar>
            <w:vAlign w:val="center"/>
          </w:tcPr>
          <w:p w14:paraId="5213A98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50</w:t>
            </w:r>
          </w:p>
        </w:tc>
        <w:tc>
          <w:tcPr>
            <w:tcW w:w="1250" w:type="pct"/>
            <w:shd w:val="clear" w:color="auto" w:fill="F7F9FB"/>
            <w:tcMar>
              <w:top w:w="70" w:type="dxa"/>
              <w:left w:w="80" w:type="dxa"/>
              <w:bottom w:w="70" w:type="dxa"/>
              <w:right w:w="80" w:type="dxa"/>
            </w:tcMar>
            <w:vAlign w:val="center"/>
          </w:tcPr>
          <w:p w14:paraId="575BB97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بيئة العمل</w:t>
            </w:r>
          </w:p>
        </w:tc>
        <w:tc>
          <w:tcPr>
            <w:tcW w:w="1563" w:type="pct"/>
            <w:shd w:val="clear" w:color="auto" w:fill="F7F9FB"/>
            <w:tcMar>
              <w:top w:w="70" w:type="dxa"/>
              <w:left w:w="80" w:type="dxa"/>
              <w:bottom w:w="70" w:type="dxa"/>
              <w:right w:w="80" w:type="dxa"/>
            </w:tcMar>
            <w:vAlign w:val="center"/>
          </w:tcPr>
          <w:p w14:paraId="74E816F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Workplace</w:t>
            </w:r>
          </w:p>
        </w:tc>
        <w:tc>
          <w:tcPr>
            <w:tcW w:w="1875" w:type="pct"/>
            <w:shd w:val="clear" w:color="auto" w:fill="F7F9FB"/>
            <w:tcMar>
              <w:top w:w="70" w:type="dxa"/>
              <w:left w:w="80" w:type="dxa"/>
              <w:bottom w:w="70" w:type="dxa"/>
              <w:right w:w="80" w:type="dxa"/>
            </w:tcMar>
            <w:vAlign w:val="center"/>
          </w:tcPr>
          <w:p w14:paraId="06C6467F"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المكان المادي والرقمي والخدمي الذي يمارس فيه المستخدمون أعمالهم ويتفاعلون مع مرافق المنشأة.</w:t>
            </w:r>
          </w:p>
        </w:tc>
      </w:tr>
      <w:tr w:rsidR="00047917" w14:paraId="2E765C22" w14:textId="77777777" w:rsidTr="00047917">
        <w:trPr>
          <w:jc w:val="center"/>
        </w:trPr>
        <w:tc>
          <w:tcPr>
            <w:tcW w:w="312" w:type="pct"/>
            <w:tcMar>
              <w:top w:w="70" w:type="dxa"/>
              <w:left w:w="80" w:type="dxa"/>
              <w:bottom w:w="70" w:type="dxa"/>
              <w:right w:w="80" w:type="dxa"/>
            </w:tcMar>
            <w:vAlign w:val="center"/>
          </w:tcPr>
          <w:p w14:paraId="18BCBE3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51</w:t>
            </w:r>
          </w:p>
        </w:tc>
        <w:tc>
          <w:tcPr>
            <w:tcW w:w="1250" w:type="pct"/>
            <w:tcMar>
              <w:top w:w="70" w:type="dxa"/>
              <w:left w:w="80" w:type="dxa"/>
              <w:bottom w:w="70" w:type="dxa"/>
              <w:right w:w="80" w:type="dxa"/>
            </w:tcMar>
            <w:vAlign w:val="center"/>
          </w:tcPr>
          <w:p w14:paraId="1BDA7AB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خدمات المرافق</w:t>
            </w:r>
          </w:p>
        </w:tc>
        <w:tc>
          <w:tcPr>
            <w:tcW w:w="1563" w:type="pct"/>
            <w:tcMar>
              <w:top w:w="70" w:type="dxa"/>
              <w:left w:w="80" w:type="dxa"/>
              <w:bottom w:w="70" w:type="dxa"/>
              <w:right w:w="80" w:type="dxa"/>
            </w:tcMar>
            <w:vAlign w:val="center"/>
          </w:tcPr>
          <w:p w14:paraId="27A3329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Facility Services Management</w:t>
            </w:r>
          </w:p>
        </w:tc>
        <w:tc>
          <w:tcPr>
            <w:tcW w:w="1875" w:type="pct"/>
            <w:tcMar>
              <w:top w:w="70" w:type="dxa"/>
              <w:left w:w="80" w:type="dxa"/>
              <w:bottom w:w="70" w:type="dxa"/>
              <w:right w:w="80" w:type="dxa"/>
            </w:tcMar>
            <w:vAlign w:val="center"/>
          </w:tcPr>
          <w:p w14:paraId="3AD8E92E"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تنظيم ومتابعة خدمات مثل الصيانة والنظافة والأمن والنقل والتجهيزات والخدمات المساندة.</w:t>
            </w:r>
          </w:p>
        </w:tc>
      </w:tr>
      <w:tr w:rsidR="00047917" w14:paraId="495BCACD" w14:textId="77777777" w:rsidTr="00047917">
        <w:trPr>
          <w:jc w:val="center"/>
        </w:trPr>
        <w:tc>
          <w:tcPr>
            <w:tcW w:w="312" w:type="pct"/>
            <w:shd w:val="clear" w:color="auto" w:fill="F7F9FB"/>
            <w:tcMar>
              <w:top w:w="70" w:type="dxa"/>
              <w:left w:w="80" w:type="dxa"/>
              <w:bottom w:w="70" w:type="dxa"/>
              <w:right w:w="80" w:type="dxa"/>
            </w:tcMar>
            <w:vAlign w:val="center"/>
          </w:tcPr>
          <w:p w14:paraId="0DB956B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52</w:t>
            </w:r>
          </w:p>
        </w:tc>
        <w:tc>
          <w:tcPr>
            <w:tcW w:w="1250" w:type="pct"/>
            <w:shd w:val="clear" w:color="auto" w:fill="F7F9FB"/>
            <w:tcMar>
              <w:top w:w="70" w:type="dxa"/>
              <w:left w:w="80" w:type="dxa"/>
              <w:bottom w:w="70" w:type="dxa"/>
              <w:right w:w="80" w:type="dxa"/>
            </w:tcMar>
            <w:vAlign w:val="center"/>
          </w:tcPr>
          <w:p w14:paraId="1A3FDC6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العقود</w:t>
            </w:r>
          </w:p>
        </w:tc>
        <w:tc>
          <w:tcPr>
            <w:tcW w:w="1563" w:type="pct"/>
            <w:shd w:val="clear" w:color="auto" w:fill="F7F9FB"/>
            <w:tcMar>
              <w:top w:w="70" w:type="dxa"/>
              <w:left w:w="80" w:type="dxa"/>
              <w:bottom w:w="70" w:type="dxa"/>
              <w:right w:w="80" w:type="dxa"/>
            </w:tcMar>
            <w:vAlign w:val="center"/>
          </w:tcPr>
          <w:p w14:paraId="1EF7514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Contract Management</w:t>
            </w:r>
          </w:p>
        </w:tc>
        <w:tc>
          <w:tcPr>
            <w:tcW w:w="1875" w:type="pct"/>
            <w:shd w:val="clear" w:color="auto" w:fill="F7F9FB"/>
            <w:tcMar>
              <w:top w:w="70" w:type="dxa"/>
              <w:left w:w="80" w:type="dxa"/>
              <w:bottom w:w="70" w:type="dxa"/>
              <w:right w:w="80" w:type="dxa"/>
            </w:tcMar>
            <w:vAlign w:val="center"/>
          </w:tcPr>
          <w:p w14:paraId="10F60649"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نطاقات العقود ومددها والتزاماتها وتكاليفها ومستويات خدمتها وأداء الأطراف المتعاقدة.</w:t>
            </w:r>
          </w:p>
        </w:tc>
      </w:tr>
      <w:tr w:rsidR="00047917" w14:paraId="098D8B10" w14:textId="77777777" w:rsidTr="00047917">
        <w:trPr>
          <w:jc w:val="center"/>
        </w:trPr>
        <w:tc>
          <w:tcPr>
            <w:tcW w:w="312" w:type="pct"/>
            <w:tcMar>
              <w:top w:w="70" w:type="dxa"/>
              <w:left w:w="80" w:type="dxa"/>
              <w:bottom w:w="70" w:type="dxa"/>
              <w:right w:w="80" w:type="dxa"/>
            </w:tcMar>
            <w:vAlign w:val="center"/>
          </w:tcPr>
          <w:p w14:paraId="618001B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53</w:t>
            </w:r>
          </w:p>
        </w:tc>
        <w:tc>
          <w:tcPr>
            <w:tcW w:w="1250" w:type="pct"/>
            <w:tcMar>
              <w:top w:w="70" w:type="dxa"/>
              <w:left w:w="80" w:type="dxa"/>
              <w:bottom w:w="70" w:type="dxa"/>
              <w:right w:w="80" w:type="dxa"/>
            </w:tcMar>
            <w:vAlign w:val="center"/>
          </w:tcPr>
          <w:p w14:paraId="06CEFB9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الموردين</w:t>
            </w:r>
          </w:p>
        </w:tc>
        <w:tc>
          <w:tcPr>
            <w:tcW w:w="1563" w:type="pct"/>
            <w:tcMar>
              <w:top w:w="70" w:type="dxa"/>
              <w:left w:w="80" w:type="dxa"/>
              <w:bottom w:w="70" w:type="dxa"/>
              <w:right w:w="80" w:type="dxa"/>
            </w:tcMar>
            <w:vAlign w:val="center"/>
          </w:tcPr>
          <w:p w14:paraId="4D967A1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Vendor Management</w:t>
            </w:r>
          </w:p>
        </w:tc>
        <w:tc>
          <w:tcPr>
            <w:tcW w:w="1875" w:type="pct"/>
            <w:tcMar>
              <w:top w:w="70" w:type="dxa"/>
              <w:left w:w="80" w:type="dxa"/>
              <w:bottom w:w="70" w:type="dxa"/>
              <w:right w:w="80" w:type="dxa"/>
            </w:tcMar>
            <w:vAlign w:val="center"/>
          </w:tcPr>
          <w:p w14:paraId="20D7957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اختيار الموردين ومتابعة أدائهم والتزاماتهم وجودة خدماتهم وتكاليفهم ومخاطرهم.</w:t>
            </w:r>
          </w:p>
        </w:tc>
      </w:tr>
      <w:tr w:rsidR="00047917" w14:paraId="60C818D6" w14:textId="77777777" w:rsidTr="00047917">
        <w:trPr>
          <w:jc w:val="center"/>
        </w:trPr>
        <w:tc>
          <w:tcPr>
            <w:tcW w:w="312" w:type="pct"/>
            <w:shd w:val="clear" w:color="auto" w:fill="F7F9FB"/>
            <w:tcMar>
              <w:top w:w="70" w:type="dxa"/>
              <w:left w:w="80" w:type="dxa"/>
              <w:bottom w:w="70" w:type="dxa"/>
              <w:right w:w="80" w:type="dxa"/>
            </w:tcMar>
            <w:vAlign w:val="center"/>
          </w:tcPr>
          <w:p w14:paraId="161CAB5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54</w:t>
            </w:r>
          </w:p>
        </w:tc>
        <w:tc>
          <w:tcPr>
            <w:tcW w:w="1250" w:type="pct"/>
            <w:shd w:val="clear" w:color="auto" w:fill="F7F9FB"/>
            <w:tcMar>
              <w:top w:w="70" w:type="dxa"/>
              <w:left w:w="80" w:type="dxa"/>
              <w:bottom w:w="70" w:type="dxa"/>
              <w:right w:w="80" w:type="dxa"/>
            </w:tcMar>
            <w:vAlign w:val="center"/>
          </w:tcPr>
          <w:p w14:paraId="64E53FB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جودة الخدمة</w:t>
            </w:r>
          </w:p>
        </w:tc>
        <w:tc>
          <w:tcPr>
            <w:tcW w:w="1563" w:type="pct"/>
            <w:shd w:val="clear" w:color="auto" w:fill="F7F9FB"/>
            <w:tcMar>
              <w:top w:w="70" w:type="dxa"/>
              <w:left w:w="80" w:type="dxa"/>
              <w:bottom w:w="70" w:type="dxa"/>
              <w:right w:w="80" w:type="dxa"/>
            </w:tcMar>
            <w:vAlign w:val="center"/>
          </w:tcPr>
          <w:p w14:paraId="49C9D13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Service Quality</w:t>
            </w:r>
          </w:p>
        </w:tc>
        <w:tc>
          <w:tcPr>
            <w:tcW w:w="1875" w:type="pct"/>
            <w:shd w:val="clear" w:color="auto" w:fill="F7F9FB"/>
            <w:tcMar>
              <w:top w:w="70" w:type="dxa"/>
              <w:left w:w="80" w:type="dxa"/>
              <w:bottom w:w="70" w:type="dxa"/>
              <w:right w:w="80" w:type="dxa"/>
            </w:tcMar>
            <w:vAlign w:val="center"/>
          </w:tcPr>
          <w:p w14:paraId="5E6B988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مدى مطابقة الخدمة للمتطلبات والتوقعات من حيث السرعة والدقة والاعتمادية والرضا.</w:t>
            </w:r>
          </w:p>
        </w:tc>
      </w:tr>
      <w:tr w:rsidR="00047917" w14:paraId="3389EB9B" w14:textId="77777777" w:rsidTr="00047917">
        <w:trPr>
          <w:jc w:val="center"/>
        </w:trPr>
        <w:tc>
          <w:tcPr>
            <w:tcW w:w="312" w:type="pct"/>
            <w:tcMar>
              <w:top w:w="70" w:type="dxa"/>
              <w:left w:w="80" w:type="dxa"/>
              <w:bottom w:w="70" w:type="dxa"/>
              <w:right w:w="80" w:type="dxa"/>
            </w:tcMar>
            <w:vAlign w:val="center"/>
          </w:tcPr>
          <w:p w14:paraId="776DABB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55</w:t>
            </w:r>
          </w:p>
        </w:tc>
        <w:tc>
          <w:tcPr>
            <w:tcW w:w="1250" w:type="pct"/>
            <w:tcMar>
              <w:top w:w="70" w:type="dxa"/>
              <w:left w:w="80" w:type="dxa"/>
              <w:bottom w:w="70" w:type="dxa"/>
              <w:right w:w="80" w:type="dxa"/>
            </w:tcMar>
            <w:vAlign w:val="center"/>
          </w:tcPr>
          <w:p w14:paraId="4562AEB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رضا المستفيد</w:t>
            </w:r>
          </w:p>
        </w:tc>
        <w:tc>
          <w:tcPr>
            <w:tcW w:w="1563" w:type="pct"/>
            <w:tcMar>
              <w:top w:w="70" w:type="dxa"/>
              <w:left w:w="80" w:type="dxa"/>
              <w:bottom w:w="70" w:type="dxa"/>
              <w:right w:w="80" w:type="dxa"/>
            </w:tcMar>
            <w:vAlign w:val="center"/>
          </w:tcPr>
          <w:p w14:paraId="75D5140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User Satisfaction</w:t>
            </w:r>
          </w:p>
        </w:tc>
        <w:tc>
          <w:tcPr>
            <w:tcW w:w="1875" w:type="pct"/>
            <w:tcMar>
              <w:top w:w="70" w:type="dxa"/>
              <w:left w:w="80" w:type="dxa"/>
              <w:bottom w:w="70" w:type="dxa"/>
              <w:right w:w="80" w:type="dxa"/>
            </w:tcMar>
            <w:vAlign w:val="center"/>
          </w:tcPr>
          <w:p w14:paraId="0A6DDB7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تقييم المستفيد لجودة الخدمة وسرعة الاستجابة والنتيجة النهائية ومدى تلبية احتياجاته.</w:t>
            </w:r>
          </w:p>
        </w:tc>
      </w:tr>
      <w:tr w:rsidR="00047917" w14:paraId="1C60EEFD" w14:textId="77777777" w:rsidTr="00047917">
        <w:trPr>
          <w:jc w:val="center"/>
        </w:trPr>
        <w:tc>
          <w:tcPr>
            <w:tcW w:w="312" w:type="pct"/>
            <w:shd w:val="clear" w:color="auto" w:fill="F7F9FB"/>
            <w:tcMar>
              <w:top w:w="70" w:type="dxa"/>
              <w:left w:w="80" w:type="dxa"/>
              <w:bottom w:w="70" w:type="dxa"/>
              <w:right w:w="80" w:type="dxa"/>
            </w:tcMar>
            <w:vAlign w:val="center"/>
          </w:tcPr>
          <w:p w14:paraId="4D205EB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56</w:t>
            </w:r>
          </w:p>
        </w:tc>
        <w:tc>
          <w:tcPr>
            <w:tcW w:w="1250" w:type="pct"/>
            <w:shd w:val="clear" w:color="auto" w:fill="F7F9FB"/>
            <w:tcMar>
              <w:top w:w="70" w:type="dxa"/>
              <w:left w:w="80" w:type="dxa"/>
              <w:bottom w:w="70" w:type="dxa"/>
              <w:right w:w="80" w:type="dxa"/>
            </w:tcMar>
            <w:vAlign w:val="center"/>
          </w:tcPr>
          <w:p w14:paraId="6DDD8DC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استمرارية التشغيل</w:t>
            </w:r>
          </w:p>
        </w:tc>
        <w:tc>
          <w:tcPr>
            <w:tcW w:w="1563" w:type="pct"/>
            <w:shd w:val="clear" w:color="auto" w:fill="F7F9FB"/>
            <w:tcMar>
              <w:top w:w="70" w:type="dxa"/>
              <w:left w:w="80" w:type="dxa"/>
              <w:bottom w:w="70" w:type="dxa"/>
              <w:right w:w="80" w:type="dxa"/>
            </w:tcMar>
            <w:vAlign w:val="center"/>
          </w:tcPr>
          <w:p w14:paraId="6795178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Operational Continuity</w:t>
            </w:r>
          </w:p>
        </w:tc>
        <w:tc>
          <w:tcPr>
            <w:tcW w:w="1875" w:type="pct"/>
            <w:shd w:val="clear" w:color="auto" w:fill="F7F9FB"/>
            <w:tcMar>
              <w:top w:w="70" w:type="dxa"/>
              <w:left w:w="80" w:type="dxa"/>
              <w:bottom w:w="70" w:type="dxa"/>
              <w:right w:w="80" w:type="dxa"/>
            </w:tcMar>
            <w:vAlign w:val="center"/>
          </w:tcPr>
          <w:p w14:paraId="5DB5A3F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قدرة المنشأة على استمرار تقديم خدماتها ووظائفها الأساسية عند الأعطال أو الاضطرابات.</w:t>
            </w:r>
          </w:p>
        </w:tc>
      </w:tr>
      <w:tr w:rsidR="00047917" w14:paraId="2314F051" w14:textId="77777777" w:rsidTr="00047917">
        <w:trPr>
          <w:jc w:val="center"/>
        </w:trPr>
        <w:tc>
          <w:tcPr>
            <w:tcW w:w="312" w:type="pct"/>
            <w:tcMar>
              <w:top w:w="70" w:type="dxa"/>
              <w:left w:w="80" w:type="dxa"/>
              <w:bottom w:w="70" w:type="dxa"/>
              <w:right w:w="80" w:type="dxa"/>
            </w:tcMar>
            <w:vAlign w:val="center"/>
          </w:tcPr>
          <w:p w14:paraId="4DBD1DB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57</w:t>
            </w:r>
          </w:p>
        </w:tc>
        <w:tc>
          <w:tcPr>
            <w:tcW w:w="1250" w:type="pct"/>
            <w:tcMar>
              <w:top w:w="70" w:type="dxa"/>
              <w:left w:w="80" w:type="dxa"/>
              <w:bottom w:w="70" w:type="dxa"/>
              <w:right w:w="80" w:type="dxa"/>
            </w:tcMar>
            <w:vAlign w:val="center"/>
          </w:tcPr>
          <w:p w14:paraId="6B2A3CC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جودة البيانات</w:t>
            </w:r>
          </w:p>
        </w:tc>
        <w:tc>
          <w:tcPr>
            <w:tcW w:w="1563" w:type="pct"/>
            <w:tcMar>
              <w:top w:w="70" w:type="dxa"/>
              <w:left w:w="80" w:type="dxa"/>
              <w:bottom w:w="70" w:type="dxa"/>
              <w:right w:w="80" w:type="dxa"/>
            </w:tcMar>
            <w:vAlign w:val="center"/>
          </w:tcPr>
          <w:p w14:paraId="4E6AF18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Data Quality</w:t>
            </w:r>
          </w:p>
        </w:tc>
        <w:tc>
          <w:tcPr>
            <w:tcW w:w="1875" w:type="pct"/>
            <w:tcMar>
              <w:top w:w="70" w:type="dxa"/>
              <w:left w:w="80" w:type="dxa"/>
              <w:bottom w:w="70" w:type="dxa"/>
              <w:right w:w="80" w:type="dxa"/>
            </w:tcMar>
            <w:vAlign w:val="center"/>
          </w:tcPr>
          <w:p w14:paraId="77C0309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درجة دقة البيانات واكتمالها واتساقها وحداثتها وقابليتها للاستخدام في التخطيط والتحليل والقرار.</w:t>
            </w:r>
          </w:p>
        </w:tc>
      </w:tr>
      <w:tr w:rsidR="00047917" w14:paraId="0AD41073" w14:textId="77777777" w:rsidTr="00047917">
        <w:trPr>
          <w:jc w:val="center"/>
        </w:trPr>
        <w:tc>
          <w:tcPr>
            <w:tcW w:w="312" w:type="pct"/>
            <w:shd w:val="clear" w:color="auto" w:fill="F7F9FB"/>
            <w:tcMar>
              <w:top w:w="70" w:type="dxa"/>
              <w:left w:w="80" w:type="dxa"/>
              <w:bottom w:w="70" w:type="dxa"/>
              <w:right w:w="80" w:type="dxa"/>
            </w:tcMar>
            <w:vAlign w:val="center"/>
          </w:tcPr>
          <w:p w14:paraId="755416C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58</w:t>
            </w:r>
          </w:p>
        </w:tc>
        <w:tc>
          <w:tcPr>
            <w:tcW w:w="1250" w:type="pct"/>
            <w:shd w:val="clear" w:color="auto" w:fill="F7F9FB"/>
            <w:tcMar>
              <w:top w:w="70" w:type="dxa"/>
              <w:left w:w="80" w:type="dxa"/>
              <w:bottom w:w="70" w:type="dxa"/>
              <w:right w:w="80" w:type="dxa"/>
            </w:tcMar>
            <w:vAlign w:val="center"/>
          </w:tcPr>
          <w:p w14:paraId="35FB022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حوكمة البيانات</w:t>
            </w:r>
          </w:p>
        </w:tc>
        <w:tc>
          <w:tcPr>
            <w:tcW w:w="1563" w:type="pct"/>
            <w:shd w:val="clear" w:color="auto" w:fill="F7F9FB"/>
            <w:tcMar>
              <w:top w:w="70" w:type="dxa"/>
              <w:left w:w="80" w:type="dxa"/>
              <w:bottom w:w="70" w:type="dxa"/>
              <w:right w:w="80" w:type="dxa"/>
            </w:tcMar>
            <w:vAlign w:val="center"/>
          </w:tcPr>
          <w:p w14:paraId="798F343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Data Governance</w:t>
            </w:r>
          </w:p>
        </w:tc>
        <w:tc>
          <w:tcPr>
            <w:tcW w:w="1875" w:type="pct"/>
            <w:shd w:val="clear" w:color="auto" w:fill="F7F9FB"/>
            <w:tcMar>
              <w:top w:w="70" w:type="dxa"/>
              <w:left w:w="80" w:type="dxa"/>
              <w:bottom w:w="70" w:type="dxa"/>
              <w:right w:w="80" w:type="dxa"/>
            </w:tcMar>
            <w:vAlign w:val="center"/>
          </w:tcPr>
          <w:p w14:paraId="05D300D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السياسات والأدوار والضوابط التي تحدد ملكية البيانات وإنشاءها وتحديثها والتحقق منها واستخدامها وحمايتها.</w:t>
            </w:r>
          </w:p>
        </w:tc>
      </w:tr>
      <w:tr w:rsidR="00047917" w14:paraId="1D5D0FEB" w14:textId="77777777" w:rsidTr="00047917">
        <w:trPr>
          <w:jc w:val="center"/>
        </w:trPr>
        <w:tc>
          <w:tcPr>
            <w:tcW w:w="312" w:type="pct"/>
            <w:tcMar>
              <w:top w:w="70" w:type="dxa"/>
              <w:left w:w="80" w:type="dxa"/>
              <w:bottom w:w="70" w:type="dxa"/>
              <w:right w:w="80" w:type="dxa"/>
            </w:tcMar>
            <w:vAlign w:val="center"/>
          </w:tcPr>
          <w:p w14:paraId="0487C52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59</w:t>
            </w:r>
          </w:p>
        </w:tc>
        <w:tc>
          <w:tcPr>
            <w:tcW w:w="1250" w:type="pct"/>
            <w:tcMar>
              <w:top w:w="70" w:type="dxa"/>
              <w:left w:w="80" w:type="dxa"/>
              <w:bottom w:w="70" w:type="dxa"/>
              <w:right w:w="80" w:type="dxa"/>
            </w:tcMar>
            <w:vAlign w:val="center"/>
          </w:tcPr>
          <w:p w14:paraId="67A4081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تكامل الأنظمة</w:t>
            </w:r>
          </w:p>
        </w:tc>
        <w:tc>
          <w:tcPr>
            <w:tcW w:w="1563" w:type="pct"/>
            <w:tcMar>
              <w:top w:w="70" w:type="dxa"/>
              <w:left w:w="80" w:type="dxa"/>
              <w:bottom w:w="70" w:type="dxa"/>
              <w:right w:w="80" w:type="dxa"/>
            </w:tcMar>
            <w:vAlign w:val="center"/>
          </w:tcPr>
          <w:p w14:paraId="1AD6614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Systems Integration</w:t>
            </w:r>
          </w:p>
        </w:tc>
        <w:tc>
          <w:tcPr>
            <w:tcW w:w="1875" w:type="pct"/>
            <w:tcMar>
              <w:top w:w="70" w:type="dxa"/>
              <w:left w:w="80" w:type="dxa"/>
              <w:bottom w:w="70" w:type="dxa"/>
              <w:right w:w="80" w:type="dxa"/>
            </w:tcMar>
            <w:vAlign w:val="center"/>
          </w:tcPr>
          <w:p w14:paraId="2D5E7FE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ربط الأنظمة لتبادل بيانات محددة بصورة منضبطة تدعم العمليات والقرارات وتمنع تكرار الإدخال.</w:t>
            </w:r>
          </w:p>
        </w:tc>
      </w:tr>
      <w:tr w:rsidR="00047917" w14:paraId="305468F9" w14:textId="77777777" w:rsidTr="00047917">
        <w:trPr>
          <w:jc w:val="center"/>
        </w:trPr>
        <w:tc>
          <w:tcPr>
            <w:tcW w:w="312" w:type="pct"/>
            <w:shd w:val="clear" w:color="auto" w:fill="F7F9FB"/>
            <w:tcMar>
              <w:top w:w="70" w:type="dxa"/>
              <w:left w:w="80" w:type="dxa"/>
              <w:bottom w:w="70" w:type="dxa"/>
              <w:right w:w="80" w:type="dxa"/>
            </w:tcMar>
            <w:vAlign w:val="center"/>
          </w:tcPr>
          <w:p w14:paraId="163865C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60</w:t>
            </w:r>
          </w:p>
        </w:tc>
        <w:tc>
          <w:tcPr>
            <w:tcW w:w="1250" w:type="pct"/>
            <w:shd w:val="clear" w:color="auto" w:fill="F7F9FB"/>
            <w:tcMar>
              <w:top w:w="70" w:type="dxa"/>
              <w:left w:w="80" w:type="dxa"/>
              <w:bottom w:w="70" w:type="dxa"/>
              <w:right w:w="80" w:type="dxa"/>
            </w:tcMar>
            <w:vAlign w:val="center"/>
          </w:tcPr>
          <w:p w14:paraId="0CA5D1C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النظام المرجعي</w:t>
            </w:r>
          </w:p>
        </w:tc>
        <w:tc>
          <w:tcPr>
            <w:tcW w:w="1563" w:type="pct"/>
            <w:shd w:val="clear" w:color="auto" w:fill="F7F9FB"/>
            <w:tcMar>
              <w:top w:w="70" w:type="dxa"/>
              <w:left w:w="80" w:type="dxa"/>
              <w:bottom w:w="70" w:type="dxa"/>
              <w:right w:w="80" w:type="dxa"/>
            </w:tcMar>
            <w:vAlign w:val="center"/>
          </w:tcPr>
          <w:p w14:paraId="506E49A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System of Record</w:t>
            </w:r>
          </w:p>
        </w:tc>
        <w:tc>
          <w:tcPr>
            <w:tcW w:w="1875" w:type="pct"/>
            <w:shd w:val="clear" w:color="auto" w:fill="F7F9FB"/>
            <w:tcMar>
              <w:top w:w="70" w:type="dxa"/>
              <w:left w:w="80" w:type="dxa"/>
              <w:bottom w:w="70" w:type="dxa"/>
              <w:right w:w="80" w:type="dxa"/>
            </w:tcMar>
            <w:vAlign w:val="center"/>
          </w:tcPr>
          <w:p w14:paraId="320CCE55"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النظام المعتمد بوصفه المصدر الرسمي لنوع محدد من البيانات مثل الأصل أو المورد أو العقد أو الموقع.</w:t>
            </w:r>
          </w:p>
        </w:tc>
      </w:tr>
      <w:tr w:rsidR="00047917" w14:paraId="1472AA08" w14:textId="77777777" w:rsidTr="00047917">
        <w:trPr>
          <w:jc w:val="center"/>
        </w:trPr>
        <w:tc>
          <w:tcPr>
            <w:tcW w:w="312" w:type="pct"/>
            <w:tcMar>
              <w:top w:w="70" w:type="dxa"/>
              <w:left w:w="80" w:type="dxa"/>
              <w:bottom w:w="70" w:type="dxa"/>
              <w:right w:w="80" w:type="dxa"/>
            </w:tcMar>
            <w:vAlign w:val="center"/>
          </w:tcPr>
          <w:p w14:paraId="314BE6F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61</w:t>
            </w:r>
          </w:p>
        </w:tc>
        <w:tc>
          <w:tcPr>
            <w:tcW w:w="1250" w:type="pct"/>
            <w:tcMar>
              <w:top w:w="70" w:type="dxa"/>
              <w:left w:w="80" w:type="dxa"/>
              <w:bottom w:w="70" w:type="dxa"/>
              <w:right w:w="80" w:type="dxa"/>
            </w:tcMar>
            <w:vAlign w:val="center"/>
          </w:tcPr>
          <w:p w14:paraId="47E912C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تخطيط موارد المؤسسة</w:t>
            </w:r>
          </w:p>
        </w:tc>
        <w:tc>
          <w:tcPr>
            <w:tcW w:w="1563" w:type="pct"/>
            <w:tcMar>
              <w:top w:w="70" w:type="dxa"/>
              <w:left w:w="80" w:type="dxa"/>
              <w:bottom w:w="70" w:type="dxa"/>
              <w:right w:w="80" w:type="dxa"/>
            </w:tcMar>
            <w:vAlign w:val="center"/>
          </w:tcPr>
          <w:p w14:paraId="5383710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Enterprise Resource Planning (ERP)</w:t>
            </w:r>
          </w:p>
        </w:tc>
        <w:tc>
          <w:tcPr>
            <w:tcW w:w="1875" w:type="pct"/>
            <w:tcMar>
              <w:top w:w="70" w:type="dxa"/>
              <w:left w:w="80" w:type="dxa"/>
              <w:bottom w:w="70" w:type="dxa"/>
              <w:right w:w="80" w:type="dxa"/>
            </w:tcMar>
            <w:vAlign w:val="center"/>
          </w:tcPr>
          <w:p w14:paraId="74950877"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مؤسسي يدمج العمليات المالية والمشتريات والمخزون والموارد البشرية وغيرها ضمن قاعدة بيانات مشتركة.</w:t>
            </w:r>
          </w:p>
        </w:tc>
      </w:tr>
      <w:tr w:rsidR="00047917" w14:paraId="3FAF2800" w14:textId="77777777" w:rsidTr="00047917">
        <w:trPr>
          <w:jc w:val="center"/>
        </w:trPr>
        <w:tc>
          <w:tcPr>
            <w:tcW w:w="312" w:type="pct"/>
            <w:shd w:val="clear" w:color="auto" w:fill="F7F9FB"/>
            <w:tcMar>
              <w:top w:w="70" w:type="dxa"/>
              <w:left w:w="80" w:type="dxa"/>
              <w:bottom w:w="70" w:type="dxa"/>
              <w:right w:w="80" w:type="dxa"/>
            </w:tcMar>
            <w:vAlign w:val="center"/>
          </w:tcPr>
          <w:p w14:paraId="0DF19E7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62</w:t>
            </w:r>
          </w:p>
        </w:tc>
        <w:tc>
          <w:tcPr>
            <w:tcW w:w="1250" w:type="pct"/>
            <w:shd w:val="clear" w:color="auto" w:fill="F7F9FB"/>
            <w:tcMar>
              <w:top w:w="70" w:type="dxa"/>
              <w:left w:w="80" w:type="dxa"/>
              <w:bottom w:w="70" w:type="dxa"/>
              <w:right w:w="80" w:type="dxa"/>
            </w:tcMar>
            <w:vAlign w:val="center"/>
          </w:tcPr>
          <w:p w14:paraId="095A1A5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نمذجة معلومات البناء</w:t>
            </w:r>
          </w:p>
        </w:tc>
        <w:tc>
          <w:tcPr>
            <w:tcW w:w="1563" w:type="pct"/>
            <w:shd w:val="clear" w:color="auto" w:fill="F7F9FB"/>
            <w:tcMar>
              <w:top w:w="70" w:type="dxa"/>
              <w:left w:w="80" w:type="dxa"/>
              <w:bottom w:w="70" w:type="dxa"/>
              <w:right w:w="80" w:type="dxa"/>
            </w:tcMar>
            <w:vAlign w:val="center"/>
          </w:tcPr>
          <w:p w14:paraId="60B1824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Building Information Modeling (BIM)</w:t>
            </w:r>
          </w:p>
        </w:tc>
        <w:tc>
          <w:tcPr>
            <w:tcW w:w="1875" w:type="pct"/>
            <w:shd w:val="clear" w:color="auto" w:fill="F7F9FB"/>
            <w:tcMar>
              <w:top w:w="70" w:type="dxa"/>
              <w:left w:w="80" w:type="dxa"/>
              <w:bottom w:w="70" w:type="dxa"/>
              <w:right w:w="80" w:type="dxa"/>
            </w:tcMar>
            <w:vAlign w:val="center"/>
          </w:tcPr>
          <w:p w14:paraId="14DEBAC1"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منهج رقمي لإنشاء وإدارة نموذج معلوماتي للمبنى وعناصره خلال مراحل التصميم والتنفيذ والتشغيل.</w:t>
            </w:r>
          </w:p>
        </w:tc>
      </w:tr>
      <w:tr w:rsidR="00047917" w14:paraId="53784DC6" w14:textId="77777777" w:rsidTr="00047917">
        <w:trPr>
          <w:jc w:val="center"/>
        </w:trPr>
        <w:tc>
          <w:tcPr>
            <w:tcW w:w="312" w:type="pct"/>
            <w:tcMar>
              <w:top w:w="70" w:type="dxa"/>
              <w:left w:w="80" w:type="dxa"/>
              <w:bottom w:w="70" w:type="dxa"/>
              <w:right w:w="80" w:type="dxa"/>
            </w:tcMar>
            <w:vAlign w:val="center"/>
          </w:tcPr>
          <w:p w14:paraId="3D9E501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63</w:t>
            </w:r>
          </w:p>
        </w:tc>
        <w:tc>
          <w:tcPr>
            <w:tcW w:w="1250" w:type="pct"/>
            <w:tcMar>
              <w:top w:w="70" w:type="dxa"/>
              <w:left w:w="80" w:type="dxa"/>
              <w:bottom w:w="70" w:type="dxa"/>
              <w:right w:w="80" w:type="dxa"/>
            </w:tcMar>
            <w:vAlign w:val="center"/>
          </w:tcPr>
          <w:p w14:paraId="7D73056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إدارة المباني</w:t>
            </w:r>
          </w:p>
        </w:tc>
        <w:tc>
          <w:tcPr>
            <w:tcW w:w="1563" w:type="pct"/>
            <w:tcMar>
              <w:top w:w="70" w:type="dxa"/>
              <w:left w:w="80" w:type="dxa"/>
              <w:bottom w:w="70" w:type="dxa"/>
              <w:right w:w="80" w:type="dxa"/>
            </w:tcMar>
            <w:vAlign w:val="center"/>
          </w:tcPr>
          <w:p w14:paraId="40A4119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Building Management System (BMS)</w:t>
            </w:r>
          </w:p>
        </w:tc>
        <w:tc>
          <w:tcPr>
            <w:tcW w:w="1875" w:type="pct"/>
            <w:tcMar>
              <w:top w:w="70" w:type="dxa"/>
              <w:left w:w="80" w:type="dxa"/>
              <w:bottom w:w="70" w:type="dxa"/>
              <w:right w:w="80" w:type="dxa"/>
            </w:tcMar>
            <w:vAlign w:val="center"/>
          </w:tcPr>
          <w:p w14:paraId="7143DCBE"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نظام لمراقبة وتشغيل أنظمة المبنى الميكانيكية والكهربائية مثل التكييف والطاقة والإنذارات.</w:t>
            </w:r>
          </w:p>
        </w:tc>
      </w:tr>
      <w:tr w:rsidR="00047917" w14:paraId="1DCE24BA" w14:textId="77777777" w:rsidTr="00047917">
        <w:trPr>
          <w:jc w:val="center"/>
        </w:trPr>
        <w:tc>
          <w:tcPr>
            <w:tcW w:w="312" w:type="pct"/>
            <w:shd w:val="clear" w:color="auto" w:fill="F7F9FB"/>
            <w:tcMar>
              <w:top w:w="70" w:type="dxa"/>
              <w:left w:w="80" w:type="dxa"/>
              <w:bottom w:w="70" w:type="dxa"/>
              <w:right w:w="80" w:type="dxa"/>
            </w:tcMar>
            <w:vAlign w:val="center"/>
          </w:tcPr>
          <w:p w14:paraId="494C7C5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64</w:t>
            </w:r>
          </w:p>
        </w:tc>
        <w:tc>
          <w:tcPr>
            <w:tcW w:w="1250" w:type="pct"/>
            <w:shd w:val="clear" w:color="auto" w:fill="F7F9FB"/>
            <w:tcMar>
              <w:top w:w="70" w:type="dxa"/>
              <w:left w:w="80" w:type="dxa"/>
              <w:bottom w:w="70" w:type="dxa"/>
              <w:right w:w="80" w:type="dxa"/>
            </w:tcMar>
            <w:vAlign w:val="center"/>
          </w:tcPr>
          <w:p w14:paraId="164C216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نظم المعلومات الجغرافية</w:t>
            </w:r>
          </w:p>
        </w:tc>
        <w:tc>
          <w:tcPr>
            <w:tcW w:w="1563" w:type="pct"/>
            <w:shd w:val="clear" w:color="auto" w:fill="F7F9FB"/>
            <w:tcMar>
              <w:top w:w="70" w:type="dxa"/>
              <w:left w:w="80" w:type="dxa"/>
              <w:bottom w:w="70" w:type="dxa"/>
              <w:right w:w="80" w:type="dxa"/>
            </w:tcMar>
            <w:vAlign w:val="center"/>
          </w:tcPr>
          <w:p w14:paraId="01A94A0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Geographic Information Systems (GIS)</w:t>
            </w:r>
          </w:p>
        </w:tc>
        <w:tc>
          <w:tcPr>
            <w:tcW w:w="1875" w:type="pct"/>
            <w:shd w:val="clear" w:color="auto" w:fill="F7F9FB"/>
            <w:tcMar>
              <w:top w:w="70" w:type="dxa"/>
              <w:left w:w="80" w:type="dxa"/>
              <w:bottom w:w="70" w:type="dxa"/>
              <w:right w:w="80" w:type="dxa"/>
            </w:tcMar>
            <w:vAlign w:val="center"/>
          </w:tcPr>
          <w:p w14:paraId="568A96F5"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أنظمة لإدارة وتحليل وعرض البيانات المرتبطة بالمواقع الجغرافية والأصول المكانية.</w:t>
            </w:r>
          </w:p>
        </w:tc>
      </w:tr>
      <w:tr w:rsidR="00047917" w14:paraId="419E3B0E" w14:textId="77777777" w:rsidTr="00047917">
        <w:trPr>
          <w:jc w:val="center"/>
        </w:trPr>
        <w:tc>
          <w:tcPr>
            <w:tcW w:w="312" w:type="pct"/>
            <w:tcMar>
              <w:top w:w="70" w:type="dxa"/>
              <w:left w:w="80" w:type="dxa"/>
              <w:bottom w:w="70" w:type="dxa"/>
              <w:right w:w="80" w:type="dxa"/>
            </w:tcMar>
            <w:vAlign w:val="center"/>
          </w:tcPr>
          <w:p w14:paraId="0863ABD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65</w:t>
            </w:r>
          </w:p>
        </w:tc>
        <w:tc>
          <w:tcPr>
            <w:tcW w:w="1250" w:type="pct"/>
            <w:tcMar>
              <w:top w:w="70" w:type="dxa"/>
              <w:left w:w="80" w:type="dxa"/>
              <w:bottom w:w="70" w:type="dxa"/>
              <w:right w:w="80" w:type="dxa"/>
            </w:tcMar>
            <w:vAlign w:val="center"/>
          </w:tcPr>
          <w:p w14:paraId="72C440C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إنترنت الأشياء</w:t>
            </w:r>
          </w:p>
        </w:tc>
        <w:tc>
          <w:tcPr>
            <w:tcW w:w="1563" w:type="pct"/>
            <w:tcMar>
              <w:top w:w="70" w:type="dxa"/>
              <w:left w:w="80" w:type="dxa"/>
              <w:bottom w:w="70" w:type="dxa"/>
              <w:right w:w="80" w:type="dxa"/>
            </w:tcMar>
            <w:vAlign w:val="center"/>
          </w:tcPr>
          <w:p w14:paraId="6DF50A4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Internet of Things (IoT)</w:t>
            </w:r>
          </w:p>
        </w:tc>
        <w:tc>
          <w:tcPr>
            <w:tcW w:w="1875" w:type="pct"/>
            <w:tcMar>
              <w:top w:w="70" w:type="dxa"/>
              <w:left w:w="80" w:type="dxa"/>
              <w:bottom w:w="70" w:type="dxa"/>
              <w:right w:w="80" w:type="dxa"/>
            </w:tcMar>
            <w:vAlign w:val="center"/>
          </w:tcPr>
          <w:p w14:paraId="6C98EBE2"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شبكة من الأجهزة والحساسات المتصلة التي تجمع بيانات التشغيل والحالة وتنقلها للأنظمة الرقمية.</w:t>
            </w:r>
          </w:p>
        </w:tc>
      </w:tr>
      <w:tr w:rsidR="00047917" w14:paraId="5588FE8A" w14:textId="77777777" w:rsidTr="00047917">
        <w:trPr>
          <w:jc w:val="center"/>
        </w:trPr>
        <w:tc>
          <w:tcPr>
            <w:tcW w:w="312" w:type="pct"/>
            <w:shd w:val="clear" w:color="auto" w:fill="F7F9FB"/>
            <w:tcMar>
              <w:top w:w="70" w:type="dxa"/>
              <w:left w:w="80" w:type="dxa"/>
              <w:bottom w:w="70" w:type="dxa"/>
              <w:right w:w="80" w:type="dxa"/>
            </w:tcMar>
            <w:vAlign w:val="center"/>
          </w:tcPr>
          <w:p w14:paraId="6E4C6EF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66</w:t>
            </w:r>
          </w:p>
        </w:tc>
        <w:tc>
          <w:tcPr>
            <w:tcW w:w="1250" w:type="pct"/>
            <w:shd w:val="clear" w:color="auto" w:fill="F7F9FB"/>
            <w:tcMar>
              <w:top w:w="70" w:type="dxa"/>
              <w:left w:w="80" w:type="dxa"/>
              <w:bottom w:w="70" w:type="dxa"/>
              <w:right w:w="80" w:type="dxa"/>
            </w:tcMar>
            <w:vAlign w:val="center"/>
          </w:tcPr>
          <w:p w14:paraId="0549BC4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ذكاء الأعمال</w:t>
            </w:r>
          </w:p>
        </w:tc>
        <w:tc>
          <w:tcPr>
            <w:tcW w:w="1563" w:type="pct"/>
            <w:shd w:val="clear" w:color="auto" w:fill="F7F9FB"/>
            <w:tcMar>
              <w:top w:w="70" w:type="dxa"/>
              <w:left w:w="80" w:type="dxa"/>
              <w:bottom w:w="70" w:type="dxa"/>
              <w:right w:w="80" w:type="dxa"/>
            </w:tcMar>
            <w:vAlign w:val="center"/>
          </w:tcPr>
          <w:p w14:paraId="78C861E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Business Intelligence (BI)</w:t>
            </w:r>
          </w:p>
        </w:tc>
        <w:tc>
          <w:tcPr>
            <w:tcW w:w="1875" w:type="pct"/>
            <w:shd w:val="clear" w:color="auto" w:fill="F7F9FB"/>
            <w:tcMar>
              <w:top w:w="70" w:type="dxa"/>
              <w:left w:w="80" w:type="dxa"/>
              <w:bottom w:w="70" w:type="dxa"/>
              <w:right w:w="80" w:type="dxa"/>
            </w:tcMar>
            <w:vAlign w:val="center"/>
          </w:tcPr>
          <w:p w14:paraId="3A61D08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أدوات ومنهجيات لتحويل البيانات التشغيلية إلى تقارير ولوحات معلومات ومؤشرات تدعم القرار.</w:t>
            </w:r>
          </w:p>
        </w:tc>
      </w:tr>
      <w:tr w:rsidR="00047917" w14:paraId="3FAF5E02" w14:textId="77777777" w:rsidTr="00047917">
        <w:trPr>
          <w:jc w:val="center"/>
        </w:trPr>
        <w:tc>
          <w:tcPr>
            <w:tcW w:w="312" w:type="pct"/>
            <w:tcMar>
              <w:top w:w="70" w:type="dxa"/>
              <w:left w:w="80" w:type="dxa"/>
              <w:bottom w:w="70" w:type="dxa"/>
              <w:right w:w="80" w:type="dxa"/>
            </w:tcMar>
            <w:vAlign w:val="center"/>
          </w:tcPr>
          <w:p w14:paraId="0399E2E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67</w:t>
            </w:r>
          </w:p>
        </w:tc>
        <w:tc>
          <w:tcPr>
            <w:tcW w:w="1250" w:type="pct"/>
            <w:tcMar>
              <w:top w:w="70" w:type="dxa"/>
              <w:left w:w="80" w:type="dxa"/>
              <w:bottom w:w="70" w:type="dxa"/>
              <w:right w:w="80" w:type="dxa"/>
            </w:tcMar>
            <w:vAlign w:val="center"/>
          </w:tcPr>
          <w:p w14:paraId="41A1970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التحليلات التنبؤية</w:t>
            </w:r>
          </w:p>
        </w:tc>
        <w:tc>
          <w:tcPr>
            <w:tcW w:w="1563" w:type="pct"/>
            <w:tcMar>
              <w:top w:w="70" w:type="dxa"/>
              <w:left w:w="80" w:type="dxa"/>
              <w:bottom w:w="70" w:type="dxa"/>
              <w:right w:w="80" w:type="dxa"/>
            </w:tcMar>
            <w:vAlign w:val="center"/>
          </w:tcPr>
          <w:p w14:paraId="6F2C81D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Predictive Analytics</w:t>
            </w:r>
          </w:p>
        </w:tc>
        <w:tc>
          <w:tcPr>
            <w:tcW w:w="1875" w:type="pct"/>
            <w:tcMar>
              <w:top w:w="70" w:type="dxa"/>
              <w:left w:w="80" w:type="dxa"/>
              <w:bottom w:w="70" w:type="dxa"/>
              <w:right w:w="80" w:type="dxa"/>
            </w:tcMar>
            <w:vAlign w:val="center"/>
          </w:tcPr>
          <w:p w14:paraId="197F320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استخدام البيانات والنماذج الإحصائية أو الخوارزميات للتنبؤ بالأحداث والاتجاهات المستقبلية.</w:t>
            </w:r>
          </w:p>
        </w:tc>
      </w:tr>
      <w:tr w:rsidR="00047917" w14:paraId="64E8DACD" w14:textId="77777777" w:rsidTr="00047917">
        <w:trPr>
          <w:jc w:val="center"/>
        </w:trPr>
        <w:tc>
          <w:tcPr>
            <w:tcW w:w="312" w:type="pct"/>
            <w:shd w:val="clear" w:color="auto" w:fill="F7F9FB"/>
            <w:tcMar>
              <w:top w:w="70" w:type="dxa"/>
              <w:left w:w="80" w:type="dxa"/>
              <w:bottom w:w="70" w:type="dxa"/>
              <w:right w:w="80" w:type="dxa"/>
            </w:tcMar>
            <w:vAlign w:val="center"/>
          </w:tcPr>
          <w:p w14:paraId="45B64B4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68</w:t>
            </w:r>
          </w:p>
        </w:tc>
        <w:tc>
          <w:tcPr>
            <w:tcW w:w="1250" w:type="pct"/>
            <w:shd w:val="clear" w:color="auto" w:fill="F7F9FB"/>
            <w:tcMar>
              <w:top w:w="70" w:type="dxa"/>
              <w:left w:w="80" w:type="dxa"/>
              <w:bottom w:w="70" w:type="dxa"/>
              <w:right w:w="80" w:type="dxa"/>
            </w:tcMar>
            <w:vAlign w:val="center"/>
          </w:tcPr>
          <w:p w14:paraId="7D734A8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الذكاء الاصطناعي</w:t>
            </w:r>
          </w:p>
        </w:tc>
        <w:tc>
          <w:tcPr>
            <w:tcW w:w="1563" w:type="pct"/>
            <w:shd w:val="clear" w:color="auto" w:fill="F7F9FB"/>
            <w:tcMar>
              <w:top w:w="70" w:type="dxa"/>
              <w:left w:w="80" w:type="dxa"/>
              <w:bottom w:w="70" w:type="dxa"/>
              <w:right w:w="80" w:type="dxa"/>
            </w:tcMar>
            <w:vAlign w:val="center"/>
          </w:tcPr>
          <w:p w14:paraId="4AFFAF9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Artificial Intelligence (AI)</w:t>
            </w:r>
          </w:p>
        </w:tc>
        <w:tc>
          <w:tcPr>
            <w:tcW w:w="1875" w:type="pct"/>
            <w:shd w:val="clear" w:color="auto" w:fill="F7F9FB"/>
            <w:tcMar>
              <w:top w:w="70" w:type="dxa"/>
              <w:left w:w="80" w:type="dxa"/>
              <w:bottom w:w="70" w:type="dxa"/>
              <w:right w:w="80" w:type="dxa"/>
            </w:tcMar>
            <w:vAlign w:val="center"/>
          </w:tcPr>
          <w:p w14:paraId="4DFFAEF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تقنيات تمكّن الأنظمة من التعلم والتحليل والتصنيف والتنبؤ ودعم القرارات بطرق تحاكي بعض القدرات البشرية.</w:t>
            </w:r>
          </w:p>
        </w:tc>
      </w:tr>
      <w:tr w:rsidR="00047917" w14:paraId="13FA3B66" w14:textId="77777777" w:rsidTr="00047917">
        <w:trPr>
          <w:jc w:val="center"/>
        </w:trPr>
        <w:tc>
          <w:tcPr>
            <w:tcW w:w="312" w:type="pct"/>
            <w:tcMar>
              <w:top w:w="70" w:type="dxa"/>
              <w:left w:w="80" w:type="dxa"/>
              <w:bottom w:w="70" w:type="dxa"/>
              <w:right w:w="80" w:type="dxa"/>
            </w:tcMar>
            <w:vAlign w:val="center"/>
          </w:tcPr>
          <w:p w14:paraId="541EE1D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69</w:t>
            </w:r>
          </w:p>
        </w:tc>
        <w:tc>
          <w:tcPr>
            <w:tcW w:w="1250" w:type="pct"/>
            <w:tcMar>
              <w:top w:w="70" w:type="dxa"/>
              <w:left w:w="80" w:type="dxa"/>
              <w:bottom w:w="70" w:type="dxa"/>
              <w:right w:w="80" w:type="dxa"/>
            </w:tcMar>
            <w:vAlign w:val="center"/>
          </w:tcPr>
          <w:p w14:paraId="3FCA8FC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التوائم الرقمية</w:t>
            </w:r>
          </w:p>
        </w:tc>
        <w:tc>
          <w:tcPr>
            <w:tcW w:w="1563" w:type="pct"/>
            <w:tcMar>
              <w:top w:w="70" w:type="dxa"/>
              <w:left w:w="80" w:type="dxa"/>
              <w:bottom w:w="70" w:type="dxa"/>
              <w:right w:w="80" w:type="dxa"/>
            </w:tcMar>
            <w:vAlign w:val="center"/>
          </w:tcPr>
          <w:p w14:paraId="58FAB89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Digital Twins</w:t>
            </w:r>
          </w:p>
        </w:tc>
        <w:tc>
          <w:tcPr>
            <w:tcW w:w="1875" w:type="pct"/>
            <w:tcMar>
              <w:top w:w="70" w:type="dxa"/>
              <w:left w:w="80" w:type="dxa"/>
              <w:bottom w:w="70" w:type="dxa"/>
              <w:right w:w="80" w:type="dxa"/>
            </w:tcMar>
            <w:vAlign w:val="center"/>
          </w:tcPr>
          <w:p w14:paraId="2589010E"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تمثيلات رقمية ديناميكية للأصول أو المرافق ترتبط ببياناتها الفعلية لتدعم المراقبة والتحليل والمحاكاة.</w:t>
            </w:r>
          </w:p>
        </w:tc>
      </w:tr>
      <w:tr w:rsidR="00047917" w14:paraId="34DEDB59" w14:textId="77777777" w:rsidTr="00047917">
        <w:trPr>
          <w:jc w:val="center"/>
        </w:trPr>
        <w:tc>
          <w:tcPr>
            <w:tcW w:w="312" w:type="pct"/>
            <w:shd w:val="clear" w:color="auto" w:fill="F7F9FB"/>
            <w:tcMar>
              <w:top w:w="70" w:type="dxa"/>
              <w:left w:w="80" w:type="dxa"/>
              <w:bottom w:w="70" w:type="dxa"/>
              <w:right w:w="80" w:type="dxa"/>
            </w:tcMar>
            <w:vAlign w:val="center"/>
          </w:tcPr>
          <w:p w14:paraId="01C56C3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70</w:t>
            </w:r>
          </w:p>
        </w:tc>
        <w:tc>
          <w:tcPr>
            <w:tcW w:w="1250" w:type="pct"/>
            <w:shd w:val="clear" w:color="auto" w:fill="F7F9FB"/>
            <w:tcMar>
              <w:top w:w="70" w:type="dxa"/>
              <w:left w:w="80" w:type="dxa"/>
              <w:bottom w:w="70" w:type="dxa"/>
              <w:right w:w="80" w:type="dxa"/>
            </w:tcMar>
            <w:vAlign w:val="center"/>
          </w:tcPr>
          <w:p w14:paraId="0DD4F0E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الحوسبة السحابية</w:t>
            </w:r>
          </w:p>
        </w:tc>
        <w:tc>
          <w:tcPr>
            <w:tcW w:w="1563" w:type="pct"/>
            <w:shd w:val="clear" w:color="auto" w:fill="F7F9FB"/>
            <w:tcMar>
              <w:top w:w="70" w:type="dxa"/>
              <w:left w:w="80" w:type="dxa"/>
              <w:bottom w:w="70" w:type="dxa"/>
              <w:right w:w="80" w:type="dxa"/>
            </w:tcMar>
            <w:vAlign w:val="center"/>
          </w:tcPr>
          <w:p w14:paraId="3D2B1BA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Cloud Computing</w:t>
            </w:r>
          </w:p>
        </w:tc>
        <w:tc>
          <w:tcPr>
            <w:tcW w:w="1875" w:type="pct"/>
            <w:shd w:val="clear" w:color="auto" w:fill="F7F9FB"/>
            <w:tcMar>
              <w:top w:w="70" w:type="dxa"/>
              <w:left w:w="80" w:type="dxa"/>
              <w:bottom w:w="70" w:type="dxa"/>
              <w:right w:w="80" w:type="dxa"/>
            </w:tcMar>
            <w:vAlign w:val="center"/>
          </w:tcPr>
          <w:p w14:paraId="39D17E1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توفير البرامج والبيانات والقدرات الحاسوبية عبر الإنترنت بدل استضافتها بالكامل داخل المنشأة.</w:t>
            </w:r>
          </w:p>
        </w:tc>
      </w:tr>
      <w:tr w:rsidR="00047917" w14:paraId="2CD135C8" w14:textId="77777777" w:rsidTr="00047917">
        <w:trPr>
          <w:jc w:val="center"/>
        </w:trPr>
        <w:tc>
          <w:tcPr>
            <w:tcW w:w="312" w:type="pct"/>
            <w:tcMar>
              <w:top w:w="70" w:type="dxa"/>
              <w:left w:w="80" w:type="dxa"/>
              <w:bottom w:w="70" w:type="dxa"/>
              <w:right w:w="80" w:type="dxa"/>
            </w:tcMar>
            <w:vAlign w:val="center"/>
          </w:tcPr>
          <w:p w14:paraId="6491B88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71</w:t>
            </w:r>
          </w:p>
        </w:tc>
        <w:tc>
          <w:tcPr>
            <w:tcW w:w="1250" w:type="pct"/>
            <w:tcMar>
              <w:top w:w="70" w:type="dxa"/>
              <w:left w:w="80" w:type="dxa"/>
              <w:bottom w:w="70" w:type="dxa"/>
              <w:right w:w="80" w:type="dxa"/>
            </w:tcMar>
            <w:vAlign w:val="center"/>
          </w:tcPr>
          <w:p w14:paraId="455FF82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التطبيقات المتنقلة</w:t>
            </w:r>
          </w:p>
        </w:tc>
        <w:tc>
          <w:tcPr>
            <w:tcW w:w="1563" w:type="pct"/>
            <w:tcMar>
              <w:top w:w="70" w:type="dxa"/>
              <w:left w:w="80" w:type="dxa"/>
              <w:bottom w:w="70" w:type="dxa"/>
              <w:right w:w="80" w:type="dxa"/>
            </w:tcMar>
            <w:vAlign w:val="center"/>
          </w:tcPr>
          <w:p w14:paraId="0DC0522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Mobile Applications</w:t>
            </w:r>
          </w:p>
        </w:tc>
        <w:tc>
          <w:tcPr>
            <w:tcW w:w="1875" w:type="pct"/>
            <w:tcMar>
              <w:top w:w="70" w:type="dxa"/>
              <w:left w:w="80" w:type="dxa"/>
              <w:bottom w:w="70" w:type="dxa"/>
              <w:right w:w="80" w:type="dxa"/>
            </w:tcMar>
            <w:vAlign w:val="center"/>
          </w:tcPr>
          <w:p w14:paraId="261C756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تطبيقات تمكّن المستخدمين والفنيين من استقبال الطلبات وتحديث الأعمال والوصول إلى المعلومات من الموقع.</w:t>
            </w:r>
          </w:p>
        </w:tc>
      </w:tr>
      <w:tr w:rsidR="00047917" w14:paraId="3F44C25A" w14:textId="77777777" w:rsidTr="00047917">
        <w:trPr>
          <w:jc w:val="center"/>
        </w:trPr>
        <w:tc>
          <w:tcPr>
            <w:tcW w:w="312" w:type="pct"/>
            <w:shd w:val="clear" w:color="auto" w:fill="F7F9FB"/>
            <w:tcMar>
              <w:top w:w="70" w:type="dxa"/>
              <w:left w:w="80" w:type="dxa"/>
              <w:bottom w:w="70" w:type="dxa"/>
              <w:right w:w="80" w:type="dxa"/>
            </w:tcMar>
            <w:vAlign w:val="center"/>
          </w:tcPr>
          <w:p w14:paraId="7108FE1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72</w:t>
            </w:r>
          </w:p>
        </w:tc>
        <w:tc>
          <w:tcPr>
            <w:tcW w:w="1250" w:type="pct"/>
            <w:shd w:val="clear" w:color="auto" w:fill="F7F9FB"/>
            <w:tcMar>
              <w:top w:w="70" w:type="dxa"/>
              <w:left w:w="80" w:type="dxa"/>
              <w:bottom w:w="70" w:type="dxa"/>
              <w:right w:w="80" w:type="dxa"/>
            </w:tcMar>
            <w:vAlign w:val="center"/>
          </w:tcPr>
          <w:p w14:paraId="0107A5C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الأمن السيبراني</w:t>
            </w:r>
          </w:p>
        </w:tc>
        <w:tc>
          <w:tcPr>
            <w:tcW w:w="1563" w:type="pct"/>
            <w:shd w:val="clear" w:color="auto" w:fill="F7F9FB"/>
            <w:tcMar>
              <w:top w:w="70" w:type="dxa"/>
              <w:left w:w="80" w:type="dxa"/>
              <w:bottom w:w="70" w:type="dxa"/>
              <w:right w:w="80" w:type="dxa"/>
            </w:tcMar>
            <w:vAlign w:val="center"/>
          </w:tcPr>
          <w:p w14:paraId="1D7051D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Cybersecurity</w:t>
            </w:r>
          </w:p>
        </w:tc>
        <w:tc>
          <w:tcPr>
            <w:tcW w:w="1875" w:type="pct"/>
            <w:shd w:val="clear" w:color="auto" w:fill="F7F9FB"/>
            <w:tcMar>
              <w:top w:w="70" w:type="dxa"/>
              <w:left w:w="80" w:type="dxa"/>
              <w:bottom w:w="70" w:type="dxa"/>
              <w:right w:w="80" w:type="dxa"/>
            </w:tcMar>
            <w:vAlign w:val="center"/>
          </w:tcPr>
          <w:p w14:paraId="79013B1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حماية الأنظمة والشبكات والبيانات من الوصول غير المصرح به والهجمات والتعطيل والتلاعب.</w:t>
            </w:r>
          </w:p>
        </w:tc>
      </w:tr>
      <w:tr w:rsidR="00047917" w14:paraId="638932E9" w14:textId="77777777" w:rsidTr="00047917">
        <w:trPr>
          <w:jc w:val="center"/>
        </w:trPr>
        <w:tc>
          <w:tcPr>
            <w:tcW w:w="312" w:type="pct"/>
            <w:tcMar>
              <w:top w:w="70" w:type="dxa"/>
              <w:left w:w="80" w:type="dxa"/>
              <w:bottom w:w="70" w:type="dxa"/>
              <w:right w:w="80" w:type="dxa"/>
            </w:tcMar>
            <w:vAlign w:val="center"/>
          </w:tcPr>
          <w:p w14:paraId="4BE0C29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73</w:t>
            </w:r>
          </w:p>
        </w:tc>
        <w:tc>
          <w:tcPr>
            <w:tcW w:w="1250" w:type="pct"/>
            <w:tcMar>
              <w:top w:w="70" w:type="dxa"/>
              <w:left w:w="80" w:type="dxa"/>
              <w:bottom w:w="70" w:type="dxa"/>
              <w:right w:w="80" w:type="dxa"/>
            </w:tcMar>
            <w:vAlign w:val="center"/>
          </w:tcPr>
          <w:p w14:paraId="0896418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الصلاحيات</w:t>
            </w:r>
          </w:p>
        </w:tc>
        <w:tc>
          <w:tcPr>
            <w:tcW w:w="1563" w:type="pct"/>
            <w:tcMar>
              <w:top w:w="70" w:type="dxa"/>
              <w:left w:w="80" w:type="dxa"/>
              <w:bottom w:w="70" w:type="dxa"/>
              <w:right w:w="80" w:type="dxa"/>
            </w:tcMar>
            <w:vAlign w:val="center"/>
          </w:tcPr>
          <w:p w14:paraId="075B7DC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Access Control</w:t>
            </w:r>
          </w:p>
        </w:tc>
        <w:tc>
          <w:tcPr>
            <w:tcW w:w="1875" w:type="pct"/>
            <w:tcMar>
              <w:top w:w="70" w:type="dxa"/>
              <w:left w:w="80" w:type="dxa"/>
              <w:bottom w:w="70" w:type="dxa"/>
              <w:right w:w="80" w:type="dxa"/>
            </w:tcMar>
            <w:vAlign w:val="center"/>
          </w:tcPr>
          <w:p w14:paraId="5BF5108F"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تحديد من يحق له الاطلاع أو الإضافة أو التعديل أو الاعتماد داخل النظام وفق دوره ومسؤوليته.</w:t>
            </w:r>
          </w:p>
        </w:tc>
      </w:tr>
      <w:tr w:rsidR="00047917" w14:paraId="06A5EF26" w14:textId="77777777" w:rsidTr="00047917">
        <w:trPr>
          <w:jc w:val="center"/>
        </w:trPr>
        <w:tc>
          <w:tcPr>
            <w:tcW w:w="312" w:type="pct"/>
            <w:shd w:val="clear" w:color="auto" w:fill="F7F9FB"/>
            <w:tcMar>
              <w:top w:w="70" w:type="dxa"/>
              <w:left w:w="80" w:type="dxa"/>
              <w:bottom w:w="70" w:type="dxa"/>
              <w:right w:w="80" w:type="dxa"/>
            </w:tcMar>
            <w:vAlign w:val="center"/>
          </w:tcPr>
          <w:p w14:paraId="2173033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74</w:t>
            </w:r>
          </w:p>
        </w:tc>
        <w:tc>
          <w:tcPr>
            <w:tcW w:w="1250" w:type="pct"/>
            <w:shd w:val="clear" w:color="auto" w:fill="F7F9FB"/>
            <w:tcMar>
              <w:top w:w="70" w:type="dxa"/>
              <w:left w:w="80" w:type="dxa"/>
              <w:bottom w:w="70" w:type="dxa"/>
              <w:right w:w="80" w:type="dxa"/>
            </w:tcMar>
            <w:vAlign w:val="center"/>
          </w:tcPr>
          <w:p w14:paraId="545018E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سجل التدقيق</w:t>
            </w:r>
          </w:p>
        </w:tc>
        <w:tc>
          <w:tcPr>
            <w:tcW w:w="1563" w:type="pct"/>
            <w:shd w:val="clear" w:color="auto" w:fill="F7F9FB"/>
            <w:tcMar>
              <w:top w:w="70" w:type="dxa"/>
              <w:left w:w="80" w:type="dxa"/>
              <w:bottom w:w="70" w:type="dxa"/>
              <w:right w:w="80" w:type="dxa"/>
            </w:tcMar>
            <w:vAlign w:val="center"/>
          </w:tcPr>
          <w:p w14:paraId="1FD7EBF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Audit Trail</w:t>
            </w:r>
          </w:p>
        </w:tc>
        <w:tc>
          <w:tcPr>
            <w:tcW w:w="1875" w:type="pct"/>
            <w:shd w:val="clear" w:color="auto" w:fill="F7F9FB"/>
            <w:tcMar>
              <w:top w:w="70" w:type="dxa"/>
              <w:left w:w="80" w:type="dxa"/>
              <w:bottom w:w="70" w:type="dxa"/>
              <w:right w:w="80" w:type="dxa"/>
            </w:tcMar>
            <w:vAlign w:val="center"/>
          </w:tcPr>
          <w:p w14:paraId="39838C30"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سجل آلي يوثق العمليات والتعديلات والمستخدمين والتواريخ بهدف الرقابة والتتبع والمساءلة.</w:t>
            </w:r>
          </w:p>
        </w:tc>
      </w:tr>
      <w:tr w:rsidR="00047917" w14:paraId="45FEA6E9" w14:textId="77777777" w:rsidTr="00047917">
        <w:trPr>
          <w:jc w:val="center"/>
        </w:trPr>
        <w:tc>
          <w:tcPr>
            <w:tcW w:w="312" w:type="pct"/>
            <w:tcMar>
              <w:top w:w="70" w:type="dxa"/>
              <w:left w:w="80" w:type="dxa"/>
              <w:bottom w:w="70" w:type="dxa"/>
              <w:right w:w="80" w:type="dxa"/>
            </w:tcMar>
            <w:vAlign w:val="center"/>
          </w:tcPr>
          <w:p w14:paraId="26D432E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75</w:t>
            </w:r>
          </w:p>
        </w:tc>
        <w:tc>
          <w:tcPr>
            <w:tcW w:w="1250" w:type="pct"/>
            <w:tcMar>
              <w:top w:w="70" w:type="dxa"/>
              <w:left w:w="80" w:type="dxa"/>
              <w:bottom w:w="70" w:type="dxa"/>
              <w:right w:w="80" w:type="dxa"/>
            </w:tcMar>
            <w:vAlign w:val="center"/>
          </w:tcPr>
          <w:p w14:paraId="35B0FD2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التحول الرقمي</w:t>
            </w:r>
          </w:p>
        </w:tc>
        <w:tc>
          <w:tcPr>
            <w:tcW w:w="1563" w:type="pct"/>
            <w:tcMar>
              <w:top w:w="70" w:type="dxa"/>
              <w:left w:w="80" w:type="dxa"/>
              <w:bottom w:w="70" w:type="dxa"/>
              <w:right w:w="80" w:type="dxa"/>
            </w:tcMar>
            <w:vAlign w:val="center"/>
          </w:tcPr>
          <w:p w14:paraId="61EC1D4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Digital Transformation</w:t>
            </w:r>
          </w:p>
        </w:tc>
        <w:tc>
          <w:tcPr>
            <w:tcW w:w="1875" w:type="pct"/>
            <w:tcMar>
              <w:top w:w="70" w:type="dxa"/>
              <w:left w:w="80" w:type="dxa"/>
              <w:bottom w:w="70" w:type="dxa"/>
              <w:right w:w="80" w:type="dxa"/>
            </w:tcMar>
            <w:vAlign w:val="center"/>
          </w:tcPr>
          <w:p w14:paraId="3A2C066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إعادة تصميم العمليات والخدمات ونماذج العمل بالاعتماد على التقنيات والبيانات لتحقيق قيمة وكفاءة أعلى.</w:t>
            </w:r>
          </w:p>
        </w:tc>
      </w:tr>
      <w:tr w:rsidR="00047917" w14:paraId="386F0D9A" w14:textId="77777777" w:rsidTr="00047917">
        <w:trPr>
          <w:jc w:val="center"/>
        </w:trPr>
        <w:tc>
          <w:tcPr>
            <w:tcW w:w="312" w:type="pct"/>
            <w:shd w:val="clear" w:color="auto" w:fill="F7F9FB"/>
            <w:tcMar>
              <w:top w:w="70" w:type="dxa"/>
              <w:left w:w="80" w:type="dxa"/>
              <w:bottom w:w="70" w:type="dxa"/>
              <w:right w:w="80" w:type="dxa"/>
            </w:tcMar>
            <w:vAlign w:val="center"/>
          </w:tcPr>
          <w:p w14:paraId="55561E6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76</w:t>
            </w:r>
          </w:p>
        </w:tc>
        <w:tc>
          <w:tcPr>
            <w:tcW w:w="1250" w:type="pct"/>
            <w:shd w:val="clear" w:color="auto" w:fill="F7F9FB"/>
            <w:tcMar>
              <w:top w:w="70" w:type="dxa"/>
              <w:left w:w="80" w:type="dxa"/>
              <w:bottom w:w="70" w:type="dxa"/>
              <w:right w:w="80" w:type="dxa"/>
            </w:tcMar>
            <w:vAlign w:val="center"/>
          </w:tcPr>
          <w:p w14:paraId="63D8FC2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النضج الرقمي</w:t>
            </w:r>
          </w:p>
        </w:tc>
        <w:tc>
          <w:tcPr>
            <w:tcW w:w="1563" w:type="pct"/>
            <w:shd w:val="clear" w:color="auto" w:fill="F7F9FB"/>
            <w:tcMar>
              <w:top w:w="70" w:type="dxa"/>
              <w:left w:w="80" w:type="dxa"/>
              <w:bottom w:w="70" w:type="dxa"/>
              <w:right w:w="80" w:type="dxa"/>
            </w:tcMar>
            <w:vAlign w:val="center"/>
          </w:tcPr>
          <w:p w14:paraId="164E60D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Digital Maturity</w:t>
            </w:r>
          </w:p>
        </w:tc>
        <w:tc>
          <w:tcPr>
            <w:tcW w:w="1875" w:type="pct"/>
            <w:shd w:val="clear" w:color="auto" w:fill="F7F9FB"/>
            <w:tcMar>
              <w:top w:w="70" w:type="dxa"/>
              <w:left w:w="80" w:type="dxa"/>
              <w:bottom w:w="70" w:type="dxa"/>
              <w:right w:w="80" w:type="dxa"/>
            </w:tcMar>
            <w:vAlign w:val="center"/>
          </w:tcPr>
          <w:p w14:paraId="57E6484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مستوى قدرة المنشأة على استخدام التقنية والبيانات والمهارات والحوكمة بصورة متكاملة وفعالة.</w:t>
            </w:r>
          </w:p>
        </w:tc>
      </w:tr>
      <w:tr w:rsidR="00047917" w14:paraId="7DF6FACF" w14:textId="77777777" w:rsidTr="00047917">
        <w:trPr>
          <w:jc w:val="center"/>
        </w:trPr>
        <w:tc>
          <w:tcPr>
            <w:tcW w:w="312" w:type="pct"/>
            <w:tcMar>
              <w:top w:w="70" w:type="dxa"/>
              <w:left w:w="80" w:type="dxa"/>
              <w:bottom w:w="70" w:type="dxa"/>
              <w:right w:w="80" w:type="dxa"/>
            </w:tcMar>
            <w:vAlign w:val="center"/>
          </w:tcPr>
          <w:p w14:paraId="1769AFE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77</w:t>
            </w:r>
          </w:p>
        </w:tc>
        <w:tc>
          <w:tcPr>
            <w:tcW w:w="1250" w:type="pct"/>
            <w:tcMar>
              <w:top w:w="70" w:type="dxa"/>
              <w:left w:w="80" w:type="dxa"/>
              <w:bottom w:w="70" w:type="dxa"/>
              <w:right w:w="80" w:type="dxa"/>
            </w:tcMar>
            <w:vAlign w:val="center"/>
          </w:tcPr>
          <w:p w14:paraId="4C8EEEE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الاستدامة</w:t>
            </w:r>
          </w:p>
        </w:tc>
        <w:tc>
          <w:tcPr>
            <w:tcW w:w="1563" w:type="pct"/>
            <w:tcMar>
              <w:top w:w="70" w:type="dxa"/>
              <w:left w:w="80" w:type="dxa"/>
              <w:bottom w:w="70" w:type="dxa"/>
              <w:right w:w="80" w:type="dxa"/>
            </w:tcMar>
            <w:vAlign w:val="center"/>
          </w:tcPr>
          <w:p w14:paraId="22705C5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Sustainability</w:t>
            </w:r>
          </w:p>
        </w:tc>
        <w:tc>
          <w:tcPr>
            <w:tcW w:w="1875" w:type="pct"/>
            <w:tcMar>
              <w:top w:w="70" w:type="dxa"/>
              <w:left w:w="80" w:type="dxa"/>
              <w:bottom w:w="70" w:type="dxa"/>
              <w:right w:w="80" w:type="dxa"/>
            </w:tcMar>
            <w:vAlign w:val="center"/>
          </w:tcPr>
          <w:p w14:paraId="4B93BE43"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تلبية الاحتياجات الحالية مع المحافظة على الموارد وتقليل الآثار البيئية والاقتصادية والاجتماعية طويلة المدى.</w:t>
            </w:r>
          </w:p>
        </w:tc>
      </w:tr>
      <w:tr w:rsidR="00047917" w14:paraId="70DE8ED1" w14:textId="77777777" w:rsidTr="00047917">
        <w:trPr>
          <w:jc w:val="center"/>
        </w:trPr>
        <w:tc>
          <w:tcPr>
            <w:tcW w:w="312" w:type="pct"/>
            <w:shd w:val="clear" w:color="auto" w:fill="F7F9FB"/>
            <w:tcMar>
              <w:top w:w="70" w:type="dxa"/>
              <w:left w:w="80" w:type="dxa"/>
              <w:bottom w:w="70" w:type="dxa"/>
              <w:right w:w="80" w:type="dxa"/>
            </w:tcMar>
            <w:vAlign w:val="center"/>
          </w:tcPr>
          <w:p w14:paraId="0700DBA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78</w:t>
            </w:r>
          </w:p>
        </w:tc>
        <w:tc>
          <w:tcPr>
            <w:tcW w:w="1250" w:type="pct"/>
            <w:shd w:val="clear" w:color="auto" w:fill="F7F9FB"/>
            <w:tcMar>
              <w:top w:w="70" w:type="dxa"/>
              <w:left w:w="80" w:type="dxa"/>
              <w:bottom w:w="70" w:type="dxa"/>
              <w:right w:w="80" w:type="dxa"/>
            </w:tcMar>
            <w:vAlign w:val="center"/>
          </w:tcPr>
          <w:p w14:paraId="46F834B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كفاءة الإنفاق</w:t>
            </w:r>
          </w:p>
        </w:tc>
        <w:tc>
          <w:tcPr>
            <w:tcW w:w="1563" w:type="pct"/>
            <w:shd w:val="clear" w:color="auto" w:fill="F7F9FB"/>
            <w:tcMar>
              <w:top w:w="70" w:type="dxa"/>
              <w:left w:w="80" w:type="dxa"/>
              <w:bottom w:w="70" w:type="dxa"/>
              <w:right w:w="80" w:type="dxa"/>
            </w:tcMar>
            <w:vAlign w:val="center"/>
          </w:tcPr>
          <w:p w14:paraId="3B0B4B8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Spending Efficiency</w:t>
            </w:r>
          </w:p>
        </w:tc>
        <w:tc>
          <w:tcPr>
            <w:tcW w:w="1875" w:type="pct"/>
            <w:shd w:val="clear" w:color="auto" w:fill="F7F9FB"/>
            <w:tcMar>
              <w:top w:w="70" w:type="dxa"/>
              <w:left w:w="80" w:type="dxa"/>
              <w:bottom w:w="70" w:type="dxa"/>
              <w:right w:w="80" w:type="dxa"/>
            </w:tcMar>
            <w:vAlign w:val="center"/>
          </w:tcPr>
          <w:p w14:paraId="3B5CC42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تحقيق النتائج والخدمات المطلوبة بأفضل استخدام ممكن للموارد المالية ودون هدر.</w:t>
            </w:r>
          </w:p>
        </w:tc>
      </w:tr>
      <w:tr w:rsidR="00047917" w14:paraId="565C4103" w14:textId="77777777" w:rsidTr="00047917">
        <w:trPr>
          <w:jc w:val="center"/>
        </w:trPr>
        <w:tc>
          <w:tcPr>
            <w:tcW w:w="312" w:type="pct"/>
            <w:tcMar>
              <w:top w:w="70" w:type="dxa"/>
              <w:left w:w="80" w:type="dxa"/>
              <w:bottom w:w="70" w:type="dxa"/>
              <w:right w:w="80" w:type="dxa"/>
            </w:tcMar>
            <w:vAlign w:val="center"/>
          </w:tcPr>
          <w:p w14:paraId="2519E90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79</w:t>
            </w:r>
          </w:p>
        </w:tc>
        <w:tc>
          <w:tcPr>
            <w:tcW w:w="1250" w:type="pct"/>
            <w:tcMar>
              <w:top w:w="70" w:type="dxa"/>
              <w:left w:w="80" w:type="dxa"/>
              <w:bottom w:w="70" w:type="dxa"/>
              <w:right w:w="80" w:type="dxa"/>
            </w:tcMar>
            <w:vAlign w:val="center"/>
          </w:tcPr>
          <w:p w14:paraId="6E0D8A2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التغيير</w:t>
            </w:r>
          </w:p>
        </w:tc>
        <w:tc>
          <w:tcPr>
            <w:tcW w:w="1563" w:type="pct"/>
            <w:tcMar>
              <w:top w:w="70" w:type="dxa"/>
              <w:left w:w="80" w:type="dxa"/>
              <w:bottom w:w="70" w:type="dxa"/>
              <w:right w:w="80" w:type="dxa"/>
            </w:tcMar>
            <w:vAlign w:val="center"/>
          </w:tcPr>
          <w:p w14:paraId="187B025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Change Management</w:t>
            </w:r>
          </w:p>
        </w:tc>
        <w:tc>
          <w:tcPr>
            <w:tcW w:w="1875" w:type="pct"/>
            <w:tcMar>
              <w:top w:w="70" w:type="dxa"/>
              <w:left w:w="80" w:type="dxa"/>
              <w:bottom w:w="70" w:type="dxa"/>
              <w:right w:w="80" w:type="dxa"/>
            </w:tcMar>
            <w:vAlign w:val="center"/>
          </w:tcPr>
          <w:p w14:paraId="4215B8B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منهج منظم لإعداد الأفراد والعمليات والهيكل للانتقال إلى طريقة عمل أو نظام جديد وتقليل مقاومة التغيير.</w:t>
            </w:r>
          </w:p>
        </w:tc>
      </w:tr>
      <w:tr w:rsidR="00047917" w14:paraId="5597409A" w14:textId="77777777" w:rsidTr="00047917">
        <w:trPr>
          <w:jc w:val="center"/>
        </w:trPr>
        <w:tc>
          <w:tcPr>
            <w:tcW w:w="312" w:type="pct"/>
            <w:shd w:val="clear" w:color="auto" w:fill="F7F9FB"/>
            <w:tcMar>
              <w:top w:w="70" w:type="dxa"/>
              <w:left w:w="80" w:type="dxa"/>
              <w:bottom w:w="70" w:type="dxa"/>
              <w:right w:w="80" w:type="dxa"/>
            </w:tcMar>
            <w:vAlign w:val="center"/>
          </w:tcPr>
          <w:p w14:paraId="2C36E59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80</w:t>
            </w:r>
          </w:p>
        </w:tc>
        <w:tc>
          <w:tcPr>
            <w:tcW w:w="1250" w:type="pct"/>
            <w:shd w:val="clear" w:color="auto" w:fill="F7F9FB"/>
            <w:tcMar>
              <w:top w:w="70" w:type="dxa"/>
              <w:left w:w="80" w:type="dxa"/>
              <w:bottom w:w="70" w:type="dxa"/>
              <w:right w:w="80" w:type="dxa"/>
            </w:tcMar>
            <w:vAlign w:val="center"/>
          </w:tcPr>
          <w:p w14:paraId="511268A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المخاطر</w:t>
            </w:r>
          </w:p>
        </w:tc>
        <w:tc>
          <w:tcPr>
            <w:tcW w:w="1563" w:type="pct"/>
            <w:shd w:val="clear" w:color="auto" w:fill="F7F9FB"/>
            <w:tcMar>
              <w:top w:w="70" w:type="dxa"/>
              <w:left w:w="80" w:type="dxa"/>
              <w:bottom w:w="70" w:type="dxa"/>
              <w:right w:w="80" w:type="dxa"/>
            </w:tcMar>
            <w:vAlign w:val="center"/>
          </w:tcPr>
          <w:p w14:paraId="4A44F11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Risk Management</w:t>
            </w:r>
          </w:p>
        </w:tc>
        <w:tc>
          <w:tcPr>
            <w:tcW w:w="1875" w:type="pct"/>
            <w:shd w:val="clear" w:color="auto" w:fill="F7F9FB"/>
            <w:tcMar>
              <w:top w:w="70" w:type="dxa"/>
              <w:left w:w="80" w:type="dxa"/>
              <w:bottom w:w="70" w:type="dxa"/>
              <w:right w:w="80" w:type="dxa"/>
            </w:tcMar>
            <w:vAlign w:val="center"/>
          </w:tcPr>
          <w:p w14:paraId="51E1917D"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تحديد المخاطر وتحليلها وتقييمها ومعالجتها ومراقبتها للحد من آثارها على الأهداف والتشغيل.</w:t>
            </w:r>
          </w:p>
        </w:tc>
      </w:tr>
      <w:tr w:rsidR="00047917" w14:paraId="3DC18A51" w14:textId="77777777" w:rsidTr="00047917">
        <w:trPr>
          <w:jc w:val="center"/>
        </w:trPr>
        <w:tc>
          <w:tcPr>
            <w:tcW w:w="312" w:type="pct"/>
            <w:tcMar>
              <w:top w:w="70" w:type="dxa"/>
              <w:left w:w="80" w:type="dxa"/>
              <w:bottom w:w="70" w:type="dxa"/>
              <w:right w:w="80" w:type="dxa"/>
            </w:tcMar>
            <w:vAlign w:val="center"/>
          </w:tcPr>
          <w:p w14:paraId="269625C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81</w:t>
            </w:r>
          </w:p>
        </w:tc>
        <w:tc>
          <w:tcPr>
            <w:tcW w:w="1250" w:type="pct"/>
            <w:tcMar>
              <w:top w:w="70" w:type="dxa"/>
              <w:left w:w="80" w:type="dxa"/>
              <w:bottom w:w="70" w:type="dxa"/>
              <w:right w:w="80" w:type="dxa"/>
            </w:tcMar>
            <w:vAlign w:val="center"/>
          </w:tcPr>
          <w:p w14:paraId="6933B78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أصحاب المصلحة</w:t>
            </w:r>
          </w:p>
        </w:tc>
        <w:tc>
          <w:tcPr>
            <w:tcW w:w="1563" w:type="pct"/>
            <w:tcMar>
              <w:top w:w="70" w:type="dxa"/>
              <w:left w:w="80" w:type="dxa"/>
              <w:bottom w:w="70" w:type="dxa"/>
              <w:right w:w="80" w:type="dxa"/>
            </w:tcMar>
            <w:vAlign w:val="center"/>
          </w:tcPr>
          <w:p w14:paraId="0014A26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Stakeholders</w:t>
            </w:r>
          </w:p>
        </w:tc>
        <w:tc>
          <w:tcPr>
            <w:tcW w:w="1875" w:type="pct"/>
            <w:tcMar>
              <w:top w:w="70" w:type="dxa"/>
              <w:left w:w="80" w:type="dxa"/>
              <w:bottom w:w="70" w:type="dxa"/>
              <w:right w:w="80" w:type="dxa"/>
            </w:tcMar>
            <w:vAlign w:val="center"/>
          </w:tcPr>
          <w:p w14:paraId="32A6A2D5"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الأفراد أو الجهات التي تؤثر في النظام أو تتأثر بقراراته ونتائجه وخدماته.</w:t>
            </w:r>
          </w:p>
        </w:tc>
      </w:tr>
      <w:tr w:rsidR="00047917" w14:paraId="79828E0D" w14:textId="77777777" w:rsidTr="00047917">
        <w:trPr>
          <w:jc w:val="center"/>
        </w:trPr>
        <w:tc>
          <w:tcPr>
            <w:tcW w:w="312" w:type="pct"/>
            <w:shd w:val="clear" w:color="auto" w:fill="F7F9FB"/>
            <w:tcMar>
              <w:top w:w="70" w:type="dxa"/>
              <w:left w:w="80" w:type="dxa"/>
              <w:bottom w:w="70" w:type="dxa"/>
              <w:right w:w="80" w:type="dxa"/>
            </w:tcMar>
            <w:vAlign w:val="center"/>
          </w:tcPr>
          <w:p w14:paraId="44E40AB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82</w:t>
            </w:r>
          </w:p>
        </w:tc>
        <w:tc>
          <w:tcPr>
            <w:tcW w:w="1250" w:type="pct"/>
            <w:shd w:val="clear" w:color="auto" w:fill="F7F9FB"/>
            <w:tcMar>
              <w:top w:w="70" w:type="dxa"/>
              <w:left w:w="80" w:type="dxa"/>
              <w:bottom w:w="70" w:type="dxa"/>
              <w:right w:w="80" w:type="dxa"/>
            </w:tcMar>
            <w:vAlign w:val="center"/>
          </w:tcPr>
          <w:p w14:paraId="7B7CA8C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نظرية الموارد</w:t>
            </w:r>
          </w:p>
        </w:tc>
        <w:tc>
          <w:tcPr>
            <w:tcW w:w="1563" w:type="pct"/>
            <w:shd w:val="clear" w:color="auto" w:fill="F7F9FB"/>
            <w:tcMar>
              <w:top w:w="70" w:type="dxa"/>
              <w:left w:w="80" w:type="dxa"/>
              <w:bottom w:w="70" w:type="dxa"/>
              <w:right w:w="80" w:type="dxa"/>
            </w:tcMar>
            <w:vAlign w:val="center"/>
          </w:tcPr>
          <w:p w14:paraId="7864F738" w14:textId="418854A4"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 xml:space="preserve">Resource-Based View </w:t>
            </w:r>
          </w:p>
        </w:tc>
        <w:tc>
          <w:tcPr>
            <w:tcW w:w="1875" w:type="pct"/>
            <w:shd w:val="clear" w:color="auto" w:fill="F7F9FB"/>
            <w:tcMar>
              <w:top w:w="70" w:type="dxa"/>
              <w:left w:w="80" w:type="dxa"/>
              <w:bottom w:w="70" w:type="dxa"/>
              <w:right w:w="80" w:type="dxa"/>
            </w:tcMar>
            <w:vAlign w:val="center"/>
          </w:tcPr>
          <w:p w14:paraId="546D2072"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منظور نظري يفسر تحقيق القيمة والميزة من خلال امتلاك الموارد وتنظيمها واستثمارها بصورة يصعب تقليدها.</w:t>
            </w:r>
          </w:p>
        </w:tc>
      </w:tr>
      <w:tr w:rsidR="00047917" w14:paraId="1BD0C216" w14:textId="77777777" w:rsidTr="00047917">
        <w:trPr>
          <w:jc w:val="center"/>
        </w:trPr>
        <w:tc>
          <w:tcPr>
            <w:tcW w:w="312" w:type="pct"/>
            <w:tcMar>
              <w:top w:w="70" w:type="dxa"/>
              <w:left w:w="80" w:type="dxa"/>
              <w:bottom w:w="70" w:type="dxa"/>
              <w:right w:w="80" w:type="dxa"/>
            </w:tcMar>
            <w:vAlign w:val="center"/>
          </w:tcPr>
          <w:p w14:paraId="2090845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83</w:t>
            </w:r>
          </w:p>
        </w:tc>
        <w:tc>
          <w:tcPr>
            <w:tcW w:w="1250" w:type="pct"/>
            <w:tcMar>
              <w:top w:w="70" w:type="dxa"/>
              <w:left w:w="80" w:type="dxa"/>
              <w:bottom w:w="70" w:type="dxa"/>
              <w:right w:w="80" w:type="dxa"/>
            </w:tcMar>
            <w:vAlign w:val="center"/>
          </w:tcPr>
          <w:p w14:paraId="633265C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نظرية انتشار الابتكار</w:t>
            </w:r>
          </w:p>
        </w:tc>
        <w:tc>
          <w:tcPr>
            <w:tcW w:w="1563" w:type="pct"/>
            <w:tcMar>
              <w:top w:w="70" w:type="dxa"/>
              <w:left w:w="80" w:type="dxa"/>
              <w:bottom w:w="70" w:type="dxa"/>
              <w:right w:w="80" w:type="dxa"/>
            </w:tcMar>
            <w:vAlign w:val="center"/>
          </w:tcPr>
          <w:p w14:paraId="1F788C5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Diffusion of Innovations Theory</w:t>
            </w:r>
          </w:p>
        </w:tc>
        <w:tc>
          <w:tcPr>
            <w:tcW w:w="1875" w:type="pct"/>
            <w:tcMar>
              <w:top w:w="70" w:type="dxa"/>
              <w:left w:w="80" w:type="dxa"/>
              <w:bottom w:w="70" w:type="dxa"/>
              <w:right w:w="80" w:type="dxa"/>
            </w:tcMar>
            <w:vAlign w:val="center"/>
          </w:tcPr>
          <w:p w14:paraId="6EADC7A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نظرية تفسر كيفية تبني الابتكارات وانتشارها وتأثر ذلك بالمنفعة والتوافق وسهولة الاستخدام والدعم.</w:t>
            </w:r>
          </w:p>
        </w:tc>
      </w:tr>
      <w:tr w:rsidR="00047917" w14:paraId="6446FAFE" w14:textId="77777777" w:rsidTr="00047917">
        <w:trPr>
          <w:jc w:val="center"/>
        </w:trPr>
        <w:tc>
          <w:tcPr>
            <w:tcW w:w="312" w:type="pct"/>
            <w:shd w:val="clear" w:color="auto" w:fill="F7F9FB"/>
            <w:tcMar>
              <w:top w:w="70" w:type="dxa"/>
              <w:left w:w="80" w:type="dxa"/>
              <w:bottom w:w="70" w:type="dxa"/>
              <w:right w:w="80" w:type="dxa"/>
            </w:tcMar>
            <w:vAlign w:val="center"/>
          </w:tcPr>
          <w:p w14:paraId="32B281D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84</w:t>
            </w:r>
          </w:p>
        </w:tc>
        <w:tc>
          <w:tcPr>
            <w:tcW w:w="1250" w:type="pct"/>
            <w:shd w:val="clear" w:color="auto" w:fill="F7F9FB"/>
            <w:tcMar>
              <w:top w:w="70" w:type="dxa"/>
              <w:left w:w="80" w:type="dxa"/>
              <w:bottom w:w="70" w:type="dxa"/>
              <w:right w:w="80" w:type="dxa"/>
            </w:tcMar>
            <w:vAlign w:val="center"/>
          </w:tcPr>
          <w:p w14:paraId="052CB3C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نظرية أصحاب المصلحة</w:t>
            </w:r>
          </w:p>
        </w:tc>
        <w:tc>
          <w:tcPr>
            <w:tcW w:w="1563" w:type="pct"/>
            <w:shd w:val="clear" w:color="auto" w:fill="F7F9FB"/>
            <w:tcMar>
              <w:top w:w="70" w:type="dxa"/>
              <w:left w:w="80" w:type="dxa"/>
              <w:bottom w:w="70" w:type="dxa"/>
              <w:right w:w="80" w:type="dxa"/>
            </w:tcMar>
            <w:vAlign w:val="center"/>
          </w:tcPr>
          <w:p w14:paraId="1EF9D7D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Stakeholder Theory</w:t>
            </w:r>
          </w:p>
        </w:tc>
        <w:tc>
          <w:tcPr>
            <w:tcW w:w="1875" w:type="pct"/>
            <w:shd w:val="clear" w:color="auto" w:fill="F7F9FB"/>
            <w:tcMar>
              <w:top w:w="70" w:type="dxa"/>
              <w:left w:w="80" w:type="dxa"/>
              <w:bottom w:w="70" w:type="dxa"/>
              <w:right w:w="80" w:type="dxa"/>
            </w:tcMar>
            <w:vAlign w:val="center"/>
          </w:tcPr>
          <w:p w14:paraId="71DA71A7"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نظرية تؤكد ضرورة مراعاة مصالح وتأثير مختلف الأطراف المرتبطة بالمنظمة وقراراتها.</w:t>
            </w:r>
          </w:p>
        </w:tc>
      </w:tr>
      <w:tr w:rsidR="00047917" w14:paraId="285530E3" w14:textId="77777777" w:rsidTr="00047917">
        <w:trPr>
          <w:jc w:val="center"/>
        </w:trPr>
        <w:tc>
          <w:tcPr>
            <w:tcW w:w="312" w:type="pct"/>
            <w:tcMar>
              <w:top w:w="70" w:type="dxa"/>
              <w:left w:w="80" w:type="dxa"/>
              <w:bottom w:w="70" w:type="dxa"/>
              <w:right w:w="80" w:type="dxa"/>
            </w:tcMar>
            <w:vAlign w:val="center"/>
          </w:tcPr>
          <w:p w14:paraId="1217CEB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85</w:t>
            </w:r>
          </w:p>
        </w:tc>
        <w:tc>
          <w:tcPr>
            <w:tcW w:w="1250" w:type="pct"/>
            <w:tcMar>
              <w:top w:w="70" w:type="dxa"/>
              <w:left w:w="80" w:type="dxa"/>
              <w:bottom w:w="70" w:type="dxa"/>
              <w:right w:w="80" w:type="dxa"/>
            </w:tcMar>
            <w:vAlign w:val="center"/>
          </w:tcPr>
          <w:p w14:paraId="3661562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المنهج الوصفي</w:t>
            </w:r>
          </w:p>
        </w:tc>
        <w:tc>
          <w:tcPr>
            <w:tcW w:w="1563" w:type="pct"/>
            <w:tcMar>
              <w:top w:w="70" w:type="dxa"/>
              <w:left w:w="80" w:type="dxa"/>
              <w:bottom w:w="70" w:type="dxa"/>
              <w:right w:w="80" w:type="dxa"/>
            </w:tcMar>
            <w:vAlign w:val="center"/>
          </w:tcPr>
          <w:p w14:paraId="4F323D8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Descriptive Approach</w:t>
            </w:r>
          </w:p>
        </w:tc>
        <w:tc>
          <w:tcPr>
            <w:tcW w:w="1875" w:type="pct"/>
            <w:tcMar>
              <w:top w:w="70" w:type="dxa"/>
              <w:left w:w="80" w:type="dxa"/>
              <w:bottom w:w="70" w:type="dxa"/>
              <w:right w:w="80" w:type="dxa"/>
            </w:tcMar>
            <w:vAlign w:val="center"/>
          </w:tcPr>
          <w:p w14:paraId="556F4274"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منهج يستخدم لوصف الظاهرة وخصائصها ووظائفها وسياقها بصورة منظمة.</w:t>
            </w:r>
          </w:p>
        </w:tc>
      </w:tr>
      <w:tr w:rsidR="00047917" w14:paraId="78537CBC" w14:textId="77777777" w:rsidTr="00047917">
        <w:trPr>
          <w:jc w:val="center"/>
        </w:trPr>
        <w:tc>
          <w:tcPr>
            <w:tcW w:w="312" w:type="pct"/>
            <w:shd w:val="clear" w:color="auto" w:fill="F7F9FB"/>
            <w:tcMar>
              <w:top w:w="70" w:type="dxa"/>
              <w:left w:w="80" w:type="dxa"/>
              <w:bottom w:w="70" w:type="dxa"/>
              <w:right w:w="80" w:type="dxa"/>
            </w:tcMar>
            <w:vAlign w:val="center"/>
          </w:tcPr>
          <w:p w14:paraId="674138A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86</w:t>
            </w:r>
          </w:p>
        </w:tc>
        <w:tc>
          <w:tcPr>
            <w:tcW w:w="1250" w:type="pct"/>
            <w:shd w:val="clear" w:color="auto" w:fill="F7F9FB"/>
            <w:tcMar>
              <w:top w:w="70" w:type="dxa"/>
              <w:left w:w="80" w:type="dxa"/>
              <w:bottom w:w="70" w:type="dxa"/>
              <w:right w:w="80" w:type="dxa"/>
            </w:tcMar>
            <w:vAlign w:val="center"/>
          </w:tcPr>
          <w:p w14:paraId="4C271D6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المنهج التحليلي</w:t>
            </w:r>
          </w:p>
        </w:tc>
        <w:tc>
          <w:tcPr>
            <w:tcW w:w="1563" w:type="pct"/>
            <w:shd w:val="clear" w:color="auto" w:fill="F7F9FB"/>
            <w:tcMar>
              <w:top w:w="70" w:type="dxa"/>
              <w:left w:w="80" w:type="dxa"/>
              <w:bottom w:w="70" w:type="dxa"/>
              <w:right w:w="80" w:type="dxa"/>
            </w:tcMar>
            <w:vAlign w:val="center"/>
          </w:tcPr>
          <w:p w14:paraId="139F13B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Analytical Approach</w:t>
            </w:r>
          </w:p>
        </w:tc>
        <w:tc>
          <w:tcPr>
            <w:tcW w:w="1875" w:type="pct"/>
            <w:shd w:val="clear" w:color="auto" w:fill="F7F9FB"/>
            <w:tcMar>
              <w:top w:w="70" w:type="dxa"/>
              <w:left w:w="80" w:type="dxa"/>
              <w:bottom w:w="70" w:type="dxa"/>
              <w:right w:w="80" w:type="dxa"/>
            </w:tcMar>
            <w:vAlign w:val="center"/>
          </w:tcPr>
          <w:p w14:paraId="58C4288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منهج يفسر البيانات والأدلة ويحلل العلاقات والأنماط والنتائج للوصول إلى استنتاجات.</w:t>
            </w:r>
          </w:p>
        </w:tc>
      </w:tr>
      <w:tr w:rsidR="00047917" w14:paraId="5D845B92" w14:textId="77777777" w:rsidTr="00047917">
        <w:trPr>
          <w:jc w:val="center"/>
        </w:trPr>
        <w:tc>
          <w:tcPr>
            <w:tcW w:w="312" w:type="pct"/>
            <w:tcMar>
              <w:top w:w="70" w:type="dxa"/>
              <w:left w:w="80" w:type="dxa"/>
              <w:bottom w:w="70" w:type="dxa"/>
              <w:right w:w="80" w:type="dxa"/>
            </w:tcMar>
            <w:vAlign w:val="center"/>
          </w:tcPr>
          <w:p w14:paraId="35E5334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87</w:t>
            </w:r>
          </w:p>
        </w:tc>
        <w:tc>
          <w:tcPr>
            <w:tcW w:w="1250" w:type="pct"/>
            <w:tcMar>
              <w:top w:w="70" w:type="dxa"/>
              <w:left w:w="80" w:type="dxa"/>
              <w:bottom w:w="70" w:type="dxa"/>
              <w:right w:w="80" w:type="dxa"/>
            </w:tcMar>
            <w:vAlign w:val="center"/>
          </w:tcPr>
          <w:p w14:paraId="34EC214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المنهج المقارن</w:t>
            </w:r>
          </w:p>
        </w:tc>
        <w:tc>
          <w:tcPr>
            <w:tcW w:w="1563" w:type="pct"/>
            <w:tcMar>
              <w:top w:w="70" w:type="dxa"/>
              <w:left w:w="80" w:type="dxa"/>
              <w:bottom w:w="70" w:type="dxa"/>
              <w:right w:w="80" w:type="dxa"/>
            </w:tcMar>
            <w:vAlign w:val="center"/>
          </w:tcPr>
          <w:p w14:paraId="61C654E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Comparative Approach</w:t>
            </w:r>
          </w:p>
        </w:tc>
        <w:tc>
          <w:tcPr>
            <w:tcW w:w="1875" w:type="pct"/>
            <w:tcMar>
              <w:top w:w="70" w:type="dxa"/>
              <w:left w:w="80" w:type="dxa"/>
              <w:bottom w:w="70" w:type="dxa"/>
              <w:right w:w="80" w:type="dxa"/>
            </w:tcMar>
            <w:vAlign w:val="center"/>
          </w:tcPr>
          <w:p w14:paraId="10B3D1CD"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منهج يقارن بين حالتين أو نظامين وفق محاور ومعايير موحدة لتحديد أوجه التشابه والاختلاف.</w:t>
            </w:r>
          </w:p>
        </w:tc>
      </w:tr>
      <w:tr w:rsidR="00047917" w14:paraId="3059E7B2" w14:textId="77777777" w:rsidTr="00047917">
        <w:trPr>
          <w:jc w:val="center"/>
        </w:trPr>
        <w:tc>
          <w:tcPr>
            <w:tcW w:w="312" w:type="pct"/>
            <w:shd w:val="clear" w:color="auto" w:fill="F7F9FB"/>
            <w:tcMar>
              <w:top w:w="70" w:type="dxa"/>
              <w:left w:w="80" w:type="dxa"/>
              <w:bottom w:w="70" w:type="dxa"/>
              <w:right w:w="80" w:type="dxa"/>
            </w:tcMar>
            <w:vAlign w:val="center"/>
          </w:tcPr>
          <w:p w14:paraId="39B9CF6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88</w:t>
            </w:r>
          </w:p>
        </w:tc>
        <w:tc>
          <w:tcPr>
            <w:tcW w:w="1250" w:type="pct"/>
            <w:shd w:val="clear" w:color="auto" w:fill="F7F9FB"/>
            <w:tcMar>
              <w:top w:w="70" w:type="dxa"/>
              <w:left w:w="80" w:type="dxa"/>
              <w:bottom w:w="70" w:type="dxa"/>
              <w:right w:w="80" w:type="dxa"/>
            </w:tcMar>
            <w:vAlign w:val="center"/>
          </w:tcPr>
          <w:p w14:paraId="285744D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التحليل الوثائقي</w:t>
            </w:r>
          </w:p>
        </w:tc>
        <w:tc>
          <w:tcPr>
            <w:tcW w:w="1563" w:type="pct"/>
            <w:shd w:val="clear" w:color="auto" w:fill="F7F9FB"/>
            <w:tcMar>
              <w:top w:w="70" w:type="dxa"/>
              <w:left w:w="80" w:type="dxa"/>
              <w:bottom w:w="70" w:type="dxa"/>
              <w:right w:w="80" w:type="dxa"/>
            </w:tcMar>
            <w:vAlign w:val="center"/>
          </w:tcPr>
          <w:p w14:paraId="36F8C77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Document Analysis</w:t>
            </w:r>
          </w:p>
        </w:tc>
        <w:tc>
          <w:tcPr>
            <w:tcW w:w="1875" w:type="pct"/>
            <w:shd w:val="clear" w:color="auto" w:fill="F7F9FB"/>
            <w:tcMar>
              <w:top w:w="70" w:type="dxa"/>
              <w:left w:w="80" w:type="dxa"/>
              <w:bottom w:w="70" w:type="dxa"/>
              <w:right w:w="80" w:type="dxa"/>
            </w:tcMar>
            <w:vAlign w:val="center"/>
          </w:tcPr>
          <w:p w14:paraId="01082401"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فحص منظم للوثائق والمصادر لاستخلاص المعلومات والأدلة والموضوعات ذات الصلة بالدراسة.</w:t>
            </w:r>
          </w:p>
        </w:tc>
      </w:tr>
      <w:tr w:rsidR="00047917" w14:paraId="73E9B1D7" w14:textId="77777777" w:rsidTr="00047917">
        <w:trPr>
          <w:jc w:val="center"/>
        </w:trPr>
        <w:tc>
          <w:tcPr>
            <w:tcW w:w="312" w:type="pct"/>
            <w:tcMar>
              <w:top w:w="70" w:type="dxa"/>
              <w:left w:w="80" w:type="dxa"/>
              <w:bottom w:w="70" w:type="dxa"/>
              <w:right w:w="80" w:type="dxa"/>
            </w:tcMar>
            <w:vAlign w:val="center"/>
          </w:tcPr>
          <w:p w14:paraId="041A6D6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89</w:t>
            </w:r>
          </w:p>
        </w:tc>
        <w:tc>
          <w:tcPr>
            <w:tcW w:w="1250" w:type="pct"/>
            <w:tcMar>
              <w:top w:w="70" w:type="dxa"/>
              <w:left w:w="80" w:type="dxa"/>
              <w:bottom w:w="70" w:type="dxa"/>
              <w:right w:w="80" w:type="dxa"/>
            </w:tcMar>
            <w:vAlign w:val="center"/>
          </w:tcPr>
          <w:p w14:paraId="04E3262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تحليل المحتوى</w:t>
            </w:r>
          </w:p>
        </w:tc>
        <w:tc>
          <w:tcPr>
            <w:tcW w:w="1563" w:type="pct"/>
            <w:tcMar>
              <w:top w:w="70" w:type="dxa"/>
              <w:left w:w="80" w:type="dxa"/>
              <w:bottom w:w="70" w:type="dxa"/>
              <w:right w:w="80" w:type="dxa"/>
            </w:tcMar>
            <w:vAlign w:val="center"/>
          </w:tcPr>
          <w:p w14:paraId="193B645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Content Analysis</w:t>
            </w:r>
          </w:p>
        </w:tc>
        <w:tc>
          <w:tcPr>
            <w:tcW w:w="1875" w:type="pct"/>
            <w:tcMar>
              <w:top w:w="70" w:type="dxa"/>
              <w:left w:w="80" w:type="dxa"/>
              <w:bottom w:w="70" w:type="dxa"/>
              <w:right w:w="80" w:type="dxa"/>
            </w:tcMar>
            <w:vAlign w:val="center"/>
          </w:tcPr>
          <w:p w14:paraId="16847E30"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أسلوب لترميز وتصنيف وتحليل محتوى النصوص والوثائق ضمن فئات ومحاور محددة.</w:t>
            </w:r>
          </w:p>
        </w:tc>
      </w:tr>
      <w:tr w:rsidR="00047917" w14:paraId="4924ACDD" w14:textId="77777777" w:rsidTr="00047917">
        <w:trPr>
          <w:jc w:val="center"/>
        </w:trPr>
        <w:tc>
          <w:tcPr>
            <w:tcW w:w="312" w:type="pct"/>
            <w:shd w:val="clear" w:color="auto" w:fill="F7F9FB"/>
            <w:tcMar>
              <w:top w:w="70" w:type="dxa"/>
              <w:left w:w="80" w:type="dxa"/>
              <w:bottom w:w="70" w:type="dxa"/>
              <w:right w:w="80" w:type="dxa"/>
            </w:tcMar>
            <w:vAlign w:val="center"/>
          </w:tcPr>
          <w:p w14:paraId="675888B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90</w:t>
            </w:r>
          </w:p>
        </w:tc>
        <w:tc>
          <w:tcPr>
            <w:tcW w:w="1250" w:type="pct"/>
            <w:shd w:val="clear" w:color="auto" w:fill="F7F9FB"/>
            <w:tcMar>
              <w:top w:w="70" w:type="dxa"/>
              <w:left w:w="80" w:type="dxa"/>
              <w:bottom w:w="70" w:type="dxa"/>
              <w:right w:w="80" w:type="dxa"/>
            </w:tcMar>
            <w:vAlign w:val="center"/>
          </w:tcPr>
          <w:p w14:paraId="4A81C39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المراجعة المنظمة للأدبيات</w:t>
            </w:r>
          </w:p>
        </w:tc>
        <w:tc>
          <w:tcPr>
            <w:tcW w:w="1563" w:type="pct"/>
            <w:shd w:val="clear" w:color="auto" w:fill="F7F9FB"/>
            <w:tcMar>
              <w:top w:w="70" w:type="dxa"/>
              <w:left w:w="80" w:type="dxa"/>
              <w:bottom w:w="70" w:type="dxa"/>
              <w:right w:w="80" w:type="dxa"/>
            </w:tcMar>
            <w:vAlign w:val="center"/>
          </w:tcPr>
          <w:p w14:paraId="6F39ACB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Systematic Literature Review</w:t>
            </w:r>
          </w:p>
        </w:tc>
        <w:tc>
          <w:tcPr>
            <w:tcW w:w="1875" w:type="pct"/>
            <w:shd w:val="clear" w:color="auto" w:fill="F7F9FB"/>
            <w:tcMar>
              <w:top w:w="70" w:type="dxa"/>
              <w:left w:w="80" w:type="dxa"/>
              <w:bottom w:w="70" w:type="dxa"/>
              <w:right w:w="80" w:type="dxa"/>
            </w:tcMar>
            <w:vAlign w:val="center"/>
          </w:tcPr>
          <w:p w14:paraId="12A46E35"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عملية بحث وفرز وتقييم وتركيب للمصادر وفق خطوات ومعايير محددة وقابلة للتتبع.</w:t>
            </w:r>
          </w:p>
        </w:tc>
      </w:tr>
      <w:tr w:rsidR="00047917" w14:paraId="0CA5C77D" w14:textId="77777777" w:rsidTr="00047917">
        <w:trPr>
          <w:jc w:val="center"/>
        </w:trPr>
        <w:tc>
          <w:tcPr>
            <w:tcW w:w="312" w:type="pct"/>
            <w:tcMar>
              <w:top w:w="70" w:type="dxa"/>
              <w:left w:w="80" w:type="dxa"/>
              <w:bottom w:w="70" w:type="dxa"/>
              <w:right w:w="80" w:type="dxa"/>
            </w:tcMar>
            <w:vAlign w:val="center"/>
          </w:tcPr>
          <w:p w14:paraId="1F086A5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91</w:t>
            </w:r>
          </w:p>
        </w:tc>
        <w:tc>
          <w:tcPr>
            <w:tcW w:w="1250" w:type="pct"/>
            <w:tcMar>
              <w:top w:w="70" w:type="dxa"/>
              <w:left w:w="80" w:type="dxa"/>
              <w:bottom w:w="70" w:type="dxa"/>
              <w:right w:w="80" w:type="dxa"/>
            </w:tcMar>
            <w:vAlign w:val="center"/>
          </w:tcPr>
          <w:p w14:paraId="20E3323E"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بيان بريزما 2020</w:t>
            </w:r>
          </w:p>
        </w:tc>
        <w:tc>
          <w:tcPr>
            <w:tcW w:w="1563" w:type="pct"/>
            <w:tcMar>
              <w:top w:w="70" w:type="dxa"/>
              <w:left w:w="80" w:type="dxa"/>
              <w:bottom w:w="70" w:type="dxa"/>
              <w:right w:w="80" w:type="dxa"/>
            </w:tcMar>
            <w:vAlign w:val="center"/>
          </w:tcPr>
          <w:p w14:paraId="470B2A5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PRISMA 2020 Statement</w:t>
            </w:r>
          </w:p>
        </w:tc>
        <w:tc>
          <w:tcPr>
            <w:tcW w:w="1875" w:type="pct"/>
            <w:tcMar>
              <w:top w:w="70" w:type="dxa"/>
              <w:left w:w="80" w:type="dxa"/>
              <w:bottom w:w="70" w:type="dxa"/>
              <w:right w:w="80" w:type="dxa"/>
            </w:tcMar>
            <w:vAlign w:val="center"/>
          </w:tcPr>
          <w:p w14:paraId="126375A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إطار إرشادي لعرض مراحل تحديد الدراسات وفرزها وفحص أهليتها وإدراجها في المراجعات المنظمة.</w:t>
            </w:r>
          </w:p>
        </w:tc>
      </w:tr>
      <w:tr w:rsidR="00047917" w14:paraId="361B45E5" w14:textId="77777777" w:rsidTr="00047917">
        <w:trPr>
          <w:jc w:val="center"/>
        </w:trPr>
        <w:tc>
          <w:tcPr>
            <w:tcW w:w="312" w:type="pct"/>
            <w:shd w:val="clear" w:color="auto" w:fill="F7F9FB"/>
            <w:tcMar>
              <w:top w:w="70" w:type="dxa"/>
              <w:left w:w="80" w:type="dxa"/>
              <w:bottom w:w="70" w:type="dxa"/>
              <w:right w:w="80" w:type="dxa"/>
            </w:tcMar>
            <w:vAlign w:val="center"/>
          </w:tcPr>
          <w:p w14:paraId="4EE2B9E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92</w:t>
            </w:r>
          </w:p>
        </w:tc>
        <w:tc>
          <w:tcPr>
            <w:tcW w:w="1250" w:type="pct"/>
            <w:shd w:val="clear" w:color="auto" w:fill="F7F9FB"/>
            <w:tcMar>
              <w:top w:w="70" w:type="dxa"/>
              <w:left w:w="80" w:type="dxa"/>
              <w:bottom w:w="70" w:type="dxa"/>
              <w:right w:w="80" w:type="dxa"/>
            </w:tcMar>
            <w:vAlign w:val="center"/>
          </w:tcPr>
          <w:p w14:paraId="6B020B2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العينة الوثائقية القصدية</w:t>
            </w:r>
          </w:p>
        </w:tc>
        <w:tc>
          <w:tcPr>
            <w:tcW w:w="1563" w:type="pct"/>
            <w:shd w:val="clear" w:color="auto" w:fill="F7F9FB"/>
            <w:tcMar>
              <w:top w:w="70" w:type="dxa"/>
              <w:left w:w="80" w:type="dxa"/>
              <w:bottom w:w="70" w:type="dxa"/>
              <w:right w:w="80" w:type="dxa"/>
            </w:tcMar>
            <w:vAlign w:val="center"/>
          </w:tcPr>
          <w:p w14:paraId="4872171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Purposive Document Sample</w:t>
            </w:r>
          </w:p>
        </w:tc>
        <w:tc>
          <w:tcPr>
            <w:tcW w:w="1875" w:type="pct"/>
            <w:shd w:val="clear" w:color="auto" w:fill="F7F9FB"/>
            <w:tcMar>
              <w:top w:w="70" w:type="dxa"/>
              <w:left w:w="80" w:type="dxa"/>
              <w:bottom w:w="70" w:type="dxa"/>
              <w:right w:w="80" w:type="dxa"/>
            </w:tcMar>
            <w:vAlign w:val="center"/>
          </w:tcPr>
          <w:p w14:paraId="5BED351B"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مجموعة مصادر يتم اختيارها عمدًا لأنها ترتبط مباشرة بموضوع الدراسة وتستوفي معايير القبول.</w:t>
            </w:r>
          </w:p>
        </w:tc>
      </w:tr>
      <w:tr w:rsidR="00047917" w14:paraId="3E47A0AC" w14:textId="77777777" w:rsidTr="00047917">
        <w:trPr>
          <w:jc w:val="center"/>
        </w:trPr>
        <w:tc>
          <w:tcPr>
            <w:tcW w:w="312" w:type="pct"/>
            <w:tcMar>
              <w:top w:w="70" w:type="dxa"/>
              <w:left w:w="80" w:type="dxa"/>
              <w:bottom w:w="70" w:type="dxa"/>
              <w:right w:w="80" w:type="dxa"/>
            </w:tcMar>
            <w:vAlign w:val="center"/>
          </w:tcPr>
          <w:p w14:paraId="4F552A0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93</w:t>
            </w:r>
          </w:p>
        </w:tc>
        <w:tc>
          <w:tcPr>
            <w:tcW w:w="1250" w:type="pct"/>
            <w:tcMar>
              <w:top w:w="70" w:type="dxa"/>
              <w:left w:w="80" w:type="dxa"/>
              <w:bottom w:w="70" w:type="dxa"/>
              <w:right w:w="80" w:type="dxa"/>
            </w:tcMar>
            <w:vAlign w:val="center"/>
          </w:tcPr>
          <w:p w14:paraId="113AEF9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وحدة التحليل</w:t>
            </w:r>
          </w:p>
        </w:tc>
        <w:tc>
          <w:tcPr>
            <w:tcW w:w="1563" w:type="pct"/>
            <w:tcMar>
              <w:top w:w="70" w:type="dxa"/>
              <w:left w:w="80" w:type="dxa"/>
              <w:bottom w:w="70" w:type="dxa"/>
              <w:right w:w="80" w:type="dxa"/>
            </w:tcMar>
            <w:vAlign w:val="center"/>
          </w:tcPr>
          <w:p w14:paraId="1D07516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Unit of Analysis</w:t>
            </w:r>
          </w:p>
        </w:tc>
        <w:tc>
          <w:tcPr>
            <w:tcW w:w="1875" w:type="pct"/>
            <w:tcMar>
              <w:top w:w="70" w:type="dxa"/>
              <w:left w:w="80" w:type="dxa"/>
              <w:bottom w:w="70" w:type="dxa"/>
              <w:right w:w="80" w:type="dxa"/>
            </w:tcMar>
            <w:vAlign w:val="center"/>
          </w:tcPr>
          <w:p w14:paraId="3CCA771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العنصر الذي يجري فحصه وتحليله بصورة مستقلة، وهو في هذه الدراسة المصدر أو الوثيقة.</w:t>
            </w:r>
          </w:p>
        </w:tc>
      </w:tr>
      <w:tr w:rsidR="00047917" w14:paraId="4AA9B27C" w14:textId="77777777" w:rsidTr="00047917">
        <w:trPr>
          <w:jc w:val="center"/>
        </w:trPr>
        <w:tc>
          <w:tcPr>
            <w:tcW w:w="312" w:type="pct"/>
            <w:shd w:val="clear" w:color="auto" w:fill="F7F9FB"/>
            <w:tcMar>
              <w:top w:w="70" w:type="dxa"/>
              <w:left w:w="80" w:type="dxa"/>
              <w:bottom w:w="70" w:type="dxa"/>
              <w:right w:w="80" w:type="dxa"/>
            </w:tcMar>
            <w:vAlign w:val="center"/>
          </w:tcPr>
          <w:p w14:paraId="5CEBAED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94</w:t>
            </w:r>
          </w:p>
        </w:tc>
        <w:tc>
          <w:tcPr>
            <w:tcW w:w="1250" w:type="pct"/>
            <w:shd w:val="clear" w:color="auto" w:fill="F7F9FB"/>
            <w:tcMar>
              <w:top w:w="70" w:type="dxa"/>
              <w:left w:w="80" w:type="dxa"/>
              <w:bottom w:w="70" w:type="dxa"/>
              <w:right w:w="80" w:type="dxa"/>
            </w:tcMar>
            <w:vAlign w:val="center"/>
          </w:tcPr>
          <w:p w14:paraId="58A03FF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بطاقة تحليل المحتوى</w:t>
            </w:r>
          </w:p>
        </w:tc>
        <w:tc>
          <w:tcPr>
            <w:tcW w:w="1563" w:type="pct"/>
            <w:shd w:val="clear" w:color="auto" w:fill="F7F9FB"/>
            <w:tcMar>
              <w:top w:w="70" w:type="dxa"/>
              <w:left w:w="80" w:type="dxa"/>
              <w:bottom w:w="70" w:type="dxa"/>
              <w:right w:w="80" w:type="dxa"/>
            </w:tcMar>
            <w:vAlign w:val="center"/>
          </w:tcPr>
          <w:p w14:paraId="16C2748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Content Analysis Form</w:t>
            </w:r>
          </w:p>
        </w:tc>
        <w:tc>
          <w:tcPr>
            <w:tcW w:w="1875" w:type="pct"/>
            <w:shd w:val="clear" w:color="auto" w:fill="F7F9FB"/>
            <w:tcMar>
              <w:top w:w="70" w:type="dxa"/>
              <w:left w:w="80" w:type="dxa"/>
              <w:bottom w:w="70" w:type="dxa"/>
              <w:right w:w="80" w:type="dxa"/>
            </w:tcMar>
            <w:vAlign w:val="center"/>
          </w:tcPr>
          <w:p w14:paraId="3CFCD5FA"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أداة موحدة لتسجيل بيانات المصدر والسياق والمنهج والوظائف والمؤشرات والنتائج والتحديات.</w:t>
            </w:r>
          </w:p>
        </w:tc>
      </w:tr>
      <w:tr w:rsidR="00047917" w14:paraId="61306A6E" w14:textId="77777777" w:rsidTr="00047917">
        <w:trPr>
          <w:jc w:val="center"/>
        </w:trPr>
        <w:tc>
          <w:tcPr>
            <w:tcW w:w="312" w:type="pct"/>
            <w:tcMar>
              <w:top w:w="70" w:type="dxa"/>
              <w:left w:w="80" w:type="dxa"/>
              <w:bottom w:w="70" w:type="dxa"/>
              <w:right w:w="80" w:type="dxa"/>
            </w:tcMar>
            <w:vAlign w:val="center"/>
          </w:tcPr>
          <w:p w14:paraId="6B3110A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95</w:t>
            </w:r>
          </w:p>
        </w:tc>
        <w:tc>
          <w:tcPr>
            <w:tcW w:w="1250" w:type="pct"/>
            <w:tcMar>
              <w:top w:w="70" w:type="dxa"/>
              <w:left w:w="80" w:type="dxa"/>
              <w:bottom w:w="70" w:type="dxa"/>
              <w:right w:w="80" w:type="dxa"/>
            </w:tcMar>
            <w:vAlign w:val="center"/>
          </w:tcPr>
          <w:p w14:paraId="54585C5D"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مصفوفة المقارنة</w:t>
            </w:r>
          </w:p>
        </w:tc>
        <w:tc>
          <w:tcPr>
            <w:tcW w:w="1563" w:type="pct"/>
            <w:tcMar>
              <w:top w:w="70" w:type="dxa"/>
              <w:left w:w="80" w:type="dxa"/>
              <w:bottom w:w="70" w:type="dxa"/>
              <w:right w:w="80" w:type="dxa"/>
            </w:tcMar>
            <w:vAlign w:val="center"/>
          </w:tcPr>
          <w:p w14:paraId="5CDC2E21"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Comparison Matrix</w:t>
            </w:r>
          </w:p>
        </w:tc>
        <w:tc>
          <w:tcPr>
            <w:tcW w:w="1875" w:type="pct"/>
            <w:tcMar>
              <w:top w:w="70" w:type="dxa"/>
              <w:left w:w="80" w:type="dxa"/>
              <w:bottom w:w="70" w:type="dxa"/>
              <w:right w:w="80" w:type="dxa"/>
            </w:tcMar>
            <w:vAlign w:val="center"/>
          </w:tcPr>
          <w:p w14:paraId="05E299B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جدول منظم يستخدم لمقارنة النظامين وفق المحاور والوظائف ومؤشرات الأداء نفسها.</w:t>
            </w:r>
          </w:p>
        </w:tc>
      </w:tr>
      <w:tr w:rsidR="00047917" w14:paraId="0A7326F7" w14:textId="77777777" w:rsidTr="00047917">
        <w:trPr>
          <w:jc w:val="center"/>
        </w:trPr>
        <w:tc>
          <w:tcPr>
            <w:tcW w:w="312" w:type="pct"/>
            <w:shd w:val="clear" w:color="auto" w:fill="F7F9FB"/>
            <w:tcMar>
              <w:top w:w="70" w:type="dxa"/>
              <w:left w:w="80" w:type="dxa"/>
              <w:bottom w:w="70" w:type="dxa"/>
              <w:right w:w="80" w:type="dxa"/>
            </w:tcMar>
            <w:vAlign w:val="center"/>
          </w:tcPr>
          <w:p w14:paraId="196FF37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96</w:t>
            </w:r>
          </w:p>
        </w:tc>
        <w:tc>
          <w:tcPr>
            <w:tcW w:w="1250" w:type="pct"/>
            <w:shd w:val="clear" w:color="auto" w:fill="F7F9FB"/>
            <w:tcMar>
              <w:top w:w="70" w:type="dxa"/>
              <w:left w:w="80" w:type="dxa"/>
              <w:bottom w:w="70" w:type="dxa"/>
              <w:right w:w="80" w:type="dxa"/>
            </w:tcMar>
            <w:vAlign w:val="center"/>
          </w:tcPr>
          <w:p w14:paraId="76DB556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معايير الإدراج والاستبعاد</w:t>
            </w:r>
          </w:p>
        </w:tc>
        <w:tc>
          <w:tcPr>
            <w:tcW w:w="1563" w:type="pct"/>
            <w:shd w:val="clear" w:color="auto" w:fill="F7F9FB"/>
            <w:tcMar>
              <w:top w:w="70" w:type="dxa"/>
              <w:left w:w="80" w:type="dxa"/>
              <w:bottom w:w="70" w:type="dxa"/>
              <w:right w:w="80" w:type="dxa"/>
            </w:tcMar>
            <w:vAlign w:val="center"/>
          </w:tcPr>
          <w:p w14:paraId="5768F77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Inclusion and Exclusion Criteria</w:t>
            </w:r>
          </w:p>
        </w:tc>
        <w:tc>
          <w:tcPr>
            <w:tcW w:w="1875" w:type="pct"/>
            <w:shd w:val="clear" w:color="auto" w:fill="F7F9FB"/>
            <w:tcMar>
              <w:top w:w="70" w:type="dxa"/>
              <w:left w:w="80" w:type="dxa"/>
              <w:bottom w:w="70" w:type="dxa"/>
              <w:right w:w="80" w:type="dxa"/>
            </w:tcMar>
            <w:vAlign w:val="center"/>
          </w:tcPr>
          <w:p w14:paraId="70EB3592"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شروط محددة تقرر قبول المصدر ضمن التحليل أو استبعاده وفق الصلة والجودة والتوافر.</w:t>
            </w:r>
          </w:p>
        </w:tc>
      </w:tr>
      <w:tr w:rsidR="00047917" w14:paraId="563809E6" w14:textId="77777777" w:rsidTr="00047917">
        <w:trPr>
          <w:jc w:val="center"/>
        </w:trPr>
        <w:tc>
          <w:tcPr>
            <w:tcW w:w="312" w:type="pct"/>
            <w:tcMar>
              <w:top w:w="70" w:type="dxa"/>
              <w:left w:w="80" w:type="dxa"/>
              <w:bottom w:w="70" w:type="dxa"/>
              <w:right w:w="80" w:type="dxa"/>
            </w:tcMar>
            <w:vAlign w:val="center"/>
          </w:tcPr>
          <w:p w14:paraId="7EAA8E3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97</w:t>
            </w:r>
          </w:p>
        </w:tc>
        <w:tc>
          <w:tcPr>
            <w:tcW w:w="1250" w:type="pct"/>
            <w:tcMar>
              <w:top w:w="70" w:type="dxa"/>
              <w:left w:w="80" w:type="dxa"/>
              <w:bottom w:w="70" w:type="dxa"/>
              <w:right w:w="80" w:type="dxa"/>
            </w:tcMar>
            <w:vAlign w:val="center"/>
          </w:tcPr>
          <w:p w14:paraId="701E0467"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البيانات الثانوية</w:t>
            </w:r>
          </w:p>
        </w:tc>
        <w:tc>
          <w:tcPr>
            <w:tcW w:w="1563" w:type="pct"/>
            <w:tcMar>
              <w:top w:w="70" w:type="dxa"/>
              <w:left w:w="80" w:type="dxa"/>
              <w:bottom w:w="70" w:type="dxa"/>
              <w:right w:w="80" w:type="dxa"/>
            </w:tcMar>
            <w:vAlign w:val="center"/>
          </w:tcPr>
          <w:p w14:paraId="4A9BE78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Secondary Data</w:t>
            </w:r>
          </w:p>
        </w:tc>
        <w:tc>
          <w:tcPr>
            <w:tcW w:w="1875" w:type="pct"/>
            <w:tcMar>
              <w:top w:w="70" w:type="dxa"/>
              <w:left w:w="80" w:type="dxa"/>
              <w:bottom w:w="70" w:type="dxa"/>
              <w:right w:w="80" w:type="dxa"/>
            </w:tcMar>
            <w:vAlign w:val="center"/>
          </w:tcPr>
          <w:p w14:paraId="5A0D95C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بيانات ومعلومات سبق جمعها أو نشرها في دراسات وتقارير ومعايير ووثائق أخرى.</w:t>
            </w:r>
          </w:p>
        </w:tc>
      </w:tr>
      <w:tr w:rsidR="00047917" w14:paraId="14BBCA9C" w14:textId="77777777" w:rsidTr="00047917">
        <w:trPr>
          <w:jc w:val="center"/>
        </w:trPr>
        <w:tc>
          <w:tcPr>
            <w:tcW w:w="312" w:type="pct"/>
            <w:shd w:val="clear" w:color="auto" w:fill="F7F9FB"/>
            <w:tcMar>
              <w:top w:w="70" w:type="dxa"/>
              <w:left w:w="80" w:type="dxa"/>
              <w:bottom w:w="70" w:type="dxa"/>
              <w:right w:w="80" w:type="dxa"/>
            </w:tcMar>
            <w:vAlign w:val="center"/>
          </w:tcPr>
          <w:p w14:paraId="3EE09A2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98</w:t>
            </w:r>
          </w:p>
        </w:tc>
        <w:tc>
          <w:tcPr>
            <w:tcW w:w="1250" w:type="pct"/>
            <w:shd w:val="clear" w:color="auto" w:fill="F7F9FB"/>
            <w:tcMar>
              <w:top w:w="70" w:type="dxa"/>
              <w:left w:w="80" w:type="dxa"/>
              <w:bottom w:w="70" w:type="dxa"/>
              <w:right w:w="80" w:type="dxa"/>
            </w:tcMar>
            <w:vAlign w:val="center"/>
          </w:tcPr>
          <w:p w14:paraId="49862BE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صدق أداة التحليل</w:t>
            </w:r>
          </w:p>
        </w:tc>
        <w:tc>
          <w:tcPr>
            <w:tcW w:w="1563" w:type="pct"/>
            <w:shd w:val="clear" w:color="auto" w:fill="F7F9FB"/>
            <w:tcMar>
              <w:top w:w="70" w:type="dxa"/>
              <w:left w:w="80" w:type="dxa"/>
              <w:bottom w:w="70" w:type="dxa"/>
              <w:right w:w="80" w:type="dxa"/>
            </w:tcMar>
            <w:vAlign w:val="center"/>
          </w:tcPr>
          <w:p w14:paraId="3B4EE1B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Validity</w:t>
            </w:r>
          </w:p>
        </w:tc>
        <w:tc>
          <w:tcPr>
            <w:tcW w:w="1875" w:type="pct"/>
            <w:shd w:val="clear" w:color="auto" w:fill="F7F9FB"/>
            <w:tcMar>
              <w:top w:w="70" w:type="dxa"/>
              <w:left w:w="80" w:type="dxa"/>
              <w:bottom w:w="70" w:type="dxa"/>
              <w:right w:w="80" w:type="dxa"/>
            </w:tcMar>
            <w:vAlign w:val="center"/>
          </w:tcPr>
          <w:p w14:paraId="5C35BDB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مدى قدرة أداة التحليل على تغطية المفاهيم والمحاور التي صممت لقياسها أو دراستها.</w:t>
            </w:r>
          </w:p>
        </w:tc>
      </w:tr>
      <w:tr w:rsidR="00047917" w14:paraId="7B1E6B80" w14:textId="77777777" w:rsidTr="00047917">
        <w:trPr>
          <w:jc w:val="center"/>
        </w:trPr>
        <w:tc>
          <w:tcPr>
            <w:tcW w:w="312" w:type="pct"/>
            <w:tcMar>
              <w:top w:w="70" w:type="dxa"/>
              <w:left w:w="80" w:type="dxa"/>
              <w:bottom w:w="70" w:type="dxa"/>
              <w:right w:w="80" w:type="dxa"/>
            </w:tcMar>
            <w:vAlign w:val="center"/>
          </w:tcPr>
          <w:p w14:paraId="03586DD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99</w:t>
            </w:r>
          </w:p>
        </w:tc>
        <w:tc>
          <w:tcPr>
            <w:tcW w:w="1250" w:type="pct"/>
            <w:tcMar>
              <w:top w:w="70" w:type="dxa"/>
              <w:left w:w="80" w:type="dxa"/>
              <w:bottom w:w="70" w:type="dxa"/>
              <w:right w:w="80" w:type="dxa"/>
            </w:tcMar>
            <w:vAlign w:val="center"/>
          </w:tcPr>
          <w:p w14:paraId="727A4FD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ثبات التحليل</w:t>
            </w:r>
          </w:p>
        </w:tc>
        <w:tc>
          <w:tcPr>
            <w:tcW w:w="1563" w:type="pct"/>
            <w:tcMar>
              <w:top w:w="70" w:type="dxa"/>
              <w:left w:w="80" w:type="dxa"/>
              <w:bottom w:w="70" w:type="dxa"/>
              <w:right w:w="80" w:type="dxa"/>
            </w:tcMar>
            <w:vAlign w:val="center"/>
          </w:tcPr>
          <w:p w14:paraId="595574D8"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Reliability</w:t>
            </w:r>
          </w:p>
        </w:tc>
        <w:tc>
          <w:tcPr>
            <w:tcW w:w="1875" w:type="pct"/>
            <w:tcMar>
              <w:top w:w="70" w:type="dxa"/>
              <w:left w:w="80" w:type="dxa"/>
              <w:bottom w:w="70" w:type="dxa"/>
              <w:right w:w="80" w:type="dxa"/>
            </w:tcMar>
            <w:vAlign w:val="center"/>
          </w:tcPr>
          <w:p w14:paraId="3E7073FC"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مدى اتساق إجراءات استخراج البيانات وتصنيفها وإمكانية الوصول إلى نتائج متقاربة عند إعادة التطبيق.</w:t>
            </w:r>
          </w:p>
        </w:tc>
      </w:tr>
      <w:tr w:rsidR="00047917" w14:paraId="69C0BCF8" w14:textId="77777777" w:rsidTr="00047917">
        <w:trPr>
          <w:jc w:val="center"/>
        </w:trPr>
        <w:tc>
          <w:tcPr>
            <w:tcW w:w="312" w:type="pct"/>
            <w:shd w:val="clear" w:color="auto" w:fill="F7F9FB"/>
            <w:tcMar>
              <w:top w:w="70" w:type="dxa"/>
              <w:left w:w="80" w:type="dxa"/>
              <w:bottom w:w="70" w:type="dxa"/>
              <w:right w:w="80" w:type="dxa"/>
            </w:tcMar>
            <w:vAlign w:val="center"/>
          </w:tcPr>
          <w:p w14:paraId="590F0F5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lastRenderedPageBreak/>
              <w:t>100</w:t>
            </w:r>
          </w:p>
        </w:tc>
        <w:tc>
          <w:tcPr>
            <w:tcW w:w="1250" w:type="pct"/>
            <w:shd w:val="clear" w:color="auto" w:fill="F7F9FB"/>
            <w:tcMar>
              <w:top w:w="70" w:type="dxa"/>
              <w:left w:w="80" w:type="dxa"/>
              <w:bottom w:w="70" w:type="dxa"/>
              <w:right w:w="80" w:type="dxa"/>
            </w:tcMar>
            <w:vAlign w:val="center"/>
          </w:tcPr>
          <w:p w14:paraId="31CCC14B"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الفرضية التحليلية</w:t>
            </w:r>
          </w:p>
        </w:tc>
        <w:tc>
          <w:tcPr>
            <w:tcW w:w="1563" w:type="pct"/>
            <w:shd w:val="clear" w:color="auto" w:fill="F7F9FB"/>
            <w:tcMar>
              <w:top w:w="70" w:type="dxa"/>
              <w:left w:w="80" w:type="dxa"/>
              <w:bottom w:w="70" w:type="dxa"/>
              <w:right w:w="80" w:type="dxa"/>
            </w:tcMar>
            <w:vAlign w:val="center"/>
          </w:tcPr>
          <w:p w14:paraId="17202CAC"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Analytical Hypothesis</w:t>
            </w:r>
          </w:p>
        </w:tc>
        <w:tc>
          <w:tcPr>
            <w:tcW w:w="1875" w:type="pct"/>
            <w:shd w:val="clear" w:color="auto" w:fill="F7F9FB"/>
            <w:tcMar>
              <w:top w:w="70" w:type="dxa"/>
              <w:left w:w="80" w:type="dxa"/>
              <w:bottom w:w="70" w:type="dxa"/>
              <w:right w:w="80" w:type="dxa"/>
            </w:tcMar>
            <w:vAlign w:val="center"/>
          </w:tcPr>
          <w:p w14:paraId="485E6E78"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افتراض بحثي يتم تقييمه من خلال اتساق الأدلة الوثائقية بدل اختبارات الدلالة الإحصائية.</w:t>
            </w:r>
          </w:p>
        </w:tc>
      </w:tr>
      <w:tr w:rsidR="00047917" w14:paraId="39975DD3" w14:textId="77777777" w:rsidTr="00047917">
        <w:trPr>
          <w:jc w:val="center"/>
        </w:trPr>
        <w:tc>
          <w:tcPr>
            <w:tcW w:w="312" w:type="pct"/>
            <w:tcMar>
              <w:top w:w="70" w:type="dxa"/>
              <w:left w:w="80" w:type="dxa"/>
              <w:bottom w:w="70" w:type="dxa"/>
              <w:right w:w="80" w:type="dxa"/>
            </w:tcMar>
            <w:vAlign w:val="center"/>
          </w:tcPr>
          <w:p w14:paraId="221E6BF5"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101</w:t>
            </w:r>
          </w:p>
        </w:tc>
        <w:tc>
          <w:tcPr>
            <w:tcW w:w="1250" w:type="pct"/>
            <w:tcMar>
              <w:top w:w="70" w:type="dxa"/>
              <w:left w:w="80" w:type="dxa"/>
              <w:bottom w:w="70" w:type="dxa"/>
              <w:right w:w="80" w:type="dxa"/>
            </w:tcMar>
            <w:vAlign w:val="center"/>
          </w:tcPr>
          <w:p w14:paraId="0420652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البيانات المكانية</w:t>
            </w:r>
          </w:p>
        </w:tc>
        <w:tc>
          <w:tcPr>
            <w:tcW w:w="1563" w:type="pct"/>
            <w:tcMar>
              <w:top w:w="70" w:type="dxa"/>
              <w:left w:w="80" w:type="dxa"/>
              <w:bottom w:w="70" w:type="dxa"/>
              <w:right w:w="80" w:type="dxa"/>
            </w:tcMar>
            <w:vAlign w:val="center"/>
          </w:tcPr>
          <w:p w14:paraId="69D475A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Spatial Data</w:t>
            </w:r>
          </w:p>
        </w:tc>
        <w:tc>
          <w:tcPr>
            <w:tcW w:w="1875" w:type="pct"/>
            <w:tcMar>
              <w:top w:w="70" w:type="dxa"/>
              <w:left w:w="80" w:type="dxa"/>
              <w:bottom w:w="70" w:type="dxa"/>
              <w:right w:w="80" w:type="dxa"/>
            </w:tcMar>
            <w:vAlign w:val="center"/>
          </w:tcPr>
          <w:p w14:paraId="16B1AF1B"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بيانات تربط الأصول والخدمات والمستخدمين بالمباني والطوابق والغرف والمواقع الجغرافية.</w:t>
            </w:r>
          </w:p>
        </w:tc>
      </w:tr>
      <w:tr w:rsidR="00047917" w14:paraId="414C47F1" w14:textId="77777777" w:rsidTr="00047917">
        <w:trPr>
          <w:jc w:val="center"/>
        </w:trPr>
        <w:tc>
          <w:tcPr>
            <w:tcW w:w="312" w:type="pct"/>
            <w:shd w:val="clear" w:color="auto" w:fill="F7F9FB"/>
            <w:tcMar>
              <w:top w:w="70" w:type="dxa"/>
              <w:left w:w="80" w:type="dxa"/>
              <w:bottom w:w="70" w:type="dxa"/>
              <w:right w:w="80" w:type="dxa"/>
            </w:tcMar>
            <w:vAlign w:val="center"/>
          </w:tcPr>
          <w:p w14:paraId="7EF7384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102</w:t>
            </w:r>
          </w:p>
        </w:tc>
        <w:tc>
          <w:tcPr>
            <w:tcW w:w="1250" w:type="pct"/>
            <w:shd w:val="clear" w:color="auto" w:fill="F7F9FB"/>
            <w:tcMar>
              <w:top w:w="70" w:type="dxa"/>
              <w:left w:w="80" w:type="dxa"/>
              <w:bottom w:w="70" w:type="dxa"/>
              <w:right w:w="80" w:type="dxa"/>
            </w:tcMar>
            <w:vAlign w:val="center"/>
          </w:tcPr>
          <w:p w14:paraId="6D36C05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بوابة الخدمة</w:t>
            </w:r>
          </w:p>
        </w:tc>
        <w:tc>
          <w:tcPr>
            <w:tcW w:w="1563" w:type="pct"/>
            <w:shd w:val="clear" w:color="auto" w:fill="F7F9FB"/>
            <w:tcMar>
              <w:top w:w="70" w:type="dxa"/>
              <w:left w:w="80" w:type="dxa"/>
              <w:bottom w:w="70" w:type="dxa"/>
              <w:right w:w="80" w:type="dxa"/>
            </w:tcMar>
            <w:vAlign w:val="center"/>
          </w:tcPr>
          <w:p w14:paraId="687E1E53"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Service Portal</w:t>
            </w:r>
          </w:p>
        </w:tc>
        <w:tc>
          <w:tcPr>
            <w:tcW w:w="1875" w:type="pct"/>
            <w:shd w:val="clear" w:color="auto" w:fill="F7F9FB"/>
            <w:tcMar>
              <w:top w:w="70" w:type="dxa"/>
              <w:left w:w="80" w:type="dxa"/>
              <w:bottom w:w="70" w:type="dxa"/>
              <w:right w:w="80" w:type="dxa"/>
            </w:tcMar>
            <w:vAlign w:val="center"/>
          </w:tcPr>
          <w:p w14:paraId="495E4A11"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واجهة إلكترونية موحدة تتيح للمستخدمين تسجيل الطلبات ومتابعتها والتواصل مع مقدم الخدمة.</w:t>
            </w:r>
          </w:p>
        </w:tc>
      </w:tr>
      <w:tr w:rsidR="00047917" w14:paraId="042F4DCE" w14:textId="77777777" w:rsidTr="00047917">
        <w:trPr>
          <w:jc w:val="center"/>
        </w:trPr>
        <w:tc>
          <w:tcPr>
            <w:tcW w:w="312" w:type="pct"/>
            <w:tcMar>
              <w:top w:w="70" w:type="dxa"/>
              <w:left w:w="80" w:type="dxa"/>
              <w:bottom w:w="70" w:type="dxa"/>
              <w:right w:w="80" w:type="dxa"/>
            </w:tcMar>
            <w:vAlign w:val="center"/>
          </w:tcPr>
          <w:p w14:paraId="2670B342"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103</w:t>
            </w:r>
          </w:p>
        </w:tc>
        <w:tc>
          <w:tcPr>
            <w:tcW w:w="1250" w:type="pct"/>
            <w:tcMar>
              <w:top w:w="70" w:type="dxa"/>
              <w:left w:w="80" w:type="dxa"/>
              <w:bottom w:w="70" w:type="dxa"/>
              <w:right w:w="80" w:type="dxa"/>
            </w:tcMar>
            <w:vAlign w:val="center"/>
          </w:tcPr>
          <w:p w14:paraId="4C99A220"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التطبيق المرحلي</w:t>
            </w:r>
          </w:p>
        </w:tc>
        <w:tc>
          <w:tcPr>
            <w:tcW w:w="1563" w:type="pct"/>
            <w:tcMar>
              <w:top w:w="70" w:type="dxa"/>
              <w:left w:w="80" w:type="dxa"/>
              <w:bottom w:w="70" w:type="dxa"/>
              <w:right w:w="80" w:type="dxa"/>
            </w:tcMar>
            <w:vAlign w:val="center"/>
          </w:tcPr>
          <w:p w14:paraId="3CED737A"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Phased Implementation</w:t>
            </w:r>
          </w:p>
        </w:tc>
        <w:tc>
          <w:tcPr>
            <w:tcW w:w="1875" w:type="pct"/>
            <w:tcMar>
              <w:top w:w="70" w:type="dxa"/>
              <w:left w:w="80" w:type="dxa"/>
              <w:bottom w:w="70" w:type="dxa"/>
              <w:right w:w="80" w:type="dxa"/>
            </w:tcMar>
            <w:vAlign w:val="center"/>
          </w:tcPr>
          <w:p w14:paraId="7C73DE97"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تنفيذ النظام على مراحل تبدأ بالأصول أو المواقع أو الوظائف الحرجة ثم التوسع بعد استقرار البيانات والعمليات.</w:t>
            </w:r>
          </w:p>
        </w:tc>
      </w:tr>
      <w:tr w:rsidR="00047917" w14:paraId="0B161ED8" w14:textId="77777777" w:rsidTr="00047917">
        <w:trPr>
          <w:jc w:val="center"/>
        </w:trPr>
        <w:tc>
          <w:tcPr>
            <w:tcW w:w="312" w:type="pct"/>
            <w:shd w:val="clear" w:color="auto" w:fill="F7F9FB"/>
            <w:tcMar>
              <w:top w:w="70" w:type="dxa"/>
              <w:left w:w="80" w:type="dxa"/>
              <w:bottom w:w="70" w:type="dxa"/>
              <w:right w:w="80" w:type="dxa"/>
            </w:tcMar>
            <w:vAlign w:val="center"/>
          </w:tcPr>
          <w:p w14:paraId="25C8908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104</w:t>
            </w:r>
          </w:p>
        </w:tc>
        <w:tc>
          <w:tcPr>
            <w:tcW w:w="1250" w:type="pct"/>
            <w:shd w:val="clear" w:color="auto" w:fill="F7F9FB"/>
            <w:tcMar>
              <w:top w:w="70" w:type="dxa"/>
              <w:left w:w="80" w:type="dxa"/>
              <w:bottom w:w="70" w:type="dxa"/>
              <w:right w:w="80" w:type="dxa"/>
            </w:tcMar>
            <w:vAlign w:val="center"/>
          </w:tcPr>
          <w:p w14:paraId="1A5E84A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الموثوقية التشغيلية</w:t>
            </w:r>
          </w:p>
        </w:tc>
        <w:tc>
          <w:tcPr>
            <w:tcW w:w="1563" w:type="pct"/>
            <w:shd w:val="clear" w:color="auto" w:fill="F7F9FB"/>
            <w:tcMar>
              <w:top w:w="70" w:type="dxa"/>
              <w:left w:w="80" w:type="dxa"/>
              <w:bottom w:w="70" w:type="dxa"/>
              <w:right w:w="80" w:type="dxa"/>
            </w:tcMar>
            <w:vAlign w:val="center"/>
          </w:tcPr>
          <w:p w14:paraId="3714F309"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Operational Reliability</w:t>
            </w:r>
          </w:p>
        </w:tc>
        <w:tc>
          <w:tcPr>
            <w:tcW w:w="1875" w:type="pct"/>
            <w:shd w:val="clear" w:color="auto" w:fill="F7F9FB"/>
            <w:tcMar>
              <w:top w:w="70" w:type="dxa"/>
              <w:left w:w="80" w:type="dxa"/>
              <w:bottom w:w="70" w:type="dxa"/>
              <w:right w:w="80" w:type="dxa"/>
            </w:tcMar>
            <w:vAlign w:val="center"/>
          </w:tcPr>
          <w:p w14:paraId="39BC625B"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قدرة الأصول والعمليات على أداء وظائفها باستقرار وبأقل عدد ممكن من الأعطال والانقطاعات.</w:t>
            </w:r>
          </w:p>
        </w:tc>
      </w:tr>
      <w:tr w:rsidR="00047917" w14:paraId="4A4BC404" w14:textId="77777777" w:rsidTr="00047917">
        <w:trPr>
          <w:jc w:val="center"/>
        </w:trPr>
        <w:tc>
          <w:tcPr>
            <w:tcW w:w="312" w:type="pct"/>
            <w:tcMar>
              <w:top w:w="70" w:type="dxa"/>
              <w:left w:w="80" w:type="dxa"/>
              <w:bottom w:w="70" w:type="dxa"/>
              <w:right w:w="80" w:type="dxa"/>
            </w:tcMar>
            <w:vAlign w:val="center"/>
          </w:tcPr>
          <w:p w14:paraId="6AA9F984"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105</w:t>
            </w:r>
          </w:p>
        </w:tc>
        <w:tc>
          <w:tcPr>
            <w:tcW w:w="1250" w:type="pct"/>
            <w:tcMar>
              <w:top w:w="70" w:type="dxa"/>
              <w:left w:w="80" w:type="dxa"/>
              <w:bottom w:w="70" w:type="dxa"/>
              <w:right w:w="80" w:type="dxa"/>
            </w:tcMar>
            <w:vAlign w:val="center"/>
          </w:tcPr>
          <w:p w14:paraId="15D62DDF"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إدارة المعرفة الصيانية</w:t>
            </w:r>
          </w:p>
        </w:tc>
        <w:tc>
          <w:tcPr>
            <w:tcW w:w="1563" w:type="pct"/>
            <w:tcMar>
              <w:top w:w="70" w:type="dxa"/>
              <w:left w:w="80" w:type="dxa"/>
              <w:bottom w:w="70" w:type="dxa"/>
              <w:right w:w="80" w:type="dxa"/>
            </w:tcMar>
            <w:vAlign w:val="center"/>
          </w:tcPr>
          <w:p w14:paraId="54AA9396" w14:textId="77777777" w:rsidR="00047917" w:rsidRPr="00F230BA" w:rsidRDefault="00047917" w:rsidP="00F230BA">
            <w:pPr>
              <w:spacing w:after="0" w:line="240" w:lineRule="auto"/>
              <w:jc w:val="center"/>
              <w:rPr>
                <w:rFonts w:ascii="Simplified Arabic" w:hAnsi="Simplified Arabic" w:cs="Simplified Arabic"/>
                <w:sz w:val="24"/>
                <w:szCs w:val="24"/>
              </w:rPr>
            </w:pPr>
            <w:r w:rsidRPr="00F230BA">
              <w:rPr>
                <w:rFonts w:ascii="Simplified Arabic" w:eastAsia="Simplified Arabic" w:hAnsi="Simplified Arabic" w:cs="Simplified Arabic"/>
                <w:sz w:val="24"/>
                <w:szCs w:val="24"/>
              </w:rPr>
              <w:t>Maintenance Knowledge Management</w:t>
            </w:r>
          </w:p>
        </w:tc>
        <w:tc>
          <w:tcPr>
            <w:tcW w:w="1875" w:type="pct"/>
            <w:tcMar>
              <w:top w:w="70" w:type="dxa"/>
              <w:left w:w="80" w:type="dxa"/>
              <w:bottom w:w="70" w:type="dxa"/>
              <w:right w:w="80" w:type="dxa"/>
            </w:tcMar>
            <w:vAlign w:val="center"/>
          </w:tcPr>
          <w:p w14:paraId="2EECB796" w14:textId="77777777" w:rsidR="00047917" w:rsidRPr="00F230BA" w:rsidRDefault="00047917" w:rsidP="00F230BA">
            <w:pPr>
              <w:spacing w:after="0" w:line="240" w:lineRule="auto"/>
              <w:jc w:val="both"/>
              <w:rPr>
                <w:rFonts w:ascii="Simplified Arabic" w:hAnsi="Simplified Arabic" w:cs="Simplified Arabic"/>
                <w:sz w:val="24"/>
                <w:szCs w:val="24"/>
              </w:rPr>
            </w:pPr>
            <w:r w:rsidRPr="00F230BA">
              <w:rPr>
                <w:rFonts w:ascii="Simplified Arabic" w:eastAsia="Simplified Arabic" w:hAnsi="Simplified Arabic" w:cs="Simplified Arabic"/>
                <w:sz w:val="24"/>
                <w:szCs w:val="24"/>
              </w:rPr>
              <w:t>تجميع وتنظيم والاستفادة من تاريخ الأعطال والإصلاحات والخبرات والوثائق لتحسين القرارات المستقبلية.</w:t>
            </w:r>
          </w:p>
        </w:tc>
      </w:tr>
    </w:tbl>
    <w:p w14:paraId="541ED40C" w14:textId="77777777" w:rsidR="00047917" w:rsidRPr="00047917" w:rsidRDefault="00047917" w:rsidP="00047917">
      <w:pPr>
        <w:spacing w:before="120" w:after="0"/>
        <w:jc w:val="both"/>
        <w:rPr>
          <w:rFonts w:ascii="Simplified Arabic" w:hAnsi="Simplified Arabic" w:cs="Simplified Arabic"/>
          <w:sz w:val="28"/>
          <w:szCs w:val="28"/>
          <w:rtl/>
        </w:rPr>
      </w:pPr>
    </w:p>
    <w:p w14:paraId="30661393" w14:textId="2DA47293" w:rsidR="007B6BD2" w:rsidRPr="003B5846" w:rsidRDefault="007B6BD2">
      <w:pPr>
        <w:bidi w:val="0"/>
        <w:rPr>
          <w:rFonts w:ascii="Simplified Arabic" w:hAnsi="Simplified Arabic" w:cs="Simplified Arabic"/>
          <w:sz w:val="28"/>
          <w:szCs w:val="28"/>
          <w:rtl/>
          <w:lang w:bidi="ar-EG"/>
        </w:rPr>
      </w:pPr>
      <w:r w:rsidRPr="003B5846">
        <w:rPr>
          <w:rFonts w:ascii="Simplified Arabic" w:hAnsi="Simplified Arabic" w:cs="Simplified Arabic"/>
          <w:sz w:val="28"/>
          <w:szCs w:val="28"/>
          <w:rtl/>
          <w:lang w:bidi="ar-EG"/>
        </w:rPr>
        <w:br w:type="page"/>
      </w:r>
    </w:p>
    <w:p w14:paraId="7002201B" w14:textId="57635C89" w:rsidR="007B6BD2" w:rsidRPr="003B5846" w:rsidRDefault="007B6BD2" w:rsidP="009D290B">
      <w:pPr>
        <w:pStyle w:val="Heading1"/>
        <w:spacing w:after="360"/>
        <w:jc w:val="center"/>
        <w:rPr>
          <w:rFonts w:ascii="Simplified Arabic" w:hAnsi="Simplified Arabic" w:cs="Simplified Arabic"/>
          <w:color w:val="000000" w:themeColor="text1"/>
          <w:sz w:val="40"/>
          <w:szCs w:val="40"/>
          <w:rtl/>
          <w:lang w:bidi="ar-EG"/>
        </w:rPr>
      </w:pPr>
      <w:bookmarkStart w:id="9" w:name="_Toc235873154"/>
      <w:r w:rsidRPr="003B5846">
        <w:rPr>
          <w:rFonts w:ascii="Simplified Arabic" w:hAnsi="Simplified Arabic" w:cs="Simplified Arabic"/>
          <w:color w:val="000000" w:themeColor="text1"/>
          <w:sz w:val="40"/>
          <w:szCs w:val="40"/>
          <w:rtl/>
          <w:lang w:bidi="ar-EG"/>
        </w:rPr>
        <w:lastRenderedPageBreak/>
        <w:t>قائمة بال</w:t>
      </w:r>
      <w:r w:rsidRPr="003B5846">
        <w:rPr>
          <w:rFonts w:ascii="Simplified Arabic" w:hAnsi="Simplified Arabic" w:cs="Simplified Arabic"/>
          <w:color w:val="000000" w:themeColor="text1"/>
          <w:sz w:val="40"/>
          <w:szCs w:val="40"/>
          <w:rtl/>
          <w:lang w:bidi="ar-EG"/>
        </w:rPr>
        <w:t>اختصارات</w:t>
      </w:r>
      <w:r w:rsidRPr="003B5846">
        <w:rPr>
          <w:rFonts w:ascii="Simplified Arabic" w:hAnsi="Simplified Arabic" w:cs="Simplified Arabic"/>
          <w:color w:val="000000" w:themeColor="text1"/>
          <w:sz w:val="40"/>
          <w:szCs w:val="40"/>
          <w:rtl/>
          <w:lang w:bidi="ar-EG"/>
        </w:rPr>
        <w:t>:</w:t>
      </w:r>
      <w:bookmarkEnd w:id="9"/>
    </w:p>
    <w:tbl>
      <w:tblPr>
        <w:bidiVisual/>
        <w:tblW w:w="5000" w:type="pct"/>
        <w:tblCellSpacing w:w="15" w:type="dxa"/>
        <w:tblCellMar>
          <w:top w:w="15" w:type="dxa"/>
          <w:left w:w="15" w:type="dxa"/>
          <w:bottom w:w="15" w:type="dxa"/>
          <w:right w:w="15" w:type="dxa"/>
        </w:tblCellMar>
        <w:tblLook w:val="04A0" w:firstRow="1" w:lastRow="0" w:firstColumn="1" w:lastColumn="0" w:noHBand="0" w:noVBand="1"/>
      </w:tblPr>
      <w:tblGrid>
        <w:gridCol w:w="1042"/>
        <w:gridCol w:w="4377"/>
        <w:gridCol w:w="2887"/>
      </w:tblGrid>
      <w:tr w:rsidR="009D290B" w:rsidRPr="009D290B" w14:paraId="0E01DFA7" w14:textId="77777777" w:rsidTr="009D290B">
        <w:trPr>
          <w:tblHeader/>
          <w:tblCellSpacing w:w="15" w:type="dxa"/>
        </w:trPr>
        <w:tc>
          <w:tcPr>
            <w:tcW w:w="600" w:type="pct"/>
            <w:shd w:val="clear" w:color="auto" w:fill="D9E1F2"/>
            <w:vAlign w:val="center"/>
            <w:hideMark/>
          </w:tcPr>
          <w:p w14:paraId="4161F326" w14:textId="77777777" w:rsidR="009D290B" w:rsidRPr="009D290B" w:rsidRDefault="009D290B" w:rsidP="009D290B">
            <w:pPr>
              <w:spacing w:after="0"/>
              <w:jc w:val="center"/>
              <w:rPr>
                <w:rFonts w:ascii="Simplified Arabic" w:hAnsi="Simplified Arabic" w:cs="Simplified Arabic"/>
                <w:b/>
                <w:bCs/>
                <w:sz w:val="28"/>
                <w:szCs w:val="28"/>
                <w:lang w:val="en-GB" w:bidi="ar-EG"/>
              </w:rPr>
            </w:pPr>
            <w:r w:rsidRPr="009D290B">
              <w:rPr>
                <w:rFonts w:ascii="Simplified Arabic" w:hAnsi="Simplified Arabic" w:cs="Simplified Arabic"/>
                <w:b/>
                <w:bCs/>
                <w:sz w:val="28"/>
                <w:szCs w:val="28"/>
                <w:rtl/>
              </w:rPr>
              <w:t>الاختصار</w:t>
            </w:r>
          </w:p>
        </w:tc>
        <w:tc>
          <w:tcPr>
            <w:tcW w:w="2617" w:type="pct"/>
            <w:shd w:val="clear" w:color="auto" w:fill="D9E1F2"/>
            <w:vAlign w:val="center"/>
            <w:hideMark/>
          </w:tcPr>
          <w:p w14:paraId="65B9DC15" w14:textId="77777777" w:rsidR="009D290B" w:rsidRPr="009D290B" w:rsidRDefault="009D290B" w:rsidP="009D290B">
            <w:pPr>
              <w:spacing w:after="0"/>
              <w:jc w:val="center"/>
              <w:rPr>
                <w:rFonts w:ascii="Simplified Arabic" w:hAnsi="Simplified Arabic" w:cs="Simplified Arabic"/>
                <w:b/>
                <w:bCs/>
                <w:sz w:val="28"/>
                <w:szCs w:val="28"/>
                <w:lang w:val="en-GB" w:bidi="ar-EG"/>
              </w:rPr>
            </w:pPr>
            <w:r w:rsidRPr="009D290B">
              <w:rPr>
                <w:rFonts w:ascii="Simplified Arabic" w:hAnsi="Simplified Arabic" w:cs="Simplified Arabic"/>
                <w:b/>
                <w:bCs/>
                <w:sz w:val="28"/>
                <w:szCs w:val="28"/>
                <w:rtl/>
              </w:rPr>
              <w:t>المصطلح باللغة الإنجليزية</w:t>
            </w:r>
          </w:p>
        </w:tc>
        <w:tc>
          <w:tcPr>
            <w:tcW w:w="1711" w:type="pct"/>
            <w:shd w:val="clear" w:color="auto" w:fill="D9E1F2"/>
            <w:vAlign w:val="center"/>
            <w:hideMark/>
          </w:tcPr>
          <w:p w14:paraId="263D0552" w14:textId="77777777" w:rsidR="009D290B" w:rsidRPr="009D290B" w:rsidRDefault="009D290B" w:rsidP="009D290B">
            <w:pPr>
              <w:spacing w:after="0"/>
              <w:jc w:val="center"/>
              <w:rPr>
                <w:rFonts w:ascii="Simplified Arabic" w:hAnsi="Simplified Arabic" w:cs="Simplified Arabic"/>
                <w:b/>
                <w:bCs/>
                <w:sz w:val="28"/>
                <w:szCs w:val="28"/>
                <w:lang w:val="en-GB" w:bidi="ar-EG"/>
              </w:rPr>
            </w:pPr>
            <w:r w:rsidRPr="009D290B">
              <w:rPr>
                <w:rFonts w:ascii="Simplified Arabic" w:hAnsi="Simplified Arabic" w:cs="Simplified Arabic"/>
                <w:b/>
                <w:bCs/>
                <w:sz w:val="28"/>
                <w:szCs w:val="28"/>
                <w:rtl/>
              </w:rPr>
              <w:t>المعنى باللغة العربية</w:t>
            </w:r>
          </w:p>
        </w:tc>
      </w:tr>
      <w:tr w:rsidR="009D290B" w:rsidRPr="009D290B" w14:paraId="16111DB2" w14:textId="77777777" w:rsidTr="009D290B">
        <w:trPr>
          <w:tblCellSpacing w:w="15" w:type="dxa"/>
        </w:trPr>
        <w:tc>
          <w:tcPr>
            <w:tcW w:w="600" w:type="pct"/>
            <w:vAlign w:val="center"/>
            <w:hideMark/>
          </w:tcPr>
          <w:p w14:paraId="78EDBA5E"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CAFM</w:t>
            </w:r>
          </w:p>
        </w:tc>
        <w:tc>
          <w:tcPr>
            <w:tcW w:w="2617" w:type="pct"/>
            <w:vAlign w:val="center"/>
            <w:hideMark/>
          </w:tcPr>
          <w:p w14:paraId="5313AAE6"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Computer-Aided Facility Management</w:t>
            </w:r>
          </w:p>
        </w:tc>
        <w:tc>
          <w:tcPr>
            <w:tcW w:w="1711" w:type="pct"/>
            <w:vAlign w:val="center"/>
            <w:hideMark/>
          </w:tcPr>
          <w:p w14:paraId="3490120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إدارة المرافق بمساعدة الحاسوب</w:t>
            </w:r>
          </w:p>
        </w:tc>
      </w:tr>
      <w:tr w:rsidR="009D290B" w:rsidRPr="009D290B" w14:paraId="11716132" w14:textId="77777777" w:rsidTr="009D290B">
        <w:trPr>
          <w:tblCellSpacing w:w="15" w:type="dxa"/>
        </w:trPr>
        <w:tc>
          <w:tcPr>
            <w:tcW w:w="600" w:type="pct"/>
            <w:vAlign w:val="center"/>
            <w:hideMark/>
          </w:tcPr>
          <w:p w14:paraId="29ACE625"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CMMS</w:t>
            </w:r>
          </w:p>
        </w:tc>
        <w:tc>
          <w:tcPr>
            <w:tcW w:w="2617" w:type="pct"/>
            <w:vAlign w:val="center"/>
            <w:hideMark/>
          </w:tcPr>
          <w:p w14:paraId="6905E0E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Computerized Maintenance Management System</w:t>
            </w:r>
          </w:p>
        </w:tc>
        <w:tc>
          <w:tcPr>
            <w:tcW w:w="1711" w:type="pct"/>
            <w:vAlign w:val="center"/>
            <w:hideMark/>
          </w:tcPr>
          <w:p w14:paraId="2192A284"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نظام إدارة الصيانة المحوسب</w:t>
            </w:r>
          </w:p>
        </w:tc>
      </w:tr>
      <w:tr w:rsidR="009D290B" w:rsidRPr="009D290B" w14:paraId="3C9E646F" w14:textId="77777777" w:rsidTr="009D290B">
        <w:trPr>
          <w:tblCellSpacing w:w="15" w:type="dxa"/>
        </w:trPr>
        <w:tc>
          <w:tcPr>
            <w:tcW w:w="600" w:type="pct"/>
            <w:vAlign w:val="center"/>
            <w:hideMark/>
          </w:tcPr>
          <w:p w14:paraId="45AA7A54"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EAM</w:t>
            </w:r>
          </w:p>
        </w:tc>
        <w:tc>
          <w:tcPr>
            <w:tcW w:w="2617" w:type="pct"/>
            <w:vAlign w:val="center"/>
            <w:hideMark/>
          </w:tcPr>
          <w:p w14:paraId="3823C713"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Enterprise Asset Management</w:t>
            </w:r>
          </w:p>
        </w:tc>
        <w:tc>
          <w:tcPr>
            <w:tcW w:w="1711" w:type="pct"/>
            <w:vAlign w:val="center"/>
            <w:hideMark/>
          </w:tcPr>
          <w:p w14:paraId="4F990695"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إدارة أصول المؤسسة</w:t>
            </w:r>
          </w:p>
        </w:tc>
      </w:tr>
      <w:tr w:rsidR="009D290B" w:rsidRPr="009D290B" w14:paraId="7C9D3CEF" w14:textId="77777777" w:rsidTr="009D290B">
        <w:trPr>
          <w:tblCellSpacing w:w="15" w:type="dxa"/>
        </w:trPr>
        <w:tc>
          <w:tcPr>
            <w:tcW w:w="600" w:type="pct"/>
            <w:vAlign w:val="center"/>
            <w:hideMark/>
          </w:tcPr>
          <w:p w14:paraId="237FDC27"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BIM</w:t>
            </w:r>
          </w:p>
        </w:tc>
        <w:tc>
          <w:tcPr>
            <w:tcW w:w="2617" w:type="pct"/>
            <w:vAlign w:val="center"/>
            <w:hideMark/>
          </w:tcPr>
          <w:p w14:paraId="7B2D983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 xml:space="preserve">Building Information </w:t>
            </w:r>
            <w:proofErr w:type="spellStart"/>
            <w:r w:rsidRPr="009D290B">
              <w:rPr>
                <w:rFonts w:ascii="Simplified Arabic" w:hAnsi="Simplified Arabic" w:cs="Simplified Arabic"/>
                <w:sz w:val="28"/>
                <w:szCs w:val="28"/>
                <w:lang w:val="en-GB" w:bidi="ar-EG"/>
              </w:rPr>
              <w:t>Modeling</w:t>
            </w:r>
            <w:proofErr w:type="spellEnd"/>
          </w:p>
        </w:tc>
        <w:tc>
          <w:tcPr>
            <w:tcW w:w="1711" w:type="pct"/>
            <w:vAlign w:val="center"/>
            <w:hideMark/>
          </w:tcPr>
          <w:p w14:paraId="1F362E5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نمذجة معلومات البناء</w:t>
            </w:r>
          </w:p>
        </w:tc>
      </w:tr>
      <w:tr w:rsidR="009D290B" w:rsidRPr="009D290B" w14:paraId="74162210" w14:textId="77777777" w:rsidTr="009D290B">
        <w:trPr>
          <w:tblCellSpacing w:w="15" w:type="dxa"/>
        </w:trPr>
        <w:tc>
          <w:tcPr>
            <w:tcW w:w="600" w:type="pct"/>
            <w:vAlign w:val="center"/>
            <w:hideMark/>
          </w:tcPr>
          <w:p w14:paraId="3737A1E6"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GIS</w:t>
            </w:r>
          </w:p>
        </w:tc>
        <w:tc>
          <w:tcPr>
            <w:tcW w:w="2617" w:type="pct"/>
            <w:vAlign w:val="center"/>
            <w:hideMark/>
          </w:tcPr>
          <w:p w14:paraId="6C4ABECE"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Geographic Information System</w:t>
            </w:r>
          </w:p>
        </w:tc>
        <w:tc>
          <w:tcPr>
            <w:tcW w:w="1711" w:type="pct"/>
            <w:vAlign w:val="center"/>
            <w:hideMark/>
          </w:tcPr>
          <w:p w14:paraId="0A86E544"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نظام المعلومات الجغرافية</w:t>
            </w:r>
          </w:p>
        </w:tc>
      </w:tr>
      <w:tr w:rsidR="009D290B" w:rsidRPr="009D290B" w14:paraId="263EA281" w14:textId="77777777" w:rsidTr="009D290B">
        <w:trPr>
          <w:tblCellSpacing w:w="15" w:type="dxa"/>
        </w:trPr>
        <w:tc>
          <w:tcPr>
            <w:tcW w:w="600" w:type="pct"/>
            <w:vAlign w:val="center"/>
            <w:hideMark/>
          </w:tcPr>
          <w:p w14:paraId="1025C124"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IoT</w:t>
            </w:r>
          </w:p>
        </w:tc>
        <w:tc>
          <w:tcPr>
            <w:tcW w:w="2617" w:type="pct"/>
            <w:vAlign w:val="center"/>
            <w:hideMark/>
          </w:tcPr>
          <w:p w14:paraId="136F4957"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Internet of Things</w:t>
            </w:r>
          </w:p>
        </w:tc>
        <w:tc>
          <w:tcPr>
            <w:tcW w:w="1711" w:type="pct"/>
            <w:vAlign w:val="center"/>
            <w:hideMark/>
          </w:tcPr>
          <w:p w14:paraId="2F5D381E"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إنترنت الأشياء</w:t>
            </w:r>
          </w:p>
        </w:tc>
      </w:tr>
      <w:tr w:rsidR="009D290B" w:rsidRPr="009D290B" w14:paraId="555ECBE3" w14:textId="77777777" w:rsidTr="009D290B">
        <w:trPr>
          <w:tblCellSpacing w:w="15" w:type="dxa"/>
        </w:trPr>
        <w:tc>
          <w:tcPr>
            <w:tcW w:w="600" w:type="pct"/>
            <w:vAlign w:val="center"/>
            <w:hideMark/>
          </w:tcPr>
          <w:p w14:paraId="4BECECE7"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ERP</w:t>
            </w:r>
          </w:p>
        </w:tc>
        <w:tc>
          <w:tcPr>
            <w:tcW w:w="2617" w:type="pct"/>
            <w:vAlign w:val="center"/>
            <w:hideMark/>
          </w:tcPr>
          <w:p w14:paraId="5B49430B"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Enterprise Resource Planning</w:t>
            </w:r>
          </w:p>
        </w:tc>
        <w:tc>
          <w:tcPr>
            <w:tcW w:w="1711" w:type="pct"/>
            <w:vAlign w:val="center"/>
            <w:hideMark/>
          </w:tcPr>
          <w:p w14:paraId="249DD0C5"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تخطيط موارد المؤسسة</w:t>
            </w:r>
          </w:p>
        </w:tc>
      </w:tr>
      <w:tr w:rsidR="009D290B" w:rsidRPr="009D290B" w14:paraId="2059D5DA" w14:textId="77777777" w:rsidTr="009D290B">
        <w:trPr>
          <w:tblCellSpacing w:w="15" w:type="dxa"/>
        </w:trPr>
        <w:tc>
          <w:tcPr>
            <w:tcW w:w="600" w:type="pct"/>
            <w:vAlign w:val="center"/>
            <w:hideMark/>
          </w:tcPr>
          <w:p w14:paraId="30C0B7C1"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BMS</w:t>
            </w:r>
          </w:p>
        </w:tc>
        <w:tc>
          <w:tcPr>
            <w:tcW w:w="2617" w:type="pct"/>
            <w:vAlign w:val="center"/>
            <w:hideMark/>
          </w:tcPr>
          <w:p w14:paraId="6C563D5A"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Building Management System</w:t>
            </w:r>
          </w:p>
        </w:tc>
        <w:tc>
          <w:tcPr>
            <w:tcW w:w="1711" w:type="pct"/>
            <w:vAlign w:val="center"/>
            <w:hideMark/>
          </w:tcPr>
          <w:p w14:paraId="437CA885"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نظام إدارة المباني</w:t>
            </w:r>
          </w:p>
        </w:tc>
      </w:tr>
      <w:tr w:rsidR="009D290B" w:rsidRPr="009D290B" w14:paraId="7D274765" w14:textId="77777777" w:rsidTr="009D290B">
        <w:trPr>
          <w:tblCellSpacing w:w="15" w:type="dxa"/>
        </w:trPr>
        <w:tc>
          <w:tcPr>
            <w:tcW w:w="600" w:type="pct"/>
            <w:vAlign w:val="center"/>
            <w:hideMark/>
          </w:tcPr>
          <w:p w14:paraId="316DD660"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IWMS</w:t>
            </w:r>
          </w:p>
        </w:tc>
        <w:tc>
          <w:tcPr>
            <w:tcW w:w="2617" w:type="pct"/>
            <w:vAlign w:val="center"/>
            <w:hideMark/>
          </w:tcPr>
          <w:p w14:paraId="5DC5F3F8"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Integrated Workplace Management System</w:t>
            </w:r>
          </w:p>
        </w:tc>
        <w:tc>
          <w:tcPr>
            <w:tcW w:w="1711" w:type="pct"/>
            <w:vAlign w:val="center"/>
            <w:hideMark/>
          </w:tcPr>
          <w:p w14:paraId="0E2D5BC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نظام الإدارة المتكاملة لبيئة العمل</w:t>
            </w:r>
          </w:p>
        </w:tc>
      </w:tr>
      <w:tr w:rsidR="009D290B" w:rsidRPr="009D290B" w14:paraId="5C3179FF" w14:textId="77777777" w:rsidTr="009D290B">
        <w:trPr>
          <w:tblCellSpacing w:w="15" w:type="dxa"/>
        </w:trPr>
        <w:tc>
          <w:tcPr>
            <w:tcW w:w="600" w:type="pct"/>
            <w:vAlign w:val="center"/>
            <w:hideMark/>
          </w:tcPr>
          <w:p w14:paraId="66EAE6E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SLA</w:t>
            </w:r>
          </w:p>
        </w:tc>
        <w:tc>
          <w:tcPr>
            <w:tcW w:w="2617" w:type="pct"/>
            <w:vAlign w:val="center"/>
            <w:hideMark/>
          </w:tcPr>
          <w:p w14:paraId="5CA9E80A"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Service Level Agreement</w:t>
            </w:r>
          </w:p>
        </w:tc>
        <w:tc>
          <w:tcPr>
            <w:tcW w:w="1711" w:type="pct"/>
            <w:vAlign w:val="center"/>
            <w:hideMark/>
          </w:tcPr>
          <w:p w14:paraId="7D37AE95"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اتفاقية مستوى الخدمة</w:t>
            </w:r>
          </w:p>
        </w:tc>
      </w:tr>
      <w:tr w:rsidR="009D290B" w:rsidRPr="009D290B" w14:paraId="1EE35ADB" w14:textId="77777777" w:rsidTr="009D290B">
        <w:trPr>
          <w:tblCellSpacing w:w="15" w:type="dxa"/>
        </w:trPr>
        <w:tc>
          <w:tcPr>
            <w:tcW w:w="600" w:type="pct"/>
            <w:vAlign w:val="center"/>
            <w:hideMark/>
          </w:tcPr>
          <w:p w14:paraId="71220CD1"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MTBF</w:t>
            </w:r>
          </w:p>
        </w:tc>
        <w:tc>
          <w:tcPr>
            <w:tcW w:w="2617" w:type="pct"/>
            <w:vAlign w:val="center"/>
            <w:hideMark/>
          </w:tcPr>
          <w:p w14:paraId="42529E52"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Mean Time Between Failures</w:t>
            </w:r>
          </w:p>
        </w:tc>
        <w:tc>
          <w:tcPr>
            <w:tcW w:w="1711" w:type="pct"/>
            <w:vAlign w:val="center"/>
            <w:hideMark/>
          </w:tcPr>
          <w:p w14:paraId="769074F2"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متوسط الزمن بين الأعطال</w:t>
            </w:r>
          </w:p>
        </w:tc>
      </w:tr>
      <w:tr w:rsidR="009D290B" w:rsidRPr="009D290B" w14:paraId="2B04195C" w14:textId="77777777" w:rsidTr="009D290B">
        <w:trPr>
          <w:tblCellSpacing w:w="15" w:type="dxa"/>
        </w:trPr>
        <w:tc>
          <w:tcPr>
            <w:tcW w:w="600" w:type="pct"/>
            <w:vAlign w:val="center"/>
            <w:hideMark/>
          </w:tcPr>
          <w:p w14:paraId="13214F9D"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MTTR</w:t>
            </w:r>
          </w:p>
        </w:tc>
        <w:tc>
          <w:tcPr>
            <w:tcW w:w="2617" w:type="pct"/>
            <w:vAlign w:val="center"/>
            <w:hideMark/>
          </w:tcPr>
          <w:p w14:paraId="7FF7FB85"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Mean Time to Repair</w:t>
            </w:r>
          </w:p>
        </w:tc>
        <w:tc>
          <w:tcPr>
            <w:tcW w:w="1711" w:type="pct"/>
            <w:vAlign w:val="center"/>
            <w:hideMark/>
          </w:tcPr>
          <w:p w14:paraId="67791413"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متوسط زمن الإصلاح</w:t>
            </w:r>
          </w:p>
        </w:tc>
      </w:tr>
      <w:tr w:rsidR="009D290B" w:rsidRPr="009D290B" w14:paraId="53DBDE4A" w14:textId="77777777" w:rsidTr="009D290B">
        <w:trPr>
          <w:tblCellSpacing w:w="15" w:type="dxa"/>
        </w:trPr>
        <w:tc>
          <w:tcPr>
            <w:tcW w:w="600" w:type="pct"/>
            <w:vAlign w:val="center"/>
            <w:hideMark/>
          </w:tcPr>
          <w:p w14:paraId="574DACF2"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PRISMA</w:t>
            </w:r>
          </w:p>
        </w:tc>
        <w:tc>
          <w:tcPr>
            <w:tcW w:w="2617" w:type="pct"/>
            <w:vAlign w:val="center"/>
            <w:hideMark/>
          </w:tcPr>
          <w:p w14:paraId="59F0A78A"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Preferred Reporting Items for Systematic Reviews and Meta-Analyses</w:t>
            </w:r>
          </w:p>
        </w:tc>
        <w:tc>
          <w:tcPr>
            <w:tcW w:w="1711" w:type="pct"/>
            <w:vAlign w:val="center"/>
            <w:hideMark/>
          </w:tcPr>
          <w:p w14:paraId="00583AFE"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عناصر الإبلاغ المفضلة للمراجعات المنهجية والتحليلات البعدية</w:t>
            </w:r>
          </w:p>
        </w:tc>
      </w:tr>
      <w:tr w:rsidR="009D290B" w:rsidRPr="009D290B" w14:paraId="4A3D6385" w14:textId="77777777" w:rsidTr="009D290B">
        <w:trPr>
          <w:tblCellSpacing w:w="15" w:type="dxa"/>
        </w:trPr>
        <w:tc>
          <w:tcPr>
            <w:tcW w:w="600" w:type="pct"/>
            <w:vAlign w:val="center"/>
            <w:hideMark/>
          </w:tcPr>
          <w:p w14:paraId="34EBA9AE"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ISO</w:t>
            </w:r>
          </w:p>
        </w:tc>
        <w:tc>
          <w:tcPr>
            <w:tcW w:w="2617" w:type="pct"/>
            <w:vAlign w:val="center"/>
            <w:hideMark/>
          </w:tcPr>
          <w:p w14:paraId="4FD9568C"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lang w:val="en-GB" w:bidi="ar-EG"/>
              </w:rPr>
              <w:t>International Organization for Standardization</w:t>
            </w:r>
          </w:p>
        </w:tc>
        <w:tc>
          <w:tcPr>
            <w:tcW w:w="1711" w:type="pct"/>
            <w:vAlign w:val="center"/>
            <w:hideMark/>
          </w:tcPr>
          <w:p w14:paraId="5FDA06A2" w14:textId="77777777" w:rsidR="009D290B" w:rsidRPr="009D290B" w:rsidRDefault="009D290B" w:rsidP="009D290B">
            <w:pPr>
              <w:spacing w:after="0"/>
              <w:jc w:val="center"/>
              <w:rPr>
                <w:rFonts w:ascii="Simplified Arabic" w:hAnsi="Simplified Arabic" w:cs="Simplified Arabic"/>
                <w:sz w:val="28"/>
                <w:szCs w:val="28"/>
                <w:lang w:val="en-GB" w:bidi="ar-EG"/>
              </w:rPr>
            </w:pPr>
            <w:r w:rsidRPr="009D290B">
              <w:rPr>
                <w:rFonts w:ascii="Simplified Arabic" w:hAnsi="Simplified Arabic" w:cs="Simplified Arabic"/>
                <w:sz w:val="28"/>
                <w:szCs w:val="28"/>
                <w:rtl/>
              </w:rPr>
              <w:t>المنظمة الدولية للتقييس</w:t>
            </w:r>
          </w:p>
        </w:tc>
      </w:tr>
    </w:tbl>
    <w:p w14:paraId="28CA7872" w14:textId="77777777" w:rsidR="00D52480" w:rsidRPr="003B5846" w:rsidRDefault="00D52480" w:rsidP="009125CE">
      <w:pPr>
        <w:rPr>
          <w:rFonts w:ascii="Simplified Arabic" w:hAnsi="Simplified Arabic" w:cs="Simplified Arabic"/>
          <w:sz w:val="28"/>
          <w:szCs w:val="28"/>
          <w:rtl/>
          <w:lang w:bidi="ar-EG"/>
        </w:rPr>
      </w:pPr>
    </w:p>
    <w:p w14:paraId="596CF95A" w14:textId="77777777" w:rsidR="00CF2839" w:rsidRPr="003B5846" w:rsidRDefault="00CF2839" w:rsidP="009125CE">
      <w:pPr>
        <w:rPr>
          <w:rFonts w:ascii="Simplified Arabic" w:hAnsi="Simplified Arabic" w:cs="Simplified Arabic"/>
          <w:sz w:val="28"/>
          <w:szCs w:val="28"/>
          <w:rtl/>
          <w:lang w:bidi="ar-EG"/>
        </w:rPr>
        <w:sectPr w:rsidR="00CF2839" w:rsidRPr="003B5846" w:rsidSect="00CF2839">
          <w:footerReference w:type="default" r:id="rId10"/>
          <w:pgSz w:w="11906" w:h="16838"/>
          <w:pgMar w:top="1440" w:right="1800" w:bottom="1440" w:left="1800" w:header="706" w:footer="288" w:gutter="0"/>
          <w:pgNumType w:fmt="arabicAlpha"/>
          <w:cols w:space="708"/>
          <w:titlePg/>
          <w:bidi/>
          <w:rtlGutter/>
          <w:docGrid w:linePitch="360"/>
        </w:sectPr>
      </w:pPr>
    </w:p>
    <w:p w14:paraId="700D5866" w14:textId="20C8C1E8" w:rsidR="009125CE" w:rsidRPr="003B5846" w:rsidRDefault="009125CE" w:rsidP="00755355">
      <w:pPr>
        <w:pStyle w:val="Heading1"/>
        <w:spacing w:before="0" w:after="360"/>
        <w:jc w:val="center"/>
        <w:rPr>
          <w:rFonts w:ascii="Simplified Arabic" w:hAnsi="Simplified Arabic" w:cs="Simplified Arabic"/>
          <w:b/>
          <w:bCs/>
          <w:color w:val="000000" w:themeColor="text1"/>
          <w:sz w:val="40"/>
          <w:szCs w:val="40"/>
          <w:rtl/>
        </w:rPr>
      </w:pPr>
      <w:bookmarkStart w:id="10" w:name="_Toc235873155"/>
      <w:r w:rsidRPr="003B5846">
        <w:rPr>
          <w:rFonts w:ascii="Simplified Arabic" w:hAnsi="Simplified Arabic" w:cs="Simplified Arabic"/>
          <w:b/>
          <w:bCs/>
          <w:color w:val="000000" w:themeColor="text1"/>
          <w:sz w:val="40"/>
          <w:szCs w:val="40"/>
          <w:rtl/>
        </w:rPr>
        <w:lastRenderedPageBreak/>
        <w:t>الفصل الأول</w:t>
      </w:r>
      <w:r w:rsidR="003B5846" w:rsidRPr="003B5846">
        <w:rPr>
          <w:rFonts w:ascii="Simplified Arabic" w:hAnsi="Simplified Arabic" w:cs="Simplified Arabic"/>
          <w:b/>
          <w:bCs/>
          <w:color w:val="000000" w:themeColor="text1"/>
          <w:sz w:val="40"/>
          <w:szCs w:val="40"/>
          <w:rtl/>
        </w:rPr>
        <w:t xml:space="preserve">: </w:t>
      </w:r>
      <w:r w:rsidR="00B5797D" w:rsidRPr="00B5797D">
        <w:rPr>
          <w:rFonts w:ascii="Simplified Arabic" w:hAnsi="Simplified Arabic" w:cs="Simplified Arabic"/>
          <w:b/>
          <w:bCs/>
          <w:color w:val="000000" w:themeColor="text1"/>
          <w:sz w:val="40"/>
          <w:szCs w:val="40"/>
          <w:rtl/>
          <w:lang w:bidi="ar-SY"/>
        </w:rPr>
        <w:t>الإطار العام للبحث</w:t>
      </w:r>
      <w:bookmarkEnd w:id="10"/>
    </w:p>
    <w:p w14:paraId="1817352F" w14:textId="1C8C6C4B" w:rsidR="009125CE" w:rsidRPr="003B5846" w:rsidRDefault="009125CE" w:rsidP="00F06E31">
      <w:pPr>
        <w:pStyle w:val="Heading2"/>
        <w:numPr>
          <w:ilvl w:val="1"/>
          <w:numId w:val="3"/>
        </w:numPr>
        <w:spacing w:before="0"/>
        <w:rPr>
          <w:rFonts w:ascii="Simplified Arabic" w:hAnsi="Simplified Arabic" w:cs="Simplified Arabic"/>
          <w:b/>
          <w:bCs/>
          <w:color w:val="000000" w:themeColor="text1"/>
          <w:sz w:val="36"/>
          <w:szCs w:val="36"/>
          <w:rtl/>
        </w:rPr>
      </w:pPr>
      <w:bookmarkStart w:id="11" w:name="_Toc235873156"/>
      <w:r w:rsidRPr="003B5846">
        <w:rPr>
          <w:rFonts w:ascii="Simplified Arabic" w:hAnsi="Simplified Arabic" w:cs="Simplified Arabic"/>
          <w:b/>
          <w:bCs/>
          <w:color w:val="000000" w:themeColor="text1"/>
          <w:sz w:val="36"/>
          <w:szCs w:val="36"/>
          <w:rtl/>
        </w:rPr>
        <w:t>المقدمة:</w:t>
      </w:r>
      <w:bookmarkEnd w:id="11"/>
    </w:p>
    <w:p w14:paraId="24537928"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تُعد مرحلة التشغيل والصيانة المرحلة الأطول في دورة حياة الأصول والمرافق، وفيها تتحول المنشأة من مشروع تم إنجازه إلى بيئة عمل وخدمة ينبغي المحافظة على جاهزيتها وسلامتها وكفاءتها بصورة مستمرة. ولم تعد أعمال التشغيل والصيانة تقتصر على إصلاح الأعطال بعد وقوعها، بل أصبحت منظومة إدارية وفنية متكاملة تشمل تخطيط الصيانة، وإدارة الأصول، وتخصيص الموارد، ومراقبة الأداء، وإدارة المخاطر، وضبط التكاليف، وتحسين تجربة المستفيدين. ويؤكد معيار إدارة المرافق </w:t>
      </w:r>
      <w:r w:rsidRPr="00FC5DB7">
        <w:rPr>
          <w:rFonts w:ascii="Simplified Arabic" w:hAnsi="Simplified Arabic" w:cs="Simplified Arabic"/>
          <w:sz w:val="28"/>
          <w:szCs w:val="28"/>
        </w:rPr>
        <w:t>ISO 41001</w:t>
      </w:r>
      <w:r w:rsidRPr="00FC5DB7">
        <w:rPr>
          <w:rFonts w:ascii="Simplified Arabic" w:hAnsi="Simplified Arabic" w:cs="Simplified Arabic"/>
          <w:sz w:val="28"/>
          <w:szCs w:val="28"/>
          <w:rtl/>
        </w:rPr>
        <w:t xml:space="preserve"> أن نظام إدارة المرافق الفعّال ينبغي أن يدعم أهداف المنظمة، ويلبي احتياجات الأطراف المعنية، ويحقق تقديمًا كفؤًا وفعالًا ومستدامًا لخدمات المرافق (</w:t>
      </w:r>
      <w:r w:rsidRPr="00FC5DB7">
        <w:rPr>
          <w:rFonts w:ascii="Simplified Arabic" w:hAnsi="Simplified Arabic" w:cs="Simplified Arabic"/>
          <w:sz w:val="28"/>
          <w:szCs w:val="28"/>
        </w:rPr>
        <w:t>ISO, 2018</w:t>
      </w:r>
      <w:r w:rsidRPr="00FC5DB7">
        <w:rPr>
          <w:rFonts w:ascii="Simplified Arabic" w:hAnsi="Simplified Arabic" w:cs="Simplified Arabic"/>
          <w:sz w:val="28"/>
          <w:szCs w:val="28"/>
          <w:rtl/>
        </w:rPr>
        <w:t>).</w:t>
      </w:r>
    </w:p>
    <w:p w14:paraId="315BBD1D"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تعتمد كفاءة التشغيل والصيانة بدرجة متزايدة على جودة المعلومات المتاحة في الوقت المناسب. فقرارات الصيانة الوقائية، وتحديد أولويات أوامر العمل، وتوزيع الفنيين، وشراء قطع الغيار، ومقارنة التكلفة المخططة بالفعلية، وتقييم أداء المقاولين، كلها قرارات تحتاج إلى بيانات مترابطة ودقيقة وقابلة للتحليل. وقد أوضحت أدلة الممارسات المهنية في التشغيل والصيانة أن نظم المعلومات المحوسبة تساعد على الانتقال من حفظ السجلات المتفرقة إلى إدارة برنامج صيانة منظم يمكن تتبع أدائه وتحسينه بصورة مستمرة (</w:t>
      </w:r>
      <w:r w:rsidRPr="00FC5DB7">
        <w:rPr>
          <w:rFonts w:ascii="Simplified Arabic" w:hAnsi="Simplified Arabic" w:cs="Simplified Arabic"/>
          <w:sz w:val="28"/>
          <w:szCs w:val="28"/>
        </w:rPr>
        <w:t>U.S. Department of Energy, 2010</w:t>
      </w:r>
      <w:r w:rsidRPr="00FC5DB7">
        <w:rPr>
          <w:rFonts w:ascii="Simplified Arabic" w:hAnsi="Simplified Arabic" w:cs="Simplified Arabic"/>
          <w:sz w:val="28"/>
          <w:szCs w:val="28"/>
          <w:rtl/>
        </w:rPr>
        <w:t>).</w:t>
      </w:r>
    </w:p>
    <w:p w14:paraId="2772C340"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أدى هذا الاحتياج إلى ظهور مجموعة من الأنظمة الرقمية المتخصصة التي تدعم إدارة الأصول والمرافق، ومن أبرزها نظام إدارة الصيانة المحوسب (</w:t>
      </w:r>
      <w:r w:rsidRPr="00FC5DB7">
        <w:rPr>
          <w:rFonts w:ascii="Simplified Arabic" w:hAnsi="Simplified Arabic" w:cs="Simplified Arabic"/>
          <w:sz w:val="28"/>
          <w:szCs w:val="28"/>
        </w:rPr>
        <w:t>Computerized Maintenance Management System: CMMS</w:t>
      </w:r>
      <w:r w:rsidRPr="00FC5DB7">
        <w:rPr>
          <w:rFonts w:ascii="Simplified Arabic" w:hAnsi="Simplified Arabic" w:cs="Simplified Arabic"/>
          <w:sz w:val="28"/>
          <w:szCs w:val="28"/>
          <w:rtl/>
        </w:rPr>
        <w:t>) ونظام إدارة المرافق بمساعدة الحاسوب (</w:t>
      </w:r>
      <w:r w:rsidRPr="00FC5DB7">
        <w:rPr>
          <w:rFonts w:ascii="Simplified Arabic" w:hAnsi="Simplified Arabic" w:cs="Simplified Arabic"/>
          <w:sz w:val="28"/>
          <w:szCs w:val="28"/>
        </w:rPr>
        <w:t>Computer-Aided Facility Management: CAFM</w:t>
      </w:r>
      <w:r w:rsidRPr="00FC5DB7">
        <w:rPr>
          <w:rFonts w:ascii="Simplified Arabic" w:hAnsi="Simplified Arabic" w:cs="Simplified Arabic"/>
          <w:sz w:val="28"/>
          <w:szCs w:val="28"/>
          <w:rtl/>
        </w:rPr>
        <w:t>). ورغم أن النظامين يشتركان في استخدام قواعد البيانات وأوامر العمل والتقارير ودعم القرار، فإن لكل منهما نطاقًا وظيفيًا ومنظورًا إداريًا يختلف عن الآخر. ويؤدي عدم التمييز بينهما إلى اختيار حلول لا تتوافق بصورة كاملة مع طبيعة المنشأة أو احتياجاتها التشغيلية.</w:t>
      </w:r>
    </w:p>
    <w:p w14:paraId="78B92D30"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Pr>
      </w:pPr>
      <w:r w:rsidRPr="00FC5DB7">
        <w:rPr>
          <w:rFonts w:ascii="Simplified Arabic" w:hAnsi="Simplified Arabic" w:cs="Simplified Arabic"/>
          <w:sz w:val="28"/>
          <w:szCs w:val="28"/>
          <w:rtl/>
        </w:rPr>
        <w:t xml:space="preserve">يركز نظام إدارة الصيانة المحوسب بصورة أساسية على تنظيم عمليات الصيانة وإدارة بياناتها. ويشمل ذلك تسجيل الأصول والمعدات، وإنشاء أوامر العمل وتوزيعها ومتابعتها، وجدولة الصيانة الوقائية، وتوثيق الأعطال والإصلاحات، وإدارة المخزون وقطع الغيار، وحساب تكاليف العمل، وإعداد مؤشرات الأداء والتقارير. وتعرّف أدلة التشغيل والصيانة النظام بوصفه برنامجًا </w:t>
      </w:r>
      <w:r w:rsidRPr="00FC5DB7">
        <w:rPr>
          <w:rFonts w:ascii="Simplified Arabic" w:hAnsi="Simplified Arabic" w:cs="Simplified Arabic"/>
          <w:sz w:val="28"/>
          <w:szCs w:val="28"/>
          <w:rtl/>
        </w:rPr>
        <w:lastRenderedPageBreak/>
        <w:t>إداريًا يدعم إدارة عمليات التشغيل والصيانة وتتبعها، ويتيح تخزين تاريخ المعدات والأعمال والموارد والتكاليف بصورة تساعد العاملين والإدارة على اتخاذ قرارات أفضل (</w:t>
      </w:r>
      <w:r w:rsidRPr="00FC5DB7">
        <w:rPr>
          <w:rFonts w:ascii="Simplified Arabic" w:hAnsi="Simplified Arabic" w:cs="Simplified Arabic"/>
          <w:sz w:val="28"/>
          <w:szCs w:val="28"/>
        </w:rPr>
        <w:t>U.S. Department of Energy, 2010</w:t>
      </w:r>
      <w:r w:rsidRPr="00FC5DB7">
        <w:rPr>
          <w:rFonts w:ascii="Simplified Arabic" w:hAnsi="Simplified Arabic" w:cs="Simplified Arabic"/>
          <w:sz w:val="28"/>
          <w:szCs w:val="28"/>
          <w:rtl/>
        </w:rPr>
        <w:t>).</w:t>
      </w:r>
    </w:p>
    <w:p w14:paraId="73077A74"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تظهر قيمة نظام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عندما تتحول البيانات المسجلة فيه إلى إجراءات تشغيلية منضبطة. فالنظام يمكن أن يدعم الانتقال من الصيانة التفاعلية إلى الصيانة المخططة، ويزيد القدرة على متابعة الأعمال المتأخرة، ويحدد الأصول الأعلى تعطلًا أو تكلفة، ويكشف أوجه القصور في استخدام الموارد. وقد توصلت دراسة </w:t>
      </w:r>
      <w:r w:rsidRPr="00FC5DB7">
        <w:rPr>
          <w:rFonts w:ascii="Simplified Arabic" w:hAnsi="Simplified Arabic" w:cs="Simplified Arabic"/>
          <w:sz w:val="28"/>
          <w:szCs w:val="28"/>
        </w:rPr>
        <w:t>Shankar</w:t>
      </w:r>
      <w:r w:rsidRPr="00FC5DB7">
        <w:rPr>
          <w:rFonts w:ascii="Simplified Arabic" w:hAnsi="Simplified Arabic" w:cs="Simplified Arabic"/>
          <w:sz w:val="28"/>
          <w:szCs w:val="28"/>
          <w:rtl/>
        </w:rPr>
        <w:t xml:space="preserve"> وزملائه إلى أن تطبيق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في الصناعات يرتبط بزيادة الإنتاجية، وتحسين السلامة والصحة والبيئة، وتحقيق وفورات في التكلفة، ورفع كفاءة استخدام الموارد، مع أهمية اختيار النظام وفق مؤشرات أداء واحتياجات محددة للمنظمة (</w:t>
      </w:r>
      <w:r w:rsidRPr="00FC5DB7">
        <w:rPr>
          <w:rFonts w:ascii="Simplified Arabic" w:hAnsi="Simplified Arabic" w:cs="Simplified Arabic"/>
          <w:sz w:val="28"/>
          <w:szCs w:val="28"/>
        </w:rPr>
        <w:t>Shankar et al., 2023</w:t>
      </w:r>
      <w:r w:rsidRPr="00FC5DB7">
        <w:rPr>
          <w:rFonts w:ascii="Simplified Arabic" w:hAnsi="Simplified Arabic" w:cs="Simplified Arabic"/>
          <w:sz w:val="28"/>
          <w:szCs w:val="28"/>
          <w:rtl/>
        </w:rPr>
        <w:t xml:space="preserve">). كما أكدت دراسة </w:t>
      </w:r>
      <w:r w:rsidRPr="00FC5DB7">
        <w:rPr>
          <w:rFonts w:ascii="Simplified Arabic" w:hAnsi="Simplified Arabic" w:cs="Simplified Arabic"/>
          <w:sz w:val="28"/>
          <w:szCs w:val="28"/>
        </w:rPr>
        <w:t>Meira</w:t>
      </w:r>
      <w:r w:rsidRPr="00FC5DB7">
        <w:rPr>
          <w:rFonts w:ascii="Simplified Arabic" w:hAnsi="Simplified Arabic" w:cs="Simplified Arabic"/>
          <w:sz w:val="28"/>
          <w:szCs w:val="28"/>
          <w:rtl/>
        </w:rPr>
        <w:t xml:space="preserve"> وزملائها أن اختيار نظام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ينبغي أن يكون عملية منهجية قائمة على مواءمة خصائص النظام مع احتياجات المؤسسة، لا مجرد قرار شراء تقني (</w:t>
      </w:r>
      <w:r w:rsidRPr="00FC5DB7">
        <w:rPr>
          <w:rFonts w:ascii="Simplified Arabic" w:hAnsi="Simplified Arabic" w:cs="Simplified Arabic"/>
          <w:sz w:val="28"/>
          <w:szCs w:val="28"/>
        </w:rPr>
        <w:t>Meira et al., 2020</w:t>
      </w:r>
      <w:r w:rsidRPr="00FC5DB7">
        <w:rPr>
          <w:rFonts w:ascii="Simplified Arabic" w:hAnsi="Simplified Arabic" w:cs="Simplified Arabic"/>
          <w:sz w:val="28"/>
          <w:szCs w:val="28"/>
          <w:rtl/>
        </w:rPr>
        <w:t>).</w:t>
      </w:r>
    </w:p>
    <w:p w14:paraId="00F1A343"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أما نظام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فيدعم إدارة المرافق من منظور أوسع، إذ يجمع بين البيانات المكانية والفنية والتشغيلية والخدمية داخل منصة واحدة. وقد تشمل وظائفه إدارة المساحات والإشغال، وإدارة الانتقالات، وسجل الأصول، وخدمات المستفيدين، وحجوزات الغرف، والصيانة المخططة والتفاعلية، وإدارة العقود والموردين، وتحليل التكاليف، وربط المخططات والوثائق بالمواقع والأصول. ومن ثم فإن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لا ينظر إلى المعدة منفردة فحسب، بل يربطها بالمبنى أو الموقع أو الغرفة أو الخدمة وبالجهة المستفيدة من المرفق.</w:t>
      </w:r>
    </w:p>
    <w:p w14:paraId="51110333"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توضح التطبيقات العملية أن بيانات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يمكن أن تؤدي دورًا مباشرًا في تحسين جودة الخدمة ودعم القرار. فقد قدّم </w:t>
      </w:r>
      <w:r w:rsidRPr="00FC5DB7">
        <w:rPr>
          <w:rFonts w:ascii="Simplified Arabic" w:hAnsi="Simplified Arabic" w:cs="Simplified Arabic"/>
          <w:sz w:val="28"/>
          <w:szCs w:val="28"/>
        </w:rPr>
        <w:t>El-Deeb</w:t>
      </w:r>
      <w:r w:rsidRPr="00FC5DB7">
        <w:rPr>
          <w:rFonts w:ascii="Simplified Arabic" w:hAnsi="Simplified Arabic" w:cs="Simplified Arabic"/>
          <w:sz w:val="28"/>
          <w:szCs w:val="28"/>
          <w:rtl/>
        </w:rPr>
        <w:t xml:space="preserve"> وزملاؤه نموذجًا لقياس أثر تطبيق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على زمن الاستجابة لطلبات الخدمة، واعتمدت الدراسة على سجلات قبل التطبيق وبعده، وأظهرت أن النظام أتاح تحسين تدفق الطلبات، ورفع الاستفادة من القوى العاملة، وتحويل السجلات إلى مؤشرات تساعد مدير المرافق على ضبط الموارد وسرعة الاستجابة (</w:t>
      </w:r>
      <w:r w:rsidRPr="00FC5DB7">
        <w:rPr>
          <w:rFonts w:ascii="Simplified Arabic" w:hAnsi="Simplified Arabic" w:cs="Simplified Arabic"/>
          <w:sz w:val="28"/>
          <w:szCs w:val="28"/>
        </w:rPr>
        <w:t>El-Deeb et al., 2017</w:t>
      </w:r>
      <w:r w:rsidRPr="00FC5DB7">
        <w:rPr>
          <w:rFonts w:ascii="Simplified Arabic" w:hAnsi="Simplified Arabic" w:cs="Simplified Arabic"/>
          <w:sz w:val="28"/>
          <w:szCs w:val="28"/>
          <w:rtl/>
        </w:rPr>
        <w:t xml:space="preserve">). كما بينت دراسة </w:t>
      </w:r>
      <w:r w:rsidRPr="00FC5DB7">
        <w:rPr>
          <w:rFonts w:ascii="Simplified Arabic" w:hAnsi="Simplified Arabic" w:cs="Simplified Arabic"/>
          <w:sz w:val="28"/>
          <w:szCs w:val="28"/>
        </w:rPr>
        <w:t>Iadanza</w:t>
      </w:r>
      <w:r w:rsidRPr="00FC5DB7">
        <w:rPr>
          <w:rFonts w:ascii="Simplified Arabic" w:hAnsi="Simplified Arabic" w:cs="Simplified Arabic"/>
          <w:sz w:val="28"/>
          <w:szCs w:val="28"/>
          <w:rtl/>
        </w:rPr>
        <w:t xml:space="preserve"> و</w:t>
      </w:r>
      <w:proofErr w:type="spellStart"/>
      <w:r w:rsidRPr="00FC5DB7">
        <w:rPr>
          <w:rFonts w:ascii="Simplified Arabic" w:hAnsi="Simplified Arabic" w:cs="Simplified Arabic"/>
          <w:sz w:val="28"/>
          <w:szCs w:val="28"/>
        </w:rPr>
        <w:t>Luschi</w:t>
      </w:r>
      <w:proofErr w:type="spellEnd"/>
      <w:r w:rsidRPr="00FC5DB7">
        <w:rPr>
          <w:rFonts w:ascii="Simplified Arabic" w:hAnsi="Simplified Arabic" w:cs="Simplified Arabic"/>
          <w:sz w:val="28"/>
          <w:szCs w:val="28"/>
          <w:rtl/>
        </w:rPr>
        <w:t xml:space="preserve"> أن نظام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في المنشآت الصحية يمكن أن يعمل بوصفه منصة مركزية تربط المخططات والبيانات المكانية والبيانات الفنية ومؤشرات الأداء لتوفير دعم كمي ونوعي للإدارة العليا والفرق الفنية (</w:t>
      </w:r>
      <w:r w:rsidRPr="00FC5DB7">
        <w:rPr>
          <w:rFonts w:ascii="Simplified Arabic" w:hAnsi="Simplified Arabic" w:cs="Simplified Arabic"/>
          <w:sz w:val="28"/>
          <w:szCs w:val="28"/>
        </w:rPr>
        <w:t xml:space="preserve">Iadanza &amp; </w:t>
      </w:r>
      <w:proofErr w:type="spellStart"/>
      <w:r w:rsidRPr="00FC5DB7">
        <w:rPr>
          <w:rFonts w:ascii="Simplified Arabic" w:hAnsi="Simplified Arabic" w:cs="Simplified Arabic"/>
          <w:sz w:val="28"/>
          <w:szCs w:val="28"/>
        </w:rPr>
        <w:t>Luschi</w:t>
      </w:r>
      <w:proofErr w:type="spellEnd"/>
      <w:r w:rsidRPr="00FC5DB7">
        <w:rPr>
          <w:rFonts w:ascii="Simplified Arabic" w:hAnsi="Simplified Arabic" w:cs="Simplified Arabic"/>
          <w:sz w:val="28"/>
          <w:szCs w:val="28"/>
        </w:rPr>
        <w:t>, 2020</w:t>
      </w:r>
      <w:r w:rsidRPr="00FC5DB7">
        <w:rPr>
          <w:rFonts w:ascii="Simplified Arabic" w:hAnsi="Simplified Arabic" w:cs="Simplified Arabic"/>
          <w:sz w:val="28"/>
          <w:szCs w:val="28"/>
          <w:rtl/>
        </w:rPr>
        <w:t>).</w:t>
      </w:r>
    </w:p>
    <w:p w14:paraId="14B4AEC5"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لا تعني هذه الفروق وجود حد فاصل ثابت بين جميع المنتجات المتاحة في السوق؛ إذ تتضمن كثير من منصات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وحدات متقدمة للصيانة، بينما توسعت بعض أنظمة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لتشمل إدارة الأصول المؤسسية والخرائط والمواقع والخدمات. وقد أشار </w:t>
      </w:r>
      <w:proofErr w:type="spellStart"/>
      <w:r w:rsidRPr="00FC5DB7">
        <w:rPr>
          <w:rFonts w:ascii="Simplified Arabic" w:hAnsi="Simplified Arabic" w:cs="Simplified Arabic"/>
          <w:sz w:val="28"/>
          <w:szCs w:val="28"/>
        </w:rPr>
        <w:t>Madritsch</w:t>
      </w:r>
      <w:proofErr w:type="spellEnd"/>
      <w:r w:rsidRPr="00FC5DB7">
        <w:rPr>
          <w:rFonts w:ascii="Simplified Arabic" w:hAnsi="Simplified Arabic" w:cs="Simplified Arabic"/>
          <w:sz w:val="28"/>
          <w:szCs w:val="28"/>
          <w:rtl/>
        </w:rPr>
        <w:t xml:space="preserve"> و</w:t>
      </w:r>
      <w:r w:rsidRPr="00FC5DB7">
        <w:rPr>
          <w:rFonts w:ascii="Simplified Arabic" w:hAnsi="Simplified Arabic" w:cs="Simplified Arabic"/>
          <w:sz w:val="28"/>
          <w:szCs w:val="28"/>
        </w:rPr>
        <w:t>May</w:t>
      </w:r>
      <w:r w:rsidRPr="00FC5DB7">
        <w:rPr>
          <w:rFonts w:ascii="Simplified Arabic" w:hAnsi="Simplified Arabic" w:cs="Simplified Arabic"/>
          <w:sz w:val="28"/>
          <w:szCs w:val="28"/>
          <w:rtl/>
        </w:rPr>
        <w:t xml:space="preserve"> إلى </w:t>
      </w:r>
      <w:r w:rsidRPr="00FC5DB7">
        <w:rPr>
          <w:rFonts w:ascii="Simplified Arabic" w:hAnsi="Simplified Arabic" w:cs="Simplified Arabic"/>
          <w:sz w:val="28"/>
          <w:szCs w:val="28"/>
          <w:rtl/>
        </w:rPr>
        <w:lastRenderedPageBreak/>
        <w:t xml:space="preserve">أن المصطلحين يُستخدمان أحيانًا ضمن عائلة واسعة من نظم المعلومات الداعمة لإدارة المرافق، إلا أن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يرتبط عادة بتخطيط عمليات الصيانة وإدارتها وتحليلها، في حين يرتبط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بتمثيل هياكل وعمليات إدارة المرافق وتقويمها والتحكم فيها على نطاق أشمل (</w:t>
      </w:r>
      <w:proofErr w:type="spellStart"/>
      <w:r w:rsidRPr="00FC5DB7">
        <w:rPr>
          <w:rFonts w:ascii="Simplified Arabic" w:hAnsi="Simplified Arabic" w:cs="Simplified Arabic"/>
          <w:sz w:val="28"/>
          <w:szCs w:val="28"/>
        </w:rPr>
        <w:t>Madritsch</w:t>
      </w:r>
      <w:proofErr w:type="spellEnd"/>
      <w:r w:rsidRPr="00FC5DB7">
        <w:rPr>
          <w:rFonts w:ascii="Simplified Arabic" w:hAnsi="Simplified Arabic" w:cs="Simplified Arabic"/>
          <w:sz w:val="28"/>
          <w:szCs w:val="28"/>
        </w:rPr>
        <w:t xml:space="preserve"> &amp; May, 2009</w:t>
      </w:r>
      <w:r w:rsidRPr="00FC5DB7">
        <w:rPr>
          <w:rFonts w:ascii="Simplified Arabic" w:hAnsi="Simplified Arabic" w:cs="Simplified Arabic"/>
          <w:sz w:val="28"/>
          <w:szCs w:val="28"/>
          <w:rtl/>
        </w:rPr>
        <w:t>). لذلك لا تقوم المقارنة السليمة على الاسم التجاري للنظام، بل على وظائفه الفعلية، ونطاق البيانات التي يديرها، والمستخدمين المستهدفين، والقرارات التي يدعمها.</w:t>
      </w:r>
    </w:p>
    <w:p w14:paraId="72A18871"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ازدادت أهمية هذا التمييز مع تطور البيئة الرقمية لإدارة الأصول والمرافق. فلم تعد الأنظمة تعمل بصورة منعزلة، بل أصبحت تتكامل بدرجات مختلفة مع أنظمة تخطيط موارد المؤسسة، ونمذجة معلومات البناء، وأنظمة إدارة المباني، وإنترنت الأشياء، والمنصات السحابية، والتطبيقات المتنقلة، والتحليلات التنبؤية. وقد خلصت مراجعة </w:t>
      </w:r>
      <w:r w:rsidRPr="00FC5DB7">
        <w:rPr>
          <w:rFonts w:ascii="Simplified Arabic" w:hAnsi="Simplified Arabic" w:cs="Simplified Arabic"/>
          <w:sz w:val="28"/>
          <w:szCs w:val="28"/>
        </w:rPr>
        <w:t>Marocco</w:t>
      </w:r>
      <w:r w:rsidRPr="00FC5DB7">
        <w:rPr>
          <w:rFonts w:ascii="Simplified Arabic" w:hAnsi="Simplified Arabic" w:cs="Simplified Arabic"/>
          <w:sz w:val="28"/>
          <w:szCs w:val="28"/>
          <w:rtl/>
        </w:rPr>
        <w:t xml:space="preserve"> و</w:t>
      </w:r>
      <w:r w:rsidRPr="00FC5DB7">
        <w:rPr>
          <w:rFonts w:ascii="Simplified Arabic" w:hAnsi="Simplified Arabic" w:cs="Simplified Arabic"/>
          <w:sz w:val="28"/>
          <w:szCs w:val="28"/>
        </w:rPr>
        <w:t>Garofolo</w:t>
      </w:r>
      <w:r w:rsidRPr="00FC5DB7">
        <w:rPr>
          <w:rFonts w:ascii="Simplified Arabic" w:hAnsi="Simplified Arabic" w:cs="Simplified Arabic"/>
          <w:sz w:val="28"/>
          <w:szCs w:val="28"/>
          <w:rtl/>
        </w:rPr>
        <w:t xml:space="preserve"> إلى أن دمج التقنيات الرقمية المتقدمة مع إدارة المرافق يفتح مجالات واسعة لتحسين التشغيل والصيانة وإدارة المعلومات والطاقة والطوارئ، لكنه يثير في الوقت نفسه تحديات التكامل وجودة البيانات والأمن والقدرات البشرية (</w:t>
      </w:r>
      <w:r w:rsidRPr="00FC5DB7">
        <w:rPr>
          <w:rFonts w:ascii="Simplified Arabic" w:hAnsi="Simplified Arabic" w:cs="Simplified Arabic"/>
          <w:sz w:val="28"/>
          <w:szCs w:val="28"/>
        </w:rPr>
        <w:t>Marocco &amp; Garofolo, 2021</w:t>
      </w:r>
      <w:r w:rsidRPr="00FC5DB7">
        <w:rPr>
          <w:rFonts w:ascii="Simplified Arabic" w:hAnsi="Simplified Arabic" w:cs="Simplified Arabic"/>
          <w:sz w:val="28"/>
          <w:szCs w:val="28"/>
          <w:rtl/>
        </w:rPr>
        <w:t>).</w:t>
      </w:r>
    </w:p>
    <w:p w14:paraId="39FC3ED4"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في المملكة العربية السعودية، يتزامن الاهتمام بهذه الأنظمة مع التوسع في الأصول والمشروعات والبنية التحتية، ومع توجهات التحول الرقمي ورفع كفاءة الأداء الحكومي وتعزيز دور القطاع الخاص. ويؤكد برنامج التحول الوطني ضمن رؤية السعودية 2030 أهمية تحسين الأداء الحكومي، وتطوير الخدمات الرقمية، وبناء بيئة مؤسسية أكثر كفاءة وابتكارًا (رؤية السعودية 2030، 2025). ويجعل هذا السياق إدارة الأصول والمرافق بكفاءة مسألة ذات أثر اقتصادي وخدمي مباشر، خاصة في القطاعات الحكومية والصحية والتعليمية والصناعية والتجارية والمشروعات الكبرى.</w:t>
      </w:r>
    </w:p>
    <w:p w14:paraId="1D031486"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وتكشف الدراسات الميدانية في البيئة السعودية أن التقنية تمثل في الوقت نفسه عامل نمو وتحديًا رئيسيًا أمام إدارة المرافق. فقد وجدت دراسة </w:t>
      </w:r>
      <w:r w:rsidRPr="00FC5DB7">
        <w:rPr>
          <w:rFonts w:ascii="Simplified Arabic" w:hAnsi="Simplified Arabic" w:cs="Simplified Arabic"/>
          <w:sz w:val="28"/>
          <w:szCs w:val="28"/>
        </w:rPr>
        <w:t>Akbar</w:t>
      </w:r>
      <w:r w:rsidRPr="00FC5DB7">
        <w:rPr>
          <w:rFonts w:ascii="Simplified Arabic" w:hAnsi="Simplified Arabic" w:cs="Simplified Arabic"/>
          <w:sz w:val="28"/>
          <w:szCs w:val="28"/>
          <w:rtl/>
        </w:rPr>
        <w:t xml:space="preserve"> وزملائه أن التكامل التقني جاء من أبرز التحديات التي تواجه نمو قطاع إدارة المرافق في المملكة، إلى جانب الحاجة إلى المعرفة الفنية والقيادة وحل المشكلات، كما برز الاستثمار الحكومي في البنية التحتية والنمو الاقتصادي ضمن أهم عوامل توسع القطاع (</w:t>
      </w:r>
      <w:r w:rsidRPr="00FC5DB7">
        <w:rPr>
          <w:rFonts w:ascii="Simplified Arabic" w:hAnsi="Simplified Arabic" w:cs="Simplified Arabic"/>
          <w:sz w:val="28"/>
          <w:szCs w:val="28"/>
        </w:rPr>
        <w:t>Akbar et al., 2025</w:t>
      </w:r>
      <w:r w:rsidRPr="00FC5DB7">
        <w:rPr>
          <w:rFonts w:ascii="Simplified Arabic" w:hAnsi="Simplified Arabic" w:cs="Simplified Arabic"/>
          <w:sz w:val="28"/>
          <w:szCs w:val="28"/>
          <w:rtl/>
        </w:rPr>
        <w:t xml:space="preserve">). وأظهرت دراسة </w:t>
      </w:r>
      <w:r w:rsidRPr="00FC5DB7">
        <w:rPr>
          <w:rFonts w:ascii="Simplified Arabic" w:hAnsi="Simplified Arabic" w:cs="Simplified Arabic"/>
          <w:sz w:val="28"/>
          <w:szCs w:val="28"/>
        </w:rPr>
        <w:t>Hassanain</w:t>
      </w:r>
      <w:r w:rsidRPr="00FC5DB7">
        <w:rPr>
          <w:rFonts w:ascii="Simplified Arabic" w:hAnsi="Simplified Arabic" w:cs="Simplified Arabic"/>
          <w:sz w:val="28"/>
          <w:szCs w:val="28"/>
          <w:rtl/>
        </w:rPr>
        <w:t xml:space="preserve"> وزملائه حول استخدام نمذجة معلومات البناء في إدارة المرافق أن أبرز التحديات ترتبط بتكامل تصميم أنظمة المبنى مع الأنظمة الرقمية، وتحديد متطلبات التسليم والتكامل، والحصول على معلومات ملائمة ودقيقة (</w:t>
      </w:r>
      <w:r w:rsidRPr="00FC5DB7">
        <w:rPr>
          <w:rFonts w:ascii="Simplified Arabic" w:hAnsi="Simplified Arabic" w:cs="Simplified Arabic"/>
          <w:sz w:val="28"/>
          <w:szCs w:val="28"/>
        </w:rPr>
        <w:t>Hassanain et al., 2023</w:t>
      </w:r>
      <w:r w:rsidRPr="00FC5DB7">
        <w:rPr>
          <w:rFonts w:ascii="Simplified Arabic" w:hAnsi="Simplified Arabic" w:cs="Simplified Arabic"/>
          <w:sz w:val="28"/>
          <w:szCs w:val="28"/>
          <w:rtl/>
        </w:rPr>
        <w:t>).</w:t>
      </w:r>
    </w:p>
    <w:p w14:paraId="1A37136D"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كما أظهرت دراسة سعودية حديثة شملت ممارسين في إدارة المرافق ومتخصصين في إنترنت الأشياء أن من أهم دوافع التحول الرقمي خفض التكلفة من خلال تحسين استخدام الطاقة، </w:t>
      </w:r>
      <w:r w:rsidRPr="00FC5DB7">
        <w:rPr>
          <w:rFonts w:ascii="Simplified Arabic" w:hAnsi="Simplified Arabic" w:cs="Simplified Arabic"/>
          <w:sz w:val="28"/>
          <w:szCs w:val="28"/>
          <w:rtl/>
        </w:rPr>
        <w:lastRenderedPageBreak/>
        <w:t>وتحسين جداول الصيانة وتقليل التوقف، ورفع كفاءة العمليات بالاعتماد على البيانات الفورية عن أداء الأنظمة وأنماط الاستخدام، في مقابل تحديات تتعلق بالتكامل والتدريب والتكلفة والأمن (</w:t>
      </w:r>
      <w:r w:rsidRPr="00FC5DB7">
        <w:rPr>
          <w:rFonts w:ascii="Simplified Arabic" w:hAnsi="Simplified Arabic" w:cs="Simplified Arabic"/>
          <w:sz w:val="28"/>
          <w:szCs w:val="28"/>
        </w:rPr>
        <w:t>Hassanain et al., 2025</w:t>
      </w:r>
      <w:r w:rsidRPr="00FC5DB7">
        <w:rPr>
          <w:rFonts w:ascii="Simplified Arabic" w:hAnsi="Simplified Arabic" w:cs="Simplified Arabic"/>
          <w:sz w:val="28"/>
          <w:szCs w:val="28"/>
          <w:rtl/>
        </w:rPr>
        <w:t>). وتؤكد دراسة أخرى عن تبني إنترنت الأشياء لإدارة المرافق المستدامة في السعودية أن القرار التقني يتأثر بعوامل فنية وتنظيمية وتشغيلية وأمنية، مما يعني أن نجاح النظام لا يعتمد على قدراته التقنية وحدها، بل على البيئة التي يُطبّق فيها (</w:t>
      </w:r>
      <w:r w:rsidRPr="00FC5DB7">
        <w:rPr>
          <w:rFonts w:ascii="Simplified Arabic" w:hAnsi="Simplified Arabic" w:cs="Simplified Arabic"/>
          <w:sz w:val="28"/>
          <w:szCs w:val="28"/>
        </w:rPr>
        <w:t>Hassanain et al., 2026</w:t>
      </w:r>
      <w:r w:rsidRPr="00FC5DB7">
        <w:rPr>
          <w:rFonts w:ascii="Simplified Arabic" w:hAnsi="Simplified Arabic" w:cs="Simplified Arabic"/>
          <w:sz w:val="28"/>
          <w:szCs w:val="28"/>
          <w:rtl/>
        </w:rPr>
        <w:t>).</w:t>
      </w:r>
    </w:p>
    <w:p w14:paraId="4DF0FFA8"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على الرغم من اتساع الأدبيات المتعلقة بالتحول الرقمي في إدارة المرافق والصيانة، فإن جانبًا كبيرًا منها يعالج كل نظام بصورة منفصلة، أو يركز على تقنية مساندة مثل نمذجة معلومات البناء أو إنترنت الأشياء، أو يناقش المزايا العامة </w:t>
      </w:r>
      <w:proofErr w:type="spellStart"/>
      <w:r w:rsidRPr="00FC5DB7">
        <w:rPr>
          <w:rFonts w:ascii="Simplified Arabic" w:hAnsi="Simplified Arabic" w:cs="Simplified Arabic"/>
          <w:sz w:val="28"/>
          <w:szCs w:val="28"/>
          <w:rtl/>
        </w:rPr>
        <w:t>للرقمنة</w:t>
      </w:r>
      <w:proofErr w:type="spellEnd"/>
      <w:r w:rsidRPr="00FC5DB7">
        <w:rPr>
          <w:rFonts w:ascii="Simplified Arabic" w:hAnsi="Simplified Arabic" w:cs="Simplified Arabic"/>
          <w:sz w:val="28"/>
          <w:szCs w:val="28"/>
          <w:rtl/>
        </w:rPr>
        <w:t xml:space="preserve"> دون بناء مقارنة مباشرة بين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و</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وفق مؤشرات تشغيل وصيانة موحدة. كما أن تداخل الوظائف بين المنتجات الحديثة قد يؤدي إلى تعميمات غير دقيقة؛ فقد يُستخدم نظام يحمل مسمى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بوظائف صيانة محدودة، أو نظام يحمل مسمى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بوظائف أوسع من الصيانة، الأمر الذي يستدعي تحليل القدرات الفعلية بدل الاكتفاء بالمسميات.</w:t>
      </w:r>
    </w:p>
    <w:p w14:paraId="44DB923D" w14:textId="318CBFAD" w:rsidR="009125CE" w:rsidRPr="003B5846"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من هنا تنطلق الدراسة الحالية لتقديم مقارنة وصفية تحليلية منظمة بين نظام إدارة المرافق بمساعدة الحاسوب ونظام إدارة الصيانة المحوسب، وبيان أثر كل منهما في رفع كفاءة التشغيل والصيانة في المملكة العربية السعودية. وتستند الدراسة إلى مراجعة وتحليل الأدبيات العلمية والمعايير والتقارير ودراسات الحالة المنشورة، بهدف تحديد أوجه التشابه والاختلاف، وربط خصائص كل نظام بمؤشرات الأداء، وتوضيح الحالات التي يكون فيها أحد النظامين أكثر ملاءمة، والحالات التي تتطلب تكامل وظائفهما ضمن حل مؤسسي أشمل. ولا تسعى الدراسة إلى إثبات تفوق مطلق لنظام على الآخر، بل إلى الوصول إلى إطار قرار يربط الاختيار بطبيعة الأصول والمرافق والعمليات والبيانات والمستخدمين والأهداف التنظيمية.</w:t>
      </w:r>
    </w:p>
    <w:p w14:paraId="59041654" w14:textId="3E56C7A9" w:rsidR="00D22171" w:rsidRPr="003B5846" w:rsidRDefault="00D22171" w:rsidP="00FC5DB7">
      <w:pPr>
        <w:pStyle w:val="Heading2"/>
        <w:numPr>
          <w:ilvl w:val="1"/>
          <w:numId w:val="3"/>
        </w:numPr>
        <w:spacing w:before="120"/>
        <w:rPr>
          <w:rFonts w:ascii="Simplified Arabic" w:hAnsi="Simplified Arabic" w:cs="Simplified Arabic"/>
          <w:b/>
          <w:bCs/>
          <w:color w:val="000000" w:themeColor="text1"/>
          <w:sz w:val="36"/>
          <w:szCs w:val="36"/>
          <w:rtl/>
        </w:rPr>
      </w:pPr>
      <w:bookmarkStart w:id="12" w:name="_Toc235873157"/>
      <w:r w:rsidRPr="003B5846">
        <w:rPr>
          <w:rFonts w:ascii="Simplified Arabic" w:hAnsi="Simplified Arabic" w:cs="Simplified Arabic"/>
          <w:b/>
          <w:bCs/>
          <w:color w:val="000000" w:themeColor="text1"/>
          <w:sz w:val="36"/>
          <w:szCs w:val="36"/>
          <w:rtl/>
        </w:rPr>
        <w:t>مشكلة الدراسة</w:t>
      </w:r>
      <w:r w:rsidR="00755355">
        <w:rPr>
          <w:rFonts w:ascii="Simplified Arabic" w:hAnsi="Simplified Arabic" w:cs="Simplified Arabic" w:hint="cs"/>
          <w:b/>
          <w:bCs/>
          <w:color w:val="000000" w:themeColor="text1"/>
          <w:sz w:val="36"/>
          <w:szCs w:val="36"/>
          <w:rtl/>
        </w:rPr>
        <w:t>:</w:t>
      </w:r>
      <w:bookmarkEnd w:id="12"/>
    </w:p>
    <w:p w14:paraId="51FE1576"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تتمثل المشكلة الأساسية للدراسة في وجود تداخل مفاهيمي ووظيفي بين نظام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ونظام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لدى بعض المؤسسات والممارسين، وفي التعامل معهما أحيانًا بوصفهما نظامين مترادفين أو بديلين متكافئين. ويؤدي هذا التصور إلى إغفال أن كل نظام نشأ لخدمة نطاق رئيسي مختلف؛ فـ</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يتمحور حول إدارة عملية الصيانة وبيانات الأصول والأعمال والموارد، بينما يتجه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إلى دعم إدارة المرفق بوصفه منظومة متكاملة تشمل المكان والأصل والخدمة </w:t>
      </w:r>
      <w:r w:rsidRPr="00FC5DB7">
        <w:rPr>
          <w:rFonts w:ascii="Simplified Arabic" w:hAnsi="Simplified Arabic" w:cs="Simplified Arabic"/>
          <w:sz w:val="28"/>
          <w:szCs w:val="28"/>
          <w:rtl/>
        </w:rPr>
        <w:lastRenderedPageBreak/>
        <w:t>والمستخدم والبيانات التشغيلية. ومع توسع المنتجات الحديثة وتداخل وحداتها، أصبح الحكم بالاسم وحده غير كافٍ، وأصبح المطلوب تحليل الوظائف والبيانات والنتائج المستهدفة.</w:t>
      </w:r>
    </w:p>
    <w:p w14:paraId="1B8A27FC"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تظهر آثار هذا التداخل عند مرحلة اختيار النظام وتنفيذه. فقد تتبنى منشأة حلًا واسعًا لإدارة المرافق في حين أن احتياجها الفعلي يتركز في ضبط أوامر العمل والصيانة الوقائية والمخزون، فتتحمل تكاليف وتعقيدًا يفوق قدرتها على الاستخدام. وفي المقابل قد تختار منشأة متعددة المواقع والأبنية نظامًا يركز على الصيانة فقط، ثم تكتشف أنه لا يدعم إدارة المساحات والإشغال والخدمات والعقود والبيانات المكانية بالصورة المطلوبة. وفي الحالتين تتسع الفجوة بين القدرات المشتراة والقيمة المتحققة، ويصبح النظام سجلًا إلكترونيًا محدود الاستخدام بدل أن يكون أداة لتحسين الأداء.</w:t>
      </w:r>
    </w:p>
    <w:p w14:paraId="1E2CB967"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Pr>
      </w:pPr>
      <w:r w:rsidRPr="00FC5DB7">
        <w:rPr>
          <w:rFonts w:ascii="Simplified Arabic" w:hAnsi="Simplified Arabic" w:cs="Simplified Arabic"/>
          <w:sz w:val="28"/>
          <w:szCs w:val="28"/>
          <w:rtl/>
        </w:rPr>
        <w:t xml:space="preserve">ترتبط المشكلة كذلك بضعف جودة البيانات وتكاملها. فلا يمكن لنظام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أن ينتج خطة صيانة موثوقة إذا كان سجل الأصول ناقصًا، أو إذا لم تُسجل ساعات العمل وقطع الغيار وأسباب الأعطال بصورة صحيحة. كما لا يمكن لنظام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أن يدعم التخطيط المكاني أو تحليل الخدمات إذا كانت المخططات والبيانات المكانية غير محدثة أو غير مرتبطة بالأصول والخدمات. وتؤكد الدراسات السعودية أن الحصول على معلومات دقيقة، وتحديد متطلبات التسليم، وتكامل أنظمة المبنى مع أدوات إدارة المرافق، تمثل تحديات جوهرية أمام الاستخدام الفعّال للتقنيات الرقمية (</w:t>
      </w:r>
      <w:r w:rsidRPr="00FC5DB7">
        <w:rPr>
          <w:rFonts w:ascii="Simplified Arabic" w:hAnsi="Simplified Arabic" w:cs="Simplified Arabic"/>
          <w:sz w:val="28"/>
          <w:szCs w:val="28"/>
        </w:rPr>
        <w:t>Hassanain et al., 2023</w:t>
      </w:r>
      <w:r w:rsidRPr="00FC5DB7">
        <w:rPr>
          <w:rFonts w:ascii="Simplified Arabic" w:hAnsi="Simplified Arabic" w:cs="Simplified Arabic"/>
          <w:sz w:val="28"/>
          <w:szCs w:val="28"/>
          <w:rtl/>
        </w:rPr>
        <w:t>).</w:t>
      </w:r>
    </w:p>
    <w:p w14:paraId="34D16981"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ويضاف إلى ذلك أن نجاح هذه الأنظمة يتأثر بعوامل تنظيمية وبشرية، مثل دعم الإدارة العليا، ووضوح الإجراءات، وتدريب المستخدمين، وتوزيع المسؤوليات، واستعداد فرق الصيانة والمرافق لتغيير طرق العمل. وقد بينت الأدبيات أن أنظمة المعلومات لا تحقق القيمة بمجرد تركيبها؛ إذ يتطلب النجاح مواءمة بين التقنية والعمليات والبيانات والمستخدمين، فضلًا عن إدارة التغيير وتحديد مؤشرات قياس واضحة (</w:t>
      </w:r>
      <w:proofErr w:type="spellStart"/>
      <w:r w:rsidRPr="00FC5DB7">
        <w:rPr>
          <w:rFonts w:ascii="Simplified Arabic" w:hAnsi="Simplified Arabic" w:cs="Simplified Arabic"/>
          <w:sz w:val="28"/>
          <w:szCs w:val="28"/>
        </w:rPr>
        <w:t>Madritsch</w:t>
      </w:r>
      <w:proofErr w:type="spellEnd"/>
      <w:r w:rsidRPr="00FC5DB7">
        <w:rPr>
          <w:rFonts w:ascii="Simplified Arabic" w:hAnsi="Simplified Arabic" w:cs="Simplified Arabic"/>
          <w:sz w:val="28"/>
          <w:szCs w:val="28"/>
        </w:rPr>
        <w:t xml:space="preserve"> &amp; May, 2009; Meira et al., 2020</w:t>
      </w:r>
      <w:r w:rsidRPr="00FC5DB7">
        <w:rPr>
          <w:rFonts w:ascii="Simplified Arabic" w:hAnsi="Simplified Arabic" w:cs="Simplified Arabic"/>
          <w:sz w:val="28"/>
          <w:szCs w:val="28"/>
          <w:rtl/>
        </w:rPr>
        <w:t>). لذلك قد تتفاوت نتائج النظام نفسه بين منشأتين بحسب مستوى النضج الإداري والتقني.</w:t>
      </w:r>
    </w:p>
    <w:p w14:paraId="60C93F78"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أما على مستوى قياس الأثر، فتوجد صعوبة في المقارنة بسبب اختلاف المؤشرات التي تتناولها الدراسات. فدراسات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تركز غالبًا على الأعطال، والتوقف، والصيانة الوقائية، والمخزون، وتكلفة الصيانة، وإنتاجية الفنيين. في حين تركز دراسات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على زمن الاستجابة، وإدارة المساحات، وجودة الخدمات، واستخدام المرافق، وربط البيانات المكانية والفنية، ودعم القرار. ويؤدي غياب إطار موحد إلى صعوبة تحديد القيمة النسبية لكل نظام، خاصة عندما تكون بعض المؤشرات مشتركة مثل أوامر العمل وإدارة الأصول وسرعة الاستجابة.</w:t>
      </w:r>
    </w:p>
    <w:p w14:paraId="2394D4FC"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lastRenderedPageBreak/>
        <w:t>تتضاعف أهمية المشكلة في البيئة السعودية بسبب سرعة نمو قطاع إدارة المرافق، وتوسع الأصول العامة والخاصة، وارتفاع متطلبات الاستدامة وكفاءة الإنفاق، والتوجه نحو المدن والمباني الذكية. وقد أظهرت الدراسات المحلية أن التكامل التقني من أبرز تحديات القطاع، وأن تحسين جداول الصيانة وتقليل التوقف وتوفير البيانات الفورية من الدوافع الأساسية للتحول الرقمي (</w:t>
      </w:r>
      <w:r w:rsidRPr="00FC5DB7">
        <w:rPr>
          <w:rFonts w:ascii="Simplified Arabic" w:hAnsi="Simplified Arabic" w:cs="Simplified Arabic"/>
          <w:sz w:val="28"/>
          <w:szCs w:val="28"/>
        </w:rPr>
        <w:t>Akbar et al., 2025; Hassanain et al., 2025</w:t>
      </w:r>
      <w:r w:rsidRPr="00FC5DB7">
        <w:rPr>
          <w:rFonts w:ascii="Simplified Arabic" w:hAnsi="Simplified Arabic" w:cs="Simplified Arabic"/>
          <w:sz w:val="28"/>
          <w:szCs w:val="28"/>
          <w:rtl/>
        </w:rPr>
        <w:t xml:space="preserve">). ومع ذلك لا تزال الأدبيات العربية والسعودية التي تقدم مقارنة مباشرة ومنظمة بين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و</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محدودة، ولا توفر إطارًا واضحًا لمتخذ القرار يربط خصائص النظام بطبيعة المنشأة واحتياجاتها.</w:t>
      </w:r>
    </w:p>
    <w:p w14:paraId="1FBB7ABA"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بناءً على ما سبق، تتمحور المشكلة البحثية حول عدم وضوح الحدود الفاصلة والمتداخلة بين النظامين، وما يترتب على ذلك من صعوبة اختيار الحل الأكثر ملاءمة وتحقيق الاستفادة التشغيلية المتوقعة. وتعالج الدراسة هذه المشكلة من خلال تحليل الأدلة المنشورة، ومقارنة النظامين وفق محاور موحدة تشمل نطاق الإدارة، وإدارة الأصول، وأوامر العمل، والصيانة الوقائية، وإدارة الأعطال، والمخزون، والمساحات، والخدمات، والتكامل، والتقارير، ومؤشرات الكفاءة.</w:t>
      </w:r>
    </w:p>
    <w:p w14:paraId="45B33108" w14:textId="765FE75E" w:rsidR="00F925D0" w:rsidRPr="003B5846"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وعليه يمكن صياغة مشكلة الدراسة في السؤال الرئيس الآتي: ما أوجه التشابه والاختلاف بين نظام إدارة المرافق بمساعدة الحاسوب ونظام إدارة الصيانة المحوسب، وما أثر كل منهما في رفع كفاءة التشغيل والصيانة، وكيف يمكن تحديد النظام الأكثر ملاءمة لاحتياجات المنشآت في المملكة العربية السعودية؟</w:t>
      </w:r>
    </w:p>
    <w:p w14:paraId="0CD972EE" w14:textId="79B87339" w:rsidR="00D22171" w:rsidRPr="003B5846" w:rsidRDefault="00D22171" w:rsidP="00FC5DB7">
      <w:pPr>
        <w:pStyle w:val="Heading2"/>
        <w:numPr>
          <w:ilvl w:val="1"/>
          <w:numId w:val="3"/>
        </w:numPr>
        <w:spacing w:before="120"/>
        <w:rPr>
          <w:rFonts w:ascii="Simplified Arabic" w:hAnsi="Simplified Arabic" w:cs="Simplified Arabic"/>
          <w:b/>
          <w:bCs/>
          <w:color w:val="000000" w:themeColor="text1"/>
          <w:sz w:val="36"/>
          <w:szCs w:val="36"/>
          <w:rtl/>
        </w:rPr>
      </w:pPr>
      <w:bookmarkStart w:id="13" w:name="_Toc235873158"/>
      <w:r w:rsidRPr="003B5846">
        <w:rPr>
          <w:rFonts w:ascii="Simplified Arabic" w:hAnsi="Simplified Arabic" w:cs="Simplified Arabic"/>
          <w:b/>
          <w:bCs/>
          <w:color w:val="000000" w:themeColor="text1"/>
          <w:sz w:val="36"/>
          <w:szCs w:val="36"/>
          <w:rtl/>
        </w:rPr>
        <w:t>أهمية الدراسة</w:t>
      </w:r>
      <w:r w:rsidR="00755355">
        <w:rPr>
          <w:rFonts w:ascii="Simplified Arabic" w:hAnsi="Simplified Arabic" w:cs="Simplified Arabic" w:hint="cs"/>
          <w:b/>
          <w:bCs/>
          <w:color w:val="000000" w:themeColor="text1"/>
          <w:sz w:val="36"/>
          <w:szCs w:val="36"/>
          <w:rtl/>
        </w:rPr>
        <w:t>:</w:t>
      </w:r>
      <w:bookmarkEnd w:id="13"/>
    </w:p>
    <w:p w14:paraId="334BA89A"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تنبع أهمية الدراسة من ارتباط موضوعها بجودة القرارات التقنية والتشغيلية التي تتخذها المؤسسات لإدارة أصولها ومرافقها. فالاختيار غير الملائم للنظام لا يقتصر أثره على تكلفة الترخيص والتنفيذ، بل يمتد إلى جودة البيانات، وكفاءة الإجراءات، وقدرة الإدارة على القياس والتحسين. ويمكن عرض أهمية الدراسة من جانبين رئيسين:</w:t>
      </w:r>
    </w:p>
    <w:p w14:paraId="788FF3E8" w14:textId="77777777" w:rsidR="00FC5DB7" w:rsidRPr="00FC5DB7" w:rsidRDefault="00FC5DB7" w:rsidP="00FC5DB7">
      <w:pPr>
        <w:spacing w:before="120" w:after="0" w:line="240" w:lineRule="auto"/>
        <w:jc w:val="both"/>
        <w:rPr>
          <w:rFonts w:ascii="Simplified Arabic" w:hAnsi="Simplified Arabic" w:cs="Simplified Arabic"/>
          <w:b/>
          <w:bCs/>
          <w:sz w:val="32"/>
          <w:szCs w:val="32"/>
          <w:rtl/>
        </w:rPr>
      </w:pPr>
      <w:r w:rsidRPr="00FC5DB7">
        <w:rPr>
          <w:rFonts w:ascii="Simplified Arabic" w:hAnsi="Simplified Arabic" w:cs="Simplified Arabic"/>
          <w:b/>
          <w:bCs/>
          <w:sz w:val="32"/>
          <w:szCs w:val="32"/>
          <w:rtl/>
        </w:rPr>
        <w:t>أولًا: الأهمية العلمية</w:t>
      </w:r>
    </w:p>
    <w:p w14:paraId="458D14ED" w14:textId="744CD88F"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تقدم الدراسة تأصيلًا مفاهيميًا منظمًا لنظامي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و</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وتوضح نطاق كل منهما ووظائفه ومجالات استخدامه، بما يحد من الخلط الاصطلاحي الموجود في بعض الكتابات والممارسات.</w:t>
      </w:r>
    </w:p>
    <w:p w14:paraId="5068957F" w14:textId="450FAADA"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تسد الدراسة فجوة في الأدبيات العربية من خلال بناء مقارنة مباشرة بين النظامين وفق محاور موحدة، بدل تناول كل نظام بصورة منفصلة أو الاكتفاء بعرض مزايا </w:t>
      </w:r>
      <w:proofErr w:type="spellStart"/>
      <w:r w:rsidRPr="00FC5DB7">
        <w:rPr>
          <w:rFonts w:ascii="Simplified Arabic" w:hAnsi="Simplified Arabic" w:cs="Simplified Arabic"/>
          <w:sz w:val="28"/>
          <w:szCs w:val="28"/>
          <w:rtl/>
        </w:rPr>
        <w:t>الرقمنة</w:t>
      </w:r>
      <w:proofErr w:type="spellEnd"/>
      <w:r w:rsidRPr="00FC5DB7">
        <w:rPr>
          <w:rFonts w:ascii="Simplified Arabic" w:hAnsi="Simplified Arabic" w:cs="Simplified Arabic"/>
          <w:sz w:val="28"/>
          <w:szCs w:val="28"/>
          <w:rtl/>
        </w:rPr>
        <w:t xml:space="preserve"> بوجه عام.</w:t>
      </w:r>
    </w:p>
    <w:p w14:paraId="573C1B54" w14:textId="5ADF248E"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lastRenderedPageBreak/>
        <w:t>تربط الدراسة خصائص الأنظمة الرقمية بمؤشرات كفاءة التشغيل والصيانة، مثل زمن الاستجابة، والتوقف، والالتزام بالصيانة الوقائية، والتكلفة، واستخدام الموارد، وجودة الخدمة، ودعم القرار.</w:t>
      </w:r>
    </w:p>
    <w:p w14:paraId="37F13876" w14:textId="7AEB3FDC"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تجمع الدراسة بين منظور إدارة المرافق ومنظور إدارة الصيانة، وتستفيد من المعايير الدولية ودراسات الحالة والأبحاث التطبيقية لبناء إطار تحليلي يمكن تطويره واختباره في دراسات ميدانية لاحقة.</w:t>
      </w:r>
    </w:p>
    <w:p w14:paraId="3C0FE3A1" w14:textId="7ED4CC0E"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تضيف الدراسة بعدًا </w:t>
      </w:r>
      <w:proofErr w:type="spellStart"/>
      <w:r w:rsidRPr="00FC5DB7">
        <w:rPr>
          <w:rFonts w:ascii="Simplified Arabic" w:hAnsi="Simplified Arabic" w:cs="Simplified Arabic"/>
          <w:sz w:val="28"/>
          <w:szCs w:val="28"/>
          <w:rtl/>
        </w:rPr>
        <w:t>سياقيًا</w:t>
      </w:r>
      <w:proofErr w:type="spellEnd"/>
      <w:r w:rsidRPr="00FC5DB7">
        <w:rPr>
          <w:rFonts w:ascii="Simplified Arabic" w:hAnsi="Simplified Arabic" w:cs="Simplified Arabic"/>
          <w:sz w:val="28"/>
          <w:szCs w:val="28"/>
          <w:rtl/>
        </w:rPr>
        <w:t xml:space="preserve"> يركز على المملكة العربية السعودية، ويربط النتائج بواقع التحول الرقمي، ونمو إدارة المرافق، وتحديات التكامل وجودة البيانات والمهارات الرقمية.</w:t>
      </w:r>
    </w:p>
    <w:p w14:paraId="489C6C62" w14:textId="77777777" w:rsidR="00FC5DB7" w:rsidRPr="00FC5DB7" w:rsidRDefault="00FC5DB7" w:rsidP="00FC5DB7">
      <w:pPr>
        <w:spacing w:before="120" w:after="0" w:line="240" w:lineRule="auto"/>
        <w:jc w:val="both"/>
        <w:rPr>
          <w:rFonts w:ascii="Simplified Arabic" w:hAnsi="Simplified Arabic" w:cs="Simplified Arabic"/>
          <w:b/>
          <w:bCs/>
          <w:sz w:val="32"/>
          <w:szCs w:val="32"/>
          <w:rtl/>
        </w:rPr>
      </w:pPr>
      <w:r w:rsidRPr="00FC5DB7">
        <w:rPr>
          <w:rFonts w:ascii="Simplified Arabic" w:hAnsi="Simplified Arabic" w:cs="Simplified Arabic"/>
          <w:b/>
          <w:bCs/>
          <w:sz w:val="32"/>
          <w:szCs w:val="32"/>
          <w:rtl/>
        </w:rPr>
        <w:t>ثانيًا: الأهمية التطبيقية</w:t>
      </w:r>
    </w:p>
    <w:p w14:paraId="33F6BDB9" w14:textId="1F2C971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مساعدة الجهات الحكومية والخاصة على تحديد ما إذا كان احتياجها الرئيس يتعلق بإدارة الصيانة والأصول، أو بإدارة المرافق والمساحات والخدمات بصورة أشمل، أو بتكامل المجالين.</w:t>
      </w:r>
    </w:p>
    <w:p w14:paraId="1BD93F0C" w14:textId="65F146EF"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توفير محاور عملية يمكن استخدامها عند إعداد متطلبات المنافسات وطلبات العروض وتقييم الحلول التقنية، بما يقلل الاعتماد على المسميات التجارية أو العروض التسويقية العامة.</w:t>
      </w:r>
    </w:p>
    <w:p w14:paraId="785464DB" w14:textId="1DBD3A70"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دعم متخذي القرار في مقارنة التكلفة المتوقعة للنظام بقيمته التشغيلية، وتحديد الوحدات الوظيفية الضرورية، وتجنب شراء قدرات لا تتناسب مع مستوى نضج المنشأة أو حجم عملياتها.</w:t>
      </w:r>
    </w:p>
    <w:p w14:paraId="58AE19EC" w14:textId="2839B712"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توجيه خطط التنفيذ نحو المتطلبات التي تؤثر فعليًا في النجاح، مثل إعداد سجل الأصول، وتنظيف البيانات، وربط المواقع والمخططات، وتوحيد رموز الأعطال، وتدريب المستخدمين، وتكامل الأنظمة.</w:t>
      </w:r>
    </w:p>
    <w:p w14:paraId="2A255006" w14:textId="75AD8BAC"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إتاحة إطار مبدئي لتقييم الأداء بعد التطبيق باستخدام مؤشرات قابلة للقياس، بدل الاكتفاء بالحكم العام على نجاح النظام أو فشله.</w:t>
      </w:r>
    </w:p>
    <w:p w14:paraId="49CF5093" w14:textId="6FCDAD5C" w:rsidR="00F925D0" w:rsidRPr="003B5846"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الإسهام في رفع كفاءة الإنفاق وتحسين استدامة الأصول وجودة الخدمات في القطاعات السعودية التي تعتمد بصورة كبيرة على التشغيل والصيانة وإدارة المرافق.</w:t>
      </w:r>
    </w:p>
    <w:p w14:paraId="0D1AC2D8" w14:textId="388F5505" w:rsidR="00D22171" w:rsidRPr="00B5797D" w:rsidRDefault="00D22171" w:rsidP="00FC5DB7">
      <w:pPr>
        <w:pStyle w:val="Heading2"/>
        <w:numPr>
          <w:ilvl w:val="1"/>
          <w:numId w:val="3"/>
        </w:numPr>
        <w:spacing w:before="120"/>
        <w:rPr>
          <w:rFonts w:ascii="Simplified Arabic" w:hAnsi="Simplified Arabic" w:cs="Simplified Arabic"/>
          <w:b/>
          <w:bCs/>
          <w:color w:val="000000" w:themeColor="text1"/>
          <w:sz w:val="36"/>
          <w:szCs w:val="36"/>
          <w:rtl/>
        </w:rPr>
      </w:pPr>
      <w:bookmarkStart w:id="14" w:name="_Toc235873159"/>
      <w:r w:rsidRPr="00B5797D">
        <w:rPr>
          <w:rFonts w:ascii="Simplified Arabic" w:hAnsi="Simplified Arabic" w:cs="Simplified Arabic"/>
          <w:b/>
          <w:bCs/>
          <w:color w:val="000000" w:themeColor="text1"/>
          <w:sz w:val="36"/>
          <w:szCs w:val="36"/>
          <w:rtl/>
        </w:rPr>
        <w:t>أهداف الدراسة</w:t>
      </w:r>
      <w:r w:rsidR="00755355">
        <w:rPr>
          <w:rFonts w:ascii="Simplified Arabic" w:hAnsi="Simplified Arabic" w:cs="Simplified Arabic" w:hint="cs"/>
          <w:b/>
          <w:bCs/>
          <w:color w:val="000000" w:themeColor="text1"/>
          <w:sz w:val="36"/>
          <w:szCs w:val="36"/>
          <w:rtl/>
        </w:rPr>
        <w:t>:</w:t>
      </w:r>
      <w:bookmarkEnd w:id="14"/>
    </w:p>
    <w:p w14:paraId="598FB6D1" w14:textId="77777777" w:rsidR="00FC5DB7" w:rsidRPr="00FC5DB7" w:rsidRDefault="00FC5DB7" w:rsidP="00FC5DB7">
      <w:pPr>
        <w:spacing w:before="120" w:after="0" w:line="240" w:lineRule="auto"/>
        <w:ind w:firstLine="720"/>
        <w:jc w:val="both"/>
        <w:rPr>
          <w:rFonts w:ascii="Simplified Arabic" w:hAnsi="Simplified Arabic" w:cs="Simplified Arabic"/>
          <w:sz w:val="28"/>
          <w:szCs w:val="28"/>
          <w:rtl/>
        </w:rPr>
      </w:pPr>
      <w:r w:rsidRPr="00FC5DB7">
        <w:rPr>
          <w:rFonts w:ascii="Simplified Arabic" w:hAnsi="Simplified Arabic" w:cs="Simplified Arabic"/>
          <w:sz w:val="28"/>
          <w:szCs w:val="28"/>
          <w:rtl/>
        </w:rPr>
        <w:t>تهدف الدراسة بصورة عامة إلى تحليل الفروق بين نظام إدارة المرافق بمساعدة الحاسوب ونظام إدارة الصيانة المحوسب، وبيان أثر كل منهما في رفع كفاءة التشغيل والصيانة داخل المنشآت والمرافق في المملكة العربية السعودية.</w:t>
      </w:r>
    </w:p>
    <w:p w14:paraId="79656556"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lastRenderedPageBreak/>
        <w:t>ويتفرع من الهدف العام الأهداف الآتية:</w:t>
      </w:r>
    </w:p>
    <w:p w14:paraId="41ED8649"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1. توضيح المفهوم العلمي والوظيفي لكل من نظام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ونظام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w:t>
      </w:r>
    </w:p>
    <w:p w14:paraId="504563AD"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2. تحديد أوجه التشابه والاختلاف بين النظامين من حيث النطاق والوظائف والبيانات والمستخدمين ومجالات التطبيق.</w:t>
      </w:r>
    </w:p>
    <w:p w14:paraId="110DD6CA"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3. تحليل دور نظام </w:t>
      </w:r>
      <w:r w:rsidRPr="00FC5DB7">
        <w:rPr>
          <w:rFonts w:ascii="Simplified Arabic" w:hAnsi="Simplified Arabic" w:cs="Simplified Arabic"/>
          <w:sz w:val="28"/>
          <w:szCs w:val="28"/>
        </w:rPr>
        <w:t>CMMS</w:t>
      </w:r>
      <w:r w:rsidRPr="00FC5DB7">
        <w:rPr>
          <w:rFonts w:ascii="Simplified Arabic" w:hAnsi="Simplified Arabic" w:cs="Simplified Arabic"/>
          <w:sz w:val="28"/>
          <w:szCs w:val="28"/>
          <w:rtl/>
        </w:rPr>
        <w:t xml:space="preserve"> في تحسين إدارة أوامر العمل والصيانة الوقائية والأعطال وقطع الغيار وبيانات الأصول.</w:t>
      </w:r>
    </w:p>
    <w:p w14:paraId="5AF5CF49"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 xml:space="preserve">4. تحليل دور نظام </w:t>
      </w:r>
      <w:r w:rsidRPr="00FC5DB7">
        <w:rPr>
          <w:rFonts w:ascii="Simplified Arabic" w:hAnsi="Simplified Arabic" w:cs="Simplified Arabic"/>
          <w:sz w:val="28"/>
          <w:szCs w:val="28"/>
        </w:rPr>
        <w:t>CAFM</w:t>
      </w:r>
      <w:r w:rsidRPr="00FC5DB7">
        <w:rPr>
          <w:rFonts w:ascii="Simplified Arabic" w:hAnsi="Simplified Arabic" w:cs="Simplified Arabic"/>
          <w:sz w:val="28"/>
          <w:szCs w:val="28"/>
          <w:rtl/>
        </w:rPr>
        <w:t xml:space="preserve"> في تحسين إدارة المرافق والمساحات والخدمات والبيانات المكانية والتشغيلية.</w:t>
      </w:r>
    </w:p>
    <w:p w14:paraId="231DFD70"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5. بيان أثر كل نظام في مؤشرات كفاءة التشغيل والصيانة، بما يشمل سرعة الاستجابة، وتقليل التوقف، وخفض التكاليف، وتحسين استخدام الموارد والأصول، ورفع جودة الخدمات.</w:t>
      </w:r>
    </w:p>
    <w:p w14:paraId="509063F7" w14:textId="77777777" w:rsidR="00FC5DB7" w:rsidRPr="00FC5DB7"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6. تحديد العوامل التنظيمية والتقنية والبشرية التي تؤثر في نجاح تطبيق النظامين والاستفادة من قدراتهما.</w:t>
      </w:r>
    </w:p>
    <w:p w14:paraId="1A48E59B" w14:textId="4E57D000" w:rsidR="00F925D0" w:rsidRPr="003B5846" w:rsidRDefault="00FC5DB7" w:rsidP="00FC5DB7">
      <w:pPr>
        <w:spacing w:before="120" w:after="0" w:line="240" w:lineRule="auto"/>
        <w:jc w:val="both"/>
        <w:rPr>
          <w:rFonts w:ascii="Simplified Arabic" w:hAnsi="Simplified Arabic" w:cs="Simplified Arabic"/>
          <w:sz w:val="28"/>
          <w:szCs w:val="28"/>
          <w:rtl/>
        </w:rPr>
      </w:pPr>
      <w:r w:rsidRPr="00FC5DB7">
        <w:rPr>
          <w:rFonts w:ascii="Simplified Arabic" w:hAnsi="Simplified Arabic" w:cs="Simplified Arabic"/>
          <w:sz w:val="28"/>
          <w:szCs w:val="28"/>
          <w:rtl/>
        </w:rPr>
        <w:t>7. بناء إطار مقارن يساعد المنشآت ومتخذي القرار في المملكة العربية السعودية على اختيار النظام أو مجموعة الوظائف الأكثر ملاءمة لاحتياجاتهم.</w:t>
      </w:r>
    </w:p>
    <w:p w14:paraId="4288D549" w14:textId="2312E02F" w:rsidR="007309FF" w:rsidRPr="007309FF" w:rsidRDefault="00D22171" w:rsidP="007309FF">
      <w:pPr>
        <w:pStyle w:val="Heading2"/>
        <w:numPr>
          <w:ilvl w:val="1"/>
          <w:numId w:val="3"/>
        </w:numPr>
        <w:spacing w:before="120"/>
        <w:rPr>
          <w:rFonts w:ascii="Simplified Arabic" w:hAnsi="Simplified Arabic" w:cs="Simplified Arabic"/>
          <w:b/>
          <w:bCs/>
          <w:color w:val="000000" w:themeColor="text1"/>
          <w:sz w:val="36"/>
          <w:szCs w:val="36"/>
          <w:rtl/>
        </w:rPr>
      </w:pPr>
      <w:bookmarkStart w:id="15" w:name="_Toc235873160"/>
      <w:r w:rsidRPr="00B5797D">
        <w:rPr>
          <w:rFonts w:ascii="Simplified Arabic" w:hAnsi="Simplified Arabic" w:cs="Simplified Arabic"/>
          <w:b/>
          <w:bCs/>
          <w:color w:val="000000" w:themeColor="text1"/>
          <w:sz w:val="36"/>
          <w:szCs w:val="36"/>
          <w:rtl/>
        </w:rPr>
        <w:t>تساؤلات الدراسة</w:t>
      </w:r>
      <w:r w:rsidR="00755355">
        <w:rPr>
          <w:rFonts w:ascii="Simplified Arabic" w:hAnsi="Simplified Arabic" w:cs="Simplified Arabic" w:hint="cs"/>
          <w:b/>
          <w:bCs/>
          <w:color w:val="000000" w:themeColor="text1"/>
          <w:sz w:val="36"/>
          <w:szCs w:val="36"/>
          <w:rtl/>
        </w:rPr>
        <w:t>:</w:t>
      </w:r>
      <w:bookmarkEnd w:id="15"/>
    </w:p>
    <w:p w14:paraId="166B394C"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ينطلق البحث من التساؤل الرئيس الآتي:</w:t>
      </w:r>
    </w:p>
    <w:p w14:paraId="2A81E20A"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ما أوجه التشابه والاختلاف بين نظام إدارة المرافق بمساعدة الحاسوب ونظام إدارة الصيانة المحوسب، وما أثر كل منهما في رفع كفاءة التشغيل والصيانة في المملكة العربية السعودية؟</w:t>
      </w:r>
    </w:p>
    <w:p w14:paraId="53C973C5"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ويتفرع من التساؤل الرئيس التساؤلات الآتية:</w:t>
      </w:r>
    </w:p>
    <w:p w14:paraId="726B3A1C"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 xml:space="preserve">1. ما المقصود بنظام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ونظام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من حيث المفهوم والنشأة والغرض الرئيس؟</w:t>
      </w:r>
    </w:p>
    <w:p w14:paraId="16A13371"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2. ما أوجه التشابه والاختلاف بين النظامين من حيث نطاق الاستخدام والوظائف والبيانات والمستخدمين والتكامل مع الأنظمة الأخرى؟</w:t>
      </w:r>
    </w:p>
    <w:p w14:paraId="413F45DA"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 xml:space="preserve">3. كيف يسهم نظام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في تحسين تخطيط الصيانة وإدارة أوامر العمل وتقليل الأعطال والتوقفات وإدارة قطع الغيار؟</w:t>
      </w:r>
    </w:p>
    <w:p w14:paraId="336780D5"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lastRenderedPageBreak/>
        <w:t xml:space="preserve">4. كيف يسهم نظام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في تحسين إدارة المرافق والمساحات والخدمات والطلبات والبيانات التشغيلية والمكانية؟</w:t>
      </w:r>
    </w:p>
    <w:p w14:paraId="24C62D8B"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5. ما أثر كل من النظامين في مؤشرات كفاءة التشغيل والصيانة، مثل زمن الاستجابة والتكلفة واستخدام الموارد وجودة الخدمة ودعم القرار؟</w:t>
      </w:r>
    </w:p>
    <w:p w14:paraId="61CDEFE1" w14:textId="77777777" w:rsidR="007309FF" w:rsidRPr="007309FF"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6. ما العوامل التي تحدد نجاح تطبيق كل نظام، وما أبرز التحديات المتعلقة بجودة البيانات والتكامل والموارد البشرية وإدارة التغيير؟</w:t>
      </w:r>
    </w:p>
    <w:p w14:paraId="01E6437E" w14:textId="34788865" w:rsidR="00F925D0" w:rsidRPr="003B5846" w:rsidRDefault="007309FF" w:rsidP="007309FF">
      <w:pPr>
        <w:spacing w:before="120" w:after="0" w:line="240" w:lineRule="auto"/>
        <w:rPr>
          <w:rFonts w:ascii="Simplified Arabic" w:hAnsi="Simplified Arabic" w:cs="Simplified Arabic"/>
          <w:sz w:val="28"/>
          <w:szCs w:val="28"/>
          <w:rtl/>
        </w:rPr>
      </w:pPr>
      <w:r w:rsidRPr="007309FF">
        <w:rPr>
          <w:rFonts w:ascii="Simplified Arabic" w:hAnsi="Simplified Arabic" w:cs="Simplified Arabic"/>
          <w:sz w:val="28"/>
          <w:szCs w:val="28"/>
          <w:rtl/>
        </w:rPr>
        <w:t>7. أي النظامين أو أي مزيج من وظائفهما يكون أكثر ملاءمة بحسب طبيعة المنشأة وحجمها وتعدد مواقعها وأصولها واحتياجاتها في المملكة العربية السعودية؟</w:t>
      </w:r>
    </w:p>
    <w:p w14:paraId="3C9778B5" w14:textId="196D1BED" w:rsidR="007309FF" w:rsidRPr="007309FF" w:rsidRDefault="00D52480" w:rsidP="007309FF">
      <w:pPr>
        <w:pStyle w:val="Heading2"/>
        <w:numPr>
          <w:ilvl w:val="1"/>
          <w:numId w:val="3"/>
        </w:numPr>
        <w:spacing w:before="120"/>
        <w:rPr>
          <w:rFonts w:ascii="Simplified Arabic" w:hAnsi="Simplified Arabic" w:cs="Simplified Arabic"/>
          <w:b/>
          <w:bCs/>
          <w:color w:val="000000" w:themeColor="text1"/>
          <w:sz w:val="36"/>
          <w:szCs w:val="36"/>
          <w:rtl/>
        </w:rPr>
      </w:pPr>
      <w:bookmarkStart w:id="16" w:name="_Toc235873161"/>
      <w:r w:rsidRPr="00B5797D">
        <w:rPr>
          <w:rFonts w:ascii="Simplified Arabic" w:hAnsi="Simplified Arabic" w:cs="Simplified Arabic"/>
          <w:b/>
          <w:bCs/>
          <w:color w:val="000000" w:themeColor="text1"/>
          <w:sz w:val="36"/>
          <w:szCs w:val="36"/>
          <w:rtl/>
        </w:rPr>
        <w:t>فروض الدراسة</w:t>
      </w:r>
      <w:r w:rsidR="007B6BD2" w:rsidRPr="00B5797D">
        <w:rPr>
          <w:rFonts w:ascii="Simplified Arabic" w:hAnsi="Simplified Arabic" w:cs="Simplified Arabic"/>
          <w:b/>
          <w:bCs/>
          <w:color w:val="000000" w:themeColor="text1"/>
          <w:sz w:val="36"/>
          <w:szCs w:val="36"/>
          <w:rtl/>
        </w:rPr>
        <w:t>:</w:t>
      </w:r>
      <w:bookmarkEnd w:id="16"/>
    </w:p>
    <w:p w14:paraId="19FE93FE" w14:textId="77777777" w:rsidR="007309FF" w:rsidRPr="007309FF" w:rsidRDefault="007309FF" w:rsidP="007309FF">
      <w:pPr>
        <w:spacing w:before="120"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نظرًا لأن الدراسة الحالية دراسة وصفية تحليلية مقارنة تعتمد على مراجعة الأدبيات وتحليل الوثائق ودراسات الحالة، فإن الفروض الآتية تُصاغ بوصفها افتراضات بحثية تحليلية، ولا تُعامل بوصفها فرضيات إحصائية تتطلب عينة بشرية أو اختبار دلالة. وسيجري تقويمها في ضوء مدى تكرار الأدلة واتساقها أو تعارضها في المصادر التي تدخل التحليل.</w:t>
      </w:r>
    </w:p>
    <w:p w14:paraId="568041C0" w14:textId="77777777" w:rsidR="007309FF" w:rsidRPr="007309FF" w:rsidRDefault="007309FF" w:rsidP="007309FF">
      <w:pPr>
        <w:spacing w:before="120" w:after="0" w:line="240" w:lineRule="auto"/>
        <w:jc w:val="both"/>
        <w:rPr>
          <w:rFonts w:ascii="Simplified Arabic" w:hAnsi="Simplified Arabic" w:cs="Simplified Arabic"/>
          <w:b/>
          <w:bCs/>
          <w:sz w:val="32"/>
          <w:szCs w:val="32"/>
          <w:rtl/>
        </w:rPr>
      </w:pPr>
      <w:r w:rsidRPr="007309FF">
        <w:rPr>
          <w:rFonts w:ascii="Simplified Arabic" w:hAnsi="Simplified Arabic" w:cs="Simplified Arabic"/>
          <w:b/>
          <w:bCs/>
          <w:sz w:val="32"/>
          <w:szCs w:val="32"/>
          <w:rtl/>
        </w:rPr>
        <w:t>الفرضية الرئيسية</w:t>
      </w:r>
    </w:p>
    <w:p w14:paraId="116751B9" w14:textId="77777777" w:rsidR="007309FF" w:rsidRPr="007309FF" w:rsidRDefault="007309FF" w:rsidP="007309FF">
      <w:pPr>
        <w:spacing w:before="120"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يسهم كل من نظام إدارة المرافق بمساعدة الحاسوب ونظام إدارة الصيانة المحوسب في رفع كفاءة التشغيل والصيانة، إلا أن طبيعة الأثر ونطاقه يختلفان تبعًا للوظائف الأساسية لكل نظام، وطبيعة المنشأة، وجودة التطبيق.</w:t>
      </w:r>
    </w:p>
    <w:p w14:paraId="43B6DA0F" w14:textId="77777777" w:rsidR="007309FF" w:rsidRPr="007309FF" w:rsidRDefault="007309FF" w:rsidP="007309FF">
      <w:pPr>
        <w:spacing w:before="120" w:after="0" w:line="240" w:lineRule="auto"/>
        <w:jc w:val="both"/>
        <w:rPr>
          <w:rFonts w:ascii="Simplified Arabic" w:hAnsi="Simplified Arabic" w:cs="Simplified Arabic"/>
          <w:b/>
          <w:bCs/>
          <w:sz w:val="32"/>
          <w:szCs w:val="32"/>
          <w:rtl/>
        </w:rPr>
      </w:pPr>
      <w:r w:rsidRPr="007309FF">
        <w:rPr>
          <w:rFonts w:ascii="Simplified Arabic" w:hAnsi="Simplified Arabic" w:cs="Simplified Arabic"/>
          <w:b/>
          <w:bCs/>
          <w:sz w:val="32"/>
          <w:szCs w:val="32"/>
          <w:rtl/>
        </w:rPr>
        <w:t>الفرضيات الفرعية</w:t>
      </w:r>
    </w:p>
    <w:p w14:paraId="58D83F99" w14:textId="77777777" w:rsidR="007309FF" w:rsidRPr="007309FF"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1. يسهم نظام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بصورة أكثر مباشرة في تحسين تخطيط الصيانة، وإدارة أوامر العمل، والصيانة الوقائية، وسجلات الأعطال، وقطع الغيار، ومؤشرات أداء الأصول.</w:t>
      </w:r>
    </w:p>
    <w:p w14:paraId="7B0CBBBA" w14:textId="77777777" w:rsidR="007309FF" w:rsidRPr="007309FF"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2. يسهم نظام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بصورة أشمل في إدارة المرافق والمساحات والإشغال والخدمات والطلبات والبيانات المكانية، مع قدرته على دعم وظائف الصيانة ضمن سياق المرفق الكلي.</w:t>
      </w:r>
    </w:p>
    <w:p w14:paraId="328AC508" w14:textId="77777777" w:rsidR="007309FF" w:rsidRPr="007309FF"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3. توجد منطقة وظيفية مشتركة بين النظامين في إدارة الأصول وأوامر العمل والتقارير، إلا أن اختلاف عمق الوحدات ونطاق البيانات يؤدي إلى اختلاف القيمة المتحققة.</w:t>
      </w:r>
    </w:p>
    <w:p w14:paraId="10B5A47E" w14:textId="77777777" w:rsidR="007309FF" w:rsidRPr="007309FF"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4. لا يحقق أي من النظامين أثره المتوقع ما لم تتوافر بيانات أصول ومواقع دقيقة، وإجراءات موحدة، وتكامل تقني مناسب، وتدريب للمستخدمين، ودعم إداري مستمر.</w:t>
      </w:r>
    </w:p>
    <w:p w14:paraId="23742E6C" w14:textId="77777777" w:rsidR="007309FF" w:rsidRPr="007309FF"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lastRenderedPageBreak/>
        <w:t xml:space="preserve">5. تكون نظم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أكثر ملاءمة عندما يكون التحدي الرئيس هو ضبط أعمال الصيانة والمعدات والموارد، بينما تكون نظم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أكثر ملاءمة عندما تتطلب المنشأة إدارة شاملة للمرافق والمساحات والخدمات والمستخدمين.</w:t>
      </w:r>
    </w:p>
    <w:p w14:paraId="3B25A500" w14:textId="77777777" w:rsidR="007309FF" w:rsidRPr="007309FF"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6. تحقق المنشآت الكبيرة ومتعددة المواقع والأصول قيمة أعلى عند تكامل وظائف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و</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أو عند استخدام منصة مؤسسية تجمع قدراتهما، مقارنة باستخدام نظام محدود لا يغطي الاحتياجات الفعلية.</w:t>
      </w:r>
    </w:p>
    <w:p w14:paraId="3D3B43EA" w14:textId="2E37BA95" w:rsidR="00F925D0" w:rsidRPr="003B5846" w:rsidRDefault="007309FF" w:rsidP="007309FF">
      <w:pPr>
        <w:spacing w:before="120"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7. يتأثر اختيار النظام في المملكة العربية السعودية بمستوى النضج الرقمي للمنشأة، ومتطلبات التكامل، وطبيعة القطاع، وحجم الأصول، والقدرات البشرية، ومتطلبات الاستدامة وكفاءة الإنفاق.</w:t>
      </w:r>
    </w:p>
    <w:p w14:paraId="693808E8" w14:textId="203185B8" w:rsidR="00F925D0" w:rsidRPr="00B5797D" w:rsidRDefault="00F925D0" w:rsidP="007309FF">
      <w:pPr>
        <w:pStyle w:val="Heading2"/>
        <w:numPr>
          <w:ilvl w:val="1"/>
          <w:numId w:val="3"/>
        </w:numPr>
        <w:spacing w:before="120"/>
        <w:rPr>
          <w:rFonts w:ascii="Simplified Arabic" w:hAnsi="Simplified Arabic" w:cs="Simplified Arabic"/>
          <w:b/>
          <w:bCs/>
          <w:color w:val="000000" w:themeColor="text1"/>
          <w:sz w:val="36"/>
          <w:szCs w:val="36"/>
          <w:rtl/>
        </w:rPr>
      </w:pPr>
      <w:bookmarkStart w:id="17" w:name="_Toc235873162"/>
      <w:r w:rsidRPr="00B5797D">
        <w:rPr>
          <w:rFonts w:ascii="Simplified Arabic" w:hAnsi="Simplified Arabic" w:cs="Simplified Arabic"/>
          <w:b/>
          <w:bCs/>
          <w:color w:val="000000" w:themeColor="text1"/>
          <w:sz w:val="36"/>
          <w:szCs w:val="36"/>
          <w:rtl/>
        </w:rPr>
        <w:t>النظرية العلمية المتبعة لإعداد البحث</w:t>
      </w:r>
      <w:r w:rsidR="007B6BD2" w:rsidRPr="00B5797D">
        <w:rPr>
          <w:rFonts w:ascii="Simplified Arabic" w:hAnsi="Simplified Arabic" w:cs="Simplified Arabic"/>
          <w:b/>
          <w:bCs/>
          <w:color w:val="000000" w:themeColor="text1"/>
          <w:sz w:val="36"/>
          <w:szCs w:val="36"/>
          <w:rtl/>
        </w:rPr>
        <w:t>:</w:t>
      </w:r>
      <w:bookmarkEnd w:id="17"/>
    </w:p>
    <w:p w14:paraId="2AC735FB" w14:textId="77777777" w:rsidR="007309FF" w:rsidRPr="007309FF" w:rsidRDefault="007309FF" w:rsidP="007309FF">
      <w:pPr>
        <w:spacing w:before="120"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تحتاج المقارنة بين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و</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إلى أساس نظري يفسر سبب اختلاف القيمة التي تحققها الأنظمة الرقمية بين المؤسسات، ويبين أن امتلاك البرنامج لا يكفي وحده لرفع الكفاءة. وانطلاقًا من طبيعة الدراسة، تُستخدم ثلاثة منطلقات نظرية متكاملة: نظرية الموارد، ونظرية انتشار الابتكار، ونظرية أصحاب المصلحة. وتساعد هذه المنطلقات على تحليل النظام بوصفه موردًا تنظيميًا، وابتكارًا يحتاج إلى تبنٍ وتطبيق، ومنصة تؤثر في مجموعة متعددة من الأطراف.</w:t>
      </w:r>
    </w:p>
    <w:p w14:paraId="376EABA9" w14:textId="77777777" w:rsidR="007309FF" w:rsidRPr="007309FF" w:rsidRDefault="007309FF" w:rsidP="007309FF">
      <w:pPr>
        <w:spacing w:after="0" w:line="240" w:lineRule="auto"/>
        <w:jc w:val="both"/>
        <w:rPr>
          <w:rFonts w:ascii="Simplified Arabic" w:hAnsi="Simplified Arabic" w:cs="Simplified Arabic"/>
          <w:b/>
          <w:bCs/>
          <w:sz w:val="32"/>
          <w:szCs w:val="32"/>
          <w:rtl/>
        </w:rPr>
      </w:pPr>
      <w:r w:rsidRPr="007309FF">
        <w:rPr>
          <w:rFonts w:ascii="Simplified Arabic" w:hAnsi="Simplified Arabic" w:cs="Simplified Arabic"/>
          <w:b/>
          <w:bCs/>
          <w:sz w:val="32"/>
          <w:szCs w:val="32"/>
          <w:rtl/>
        </w:rPr>
        <w:t>أولًا: نظرية الموارد</w:t>
      </w:r>
    </w:p>
    <w:p w14:paraId="2BBC4531"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ترى نظرية الموارد (</w:t>
      </w:r>
      <w:r w:rsidRPr="007309FF">
        <w:rPr>
          <w:rFonts w:ascii="Simplified Arabic" w:hAnsi="Simplified Arabic" w:cs="Simplified Arabic"/>
          <w:sz w:val="28"/>
          <w:szCs w:val="28"/>
        </w:rPr>
        <w:t>Resource-Based View</w:t>
      </w:r>
      <w:r w:rsidRPr="007309FF">
        <w:rPr>
          <w:rFonts w:ascii="Simplified Arabic" w:hAnsi="Simplified Arabic" w:cs="Simplified Arabic"/>
          <w:sz w:val="28"/>
          <w:szCs w:val="28"/>
          <w:rtl/>
        </w:rPr>
        <w:t xml:space="preserve">) أن اختلاف أداء المؤسسات يرتبط بالموارد والقدرات التي تمتلكها وبقدرتها على تنظيمها واستثمارها بطريقة يصعب تقليدها. وقد بيّن </w:t>
      </w:r>
      <w:r w:rsidRPr="007309FF">
        <w:rPr>
          <w:rFonts w:ascii="Simplified Arabic" w:hAnsi="Simplified Arabic" w:cs="Simplified Arabic"/>
          <w:sz w:val="28"/>
          <w:szCs w:val="28"/>
        </w:rPr>
        <w:t>Barney</w:t>
      </w:r>
      <w:r w:rsidRPr="007309FF">
        <w:rPr>
          <w:rFonts w:ascii="Simplified Arabic" w:hAnsi="Simplified Arabic" w:cs="Simplified Arabic"/>
          <w:sz w:val="28"/>
          <w:szCs w:val="28"/>
          <w:rtl/>
        </w:rPr>
        <w:t xml:space="preserve"> أن الموارد لا تتحول إلى ميزة مستدامة إلا عندما تكون ذات قيمة، ونادرة نسبيًا، وصعبة التقليد، ومدعومة بتنظيم قادر على استثمارها (</w:t>
      </w:r>
      <w:r w:rsidRPr="007309FF">
        <w:rPr>
          <w:rFonts w:ascii="Simplified Arabic" w:hAnsi="Simplified Arabic" w:cs="Simplified Arabic"/>
          <w:sz w:val="28"/>
          <w:szCs w:val="28"/>
        </w:rPr>
        <w:t>Barney, 1991</w:t>
      </w:r>
      <w:r w:rsidRPr="007309FF">
        <w:rPr>
          <w:rFonts w:ascii="Simplified Arabic" w:hAnsi="Simplified Arabic" w:cs="Simplified Arabic"/>
          <w:sz w:val="28"/>
          <w:szCs w:val="28"/>
          <w:rtl/>
        </w:rPr>
        <w:t xml:space="preserve">). وفي سياق الدراسة الحالية، لا يُنظر إلى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أو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بوصفه برنامجًا منفصلًا، بل بوصفه جزءًا من مورد رقمي مركب يشمل البيانات والإجراءات والمعرفة والخبرات والتكامل التقني.</w:t>
      </w:r>
    </w:p>
    <w:p w14:paraId="70B7379F"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وفق هذا المنظور، قد تشتري منظمتان النظام نفسه، إلا أن النتائج تختلف بينهما لأن قيمة النظام تعتمد على جودة سجل الأصول، وتصنيف المواقع، وتاريخ الصيانة، ودقة التكاليف، وقدرة العاملين على استخدام البيانات. فالبرنامج الذي يحتوي على بيانات ناقصة وإجراءات غير موحدة لا يمثل قدرة تنظيمية حقيقية، بينما يمكن للنظام نفسه أن يتحول إلى مصدر لتحسين القرار عندما يُدمج في عمليات التخطيط والمتابعة والتحسين المستمر.</w:t>
      </w:r>
    </w:p>
    <w:p w14:paraId="3FDDD243"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تساعد نظرية الموارد في المقارنة بين النظامين من خلال سؤالين: ما نوع الموارد المعلوماتية والإدارية التي يكوّنها كل نظام؟ وما القدرات التي يمكّن المؤسسة من بنائها؟ فـ</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w:t>
      </w:r>
      <w:r w:rsidRPr="007309FF">
        <w:rPr>
          <w:rFonts w:ascii="Simplified Arabic" w:hAnsi="Simplified Arabic" w:cs="Simplified Arabic"/>
          <w:sz w:val="28"/>
          <w:szCs w:val="28"/>
          <w:rtl/>
        </w:rPr>
        <w:lastRenderedPageBreak/>
        <w:t xml:space="preserve">يبني قدرة متخصصة في تخطيط الصيانة وتحليل الأعطال والموارد، بينما يبني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قدرة أوسع على إدارة المرفق وربط المكان والأصل والخدمة والمستخدم. ومن ثم فإن الاختيار الصحيح يعتمد على القدرة التنظيمية التي تسعى المنشأة إلى تطويرها.</w:t>
      </w:r>
    </w:p>
    <w:p w14:paraId="3BD825CA" w14:textId="77777777" w:rsidR="007309FF" w:rsidRPr="007309FF" w:rsidRDefault="007309FF" w:rsidP="007309FF">
      <w:pPr>
        <w:spacing w:after="0" w:line="240" w:lineRule="auto"/>
        <w:jc w:val="both"/>
        <w:rPr>
          <w:rFonts w:ascii="Simplified Arabic" w:hAnsi="Simplified Arabic" w:cs="Simplified Arabic"/>
          <w:b/>
          <w:bCs/>
          <w:sz w:val="32"/>
          <w:szCs w:val="32"/>
          <w:rtl/>
        </w:rPr>
      </w:pPr>
      <w:r w:rsidRPr="007309FF">
        <w:rPr>
          <w:rFonts w:ascii="Simplified Arabic" w:hAnsi="Simplified Arabic" w:cs="Simplified Arabic"/>
          <w:b/>
          <w:bCs/>
          <w:sz w:val="32"/>
          <w:szCs w:val="32"/>
          <w:rtl/>
        </w:rPr>
        <w:t>ثانيًا: نظرية انتشار الابتكار</w:t>
      </w:r>
    </w:p>
    <w:p w14:paraId="6E2E7ADD"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تفسر نظرية انتشار الابتكار (</w:t>
      </w:r>
      <w:r w:rsidRPr="007309FF">
        <w:rPr>
          <w:rFonts w:ascii="Simplified Arabic" w:hAnsi="Simplified Arabic" w:cs="Simplified Arabic"/>
          <w:sz w:val="28"/>
          <w:szCs w:val="28"/>
        </w:rPr>
        <w:t>Diffusion of Innovations</w:t>
      </w:r>
      <w:r w:rsidRPr="007309FF">
        <w:rPr>
          <w:rFonts w:ascii="Simplified Arabic" w:hAnsi="Simplified Arabic" w:cs="Simplified Arabic"/>
          <w:sz w:val="28"/>
          <w:szCs w:val="28"/>
          <w:rtl/>
        </w:rPr>
        <w:t xml:space="preserve">) كيفية تبني الأفراد والمنظمات للتقنيات الجديدة وانتقالها من مرحلة المعرفة إلى الاقتناع والقرار والتنفيذ والتأكيد. ويربط </w:t>
      </w:r>
      <w:r w:rsidRPr="007309FF">
        <w:rPr>
          <w:rFonts w:ascii="Simplified Arabic" w:hAnsi="Simplified Arabic" w:cs="Simplified Arabic"/>
          <w:sz w:val="28"/>
          <w:szCs w:val="28"/>
        </w:rPr>
        <w:t>Rogers</w:t>
      </w:r>
      <w:r w:rsidRPr="007309FF">
        <w:rPr>
          <w:rFonts w:ascii="Simplified Arabic" w:hAnsi="Simplified Arabic" w:cs="Simplified Arabic"/>
          <w:sz w:val="28"/>
          <w:szCs w:val="28"/>
          <w:rtl/>
        </w:rPr>
        <w:t xml:space="preserve"> سرعة التبني بخمس خصائص رئيسة للابتكار هي: الميزة النسبية، والتوافق مع الاحتياجات والعمليات، ودرجة التعقيد، وقابلية التجربة، وإمكانية ملاحظة النتائج (</w:t>
      </w:r>
      <w:r w:rsidRPr="007309FF">
        <w:rPr>
          <w:rFonts w:ascii="Simplified Arabic" w:hAnsi="Simplified Arabic" w:cs="Simplified Arabic"/>
          <w:sz w:val="28"/>
          <w:szCs w:val="28"/>
        </w:rPr>
        <w:t>Rogers, 2003</w:t>
      </w:r>
      <w:r w:rsidRPr="007309FF">
        <w:rPr>
          <w:rFonts w:ascii="Simplified Arabic" w:hAnsi="Simplified Arabic" w:cs="Simplified Arabic"/>
          <w:sz w:val="28"/>
          <w:szCs w:val="28"/>
          <w:rtl/>
        </w:rPr>
        <w:t>).</w:t>
      </w:r>
    </w:p>
    <w:p w14:paraId="082C713E"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يمكن تطبيق هذه الخصائص على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و</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فالميزة النسبية تتمثل في مقدار التحسن الذي يقدمه النظام مقارنة بالسجلات اليدوية أو الأنظمة القديمة. ويعني التوافق مدى ملاءمة النظام لإجراءات المنشأة وهيكل أصولها ولغتها ومتطلبات التقارير. ويشير التعقيد إلى صعوبة الإعداد والاستخدام والتكامل. أما قابلية التجربة فتظهر في إمكانية تنفيذ مشروع تجريبي أو وحدة محددة قبل التعميم، بينما ترتبط قابلية ملاحظة النتائج بوجود مؤشرات واضحة مثل انخفاض زمن الاستجابة أو زيادة الالتزام بالصيانة الوقائية.</w:t>
      </w:r>
    </w:p>
    <w:p w14:paraId="2C00FBDD"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توضح النظرية أن النظام الأوسع ليس دائمًا الأسرع تبنيًا أو الأعلى نجاحًا؛ فقد تكون مزاياه كبيرة، لكن تعقيده ومتطلبات بياناته وتكامله قد تتجاوز استعداد المنظمة. كما قد يكون نظام متخصص أقل اتساعًا أكثر نجاحًا عندما يتوافق مباشرة مع المشكلة التشغيلية الملحة. ويُستخدم هذا المنظور في الدراسة لتفسير أثر سهولة الاستخدام والتوافق والتدريب والمشروعات التجريبية وإظهار النتائج المبكرة في نجاح تطبيق النظامين.</w:t>
      </w:r>
    </w:p>
    <w:p w14:paraId="3CCB2ACC" w14:textId="77777777" w:rsidR="007309FF" w:rsidRPr="007309FF" w:rsidRDefault="007309FF" w:rsidP="007309FF">
      <w:pPr>
        <w:spacing w:after="0" w:line="240" w:lineRule="auto"/>
        <w:jc w:val="both"/>
        <w:rPr>
          <w:rFonts w:ascii="Simplified Arabic" w:hAnsi="Simplified Arabic" w:cs="Simplified Arabic"/>
          <w:b/>
          <w:bCs/>
          <w:sz w:val="32"/>
          <w:szCs w:val="32"/>
          <w:rtl/>
        </w:rPr>
      </w:pPr>
      <w:r w:rsidRPr="007309FF">
        <w:rPr>
          <w:rFonts w:ascii="Simplified Arabic" w:hAnsi="Simplified Arabic" w:cs="Simplified Arabic"/>
          <w:b/>
          <w:bCs/>
          <w:sz w:val="32"/>
          <w:szCs w:val="32"/>
          <w:rtl/>
        </w:rPr>
        <w:t>ثالثًا: نظرية أصحاب المصلحة</w:t>
      </w:r>
    </w:p>
    <w:p w14:paraId="5935A1F5"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تنطلق نظرية أصحاب المصلحة (</w:t>
      </w:r>
      <w:r w:rsidRPr="007309FF">
        <w:rPr>
          <w:rFonts w:ascii="Simplified Arabic" w:hAnsi="Simplified Arabic" w:cs="Simplified Arabic"/>
          <w:sz w:val="28"/>
          <w:szCs w:val="28"/>
        </w:rPr>
        <w:t>Stakeholder Theory</w:t>
      </w:r>
      <w:r w:rsidRPr="007309FF">
        <w:rPr>
          <w:rFonts w:ascii="Simplified Arabic" w:hAnsi="Simplified Arabic" w:cs="Simplified Arabic"/>
          <w:sz w:val="28"/>
          <w:szCs w:val="28"/>
          <w:rtl/>
        </w:rPr>
        <w:t xml:space="preserve">) من أن المنظمة لا تعمل لخدمة طرف واحد، بل تتأثر قراراتها بمجموعة من الأطراف التي تؤثر في أعمالها أو تتأثر بها. وقد وضع </w:t>
      </w:r>
      <w:r w:rsidRPr="007309FF">
        <w:rPr>
          <w:rFonts w:ascii="Simplified Arabic" w:hAnsi="Simplified Arabic" w:cs="Simplified Arabic"/>
          <w:sz w:val="28"/>
          <w:szCs w:val="28"/>
        </w:rPr>
        <w:t>Freeman</w:t>
      </w:r>
      <w:r w:rsidRPr="007309FF">
        <w:rPr>
          <w:rFonts w:ascii="Simplified Arabic" w:hAnsi="Simplified Arabic" w:cs="Simplified Arabic"/>
          <w:sz w:val="28"/>
          <w:szCs w:val="28"/>
          <w:rtl/>
        </w:rPr>
        <w:t xml:space="preserve"> هذا المنظور أساسًا لفهم العلاقات بين المنظمة وأصحاب المصالح المختلفين وضرورة إدماج احتياجاتهم في القرارات الاستراتيجية (</w:t>
      </w:r>
      <w:r w:rsidRPr="007309FF">
        <w:rPr>
          <w:rFonts w:ascii="Simplified Arabic" w:hAnsi="Simplified Arabic" w:cs="Simplified Arabic"/>
          <w:sz w:val="28"/>
          <w:szCs w:val="28"/>
        </w:rPr>
        <w:t>Freeman, 1984</w:t>
      </w:r>
      <w:r w:rsidRPr="007309FF">
        <w:rPr>
          <w:rFonts w:ascii="Simplified Arabic" w:hAnsi="Simplified Arabic" w:cs="Simplified Arabic"/>
          <w:sz w:val="28"/>
          <w:szCs w:val="28"/>
          <w:rtl/>
        </w:rPr>
        <w:t>).</w:t>
      </w:r>
    </w:p>
    <w:p w14:paraId="799329A3" w14:textId="77777777" w:rsidR="007309FF" w:rsidRPr="007309FF" w:rsidRDefault="007309FF" w:rsidP="007309FF">
      <w:pPr>
        <w:spacing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يشمل أصحاب المصلحة في أنظمة التشغيل والصيانة الإدارة العليا، ومديري المرافق والصيانة، والفنيين، وفرق خدمة العملاء، والمستخدمين وشاغلي المباني، والإدارة المالية والمشتريات، والمقاولين والموردين، وإدارات تقنية المعلومات والأمن السيبراني، والجهات الرقابية. ولكل فئة احتياجات مختلفة؛ فالفني يحتاج إلى أوامر عمل واضحة وسجل للمعدة، ومدير المرافق يحتاج إلى </w:t>
      </w:r>
      <w:r w:rsidRPr="007309FF">
        <w:rPr>
          <w:rFonts w:ascii="Simplified Arabic" w:hAnsi="Simplified Arabic" w:cs="Simplified Arabic"/>
          <w:sz w:val="28"/>
          <w:szCs w:val="28"/>
          <w:rtl/>
        </w:rPr>
        <w:lastRenderedPageBreak/>
        <w:t>لوحات أداء وتحليل للموارد، والمستفيد يحتاج إلى خدمة سريعة وشفافة، والإدارة المالية تحتاج إلى بيانات تكلفة موثوقة.</w:t>
      </w:r>
    </w:p>
    <w:p w14:paraId="1DB1592A"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تساعد هذه النظرية على منع تقييم النظام من زاوية قسم واحد فقط. فقد ينجح النظام فنيًا في جدولة الصيانة، لكنه يفشل في تحسين تجربة المستفيد أو تزويد الإدارة بالمعلومات اللازمة. وقد يكون نظام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أكثر قدرة على جمع احتياجات الأطراف المرتبطة بالمكان والخدمة، في حين يوفر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عمقًا أكبر للأطراف المرتبطة مباشرة بالصيانة. لذلك ستقارن الدراسة بين النظامين من حيث الأطراف المستفيدة، ونوعية البيانات التي يحصل عليها كل طرف، ومدى دعم النظام للتواصل والمساءلة.</w:t>
      </w:r>
    </w:p>
    <w:p w14:paraId="37B658FB" w14:textId="77777777" w:rsidR="007309FF" w:rsidRPr="007309FF" w:rsidRDefault="007309FF" w:rsidP="007309FF">
      <w:pPr>
        <w:spacing w:after="0" w:line="240" w:lineRule="auto"/>
        <w:jc w:val="both"/>
        <w:rPr>
          <w:rFonts w:ascii="Simplified Arabic" w:hAnsi="Simplified Arabic" w:cs="Simplified Arabic"/>
          <w:b/>
          <w:bCs/>
          <w:sz w:val="32"/>
          <w:szCs w:val="32"/>
          <w:rtl/>
        </w:rPr>
      </w:pPr>
      <w:r w:rsidRPr="007309FF">
        <w:rPr>
          <w:rFonts w:ascii="Simplified Arabic" w:hAnsi="Simplified Arabic" w:cs="Simplified Arabic"/>
          <w:b/>
          <w:bCs/>
          <w:sz w:val="32"/>
          <w:szCs w:val="32"/>
          <w:rtl/>
        </w:rPr>
        <w:t>رابعًا: توظيف المنطلقات النظرية في الدراسة</w:t>
      </w:r>
    </w:p>
    <w:p w14:paraId="69805BEA"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تُستخدم النظريات الثلاث بصورة تكاملية. تفسر نظرية الموارد القيمة التنظيمية التي يمكن أن يبنيها النظام؛ وتفسر نظرية انتشار الابتكار شروط التبني والتنفيذ؛ وتوضح نظرية أصحاب المصلحة الجهات التي ينبغي أن تصل إليها القيمة والنتائج. وبذلك تنتقل المقارنة من سؤال: أي النظامين يحتوي على وظائف أكثر؟ إلى أسئلة أعمق تتعلق بنوع القدرة التي يبنيها النظام، ومدى توافقه مع المؤسسة، والجهات التي يخدمها، والنتائج التي يمكن ملاحظتها وقياسها.</w:t>
      </w:r>
    </w:p>
    <w:p w14:paraId="7C530BD4" w14:textId="77777777" w:rsidR="007309FF" w:rsidRPr="007309FF" w:rsidRDefault="007309FF" w:rsidP="007309FF">
      <w:pPr>
        <w:spacing w:after="0" w:line="240" w:lineRule="auto"/>
        <w:jc w:val="both"/>
        <w:rPr>
          <w:rFonts w:ascii="Simplified Arabic" w:hAnsi="Simplified Arabic" w:cs="Simplified Arabic"/>
          <w:sz w:val="28"/>
          <w:szCs w:val="28"/>
          <w:rtl/>
        </w:rPr>
      </w:pPr>
      <w:r w:rsidRPr="007309FF">
        <w:rPr>
          <w:rFonts w:ascii="Simplified Arabic" w:hAnsi="Simplified Arabic" w:cs="Simplified Arabic"/>
          <w:sz w:val="28"/>
          <w:szCs w:val="28"/>
          <w:rtl/>
        </w:rPr>
        <w:t>وبناءً على ذلك، يعتمد الإطار التحليلي للدراسة على ثلاثة مستويات مترابطة. المستوى الأول هو خصائص النظام، ويشمل نطاق الوظائف، ونوع البيانات، وعمق إدارة الصيانة أو المرافق، وقدرات التكامل والتقارير. والمستوى الثاني هو شروط التطبيق، ويشمل جودة البيانات، ونضج الإجراءات، والتدريب، ودعم الإدارة، والبنية التقنية، وإدارة التغيير. والمستوى الثالث هو النتائج التشغيلية، ويشمل زمن الاستجابة، والتوقف، والالتزام بالصيانة الوقائية، والتكلفة، واستخدام الموارد، وجودة الخدمة، وكفاءة المساحات، ودعم القرار.</w:t>
      </w:r>
    </w:p>
    <w:p w14:paraId="18F9AC78" w14:textId="77777777" w:rsidR="007309FF" w:rsidRPr="007309FF"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يفترض الإطار أن الأثر لا ينتج من نوع النظام بصورة آلية، بل من التفاعل بين خصائصه وشروط تطبيقه واحتياجات أصحاب المصلحة. فقد يحقق </w:t>
      </w:r>
      <w:r w:rsidRPr="007309FF">
        <w:rPr>
          <w:rFonts w:ascii="Simplified Arabic" w:hAnsi="Simplified Arabic" w:cs="Simplified Arabic"/>
          <w:sz w:val="28"/>
          <w:szCs w:val="28"/>
        </w:rPr>
        <w:t>CMMS</w:t>
      </w:r>
      <w:r w:rsidRPr="007309FF">
        <w:rPr>
          <w:rFonts w:ascii="Simplified Arabic" w:hAnsi="Simplified Arabic" w:cs="Simplified Arabic"/>
          <w:sz w:val="28"/>
          <w:szCs w:val="28"/>
          <w:rtl/>
        </w:rPr>
        <w:t xml:space="preserve"> أثرًا أعلى من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في منشأة صناعية تتركز مخاطرها في موثوقية المعدات، بينما يحقق </w:t>
      </w:r>
      <w:r w:rsidRPr="007309FF">
        <w:rPr>
          <w:rFonts w:ascii="Simplified Arabic" w:hAnsi="Simplified Arabic" w:cs="Simplified Arabic"/>
          <w:sz w:val="28"/>
          <w:szCs w:val="28"/>
        </w:rPr>
        <w:t>CAFM</w:t>
      </w:r>
      <w:r w:rsidRPr="007309FF">
        <w:rPr>
          <w:rFonts w:ascii="Simplified Arabic" w:hAnsi="Simplified Arabic" w:cs="Simplified Arabic"/>
          <w:sz w:val="28"/>
          <w:szCs w:val="28"/>
          <w:rtl/>
        </w:rPr>
        <w:t xml:space="preserve"> أثرًا أعلى في جامعة أو مجمع إداري متعدد المباني يحتاج إلى إدارة المساحات والخدمات والطلبات إلى جانب الصيانة. وقد يكون التكامل بينهما أو استخدام منصة تجمع وظائفهما هو الخيار الأكثر ملاءمة في المستشفيات والمطارات والمدن والمشروعات الكبرى.</w:t>
      </w:r>
    </w:p>
    <w:p w14:paraId="3D346AF5" w14:textId="3D5A332A" w:rsidR="00F925D0" w:rsidRPr="003B5846" w:rsidRDefault="007309FF" w:rsidP="007309FF">
      <w:pPr>
        <w:spacing w:after="0" w:line="240" w:lineRule="auto"/>
        <w:ind w:firstLine="720"/>
        <w:jc w:val="both"/>
        <w:rPr>
          <w:rFonts w:ascii="Simplified Arabic" w:hAnsi="Simplified Arabic" w:cs="Simplified Arabic"/>
          <w:sz w:val="28"/>
          <w:szCs w:val="28"/>
          <w:rtl/>
        </w:rPr>
      </w:pPr>
      <w:r w:rsidRPr="007309FF">
        <w:rPr>
          <w:rFonts w:ascii="Simplified Arabic" w:hAnsi="Simplified Arabic" w:cs="Simplified Arabic"/>
          <w:sz w:val="28"/>
          <w:szCs w:val="28"/>
          <w:rtl/>
        </w:rPr>
        <w:t xml:space="preserve">سيوجه هذا الإطار عملية جمع المصادر وتحليلها في الفصول اللاحقة، بحيث تُستخلص من كل دراسة أو تقرير بيانات عن نوع النظام، والقطاع، والوظائف المستخدمة، ومتطلبات التنفيذ، </w:t>
      </w:r>
      <w:r w:rsidRPr="007309FF">
        <w:rPr>
          <w:rFonts w:ascii="Simplified Arabic" w:hAnsi="Simplified Arabic" w:cs="Simplified Arabic"/>
          <w:sz w:val="28"/>
          <w:szCs w:val="28"/>
          <w:rtl/>
        </w:rPr>
        <w:lastRenderedPageBreak/>
        <w:t>ومؤشرات الأداء، والنتائج، والقيود. ثم تُقارن الأدلة للوصول إلى استنتاجات لا تعتمد على الادعاءات التسويقية، بل على الوظائف والنتائج والسياق التنظيمي.</w:t>
      </w:r>
    </w:p>
    <w:p w14:paraId="1B061822" w14:textId="2DEB540C" w:rsidR="003B1673" w:rsidRPr="003B5846" w:rsidRDefault="003B1673">
      <w:pPr>
        <w:bidi w:val="0"/>
        <w:rPr>
          <w:rFonts w:ascii="Simplified Arabic" w:hAnsi="Simplified Arabic" w:cs="Simplified Arabic"/>
          <w:sz w:val="28"/>
          <w:szCs w:val="28"/>
          <w:rtl/>
        </w:rPr>
      </w:pPr>
      <w:r w:rsidRPr="003B5846">
        <w:rPr>
          <w:rFonts w:ascii="Simplified Arabic" w:hAnsi="Simplified Arabic" w:cs="Simplified Arabic"/>
          <w:sz w:val="28"/>
          <w:szCs w:val="28"/>
          <w:rtl/>
        </w:rPr>
        <w:br w:type="page"/>
      </w:r>
    </w:p>
    <w:p w14:paraId="6AAFE107" w14:textId="1BF4559B" w:rsidR="00F925D0" w:rsidRPr="00B5797D" w:rsidRDefault="00F925D0" w:rsidP="00755355">
      <w:pPr>
        <w:pStyle w:val="Heading1"/>
        <w:jc w:val="center"/>
        <w:rPr>
          <w:rFonts w:ascii="Simplified Arabic" w:hAnsi="Simplified Arabic" w:cs="Simplified Arabic"/>
          <w:b/>
          <w:bCs/>
          <w:color w:val="000000" w:themeColor="text1"/>
          <w:sz w:val="40"/>
          <w:szCs w:val="40"/>
          <w:rtl/>
        </w:rPr>
      </w:pPr>
      <w:bookmarkStart w:id="18" w:name="_Toc235873163"/>
      <w:r w:rsidRPr="00B5797D">
        <w:rPr>
          <w:rFonts w:ascii="Simplified Arabic" w:hAnsi="Simplified Arabic" w:cs="Simplified Arabic"/>
          <w:b/>
          <w:bCs/>
          <w:color w:val="000000" w:themeColor="text1"/>
          <w:sz w:val="40"/>
          <w:szCs w:val="40"/>
          <w:rtl/>
        </w:rPr>
        <w:lastRenderedPageBreak/>
        <w:t>الفصل الثاني</w:t>
      </w:r>
      <w:r w:rsidR="00D2609A" w:rsidRPr="00B5797D">
        <w:rPr>
          <w:rFonts w:ascii="Simplified Arabic" w:hAnsi="Simplified Arabic" w:cs="Simplified Arabic"/>
          <w:b/>
          <w:bCs/>
          <w:color w:val="000000" w:themeColor="text1"/>
          <w:sz w:val="40"/>
          <w:szCs w:val="40"/>
          <w:rtl/>
        </w:rPr>
        <w:t xml:space="preserve">: </w:t>
      </w:r>
      <w:r w:rsidRPr="00B5797D">
        <w:rPr>
          <w:rFonts w:ascii="Simplified Arabic" w:hAnsi="Simplified Arabic" w:cs="Simplified Arabic"/>
          <w:b/>
          <w:bCs/>
          <w:color w:val="000000" w:themeColor="text1"/>
          <w:sz w:val="40"/>
          <w:szCs w:val="40"/>
          <w:rtl/>
        </w:rPr>
        <w:t>الدراسات السابقة</w:t>
      </w:r>
      <w:bookmarkEnd w:id="18"/>
    </w:p>
    <w:p w14:paraId="363260E8" w14:textId="10A28C31" w:rsidR="00F925D0" w:rsidRPr="00B5797D" w:rsidRDefault="00F925D0" w:rsidP="00B5797D">
      <w:pPr>
        <w:pStyle w:val="Heading2"/>
        <w:numPr>
          <w:ilvl w:val="1"/>
          <w:numId w:val="4"/>
        </w:numPr>
        <w:spacing w:before="360"/>
        <w:rPr>
          <w:rFonts w:ascii="Simplified Arabic" w:hAnsi="Simplified Arabic" w:cs="Simplified Arabic"/>
          <w:b/>
          <w:bCs/>
          <w:color w:val="000000" w:themeColor="text1"/>
          <w:sz w:val="36"/>
          <w:szCs w:val="36"/>
          <w:rtl/>
        </w:rPr>
      </w:pPr>
      <w:bookmarkStart w:id="19" w:name="_Toc235873164"/>
      <w:r w:rsidRPr="00B5797D">
        <w:rPr>
          <w:rFonts w:ascii="Simplified Arabic" w:hAnsi="Simplified Arabic" w:cs="Simplified Arabic"/>
          <w:b/>
          <w:bCs/>
          <w:color w:val="000000" w:themeColor="text1"/>
          <w:sz w:val="36"/>
          <w:szCs w:val="36"/>
          <w:rtl/>
        </w:rPr>
        <w:t>مقدمة</w:t>
      </w:r>
      <w:r w:rsidR="007B6BD2" w:rsidRPr="00B5797D">
        <w:rPr>
          <w:rFonts w:ascii="Simplified Arabic" w:hAnsi="Simplified Arabic" w:cs="Simplified Arabic"/>
          <w:b/>
          <w:bCs/>
          <w:color w:val="000000" w:themeColor="text1"/>
          <w:sz w:val="36"/>
          <w:szCs w:val="36"/>
          <w:rtl/>
        </w:rPr>
        <w:t>:</w:t>
      </w:r>
      <w:bookmarkEnd w:id="19"/>
    </w:p>
    <w:p w14:paraId="12B79FA6" w14:textId="77777777" w:rsidR="00283730" w:rsidRPr="00283730" w:rsidRDefault="00283730" w:rsidP="00283730">
      <w:pPr>
        <w:spacing w:before="120" w:after="0" w:line="240" w:lineRule="auto"/>
        <w:ind w:firstLine="720"/>
        <w:jc w:val="both"/>
        <w:rPr>
          <w:rFonts w:ascii="Simplified Arabic" w:hAnsi="Simplified Arabic" w:cs="Simplified Arabic"/>
          <w:sz w:val="28"/>
          <w:szCs w:val="28"/>
          <w:rtl/>
        </w:rPr>
      </w:pPr>
      <w:r w:rsidRPr="00283730">
        <w:rPr>
          <w:rFonts w:ascii="Simplified Arabic" w:hAnsi="Simplified Arabic" w:cs="Simplified Arabic"/>
          <w:sz w:val="28"/>
          <w:szCs w:val="28"/>
          <w:rtl/>
        </w:rPr>
        <w:t>أدى التطور المتسارع في تقنيات المعلومات والاتصالات إلى حدوث تغير جوهري في أساليب إدارة المنشآت والأصول والمرافق، فلم تعد أعمال التشغيل والصيانة تعتمد بصورة رئيسة على الخبرات الفردية أو السجلات الورقية أو الاستجابة للأعطال بعد وقوعها، بل أصبحت ترتكز على نظم معلومات متخصصة تساعد على جمع البيانات وتخزينها وتحليلها، وتنظيم أوامر العمل، ومتابعة أداء الأصول، والتخطيط للصيانة الوقائية، ودعم القرارات التشغيلية والإدارية. وقد أسهم هذا التحول في زيادة الاهتمام بالأنظمة الرقمية المرتبطة بإدارة المرافق والصيانة، وفي مقدمتها نظام إدارة المرافق بمساعدة الحاسوب ونظام إدارة الصيانة المحوسب.</w:t>
      </w:r>
    </w:p>
    <w:p w14:paraId="29746CF6" w14:textId="77777777" w:rsidR="00283730" w:rsidRPr="00283730" w:rsidRDefault="00283730" w:rsidP="00283730">
      <w:pPr>
        <w:spacing w:before="120" w:after="0" w:line="240" w:lineRule="auto"/>
        <w:ind w:firstLine="720"/>
        <w:jc w:val="both"/>
        <w:rPr>
          <w:rFonts w:ascii="Simplified Arabic" w:hAnsi="Simplified Arabic" w:cs="Simplified Arabic"/>
          <w:sz w:val="28"/>
          <w:szCs w:val="28"/>
          <w:rtl/>
        </w:rPr>
      </w:pPr>
      <w:r w:rsidRPr="00283730">
        <w:rPr>
          <w:rFonts w:ascii="Simplified Arabic" w:hAnsi="Simplified Arabic" w:cs="Simplified Arabic"/>
          <w:sz w:val="28"/>
          <w:szCs w:val="28"/>
          <w:rtl/>
        </w:rPr>
        <w:t>ترتبط إدارة المرافق بتكامل الأشخاص والمكان والعمليات داخل البيئة المبنية بهدف دعم جودة حياة المستخدمين ورفع إنتاجية الأعمال الأساسية للمنظمة. ويعكس هذا المفهوم اتساع نطاق إدارة المرافق، حيث لا يقتصر على صيانة المعدات والأنظمة الفنية، بل يشمل إدارة المساحات والخدمات والعقارات والمرافق والموارد والبيانات المرتبطة بالبيئة المبنية. وتؤكد المواصفة الدولية لنظم إدارة المرافق أن الإدارة الفعالة للمرافق ينبغي أن تدعم أهداف المنظمة، وتلبي احتياجات الأطراف المعنية، وتسهم في الاستدامة وتحسين الأداء (</w:t>
      </w:r>
      <w:r w:rsidRPr="00283730">
        <w:rPr>
          <w:rFonts w:ascii="Simplified Arabic" w:hAnsi="Simplified Arabic" w:cs="Simplified Arabic"/>
          <w:sz w:val="28"/>
          <w:szCs w:val="28"/>
        </w:rPr>
        <w:t>ISO, 2018</w:t>
      </w:r>
      <w:r w:rsidRPr="00283730">
        <w:rPr>
          <w:rFonts w:ascii="Simplified Arabic" w:hAnsi="Simplified Arabic" w:cs="Simplified Arabic"/>
          <w:sz w:val="28"/>
          <w:szCs w:val="28"/>
          <w:rtl/>
        </w:rPr>
        <w:t>).</w:t>
      </w:r>
    </w:p>
    <w:p w14:paraId="7284E20B" w14:textId="77777777" w:rsidR="00283730" w:rsidRPr="00283730" w:rsidRDefault="00283730" w:rsidP="00283730">
      <w:pPr>
        <w:spacing w:before="120" w:after="0" w:line="240" w:lineRule="auto"/>
        <w:ind w:firstLine="720"/>
        <w:jc w:val="both"/>
        <w:rPr>
          <w:rFonts w:ascii="Simplified Arabic" w:hAnsi="Simplified Arabic" w:cs="Simplified Arabic"/>
          <w:sz w:val="28"/>
          <w:szCs w:val="28"/>
          <w:rtl/>
        </w:rPr>
      </w:pPr>
      <w:r w:rsidRPr="00283730">
        <w:rPr>
          <w:rFonts w:ascii="Simplified Arabic" w:hAnsi="Simplified Arabic" w:cs="Simplified Arabic"/>
          <w:sz w:val="28"/>
          <w:szCs w:val="28"/>
          <w:rtl/>
        </w:rPr>
        <w:t>وفي المقابل، تركز إدارة الصيانة على المحافظة على الأصول والمعدات والأنظمة الفنية في حالة تشغيلية مناسبة، والحد من الأعطال والتوقفات، وإطالة العمر التشغيلي للأصول، وتحسين استخدام الموارد المخصصة للصيانة. ويعمل نظام إدارة الصيانة المحوسب على أتمتة العمليات الأساسية للصيانة، وتوثيق الأنشطة، وتحسين سير العمل، ومركزة المعلومات المتعلقة بأوامر العمل والأصول وقطع الغيار وخطط الصيانة (</w:t>
      </w:r>
      <w:r w:rsidRPr="00283730">
        <w:rPr>
          <w:rFonts w:ascii="Simplified Arabic" w:hAnsi="Simplified Arabic" w:cs="Simplified Arabic"/>
          <w:sz w:val="28"/>
          <w:szCs w:val="28"/>
        </w:rPr>
        <w:t>U.S. Department of Energy, 2010</w:t>
      </w:r>
      <w:r w:rsidRPr="00283730">
        <w:rPr>
          <w:rFonts w:ascii="Simplified Arabic" w:hAnsi="Simplified Arabic" w:cs="Simplified Arabic"/>
          <w:sz w:val="28"/>
          <w:szCs w:val="28"/>
          <w:rtl/>
        </w:rPr>
        <w:t>).</w:t>
      </w:r>
    </w:p>
    <w:p w14:paraId="6EE0C78A" w14:textId="77777777" w:rsidR="00283730" w:rsidRPr="00283730" w:rsidRDefault="00283730" w:rsidP="00283730">
      <w:pPr>
        <w:spacing w:before="120" w:after="0" w:line="240" w:lineRule="auto"/>
        <w:ind w:firstLine="720"/>
        <w:jc w:val="both"/>
        <w:rPr>
          <w:rFonts w:ascii="Simplified Arabic" w:hAnsi="Simplified Arabic" w:cs="Simplified Arabic"/>
          <w:sz w:val="28"/>
          <w:szCs w:val="28"/>
          <w:rtl/>
        </w:rPr>
      </w:pPr>
      <w:r w:rsidRPr="00283730">
        <w:rPr>
          <w:rFonts w:ascii="Simplified Arabic" w:hAnsi="Simplified Arabic" w:cs="Simplified Arabic"/>
          <w:sz w:val="28"/>
          <w:szCs w:val="28"/>
          <w:rtl/>
        </w:rPr>
        <w:t>ويظهر من ذلك أن النظامين يتقاطعان في عدد من الوظائف، خصوصًا إدارة الأصول وأوامر العمل والصيانة والبلاغات والتقارير، إلا أن نطاق كل منهما ودرجة شموله يختلفان. فنظام إدارة الصيانة المحوسب يركز بصورة أكثر مباشرة على وظائف الصيانة الفنية، بينما يتعامل نظام إدارة المرافق بمساعدة الحاسوب مع نطاق أوسع يشمل المباني والمساحات والخدمات والموارد والأصول والعمليات المرتبطة بإدارة المرفق. ويمثل هذا التداخل أحد الأسباب الرئيسة لوجود خلط مفاهيمي وتطبيقي بين النظامين، ولا سيما عند اختيار الحلول الرقمية أو إعداد نطاقات العمل أو تحديد احتياجات المنشآت.</w:t>
      </w:r>
    </w:p>
    <w:p w14:paraId="51CEBCE6" w14:textId="4053E99A" w:rsidR="00F925D0" w:rsidRPr="003B5846" w:rsidRDefault="00283730" w:rsidP="00283730">
      <w:pPr>
        <w:spacing w:before="120" w:after="0" w:line="240" w:lineRule="auto"/>
        <w:ind w:firstLine="720"/>
        <w:jc w:val="both"/>
        <w:rPr>
          <w:rFonts w:ascii="Simplified Arabic" w:hAnsi="Simplified Arabic" w:cs="Simplified Arabic"/>
          <w:sz w:val="28"/>
          <w:szCs w:val="28"/>
          <w:rtl/>
        </w:rPr>
      </w:pPr>
      <w:r w:rsidRPr="00283730">
        <w:rPr>
          <w:rFonts w:ascii="Simplified Arabic" w:hAnsi="Simplified Arabic" w:cs="Simplified Arabic"/>
          <w:sz w:val="28"/>
          <w:szCs w:val="28"/>
          <w:rtl/>
        </w:rPr>
        <w:lastRenderedPageBreak/>
        <w:t>ويعرض هذا الفصل الدراسات السابقة التي تناولت تطبيقات أنظمة إدارة المرافق والصيانة والتحول الرقمي في بيئات التشغيل، ثم يحلل أوجه الاتفاق والاختلاف بينها، ومدى استفادة الدراسة الحالية منها. كما يقدم الفصل الإطار النظري لمفاهيم التشغيل والصيانة، وإدارة المرافق، ونظام إدارة المرافق بمساعدة الحاسوب، ونظام إدارة الصيانة المحوسب، وكفاءة التشغيل والصيانة، إلى جانب بيان العلاقة بين متغيرات الدراسة وأسس المقارنة بين النظامين.</w:t>
      </w:r>
    </w:p>
    <w:p w14:paraId="6F8A6CA3" w14:textId="17B6417D" w:rsidR="00F925D0" w:rsidRPr="00B5797D" w:rsidRDefault="00F925D0" w:rsidP="00283730">
      <w:pPr>
        <w:pStyle w:val="Heading2"/>
        <w:numPr>
          <w:ilvl w:val="1"/>
          <w:numId w:val="4"/>
        </w:numPr>
        <w:spacing w:before="120"/>
        <w:rPr>
          <w:rFonts w:ascii="Simplified Arabic" w:hAnsi="Simplified Arabic" w:cs="Simplified Arabic"/>
          <w:b/>
          <w:bCs/>
          <w:color w:val="000000" w:themeColor="text1"/>
          <w:sz w:val="36"/>
          <w:szCs w:val="36"/>
          <w:rtl/>
        </w:rPr>
      </w:pPr>
      <w:bookmarkStart w:id="20" w:name="_Toc235873165"/>
      <w:r w:rsidRPr="00B5797D">
        <w:rPr>
          <w:rFonts w:ascii="Simplified Arabic" w:hAnsi="Simplified Arabic" w:cs="Simplified Arabic"/>
          <w:b/>
          <w:bCs/>
          <w:color w:val="000000" w:themeColor="text1"/>
          <w:sz w:val="36"/>
          <w:szCs w:val="36"/>
          <w:rtl/>
        </w:rPr>
        <w:t>الدراسات السابقة</w:t>
      </w:r>
      <w:r w:rsidR="00B5797D">
        <w:rPr>
          <w:rFonts w:ascii="Simplified Arabic" w:hAnsi="Simplified Arabic" w:cs="Simplified Arabic" w:hint="cs"/>
          <w:b/>
          <w:bCs/>
          <w:color w:val="000000" w:themeColor="text1"/>
          <w:sz w:val="36"/>
          <w:szCs w:val="36"/>
          <w:rtl/>
        </w:rPr>
        <w:t>:</w:t>
      </w:r>
      <w:bookmarkEnd w:id="20"/>
    </w:p>
    <w:p w14:paraId="65A42D18" w14:textId="33BE796C"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تمثل الدراسات السابقة أساسًا مهمًا لبناء الإطار العلمي للدراسة الحالية؛ إذ تساعد على تحديد المفاهيم والوظائف المرتبطة بأنظمة إدارة المرافق والصيانة، والكشف عن النتائج التي توصلت إليها البحوث التطبيقية، وتحديد مؤشرات الأداء المستخدمة في تقييم أثر الأنظمة الرقمية. كما تسهم مراجعة الدراسات السابقة في التعرف على المناهج والأدوات التي استخدمها الباحثون، وتحديد الجوانب التي حظيت باهتمام علمي، والجوانب التي ما زالت تحتاج إلى مزيد من الدراسة.</w:t>
      </w:r>
    </w:p>
    <w:p w14:paraId="6662E52E"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ونظرًا إلى محدودية الدراسات التي أجرت مقارنة مباشرة بين نظام إدارة المرافق بمساعدة الحاسوب ونظام إدارة الصيانة المحوسب، فقد تم تقسيم الدراسات السابقة إلى ثلاثة اتجاهات رئيسة: دراسات تناولت نظام إدارة المرافق بمساعدة الحاسوب، ودراسات تناولت نظام إدارة الصيانة المحوسب، ودراسات تناولت التحول الرقمي وتقنيات إدارة المرافق والصيانة في المملكة العربية السعودية.</w:t>
      </w:r>
    </w:p>
    <w:p w14:paraId="7AFF1263" w14:textId="77777777" w:rsidR="00A97434" w:rsidRPr="00A97434" w:rsidRDefault="00A97434" w:rsidP="00A97434">
      <w:pPr>
        <w:spacing w:before="120" w:after="0" w:line="240" w:lineRule="auto"/>
        <w:jc w:val="both"/>
        <w:rPr>
          <w:rFonts w:ascii="Simplified Arabic" w:hAnsi="Simplified Arabic" w:cs="Simplified Arabic"/>
          <w:b/>
          <w:bCs/>
          <w:sz w:val="32"/>
          <w:szCs w:val="32"/>
          <w:rtl/>
        </w:rPr>
      </w:pPr>
      <w:r w:rsidRPr="00A97434">
        <w:rPr>
          <w:rFonts w:ascii="Simplified Arabic" w:hAnsi="Simplified Arabic" w:cs="Simplified Arabic"/>
          <w:b/>
          <w:bCs/>
          <w:sz w:val="32"/>
          <w:szCs w:val="32"/>
          <w:rtl/>
        </w:rPr>
        <w:t>1. الدراسات المتعلقة بنظام إدارة المرافق بمساعدة الحاسوب</w:t>
      </w:r>
    </w:p>
    <w:p w14:paraId="267169C3"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 xml:space="preserve">دراسة </w:t>
      </w:r>
      <w:proofErr w:type="spellStart"/>
      <w:r w:rsidRPr="00A97434">
        <w:rPr>
          <w:rFonts w:ascii="Simplified Arabic" w:hAnsi="Simplified Arabic" w:cs="Simplified Arabic"/>
          <w:b/>
          <w:bCs/>
          <w:sz w:val="28"/>
          <w:szCs w:val="28"/>
          <w:rtl/>
        </w:rPr>
        <w:t>إيدانزا</w:t>
      </w:r>
      <w:proofErr w:type="spellEnd"/>
      <w:r w:rsidRPr="00A97434">
        <w:rPr>
          <w:rFonts w:ascii="Simplified Arabic" w:hAnsi="Simplified Arabic" w:cs="Simplified Arabic"/>
          <w:b/>
          <w:bCs/>
          <w:sz w:val="28"/>
          <w:szCs w:val="28"/>
          <w:rtl/>
        </w:rPr>
        <w:t xml:space="preserve"> </w:t>
      </w:r>
      <w:proofErr w:type="spellStart"/>
      <w:r w:rsidRPr="00A97434">
        <w:rPr>
          <w:rFonts w:ascii="Simplified Arabic" w:hAnsi="Simplified Arabic" w:cs="Simplified Arabic"/>
          <w:b/>
          <w:bCs/>
          <w:sz w:val="28"/>
          <w:szCs w:val="28"/>
          <w:rtl/>
        </w:rPr>
        <w:t>ولوسكي</w:t>
      </w:r>
      <w:proofErr w:type="spellEnd"/>
      <w:r w:rsidRPr="00A97434">
        <w:rPr>
          <w:rFonts w:ascii="Simplified Arabic" w:hAnsi="Simplified Arabic" w:cs="Simplified Arabic"/>
          <w:b/>
          <w:bCs/>
          <w:sz w:val="28"/>
          <w:szCs w:val="28"/>
          <w:rtl/>
        </w:rPr>
        <w:t xml:space="preserve"> (</w:t>
      </w:r>
      <w:r w:rsidRPr="00A97434">
        <w:rPr>
          <w:rFonts w:ascii="Simplified Arabic" w:hAnsi="Simplified Arabic" w:cs="Simplified Arabic"/>
          <w:b/>
          <w:bCs/>
          <w:sz w:val="28"/>
          <w:szCs w:val="28"/>
        </w:rPr>
        <w:t xml:space="preserve">Iadanza &amp; </w:t>
      </w:r>
      <w:proofErr w:type="spellStart"/>
      <w:r w:rsidRPr="00A97434">
        <w:rPr>
          <w:rFonts w:ascii="Simplified Arabic" w:hAnsi="Simplified Arabic" w:cs="Simplified Arabic"/>
          <w:b/>
          <w:bCs/>
          <w:sz w:val="28"/>
          <w:szCs w:val="28"/>
        </w:rPr>
        <w:t>Luschi</w:t>
      </w:r>
      <w:proofErr w:type="spellEnd"/>
      <w:r w:rsidRPr="00A97434">
        <w:rPr>
          <w:rFonts w:ascii="Simplified Arabic" w:hAnsi="Simplified Arabic" w:cs="Simplified Arabic"/>
          <w:b/>
          <w:bCs/>
          <w:sz w:val="28"/>
          <w:szCs w:val="28"/>
        </w:rPr>
        <w:t>, 2020</w:t>
      </w:r>
      <w:r w:rsidRPr="00A97434">
        <w:rPr>
          <w:rFonts w:ascii="Simplified Arabic" w:hAnsi="Simplified Arabic" w:cs="Simplified Arabic"/>
          <w:b/>
          <w:bCs/>
          <w:sz w:val="28"/>
          <w:szCs w:val="28"/>
          <w:rtl/>
        </w:rPr>
        <w:t>)</w:t>
      </w:r>
    </w:p>
    <w:p w14:paraId="67F312D0"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هدفت دراسة </w:t>
      </w:r>
      <w:proofErr w:type="spellStart"/>
      <w:r w:rsidRPr="00A97434">
        <w:rPr>
          <w:rFonts w:ascii="Simplified Arabic" w:hAnsi="Simplified Arabic" w:cs="Simplified Arabic"/>
          <w:sz w:val="28"/>
          <w:szCs w:val="28"/>
          <w:rtl/>
        </w:rPr>
        <w:t>إيدانزا</w:t>
      </w:r>
      <w:proofErr w:type="spellEnd"/>
      <w:r w:rsidRPr="00A97434">
        <w:rPr>
          <w:rFonts w:ascii="Simplified Arabic" w:hAnsi="Simplified Arabic" w:cs="Simplified Arabic"/>
          <w:sz w:val="28"/>
          <w:szCs w:val="28"/>
          <w:rtl/>
        </w:rPr>
        <w:t xml:space="preserve"> </w:t>
      </w:r>
      <w:proofErr w:type="spellStart"/>
      <w:r w:rsidRPr="00A97434">
        <w:rPr>
          <w:rFonts w:ascii="Simplified Arabic" w:hAnsi="Simplified Arabic" w:cs="Simplified Arabic"/>
          <w:sz w:val="28"/>
          <w:szCs w:val="28"/>
          <w:rtl/>
        </w:rPr>
        <w:t>ولوسكي</w:t>
      </w:r>
      <w:proofErr w:type="spellEnd"/>
      <w:r w:rsidRPr="00A97434">
        <w:rPr>
          <w:rFonts w:ascii="Simplified Arabic" w:hAnsi="Simplified Arabic" w:cs="Simplified Arabic"/>
          <w:sz w:val="28"/>
          <w:szCs w:val="28"/>
          <w:rtl/>
        </w:rPr>
        <w:t xml:space="preserve"> إلى تطوير نظام معلومات متكامل لإدارة المرافق بمساعدة الحاسوب في المنشآت الصحية، بحيث يعمل النظام أداةً لدعم القرارات المتعلقة بإدارة المباني والمرافق الصحية. واعتمدت الدراسة على تصميم نظام قادر على إدارة وتحليل المخططات الرقمية للمستشفيات، وربطها بالبيانات التنظيمية والفنية والبيئية، وإنتاج مؤشرات أداء وتقارير كمية ونوعية ورسومية.</w:t>
      </w:r>
    </w:p>
    <w:p w14:paraId="73259F82"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وأظهرت الدراسة أن نظام إدارة المرافق بمساعدة الحاسوب يمكن أن يؤدي دورًا يتجاوز حفظ البيانات أو عرض المخططات، حيث يمكن استخدامه منصة مركزية تجمع المعلومات من قواعد بيانات مختلفة، وتقدم للإدارة العليا والعاملين في اتخاذ القرار معلومات تساعد على تقييم </w:t>
      </w:r>
      <w:r w:rsidRPr="00A97434">
        <w:rPr>
          <w:rFonts w:ascii="Simplified Arabic" w:hAnsi="Simplified Arabic" w:cs="Simplified Arabic"/>
          <w:sz w:val="28"/>
          <w:szCs w:val="28"/>
          <w:rtl/>
        </w:rPr>
        <w:lastRenderedPageBreak/>
        <w:t>الأداء والمخاطر وتحسين تنظيم المنشأة. كما أتاح النظام تحديد استخدامات المساحات، وتحليل مستوى الراحة البيئية، ومتابعة المكونات الفنية والطبية، وإعطاء الأولوية للتدخلات الأكثر إلحاحًا.</w:t>
      </w:r>
    </w:p>
    <w:p w14:paraId="0565384A"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وتكمن أهمية هذه الدراسة بالنسبة إلى البحث الحالي في توضيح الطبيعة الشاملة لنظام إدارة المرافق بمساعدة الحاسوب، وقدرته على الربط بين المعلومات المكانية والفنية والإدارية داخل المنشأة. كما تبين أن قيمة النظام لا تقتصر على تنفيذ أعمال الصيانة، بل تمتد إلى التخطيط وإدارة المساحات وتحليل الأداء ودعم القرارات الاستراتيجية، وهو ما يمثل أحد الفروق الأساسية بينه وبين نظام إدارة الصيانة المحوسب.</w:t>
      </w:r>
    </w:p>
    <w:p w14:paraId="172D1E51"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 xml:space="preserve">دراسة </w:t>
      </w:r>
      <w:proofErr w:type="spellStart"/>
      <w:r w:rsidRPr="00A97434">
        <w:rPr>
          <w:rFonts w:ascii="Simplified Arabic" w:hAnsi="Simplified Arabic" w:cs="Simplified Arabic"/>
          <w:b/>
          <w:bCs/>
          <w:sz w:val="28"/>
          <w:szCs w:val="28"/>
          <w:rtl/>
        </w:rPr>
        <w:t>مارتنز</w:t>
      </w:r>
      <w:proofErr w:type="spellEnd"/>
      <w:r w:rsidRPr="00A97434">
        <w:rPr>
          <w:rFonts w:ascii="Simplified Arabic" w:hAnsi="Simplified Arabic" w:cs="Simplified Arabic"/>
          <w:b/>
          <w:bCs/>
          <w:sz w:val="28"/>
          <w:szCs w:val="28"/>
          <w:rtl/>
        </w:rPr>
        <w:t xml:space="preserve"> </w:t>
      </w:r>
      <w:proofErr w:type="spellStart"/>
      <w:r w:rsidRPr="00A97434">
        <w:rPr>
          <w:rFonts w:ascii="Simplified Arabic" w:hAnsi="Simplified Arabic" w:cs="Simplified Arabic"/>
          <w:b/>
          <w:bCs/>
          <w:sz w:val="28"/>
          <w:szCs w:val="28"/>
          <w:rtl/>
        </w:rPr>
        <w:t>وبلانكنباخ</w:t>
      </w:r>
      <w:proofErr w:type="spellEnd"/>
      <w:r w:rsidRPr="00A97434">
        <w:rPr>
          <w:rFonts w:ascii="Simplified Arabic" w:hAnsi="Simplified Arabic" w:cs="Simplified Arabic"/>
          <w:b/>
          <w:bCs/>
          <w:sz w:val="28"/>
          <w:szCs w:val="28"/>
          <w:rtl/>
        </w:rPr>
        <w:t xml:space="preserve"> (</w:t>
      </w:r>
      <w:r w:rsidRPr="00A97434">
        <w:rPr>
          <w:rFonts w:ascii="Simplified Arabic" w:hAnsi="Simplified Arabic" w:cs="Simplified Arabic"/>
          <w:b/>
          <w:bCs/>
          <w:sz w:val="28"/>
          <w:szCs w:val="28"/>
        </w:rPr>
        <w:t xml:space="preserve">Martens &amp; </w:t>
      </w:r>
      <w:proofErr w:type="spellStart"/>
      <w:r w:rsidRPr="00A97434">
        <w:rPr>
          <w:rFonts w:ascii="Simplified Arabic" w:hAnsi="Simplified Arabic" w:cs="Simplified Arabic"/>
          <w:b/>
          <w:bCs/>
          <w:sz w:val="28"/>
          <w:szCs w:val="28"/>
        </w:rPr>
        <w:t>Blankenbach</w:t>
      </w:r>
      <w:proofErr w:type="spellEnd"/>
      <w:r w:rsidRPr="00A97434">
        <w:rPr>
          <w:rFonts w:ascii="Simplified Arabic" w:hAnsi="Simplified Arabic" w:cs="Simplified Arabic"/>
          <w:b/>
          <w:bCs/>
          <w:sz w:val="28"/>
          <w:szCs w:val="28"/>
        </w:rPr>
        <w:t>, 2023</w:t>
      </w:r>
      <w:r w:rsidRPr="00A97434">
        <w:rPr>
          <w:rFonts w:ascii="Simplified Arabic" w:hAnsi="Simplified Arabic" w:cs="Simplified Arabic"/>
          <w:b/>
          <w:bCs/>
          <w:sz w:val="28"/>
          <w:szCs w:val="28"/>
          <w:rtl/>
        </w:rPr>
        <w:t>)</w:t>
      </w:r>
    </w:p>
    <w:p w14:paraId="38F0BC14"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تناولت دراسة </w:t>
      </w:r>
      <w:proofErr w:type="spellStart"/>
      <w:r w:rsidRPr="00A97434">
        <w:rPr>
          <w:rFonts w:ascii="Simplified Arabic" w:hAnsi="Simplified Arabic" w:cs="Simplified Arabic"/>
          <w:sz w:val="28"/>
          <w:szCs w:val="28"/>
          <w:rtl/>
        </w:rPr>
        <w:t>مارتنز</w:t>
      </w:r>
      <w:proofErr w:type="spellEnd"/>
      <w:r w:rsidRPr="00A97434">
        <w:rPr>
          <w:rFonts w:ascii="Simplified Arabic" w:hAnsi="Simplified Arabic" w:cs="Simplified Arabic"/>
          <w:sz w:val="28"/>
          <w:szCs w:val="28"/>
          <w:rtl/>
        </w:rPr>
        <w:t xml:space="preserve"> </w:t>
      </w:r>
      <w:proofErr w:type="spellStart"/>
      <w:r w:rsidRPr="00A97434">
        <w:rPr>
          <w:rFonts w:ascii="Simplified Arabic" w:hAnsi="Simplified Arabic" w:cs="Simplified Arabic"/>
          <w:sz w:val="28"/>
          <w:szCs w:val="28"/>
          <w:rtl/>
        </w:rPr>
        <w:t>وبلانكنباخ</w:t>
      </w:r>
      <w:proofErr w:type="spellEnd"/>
      <w:r w:rsidRPr="00A97434">
        <w:rPr>
          <w:rFonts w:ascii="Simplified Arabic" w:hAnsi="Simplified Arabic" w:cs="Simplified Arabic"/>
          <w:sz w:val="28"/>
          <w:szCs w:val="28"/>
          <w:rtl/>
        </w:rPr>
        <w:t xml:space="preserve"> تطوير منهج آلي وسريع لجمع بيانات الأصول المبنية وتحويلها إلى معلومات قابلة للاستخدام في أنظمة إدارة المرافق بمساعدة الحاسوب. وانطلقت الدراسة من أن فعالية نظام إدارة المرافق تعتمد بدرجة كبيرة على توافر بيانات دقيقة ومحدثة عن المباني والغرف والمكونات والأصول.</w:t>
      </w:r>
    </w:p>
    <w:p w14:paraId="066C1D04"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وأشارت الدراسة إلى أن أنظمة إدارة المرافق بمساعدة الحاسوب تهدف إلى توفير البيانات اللازمة عن أصول المبنى في نظام معلومات مركزي، مع تحديث التغيرات بصورة مستمرة، بما يسمح لمديري المرافق بمراقبة الأصول وتصنيفها ومتابعة استخدام المساحات ونسب الإشغال والحجوزات وغيرها من الوظائف. كما أبرزت الدراسة أهمية البيانات الهندسية والمكانية في تطبيقات النظام، ولا سيما في إدارة المساحات والمخزون والإشغال.</w:t>
      </w:r>
    </w:p>
    <w:p w14:paraId="7CA1DC72"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وتفيد هذه الدراسة في تأكيد أن جودة البيانات ومدى تحديثها يمثلان شرطًا أساسيًا لنجاح نظام إدارة المرافق بمساعدة الحاسوب. كما تدعم اعتبار إدارة المساحات والمعلومات الهندسية والمرئية من الخصائص المميزة للنظام مقارنة بالأنظمة التي تركز أساسًا على عمليات الصيانة.</w:t>
      </w:r>
    </w:p>
    <w:p w14:paraId="6892F1E1" w14:textId="77777777" w:rsidR="00A97434" w:rsidRPr="00A97434" w:rsidRDefault="00A97434" w:rsidP="00A97434">
      <w:pPr>
        <w:spacing w:before="120" w:after="0" w:line="240" w:lineRule="auto"/>
        <w:jc w:val="both"/>
        <w:rPr>
          <w:rFonts w:ascii="Simplified Arabic" w:hAnsi="Simplified Arabic" w:cs="Simplified Arabic"/>
          <w:b/>
          <w:bCs/>
          <w:sz w:val="32"/>
          <w:szCs w:val="32"/>
          <w:rtl/>
        </w:rPr>
      </w:pPr>
      <w:r w:rsidRPr="00A97434">
        <w:rPr>
          <w:rFonts w:ascii="Simplified Arabic" w:hAnsi="Simplified Arabic" w:cs="Simplified Arabic"/>
          <w:b/>
          <w:bCs/>
          <w:sz w:val="32"/>
          <w:szCs w:val="32"/>
          <w:rtl/>
        </w:rPr>
        <w:t>2. الدراسات المتعلقة بنظام إدارة الصيانة المحوسب</w:t>
      </w:r>
    </w:p>
    <w:p w14:paraId="6856374D"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 xml:space="preserve">دراسة شاهين </w:t>
      </w:r>
      <w:proofErr w:type="spellStart"/>
      <w:r w:rsidRPr="00A97434">
        <w:rPr>
          <w:rFonts w:ascii="Simplified Arabic" w:hAnsi="Simplified Arabic" w:cs="Simplified Arabic"/>
          <w:b/>
          <w:bCs/>
          <w:sz w:val="28"/>
          <w:szCs w:val="28"/>
          <w:rtl/>
        </w:rPr>
        <w:t>ونيميث</w:t>
      </w:r>
      <w:proofErr w:type="spellEnd"/>
      <w:r w:rsidRPr="00A97434">
        <w:rPr>
          <w:rFonts w:ascii="Simplified Arabic" w:hAnsi="Simplified Arabic" w:cs="Simplified Arabic"/>
          <w:b/>
          <w:bCs/>
          <w:sz w:val="28"/>
          <w:szCs w:val="28"/>
          <w:rtl/>
        </w:rPr>
        <w:t xml:space="preserve"> (</w:t>
      </w:r>
      <w:r w:rsidRPr="00A97434">
        <w:rPr>
          <w:rFonts w:ascii="Simplified Arabic" w:hAnsi="Simplified Arabic" w:cs="Simplified Arabic"/>
          <w:b/>
          <w:bCs/>
          <w:sz w:val="28"/>
          <w:szCs w:val="28"/>
        </w:rPr>
        <w:t>Shaheen &amp; Németh, 2022</w:t>
      </w:r>
      <w:r w:rsidRPr="00A97434">
        <w:rPr>
          <w:rFonts w:ascii="Simplified Arabic" w:hAnsi="Simplified Arabic" w:cs="Simplified Arabic"/>
          <w:b/>
          <w:bCs/>
          <w:sz w:val="28"/>
          <w:szCs w:val="28"/>
          <w:rtl/>
        </w:rPr>
        <w:t>)</w:t>
      </w:r>
    </w:p>
    <w:p w14:paraId="4E947AC2"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أجرت دراسة شاهين </w:t>
      </w:r>
      <w:proofErr w:type="spellStart"/>
      <w:r w:rsidRPr="00A97434">
        <w:rPr>
          <w:rFonts w:ascii="Simplified Arabic" w:hAnsi="Simplified Arabic" w:cs="Simplified Arabic"/>
          <w:sz w:val="28"/>
          <w:szCs w:val="28"/>
          <w:rtl/>
        </w:rPr>
        <w:t>ونيميث</w:t>
      </w:r>
      <w:proofErr w:type="spellEnd"/>
      <w:r w:rsidRPr="00A97434">
        <w:rPr>
          <w:rFonts w:ascii="Simplified Arabic" w:hAnsi="Simplified Arabic" w:cs="Simplified Arabic"/>
          <w:sz w:val="28"/>
          <w:szCs w:val="28"/>
          <w:rtl/>
        </w:rPr>
        <w:t xml:space="preserve"> مراجعة شاملة للأدبيات المتعلقة بتكامل وظائف أنظمة إدارة الصيانة مع تقنيات الثورة الصناعية الرابعة. وهدفت الدراسة إلى التعرف على تأثير التقنيات الحديثة، مثل إنترنت الأشياء وتحليل البيانات والذكاء الاصطناعي، في وظائف إدارة الصيانة وطرق تطويرها.</w:t>
      </w:r>
    </w:p>
    <w:p w14:paraId="313652FF"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lastRenderedPageBreak/>
        <w:t xml:space="preserve">وأوضحت الدراسة أن </w:t>
      </w:r>
      <w:proofErr w:type="spellStart"/>
      <w:r w:rsidRPr="00A97434">
        <w:rPr>
          <w:rFonts w:ascii="Simplified Arabic" w:hAnsi="Simplified Arabic" w:cs="Simplified Arabic"/>
          <w:sz w:val="28"/>
          <w:szCs w:val="28"/>
          <w:rtl/>
        </w:rPr>
        <w:t>رقمنة</w:t>
      </w:r>
      <w:proofErr w:type="spellEnd"/>
      <w:r w:rsidRPr="00A97434">
        <w:rPr>
          <w:rFonts w:ascii="Simplified Arabic" w:hAnsi="Simplified Arabic" w:cs="Simplified Arabic"/>
          <w:sz w:val="28"/>
          <w:szCs w:val="28"/>
          <w:rtl/>
        </w:rPr>
        <w:t xml:space="preserve"> الصيانة لا تقتصر على تحويل السجلات الورقية إلى سجلات إلكترونية، بل تشمل إعادة تنظيم وظائف الصيانة وربطها بالمعلومات الفورية عن حالة المعدات والأصول. كما تناولت الدراسة عددًا من وظائف أنظمة إدارة الصيانة، ومنها تخطيط أعمال الصيانة، وإدارة أوامر العمل، وتسجيل تاريخ الأعطال، وإدارة الموارد وقطع الغيار، ومتابعة مؤشرات الأداء.</w:t>
      </w:r>
    </w:p>
    <w:p w14:paraId="0C1AD768"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وتسهم هذه الدراسة في دعم الإطار النظري للبحث الحالي من خلال توضيح الدور المركزي لنظام إدارة الصيانة المحوسب في تنظيم وظائف الصيانة الفنية. كما تؤكد أن قيمة النظام تزداد عند تكامله مع تقنيات المراقبة والتحليل، بما يساعد على الانتقال من الصيانة التصحيحية إلى الصيانة الوقائية والتنبؤية.</w:t>
      </w:r>
    </w:p>
    <w:p w14:paraId="7CC6714B"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 xml:space="preserve">دراسة </w:t>
      </w:r>
      <w:proofErr w:type="spellStart"/>
      <w:r w:rsidRPr="00A97434">
        <w:rPr>
          <w:rFonts w:ascii="Simplified Arabic" w:hAnsi="Simplified Arabic" w:cs="Simplified Arabic"/>
          <w:b/>
          <w:bCs/>
          <w:sz w:val="28"/>
          <w:szCs w:val="28"/>
          <w:rtl/>
        </w:rPr>
        <w:t>دورازيو</w:t>
      </w:r>
      <w:proofErr w:type="spellEnd"/>
      <w:r w:rsidRPr="00A97434">
        <w:rPr>
          <w:rFonts w:ascii="Simplified Arabic" w:hAnsi="Simplified Arabic" w:cs="Simplified Arabic"/>
          <w:b/>
          <w:bCs/>
          <w:sz w:val="28"/>
          <w:szCs w:val="28"/>
          <w:rtl/>
        </w:rPr>
        <w:t xml:space="preserve"> وآخرين (</w:t>
      </w:r>
      <w:r w:rsidRPr="00A97434">
        <w:rPr>
          <w:rFonts w:ascii="Simplified Arabic" w:hAnsi="Simplified Arabic" w:cs="Simplified Arabic"/>
          <w:b/>
          <w:bCs/>
          <w:sz w:val="28"/>
          <w:szCs w:val="28"/>
        </w:rPr>
        <w:t>D'Orazio et al., 2023</w:t>
      </w:r>
      <w:r w:rsidRPr="00A97434">
        <w:rPr>
          <w:rFonts w:ascii="Simplified Arabic" w:hAnsi="Simplified Arabic" w:cs="Simplified Arabic"/>
          <w:b/>
          <w:bCs/>
          <w:sz w:val="28"/>
          <w:szCs w:val="28"/>
          <w:rtl/>
        </w:rPr>
        <w:t>)</w:t>
      </w:r>
    </w:p>
    <w:p w14:paraId="63F53325"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هدفت دراسة </w:t>
      </w:r>
      <w:proofErr w:type="spellStart"/>
      <w:r w:rsidRPr="00A97434">
        <w:rPr>
          <w:rFonts w:ascii="Simplified Arabic" w:hAnsi="Simplified Arabic" w:cs="Simplified Arabic"/>
          <w:sz w:val="28"/>
          <w:szCs w:val="28"/>
          <w:rtl/>
        </w:rPr>
        <w:t>دورازيو</w:t>
      </w:r>
      <w:proofErr w:type="spellEnd"/>
      <w:r w:rsidRPr="00A97434">
        <w:rPr>
          <w:rFonts w:ascii="Simplified Arabic" w:hAnsi="Simplified Arabic" w:cs="Simplified Arabic"/>
          <w:sz w:val="28"/>
          <w:szCs w:val="28"/>
          <w:rtl/>
        </w:rPr>
        <w:t xml:space="preserve"> وآخرين إلى استخدام البيانات المستخرجة من نظام إدارة الصيانة المحوسب في التنبؤ بأولوية طلبات الصيانة وتحديد الفرق الفنية المناسبة لتنفيذها. واعتمدت الدراسة على مجموعة بيانات تضمنت أكثر من أربعة عشر ألفًا وخمسمائة طلب صيانة تصحيحية جُمعت خلال أربعة عشر شهرًا.</w:t>
      </w:r>
    </w:p>
    <w:p w14:paraId="50B7F7AB"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واستخدم الباحثون أساليب تحليل النصوص ونماذج التعلم العميق لتحليل محتوى طلبات الصيانة والتنبؤ بدرجة أولويتها والفريق الفني المسؤول عنها. وأظهرت الدراسة إمكانية الاستفادة من البيانات التاريخية المسجلة داخل نظام إدارة الصيانة المحوسب في تحسين تصنيف البلاغات وتوزيع الأعمال، بدل الاعتماد الكامل على التقييم اليدوي.</w:t>
      </w:r>
    </w:p>
    <w:p w14:paraId="3CA5442C"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وتوضح هذه الدراسة أن نظام إدارة الصيانة المحوسب لا يمثل مجرد أداة لتسجيل أوامر العمل، بل يمكن أن يتحول إلى مصدر بيانات يدعم تحسين سرعة الاستجابة وتخصيص الموارد واتخاذ القرارات التشغيلية. وتستفيد الدراسة الحالية من هذه النتيجة في تحليل أثر النظام على مؤشرات كفاءة التشغيل، وبخاصة سرعة الاستجابة وتنظيم عبء العمل واستغلال الموارد الفنية.</w:t>
      </w:r>
    </w:p>
    <w:p w14:paraId="2B3518CA"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 xml:space="preserve">دراسة </w:t>
      </w:r>
      <w:proofErr w:type="spellStart"/>
      <w:r w:rsidRPr="00A97434">
        <w:rPr>
          <w:rFonts w:ascii="Simplified Arabic" w:hAnsi="Simplified Arabic" w:cs="Simplified Arabic"/>
          <w:b/>
          <w:bCs/>
          <w:sz w:val="28"/>
          <w:szCs w:val="28"/>
          <w:rtl/>
        </w:rPr>
        <w:t>ستازيتش</w:t>
      </w:r>
      <w:proofErr w:type="spellEnd"/>
      <w:r w:rsidRPr="00A97434">
        <w:rPr>
          <w:rFonts w:ascii="Simplified Arabic" w:hAnsi="Simplified Arabic" w:cs="Simplified Arabic"/>
          <w:b/>
          <w:bCs/>
          <w:sz w:val="28"/>
          <w:szCs w:val="28"/>
          <w:rtl/>
        </w:rPr>
        <w:t xml:space="preserve"> وآخرين (</w:t>
      </w:r>
      <w:proofErr w:type="spellStart"/>
      <w:r w:rsidRPr="00A97434">
        <w:rPr>
          <w:rFonts w:ascii="Simplified Arabic" w:hAnsi="Simplified Arabic" w:cs="Simplified Arabic"/>
          <w:b/>
          <w:bCs/>
          <w:sz w:val="28"/>
          <w:szCs w:val="28"/>
        </w:rPr>
        <w:t>Stazi</w:t>
      </w:r>
      <w:r w:rsidRPr="00A97434">
        <w:rPr>
          <w:rFonts w:ascii="Cambria" w:hAnsi="Cambria" w:cs="Cambria"/>
          <w:b/>
          <w:bCs/>
          <w:sz w:val="28"/>
          <w:szCs w:val="28"/>
        </w:rPr>
        <w:t>ć</w:t>
      </w:r>
      <w:proofErr w:type="spellEnd"/>
      <w:r w:rsidRPr="00A97434">
        <w:rPr>
          <w:rFonts w:ascii="Simplified Arabic" w:hAnsi="Simplified Arabic" w:cs="Simplified Arabic"/>
          <w:b/>
          <w:bCs/>
          <w:sz w:val="28"/>
          <w:szCs w:val="28"/>
        </w:rPr>
        <w:t xml:space="preserve"> et al., 2023</w:t>
      </w:r>
      <w:r w:rsidRPr="00A97434">
        <w:rPr>
          <w:rFonts w:ascii="Simplified Arabic" w:hAnsi="Simplified Arabic" w:cs="Simplified Arabic"/>
          <w:b/>
          <w:bCs/>
          <w:sz w:val="28"/>
          <w:szCs w:val="28"/>
          <w:rtl/>
        </w:rPr>
        <w:t>)</w:t>
      </w:r>
    </w:p>
    <w:p w14:paraId="2F04B7D4"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ركزت دراسة </w:t>
      </w:r>
      <w:proofErr w:type="spellStart"/>
      <w:r w:rsidRPr="00A97434">
        <w:rPr>
          <w:rFonts w:ascii="Simplified Arabic" w:hAnsi="Simplified Arabic" w:cs="Simplified Arabic"/>
          <w:sz w:val="28"/>
          <w:szCs w:val="28"/>
          <w:rtl/>
        </w:rPr>
        <w:t>ستازيتش</w:t>
      </w:r>
      <w:proofErr w:type="spellEnd"/>
      <w:r w:rsidRPr="00A97434">
        <w:rPr>
          <w:rFonts w:ascii="Simplified Arabic" w:hAnsi="Simplified Arabic" w:cs="Simplified Arabic"/>
          <w:sz w:val="28"/>
          <w:szCs w:val="28"/>
          <w:rtl/>
        </w:rPr>
        <w:t xml:space="preserve"> وآخرين على تحديد منافع استخدام نظام إدارة الصيانة المحوسب وتحسين جودة قواعد البيانات الخاصة به في قطاع السفن. وانطلقت الدراسة من أن النظام لا يمكن أن يحقق فوائده التشغيلية والمالية ما لم تكن البيانات المسجلة فيه كاملة ودقيقة ومنظمة.</w:t>
      </w:r>
    </w:p>
    <w:p w14:paraId="630D0D91"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lastRenderedPageBreak/>
        <w:t>وقدمت الدراسة مقترحين لتحسين جودة قواعد بيانات نظام الصيانة، ثم قدرت المنافع المحتملة الناتجة عن تطبيقهما. وأظهرت النتائج أن تحسين قواعد البيانات يمكن أن يحقق منافع مالية أو متعلقة بالسلامة في نسبة من قواعد البيانات محل الدراسة، كما يمكن أن يسهم في تحسين عدد أكبر من السجلات والعمليات بصورة غير مباشرة.</w:t>
      </w:r>
    </w:p>
    <w:p w14:paraId="06CE4D72"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وتبرز أهمية هذه الدراسة في إظهار العلاقة بين جودة بيانات النظام وبين مستوى الاستفادة منه. فامتلاك نظام متقدم دون توفير بيانات صحيحة عن الأصول وخطط الصيانة وقطع الغيار والأعطال قد يؤدي إلى نتائج محدودة، وهو ما يدعم إدراج جودة البيانات ضمن عوامل نجاح تطبيق النظامين في الدراسة الحالية.</w:t>
      </w:r>
    </w:p>
    <w:p w14:paraId="337DB2C1"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 xml:space="preserve">دراسة </w:t>
      </w:r>
      <w:proofErr w:type="spellStart"/>
      <w:r w:rsidRPr="00A97434">
        <w:rPr>
          <w:rFonts w:ascii="Simplified Arabic" w:hAnsi="Simplified Arabic" w:cs="Simplified Arabic"/>
          <w:b/>
          <w:bCs/>
          <w:sz w:val="28"/>
          <w:szCs w:val="28"/>
          <w:rtl/>
        </w:rPr>
        <w:t>بيكوتزي</w:t>
      </w:r>
      <w:proofErr w:type="spellEnd"/>
      <w:r w:rsidRPr="00A97434">
        <w:rPr>
          <w:rFonts w:ascii="Simplified Arabic" w:hAnsi="Simplified Arabic" w:cs="Simplified Arabic"/>
          <w:b/>
          <w:bCs/>
          <w:sz w:val="28"/>
          <w:szCs w:val="28"/>
          <w:rtl/>
        </w:rPr>
        <w:t xml:space="preserve"> وآخرين (</w:t>
      </w:r>
      <w:r w:rsidRPr="00A97434">
        <w:rPr>
          <w:rFonts w:ascii="Simplified Arabic" w:hAnsi="Simplified Arabic" w:cs="Simplified Arabic"/>
          <w:b/>
          <w:bCs/>
          <w:sz w:val="28"/>
          <w:szCs w:val="28"/>
        </w:rPr>
        <w:t>Picozzi et al., 2024</w:t>
      </w:r>
      <w:r w:rsidRPr="00A97434">
        <w:rPr>
          <w:rFonts w:ascii="Simplified Arabic" w:hAnsi="Simplified Arabic" w:cs="Simplified Arabic"/>
          <w:b/>
          <w:bCs/>
          <w:sz w:val="28"/>
          <w:szCs w:val="28"/>
          <w:rtl/>
        </w:rPr>
        <w:t>)</w:t>
      </w:r>
    </w:p>
    <w:p w14:paraId="783F739F"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تناولت دراسة </w:t>
      </w:r>
      <w:proofErr w:type="spellStart"/>
      <w:r w:rsidRPr="00A97434">
        <w:rPr>
          <w:rFonts w:ascii="Simplified Arabic" w:hAnsi="Simplified Arabic" w:cs="Simplified Arabic"/>
          <w:sz w:val="28"/>
          <w:szCs w:val="28"/>
          <w:rtl/>
        </w:rPr>
        <w:t>بيكوتزي</w:t>
      </w:r>
      <w:proofErr w:type="spellEnd"/>
      <w:r w:rsidRPr="00A97434">
        <w:rPr>
          <w:rFonts w:ascii="Simplified Arabic" w:hAnsi="Simplified Arabic" w:cs="Simplified Arabic"/>
          <w:sz w:val="28"/>
          <w:szCs w:val="28"/>
          <w:rtl/>
        </w:rPr>
        <w:t xml:space="preserve"> وآخرين استخدام برامج ذكاء الأعمال في مراقبة مؤشرات الأداء الرئيسة الخاصة بنظام إدارة الصيانة المحوسب. وركزت الدراسة على تحويل البيانات التشغيلية المخزنة في النظام إلى مؤشرات ولوحات معلومات تساعد الإدارة على تقييم كفاءة الصيانة واتخاذ القرارات.</w:t>
      </w:r>
    </w:p>
    <w:p w14:paraId="35438EFA"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وتوضح الدراسة أهمية الربط بين نظام إدارة الصيانة المحوسب وأدوات تحليل البيانات؛ إذ إن تسجيل أوامر العمل والأعطال والمدد والتكاليف لا يحقق قيمة كافية ما لم تتحول هذه البيانات إلى معلومات قابلة للقياس والمقارنة. ومن أبرز مجالات القياس المرتبطة بهذه الأنظمة: الالتزام بخطط الصيانة، وزمن إنجاز أوامر العمل، وتكرار الأعطال، وتوافر الأصول، واستخدام الموارد.</w:t>
      </w:r>
    </w:p>
    <w:p w14:paraId="7BD0DC2B"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وتفيد الدراسة الحالية من هذا التوجه في تحديد مجموعة من المؤشرات التي يمكن استخدامها في المقارنة بين النظامين، كما تدعم اعتبار القدرة على إعداد التقارير ولوحات المعلومات أحد عناصر رفع كفاءة التشغيل والصيانة.</w:t>
      </w:r>
    </w:p>
    <w:p w14:paraId="169B452D" w14:textId="77777777" w:rsidR="00A97434" w:rsidRPr="00A97434" w:rsidRDefault="00A97434" w:rsidP="00A97434">
      <w:pPr>
        <w:spacing w:before="120" w:after="0" w:line="240" w:lineRule="auto"/>
        <w:jc w:val="both"/>
        <w:rPr>
          <w:rFonts w:ascii="Simplified Arabic" w:hAnsi="Simplified Arabic" w:cs="Simplified Arabic"/>
          <w:b/>
          <w:bCs/>
          <w:sz w:val="32"/>
          <w:szCs w:val="32"/>
          <w:rtl/>
        </w:rPr>
      </w:pPr>
      <w:r w:rsidRPr="00A97434">
        <w:rPr>
          <w:rFonts w:ascii="Simplified Arabic" w:hAnsi="Simplified Arabic" w:cs="Simplified Arabic"/>
          <w:b/>
          <w:bCs/>
          <w:sz w:val="32"/>
          <w:szCs w:val="32"/>
          <w:rtl/>
        </w:rPr>
        <w:t>3. الدراسات المتعلقة بالتحول الرقمي في إدارة المرافق بالمملكة العربية السعودية</w:t>
      </w:r>
    </w:p>
    <w:p w14:paraId="5DB98405" w14:textId="77777777" w:rsidR="00A97434" w:rsidRPr="00A97434" w:rsidRDefault="00A97434" w:rsidP="00A97434">
      <w:pPr>
        <w:spacing w:before="120" w:after="0" w:line="240" w:lineRule="auto"/>
        <w:jc w:val="both"/>
        <w:rPr>
          <w:rFonts w:ascii="Simplified Arabic" w:hAnsi="Simplified Arabic" w:cs="Simplified Arabic"/>
          <w:b/>
          <w:bCs/>
          <w:sz w:val="28"/>
          <w:szCs w:val="28"/>
          <w:rtl/>
        </w:rPr>
      </w:pPr>
      <w:r w:rsidRPr="00A97434">
        <w:rPr>
          <w:rFonts w:ascii="Simplified Arabic" w:hAnsi="Simplified Arabic" w:cs="Simplified Arabic"/>
          <w:b/>
          <w:bCs/>
          <w:sz w:val="28"/>
          <w:szCs w:val="28"/>
          <w:rtl/>
        </w:rPr>
        <w:t>دراسة حسنين وآخرين (</w:t>
      </w:r>
      <w:r w:rsidRPr="00A97434">
        <w:rPr>
          <w:rFonts w:ascii="Simplified Arabic" w:hAnsi="Simplified Arabic" w:cs="Simplified Arabic"/>
          <w:b/>
          <w:bCs/>
          <w:sz w:val="28"/>
          <w:szCs w:val="28"/>
        </w:rPr>
        <w:t>Hassanain et al., 2025</w:t>
      </w:r>
      <w:r w:rsidRPr="00A97434">
        <w:rPr>
          <w:rFonts w:ascii="Simplified Arabic" w:hAnsi="Simplified Arabic" w:cs="Simplified Arabic"/>
          <w:b/>
          <w:bCs/>
          <w:sz w:val="28"/>
          <w:szCs w:val="28"/>
          <w:rtl/>
        </w:rPr>
        <w:t>)</w:t>
      </w:r>
    </w:p>
    <w:p w14:paraId="310AA842"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هدفت دراسة حسنين وآخرين إلى استكشاف دوافع وتحديات استخدام إنترنت الأشياء في قطاع إدارة المرافق بالمملكة العربية السعودية. واعتمدت الدراسة على مراجعة الأدبيات، ثم إجراء مسح شمل ستين ممارسًا، منهم ثلاثون من مديري المرافق وثلاثون من المختصين في إنترنت الأشياء.</w:t>
      </w:r>
    </w:p>
    <w:p w14:paraId="00E5A9CC"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lastRenderedPageBreak/>
        <w:t>وأظهرت النتائج أن أبرز دوافع تبني التقنيات الرقمية تمثلت في خفض التكاليف من خلال تحسين استهلاك الطاقة، وتحسين جداول الصيانة، وتقليل أوقات التوقف، ورفع كفاءة العمليات من خلال توفير بيانات فورية عن أداء الأنظمة وأنماط استخدامها. وفي المقابل، تمثلت أبرز التحديات في نقص المهارات والمعرفة المتعلقة بالتقنيات الجديدة، وصعوبة تكامل أنظمة إدارة المرافق القديمة مع أجهزة ومنصات إنترنت الأشياء.</w:t>
      </w:r>
    </w:p>
    <w:p w14:paraId="05AFA4F8"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وتعد هذه الدراسة ذات أهمية مباشرة للبحث الحالي؛ لأنها أجريت في البيئة السعودية، وتوضح أن تحقيق فوائد الأنظمة الرقمية في إدارة المرافق لا يعتمد على شراء النظام فقط، بل يتطلب توافر الكفاءات البشرية، وجودة البنية التقنية، وإمكانية التكامل مع الأنظمة القائمة. كما تدعم الدراسة اختيار مؤشرات خفض التكاليف، وتحسين الصيانة، وتقليل التوقف، وتوفير البيانات الفورية ضمن محاور تقييم أثر النظامين.</w:t>
      </w:r>
    </w:p>
    <w:p w14:paraId="3E5877DD" w14:textId="77777777" w:rsidR="00A97434" w:rsidRPr="00A97434" w:rsidRDefault="00A97434" w:rsidP="00A97434">
      <w:pPr>
        <w:spacing w:before="120" w:after="0" w:line="240" w:lineRule="auto"/>
        <w:jc w:val="both"/>
        <w:rPr>
          <w:rFonts w:ascii="Simplified Arabic" w:hAnsi="Simplified Arabic" w:cs="Simplified Arabic"/>
          <w:b/>
          <w:bCs/>
          <w:sz w:val="32"/>
          <w:szCs w:val="32"/>
          <w:rtl/>
        </w:rPr>
      </w:pPr>
      <w:r w:rsidRPr="00A97434">
        <w:rPr>
          <w:rFonts w:ascii="Simplified Arabic" w:hAnsi="Simplified Arabic" w:cs="Simplified Arabic"/>
          <w:b/>
          <w:bCs/>
          <w:sz w:val="32"/>
          <w:szCs w:val="32"/>
          <w:rtl/>
        </w:rPr>
        <w:t>التعقيب على الدراسات السابقة</w:t>
      </w:r>
    </w:p>
    <w:p w14:paraId="62FB4058"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يتضح من عرض الدراسات السابقة أن أنظمة إدارة المرافق والصيانة تؤدي دورًا مهمًا في تحويل عمليات التشغيل من أساليب متفرقة ورد فعلية إلى عمليات منظمة تعتمد على البيانات. وقد اتفقت الدراسات على أهمية مركزة المعلومات، وتحسين تدفقها، وإتاحة مؤشرات الأداء، ودعم اتخاذ القرار، ورفع كفاءة استخدام الموارد.</w:t>
      </w:r>
    </w:p>
    <w:p w14:paraId="5BE04F80"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كما بينت الدراسات المتعلقة بنظام إدارة المرافق بمساعدة الحاسوب أن هذا النظام يتسم بنطاق واسع يشمل إدارة المباني والمساحات والأصول والبيانات الهندسية والخدمات، إلى جانب قدرته على دعم القرارات الإدارية والاستراتيجية. وفي المقابل، أظهرت الدراسات المتعلقة بنظام إدارة الصيانة المحوسب تركيزه الأكبر على إدارة أوامر العمل، والأعطال، والصيانة الوقائية، والموارد الفنية، وقطع الغيار، وبيانات الصيانة التاريخية.</w:t>
      </w:r>
    </w:p>
    <w:p w14:paraId="4756D20B"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وأكدت الدراسات كذلك أن نجاح النظامين يرتبط بعوامل تنظيمية وتقنية، من أبرزها جودة البيانات، وتحديثها، وتكامل الأنظمة، وتوافر المهارات، ووضوح العمليات، ودعم الإدارة. كما أظهرت الدراسة السعودية أن مشكلات التكامل ونقص الكفاءات تمثل تحديات فعلية أمام التحول الرقمي في إدارة المرافق داخل المملكة.</w:t>
      </w:r>
    </w:p>
    <w:p w14:paraId="68C4C317"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 xml:space="preserve">ورغم أهمية هذه النتائج، فإن معظم الدراسات السابقة تناولت أحد النظامين بصورة منفصلة، أو تناولت تقنية رقمية مرتبطة بإدارة المرافق أو الصيانة، دون إجراء مقارنة مباشرة ومنظمة بين نظام إدارة المرافق بمساعدة الحاسوب ونظام إدارة الصيانة المحوسب. كما ركزت بعض الدراسات على قطاعات أو تطبيقات محددة، مثل المنشآت الصحية أو السفن أو إدارة طلبات الصيانة، ولم </w:t>
      </w:r>
      <w:r w:rsidRPr="00A97434">
        <w:rPr>
          <w:rFonts w:ascii="Simplified Arabic" w:hAnsi="Simplified Arabic" w:cs="Simplified Arabic"/>
          <w:sz w:val="28"/>
          <w:szCs w:val="28"/>
          <w:rtl/>
        </w:rPr>
        <w:lastRenderedPageBreak/>
        <w:t>تقدم إطارًا مقارنًا يربط نطاق وظائف كل نظام بمؤشرات كفاءة التشغيل والصيانة واحتياجات المنشآت السعودية.</w:t>
      </w:r>
    </w:p>
    <w:p w14:paraId="5F7D340D"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ومن هنا تتميز الدراسة الحالية بأنها تجمع نتائج الأدبيات المتعلقة بالنظامين ضمن إطار تحليلي واحد، وتقارن بينهما وفق محاور موحدة تشمل إدارة الأصول، وأوامر العمل، والصيانة الوقائية، والأعطال، وقطع الغيار، والمساحات، والخدمات، والتكاليف، وسرعة الاستجابة، ودعم القرار، والتكامل مع الأنظمة الأخرى. كما تسعى إلى تحديد الحالات التي يكون فيها كل نظام أكثر ملاءمة، والحالات التي تحتاج فيها المنشأة إلى نظام متكامل يجمع وظائف إدارة المرافق وإدارة الصيانة.</w:t>
      </w:r>
    </w:p>
    <w:p w14:paraId="6142C9BC" w14:textId="77777777" w:rsidR="00A97434" w:rsidRPr="00A97434" w:rsidRDefault="00A97434" w:rsidP="00A97434">
      <w:pPr>
        <w:spacing w:before="120" w:after="0" w:line="240" w:lineRule="auto"/>
        <w:jc w:val="both"/>
        <w:rPr>
          <w:rFonts w:ascii="Simplified Arabic" w:hAnsi="Simplified Arabic" w:cs="Simplified Arabic"/>
          <w:b/>
          <w:bCs/>
          <w:sz w:val="32"/>
          <w:szCs w:val="32"/>
          <w:rtl/>
        </w:rPr>
      </w:pPr>
      <w:r w:rsidRPr="00A97434">
        <w:rPr>
          <w:rFonts w:ascii="Simplified Arabic" w:hAnsi="Simplified Arabic" w:cs="Simplified Arabic"/>
          <w:b/>
          <w:bCs/>
          <w:sz w:val="32"/>
          <w:szCs w:val="32"/>
          <w:rtl/>
        </w:rPr>
        <w:t>أوجه استفادة الدراسة الحالية من الدراسات السابقة</w:t>
      </w:r>
    </w:p>
    <w:p w14:paraId="5A422A88"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استفادت الدراسة الحالية من الدراسات السابقة في بناء التعريفات الأساسية للنظامين، وتحديد نطاق وظائفهما، واختيار محاور المقارنة بينهما. كما أسهمت الأدبيات في تحديد مؤشرات كفاءة التشغيل والصيانة، ومن أبرزها سرعة الاستجابة، وتقليل الأعطال والتوقفات، وتحسين الصيانة الوقائية، ورفع كفاءة الموارد، وخفض التكاليف، وتحسين جودة البيانات والتقارير.</w:t>
      </w:r>
    </w:p>
    <w:p w14:paraId="37667933"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واستفادت الدراسة كذلك من الدراسات السابقة في التعرف على عوامل نجاح تطبيق الأنظمة الرقمية، ومنها دعم الإدارة العليا، وتدريب المستخدمين، وتوافر البيانات الدقيقة، والتكامل مع الأنظمة الأخرى، وتحديد الاحتياجات قبل اختيار النظام. كما ساعدت الدراسة السعودية في ربط موضوع البحث بواقع التحول الرقمي في قطاع إدارة المرافق بالمملكة العربية السعودية.</w:t>
      </w:r>
    </w:p>
    <w:p w14:paraId="7144728A" w14:textId="77777777" w:rsidR="00A97434" w:rsidRPr="00A97434" w:rsidRDefault="00A97434" w:rsidP="00A97434">
      <w:pPr>
        <w:spacing w:before="120" w:after="0" w:line="240" w:lineRule="auto"/>
        <w:jc w:val="both"/>
        <w:rPr>
          <w:rFonts w:ascii="Simplified Arabic" w:hAnsi="Simplified Arabic" w:cs="Simplified Arabic"/>
          <w:b/>
          <w:bCs/>
          <w:sz w:val="32"/>
          <w:szCs w:val="32"/>
          <w:rtl/>
        </w:rPr>
      </w:pPr>
      <w:r w:rsidRPr="00A97434">
        <w:rPr>
          <w:rFonts w:ascii="Simplified Arabic" w:hAnsi="Simplified Arabic" w:cs="Simplified Arabic"/>
          <w:b/>
          <w:bCs/>
          <w:sz w:val="32"/>
          <w:szCs w:val="32"/>
          <w:rtl/>
        </w:rPr>
        <w:t>ما يميز الدراسة الحالية عن الدراسات السابقة</w:t>
      </w:r>
    </w:p>
    <w:p w14:paraId="69EB103E" w14:textId="77777777" w:rsidR="00A97434" w:rsidRPr="00A97434" w:rsidRDefault="00A97434" w:rsidP="00A97434">
      <w:pPr>
        <w:spacing w:before="120" w:after="0" w:line="240" w:lineRule="auto"/>
        <w:ind w:firstLine="720"/>
        <w:jc w:val="both"/>
        <w:rPr>
          <w:rFonts w:ascii="Simplified Arabic" w:hAnsi="Simplified Arabic" w:cs="Simplified Arabic"/>
          <w:sz w:val="28"/>
          <w:szCs w:val="28"/>
          <w:rtl/>
        </w:rPr>
      </w:pPr>
      <w:r w:rsidRPr="00A97434">
        <w:rPr>
          <w:rFonts w:ascii="Simplified Arabic" w:hAnsi="Simplified Arabic" w:cs="Simplified Arabic"/>
          <w:sz w:val="28"/>
          <w:szCs w:val="28"/>
          <w:rtl/>
        </w:rPr>
        <w:t>تتميز الدراسة الحالية بتركيزها المباشر على المقارنة بين نظام إدارة المرافق بمساعدة الحاسوب ونظام إدارة الصيانة المحوسب، بدل دراسة كل نظام بصورة منفصلة. كما تربط المقارنة بأثر النظامين في رفع كفاءة التشغيل والصيانة، ولا تقتصر على وصف الخصائص التقنية أو الوظائف البرمجية.</w:t>
      </w:r>
    </w:p>
    <w:p w14:paraId="02586BC7" w14:textId="79DAFAF4" w:rsidR="00F925D0" w:rsidRPr="003B5846" w:rsidRDefault="00A97434" w:rsidP="00A97434">
      <w:pPr>
        <w:spacing w:before="120" w:after="0" w:line="240" w:lineRule="auto"/>
        <w:ind w:firstLine="720"/>
        <w:jc w:val="both"/>
        <w:rPr>
          <w:rFonts w:ascii="Simplified Arabic" w:hAnsi="Simplified Arabic" w:cs="Simplified Arabic" w:hint="cs"/>
          <w:sz w:val="28"/>
          <w:szCs w:val="28"/>
          <w:rtl/>
        </w:rPr>
      </w:pPr>
      <w:r w:rsidRPr="00A97434">
        <w:rPr>
          <w:rFonts w:ascii="Simplified Arabic" w:hAnsi="Simplified Arabic" w:cs="Simplified Arabic"/>
          <w:sz w:val="28"/>
          <w:szCs w:val="28"/>
          <w:rtl/>
        </w:rPr>
        <w:t>وتتميز الدراسة أيضًا بتقديم إطار يساعد المنشآت في المملكة العربية السعودية على تحديد النظام الأكثر ملاءمة بحسب طبيعة المنشأة وحجمها ونوع أصولها وتعدد مرافقها واحتياجاتها الإدارية والتشغيلية. وتعتمد الدراسة على تحليل مجموعة من الأدلة العلمية والمهنية المنشورة، بما يسمح باستخلاص النتائج المشتركة وتحديد الاختلافات والتحديات والفجوات التطبيقية.</w:t>
      </w:r>
    </w:p>
    <w:p w14:paraId="70B768A9" w14:textId="442E2B67" w:rsidR="00CA36A8" w:rsidRPr="00CA36A8" w:rsidRDefault="00F925D0" w:rsidP="00CA36A8">
      <w:pPr>
        <w:pStyle w:val="Heading2"/>
        <w:numPr>
          <w:ilvl w:val="1"/>
          <w:numId w:val="4"/>
        </w:numPr>
        <w:rPr>
          <w:rFonts w:ascii="Simplified Arabic" w:hAnsi="Simplified Arabic" w:cs="Simplified Arabic"/>
          <w:b/>
          <w:bCs/>
          <w:color w:val="000000" w:themeColor="text1"/>
          <w:sz w:val="36"/>
          <w:szCs w:val="36"/>
          <w:rtl/>
        </w:rPr>
      </w:pPr>
      <w:bookmarkStart w:id="21" w:name="_Toc235873166"/>
      <w:r w:rsidRPr="00B5797D">
        <w:rPr>
          <w:rFonts w:ascii="Simplified Arabic" w:hAnsi="Simplified Arabic" w:cs="Simplified Arabic"/>
          <w:b/>
          <w:bCs/>
          <w:color w:val="000000" w:themeColor="text1"/>
          <w:sz w:val="36"/>
          <w:szCs w:val="36"/>
          <w:rtl/>
        </w:rPr>
        <w:lastRenderedPageBreak/>
        <w:t>الإطار النظري</w:t>
      </w:r>
      <w:r w:rsidR="007B6BD2" w:rsidRPr="00B5797D">
        <w:rPr>
          <w:rFonts w:ascii="Simplified Arabic" w:hAnsi="Simplified Arabic" w:cs="Simplified Arabic"/>
          <w:b/>
          <w:bCs/>
          <w:color w:val="000000" w:themeColor="text1"/>
          <w:sz w:val="36"/>
          <w:szCs w:val="36"/>
          <w:rtl/>
        </w:rPr>
        <w:t>:</w:t>
      </w:r>
      <w:bookmarkEnd w:id="21"/>
    </w:p>
    <w:p w14:paraId="47371AEC"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يهدف الإطار النظري إلى بناء أساس مفاهيمي يفسر طبيعة العلاقة بين الأنظمة الرقمية وبين كفاءة التشغيل والصيانة، ويحدد الحدود الوظيفية التي تميز نظام إدارة المرافق بمساعدة الحاسوب عن نظام إدارة الصيانة المحوسب. وتكتسب هذه الخطوة أهمية خاصة لأن المقارنة بين النظامين لا يمكن أن تعتمد على الاسم التجاري أو عدد الوحدات البرمجية فقط، بل ينبغي أن تنطلق من طبيعة العمليات التي يدعمها كل نظام، ونوع البيانات التي يعالجها، والمستخدمين الذين يخدمهم، والنتائج التشغيلية التي يساعد على تحقيقها.</w:t>
      </w:r>
    </w:p>
    <w:p w14:paraId="2810AF92"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يتناول هذا الجزء خمسة مباحث مترابطة. يعرض المبحث الأول مفاهيم التشغيل والصيانة وأنواع الصيانة ومؤشرات الكفاءة. ويتناول المبحث الثاني إدارة المرافق بوصفها إطارًا أوسع يجمع المكان والأشخاص والعمليات والخدمات. ثم يعرض المبحث الثالث نظام إدارة المرافق بمساعدة الحاسوب، ويعرض المبحث الرابع نظام إدارة الصيانة المحوسب. ويختتم المبحث الخامس بتحليل مقارن يوضح مناطق التشابه والاختلاف، وحالات الاستخدام، وعوامل الاختيار والتكامل في البيئة السعودية.</w:t>
      </w:r>
    </w:p>
    <w:p w14:paraId="232C33BB" w14:textId="77777777" w:rsidR="00CA36A8" w:rsidRPr="00CA36A8" w:rsidRDefault="00CA36A8" w:rsidP="00CA36A8">
      <w:pPr>
        <w:spacing w:before="120" w:after="0" w:line="240" w:lineRule="auto"/>
        <w:rPr>
          <w:rFonts w:ascii="Simplified Arabic" w:hAnsi="Simplified Arabic" w:cs="Simplified Arabic"/>
          <w:b/>
          <w:bCs/>
          <w:sz w:val="32"/>
          <w:szCs w:val="32"/>
          <w:rtl/>
        </w:rPr>
      </w:pPr>
      <w:r w:rsidRPr="00CA36A8">
        <w:rPr>
          <w:rFonts w:ascii="Simplified Arabic" w:hAnsi="Simplified Arabic" w:cs="Simplified Arabic"/>
          <w:b/>
          <w:bCs/>
          <w:sz w:val="32"/>
          <w:szCs w:val="32"/>
          <w:rtl/>
        </w:rPr>
        <w:t>المبحث الأول: التشغيل والصيانة وكفاءة الأداء</w:t>
      </w:r>
    </w:p>
    <w:p w14:paraId="71C94F8B"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1. مفهوم التشغيل</w:t>
      </w:r>
    </w:p>
    <w:p w14:paraId="52FD73B1"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يقصد بالتشغيل مجموعة الأنشطة والإجراءات التي تضمن استخدام الأصل أو المرفق وفق الغرض الذي أُنشئ من أجله، ضمن حدود الأداء والسلامة والجودة المعتمدة. ويتضمن التشغيل مراقبة الأنظمة، وضبط ظروف العمل، والاستجابة للانحرافات، وتوفير الموارد، وتنسيق الأنشطة اليومية، والمحافظة على استمرارية الخدمة. ومن ثم فإن التشغيل لا يساوي مجرد تشغيل المعدات، بل يمثل منظومة إدارية وفنية تتعامل مع الموارد البشرية، والطاقة، والمواد، والمعلومات، وإجراءات السلامة، ومتطلبات المستفيدين.</w:t>
      </w:r>
    </w:p>
    <w:p w14:paraId="604C323A"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تختلف طبيعة التشغيل باختلاف القطاع. ففي المنشآت الصناعية يرتبط التشغيل بمعدلات الإنتاج والاعتمادية والطاقة الاستيعابية للمعدات، بينما يرتبط في المستشفيات باستمرارية الخدمات السريرية وسلامة الأنظمة الحيوية، وفي الجامعات بإتاحة القاعات والمختبرات والخدمات، وفي المجمعات الإدارية بجاهزية بيئة العمل وراحة الشاغلين. ويؤدي هذا الاختلاف إلى تباين الأولويات والمؤشرات، إلا أن القاسم المشترك يتمثل في المحافظة على الجاهزية وتقليل الانقطاع وتحقيق القيمة من الأصول.</w:t>
      </w:r>
    </w:p>
    <w:p w14:paraId="662FCE9C"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lastRenderedPageBreak/>
        <w:t>2. مفهوم الصيانة</w:t>
      </w:r>
    </w:p>
    <w:p w14:paraId="531613F5"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الصيانة هي مجموعة الأنشطة الفنية والإدارية والتنظيمية التي تهدف إلى إبقاء الأصل في حالة تمكّنه من أداء وظيفته المطلوبة، أو إعادته إلى تلك الحالة بعد حدوث خلل. وتشمل الصيانة الفحص، والاختبار، والتنظيف، والضبط، والتشحيم، والاستبدال، والإصلاح، والتوثيق، وتحليل أسباب الأعطال، وتحديث خطط العمل. ويؤكد دليل أفضل ممارسات التشغيل والصيانة أن برنامج الصيانة الفعال لا يقتصر على الإصلاح، بل يجمع الإدارة والهندسة والتدريب والقياس والتحسين المستمر (</w:t>
      </w:r>
      <w:r w:rsidRPr="00CA36A8">
        <w:rPr>
          <w:rFonts w:ascii="Simplified Arabic" w:hAnsi="Simplified Arabic" w:cs="Simplified Arabic"/>
          <w:sz w:val="28"/>
          <w:szCs w:val="28"/>
        </w:rPr>
        <w:t>U.S. Department of Energy, 2010</w:t>
      </w:r>
      <w:r w:rsidRPr="00CA36A8">
        <w:rPr>
          <w:rFonts w:ascii="Simplified Arabic" w:hAnsi="Simplified Arabic" w:cs="Simplified Arabic"/>
          <w:sz w:val="28"/>
          <w:szCs w:val="28"/>
          <w:rtl/>
        </w:rPr>
        <w:t>).</w:t>
      </w:r>
    </w:p>
    <w:p w14:paraId="11087D51"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تختلف الصيانة عن الإصلاح من حيث النطاق والزمن والهدف. فالإصلاح استجابة محددة لخلل قائم، أما الصيانة فتشمل إجراءات استباقية ومخططة تهدف إلى منع الخلل أو تقليل احتماله وآثاره. ولهذا يمكن أن تكون المنشأة نشطة في تنفيذ الإصلاحات، لكنها ضعيفة في إدارة الصيانة إذا كانت أعمالها غير مخططة، أو إذا لم توثق أسباب الأعطال، أو لم تستخدم البيانات لتحسين الخطط.</w:t>
      </w:r>
    </w:p>
    <w:p w14:paraId="0DBC41B4"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3. العلاقة بين التشغيل والصيانة</w:t>
      </w:r>
    </w:p>
    <w:p w14:paraId="0A314F7D"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ترتبط عمليتا التشغيل والصيانة بعلاقة تكاملية؛ لأن أسلوب تشغيل الأصل يؤثر في معدل تدهوره، كما تؤثر جودة الصيانة في قدرته على الاستمرار في أداء وظيفته. وقد يؤدي التشغيل خارج الحدود التصميمية أو تجاهل الإنذارات أو ضعف إجراءات التسليم والاستلام إلى زيادة الأعطال، في حين تؤدي الصيانة غير الملائمة إلى انخفاض الكفاءة أو ارتفاع استهلاك الطاقة أو مخاطر السلامة. لذلك يتطلب رفع الكفاءة تبادلًا منتظمًا للمعلومات بين المشغلين وفرق الصيانة والهندسة.</w:t>
      </w:r>
    </w:p>
    <w:p w14:paraId="20C331A0"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تظهر أهمية التكامل في البيانات اليومية. فقراءة غير طبيعية يسجلها المشغل قد تتحول إلى طلب فحص، ونتيجة الفحص قد تتحول إلى أمر عمل، ونتيجة أمر العمل قد تؤدي إلى تعديل الإجراء التشغيلي أو خطة الصيانة الوقائية. وكلما كانت هذه الدورة موثقة ومترابطة، زادت قدرة المنشأة على التعلم من الأحداث ومنع تكرارها. ومن هنا تأتي قيمة الأنظمة المحوسبة التي تربط البلاغ والموقع والأصل والأولوية والموارد والتكلفة ونتيجة التنفيذ في سجل واحد.</w:t>
      </w:r>
    </w:p>
    <w:p w14:paraId="7B5377FA"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4. أهداف إدارة التشغيل والصيانة</w:t>
      </w:r>
    </w:p>
    <w:p w14:paraId="4C2E9C25"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تتمثل الأهداف الرئيسة لإدارة التشغيل والصيانة في ضمان السلامة، واستمرارية الخدمة، وتحقيق مستوى الأداء المطلوب، والمحافظة على قيمة الأصول، وإطالة العمر الاقتصادي، وخفض التكلفة الكلية لدورة الحياة، وترشيد استخدام الطاقة والمواد، وتحسين جودة الخدمة ورضا المستفيدين. </w:t>
      </w:r>
      <w:r w:rsidRPr="00CA36A8">
        <w:rPr>
          <w:rFonts w:ascii="Simplified Arabic" w:hAnsi="Simplified Arabic" w:cs="Simplified Arabic"/>
          <w:sz w:val="28"/>
          <w:szCs w:val="28"/>
          <w:rtl/>
        </w:rPr>
        <w:lastRenderedPageBreak/>
        <w:t>وتتحقق هذه الأهداف من خلال الموازنة بين المخاطر والأداء والتكلفة، وليس من خلال تقليل الإنفاق على الصيانة بصورة منفردة.</w:t>
      </w:r>
    </w:p>
    <w:p w14:paraId="332907B1"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قد يؤدي خفض ميزانية الصيانة على المدى القصير إلى تأجيل الأعمال وزيادة الأعطال والتوقفات والتكاليف الطارئة، بينما قد تؤدي الصيانة المفرطة إلى تنفيذ أعمال لا تضيف قيمة. لذلك تهدف الإدارة الرشيدة إلى تحديد العمل الصحيح في الوقت الصحيح وبالمورد الصحيح، استنادًا إلى أهمية الأصل وحالته وتاريخ أدائه وتأثير فشله. ويقدم كل من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أدوات مختلفة لدعم هذا التوازن.</w:t>
      </w:r>
    </w:p>
    <w:p w14:paraId="4818D962"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5. أنواع الصيانة</w:t>
      </w:r>
    </w:p>
    <w:p w14:paraId="7C585466"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5.1 الصيانة التصحيحية</w:t>
      </w:r>
    </w:p>
    <w:p w14:paraId="63AAB80D"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تُنفذ الصيانة التصحيحية بعد اكتشاف العطل بهدف إعادة الأصل إلى حالته الوظيفية. وقد تكون مخططة عندما يُسمح بتشغيل الأصل حتى الفشل لأن أثره محدود، أو طارئة عندما يؤدي العطل إلى خطر أو توقف مهم. وتظل الصيانة التصحيحية ضرورية، إلا أن الاعتماد المفرط عليها يزيد عدم اليقين ويضغط الموارد ويؤدي غالبًا إلى تكاليف أعلى وفترات توقف أطول.</w:t>
      </w:r>
    </w:p>
    <w:p w14:paraId="2763B340"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5.2 الصيانة الوقائية</w:t>
      </w:r>
    </w:p>
    <w:p w14:paraId="36E060A3"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تُنفذ الصيانة الوقائية وفق فترات زمنية أو ساعات تشغيل أو عدد دورات محددة، بهدف تقليل احتمال الفشل أو التدهور. وتشمل الفحوص الدورية </w:t>
      </w:r>
      <w:proofErr w:type="spellStart"/>
      <w:r w:rsidRPr="00CA36A8">
        <w:rPr>
          <w:rFonts w:ascii="Simplified Arabic" w:hAnsi="Simplified Arabic" w:cs="Simplified Arabic"/>
          <w:sz w:val="28"/>
          <w:szCs w:val="28"/>
          <w:rtl/>
        </w:rPr>
        <w:t>والاستبدالات</w:t>
      </w:r>
      <w:proofErr w:type="spellEnd"/>
      <w:r w:rsidRPr="00CA36A8">
        <w:rPr>
          <w:rFonts w:ascii="Simplified Arabic" w:hAnsi="Simplified Arabic" w:cs="Simplified Arabic"/>
          <w:sz w:val="28"/>
          <w:szCs w:val="28"/>
          <w:rtl/>
        </w:rPr>
        <w:t xml:space="preserve"> المجدولة والمعايرة والتنظيف والاختبارات. ويعد إنشاء جداول الصيانة الوقائية وتوليد أوامر العمل تلقائيًا ومتابعة نسبة الالتزام بها من الوظائف الجوهرية في أنظمة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كما قد تتوافر ضمن وحدات الصيانة في أنظمة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w:t>
      </w:r>
    </w:p>
    <w:p w14:paraId="58E82481"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5.3 الصيانة المعتمدة على الحالة</w:t>
      </w:r>
    </w:p>
    <w:p w14:paraId="5CCD5A27"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تعتمد الصيانة المعتمدة على الحالة على قياس حالة الأصل أو مؤشرات تدهوره، مثل الاهتزاز والحرارة والضغط وجودة الزيت واستهلاك الطاقة، ثم تنفيذ التدخل عند تجاوز حدود محددة أو ظهور اتجاه غير طبيعي. وتقلل هذه المنهجية الأعمال غير الضرورية، لكنها تحتاج إلى بيانات موثوقة وأجهزة قياس وإجراءات تحليل واضحة وربط النتائج بسجل الأصل وأوامر العمل.</w:t>
      </w:r>
    </w:p>
    <w:p w14:paraId="4D087C95"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5.4 الصيانة التنبؤية</w:t>
      </w:r>
    </w:p>
    <w:p w14:paraId="59A047FA"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تستخدم الصيانة التنبؤية البيانات التاريخية والحالية والنماذج الإحصائية أو خوارزميات التعلم الآلي لتقدير احتمال الفشل أو العمر المتبقي للمكون. وقد أظهرت الأدبيات الحديثة أن </w:t>
      </w:r>
      <w:r w:rsidRPr="00CA36A8">
        <w:rPr>
          <w:rFonts w:ascii="Simplified Arabic" w:hAnsi="Simplified Arabic" w:cs="Simplified Arabic"/>
          <w:sz w:val="28"/>
          <w:szCs w:val="28"/>
          <w:rtl/>
        </w:rPr>
        <w:lastRenderedPageBreak/>
        <w:t>تكامل نظم الصيانة مع إنترنت الأشياء والتحليلات المتقدمة يوسع قدرة المنشآت على الانتقال من الجدولة الثابتة إلى قرارات قائمة على الحالة والمخاطر (</w:t>
      </w:r>
      <w:r w:rsidRPr="00CA36A8">
        <w:rPr>
          <w:rFonts w:ascii="Simplified Arabic" w:hAnsi="Simplified Arabic" w:cs="Simplified Arabic"/>
          <w:sz w:val="28"/>
          <w:szCs w:val="28"/>
        </w:rPr>
        <w:t>Shaheen &amp; Németh, 2022</w:t>
      </w:r>
      <w:r w:rsidRPr="00CA36A8">
        <w:rPr>
          <w:rFonts w:ascii="Simplified Arabic" w:hAnsi="Simplified Arabic" w:cs="Simplified Arabic"/>
          <w:sz w:val="28"/>
          <w:szCs w:val="28"/>
          <w:rtl/>
        </w:rPr>
        <w:t>). إلا أن نجاحها يعتمد على جودة البيانات وكفاية حجمها وفهم السياق التشغيلي.</w:t>
      </w:r>
    </w:p>
    <w:p w14:paraId="74F63894"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5.5 الصيانة المرتكزة على الموثوقية والمخاطر</w:t>
      </w:r>
    </w:p>
    <w:p w14:paraId="24E58226"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تركز الصيانة المرتكزة على الموثوقية على وظائف الأصل وأنماط فشله وآثار الفشل، ثم تختار المهمة الأكثر ملاءمة لمنع الفشل أو تقليل أثره. أما الصيانة المرتكزة على المخاطر فتوجه الموارد نحو الأصول التي يجمع فشلها بين احتمال مرتفع وأثر كبير. وتحتاج هاتان المنهجيتان إلى سجل أصول منظم، وتصنيف للأهمية، وتاريخ للأعطال، وبيانات تكلفة ومدة توقف، وهي عناصر يمكن أن يدعمها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بصورة مباشرة، بينما يساعد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في إضافة سياق المرفق والموقع والخدمة والمستخدمين المتأثرين.</w:t>
      </w:r>
    </w:p>
    <w:p w14:paraId="13BEB35D"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6. عمليات إدارة الصيانة</w:t>
      </w:r>
    </w:p>
    <w:p w14:paraId="15F3BC2C"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تبدأ عملية الصيانة عادةً بتحديد الحاجة من خلال بلاغ أو فحص أو خطة وقائية أو إنذار آلي. ثم تُقيَّم الأولوية، ويُحدد نطاق العمل، وتُقدّر الموارد والمهارات وقطع الغيار، ويُجدول التنفيذ، ويُصدر أمر العمل، ثم تُسجل نتائج التنفيذ والوقت والتكلفة والمواد والملاحظات. وبعد الإغلاق، ينبغي تحليل البيانات لاكتشاف الأعمال المتكررة والأصول ضعيفة الأداء وفرص تحسين الخطط.</w:t>
      </w:r>
    </w:p>
    <w:p w14:paraId="42869F1A"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يعد أمر العمل الوحدة الأساسية التي تربط التخطيط بالتنفيذ والتوثيق. وينبغي أن يتضمن على الأقل رقمًا فريدًا، والأصل أو الموقع، ووصف العطل أو المهمة، والأولوية، والمسؤول، والموعد، وإجراءات السلامة، والمواد، وساعات العمل، ونتيجة التنفيذ، وحالة الإغلاق. وتسمح جودة تصميم دورة أمر العمل بقياس الأداء والمساءلة، في حين يؤدي ضعفها إلى بيانات غير مكتملة لا يمكن الاعتماد عليها.</w:t>
      </w:r>
    </w:p>
    <w:p w14:paraId="41928E59" w14:textId="77777777" w:rsid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الإدارة الفعالة كذلك إدارة الأعمال المتراكمة، والتخطيط الأسبوعي، وإدارة المقاولين، وضبط المخزون، وتحليل الأسباب الجذرية، وتحديث الوثائق، ومراجعة مؤشرات الأداء. ولا يحقق النظام الرقمي قيمة بمجرد تحويل النماذج الورقية إلى شاشات؛ بل ينبغي أن يعكس سير عمل واضحًا ومسؤوليات محددة وقواعد للأولوية والإغلاق والمراجعة.</w:t>
      </w:r>
    </w:p>
    <w:p w14:paraId="5A405D00" w14:textId="77777777" w:rsidR="00CA36A8" w:rsidRDefault="00CA36A8" w:rsidP="00CA36A8">
      <w:pPr>
        <w:spacing w:before="120" w:after="0" w:line="240" w:lineRule="auto"/>
        <w:ind w:firstLine="720"/>
        <w:jc w:val="both"/>
        <w:rPr>
          <w:rFonts w:ascii="Simplified Arabic" w:hAnsi="Simplified Arabic" w:cs="Simplified Arabic"/>
          <w:sz w:val="28"/>
          <w:szCs w:val="28"/>
          <w:rtl/>
        </w:rPr>
      </w:pPr>
    </w:p>
    <w:p w14:paraId="1DD7E5E8"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p>
    <w:p w14:paraId="2E6BC75F"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lastRenderedPageBreak/>
        <w:t>7. مفهوم كفاءة التشغيل والصيانة</w:t>
      </w:r>
    </w:p>
    <w:p w14:paraId="77CC5595"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تعبر كفاءة التشغيل والصيانة عن قدرة المنشأة على تحقيق مستوى الخدمة والجاهزية والجودة المطلوب باستخدام الموارد المتاحة بأفضل صورة ممكنة، مع ضبط المخاطر والتكلفة. وهي تختلف عن الفاعلية؛ فالفاعلية تشير إلى تحقيق النتيجة المطلوبة، بينما تشير الكفاءة إلى العلاقة بين النتيجة والموارد والوقت والتكلفة المستخدمة لتحقيقها. وقد تكون المنشأة فعالة في إعادة الخدمة بعد العطل، لكنها غير كفؤة إذا استغرقت وقتًا طويلًا أو استخدمت موارد مفرطة أو تكرر العطل.</w:t>
      </w:r>
    </w:p>
    <w:p w14:paraId="74FC3FAB"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تتكون كفاءة التشغيل والصيانة من أبعاد مترابطة تشمل الجاهزية والموثوقية وسرعة الاستجابة وجودة التنفيذ والالتزام بالخطة وإنتاجية الموارد والتكلفة والسلامة والاستدامة ورضا المستفيد. ولهذا لا يصح تقييم أثر النظام من خلال مؤشر واحد. فقد يخفض النظام زمن الاستجابة لكنه لا يقلل تكرار الأعطال، أو يحسن التخطيط لكنه لا يرفع رضا المستخدمين بسبب ضعف التواصل.</w:t>
      </w:r>
    </w:p>
    <w:p w14:paraId="0C237DC8" w14:textId="77777777" w:rsidR="00CA36A8" w:rsidRDefault="00CA36A8" w:rsidP="00CA36A8">
      <w:pPr>
        <w:spacing w:before="120" w:after="0" w:line="240" w:lineRule="auto"/>
        <w:jc w:val="center"/>
        <w:rPr>
          <w:rFonts w:ascii="Simplified Arabic" w:hAnsi="Simplified Arabic" w:cs="Simplified Arabic"/>
          <w:sz w:val="28"/>
          <w:szCs w:val="28"/>
          <w:rtl/>
        </w:rPr>
      </w:pPr>
      <w:r w:rsidRPr="00CA36A8">
        <w:rPr>
          <w:rFonts w:ascii="Simplified Arabic" w:hAnsi="Simplified Arabic" w:cs="Simplified Arabic"/>
          <w:sz w:val="28"/>
          <w:szCs w:val="28"/>
          <w:rtl/>
        </w:rPr>
        <w:t>جدول (2-1): مؤشرات مقترحة لقياس كفاءة التشغيل والصيانة</w:t>
      </w:r>
    </w:p>
    <w:tbl>
      <w:tblPr>
        <w:bidiVisual/>
        <w:tblW w:w="5000"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100"/>
        <w:gridCol w:w="3098"/>
        <w:gridCol w:w="3098"/>
      </w:tblGrid>
      <w:tr w:rsidR="00CA36A8" w:rsidRPr="00CA36A8" w14:paraId="75FCAE85" w14:textId="77777777" w:rsidTr="00CA36A8">
        <w:trPr>
          <w:tblHeader/>
        </w:trPr>
        <w:tc>
          <w:tcPr>
            <w:tcW w:w="1265" w:type="pct"/>
            <w:shd w:val="clear" w:color="auto" w:fill="D9E1F2"/>
            <w:vAlign w:val="center"/>
          </w:tcPr>
          <w:p w14:paraId="070DFD57" w14:textId="77777777" w:rsidR="00CA36A8" w:rsidRPr="00CA36A8" w:rsidRDefault="00CA36A8" w:rsidP="00CA36A8">
            <w:pPr>
              <w:spacing w:after="0"/>
              <w:rPr>
                <w:sz w:val="24"/>
                <w:szCs w:val="24"/>
              </w:rPr>
            </w:pPr>
            <w:r w:rsidRPr="00CA36A8">
              <w:rPr>
                <w:rFonts w:ascii="Times New Roman" w:eastAsia="Simplified Arabic" w:hAnsi="Times New Roman" w:cs="Simplified Arabic"/>
                <w:b/>
                <w:sz w:val="24"/>
                <w:szCs w:val="24"/>
                <w:rtl/>
              </w:rPr>
              <w:t>المؤشر</w:t>
            </w:r>
          </w:p>
        </w:tc>
        <w:tc>
          <w:tcPr>
            <w:tcW w:w="1867" w:type="pct"/>
            <w:shd w:val="clear" w:color="auto" w:fill="D9E1F2"/>
            <w:vAlign w:val="center"/>
          </w:tcPr>
          <w:p w14:paraId="3EBCACD3" w14:textId="77777777" w:rsidR="00CA36A8" w:rsidRPr="00CA36A8" w:rsidRDefault="00CA36A8" w:rsidP="00CA36A8">
            <w:pPr>
              <w:spacing w:after="0"/>
              <w:rPr>
                <w:sz w:val="24"/>
                <w:szCs w:val="24"/>
              </w:rPr>
            </w:pPr>
            <w:r w:rsidRPr="00CA36A8">
              <w:rPr>
                <w:rFonts w:ascii="Times New Roman" w:eastAsia="Simplified Arabic" w:hAnsi="Times New Roman" w:cs="Simplified Arabic"/>
                <w:b/>
                <w:sz w:val="24"/>
                <w:szCs w:val="24"/>
                <w:rtl/>
              </w:rPr>
              <w:t>الدلالة التشغيلية</w:t>
            </w:r>
          </w:p>
        </w:tc>
        <w:tc>
          <w:tcPr>
            <w:tcW w:w="1867" w:type="pct"/>
            <w:shd w:val="clear" w:color="auto" w:fill="D9E1F2"/>
            <w:vAlign w:val="center"/>
          </w:tcPr>
          <w:p w14:paraId="673EF9A9" w14:textId="77777777" w:rsidR="00CA36A8" w:rsidRPr="00CA36A8" w:rsidRDefault="00CA36A8" w:rsidP="00CA36A8">
            <w:pPr>
              <w:spacing w:after="0"/>
              <w:rPr>
                <w:sz w:val="24"/>
                <w:szCs w:val="24"/>
              </w:rPr>
            </w:pPr>
            <w:r w:rsidRPr="00CA36A8">
              <w:rPr>
                <w:rFonts w:ascii="Times New Roman" w:eastAsia="Simplified Arabic" w:hAnsi="Times New Roman" w:cs="Simplified Arabic"/>
                <w:b/>
                <w:sz w:val="24"/>
                <w:szCs w:val="24"/>
                <w:rtl/>
              </w:rPr>
              <w:t>أبرز البيانات المطلوبة</w:t>
            </w:r>
          </w:p>
        </w:tc>
      </w:tr>
      <w:tr w:rsidR="00CA36A8" w:rsidRPr="00CA36A8" w14:paraId="39F491DA" w14:textId="77777777" w:rsidTr="00CA36A8">
        <w:tc>
          <w:tcPr>
            <w:tcW w:w="1265" w:type="pct"/>
            <w:vAlign w:val="center"/>
          </w:tcPr>
          <w:p w14:paraId="79C01442"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الجاهزية التشغيلية</w:t>
            </w:r>
          </w:p>
        </w:tc>
        <w:tc>
          <w:tcPr>
            <w:tcW w:w="1867" w:type="pct"/>
            <w:vAlign w:val="center"/>
          </w:tcPr>
          <w:p w14:paraId="58D61033"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نسبة الوقت الذي يكون فيه الأصل أو المرفق متاحًا لأداء وظيفته.</w:t>
            </w:r>
          </w:p>
        </w:tc>
        <w:tc>
          <w:tcPr>
            <w:tcW w:w="1867" w:type="pct"/>
            <w:vAlign w:val="center"/>
          </w:tcPr>
          <w:p w14:paraId="273867D8"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ساعات التشغيل، ساعات التوقف، فترات الاستبعاد.</w:t>
            </w:r>
          </w:p>
        </w:tc>
      </w:tr>
      <w:tr w:rsidR="00CA36A8" w:rsidRPr="00CA36A8" w14:paraId="4FBE664B" w14:textId="77777777" w:rsidTr="00CA36A8">
        <w:tc>
          <w:tcPr>
            <w:tcW w:w="1265" w:type="pct"/>
            <w:vAlign w:val="center"/>
          </w:tcPr>
          <w:p w14:paraId="768C1D80"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متوسط الزمن بين الأعطال MTBF</w:t>
            </w:r>
          </w:p>
        </w:tc>
        <w:tc>
          <w:tcPr>
            <w:tcW w:w="1867" w:type="pct"/>
            <w:vAlign w:val="center"/>
          </w:tcPr>
          <w:p w14:paraId="7854B860"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يعكس موثوقية الأصل وتكرار حدوث الأعطال القابلة للقياس.</w:t>
            </w:r>
          </w:p>
        </w:tc>
        <w:tc>
          <w:tcPr>
            <w:tcW w:w="1867" w:type="pct"/>
            <w:vAlign w:val="center"/>
          </w:tcPr>
          <w:p w14:paraId="653224E6"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زمن التشغيل وعدد الأعطال خلال الفترة.</w:t>
            </w:r>
          </w:p>
        </w:tc>
      </w:tr>
      <w:tr w:rsidR="00CA36A8" w:rsidRPr="00CA36A8" w14:paraId="7C3AD194" w14:textId="77777777" w:rsidTr="00CA36A8">
        <w:tc>
          <w:tcPr>
            <w:tcW w:w="1265" w:type="pct"/>
            <w:vAlign w:val="center"/>
          </w:tcPr>
          <w:p w14:paraId="566723CF"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متوسط زمن الإصلاح MTTR</w:t>
            </w:r>
          </w:p>
        </w:tc>
        <w:tc>
          <w:tcPr>
            <w:tcW w:w="1867" w:type="pct"/>
            <w:vAlign w:val="center"/>
          </w:tcPr>
          <w:p w14:paraId="4DD5B0DD"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يقيس سرعة إعادة الأصل إلى الخدمة بعد حدوث العطل.</w:t>
            </w:r>
          </w:p>
        </w:tc>
        <w:tc>
          <w:tcPr>
            <w:tcW w:w="1867" w:type="pct"/>
            <w:vAlign w:val="center"/>
          </w:tcPr>
          <w:p w14:paraId="19EEE102"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وقت بدء العطل، بدء التدخل، ووقت إعادة الخدمة.</w:t>
            </w:r>
          </w:p>
        </w:tc>
      </w:tr>
      <w:tr w:rsidR="00CA36A8" w:rsidRPr="00CA36A8" w14:paraId="365D3A2C" w14:textId="77777777" w:rsidTr="00CA36A8">
        <w:tc>
          <w:tcPr>
            <w:tcW w:w="1265" w:type="pct"/>
            <w:vAlign w:val="center"/>
          </w:tcPr>
          <w:p w14:paraId="77872262"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نسبة الالتزام بالصيانة الوقائية</w:t>
            </w:r>
          </w:p>
        </w:tc>
        <w:tc>
          <w:tcPr>
            <w:tcW w:w="1867" w:type="pct"/>
            <w:vAlign w:val="center"/>
          </w:tcPr>
          <w:p w14:paraId="163F011D"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توضح مدى تنفيذ الأعمال الوقائية في موعدها المخطط.</w:t>
            </w:r>
          </w:p>
        </w:tc>
        <w:tc>
          <w:tcPr>
            <w:tcW w:w="1867" w:type="pct"/>
            <w:vAlign w:val="center"/>
          </w:tcPr>
          <w:p w14:paraId="0A1A8497"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الأوامر المستحقة، المنفذة في الموعد، والمؤجلة.</w:t>
            </w:r>
          </w:p>
        </w:tc>
      </w:tr>
      <w:tr w:rsidR="00CA36A8" w:rsidRPr="00CA36A8" w14:paraId="52F78E5A" w14:textId="77777777" w:rsidTr="00CA36A8">
        <w:tc>
          <w:tcPr>
            <w:tcW w:w="1265" w:type="pct"/>
            <w:vAlign w:val="center"/>
          </w:tcPr>
          <w:p w14:paraId="318D6EFF"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زمن دورة أمر العمل</w:t>
            </w:r>
          </w:p>
        </w:tc>
        <w:tc>
          <w:tcPr>
            <w:tcW w:w="1867" w:type="pct"/>
            <w:vAlign w:val="center"/>
          </w:tcPr>
          <w:p w14:paraId="19E7EB48"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يقيس الفترة من تسجيل الطلب حتى الإغلاق المقبول.</w:t>
            </w:r>
          </w:p>
        </w:tc>
        <w:tc>
          <w:tcPr>
            <w:tcW w:w="1867" w:type="pct"/>
            <w:vAlign w:val="center"/>
          </w:tcPr>
          <w:p w14:paraId="7139D6EF"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وقت التسجيل والتعيين والوصول والإنجاز والإغلاق.</w:t>
            </w:r>
          </w:p>
        </w:tc>
      </w:tr>
      <w:tr w:rsidR="00CA36A8" w:rsidRPr="00CA36A8" w14:paraId="4E52B23D" w14:textId="77777777" w:rsidTr="00CA36A8">
        <w:tc>
          <w:tcPr>
            <w:tcW w:w="1265" w:type="pct"/>
            <w:vAlign w:val="center"/>
          </w:tcPr>
          <w:p w14:paraId="7E1CF286"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نسبة الأعمال الطارئة</w:t>
            </w:r>
          </w:p>
        </w:tc>
        <w:tc>
          <w:tcPr>
            <w:tcW w:w="1867" w:type="pct"/>
            <w:vAlign w:val="center"/>
          </w:tcPr>
          <w:p w14:paraId="37910B19"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تكشف درجة الاعتماد على الاستجابة التفاعلية بدل التخطيط.</w:t>
            </w:r>
          </w:p>
        </w:tc>
        <w:tc>
          <w:tcPr>
            <w:tcW w:w="1867" w:type="pct"/>
            <w:vAlign w:val="center"/>
          </w:tcPr>
          <w:p w14:paraId="526380D8"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عدد وساعات الأوامر الطارئة مقارنة بإجمالي الأعمال.</w:t>
            </w:r>
          </w:p>
        </w:tc>
      </w:tr>
      <w:tr w:rsidR="00CA36A8" w:rsidRPr="00CA36A8" w14:paraId="5A806B4E" w14:textId="77777777" w:rsidTr="00CA36A8">
        <w:tc>
          <w:tcPr>
            <w:tcW w:w="1265" w:type="pct"/>
            <w:vAlign w:val="center"/>
          </w:tcPr>
          <w:p w14:paraId="558CAAD8"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حجم الأعمال المتراكمة</w:t>
            </w:r>
          </w:p>
        </w:tc>
        <w:tc>
          <w:tcPr>
            <w:tcW w:w="1867" w:type="pct"/>
            <w:vAlign w:val="center"/>
          </w:tcPr>
          <w:p w14:paraId="108314C3"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يوضح قدرة الموارد الحالية على تغطية الطلب والالتزامات.</w:t>
            </w:r>
          </w:p>
        </w:tc>
        <w:tc>
          <w:tcPr>
            <w:tcW w:w="1867" w:type="pct"/>
            <w:vAlign w:val="center"/>
          </w:tcPr>
          <w:p w14:paraId="0FC02CB9"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ساعات العمل المخططة وغير المنفذة حسب الأولوية.</w:t>
            </w:r>
          </w:p>
        </w:tc>
      </w:tr>
      <w:tr w:rsidR="00CA36A8" w:rsidRPr="00CA36A8" w14:paraId="6AA5A07B" w14:textId="77777777" w:rsidTr="00CA36A8">
        <w:tc>
          <w:tcPr>
            <w:tcW w:w="1265" w:type="pct"/>
            <w:vAlign w:val="center"/>
          </w:tcPr>
          <w:p w14:paraId="0BA16EB9"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تكلفة الصيانة</w:t>
            </w:r>
          </w:p>
        </w:tc>
        <w:tc>
          <w:tcPr>
            <w:tcW w:w="1867" w:type="pct"/>
            <w:vAlign w:val="center"/>
          </w:tcPr>
          <w:p w14:paraId="4B216B73"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تربط الإنفاق بالأصل أو الموقع أو نوع العمل أو وحدة الخدمة.</w:t>
            </w:r>
          </w:p>
        </w:tc>
        <w:tc>
          <w:tcPr>
            <w:tcW w:w="1867" w:type="pct"/>
            <w:vAlign w:val="center"/>
          </w:tcPr>
          <w:p w14:paraId="5C23F61D"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تكلفة العمالة والمواد والمقاولين والتوقف.</w:t>
            </w:r>
          </w:p>
        </w:tc>
      </w:tr>
      <w:tr w:rsidR="00CA36A8" w:rsidRPr="00CA36A8" w14:paraId="1BAAAD69" w14:textId="77777777" w:rsidTr="00CA36A8">
        <w:tc>
          <w:tcPr>
            <w:tcW w:w="1265" w:type="pct"/>
            <w:vAlign w:val="center"/>
          </w:tcPr>
          <w:p w14:paraId="6F0A88BD"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lastRenderedPageBreak/>
              <w:t>إنتاجية الموارد</w:t>
            </w:r>
          </w:p>
        </w:tc>
        <w:tc>
          <w:tcPr>
            <w:tcW w:w="1867" w:type="pct"/>
            <w:vAlign w:val="center"/>
          </w:tcPr>
          <w:p w14:paraId="022CB6BF"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تقيس استغلال ساعات الفنيين والمعدات ومقدمي الخدمة.</w:t>
            </w:r>
          </w:p>
        </w:tc>
        <w:tc>
          <w:tcPr>
            <w:tcW w:w="1867" w:type="pct"/>
            <w:vAlign w:val="center"/>
          </w:tcPr>
          <w:p w14:paraId="086B6913"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الساعات المتاحة والمجدولة والمنفذة والقابلة للفوترة.</w:t>
            </w:r>
          </w:p>
        </w:tc>
      </w:tr>
      <w:tr w:rsidR="00CA36A8" w:rsidRPr="00CA36A8" w14:paraId="2B4570CE" w14:textId="77777777" w:rsidTr="00CA36A8">
        <w:tc>
          <w:tcPr>
            <w:tcW w:w="1265" w:type="pct"/>
            <w:vAlign w:val="center"/>
          </w:tcPr>
          <w:p w14:paraId="7DCB65C1"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رضا المستفيد وجودة الخدمة</w:t>
            </w:r>
          </w:p>
        </w:tc>
        <w:tc>
          <w:tcPr>
            <w:tcW w:w="1867" w:type="pct"/>
            <w:vAlign w:val="center"/>
          </w:tcPr>
          <w:p w14:paraId="7F0B9F26"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يقيس أثر التشغيل والصيانة من منظور المستخدم النهائي.</w:t>
            </w:r>
          </w:p>
        </w:tc>
        <w:tc>
          <w:tcPr>
            <w:tcW w:w="1867" w:type="pct"/>
            <w:vAlign w:val="center"/>
          </w:tcPr>
          <w:p w14:paraId="7BE56AF7" w14:textId="77777777" w:rsidR="00CA36A8" w:rsidRPr="00CA36A8" w:rsidRDefault="00CA36A8" w:rsidP="00CA36A8">
            <w:pPr>
              <w:spacing w:after="0" w:line="240" w:lineRule="auto"/>
              <w:rPr>
                <w:sz w:val="24"/>
                <w:szCs w:val="24"/>
              </w:rPr>
            </w:pPr>
            <w:r w:rsidRPr="00CA36A8">
              <w:rPr>
                <w:rFonts w:ascii="Times New Roman" w:eastAsia="Simplified Arabic" w:hAnsi="Times New Roman" w:cs="Simplified Arabic"/>
                <w:sz w:val="24"/>
                <w:szCs w:val="24"/>
                <w:rtl/>
              </w:rPr>
              <w:t>زمن الاستجابة، الالتزام بمستوى الخدمة، التقييمات والشكاوى.</w:t>
            </w:r>
          </w:p>
        </w:tc>
      </w:tr>
    </w:tbl>
    <w:p w14:paraId="797463C6"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8. دور البيانات والتحول الرقمي في رفع الكفاءة</w:t>
      </w:r>
    </w:p>
    <w:p w14:paraId="0124987F"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تحولت البيانات من نتيجة ثانوية للعمل إلى أصل إداري يعتمد عليه التخطيط والرقابة والتحسين. فكل بلاغ أو أمر عمل أو قراءة أو حركة مخزون أو تغيير في مساحة يمثل معلومة يمكن أن تساعد على تفسير الأداء. غير أن قيمة البيانات لا تتحقق بكثرتها، بل بدقتها واكتمالها وتناسقها وربطها بالأصل والموقع والوقت والمسؤول والتكلفة.</w:t>
      </w:r>
    </w:p>
    <w:p w14:paraId="73FAF376"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يساعد التحول الرقمي على تقليل الازدواجية وتحسين سرعة تداول المعلومات وإتاحة التحديث الميداني وتوليد التنبيهات وربط مؤشرات الأداء بالبيانات الأصلية. كما يتيح التكامل مع أجهزة الاستشعار وأنظمة التحكم ونمذجة معلومات البناء ومنصات ذكاء الأعمال تطوير قرارات أكثر استباقية. وتؤكد المراجعات الحديثة أن التقنيات الرقمية توسع حدود إدارة المرافق والصيانة، لكنها تزيد في الوقت نفسه متطلبات الحوكمة والأمن السيبراني والتكامل وإدارة التغيير (</w:t>
      </w:r>
      <w:r w:rsidRPr="00CA36A8">
        <w:rPr>
          <w:rFonts w:ascii="Simplified Arabic" w:hAnsi="Simplified Arabic" w:cs="Simplified Arabic"/>
          <w:sz w:val="28"/>
          <w:szCs w:val="28"/>
        </w:rPr>
        <w:t>Marocco &amp; Garofolo, 2021</w:t>
      </w:r>
      <w:r w:rsidRPr="00CA36A8">
        <w:rPr>
          <w:rFonts w:ascii="Simplified Arabic" w:hAnsi="Simplified Arabic" w:cs="Simplified Arabic"/>
          <w:sz w:val="28"/>
          <w:szCs w:val="28"/>
          <w:rtl/>
        </w:rPr>
        <w:t xml:space="preserve">؛ </w:t>
      </w:r>
      <w:r w:rsidRPr="00CA36A8">
        <w:rPr>
          <w:rFonts w:ascii="Simplified Arabic" w:hAnsi="Simplified Arabic" w:cs="Simplified Arabic"/>
          <w:sz w:val="28"/>
          <w:szCs w:val="28"/>
        </w:rPr>
        <w:t>ISO/TR 41016, 2024</w:t>
      </w:r>
      <w:r w:rsidRPr="00CA36A8">
        <w:rPr>
          <w:rFonts w:ascii="Simplified Arabic" w:hAnsi="Simplified Arabic" w:cs="Simplified Arabic"/>
          <w:sz w:val="28"/>
          <w:szCs w:val="28"/>
          <w:rtl/>
        </w:rPr>
        <w:t>).</w:t>
      </w:r>
    </w:p>
    <w:p w14:paraId="7D5ADFF7"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يمثل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جزءًا من هذا التحول، لكن كلًا منهما ينظم مجموعة مختلفة من البيانات والعمليات. ويتركز التحدي في تحويل النظام من مستودع للمعلومات إلى منصة عمل يستخدمها العاملون بصورة منتظمة وتنتج عنها قرارات قابلة للقياس. لذلك ترتبط الكفاءة بمدى دمج النظام في دورة العمل، وليس بمجرد وجوده.</w:t>
      </w:r>
    </w:p>
    <w:p w14:paraId="224EF3E7" w14:textId="77777777" w:rsidR="00CA36A8" w:rsidRPr="00CA36A8" w:rsidRDefault="00CA36A8" w:rsidP="00CA36A8">
      <w:pPr>
        <w:spacing w:before="120" w:after="0" w:line="240" w:lineRule="auto"/>
        <w:rPr>
          <w:rFonts w:ascii="Simplified Arabic" w:hAnsi="Simplified Arabic" w:cs="Simplified Arabic"/>
          <w:b/>
          <w:bCs/>
          <w:sz w:val="32"/>
          <w:szCs w:val="32"/>
          <w:rtl/>
        </w:rPr>
      </w:pPr>
      <w:r w:rsidRPr="00CA36A8">
        <w:rPr>
          <w:rFonts w:ascii="Simplified Arabic" w:hAnsi="Simplified Arabic" w:cs="Simplified Arabic"/>
          <w:b/>
          <w:bCs/>
          <w:sz w:val="32"/>
          <w:szCs w:val="32"/>
          <w:rtl/>
        </w:rPr>
        <w:t>المبحث الثاني: إدارة المرافق</w:t>
      </w:r>
    </w:p>
    <w:p w14:paraId="49EFB16B"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1. مفهوم إدارة المرافق</w:t>
      </w:r>
    </w:p>
    <w:p w14:paraId="0B76412C"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تعرف إدارة المرافق في الإطار الدولي بأنها وظيفة تنظيمية تدمج الأشخاص والمكان والعمليات داخل البيئة المبنية بهدف تحسين جودة حياة المستخدمين وإنتاجية الأعمال الأساسية. وتقدم المواصفة </w:t>
      </w:r>
      <w:r w:rsidRPr="00CA36A8">
        <w:rPr>
          <w:rFonts w:ascii="Simplified Arabic" w:hAnsi="Simplified Arabic" w:cs="Simplified Arabic"/>
          <w:sz w:val="28"/>
          <w:szCs w:val="28"/>
        </w:rPr>
        <w:t>ISO 41011:2024</w:t>
      </w:r>
      <w:r w:rsidRPr="00CA36A8">
        <w:rPr>
          <w:rFonts w:ascii="Simplified Arabic" w:hAnsi="Simplified Arabic" w:cs="Simplified Arabic"/>
          <w:sz w:val="28"/>
          <w:szCs w:val="28"/>
          <w:rtl/>
        </w:rPr>
        <w:t xml:space="preserve"> لغة موحدة للمصطلحات، بينما تضع </w:t>
      </w:r>
      <w:r w:rsidRPr="00CA36A8">
        <w:rPr>
          <w:rFonts w:ascii="Simplified Arabic" w:hAnsi="Simplified Arabic" w:cs="Simplified Arabic"/>
          <w:sz w:val="28"/>
          <w:szCs w:val="28"/>
        </w:rPr>
        <w:t>ISO 41001:2018</w:t>
      </w:r>
      <w:r w:rsidRPr="00CA36A8">
        <w:rPr>
          <w:rFonts w:ascii="Simplified Arabic" w:hAnsi="Simplified Arabic" w:cs="Simplified Arabic"/>
          <w:sz w:val="28"/>
          <w:szCs w:val="28"/>
          <w:rtl/>
        </w:rPr>
        <w:t xml:space="preserve"> متطلبات نظام إدارة يضمن تقديم خدمات مرافق فعالة وكفؤة تدعم أهداف المنظمة وتلبي احتياجات الأطراف المعنية وتراعي الاستدامة (</w:t>
      </w:r>
      <w:r w:rsidRPr="00CA36A8">
        <w:rPr>
          <w:rFonts w:ascii="Simplified Arabic" w:hAnsi="Simplified Arabic" w:cs="Simplified Arabic"/>
          <w:sz w:val="28"/>
          <w:szCs w:val="28"/>
        </w:rPr>
        <w:t>ISO, 2018</w:t>
      </w:r>
      <w:r w:rsidRPr="00CA36A8">
        <w:rPr>
          <w:rFonts w:ascii="Simplified Arabic" w:hAnsi="Simplified Arabic" w:cs="Simplified Arabic"/>
          <w:sz w:val="28"/>
          <w:szCs w:val="28"/>
          <w:rtl/>
        </w:rPr>
        <w:t xml:space="preserve">؛ </w:t>
      </w:r>
      <w:r w:rsidRPr="00CA36A8">
        <w:rPr>
          <w:rFonts w:ascii="Simplified Arabic" w:hAnsi="Simplified Arabic" w:cs="Simplified Arabic"/>
          <w:sz w:val="28"/>
          <w:szCs w:val="28"/>
        </w:rPr>
        <w:t>ISO, 2024a</w:t>
      </w:r>
      <w:r w:rsidRPr="00CA36A8">
        <w:rPr>
          <w:rFonts w:ascii="Simplified Arabic" w:hAnsi="Simplified Arabic" w:cs="Simplified Arabic"/>
          <w:sz w:val="28"/>
          <w:szCs w:val="28"/>
          <w:rtl/>
        </w:rPr>
        <w:t>).</w:t>
      </w:r>
    </w:p>
    <w:p w14:paraId="52AEECA8"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يعني هذا التعريف أن إدارة المرافق ليست اسمًا بديلًا للصيانة. فالصيانة أحد مكوناتها الفنية المهمة، لكن إدارة المرافق تشمل كذلك المساحات، وبيئة العمل، والخدمات، والعقارات، والطاقة، والنظافة، والأمن، والانتقالات، والعقود، وإدارة الموردين، وتجربة المستخدم. وتختلف حدودها حسب طبيعة المنظمة وما تعتبره من خدمات داعمة لأعمالها الأساسية.</w:t>
      </w:r>
    </w:p>
    <w:p w14:paraId="1BB9C14D"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تعمل إدارة المرافق بوصفها حلقة وصل بين استراتيجية المنظمة والبيئة التي تنفذ فيها أعمالها. فالقرارات المتعلقة بمساحة المكاتب، وتوزيع المواقع، ومستوى الخدمة، والصيانة، والطاقة، والموردين تؤثر في التكلفة والإنتاجية والاستدامة ورضا المستخدمين. ولهذا تزداد الحاجة إلى معلومات تجمع الجوانب المكانية والفنية والخدمية والمالية في صورة مترابطة.</w:t>
      </w:r>
    </w:p>
    <w:p w14:paraId="40395966"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2. التطور التاريخي لإدارة المرافق</w:t>
      </w:r>
    </w:p>
    <w:p w14:paraId="73278142"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بدأت إدارة المرافق في كثير من المنظمات كوظيفة تشغيلية تركز على المباني والخدمات العامة والصيانة. ومع توسع الأصول وارتفاع تكلفة البيئة المبنية وزيادة الاعتماد على </w:t>
      </w:r>
      <w:proofErr w:type="spellStart"/>
      <w:r w:rsidRPr="00CA36A8">
        <w:rPr>
          <w:rFonts w:ascii="Simplified Arabic" w:hAnsi="Simplified Arabic" w:cs="Simplified Arabic"/>
          <w:sz w:val="28"/>
          <w:szCs w:val="28"/>
          <w:rtl/>
        </w:rPr>
        <w:t>التعهيد</w:t>
      </w:r>
      <w:proofErr w:type="spellEnd"/>
      <w:r w:rsidRPr="00CA36A8">
        <w:rPr>
          <w:rFonts w:ascii="Simplified Arabic" w:hAnsi="Simplified Arabic" w:cs="Simplified Arabic"/>
          <w:sz w:val="28"/>
          <w:szCs w:val="28"/>
          <w:rtl/>
        </w:rPr>
        <w:t>، تطورت إلى وظيفة إدارية تتعامل مع العقود ومستويات الخدمة والمساحات والمحافظ العقارية. ثم أدى انتشار المعايير والتقنيات الرقمية إلى تعزيز دورها الاستراتيجي في إدارة القيمة والمخاطر والاستدامة وتجربة المستخدم.</w:t>
      </w:r>
    </w:p>
    <w:p w14:paraId="4D96ADB2"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مر تطور التقنية المساندة لإدارة المرافق بمراحل مماثلة. فقد استخدمت الجداول وقواعد البيانات المنفصلة لإدارة السجلات، ثم ظهرت تطبيقات متخصصة لإدارة المساحات والأوامر والأصول، ثم اتجهت المنصات إلى التكامل مع الرسومات الهندسية ونظم المعلومات الجغرافية ونمذجة معلومات البناء والأنظمة المؤسسية. ويشير </w:t>
      </w:r>
      <w:proofErr w:type="spellStart"/>
      <w:r w:rsidRPr="00CA36A8">
        <w:rPr>
          <w:rFonts w:ascii="Simplified Arabic" w:hAnsi="Simplified Arabic" w:cs="Simplified Arabic"/>
          <w:sz w:val="28"/>
          <w:szCs w:val="28"/>
        </w:rPr>
        <w:t>Madritsch</w:t>
      </w:r>
      <w:proofErr w:type="spellEnd"/>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May</w:t>
      </w:r>
      <w:r w:rsidRPr="00CA36A8">
        <w:rPr>
          <w:rFonts w:ascii="Simplified Arabic" w:hAnsi="Simplified Arabic" w:cs="Simplified Arabic"/>
          <w:sz w:val="28"/>
          <w:szCs w:val="28"/>
          <w:rtl/>
        </w:rPr>
        <w:t xml:space="preserve"> إلى أن نجاح تطبيق تقنية المعلومات في إدارة المرافق يتطلب مواءمة واضحة بين الاستراتيجية والعمليات والبيانات والمستخدمين، لا مجرد تبني برنامج جديد (</w:t>
      </w:r>
      <w:proofErr w:type="spellStart"/>
      <w:r w:rsidRPr="00CA36A8">
        <w:rPr>
          <w:rFonts w:ascii="Simplified Arabic" w:hAnsi="Simplified Arabic" w:cs="Simplified Arabic"/>
          <w:sz w:val="28"/>
          <w:szCs w:val="28"/>
        </w:rPr>
        <w:t>Madritsch</w:t>
      </w:r>
      <w:proofErr w:type="spellEnd"/>
      <w:r w:rsidRPr="00CA36A8">
        <w:rPr>
          <w:rFonts w:ascii="Simplified Arabic" w:hAnsi="Simplified Arabic" w:cs="Simplified Arabic"/>
          <w:sz w:val="28"/>
          <w:szCs w:val="28"/>
        </w:rPr>
        <w:t xml:space="preserve"> &amp; May, 2009</w:t>
      </w:r>
      <w:r w:rsidRPr="00CA36A8">
        <w:rPr>
          <w:rFonts w:ascii="Simplified Arabic" w:hAnsi="Simplified Arabic" w:cs="Simplified Arabic"/>
          <w:sz w:val="28"/>
          <w:szCs w:val="28"/>
          <w:rtl/>
        </w:rPr>
        <w:t>).</w:t>
      </w:r>
    </w:p>
    <w:p w14:paraId="28927516"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أدى هذا التطور إلى تداخل المصطلحات بين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وإدارة الأصول المؤسسية والمنصات المتكاملة لإدارة بيئة العمل. ولا يمكن حل هذا التداخل بالاعتماد على الاسم، لأن المنتجات التجارية قد تتوسع أو تتقارب. لذلك يجب فهم كل حل من خلال نطاقه الوظيفي الفعلي ونموذج البيانات والمستخدمين والهدف من التطبيق.</w:t>
      </w:r>
    </w:p>
    <w:p w14:paraId="15A2844B"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3. مستويات إدارة المرافق</w:t>
      </w:r>
    </w:p>
    <w:p w14:paraId="16B9E6AC"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يمكن النظر إلى إدارة المرافق على ثلاثة مستويات. المستوى الاستراتيجي يتعلق بمواءمة محفظة المرافق مع أهداف المنظمة، ووضع السياسات، وتحديد نموذج التوريد، وخطط الاستثمار والاستدامة. والمستوى التكتيكي يترجم الاستراتيجية إلى عقود وخطط وميزانيات ومستويات خدمة </w:t>
      </w:r>
      <w:r w:rsidRPr="00CA36A8">
        <w:rPr>
          <w:rFonts w:ascii="Simplified Arabic" w:hAnsi="Simplified Arabic" w:cs="Simplified Arabic"/>
          <w:sz w:val="28"/>
          <w:szCs w:val="28"/>
          <w:rtl/>
        </w:rPr>
        <w:lastRenderedPageBreak/>
        <w:t>وبرامج صيانة ومساحات. أما المستوى التشغيلي فيركز على تنفيذ الخدمات اليومية والبلاغات والأوامر والمراقبة الميدانية.</w:t>
      </w:r>
    </w:p>
    <w:p w14:paraId="74D31B83"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تتطلب هذه المستويات أنواعًا مختلفة من المعلومات. فالإدارة العليا تحتاج إلى اتجاهات التكلفة والمخاطر والأداء والاحتياجات المستقبلية، بينما يحتاج المديرون إلى خطط الموارد والميزانيات والعقود، ويحتاج المشرفون والفنيون إلى مهام واضحة وبيانات تفصيلية عن الموقع والأصل. ويتميز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بقدرته المحتملة على الربط بين هذه المستويات، في حين يركز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بدرجة أكبر على العمق التشغيلي والتكتيكي للصيانة.</w:t>
      </w:r>
    </w:p>
    <w:p w14:paraId="61D37849"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4. خدمات إدارة المرافق</w:t>
      </w:r>
    </w:p>
    <w:p w14:paraId="08BA6090"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4.1 الخدمات الفنية</w:t>
      </w:r>
    </w:p>
    <w:p w14:paraId="71173832"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الخدمات الفنية تشغيل وصيانة أنظمة الكهرباء والتكييف والسباكة والحريق والمصاعد والأنظمة منخفضة التيار والمولدات ومحطات المياه وغيرها. وتُسمى أحيانًا خدمات المرافق الصلبة لأنها ترتبط بالأصول المادية للمبنى. وتتطلب هذه الخدمات سجل أصول، وخطط صيانة، وقطع غيار، وتصاريح، ومهارات فنية، ومؤشرات جاهزية وموثوقية.</w:t>
      </w:r>
    </w:p>
    <w:p w14:paraId="22D3C5BC"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4.2 الخدمات المساندة</w:t>
      </w:r>
    </w:p>
    <w:p w14:paraId="3155829B"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الخدمات المساندة النظافة، والأمن، والاستقبال، والضيافة، وإدارة النفايات، والبستنة، ومكافحة الآفات، والنقل الداخلي، وإدارة البريد، وغيرها. ويتركز قياسها غالبًا في مستويات الخدمة، ووقت الاستجابة، وجودة التنفيذ، والتغطية، والشكاوى، ورضا المستفيدين. وتناسبها منصات إدارة الطلبات والخدمات والعقود أكثر من أنظمة الصيانة الفنية البحتة.</w:t>
      </w:r>
    </w:p>
    <w:p w14:paraId="38804ED3"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4.3 إدارة المساحات وبيئة العمل</w:t>
      </w:r>
    </w:p>
    <w:p w14:paraId="2D5CB850"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تتعامل إدارة المساحات مع حصر المساحات وتصنيفها وتخصيصها ومراقبة الإشغال والحجوزات والانتقالات والتغييرات. وتزداد أهميتها في المباني الإدارية والجامعات والمستشفيات والمطارات والمجمعات متعددة الاستخدام. وتعتمد على الربط بين المخططات والغرف والوحدات التنظيمية والمستخدمين والتكاليف، وهي من أكثر الوظائف ارتباطًا بمفهوم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w:t>
      </w:r>
    </w:p>
    <w:p w14:paraId="5917AFB9"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5. إدارة المرافق وإدارة الأصول</w:t>
      </w:r>
    </w:p>
    <w:p w14:paraId="7CBD442A"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ترتبط إدارة المرافق بإدارة الأصول، لكن المجالين ليسا متطابقين. فإدارة الأصول تركز على تحقيق القيمة من الأصول طوال دورة حياتها من خلال مواءمة القرارات مع أهداف المنظمة والموازنة بين الأداء والمخاطر والتكلفة. وتوضح </w:t>
      </w:r>
      <w:r w:rsidRPr="00CA36A8">
        <w:rPr>
          <w:rFonts w:ascii="Simplified Arabic" w:hAnsi="Simplified Arabic" w:cs="Simplified Arabic"/>
          <w:sz w:val="28"/>
          <w:szCs w:val="28"/>
        </w:rPr>
        <w:t>ISO 55000:2024</w:t>
      </w:r>
      <w:r w:rsidRPr="00CA36A8">
        <w:rPr>
          <w:rFonts w:ascii="Simplified Arabic" w:hAnsi="Simplified Arabic" w:cs="Simplified Arabic"/>
          <w:sz w:val="28"/>
          <w:szCs w:val="28"/>
          <w:rtl/>
        </w:rPr>
        <w:t xml:space="preserve"> أن إدارة الأصول تقوم </w:t>
      </w:r>
      <w:r w:rsidRPr="00CA36A8">
        <w:rPr>
          <w:rFonts w:ascii="Simplified Arabic" w:hAnsi="Simplified Arabic" w:cs="Simplified Arabic"/>
          <w:sz w:val="28"/>
          <w:szCs w:val="28"/>
          <w:rtl/>
        </w:rPr>
        <w:lastRenderedPageBreak/>
        <w:t>على مبادئ القيمة والمواءمة والقيادة والنتائج، ويمكن تطبيقها على أنواع متعددة من الأصول (</w:t>
      </w:r>
      <w:r w:rsidRPr="00CA36A8">
        <w:rPr>
          <w:rFonts w:ascii="Simplified Arabic" w:hAnsi="Simplified Arabic" w:cs="Simplified Arabic"/>
          <w:sz w:val="28"/>
          <w:szCs w:val="28"/>
        </w:rPr>
        <w:t>ISO, 2024c</w:t>
      </w:r>
      <w:r w:rsidRPr="00CA36A8">
        <w:rPr>
          <w:rFonts w:ascii="Simplified Arabic" w:hAnsi="Simplified Arabic" w:cs="Simplified Arabic"/>
          <w:sz w:val="28"/>
          <w:szCs w:val="28"/>
          <w:rtl/>
        </w:rPr>
        <w:t>).</w:t>
      </w:r>
    </w:p>
    <w:p w14:paraId="03ECF80C"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توفر إدارة المرافق السياق التشغيلي للأصول داخل البيئة المبنية، بينما توفر إدارة الأصول إطارًا أوسع لقرارات دورة الحياة والاستثمار والتجديد والاستبدال. ويؤدي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دورًا في ربط الأصل بالموقع والخدمة والمستخدم، بينما يدعم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تاريخ الصيانة والأعطال والتكلفة والموارد. ويمكن دمج بيانات النظامين لتطوير قرارات تجديد واستبدال أكثر نضجًا.</w:t>
      </w:r>
    </w:p>
    <w:p w14:paraId="34F49058"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6. دورة حياة المرفق والمعلومات</w:t>
      </w:r>
    </w:p>
    <w:p w14:paraId="25524B59"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تمر معلومات المرفق بمراحل التصميم والتنفيذ والتسليم والتشغيل والتغيير والتجديد والاستبعاد. وتحدث فجوة متكررة عندما لا تنتقل البيانات من المشروع إلى التشغيل بصورة منظمة، فتضطر فرق المرافق إلى إعادة حصر الأصول والمواقع والوثائق. ويساعد التخطيط المبكر لمتطلبات المعلومات على تقليل هذه الفجوة وتأسيس قاعدة بيانات قابلة للاستخدام منذ بداية التشغيل.</w:t>
      </w:r>
    </w:p>
    <w:p w14:paraId="612164D4"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تتغير البيانات خلال التشغيل؛ فقد تُستبدل المعدات، أو تتغير المساحات، أو تُعدل الخطط، أو تتغير الضمانات والعقود. لذلك لا يكفي استيراد بيانات التسليم مرة واحدة، بل ينبغي تحديد ملكية البيانات وإجراءات تحديثها والمراجعة الدورية. وتعد المحافظة على العلاقة بين النموذج أو المخطط وبين السجل التشغيلي من التحديات الرئيسة في تطبيقات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BIM</w:t>
      </w:r>
      <w:r w:rsidRPr="00CA36A8">
        <w:rPr>
          <w:rFonts w:ascii="Simplified Arabic" w:hAnsi="Simplified Arabic" w:cs="Simplified Arabic"/>
          <w:sz w:val="28"/>
          <w:szCs w:val="28"/>
          <w:rtl/>
        </w:rPr>
        <w:t>.</w:t>
      </w:r>
    </w:p>
    <w:p w14:paraId="59260E81"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7. الأداء والاستدامة في إدارة المرافق</w:t>
      </w:r>
    </w:p>
    <w:p w14:paraId="24073D83"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يقاس أداء إدارة المرافق بمدى دعمها لاحتياجات المنظمة والمستخدمين، وليس فقط بحجم الأنشطة المنفذة. وتشمل المؤشرات تكلفة المساحة، وكفاءة الإشغال، واستهلاك الطاقة والمياه، والالتزام بمستويات الخدمة، وتوافر الأنظمة، والاستجابة للطلبات، والسلامة، ورضا المستخدم، وأداء الموردين. وتؤكد </w:t>
      </w:r>
      <w:r w:rsidRPr="00CA36A8">
        <w:rPr>
          <w:rFonts w:ascii="Simplified Arabic" w:hAnsi="Simplified Arabic" w:cs="Simplified Arabic"/>
          <w:sz w:val="28"/>
          <w:szCs w:val="28"/>
        </w:rPr>
        <w:t>ISO 41001</w:t>
      </w:r>
      <w:r w:rsidRPr="00CA36A8">
        <w:rPr>
          <w:rFonts w:ascii="Simplified Arabic" w:hAnsi="Simplified Arabic" w:cs="Simplified Arabic"/>
          <w:sz w:val="28"/>
          <w:szCs w:val="28"/>
          <w:rtl/>
        </w:rPr>
        <w:t xml:space="preserve"> على ربط الأهداف والمؤشرات بسياسة المرافق واحتياجات الأطراف المعنية.</w:t>
      </w:r>
    </w:p>
    <w:p w14:paraId="44CF8B7A" w14:textId="77777777" w:rsid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ترتبط الاستدامة بتقليل استهلاك الموارد والانبعاثات والنفايات، وإطالة عمر الأصول، وتحسين المرونة والقدرة على التكيف. ولا يمكن إدارة هذه الجوانب دون بيانات تربط الاستهلاك بالموقع والأصل والوقت والاستخدام. ولذلك تتزايد أهمية تكامل أنظمة إدارة المرافق مع العدادات الذكية وأنظمة إدارة المباني ولوحات الاستدامة.</w:t>
      </w:r>
    </w:p>
    <w:p w14:paraId="5A601DCA"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p>
    <w:p w14:paraId="6926ACB2"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lastRenderedPageBreak/>
        <w:t>8. التحول الرقمي في إدارة المرافق</w:t>
      </w:r>
    </w:p>
    <w:p w14:paraId="0BBC1FA7"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يشمل التحول الرقمي في إدارة المرافق استخدام المنصات السحابية والتطبيقات المتنقلة وأجهزة الاستشعار ونمذجة معلومات البناء والتحليلات والذكاء الاصطناعي والتوائم الرقمية. وتبين </w:t>
      </w:r>
      <w:r w:rsidRPr="00CA36A8">
        <w:rPr>
          <w:rFonts w:ascii="Simplified Arabic" w:hAnsi="Simplified Arabic" w:cs="Simplified Arabic"/>
          <w:sz w:val="28"/>
          <w:szCs w:val="28"/>
        </w:rPr>
        <w:t>ISO/TR 41016:2024</w:t>
      </w:r>
      <w:r w:rsidRPr="00CA36A8">
        <w:rPr>
          <w:rFonts w:ascii="Simplified Arabic" w:hAnsi="Simplified Arabic" w:cs="Simplified Arabic"/>
          <w:sz w:val="28"/>
          <w:szCs w:val="28"/>
          <w:rtl/>
        </w:rPr>
        <w:t xml:space="preserve"> أن التقنيات المتاحة لإدارة المرافق متعددة، وأن اختيارها ينبغي أن ينطلق من احتياجات العمل والنتائج المطلوبة وحوكمة المعلومات، لا من حداثة التقنية وحدها (</w:t>
      </w:r>
      <w:r w:rsidRPr="00CA36A8">
        <w:rPr>
          <w:rFonts w:ascii="Simplified Arabic" w:hAnsi="Simplified Arabic" w:cs="Simplified Arabic"/>
          <w:sz w:val="28"/>
          <w:szCs w:val="28"/>
        </w:rPr>
        <w:t>ISO, 2024b</w:t>
      </w:r>
      <w:r w:rsidRPr="00CA36A8">
        <w:rPr>
          <w:rFonts w:ascii="Simplified Arabic" w:hAnsi="Simplified Arabic" w:cs="Simplified Arabic"/>
          <w:sz w:val="28"/>
          <w:szCs w:val="28"/>
          <w:rtl/>
        </w:rPr>
        <w:t>).</w:t>
      </w:r>
    </w:p>
    <w:p w14:paraId="4B170E3A"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تشير الدراسات السعودية إلى أن تبني التقنيات الرقمية في إدارة المرافق يرتبط بدوافع مثل خفض التكلفة، وتحسين الصيانة، وتقليل التوقف، وتوفير بيانات فورية، بينما تتمثل التحديات في نقص المهارات والتكامل والأمن والخصوصية وجودة البيانات (</w:t>
      </w:r>
      <w:r w:rsidRPr="00CA36A8">
        <w:rPr>
          <w:rFonts w:ascii="Simplified Arabic" w:hAnsi="Simplified Arabic" w:cs="Simplified Arabic"/>
          <w:sz w:val="28"/>
          <w:szCs w:val="28"/>
        </w:rPr>
        <w:t>Hassanain et al., 2025</w:t>
      </w:r>
      <w:r w:rsidRPr="00CA36A8">
        <w:rPr>
          <w:rFonts w:ascii="Simplified Arabic" w:hAnsi="Simplified Arabic" w:cs="Simplified Arabic"/>
          <w:sz w:val="28"/>
          <w:szCs w:val="28"/>
          <w:rtl/>
        </w:rPr>
        <w:t xml:space="preserve">؛ </w:t>
      </w:r>
      <w:r w:rsidRPr="00CA36A8">
        <w:rPr>
          <w:rFonts w:ascii="Simplified Arabic" w:hAnsi="Simplified Arabic" w:cs="Simplified Arabic"/>
          <w:sz w:val="28"/>
          <w:szCs w:val="28"/>
        </w:rPr>
        <w:t>Hassanain et al., 2026</w:t>
      </w:r>
      <w:r w:rsidRPr="00CA36A8">
        <w:rPr>
          <w:rFonts w:ascii="Simplified Arabic" w:hAnsi="Simplified Arabic" w:cs="Simplified Arabic"/>
          <w:sz w:val="28"/>
          <w:szCs w:val="28"/>
          <w:rtl/>
        </w:rPr>
        <w:t xml:space="preserve">). ويعني ذلك أن البيئة السعودية توفر فرصًا كبيرة لتطبيق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لكنها تتطلب اختيارًا تدريجيًا يتناسب مع نضج المنشأة.</w:t>
      </w:r>
    </w:p>
    <w:p w14:paraId="4E89A8A0" w14:textId="77777777" w:rsidR="00CA36A8" w:rsidRPr="00CA36A8" w:rsidRDefault="00CA36A8" w:rsidP="00CA36A8">
      <w:pPr>
        <w:spacing w:before="120" w:after="0" w:line="240" w:lineRule="auto"/>
        <w:jc w:val="both"/>
        <w:rPr>
          <w:rFonts w:ascii="Simplified Arabic" w:hAnsi="Simplified Arabic" w:cs="Simplified Arabic"/>
          <w:b/>
          <w:bCs/>
          <w:sz w:val="32"/>
          <w:szCs w:val="32"/>
          <w:rtl/>
        </w:rPr>
      </w:pPr>
      <w:r w:rsidRPr="00CA36A8">
        <w:rPr>
          <w:rFonts w:ascii="Simplified Arabic" w:hAnsi="Simplified Arabic" w:cs="Simplified Arabic"/>
          <w:b/>
          <w:bCs/>
          <w:sz w:val="32"/>
          <w:szCs w:val="32"/>
          <w:rtl/>
        </w:rPr>
        <w:t>المبحث الثالث: نظام إدارة المرافق بمساعدة الحاسوب</w:t>
      </w:r>
    </w:p>
    <w:p w14:paraId="1216EF00"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 xml:space="preserve">1. مفهوم نظام </w:t>
      </w:r>
      <w:r w:rsidRPr="00CA36A8">
        <w:rPr>
          <w:rFonts w:ascii="Simplified Arabic" w:hAnsi="Simplified Arabic" w:cs="Simplified Arabic"/>
          <w:b/>
          <w:bCs/>
          <w:sz w:val="28"/>
          <w:szCs w:val="28"/>
        </w:rPr>
        <w:t>CAFM</w:t>
      </w:r>
    </w:p>
    <w:p w14:paraId="14DB838E"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نظام إدارة المرافق بمساعدة الحاسوب هو تطبيق معلوماتي يدعم تخطيط المرافق وتشغيلها وإدارتها من خلال قاعدة بيانات تربط المعلومات المكانية والفنية والخدمية والإدارية. ويتمثل جوهره في تحويل المبنى والموقع والمساحة والأصل والخدمة والمستخدم إلى كيانات مترابطة يمكن البحث عنها وتحديثها وتحليلها. وقد يضم النظام وحدات للصيانة، إلا أن هويته الأساسية ترتبط بإدارة البيئة المبنية بصورة أشمل.</w:t>
      </w:r>
    </w:p>
    <w:p w14:paraId="4452AD09"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يعكس مصطلح المساعدة بالحاسوب النشأة التاريخية للنظام في ربط إدارة المرافق بالمخططات وقواعد البيانات. ومع تطور المنصات السحابية والتطبيقات المتنقلة والتكامل، لم يعد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مجرد برنامج للرسم أو إدارة المساحات، بل أصبح منصة قد تجمع المساحات والأصول والخدمات والطلبات والوثائق والعقود والمؤشرات. ومع ذلك تختلف المنتجات في عمق كل وظيفة، ولذلك ينبغي تقييم القدرات الفعلية.</w:t>
      </w:r>
    </w:p>
    <w:p w14:paraId="32C512EE"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يمكن التمييز بين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بوصفه مفهومًا وظيفيًا، وبين اسم المنتج التجاري. فقد تحمل منصة اسم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لكنها تركز على المساحات، وقد تقدم منصة أخرى وظائف صيانة متقدمة تقارب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ولهذا تعتمد الدراسة الحالية على الوظائف والبيانات والنتائج بدل الاعتماد على التسمية وحدها.</w:t>
      </w:r>
    </w:p>
    <w:p w14:paraId="4D73F413"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lastRenderedPageBreak/>
        <w:t>2. التطور التقني للنظام</w:t>
      </w:r>
    </w:p>
    <w:p w14:paraId="74675EE8"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تطورت أنظمة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من قواعد بيانات مرتبطة بالمخططات ثنائية الأبعاد إلى منصات ويب وسحابة تدعم الخرائط والنماذج والتطبيقات المتنقلة والتكامل مع الأنظمة المؤسسية. وأسهمت هذه النقلة في توسيع قاعدة المستخدمين من المختصين بالمخططات إلى فرق الخدمة والصيانة والأمن والعقارات والمستفيدين.</w:t>
      </w:r>
    </w:p>
    <w:p w14:paraId="3CB0DA99"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أدى تكامل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مع </w:t>
      </w:r>
      <w:r w:rsidRPr="00CA36A8">
        <w:rPr>
          <w:rFonts w:ascii="Simplified Arabic" w:hAnsi="Simplified Arabic" w:cs="Simplified Arabic"/>
          <w:sz w:val="28"/>
          <w:szCs w:val="28"/>
        </w:rPr>
        <w:t>BIM</w:t>
      </w:r>
      <w:r w:rsidRPr="00CA36A8">
        <w:rPr>
          <w:rFonts w:ascii="Simplified Arabic" w:hAnsi="Simplified Arabic" w:cs="Simplified Arabic"/>
          <w:sz w:val="28"/>
          <w:szCs w:val="28"/>
          <w:rtl/>
        </w:rPr>
        <w:t xml:space="preserve"> إلى إتاحة نموذج غني بالمعلومات يمكن استخدامه في حصر الأصول والوصول إلى الوثائق وفهم الموقع والعلاقات المكانية. لكن الدراسات تشير إلى تحديات تتعلق بتوافق البيانات وتحديث النموذج وحجم المعلومات وتحديد البيانات المطلوبة للتشغيل، وهي تحديات ظهرت كذلك في البيئة السعودية (</w:t>
      </w:r>
      <w:r w:rsidRPr="00CA36A8">
        <w:rPr>
          <w:rFonts w:ascii="Simplified Arabic" w:hAnsi="Simplified Arabic" w:cs="Simplified Arabic"/>
          <w:sz w:val="28"/>
          <w:szCs w:val="28"/>
        </w:rPr>
        <w:t>Hassanain et al., 2023</w:t>
      </w:r>
      <w:r w:rsidRPr="00CA36A8">
        <w:rPr>
          <w:rFonts w:ascii="Simplified Arabic" w:hAnsi="Simplified Arabic" w:cs="Simplified Arabic"/>
          <w:sz w:val="28"/>
          <w:szCs w:val="28"/>
          <w:rtl/>
        </w:rPr>
        <w:t>).</w:t>
      </w:r>
    </w:p>
    <w:p w14:paraId="67BF0435"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كما أدى التكامل مع إنترنت الأشياء إلى إمكانية استقبال بيانات الإشغال والحرارة والطاقة والحالة، وربطها بالمساحات والأصول. ويمكن لهذه البيانات أن تدعم التنبيه والتخطيط، إلا أن فائدتها تعتمد على وضوح حالات الاستخدام وعدم إغراق النظام ببيانات لا تقود إلى قرار أو إجراء.</w:t>
      </w:r>
    </w:p>
    <w:p w14:paraId="26116349"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 xml:space="preserve">3. البنية المعلوماتية لنظام </w:t>
      </w:r>
      <w:r w:rsidRPr="00CA36A8">
        <w:rPr>
          <w:rFonts w:ascii="Simplified Arabic" w:hAnsi="Simplified Arabic" w:cs="Simplified Arabic"/>
          <w:b/>
          <w:bCs/>
          <w:sz w:val="28"/>
          <w:szCs w:val="28"/>
        </w:rPr>
        <w:t>CAFM</w:t>
      </w:r>
    </w:p>
    <w:p w14:paraId="041AAEEE"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تقوم البنية المعلوماتية عادة على تسلسل هرمي يبدأ بالمحفظة أو المنطقة، ثم الموقع والمبنى والطابق والمساحة، ويرتبط بهذا التسلسل سجل الأصول والخدمات والمستخدمين والعقود والطلبات والوثائق. وتعد الرموز الموحدة للمواقع والأصول أساسًا لسلامة التقارير والتكامل.</w:t>
      </w:r>
    </w:p>
    <w:p w14:paraId="0EB597E9"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تتميز بيانات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بالبعد المكاني؛ إذ لا يكفي معرفة وجود أصل، بل ينبغي معرفة المبنى والطابق والغرفة والمنطقة التي يخدمها وعلاقته بالمساحات والأنظمة الأخرى. ويسمح هذا الربط بإظهار الطلبات أو الأصول أو حالات الإشغال على مخطط أو خريطة، وتقدير أثر العطل على المساحات والخدمات.</w:t>
      </w:r>
    </w:p>
    <w:p w14:paraId="67918901"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البيانات كذلك معلومات غير فنية مثل الوحدة المستفيدة، ونوع الاستخدام، وسعة المساحة، والتكلفة، والعقد، ومستوى الخدمة، وساعات العمل. وهذا التنوع يمنح النظام قدرة على دعم الإدارة الشاملة للمرافق، لكنه يزيد متطلبات تصميم نموذج البيانات والحوكمة.</w:t>
      </w:r>
    </w:p>
    <w:p w14:paraId="5541D084"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 xml:space="preserve">4. الوظائف الأساسية لنظام </w:t>
      </w:r>
      <w:r w:rsidRPr="00CA36A8">
        <w:rPr>
          <w:rFonts w:ascii="Simplified Arabic" w:hAnsi="Simplified Arabic" w:cs="Simplified Arabic"/>
          <w:b/>
          <w:bCs/>
          <w:sz w:val="28"/>
          <w:szCs w:val="28"/>
        </w:rPr>
        <w:t>CAFM</w:t>
      </w:r>
    </w:p>
    <w:p w14:paraId="58E93A08" w14:textId="77777777" w:rsidR="00CA36A8" w:rsidRPr="00CA36A8" w:rsidRDefault="00CA36A8" w:rsidP="00CA36A8">
      <w:pPr>
        <w:spacing w:before="120" w:after="0" w:line="240" w:lineRule="auto"/>
        <w:jc w:val="both"/>
        <w:rPr>
          <w:rFonts w:ascii="Simplified Arabic" w:hAnsi="Simplified Arabic" w:cs="Simplified Arabic"/>
          <w:b/>
          <w:bCs/>
          <w:sz w:val="28"/>
          <w:szCs w:val="28"/>
          <w:rtl/>
        </w:rPr>
      </w:pPr>
      <w:r w:rsidRPr="00CA36A8">
        <w:rPr>
          <w:rFonts w:ascii="Simplified Arabic" w:hAnsi="Simplified Arabic" w:cs="Simplified Arabic"/>
          <w:b/>
          <w:bCs/>
          <w:sz w:val="28"/>
          <w:szCs w:val="28"/>
          <w:rtl/>
        </w:rPr>
        <w:t>4.1 إدارة المساحات والإشغال</w:t>
      </w:r>
    </w:p>
    <w:p w14:paraId="06643C32"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تتضمن إدارة المساحات حصر المساحة وتحديد نوعها واستخدامها ومسؤوليتها وسعتها وتكلفتها، وربطها بالمستخدمين والوحدات التنظيمية. وتساعد هذه الوظيفة على قياس نسب </w:t>
      </w:r>
      <w:r w:rsidRPr="00CA36A8">
        <w:rPr>
          <w:rFonts w:ascii="Simplified Arabic" w:hAnsi="Simplified Arabic" w:cs="Simplified Arabic"/>
          <w:sz w:val="28"/>
          <w:szCs w:val="28"/>
          <w:rtl/>
        </w:rPr>
        <w:lastRenderedPageBreak/>
        <w:t>الإشغال، وتحديد المساحات الشاغرة أو المكتظة، ودعم التخطيط وإعادة التوزيع. وقد أكدت التطبيقات البحثية أهمية البيانات المكانية في اتخاذ القرار وإدارة منشآت معقدة مثل المستشفيات (</w:t>
      </w:r>
      <w:r w:rsidRPr="00CA36A8">
        <w:rPr>
          <w:rFonts w:ascii="Simplified Arabic" w:hAnsi="Simplified Arabic" w:cs="Simplified Arabic"/>
          <w:sz w:val="28"/>
          <w:szCs w:val="28"/>
        </w:rPr>
        <w:t xml:space="preserve">Iadanza &amp; </w:t>
      </w:r>
      <w:proofErr w:type="spellStart"/>
      <w:r w:rsidRPr="00CA36A8">
        <w:rPr>
          <w:rFonts w:ascii="Simplified Arabic" w:hAnsi="Simplified Arabic" w:cs="Simplified Arabic"/>
          <w:sz w:val="28"/>
          <w:szCs w:val="28"/>
        </w:rPr>
        <w:t>Luschi</w:t>
      </w:r>
      <w:proofErr w:type="spellEnd"/>
      <w:r w:rsidRPr="00CA36A8">
        <w:rPr>
          <w:rFonts w:ascii="Simplified Arabic" w:hAnsi="Simplified Arabic" w:cs="Simplified Arabic"/>
          <w:sz w:val="28"/>
          <w:szCs w:val="28"/>
        </w:rPr>
        <w:t>, 2020</w:t>
      </w:r>
      <w:r w:rsidRPr="00CA36A8">
        <w:rPr>
          <w:rFonts w:ascii="Simplified Arabic" w:hAnsi="Simplified Arabic" w:cs="Simplified Arabic"/>
          <w:sz w:val="28"/>
          <w:szCs w:val="28"/>
          <w:rtl/>
        </w:rPr>
        <w:t>).</w:t>
      </w:r>
    </w:p>
    <w:p w14:paraId="4E66043C"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4.2 إدارة الانتقالات والتغييرات</w:t>
      </w:r>
    </w:p>
    <w:p w14:paraId="3ABD42DF"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تدعم هذه الوحدة تخطيط نقل الموظفين أو الأقسام أو المعدات بين المساحات، وتنسيق المهام المرتبطة بالتقنية والأثاث والأمن والخدمات. ويؤدي توثيق الحالة قبل وبعد الانتقال إلى المحافظة على دقة بيانات الإشغال والأصول وتقليل التعارض والوقت الضائع.</w:t>
      </w:r>
    </w:p>
    <w:p w14:paraId="09BB2D05" w14:textId="77777777" w:rsidR="00CA36A8" w:rsidRPr="00CA36A8" w:rsidRDefault="00CA36A8" w:rsidP="00CA36A8">
      <w:pPr>
        <w:spacing w:before="120" w:after="0" w:line="240" w:lineRule="auto"/>
        <w:rPr>
          <w:rFonts w:ascii="Simplified Arabic" w:hAnsi="Simplified Arabic" w:cs="Simplified Arabic"/>
          <w:b/>
          <w:bCs/>
          <w:sz w:val="28"/>
          <w:szCs w:val="28"/>
          <w:rtl/>
        </w:rPr>
      </w:pPr>
      <w:r w:rsidRPr="00CA36A8">
        <w:rPr>
          <w:rFonts w:ascii="Simplified Arabic" w:hAnsi="Simplified Arabic" w:cs="Simplified Arabic"/>
          <w:b/>
          <w:bCs/>
          <w:sz w:val="28"/>
          <w:szCs w:val="28"/>
          <w:rtl/>
        </w:rPr>
        <w:t>4.3 إدارة الأصول والمعدات</w:t>
      </w:r>
    </w:p>
    <w:p w14:paraId="6CBAE1A5" w14:textId="77777777" w:rsidR="00CA36A8" w:rsidRPr="00CA36A8" w:rsidRDefault="00CA36A8" w:rsidP="00CA36A8">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يمكن لـ</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الاحتفاظ بسجل للأصول وربطه بالموقع والوثائق والضمان والعقد والحالة. ويختلف عمق إدارة الأصل حسب النظام؛ فقد يكتفي بوصف الأصل وموقعه، أو يضم تاريخ الصيانة والأوامر والتكاليف. وتظهر هنا منطقة التداخل الرئيسة مع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w:t>
      </w:r>
    </w:p>
    <w:p w14:paraId="586F660F" w14:textId="77777777" w:rsidR="00CA36A8" w:rsidRPr="00BE4D97" w:rsidRDefault="00CA36A8" w:rsidP="00CA36A8">
      <w:pPr>
        <w:spacing w:before="120" w:after="0" w:line="240" w:lineRule="auto"/>
        <w:rPr>
          <w:rFonts w:ascii="Simplified Arabic" w:hAnsi="Simplified Arabic" w:cs="Simplified Arabic"/>
          <w:b/>
          <w:bCs/>
          <w:sz w:val="28"/>
          <w:szCs w:val="28"/>
          <w:rtl/>
        </w:rPr>
      </w:pPr>
      <w:r w:rsidRPr="00BE4D97">
        <w:rPr>
          <w:rFonts w:ascii="Simplified Arabic" w:hAnsi="Simplified Arabic" w:cs="Simplified Arabic"/>
          <w:b/>
          <w:bCs/>
          <w:sz w:val="28"/>
          <w:szCs w:val="28"/>
          <w:rtl/>
        </w:rPr>
        <w:t>4.4 إدارة طلبات الخدمة</w:t>
      </w:r>
    </w:p>
    <w:p w14:paraId="44AB35AD"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توفر بوابات الخدمة والتطبيقات للمستخدمين وسيلة لتقديم الطلبات ومتابعتها وتقييمها. ويمكن تصنيف الطلب حسب الموقع والخدمة والأولوية وتحويله إلى فريق داخلي أو مورد خارجي. وقد بينت دراسة </w:t>
      </w:r>
      <w:r w:rsidRPr="00CA36A8">
        <w:rPr>
          <w:rFonts w:ascii="Simplified Arabic" w:hAnsi="Simplified Arabic" w:cs="Simplified Arabic"/>
          <w:sz w:val="28"/>
          <w:szCs w:val="28"/>
        </w:rPr>
        <w:t>El-Deeb</w:t>
      </w:r>
      <w:r w:rsidRPr="00CA36A8">
        <w:rPr>
          <w:rFonts w:ascii="Simplified Arabic" w:hAnsi="Simplified Arabic" w:cs="Simplified Arabic"/>
          <w:sz w:val="28"/>
          <w:szCs w:val="28"/>
          <w:rtl/>
        </w:rPr>
        <w:t xml:space="preserve"> وآخرين أن استخدام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يمكن أن يحسن زمن الاستجابة وجودة معالجة طلبات الخدمة عند تصميم سير العمل ومتابعة الأداء بصورة مناسبة (</w:t>
      </w:r>
      <w:r w:rsidRPr="00CA36A8">
        <w:rPr>
          <w:rFonts w:ascii="Simplified Arabic" w:hAnsi="Simplified Arabic" w:cs="Simplified Arabic"/>
          <w:sz w:val="28"/>
          <w:szCs w:val="28"/>
        </w:rPr>
        <w:t>El-Deeb et al., 2017</w:t>
      </w:r>
      <w:r w:rsidRPr="00CA36A8">
        <w:rPr>
          <w:rFonts w:ascii="Simplified Arabic" w:hAnsi="Simplified Arabic" w:cs="Simplified Arabic"/>
          <w:sz w:val="28"/>
          <w:szCs w:val="28"/>
          <w:rtl/>
        </w:rPr>
        <w:t>).</w:t>
      </w:r>
    </w:p>
    <w:p w14:paraId="7736FAB9" w14:textId="77777777" w:rsidR="00CA36A8" w:rsidRPr="00BE4D97" w:rsidRDefault="00CA36A8" w:rsidP="00CA36A8">
      <w:pPr>
        <w:spacing w:before="120" w:after="0" w:line="240" w:lineRule="auto"/>
        <w:rPr>
          <w:rFonts w:ascii="Simplified Arabic" w:hAnsi="Simplified Arabic" w:cs="Simplified Arabic"/>
          <w:b/>
          <w:bCs/>
          <w:sz w:val="28"/>
          <w:szCs w:val="28"/>
          <w:rtl/>
        </w:rPr>
      </w:pPr>
      <w:r w:rsidRPr="00BE4D97">
        <w:rPr>
          <w:rFonts w:ascii="Simplified Arabic" w:hAnsi="Simplified Arabic" w:cs="Simplified Arabic"/>
          <w:b/>
          <w:bCs/>
          <w:sz w:val="28"/>
          <w:szCs w:val="28"/>
          <w:rtl/>
        </w:rPr>
        <w:t>4.5 إدارة أعمال الصيانة</w:t>
      </w:r>
    </w:p>
    <w:p w14:paraId="133D72F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تتضمن بعض أنظمة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وظائف لإنشاء أوامر العمل وجدولة الصيانة الوقائية وتوزيع المهام وتسجيل المواد والتكلفة. وقد تكون هذه الوظائف كافية للمنشآت التي تحتاج إلى صيانة مبانٍ معتدلة التعقيد، لكنها قد تكون أقل عمقًا من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المتخصص في تحليل الأعطال والموثوقية والمخزون الفني. ويجب تقييم الوظيفة الفعلية لا افتراضها من التصنيف العام.</w:t>
      </w:r>
    </w:p>
    <w:p w14:paraId="3770F70D"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4.6 إدارة العقود والموردين ومستويات الخدمة</w:t>
      </w:r>
    </w:p>
    <w:p w14:paraId="03C28ED5" w14:textId="77777777" w:rsid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يساعد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في ربط الخدمات بالعقود والموردين ومؤشرات مستوى الخدمة، ومتابعة الالتزام بالمواعيد والجودة والتكلفة. وتفيد هذه الوظيفة في بيئات </w:t>
      </w:r>
      <w:proofErr w:type="spellStart"/>
      <w:r w:rsidRPr="00CA36A8">
        <w:rPr>
          <w:rFonts w:ascii="Simplified Arabic" w:hAnsi="Simplified Arabic" w:cs="Simplified Arabic"/>
          <w:sz w:val="28"/>
          <w:szCs w:val="28"/>
          <w:rtl/>
        </w:rPr>
        <w:t>التعهيد</w:t>
      </w:r>
      <w:proofErr w:type="spellEnd"/>
      <w:r w:rsidRPr="00CA36A8">
        <w:rPr>
          <w:rFonts w:ascii="Simplified Arabic" w:hAnsi="Simplified Arabic" w:cs="Simplified Arabic"/>
          <w:sz w:val="28"/>
          <w:szCs w:val="28"/>
          <w:rtl/>
        </w:rPr>
        <w:t xml:space="preserve"> التي تتعدد فيها العقود والخدمات والمواقع، إذ توفر رؤية موحدة لأداء الموردين بدل فصل البيانات بين الأقسام.</w:t>
      </w:r>
    </w:p>
    <w:p w14:paraId="515D1C34" w14:textId="77777777" w:rsidR="00BE4D97" w:rsidRPr="00CA36A8" w:rsidRDefault="00BE4D97" w:rsidP="00BE4D97">
      <w:pPr>
        <w:spacing w:before="120" w:after="0" w:line="240" w:lineRule="auto"/>
        <w:ind w:firstLine="720"/>
        <w:jc w:val="both"/>
        <w:rPr>
          <w:rFonts w:ascii="Simplified Arabic" w:hAnsi="Simplified Arabic" w:cs="Simplified Arabic"/>
          <w:sz w:val="28"/>
          <w:szCs w:val="28"/>
          <w:rtl/>
        </w:rPr>
      </w:pPr>
    </w:p>
    <w:p w14:paraId="59EE4470"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lastRenderedPageBreak/>
        <w:t>4.7 إدارة الوثائق والمخططات</w:t>
      </w:r>
    </w:p>
    <w:p w14:paraId="24C46C55"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يربط النظام المخططات والنماذج والكتيبات والضمانات والشهادات بالأصل أو الموقع أو أمر العمل. ويقلل ذلك الوقت المستغرق في البحث ويزيد جودة القرار الميداني. إلا أن نجاح الوظيفة يتطلب ضبط الإصدارات والصلاحيات والتأكد من تحديث الوثائق بعد التعديلات.</w:t>
      </w:r>
    </w:p>
    <w:p w14:paraId="1E7CC515"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4.8 التقارير ولوحات المعلومات</w:t>
      </w:r>
    </w:p>
    <w:p w14:paraId="33A1860E"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تحول التقارير البيانات إلى مؤشرات عن الإشغال والتكلفة والطلبات والأداء والعقود والأصول. وتزداد القيمة عندما تسمح اللوحات بالتدرج من المؤشر الإجمالي إلى السجل الأصلي، ومقارنة المواقع والفترات، وإظهار الاستثناءات. وينبغي أن ترتبط كل لوحة بقرار أو إجراء محدد حتى لا تتحول إلى عرض معلوماتي غير مستخدم.</w:t>
      </w:r>
    </w:p>
    <w:p w14:paraId="56A08F3E"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5. سير العمل في </w:t>
      </w:r>
      <w:r w:rsidRPr="00BE4D97">
        <w:rPr>
          <w:rFonts w:ascii="Simplified Arabic" w:hAnsi="Simplified Arabic" w:cs="Simplified Arabic"/>
          <w:b/>
          <w:bCs/>
          <w:sz w:val="28"/>
          <w:szCs w:val="28"/>
        </w:rPr>
        <w:t>CAFM</w:t>
      </w:r>
    </w:p>
    <w:p w14:paraId="68A4144A"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يبدأ سير العمل غالبًا بطلب من مستخدم أو حدث مخطط أو تنبيه، ثم يحدد النظام الموقع والخدمة والأولوية ومسؤول التنفيذ، ويطبق قواعد الموافقة أو مستوى الخدمة، ويتابع التنفيذ والإغلاق والتقييم. وقد يرتبط الطلب بمخطط المساحة أو الأصل الموجود فيها، بما يسمح بفهم السياق بصورة أسرع.</w:t>
      </w:r>
    </w:p>
    <w:p w14:paraId="79AB41C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في إدارة المساحات، يبدأ العمل بتحديث المخطط أو بيانات الإشغال، ثم تحليل الاحتياج، واقتراح التخصيص، واعتماد التغيير، وتنفيذ الانتقال، وتحديث البيانات النهائية. ويبين هذا المثال أن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لا يقتصر على الصيانة، بل يدير عمليات مكانية وتنظيمية لا تمثل محورًا أساسيًا في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w:t>
      </w:r>
    </w:p>
    <w:p w14:paraId="3A069860"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6. أثر </w:t>
      </w:r>
      <w:r w:rsidRPr="00BE4D97">
        <w:rPr>
          <w:rFonts w:ascii="Simplified Arabic" w:hAnsi="Simplified Arabic" w:cs="Simplified Arabic"/>
          <w:b/>
          <w:bCs/>
          <w:sz w:val="28"/>
          <w:szCs w:val="28"/>
        </w:rPr>
        <w:t>CAFM</w:t>
      </w:r>
      <w:r w:rsidRPr="00BE4D97">
        <w:rPr>
          <w:rFonts w:ascii="Simplified Arabic" w:hAnsi="Simplified Arabic" w:cs="Simplified Arabic"/>
          <w:b/>
          <w:bCs/>
          <w:sz w:val="28"/>
          <w:szCs w:val="28"/>
          <w:rtl/>
        </w:rPr>
        <w:t xml:space="preserve"> في كفاءة التشغيل والصيانة</w:t>
      </w:r>
    </w:p>
    <w:p w14:paraId="2A10801B"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يسهم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في رفع الكفاءة من خلال تحسين وضوح المكان والخدمة والمسؤولية. فعندما يُسجل الطلب على مساحة محددة ويظهر تاريخها وأصولها ووثائقها، تقل مدة التشخيص والبحث، ويسهل توجيه الفريق المناسب. كما تتيح خريطة الطلبات اكتشاف التركز المكاني للمشكلات أو أثرها في مجموعة من المستخدمين.</w:t>
      </w:r>
    </w:p>
    <w:p w14:paraId="560F4E7E"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يسهم النظام كذلك في تحسين استخدام المساحات والموارد. فمعرفة الإشغال الفعلي والسعة والتكلفة تساعد على إعادة توزيع المساحات وتقليل الهدر وتخطيط الخدمات وفق الاستخدام. ويظهر أثر ذلك في المباني الإدارية والتعليمية والصحية التي تمثل المساحة فيها موردًا مرتفع التكلفة.</w:t>
      </w:r>
    </w:p>
    <w:p w14:paraId="24432AF1"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 xml:space="preserve">ومن ناحية الخدمة، توفر البوابة الموحدة والشفافية في حالة الطلب والالتزام بمستويات الخدمة أساسًا لتحسين تجربة المستفيد. ويمكن ربط التقييم بنوع الخدمة والموقع والمورد لاكتشاف فرص التحسين. وتبين الأدبيات أن قيمة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تظهر بوضوح عندما يُستخدم لتكامل المعلومات المكانية والفنية والخدمية في القرار (</w:t>
      </w:r>
      <w:r w:rsidRPr="00CA36A8">
        <w:rPr>
          <w:rFonts w:ascii="Simplified Arabic" w:hAnsi="Simplified Arabic" w:cs="Simplified Arabic"/>
          <w:sz w:val="28"/>
          <w:szCs w:val="28"/>
        </w:rPr>
        <w:t xml:space="preserve">Iadanza &amp; </w:t>
      </w:r>
      <w:proofErr w:type="spellStart"/>
      <w:r w:rsidRPr="00CA36A8">
        <w:rPr>
          <w:rFonts w:ascii="Simplified Arabic" w:hAnsi="Simplified Arabic" w:cs="Simplified Arabic"/>
          <w:sz w:val="28"/>
          <w:szCs w:val="28"/>
        </w:rPr>
        <w:t>Luschi</w:t>
      </w:r>
      <w:proofErr w:type="spellEnd"/>
      <w:r w:rsidRPr="00CA36A8">
        <w:rPr>
          <w:rFonts w:ascii="Simplified Arabic" w:hAnsi="Simplified Arabic" w:cs="Simplified Arabic"/>
          <w:sz w:val="28"/>
          <w:szCs w:val="28"/>
        </w:rPr>
        <w:t>, 2020</w:t>
      </w:r>
      <w:r w:rsidRPr="00CA36A8">
        <w:rPr>
          <w:rFonts w:ascii="Simplified Arabic" w:hAnsi="Simplified Arabic" w:cs="Simplified Arabic"/>
          <w:sz w:val="28"/>
          <w:szCs w:val="28"/>
          <w:rtl/>
        </w:rPr>
        <w:t>).</w:t>
      </w:r>
    </w:p>
    <w:p w14:paraId="3FD319FF"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أما أثره في الصيانة فيعتمد على عمق وحدة الصيانة وجودة البيانات. فقد يرفع الالتزام والمتابعة في منشأة خدمية، لكنه قد لا يوفر الوظائف المتخصصة المطلوبة لتحليل موثوقية معدات صناعية معقدة. ومن هنا يجب ربط الأثر بنطاق التطبيق لا بالاسم.</w:t>
      </w:r>
    </w:p>
    <w:p w14:paraId="20991931"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7. فوائد نظام </w:t>
      </w:r>
      <w:r w:rsidRPr="00BE4D97">
        <w:rPr>
          <w:rFonts w:ascii="Simplified Arabic" w:hAnsi="Simplified Arabic" w:cs="Simplified Arabic"/>
          <w:b/>
          <w:bCs/>
          <w:sz w:val="28"/>
          <w:szCs w:val="28"/>
        </w:rPr>
        <w:t>CAFM</w:t>
      </w:r>
    </w:p>
    <w:p w14:paraId="2C682034"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الفوائد المتوقعة مركزية بيانات المرافق، وسهولة الوصول إلى المعلومات، وتحسين إدارة المساحات، وتنسيق الخدمات، ورفع شفافية الطلبات والعقود، وتقليل الازدواجية، وتحسين التقارير، ودعم قرارات التخطيط والتجديد. كما يمكن أن يساعد على توحيد الإجراءات بين المواقع وتوفير سجل مؤسسي لا يعتمد على الأفراد.</w:t>
      </w:r>
    </w:p>
    <w:p w14:paraId="31A8359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تزداد الفائدة في المنشآت متعددة المباني أو ذات المساحات والخدمات المتنوعة، لأن النظام يوفر لغة موحدة للموقع والخدمة. كما يساعد على مقارنة المواقع وتحديد الأنماط والانحرافات، وهو ما يصعب تحقيقه عند استخدام ملفات منفصلة لكل مبنى أو عقد.</w:t>
      </w:r>
    </w:p>
    <w:p w14:paraId="1D1CE5BB"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8. تحديات تطبيق </w:t>
      </w:r>
      <w:r w:rsidRPr="00BE4D97">
        <w:rPr>
          <w:rFonts w:ascii="Simplified Arabic" w:hAnsi="Simplified Arabic" w:cs="Simplified Arabic"/>
          <w:b/>
          <w:bCs/>
          <w:sz w:val="28"/>
          <w:szCs w:val="28"/>
        </w:rPr>
        <w:t>CAFM</w:t>
      </w:r>
    </w:p>
    <w:p w14:paraId="78A604C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أول التحديات هو اتساع النطاق؛ فقد تحاول المنشأة تطبيق عدد كبير من الوحدات في وقت واحد دون استعداد كافٍ، مما يزيد التعقيد ويؤخر ظهور القيمة. ويكون البديل الأفضل تحديد حالات استخدام ذات أولوية، مثل إدارة الطلبات والمساحات أو الأصول، ثم التوسع بعد تثبيت البيانات والإجراءات.</w:t>
      </w:r>
    </w:p>
    <w:p w14:paraId="1412624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يتمثل التحدي الثاني في جودة البيانات المكانية والفنية. فاختلاف أسماء المباني والغرف والرموز أو عدم تحديث المخططات يؤدي إلى فقدان الثقة في النظام. ويحتاج المشروع إلى قواعد تسمية وملكية بيانات ومراجعات دورية وإجراءات لضبط التغيير.</w:t>
      </w:r>
    </w:p>
    <w:p w14:paraId="2051B7FB"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أما التحدي الثالث فهو التكامل مع </w:t>
      </w:r>
      <w:r w:rsidRPr="00CA36A8">
        <w:rPr>
          <w:rFonts w:ascii="Simplified Arabic" w:hAnsi="Simplified Arabic" w:cs="Simplified Arabic"/>
          <w:sz w:val="28"/>
          <w:szCs w:val="28"/>
        </w:rPr>
        <w:t>ERP</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BIM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BMS</w:t>
      </w:r>
      <w:r w:rsidRPr="00CA36A8">
        <w:rPr>
          <w:rFonts w:ascii="Simplified Arabic" w:hAnsi="Simplified Arabic" w:cs="Simplified Arabic"/>
          <w:sz w:val="28"/>
          <w:szCs w:val="28"/>
          <w:rtl/>
        </w:rPr>
        <w:t xml:space="preserve"> والهوية الرقمية والبوابات وأنظمة الموردين. وقد تصبح الواجهات مكلفة أو غير مستقرة إذا لم تحدد البيانات المتبادلة ومسؤولية النظام المرجعي لكل عنصر. وقد أبرزت الدراسات السعودية صعوبة التكامل بوصفها عائقًا بارزًا أمام </w:t>
      </w:r>
      <w:proofErr w:type="spellStart"/>
      <w:r w:rsidRPr="00CA36A8">
        <w:rPr>
          <w:rFonts w:ascii="Simplified Arabic" w:hAnsi="Simplified Arabic" w:cs="Simplified Arabic"/>
          <w:sz w:val="28"/>
          <w:szCs w:val="28"/>
          <w:rtl/>
        </w:rPr>
        <w:t>الرقمنة</w:t>
      </w:r>
      <w:proofErr w:type="spellEnd"/>
      <w:r w:rsidRPr="00CA36A8">
        <w:rPr>
          <w:rFonts w:ascii="Simplified Arabic" w:hAnsi="Simplified Arabic" w:cs="Simplified Arabic"/>
          <w:sz w:val="28"/>
          <w:szCs w:val="28"/>
          <w:rtl/>
        </w:rPr>
        <w:t xml:space="preserve"> في إدارة المرافق (</w:t>
      </w:r>
      <w:r w:rsidRPr="00CA36A8">
        <w:rPr>
          <w:rFonts w:ascii="Simplified Arabic" w:hAnsi="Simplified Arabic" w:cs="Simplified Arabic"/>
          <w:sz w:val="28"/>
          <w:szCs w:val="28"/>
        </w:rPr>
        <w:t>Hassanain et al., 2023</w:t>
      </w:r>
      <w:r w:rsidRPr="00CA36A8">
        <w:rPr>
          <w:rFonts w:ascii="Simplified Arabic" w:hAnsi="Simplified Arabic" w:cs="Simplified Arabic"/>
          <w:sz w:val="28"/>
          <w:szCs w:val="28"/>
          <w:rtl/>
        </w:rPr>
        <w:t xml:space="preserve">؛ </w:t>
      </w:r>
      <w:r w:rsidRPr="00CA36A8">
        <w:rPr>
          <w:rFonts w:ascii="Simplified Arabic" w:hAnsi="Simplified Arabic" w:cs="Simplified Arabic"/>
          <w:sz w:val="28"/>
          <w:szCs w:val="28"/>
        </w:rPr>
        <w:t>Hassanain et al., 2025</w:t>
      </w:r>
      <w:r w:rsidRPr="00CA36A8">
        <w:rPr>
          <w:rFonts w:ascii="Simplified Arabic" w:hAnsi="Simplified Arabic" w:cs="Simplified Arabic"/>
          <w:sz w:val="28"/>
          <w:szCs w:val="28"/>
          <w:rtl/>
        </w:rPr>
        <w:t>).</w:t>
      </w:r>
    </w:p>
    <w:p w14:paraId="7A0BDEC3"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يشمل التحدي الرابع إدارة التغيير، لأن التطبيق يعيد توزيع المسؤوليات ويزيد الشفافية ويطلب من المستخدمين تسجيل بيانات إضافية. وإذا لم يفهم العاملون الغرض من البيانات أو لم تكن الواجهة مناسبة للعمل الميداني، فقد يعودون إلى القنوات غير الرسمية وتصبح قاعدة النظام ناقصة.</w:t>
      </w:r>
    </w:p>
    <w:p w14:paraId="346DE317"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9. عوامل نجاح تطبيق </w:t>
      </w:r>
      <w:r w:rsidRPr="00BE4D97">
        <w:rPr>
          <w:rFonts w:ascii="Simplified Arabic" w:hAnsi="Simplified Arabic" w:cs="Simplified Arabic"/>
          <w:b/>
          <w:bCs/>
          <w:sz w:val="28"/>
          <w:szCs w:val="28"/>
        </w:rPr>
        <w:t>CAFM</w:t>
      </w:r>
    </w:p>
    <w:p w14:paraId="76ADB3C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يتطلب النجاح وجود استراتيجية واضحة لإدارة المرافق تحدد الأهداف والمجالات ذات الأولوية. كما يتطلب نموذج بيانات موحدًا، وسجلًا موثوقًا للمواقع والمساحات والأصول، وتصميمًا لسير العمل، ومؤشرات أداء مرتبطة بالأهداف. وينبغي تحديد مالك لكل نوع من البيانات ومسؤولية تحديثه.</w:t>
      </w:r>
    </w:p>
    <w:p w14:paraId="00D6017B"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تساعد المشاركة المبكرة للمستخدمين ومشروع تجريبي محدود والتدريب القائم على الأدوار في تقليل المقاومة واكتشاف المشكلات. كما ينبغي أن تقاس الفوائد قبل وبعد التطبيق، مثل زمن الاستجابة ودقة الإشغال وجودة التقارير، حتى تتمكن الإدارة من توجيه التحسين والتوسع.</w:t>
      </w:r>
    </w:p>
    <w:p w14:paraId="2D0383A8" w14:textId="77777777" w:rsidR="00CA36A8" w:rsidRPr="00BE4D97" w:rsidRDefault="00CA36A8" w:rsidP="00BE4D97">
      <w:pPr>
        <w:spacing w:before="120" w:after="0" w:line="240" w:lineRule="auto"/>
        <w:jc w:val="both"/>
        <w:rPr>
          <w:rFonts w:ascii="Simplified Arabic" w:hAnsi="Simplified Arabic" w:cs="Simplified Arabic"/>
          <w:b/>
          <w:bCs/>
          <w:sz w:val="32"/>
          <w:szCs w:val="32"/>
          <w:rtl/>
        </w:rPr>
      </w:pPr>
      <w:r w:rsidRPr="00BE4D97">
        <w:rPr>
          <w:rFonts w:ascii="Simplified Arabic" w:hAnsi="Simplified Arabic" w:cs="Simplified Arabic"/>
          <w:b/>
          <w:bCs/>
          <w:sz w:val="32"/>
          <w:szCs w:val="32"/>
          <w:rtl/>
        </w:rPr>
        <w:t>المبحث الرابع: نظام إدارة الصيانة المحوسب</w:t>
      </w:r>
    </w:p>
    <w:p w14:paraId="7ADE91CE"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1. مفهوم نظام </w:t>
      </w:r>
      <w:r w:rsidRPr="00BE4D97">
        <w:rPr>
          <w:rFonts w:ascii="Simplified Arabic" w:hAnsi="Simplified Arabic" w:cs="Simplified Arabic"/>
          <w:b/>
          <w:bCs/>
          <w:sz w:val="28"/>
          <w:szCs w:val="28"/>
        </w:rPr>
        <w:t>CMMS</w:t>
      </w:r>
    </w:p>
    <w:p w14:paraId="478C860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نظام إدارة الصيانة المحوسب هو تطبيق معلوماتي يركز على تنظيم وتوثيق وتخطيط ومتابعة أعمال الصيانة والأصول الفنية. ويجمع سجل الأصل، وأوامر العمل، وخطط الصيانة، والموارد، وقطع الغيار، والتكلفة، وتاريخ الأعطال في قاعدة بيانات واحدة، بما يدعم الانتقال من الإدارة التفاعلية إلى الإدارة المخططة والقابلة للقياس.</w:t>
      </w:r>
    </w:p>
    <w:p w14:paraId="74FDC7D3"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تكمن هويته الوظيفية في عمق دورة الصيانة. فهو لا يكتفي بتسجيل الطلب، بل يربطه بالأصل وخطة الصيانة وتاريخ الفشل والمواد والعمالة والتكلفة. وقد يكون النظام مستقلًا أو وحدة ضمن منصة </w:t>
      </w:r>
      <w:r w:rsidRPr="00CA36A8">
        <w:rPr>
          <w:rFonts w:ascii="Simplified Arabic" w:hAnsi="Simplified Arabic" w:cs="Simplified Arabic"/>
          <w:sz w:val="28"/>
          <w:szCs w:val="28"/>
        </w:rPr>
        <w:t>EAM</w:t>
      </w:r>
      <w:r w:rsidRPr="00CA36A8">
        <w:rPr>
          <w:rFonts w:ascii="Simplified Arabic" w:hAnsi="Simplified Arabic" w:cs="Simplified Arabic"/>
          <w:sz w:val="28"/>
          <w:szCs w:val="28"/>
          <w:rtl/>
        </w:rPr>
        <w:t xml:space="preserve"> أو </w:t>
      </w:r>
      <w:r w:rsidRPr="00CA36A8">
        <w:rPr>
          <w:rFonts w:ascii="Simplified Arabic" w:hAnsi="Simplified Arabic" w:cs="Simplified Arabic"/>
          <w:sz w:val="28"/>
          <w:szCs w:val="28"/>
        </w:rPr>
        <w:t>ERP</w:t>
      </w:r>
      <w:r w:rsidRPr="00CA36A8">
        <w:rPr>
          <w:rFonts w:ascii="Simplified Arabic" w:hAnsi="Simplified Arabic" w:cs="Simplified Arabic"/>
          <w:sz w:val="28"/>
          <w:szCs w:val="28"/>
          <w:rtl/>
        </w:rPr>
        <w:t xml:space="preserve"> أو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ويختلف نطاق المنتجات، لذلك ينبغي فحص قدرات التخطيط والموثوقية والمخزون والتقارير والتطبيق المتنقل.</w:t>
      </w:r>
    </w:p>
    <w:p w14:paraId="46E7E655" w14:textId="77777777" w:rsid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تشير دراسات اختيار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إلى أن ملاءمة النظام لاحتياجات المنظمة، وسهولة الاستخدام، والوظائف، والتكلفة، والتكامل، والدعم عوامل أساسية في القرار، وأن الحل الأعلى من حيث عدد الخصائص ليس بالضرورة الأنسب (</w:t>
      </w:r>
      <w:r w:rsidRPr="00CA36A8">
        <w:rPr>
          <w:rFonts w:ascii="Simplified Arabic" w:hAnsi="Simplified Arabic" w:cs="Simplified Arabic"/>
          <w:sz w:val="28"/>
          <w:szCs w:val="28"/>
        </w:rPr>
        <w:t>Meira et al., 2020</w:t>
      </w:r>
      <w:r w:rsidRPr="00CA36A8">
        <w:rPr>
          <w:rFonts w:ascii="Simplified Arabic" w:hAnsi="Simplified Arabic" w:cs="Simplified Arabic"/>
          <w:sz w:val="28"/>
          <w:szCs w:val="28"/>
          <w:rtl/>
        </w:rPr>
        <w:t>).</w:t>
      </w:r>
    </w:p>
    <w:p w14:paraId="050F6FE3" w14:textId="77777777" w:rsidR="00BE4D97" w:rsidRDefault="00BE4D97" w:rsidP="00BE4D97">
      <w:pPr>
        <w:spacing w:before="120" w:after="0" w:line="240" w:lineRule="auto"/>
        <w:ind w:firstLine="720"/>
        <w:jc w:val="both"/>
        <w:rPr>
          <w:rFonts w:ascii="Simplified Arabic" w:hAnsi="Simplified Arabic" w:cs="Simplified Arabic"/>
          <w:sz w:val="28"/>
          <w:szCs w:val="28"/>
          <w:rtl/>
        </w:rPr>
      </w:pPr>
    </w:p>
    <w:p w14:paraId="18A11A05" w14:textId="77777777" w:rsidR="00BE4D97" w:rsidRPr="00CA36A8" w:rsidRDefault="00BE4D97" w:rsidP="00BE4D97">
      <w:pPr>
        <w:spacing w:before="120" w:after="0" w:line="240" w:lineRule="auto"/>
        <w:ind w:firstLine="720"/>
        <w:jc w:val="both"/>
        <w:rPr>
          <w:rFonts w:ascii="Simplified Arabic" w:hAnsi="Simplified Arabic" w:cs="Simplified Arabic"/>
          <w:sz w:val="28"/>
          <w:szCs w:val="28"/>
          <w:rtl/>
        </w:rPr>
      </w:pPr>
    </w:p>
    <w:p w14:paraId="497C2E4F"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lastRenderedPageBreak/>
        <w:t xml:space="preserve">2. تطور أنظمة </w:t>
      </w:r>
      <w:r w:rsidRPr="00BE4D97">
        <w:rPr>
          <w:rFonts w:ascii="Simplified Arabic" w:hAnsi="Simplified Arabic" w:cs="Simplified Arabic"/>
          <w:b/>
          <w:bCs/>
          <w:sz w:val="28"/>
          <w:szCs w:val="28"/>
        </w:rPr>
        <w:t>CMMS</w:t>
      </w:r>
    </w:p>
    <w:p w14:paraId="3C0967F6"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بدأت الأنظمة كأدوات لتسجيل أوامر العمل وجدولة الصيانة الوقائية، ثم توسعت لتشمل المخزون والتكلفة والموارد والمقاولين والتحليلات والتطبيقات المتنقلة. ومع انتشار السحابة، أصبح التطبيق أسرع نسبيًا وأصبحت البيانات متاحة من مواقع متعددة، كما انخفضت الحاجة إلى بنية محلية معقدة في بعض الحالات.</w:t>
      </w:r>
    </w:p>
    <w:p w14:paraId="4FE62B59"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أدى التكامل مع أجهزة الاستشعار وأنظمة التحكم إلى استقبال التنبيهات والقراءات وتوليد الأوامر أو إجراءات الفحص. كما أدى تطور التحليلات إلى استخدام البيانات التاريخية في تحديد الأولويات والتنبؤ والبحث عن الأنماط، كما توضح دراسة </w:t>
      </w:r>
      <w:r w:rsidRPr="00CA36A8">
        <w:rPr>
          <w:rFonts w:ascii="Simplified Arabic" w:hAnsi="Simplified Arabic" w:cs="Simplified Arabic"/>
          <w:sz w:val="28"/>
          <w:szCs w:val="28"/>
        </w:rPr>
        <w:t>D'Orazio</w:t>
      </w:r>
      <w:r w:rsidRPr="00CA36A8">
        <w:rPr>
          <w:rFonts w:ascii="Simplified Arabic" w:hAnsi="Simplified Arabic" w:cs="Simplified Arabic"/>
          <w:sz w:val="28"/>
          <w:szCs w:val="28"/>
          <w:rtl/>
        </w:rPr>
        <w:t xml:space="preserve"> وآخرين في تحليل طلبات الصيانة (</w:t>
      </w:r>
      <w:r w:rsidRPr="00CA36A8">
        <w:rPr>
          <w:rFonts w:ascii="Simplified Arabic" w:hAnsi="Simplified Arabic" w:cs="Simplified Arabic"/>
          <w:sz w:val="28"/>
          <w:szCs w:val="28"/>
        </w:rPr>
        <w:t>D'Orazio et al., 2023</w:t>
      </w:r>
      <w:r w:rsidRPr="00CA36A8">
        <w:rPr>
          <w:rFonts w:ascii="Simplified Arabic" w:hAnsi="Simplified Arabic" w:cs="Simplified Arabic"/>
          <w:sz w:val="28"/>
          <w:szCs w:val="28"/>
          <w:rtl/>
        </w:rPr>
        <w:t>).</w:t>
      </w:r>
    </w:p>
    <w:p w14:paraId="4C19CD26"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ومع ذلك لا تتحقق الصيانة التنبؤية بمجرد امتلاك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فالنظام يحتاج إلى بيانات حالة من مصادر أخرى ونماذج تحليل وخبرات هندسية. ويظل دوره الرئيس تنظيم البيانات والقرارات والتنفيذ والتاريخ، بينما تأتي قدرات التنبؤ من التكامل مع منظومة أوسع.</w:t>
      </w:r>
    </w:p>
    <w:p w14:paraId="14E00027"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3. البنية المعلوماتية لنظام </w:t>
      </w:r>
      <w:r w:rsidRPr="00BE4D97">
        <w:rPr>
          <w:rFonts w:ascii="Simplified Arabic" w:hAnsi="Simplified Arabic" w:cs="Simplified Arabic"/>
          <w:b/>
          <w:bCs/>
          <w:sz w:val="28"/>
          <w:szCs w:val="28"/>
        </w:rPr>
        <w:t>CMMS</w:t>
      </w:r>
    </w:p>
    <w:p w14:paraId="7072875F"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يبدأ نموذج البيانات عادةً بالهيكل المكاني والفني للأصول. فقد يُرتب الموقع إلى منشأة ومنطقة ونظام ومعدة ومكون، أو يُستخدم تسلسل وظيفي يعكس الأنظمة. ويرتبط كل أصل ببيانات التعريف والمصنع والطراز والرقم التسلسلي والأهمية والحالة والضمان والوثائق وخطة الصيانة.</w:t>
      </w:r>
    </w:p>
    <w:p w14:paraId="74C031FB"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يرتبط سجل الأصل بأوامر العمل ونتائج الفحص والمواد وساعات العمل والأعطال والأسباب والإجراءات. ويسمح هذا الترابط بتكوين تاريخ فني يمكن تحليله. وتؤكد دراسة </w:t>
      </w:r>
      <w:proofErr w:type="spellStart"/>
      <w:r w:rsidRPr="00CA36A8">
        <w:rPr>
          <w:rFonts w:ascii="Simplified Arabic" w:hAnsi="Simplified Arabic" w:cs="Simplified Arabic"/>
          <w:sz w:val="28"/>
          <w:szCs w:val="28"/>
        </w:rPr>
        <w:t>Stazi</w:t>
      </w:r>
      <w:r w:rsidRPr="00CA36A8">
        <w:rPr>
          <w:rFonts w:ascii="Cambria" w:hAnsi="Cambria" w:cs="Cambria"/>
          <w:sz w:val="28"/>
          <w:szCs w:val="28"/>
        </w:rPr>
        <w:t>ć</w:t>
      </w:r>
      <w:proofErr w:type="spellEnd"/>
      <w:r w:rsidRPr="00CA36A8">
        <w:rPr>
          <w:rFonts w:ascii="Simplified Arabic" w:hAnsi="Simplified Arabic" w:cs="Simplified Arabic"/>
          <w:sz w:val="28"/>
          <w:szCs w:val="28"/>
          <w:rtl/>
        </w:rPr>
        <w:t xml:space="preserve"> وآخرين أن تحسين جودة قاعدة بيانات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يمكن أن يحقق فوائد مالية وتشغيلية وسلامة، وأن ضعف البيانات يقلل العائد حتى عند توافر النظام (</w:t>
      </w:r>
      <w:proofErr w:type="spellStart"/>
      <w:r w:rsidRPr="00CA36A8">
        <w:rPr>
          <w:rFonts w:ascii="Simplified Arabic" w:hAnsi="Simplified Arabic" w:cs="Simplified Arabic"/>
          <w:sz w:val="28"/>
          <w:szCs w:val="28"/>
        </w:rPr>
        <w:t>Stazi</w:t>
      </w:r>
      <w:r w:rsidRPr="00CA36A8">
        <w:rPr>
          <w:rFonts w:ascii="Cambria" w:hAnsi="Cambria" w:cs="Cambria"/>
          <w:sz w:val="28"/>
          <w:szCs w:val="28"/>
        </w:rPr>
        <w:t>ć</w:t>
      </w:r>
      <w:proofErr w:type="spellEnd"/>
      <w:r w:rsidRPr="00CA36A8">
        <w:rPr>
          <w:rFonts w:ascii="Simplified Arabic" w:hAnsi="Simplified Arabic" w:cs="Simplified Arabic"/>
          <w:sz w:val="28"/>
          <w:szCs w:val="28"/>
        </w:rPr>
        <w:t xml:space="preserve"> et al., 2023</w:t>
      </w:r>
      <w:r w:rsidRPr="00CA36A8">
        <w:rPr>
          <w:rFonts w:ascii="Simplified Arabic" w:hAnsi="Simplified Arabic" w:cs="Simplified Arabic"/>
          <w:sz w:val="28"/>
          <w:szCs w:val="28"/>
          <w:rtl/>
        </w:rPr>
        <w:t>).</w:t>
      </w:r>
    </w:p>
    <w:p w14:paraId="0C4A6EB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تحتاج البيانات إلى ترميز موحد لأنواع العمل والفشل والسبب والإجراء. فإذا كُتبت الأعطال بصيغ حرة غير متناسقة، يصعب تحليل التكرار أو المقارنة بين المعدات. لذلك تمثل قواميس الترميز وقواعد الإغلاق والتدقيق عناصر أساسية في حوكمة النظام.</w:t>
      </w:r>
    </w:p>
    <w:p w14:paraId="1E86E237"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4. الوظائف الأساسية لنظام </w:t>
      </w:r>
      <w:r w:rsidRPr="00BE4D97">
        <w:rPr>
          <w:rFonts w:ascii="Simplified Arabic" w:hAnsi="Simplified Arabic" w:cs="Simplified Arabic"/>
          <w:b/>
          <w:bCs/>
          <w:sz w:val="28"/>
          <w:szCs w:val="28"/>
        </w:rPr>
        <w:t>CMMS</w:t>
      </w:r>
    </w:p>
    <w:p w14:paraId="37A10922"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4.1 سجل الأصول</w:t>
      </w:r>
    </w:p>
    <w:p w14:paraId="37E83D30"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يوفر سجل الأصول مرجعًا مركزيًا للمعلومات الفنية والتشغيلية والمالية الأساسية، ويتيح ربط الأصل بموقعه وخطته ووثائقه وتاريخه. ويعد تحديد الأهمية والوظيفة وحالة الأصل خطوة ضرورية لترتيب الأولويات وتخصيص الموارد.</w:t>
      </w:r>
    </w:p>
    <w:p w14:paraId="63801A20"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4.2 إدارة أوامر العمل</w:t>
      </w:r>
    </w:p>
    <w:p w14:paraId="44772699"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إنشاء الطلب، والتقييم، والموافقة، والتخطيط، والجدولة، والتعيين، والتنفيذ، والإغلاق، والمراجعة. ويمكن للنظام حساب الأزمنة ومتابعة الحالات وإرسال التنبيهات ومنع الإغلاق دون بيانات مطلوبة. وتعد هذه الوظيفة مركزية في قياس زمن الاستجابة والإصلاح والالتزام.</w:t>
      </w:r>
    </w:p>
    <w:p w14:paraId="2A10A7C8"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4.3 الصيانة الوقائية والتفتيش</w:t>
      </w:r>
    </w:p>
    <w:p w14:paraId="5C01623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يولد النظام الأعمال استنادًا إلى الوقت أو العداد أو الاستخدام، ويحتفظ بقوائم المهام والتعليمات ونقاط القياس. ويمكن تعديل الفترات بناءً على النتائج، ومتابعة الأعمال المتأخرة، وتحليل نسبة التنفيذ. وكلما كانت الخطط مرتبطة بحالة الأصل ومخاطره، ارتفعت قيمتها وتجنب النظام الصيانة المفرطة.</w:t>
      </w:r>
    </w:p>
    <w:p w14:paraId="3C21F1E2"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4.4 إدارة الأعطال والموثوقية</w:t>
      </w:r>
    </w:p>
    <w:p w14:paraId="7D49486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يسجل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نمط الفشل وسببه وإجراء الإصلاح ومدة التوقف، ويتيح تحليل الأعطال المتكررة والأصول السيئة الأداء. وقد يدعم تحليل السبب الجذري أو يوفر بياناته. وتحتاج هذه الوظيفة إلى جودة إغلاق عالية، لأن التحليل لا يمكن أن يتجاوز جودة المدخلات.</w:t>
      </w:r>
    </w:p>
    <w:p w14:paraId="7F6ADD45"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4.5 إدارة المخزون وقطع الغيار</w:t>
      </w:r>
    </w:p>
    <w:p w14:paraId="41B7A211"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تربط هذه الوحدة القطعة بالمخزن والمورد والأصل وأمر العمل، وتدير الرصيد والحد الأدنى والحجز والصرف والإرجاع. ويساعد الربط على تقليل التأخير بسبب عدم توافر القطع، وضبط رأس المال المجمد، ومعرفة تكلفة الصيانة الفعلية. وقد تكون هذه الوظيفة أكثر عمقًا في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من وحدات الصيانة العامة في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w:t>
      </w:r>
    </w:p>
    <w:p w14:paraId="3CD145B6"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4.6 إدارة الموارد والعمالة</w:t>
      </w:r>
    </w:p>
    <w:p w14:paraId="436C214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يساعد النظام على تخطيط المهارات والساعات والورديات وتوزيع العمل ومتابعة الإنتاجية. ويمكن مقارنة الساعات المخططة والفعلية وتحليل عبء العمل والاحتياج إلى المقاولين. ويجب استخدام المؤشرات بصورة متوازنة حتى لا تدفع الفرق إلى إغلاق الأوامر سريعًا على حساب الجودة.</w:t>
      </w:r>
    </w:p>
    <w:p w14:paraId="264633B5"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4.7 إدارة التكاليف والعقود</w:t>
      </w:r>
    </w:p>
    <w:p w14:paraId="6E3A6B16"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Pr>
      </w:pPr>
      <w:r w:rsidRPr="00CA36A8">
        <w:rPr>
          <w:rFonts w:ascii="Simplified Arabic" w:hAnsi="Simplified Arabic" w:cs="Simplified Arabic"/>
          <w:sz w:val="28"/>
          <w:szCs w:val="28"/>
          <w:rtl/>
        </w:rPr>
        <w:lastRenderedPageBreak/>
        <w:t xml:space="preserve">يجمع النظام تكاليف العمالة والمواد والخدمات الخارجية، ويربطها بالأصل والموقع ونوع العمل. ويمكن استخدام التاريخ في حساب التكلفة الكلية ودعم قرار الإصلاح أو الاستبدال. كما قد يتابع عقود الصيانة والضمانات، إلا أن إدارة العقود والخدمات المتنوعة قد تكون أشمل في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w:t>
      </w:r>
    </w:p>
    <w:p w14:paraId="522B1E02"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4.8 التقارير ومؤشرات الأداء</w:t>
      </w:r>
    </w:p>
    <w:p w14:paraId="5B2B05A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تتضمن التقارير الجاهزية و</w:t>
      </w:r>
      <w:r w:rsidRPr="00CA36A8">
        <w:rPr>
          <w:rFonts w:ascii="Simplified Arabic" w:hAnsi="Simplified Arabic" w:cs="Simplified Arabic"/>
          <w:sz w:val="28"/>
          <w:szCs w:val="28"/>
        </w:rPr>
        <w:t>MTBF</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MTTR</w:t>
      </w:r>
      <w:r w:rsidRPr="00CA36A8">
        <w:rPr>
          <w:rFonts w:ascii="Simplified Arabic" w:hAnsi="Simplified Arabic" w:cs="Simplified Arabic"/>
          <w:sz w:val="28"/>
          <w:szCs w:val="28"/>
          <w:rtl/>
        </w:rPr>
        <w:t xml:space="preserve"> ونسبة الصيانة الوقائية والأعمال المتراكمة والتكلفة وأداء الفنيين والمخزون. وتوضح دراسة </w:t>
      </w:r>
      <w:r w:rsidRPr="00CA36A8">
        <w:rPr>
          <w:rFonts w:ascii="Simplified Arabic" w:hAnsi="Simplified Arabic" w:cs="Simplified Arabic"/>
          <w:sz w:val="28"/>
          <w:szCs w:val="28"/>
        </w:rPr>
        <w:t>Picozzi</w:t>
      </w:r>
      <w:r w:rsidRPr="00CA36A8">
        <w:rPr>
          <w:rFonts w:ascii="Simplified Arabic" w:hAnsi="Simplified Arabic" w:cs="Simplified Arabic"/>
          <w:sz w:val="28"/>
          <w:szCs w:val="28"/>
          <w:rtl/>
        </w:rPr>
        <w:t xml:space="preserve"> وآخرين أن دمج بيانات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مع أدوات ذكاء الأعمال يساعد على مراقبة مؤشرات الأداء وتحويل السجلات التشغيلية إلى معلومات إدارية قابلة للمقارنة (</w:t>
      </w:r>
      <w:r w:rsidRPr="00CA36A8">
        <w:rPr>
          <w:rFonts w:ascii="Simplified Arabic" w:hAnsi="Simplified Arabic" w:cs="Simplified Arabic"/>
          <w:sz w:val="28"/>
          <w:szCs w:val="28"/>
        </w:rPr>
        <w:t>Picozzi et al., 2024</w:t>
      </w:r>
      <w:r w:rsidRPr="00CA36A8">
        <w:rPr>
          <w:rFonts w:ascii="Simplified Arabic" w:hAnsi="Simplified Arabic" w:cs="Simplified Arabic"/>
          <w:sz w:val="28"/>
          <w:szCs w:val="28"/>
          <w:rtl/>
        </w:rPr>
        <w:t>).</w:t>
      </w:r>
    </w:p>
    <w:p w14:paraId="1C857440"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4.9 التطبيق المتنقل</w:t>
      </w:r>
    </w:p>
    <w:p w14:paraId="46C969C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يتيح التطبيق الميداني استلام المهمة والوصول إلى سجل الأصل والوثائق وتسجيل الوقت والمواد والصور والقراءات والتوقيع. ويقلل التأخير والنسخ اليدوي، لكنه يتطلب واجهة بسيطة واتصالًا مناسبًا وإدارة للصلاحيات والأجهزة والعمل دون اتصال عند الحاجة.</w:t>
      </w:r>
    </w:p>
    <w:p w14:paraId="37EBEFC7"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5. سير العمل في </w:t>
      </w:r>
      <w:r w:rsidRPr="00BE4D97">
        <w:rPr>
          <w:rFonts w:ascii="Simplified Arabic" w:hAnsi="Simplified Arabic" w:cs="Simplified Arabic"/>
          <w:b/>
          <w:bCs/>
          <w:sz w:val="28"/>
          <w:szCs w:val="28"/>
        </w:rPr>
        <w:t>CMMS</w:t>
      </w:r>
    </w:p>
    <w:p w14:paraId="715A8220"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تبدأ الدورة بطلب أو إنذار أو أمر وقائي، ثم تُجرى عملية الفرز لتحديد الأولوية والأصل والمسؤول. بعد ذلك يخطط العمل من حيث النطاق والمهارة والمواد والمدة وإجراءات السلامة، ثم يُجدول وينفذ. وبعد التنفيذ تسجل النتيجة وسبب الفشل والوقت والمواد والحالة، ويُغلق الأمر بعد المراجعة.</w:t>
      </w:r>
    </w:p>
    <w:p w14:paraId="383F07DA"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تتميز دورة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بوجود حلقة تعلم؛ فبيانات الإغلاق ينبغي أن تؤثر في خطط الصيانة والمخزون وقرارات التجديد. فإذا تكرر فشل معين، ينبغي تحليل السبب وتعديل المهمة أو التصميم أو التشغيل. وإذا لم تستخدم البيانات بعد الإغلاق، يبقى النظام أداة تسجيل لا أداة تحسين.</w:t>
      </w:r>
    </w:p>
    <w:p w14:paraId="651D0458"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6. أثر </w:t>
      </w:r>
      <w:r w:rsidRPr="00BE4D97">
        <w:rPr>
          <w:rFonts w:ascii="Simplified Arabic" w:hAnsi="Simplified Arabic" w:cs="Simplified Arabic"/>
          <w:b/>
          <w:bCs/>
          <w:sz w:val="28"/>
          <w:szCs w:val="28"/>
        </w:rPr>
        <w:t>CMMS</w:t>
      </w:r>
      <w:r w:rsidRPr="00BE4D97">
        <w:rPr>
          <w:rFonts w:ascii="Simplified Arabic" w:hAnsi="Simplified Arabic" w:cs="Simplified Arabic"/>
          <w:b/>
          <w:bCs/>
          <w:sz w:val="28"/>
          <w:szCs w:val="28"/>
          <w:rtl/>
        </w:rPr>
        <w:t xml:space="preserve"> في كفاءة التشغيل والصيانة</w:t>
      </w:r>
    </w:p>
    <w:p w14:paraId="253C8F1E"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يساعد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في تحسين سرعة الاستجابة من خلال توحيد قناة الطلب وتحديد الأولوية والتعيين وإظهار الأعمال المتأخرة. كما يقلل الوقت الضائع في البحث عن التاريخ والوثائق والمواد، ويعطي المشرف رؤية لعبء العمل والموارد المتاحة.</w:t>
      </w:r>
    </w:p>
    <w:p w14:paraId="1F4B4200"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 xml:space="preserve">يسهم النظام في زيادة الالتزام بالصيانة الوقائية وتقليل الأعمال الطارئة عندما تكون الخطط مناسبة وتُراجع باستمرار. وقد بينت دراسات تطبيقية أن تنفيذ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يمكن أن يرتبط بتحسين الإنتاجية والسلامة والتكلفة واستخدام الموارد في البيئات الصناعية (</w:t>
      </w:r>
      <w:r w:rsidRPr="00CA36A8">
        <w:rPr>
          <w:rFonts w:ascii="Simplified Arabic" w:hAnsi="Simplified Arabic" w:cs="Simplified Arabic"/>
          <w:sz w:val="28"/>
          <w:szCs w:val="28"/>
        </w:rPr>
        <w:t>Shankar et al., 2023</w:t>
      </w:r>
      <w:r w:rsidRPr="00CA36A8">
        <w:rPr>
          <w:rFonts w:ascii="Simplified Arabic" w:hAnsi="Simplified Arabic" w:cs="Simplified Arabic"/>
          <w:sz w:val="28"/>
          <w:szCs w:val="28"/>
          <w:rtl/>
        </w:rPr>
        <w:t>).</w:t>
      </w:r>
    </w:p>
    <w:p w14:paraId="252FB425"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يدعم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خفض التكلفة من خلال معرفة أسبابها وربطها بالأصل ومقارنة الإصلاح والاستبدال وضبط المخزون وتقليل التوقف. إلا أن خفض التكلفة ليس تلقائيًا؛ فقد تظهر في البداية تكاليف جمع البيانات والتدريب وتحسين الممارسات، ويجب تقييم العائد على مدى زمني مناسب.</w:t>
      </w:r>
    </w:p>
    <w:p w14:paraId="321EC77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يساعد التاريخ المنظم على دعم الموثوقية والقرارات الاستباقية. ويمكن استخدام البيانات في ترتيب الأصول حسب السوء، أو تحليل الفشل، أو التنبؤ بالأولوية، أو تحديد القطع المطلوبة. وتزداد القيمة كلما كان الترميز والإغلاق والتكامل أفضل.</w:t>
      </w:r>
    </w:p>
    <w:p w14:paraId="61D7A3EE"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7. فوائد نظام </w:t>
      </w:r>
      <w:r w:rsidRPr="00BE4D97">
        <w:rPr>
          <w:rFonts w:ascii="Simplified Arabic" w:hAnsi="Simplified Arabic" w:cs="Simplified Arabic"/>
          <w:b/>
          <w:bCs/>
          <w:sz w:val="28"/>
          <w:szCs w:val="28"/>
        </w:rPr>
        <w:t>CMMS</w:t>
      </w:r>
    </w:p>
    <w:p w14:paraId="28B8D10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تشمل الفوائد مركزية سجل الأصول، ورفع الانضباط في أوامر العمل، وتحسين التخطيط والجدولة، وزيادة شفافية الأعمال المتراكمة، وضبط الصيانة الوقائية، وتحسين إدارة المخزون، وتوثيق التاريخ، ورفع القدرة على القياس والمساءلة.</w:t>
      </w:r>
    </w:p>
    <w:p w14:paraId="5537E524"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تظهر الفوائد بصورة أكبر في المنشآت التي تمتلك أصولًا فنية كثيرة أو حرجة، مثل المصانع ومحطات الخدمات والمستشفيات والمطارات ومراكز البيانات. ففي هذه البيئات يمثل التوقف أو الفشل تكلفة أو خطرًا مرتفعًا، ويكون العمق الفني والتاريخي للنظام ذا قيمة مباشرة.</w:t>
      </w:r>
    </w:p>
    <w:p w14:paraId="5C5E699F"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8. تحديات تطبيق </w:t>
      </w:r>
      <w:r w:rsidRPr="00BE4D97">
        <w:rPr>
          <w:rFonts w:ascii="Simplified Arabic" w:hAnsi="Simplified Arabic" w:cs="Simplified Arabic"/>
          <w:b/>
          <w:bCs/>
          <w:sz w:val="28"/>
          <w:szCs w:val="28"/>
        </w:rPr>
        <w:t>CMMS</w:t>
      </w:r>
    </w:p>
    <w:p w14:paraId="2D06E6E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يتمثل التحدي الأول في إعداد سجل الأصول وخطط الصيانة. فقد تستورد المنشأة بيانات غير منقحة أو تنشئ خططًا كثيرة دون تحليل، فتنتج أوامر لا يمكن تنفيذها أو لا تضيف قيمة. ويتطلب ذلك حصرًا وتصنيفًا للأهمية ومراجعة لخطط المصنعين والخبرة الفعلية.</w:t>
      </w:r>
    </w:p>
    <w:p w14:paraId="7CD52C91"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التحدي الثاني هو انضباط الاستخدام الميداني. فإذا لم يسجل الفني الوقت والمواد والسبب والنتيجة، فلن تتكون قاعدة تاريخ موثوقة. وقد يكون السبب تعقيد الشاشة أو ضعف التدريب أو ضغط العمل أو غياب المراجعة. لذلك يجب تبسيط الحقول وربطها بالقرارات الفعلية.</w:t>
      </w:r>
    </w:p>
    <w:p w14:paraId="191BB229"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التحدي الثالث هو مقاومة التغيير، لأن النظام يزيد الشفافية ويغير توزيع العمل ويقيس الأداء. ولا ينبغي تقديمه بوصفه أداة رقابة على الأفراد، بل أداة لتحسين التخطيط وتوفير الموارد وتقليل العمل الطارئ. كما يجب إشراك الفنيين في تصميم القوائم والإجراءات.</w:t>
      </w:r>
    </w:p>
    <w:p w14:paraId="568E8F8E"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أما التحدي الرابع فهو التكامل مع المشتريات والمالية والمخزون وأنظمة التحكم. وقد يؤدي عدم التكامل إلى تكرار إدخال البيانات واختلاف الرصيد أو التكلفة. لكن التكامل الكامل قد يزيد التعقيد، لذلك ينبغي تحديد البيانات الضرورية ومصدرها المرجعي.</w:t>
      </w:r>
    </w:p>
    <w:p w14:paraId="3626316C"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 xml:space="preserve">9. عوامل نجاح تطبيق </w:t>
      </w:r>
      <w:r w:rsidRPr="00BE4D97">
        <w:rPr>
          <w:rFonts w:ascii="Simplified Arabic" w:hAnsi="Simplified Arabic" w:cs="Simplified Arabic"/>
          <w:b/>
          <w:bCs/>
          <w:sz w:val="28"/>
          <w:szCs w:val="28"/>
        </w:rPr>
        <w:t>CMMS</w:t>
      </w:r>
    </w:p>
    <w:p w14:paraId="7242D93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يتطلب النجاح تحديد أهداف قابلة للقياس، مثل رفع الالتزام بالصيانة الوقائية أو خفض زمن الإصلاح، ثم تصميم دورة عمل تدعم هذه الأهداف. كما يتطلب سجل أصول مصنفًا، وخططًا قابلة للتنفيذ، وقواعد للأولوية، وبيانات إغلاق محددة، ومؤشرات متوازنة.</w:t>
      </w:r>
    </w:p>
    <w:p w14:paraId="09942325"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يجب تنفيذ النظام على مراحل تبدأ بالأصول والوظائف الحرجة، مع تدريب قائم على سيناريوهات العمل ودعم ميداني ومراجعة دورية للبيانات. وتفيد دراسات اختيار الأنظمة في ضرورة مراعاة سهولة الاستخدام والتكامل والدعم والتكلفة الكلية، لا وظائف العرض وحدها (</w:t>
      </w:r>
      <w:r w:rsidRPr="00CA36A8">
        <w:rPr>
          <w:rFonts w:ascii="Simplified Arabic" w:hAnsi="Simplified Arabic" w:cs="Simplified Arabic"/>
          <w:sz w:val="28"/>
          <w:szCs w:val="28"/>
        </w:rPr>
        <w:t>Meira et al., 2020</w:t>
      </w:r>
      <w:r w:rsidRPr="00CA36A8">
        <w:rPr>
          <w:rFonts w:ascii="Simplified Arabic" w:hAnsi="Simplified Arabic" w:cs="Simplified Arabic"/>
          <w:sz w:val="28"/>
          <w:szCs w:val="28"/>
          <w:rtl/>
        </w:rPr>
        <w:t>).</w:t>
      </w:r>
    </w:p>
    <w:p w14:paraId="13150834" w14:textId="77777777" w:rsidR="00CA36A8" w:rsidRPr="00BE4D97" w:rsidRDefault="00CA36A8" w:rsidP="00BE4D97">
      <w:pPr>
        <w:spacing w:before="120" w:after="0" w:line="240" w:lineRule="auto"/>
        <w:jc w:val="both"/>
        <w:rPr>
          <w:rFonts w:ascii="Simplified Arabic" w:hAnsi="Simplified Arabic" w:cs="Simplified Arabic"/>
          <w:b/>
          <w:bCs/>
          <w:sz w:val="32"/>
          <w:szCs w:val="32"/>
          <w:rtl/>
        </w:rPr>
      </w:pPr>
      <w:r w:rsidRPr="00BE4D97">
        <w:rPr>
          <w:rFonts w:ascii="Simplified Arabic" w:hAnsi="Simplified Arabic" w:cs="Simplified Arabic"/>
          <w:b/>
          <w:bCs/>
          <w:sz w:val="32"/>
          <w:szCs w:val="32"/>
          <w:rtl/>
        </w:rPr>
        <w:t xml:space="preserve">المبحث الخامس: المقارنة النظرية بين </w:t>
      </w:r>
      <w:r w:rsidRPr="00BE4D97">
        <w:rPr>
          <w:rFonts w:ascii="Simplified Arabic" w:hAnsi="Simplified Arabic" w:cs="Simplified Arabic"/>
          <w:b/>
          <w:bCs/>
          <w:sz w:val="32"/>
          <w:szCs w:val="32"/>
        </w:rPr>
        <w:t>CAFM</w:t>
      </w:r>
      <w:r w:rsidRPr="00BE4D97">
        <w:rPr>
          <w:rFonts w:ascii="Simplified Arabic" w:hAnsi="Simplified Arabic" w:cs="Simplified Arabic"/>
          <w:b/>
          <w:bCs/>
          <w:sz w:val="32"/>
          <w:szCs w:val="32"/>
          <w:rtl/>
        </w:rPr>
        <w:t xml:space="preserve"> و</w:t>
      </w:r>
      <w:r w:rsidRPr="00BE4D97">
        <w:rPr>
          <w:rFonts w:ascii="Simplified Arabic" w:hAnsi="Simplified Arabic" w:cs="Simplified Arabic"/>
          <w:b/>
          <w:bCs/>
          <w:sz w:val="32"/>
          <w:szCs w:val="32"/>
        </w:rPr>
        <w:t>CMMS</w:t>
      </w:r>
    </w:p>
    <w:p w14:paraId="28E86A7D"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1. الحدود المفاهيمية بين النظامين</w:t>
      </w:r>
    </w:p>
    <w:p w14:paraId="774A0EB4"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ينتمي النظامان إلى منظومة الحلول الرقمية لإدارة الأصول والمرافق، ويتداخلان في إدارة سجل الأصول والطلبات وأوامر العمل والصيانة الوقائية والتقارير. إلا أن نقطة الانطلاق مختلفة: يبدأ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من الأصل الفني وعملية الصيانة، بينما يبدأ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من المرفق والمكان والخدمة والمستخدم، ثم قد يمتد إلى الصيانة.</w:t>
      </w:r>
    </w:p>
    <w:p w14:paraId="6F2312AA"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لا يعني هذا أن كل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ضيق أو أن كل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شامل؛ إذ توسعت المنتجات وتغيرت المسميات. ولذلك فإن التمييز الوظيفي أكثر دقة من التمييز الاسمي. فإذا كانت المنصة تدير الأصول عبر دورة حياتها المالية والفنية فقد تقترب من </w:t>
      </w:r>
      <w:r w:rsidRPr="00CA36A8">
        <w:rPr>
          <w:rFonts w:ascii="Simplified Arabic" w:hAnsi="Simplified Arabic" w:cs="Simplified Arabic"/>
          <w:sz w:val="28"/>
          <w:szCs w:val="28"/>
        </w:rPr>
        <w:t>EAM</w:t>
      </w:r>
      <w:r w:rsidRPr="00CA36A8">
        <w:rPr>
          <w:rFonts w:ascii="Simplified Arabic" w:hAnsi="Simplified Arabic" w:cs="Simplified Arabic"/>
          <w:sz w:val="28"/>
          <w:szCs w:val="28"/>
          <w:rtl/>
        </w:rPr>
        <w:t xml:space="preserve">، وإذا جمعت العقارات والمساحات والاستدامة والخدمات فقد تقترب من </w:t>
      </w:r>
      <w:r w:rsidRPr="00CA36A8">
        <w:rPr>
          <w:rFonts w:ascii="Simplified Arabic" w:hAnsi="Simplified Arabic" w:cs="Simplified Arabic"/>
          <w:sz w:val="28"/>
          <w:szCs w:val="28"/>
        </w:rPr>
        <w:t>IWMS</w:t>
      </w:r>
      <w:r w:rsidRPr="00CA36A8">
        <w:rPr>
          <w:rFonts w:ascii="Simplified Arabic" w:hAnsi="Simplified Arabic" w:cs="Simplified Arabic"/>
          <w:sz w:val="28"/>
          <w:szCs w:val="28"/>
          <w:rtl/>
        </w:rPr>
        <w:t xml:space="preserve">. لكن موضوع الدراسة يظل مركزًا على الوظائف التي تمثل جوهر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w:t>
      </w:r>
    </w:p>
    <w:p w14:paraId="2F8FE697"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يفيد هذا التمييز في منع خطأين: الأول اختيار نظام صيانة عميق لإدارة مشكلة أساسها المساحات والخدمات، والثاني اختيار منصة مرافق واسعة لمعالجة احتياج صناعي يحتاج إلى موثوقية ومخزون وتحليل فشل متقدم. ويجب أن يسبق الاختيار تعريف المشكلة والنتائج المطلوبة.</w:t>
      </w:r>
    </w:p>
    <w:p w14:paraId="3E8DF8CF"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2. أوجه التشابه</w:t>
      </w:r>
    </w:p>
    <w:p w14:paraId="678F01C0"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يتشابه النظامان في الاعتماد على قاعدة بيانات للأصول والمواقع، وإدارة الطلبات أو الأوامر، وجدولة الأعمال، وتوثيق الوقت والمواد، وإتاحة التقارير، ودعم المستخدم المتنقل، والتكامل مع الأنظمة الأخرى. كما يهدفان إلى تقليل العمل اليدوي وتحسين الشفافية وتوحيد الإجراءات.</w:t>
      </w:r>
    </w:p>
    <w:p w14:paraId="744319CF"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يتطلب النظامان عوامل نجاح متقاربة تشمل جودة البيانات، ودعم الإدارة، ووضوح العمليات، وتدريب المستخدمين، والحوكمة، والتكامل، وإدارة التغيير. ولا يستطيع أي منهما تعويض ضعف التخطيط أو غياب المسؤولية أو عدم توافر الموارد.</w:t>
      </w:r>
    </w:p>
    <w:p w14:paraId="4D420C17" w14:textId="77777777" w:rsidR="00CA36A8" w:rsidRPr="00CA36A8" w:rsidRDefault="00CA36A8" w:rsidP="00BE4D97">
      <w:pPr>
        <w:spacing w:before="120" w:after="0" w:line="240" w:lineRule="auto"/>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كما يمكن لكليهما التأثير في مؤشرات مشتركة مثل زمن الاستجابة والتكلفة والالتزام بالأعمال وجودة التقارير. لكن آلية التأثير وعمقه تختلف؛ فقد يحسن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زمن الاستجابة من خلال بوابة الخدمة وربط المكان، بينما يحسنه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من خلال التخطيط الفني وتوافر التاريخ والقطع.</w:t>
      </w:r>
    </w:p>
    <w:p w14:paraId="79D6ABCA"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3. أوجه الاختلاف</w:t>
      </w:r>
    </w:p>
    <w:p w14:paraId="3B8951A1"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يختلف النظامان أولًا في نطاق الإدارة. فـ</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يغطي بيئة المرفق والمساحة والخدمات والمستخدمين، بينما يركز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على الأصول الفنية وعمليات الصيانة. ويؤثر هذا الاختلاف في طبيعة الوحدات والمستخدمين والبيانات والمؤشرات.</w:t>
      </w:r>
    </w:p>
    <w:p w14:paraId="1E0D6109"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ويختلفان ثانيًا في البعد المكاني. فالمخطط والغرفة والإشغال والتخصيص عناصر محورية في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بينما قد يكتفي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بهيكل مواقع يساعد على تحديد الأصل. لذلك يكون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أكثر ملاءمة عندما تكون إدارة المكان واستخدامه جزءًا رئيسًا من المشكلة.</w:t>
      </w:r>
    </w:p>
    <w:p w14:paraId="02505E0E"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ويختلفان ثالثًا في العمق الفني للصيانة. فأنظمة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المتخصصة تقدم عادةً تفاصيل أكبر في الوقائية والعدادات والفشل والموثوقية والمخزون والعمالة والتكاليف. وقد يقدم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هذه الوظائف، لكن ينبغي التحقق من عمقها عند وجود معدات حرجة أو متطلبات صناعية.</w:t>
      </w:r>
    </w:p>
    <w:p w14:paraId="6034F30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ويختلفان رابعًا في أصحاب المصلحة. يستخدم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مديرو المرافق والمساحات والعقارات والخدمات والمستفيدون والموردون إلى جانب فرق الصيانة، بينما يتركز مستخدمو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في الصيانة والتشغيل والهندسة والمخزون والمشتريات. ويحدد ذلك تصميم الواجهة وسير العمل والتقارير.</w:t>
      </w:r>
    </w:p>
    <w:p w14:paraId="6A5B8F35"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ويختلفان خامسًا في نوع القيمة. يحقق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قيمة من تكامل المكان والخدمة والأصل وتحسين المساحة وتجربة المستخدم، بينما يحقق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قيمة من الاعتمادية والانضباط الفني وتقليل الفشل وتحسين الموارد وقطع الغيار. وقد تحتاج المنشأة إلى القيمتين معًا.</w:t>
      </w:r>
    </w:p>
    <w:p w14:paraId="1C6B6C86" w14:textId="77777777" w:rsidR="00BE4D97" w:rsidRDefault="00BE4D97" w:rsidP="00BE4D97">
      <w:pPr>
        <w:spacing w:before="120" w:after="0" w:line="240" w:lineRule="auto"/>
        <w:jc w:val="both"/>
        <w:rPr>
          <w:rFonts w:ascii="Simplified Arabic" w:hAnsi="Simplified Arabic" w:cs="Simplified Arabic"/>
          <w:sz w:val="28"/>
          <w:szCs w:val="28"/>
          <w:rtl/>
        </w:rPr>
      </w:pPr>
    </w:p>
    <w:p w14:paraId="5591E248" w14:textId="776FF087" w:rsidR="00CA36A8" w:rsidRDefault="00CA36A8" w:rsidP="00BE4D97">
      <w:pPr>
        <w:spacing w:before="120" w:after="0" w:line="240" w:lineRule="auto"/>
        <w:jc w:val="center"/>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 xml:space="preserve">جدول (2-2): مقارنة وظيفية بين نظام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ونظام </w:t>
      </w:r>
      <w:r w:rsidRPr="00CA36A8">
        <w:rPr>
          <w:rFonts w:ascii="Simplified Arabic" w:hAnsi="Simplified Arabic" w:cs="Simplified Arabic"/>
          <w:sz w:val="28"/>
          <w:szCs w:val="28"/>
        </w:rPr>
        <w:t>CMMS</w:t>
      </w:r>
    </w:p>
    <w:tbl>
      <w:tblPr>
        <w:bidiVisual/>
        <w:tblW w:w="5000" w:type="pct"/>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822"/>
        <w:gridCol w:w="3237"/>
        <w:gridCol w:w="3237"/>
      </w:tblGrid>
      <w:tr w:rsidR="00BE4D97" w:rsidRPr="00BE4D97" w14:paraId="09F6C857" w14:textId="77777777" w:rsidTr="00BE4D97">
        <w:trPr>
          <w:tblHeader/>
          <w:jc w:val="center"/>
        </w:trPr>
        <w:tc>
          <w:tcPr>
            <w:tcW w:w="1098" w:type="pct"/>
            <w:shd w:val="clear" w:color="auto" w:fill="D9E1F2"/>
            <w:vAlign w:val="center"/>
          </w:tcPr>
          <w:p w14:paraId="1A30E800" w14:textId="77777777" w:rsidR="00BE4D97" w:rsidRPr="00BE4D97" w:rsidRDefault="00BE4D97" w:rsidP="00BE4D97">
            <w:pPr>
              <w:spacing w:after="0"/>
              <w:rPr>
                <w:sz w:val="24"/>
                <w:szCs w:val="24"/>
              </w:rPr>
            </w:pPr>
            <w:r w:rsidRPr="00BE4D97">
              <w:rPr>
                <w:rFonts w:ascii="Times New Roman" w:eastAsia="Simplified Arabic" w:hAnsi="Times New Roman" w:cs="Simplified Arabic"/>
                <w:b/>
                <w:sz w:val="24"/>
                <w:szCs w:val="24"/>
                <w:rtl/>
              </w:rPr>
              <w:t>محور المقارنة</w:t>
            </w:r>
          </w:p>
        </w:tc>
        <w:tc>
          <w:tcPr>
            <w:tcW w:w="1951" w:type="pct"/>
            <w:shd w:val="clear" w:color="auto" w:fill="D9E1F2"/>
            <w:vAlign w:val="center"/>
          </w:tcPr>
          <w:p w14:paraId="6141007F" w14:textId="77777777" w:rsidR="00BE4D97" w:rsidRPr="00BE4D97" w:rsidRDefault="00BE4D97" w:rsidP="00BE4D97">
            <w:pPr>
              <w:spacing w:after="0"/>
              <w:rPr>
                <w:sz w:val="24"/>
                <w:szCs w:val="24"/>
              </w:rPr>
            </w:pPr>
            <w:r w:rsidRPr="00BE4D97">
              <w:rPr>
                <w:rFonts w:ascii="Times New Roman" w:eastAsia="Simplified Arabic" w:hAnsi="Times New Roman" w:cs="Simplified Arabic"/>
                <w:b/>
                <w:sz w:val="24"/>
                <w:szCs w:val="24"/>
                <w:rtl/>
              </w:rPr>
              <w:t>نظام إدارة المرافق بمساعدة الحاسوب CAFM</w:t>
            </w:r>
          </w:p>
        </w:tc>
        <w:tc>
          <w:tcPr>
            <w:tcW w:w="1951" w:type="pct"/>
            <w:shd w:val="clear" w:color="auto" w:fill="D9E1F2"/>
            <w:vAlign w:val="center"/>
          </w:tcPr>
          <w:p w14:paraId="15BCE055" w14:textId="77777777" w:rsidR="00BE4D97" w:rsidRPr="00BE4D97" w:rsidRDefault="00BE4D97" w:rsidP="00BE4D97">
            <w:pPr>
              <w:spacing w:after="0"/>
              <w:rPr>
                <w:sz w:val="24"/>
                <w:szCs w:val="24"/>
              </w:rPr>
            </w:pPr>
            <w:r w:rsidRPr="00BE4D97">
              <w:rPr>
                <w:rFonts w:ascii="Times New Roman" w:eastAsia="Simplified Arabic" w:hAnsi="Times New Roman" w:cs="Simplified Arabic"/>
                <w:b/>
                <w:sz w:val="24"/>
                <w:szCs w:val="24"/>
                <w:rtl/>
              </w:rPr>
              <w:t>نظام إدارة الصيانة المحوسب CMMS</w:t>
            </w:r>
          </w:p>
        </w:tc>
      </w:tr>
      <w:tr w:rsidR="00BE4D97" w:rsidRPr="00BE4D97" w14:paraId="0C4F0183" w14:textId="77777777" w:rsidTr="00BE4D97">
        <w:trPr>
          <w:jc w:val="center"/>
        </w:trPr>
        <w:tc>
          <w:tcPr>
            <w:tcW w:w="1098" w:type="pct"/>
            <w:vAlign w:val="center"/>
          </w:tcPr>
          <w:p w14:paraId="5B707291"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نقطة الانطلاق</w:t>
            </w:r>
          </w:p>
        </w:tc>
        <w:tc>
          <w:tcPr>
            <w:tcW w:w="1951" w:type="pct"/>
            <w:vAlign w:val="center"/>
          </w:tcPr>
          <w:p w14:paraId="03E81107"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المرفق والمكان والمساحة والخدمة والمستخدم.</w:t>
            </w:r>
          </w:p>
        </w:tc>
        <w:tc>
          <w:tcPr>
            <w:tcW w:w="1951" w:type="pct"/>
            <w:vAlign w:val="center"/>
          </w:tcPr>
          <w:p w14:paraId="78E1DFAE"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الأصل الفني وعملية الصيانة وأمر العمل.</w:t>
            </w:r>
          </w:p>
        </w:tc>
      </w:tr>
      <w:tr w:rsidR="00BE4D97" w:rsidRPr="00BE4D97" w14:paraId="37DF895D" w14:textId="77777777" w:rsidTr="00BE4D97">
        <w:trPr>
          <w:jc w:val="center"/>
        </w:trPr>
        <w:tc>
          <w:tcPr>
            <w:tcW w:w="1098" w:type="pct"/>
            <w:vAlign w:val="center"/>
          </w:tcPr>
          <w:p w14:paraId="4DF9B643"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النطاق</w:t>
            </w:r>
          </w:p>
        </w:tc>
        <w:tc>
          <w:tcPr>
            <w:tcW w:w="1951" w:type="pct"/>
            <w:vAlign w:val="center"/>
          </w:tcPr>
          <w:p w14:paraId="7FD2009A"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إدارة واسعة للمرافق والمساحات والخدمات وقد تشمل الصيانة.</w:t>
            </w:r>
          </w:p>
        </w:tc>
        <w:tc>
          <w:tcPr>
            <w:tcW w:w="1951" w:type="pct"/>
            <w:vAlign w:val="center"/>
          </w:tcPr>
          <w:p w14:paraId="366E1319"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إدارة متخصصة للصيانة والأصول الفنية والموارد.</w:t>
            </w:r>
          </w:p>
        </w:tc>
      </w:tr>
      <w:tr w:rsidR="00BE4D97" w:rsidRPr="00BE4D97" w14:paraId="00EDB2DE" w14:textId="77777777" w:rsidTr="00BE4D97">
        <w:trPr>
          <w:jc w:val="center"/>
        </w:trPr>
        <w:tc>
          <w:tcPr>
            <w:tcW w:w="1098" w:type="pct"/>
            <w:vAlign w:val="center"/>
          </w:tcPr>
          <w:p w14:paraId="15A5821D"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البيانات المكانية</w:t>
            </w:r>
          </w:p>
        </w:tc>
        <w:tc>
          <w:tcPr>
            <w:tcW w:w="1951" w:type="pct"/>
            <w:vAlign w:val="center"/>
          </w:tcPr>
          <w:p w14:paraId="097D5766"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محورية؛ ترتبط بالمخططات والطوابق والغرف والإشغال.</w:t>
            </w:r>
          </w:p>
        </w:tc>
        <w:tc>
          <w:tcPr>
            <w:tcW w:w="1951" w:type="pct"/>
            <w:vAlign w:val="center"/>
          </w:tcPr>
          <w:p w14:paraId="288E94C3"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مساندة؛ تستخدم لتحديد موقع الأصل وتسلسل المواقع.</w:t>
            </w:r>
          </w:p>
        </w:tc>
      </w:tr>
      <w:tr w:rsidR="00BE4D97" w:rsidRPr="00BE4D97" w14:paraId="32063E96" w14:textId="77777777" w:rsidTr="00BE4D97">
        <w:trPr>
          <w:jc w:val="center"/>
        </w:trPr>
        <w:tc>
          <w:tcPr>
            <w:tcW w:w="1098" w:type="pct"/>
            <w:vAlign w:val="center"/>
          </w:tcPr>
          <w:p w14:paraId="39F3A0B4"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إدارة الصيانة</w:t>
            </w:r>
          </w:p>
        </w:tc>
        <w:tc>
          <w:tcPr>
            <w:tcW w:w="1951" w:type="pct"/>
            <w:vAlign w:val="center"/>
          </w:tcPr>
          <w:p w14:paraId="5268D9C1"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تتوافر بدرجات متفاوتة وفق المنتج والوحدة.</w:t>
            </w:r>
          </w:p>
        </w:tc>
        <w:tc>
          <w:tcPr>
            <w:tcW w:w="1951" w:type="pct"/>
            <w:vAlign w:val="center"/>
          </w:tcPr>
          <w:p w14:paraId="1B76A78B"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وظيفة جوهرية عادةً بعمق أكبر.</w:t>
            </w:r>
          </w:p>
        </w:tc>
      </w:tr>
      <w:tr w:rsidR="00BE4D97" w:rsidRPr="00BE4D97" w14:paraId="2CE8812E" w14:textId="77777777" w:rsidTr="00BE4D97">
        <w:trPr>
          <w:jc w:val="center"/>
        </w:trPr>
        <w:tc>
          <w:tcPr>
            <w:tcW w:w="1098" w:type="pct"/>
            <w:vAlign w:val="center"/>
          </w:tcPr>
          <w:p w14:paraId="349BD816"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إدارة المساحات</w:t>
            </w:r>
          </w:p>
        </w:tc>
        <w:tc>
          <w:tcPr>
            <w:tcW w:w="1951" w:type="pct"/>
            <w:vAlign w:val="center"/>
          </w:tcPr>
          <w:p w14:paraId="59BD846E"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وظيفة أساسية في كثير من الأنظمة.</w:t>
            </w:r>
          </w:p>
        </w:tc>
        <w:tc>
          <w:tcPr>
            <w:tcW w:w="1951" w:type="pct"/>
            <w:vAlign w:val="center"/>
          </w:tcPr>
          <w:p w14:paraId="568E51E4"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غالبًا محدودة أو غير موجودة.</w:t>
            </w:r>
          </w:p>
        </w:tc>
      </w:tr>
      <w:tr w:rsidR="00BE4D97" w:rsidRPr="00BE4D97" w14:paraId="3EC30DB0" w14:textId="77777777" w:rsidTr="00BE4D97">
        <w:trPr>
          <w:jc w:val="center"/>
        </w:trPr>
        <w:tc>
          <w:tcPr>
            <w:tcW w:w="1098" w:type="pct"/>
            <w:vAlign w:val="center"/>
          </w:tcPr>
          <w:p w14:paraId="6EB08405"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المخزون وقطع الغيار</w:t>
            </w:r>
          </w:p>
        </w:tc>
        <w:tc>
          <w:tcPr>
            <w:tcW w:w="1951" w:type="pct"/>
            <w:vAlign w:val="center"/>
          </w:tcPr>
          <w:p w14:paraId="04C5AA82"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قد تكون أساسية أو مرتبطة بنظام آخر.</w:t>
            </w:r>
          </w:p>
        </w:tc>
        <w:tc>
          <w:tcPr>
            <w:tcW w:w="1951" w:type="pct"/>
            <w:vAlign w:val="center"/>
          </w:tcPr>
          <w:p w14:paraId="2E2AE5EA"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وظيفة شائعة ومتصلة بأوامر العمل والأصول.</w:t>
            </w:r>
          </w:p>
        </w:tc>
      </w:tr>
      <w:tr w:rsidR="00BE4D97" w:rsidRPr="00BE4D97" w14:paraId="38B3591E" w14:textId="77777777" w:rsidTr="00BE4D97">
        <w:trPr>
          <w:jc w:val="center"/>
        </w:trPr>
        <w:tc>
          <w:tcPr>
            <w:tcW w:w="1098" w:type="pct"/>
            <w:vAlign w:val="center"/>
          </w:tcPr>
          <w:p w14:paraId="5BF0DDF2"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المستخدمون</w:t>
            </w:r>
          </w:p>
        </w:tc>
        <w:tc>
          <w:tcPr>
            <w:tcW w:w="1951" w:type="pct"/>
            <w:vAlign w:val="center"/>
          </w:tcPr>
          <w:p w14:paraId="427F71EB"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المرافق، المساحات، الخدمات، العقارات، المستفيدون، الصيانة.</w:t>
            </w:r>
          </w:p>
        </w:tc>
        <w:tc>
          <w:tcPr>
            <w:tcW w:w="1951" w:type="pct"/>
            <w:vAlign w:val="center"/>
          </w:tcPr>
          <w:p w14:paraId="2E421884"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الصيانة، التشغيل، الهندسة، المخزون، التخطيط، المقاولون.</w:t>
            </w:r>
          </w:p>
        </w:tc>
      </w:tr>
      <w:tr w:rsidR="00BE4D97" w:rsidRPr="00BE4D97" w14:paraId="7F19B81B" w14:textId="77777777" w:rsidTr="00BE4D97">
        <w:trPr>
          <w:jc w:val="center"/>
        </w:trPr>
        <w:tc>
          <w:tcPr>
            <w:tcW w:w="1098" w:type="pct"/>
            <w:vAlign w:val="center"/>
          </w:tcPr>
          <w:p w14:paraId="536EB395"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المؤشرات الرئيسة</w:t>
            </w:r>
          </w:p>
        </w:tc>
        <w:tc>
          <w:tcPr>
            <w:tcW w:w="1951" w:type="pct"/>
            <w:vAlign w:val="center"/>
          </w:tcPr>
          <w:p w14:paraId="58EC333E"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الإشغال، تكلفة المساحة، جودة الخدمة، SLA، الطلبات، أداء الموردين.</w:t>
            </w:r>
          </w:p>
        </w:tc>
        <w:tc>
          <w:tcPr>
            <w:tcW w:w="1951" w:type="pct"/>
            <w:vAlign w:val="center"/>
          </w:tcPr>
          <w:p w14:paraId="7876C2BD"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الجاهزية، MTBF، MTTR، الوقائية، الأعطال، المخزون، تكلفة الصيانة.</w:t>
            </w:r>
          </w:p>
        </w:tc>
      </w:tr>
      <w:tr w:rsidR="00BE4D97" w:rsidRPr="00BE4D97" w14:paraId="50C77B35" w14:textId="77777777" w:rsidTr="00BE4D97">
        <w:trPr>
          <w:jc w:val="center"/>
        </w:trPr>
        <w:tc>
          <w:tcPr>
            <w:tcW w:w="1098" w:type="pct"/>
            <w:vAlign w:val="center"/>
          </w:tcPr>
          <w:p w14:paraId="18B8CFEF"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القيمة الرئيسة</w:t>
            </w:r>
          </w:p>
        </w:tc>
        <w:tc>
          <w:tcPr>
            <w:tcW w:w="1951" w:type="pct"/>
            <w:vAlign w:val="center"/>
          </w:tcPr>
          <w:p w14:paraId="050DBB80"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تحسين إدارة البيئة المبنية والخدمات وتجربة المستخدم.</w:t>
            </w:r>
          </w:p>
        </w:tc>
        <w:tc>
          <w:tcPr>
            <w:tcW w:w="1951" w:type="pct"/>
            <w:vAlign w:val="center"/>
          </w:tcPr>
          <w:p w14:paraId="7ADECF66"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تحسين الاعتمادية والانضباط الفني وتقليل التوقف والتكلفة.</w:t>
            </w:r>
          </w:p>
        </w:tc>
      </w:tr>
      <w:tr w:rsidR="00BE4D97" w:rsidRPr="00BE4D97" w14:paraId="55EFD79E" w14:textId="77777777" w:rsidTr="00BE4D97">
        <w:trPr>
          <w:jc w:val="center"/>
        </w:trPr>
        <w:tc>
          <w:tcPr>
            <w:tcW w:w="1098" w:type="pct"/>
            <w:vAlign w:val="center"/>
          </w:tcPr>
          <w:p w14:paraId="0FCE838A"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الملاءمة النموذجية</w:t>
            </w:r>
          </w:p>
        </w:tc>
        <w:tc>
          <w:tcPr>
            <w:tcW w:w="1951" w:type="pct"/>
            <w:vAlign w:val="center"/>
          </w:tcPr>
          <w:p w14:paraId="0098EC1A"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المجمعات الإدارية والجامعات والمستشفيات والمطارات والمحافظ العقارية.</w:t>
            </w:r>
          </w:p>
        </w:tc>
        <w:tc>
          <w:tcPr>
            <w:tcW w:w="1951" w:type="pct"/>
            <w:vAlign w:val="center"/>
          </w:tcPr>
          <w:p w14:paraId="05A63FF2" w14:textId="77777777" w:rsidR="00BE4D97" w:rsidRPr="00BE4D97" w:rsidRDefault="00BE4D97" w:rsidP="00BE4D97">
            <w:pPr>
              <w:spacing w:after="0" w:line="240" w:lineRule="auto"/>
              <w:rPr>
                <w:sz w:val="24"/>
                <w:szCs w:val="24"/>
              </w:rPr>
            </w:pPr>
            <w:r w:rsidRPr="00BE4D97">
              <w:rPr>
                <w:rFonts w:ascii="Times New Roman" w:eastAsia="Simplified Arabic" w:hAnsi="Times New Roman" w:cs="Simplified Arabic"/>
                <w:sz w:val="24"/>
                <w:szCs w:val="24"/>
                <w:rtl/>
              </w:rPr>
              <w:t>المصانع والمحطات والمرافق ذات الأصول الحرجة وكثيفة الصيانة.</w:t>
            </w:r>
          </w:p>
        </w:tc>
      </w:tr>
    </w:tbl>
    <w:p w14:paraId="5255D983"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4. أثر النظامين في أبعاد الكفاءة</w:t>
      </w:r>
    </w:p>
    <w:p w14:paraId="428658D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في سرعة الاستجابة، يوفر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قناة خدمة موحدة وسياقًا مكانيًا وشفافية للمستفيد، بينما يوفر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تخطيطًا فنيًا وتاريخًا للأصل وتوافرًا للموارد والقطع. وقد يحقق التكامل أفضل نتيجة عندما يتحول طلب المستخدم في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إلى أمر صيانة تفصيلي في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ثم تعود حالة التنفيذ إلى بوابة الخدمة.</w:t>
      </w:r>
    </w:p>
    <w:p w14:paraId="370A4F26"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في تقليل الأعطال والتوقف، يمتلك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أثرًا مباشرًا من خلال الصيانة الوقائية وتحليل الفشل والموثوقية والمخزون. أما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فيدعم هذا الأثر من خلال تنظيم الخدمات والمواقع والوثائق وقد يوفر وحدة صيانة، لكن قوته النسبية تظهر أكثر في المنشآت الخدمية متعددة المساحات.</w:t>
      </w:r>
    </w:p>
    <w:p w14:paraId="218B3CFF"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 xml:space="preserve">في خفض التكلفة، يركز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على تكلفة المرفق والمساحة والخدمة والعقد، بينما يركز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على تكلفة الأصل والعمل والمواد والتوقف. ويعطي الجمع بين المنظورين صورة أشمل للتكلفة الكلية، لأن قرار المساحة أو مستوى الخدمة قد يؤثر في حجم الأصول والصيانة، كما تؤثر حالة الأصول في تكلفة تشغيل المرفق.</w:t>
      </w:r>
    </w:p>
    <w:p w14:paraId="75AFD475"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في دعم القرار، يوفر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رؤية على مستوى المحفظة والموقع والمساحة والخدمة، بينما يوفر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رؤية فنية على مستوى الأصل والفشل والعمل. ويتحدد النظام الأنسب بحسب نوع القرار. فإذا كان السؤال عن تجميع المكاتب أو أداء الموردين كان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أقرب، وإذا كان عن استبدال مضخة أو تحسين خطة وقائية كان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أقرب.</w:t>
      </w:r>
    </w:p>
    <w:p w14:paraId="757673D4"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5. معايير اختيار النظام الأنسب</w:t>
      </w:r>
    </w:p>
    <w:p w14:paraId="5C46786F"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يبدأ الاختيار بتحديد المشكلة التشغيلية والنتائج المطلوبة. وينبغي تجنب إعداد قائمة طويلة من الخصائص دون ترتيب الأولويات. فالمعيار الأول هو مدى تغطية النظام للعمليات الحرجة، ثم جودة تجربة المستخدم، ونموذج البيانات، وقدرات التكامل والتقارير، والتكلفة الكلية، والدعم، والأمن، وقابلية التوسع.</w:t>
      </w:r>
    </w:p>
    <w:p w14:paraId="1687343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يجب تقييم طبيعة الأصول والمرافق. فإذا كانت القيمة والمخاطر مرتبطة بمعدات حرجة كثيرة، يكون العمق الفني للصيانة أولوية. وإذا كانت مرتبطة بمحفظة مبانٍ ومساحات وخدمات ومستخدمين، يكون نطاق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أكثر أهمية. أما المنشآت الكبرى فقد تحتاج إلى منصة متكاملة أو تكامل بين نظامين.</w:t>
      </w:r>
    </w:p>
    <w:p w14:paraId="5BEBA994"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يشمل القرار مستوى النضج الرقمي. فالمنشأة التي لا تملك سجل أصول أو إجراءات موحدة قد لا تستفيد من منصة معقدة. وقد يكون البدء بوحدات أساسية وإعداد البيانات أكثر نجاحًا من تنفيذ شامل. وتفسر نظرية انتشار الابتكار ذلك من خلال التوافق والتعقيد وقابلية التجربة وملاحظة النتائج.</w:t>
      </w:r>
    </w:p>
    <w:p w14:paraId="7AD56D0D"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ينبغي حساب التكلفة الكلية التي تشمل الترخيص والتنفيذ والترحيل والتكامل والأجهزة والتدريب والدعم والتحديث والموارد الداخلية، وليس سعر الاشتراك فقط. كما ينبغي تقدير الفائدة من خلال الوقت والتوقف والتكلفة وجودة الخدمة والمساحة، مع تجنب الوعود غير القابلة للقياس.</w:t>
      </w:r>
    </w:p>
    <w:p w14:paraId="68C58734"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يتطلب الاختيار مشاركة أصحاب المصلحة من التشغيل والصيانة والمرافق وتقنية المعلومات والمالية والمشتريات والمستخدمين. فقرار قسم واحد قد ينتج نظامًا قويًا من زاوية وضعيفًا من زاوية أخرى. وتساعد سيناريوهات الاختبار والعروض المبنية على حالات عمل حقيقية في كشف ملاءمة النظام بصورة أفضل من العروض العامة.</w:t>
      </w:r>
    </w:p>
    <w:p w14:paraId="7CE0BCEA" w14:textId="77777777" w:rsidR="00CA36A8" w:rsidRDefault="00CA36A8" w:rsidP="00BE4D97">
      <w:pPr>
        <w:spacing w:before="120" w:after="0" w:line="240" w:lineRule="auto"/>
        <w:jc w:val="center"/>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جدول (2-3): ملاءمة النظام بحسب طبيعة المنشأة والاحتياج</w:t>
      </w:r>
    </w:p>
    <w:tbl>
      <w:tblPr>
        <w:bidiVisual/>
        <w:tblW w:w="5000"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832"/>
        <w:gridCol w:w="2024"/>
        <w:gridCol w:w="3440"/>
      </w:tblGrid>
      <w:tr w:rsidR="00BE4D97" w14:paraId="710EF279" w14:textId="77777777" w:rsidTr="00BE4D97">
        <w:trPr>
          <w:tblHeader/>
        </w:trPr>
        <w:tc>
          <w:tcPr>
            <w:tcW w:w="1707" w:type="pct"/>
            <w:shd w:val="clear" w:color="auto" w:fill="D9E1F2"/>
            <w:vAlign w:val="center"/>
          </w:tcPr>
          <w:p w14:paraId="5F8F2A5F" w14:textId="77777777" w:rsidR="00BE4D97" w:rsidRDefault="00BE4D97" w:rsidP="00BE4D97">
            <w:pPr>
              <w:spacing w:after="0"/>
            </w:pPr>
            <w:r>
              <w:rPr>
                <w:rFonts w:ascii="Times New Roman" w:eastAsia="Simplified Arabic" w:hAnsi="Times New Roman" w:cs="Simplified Arabic"/>
                <w:b/>
                <w:rtl/>
              </w:rPr>
              <w:t>الحالة أو الاحتياج الغالب</w:t>
            </w:r>
          </w:p>
        </w:tc>
        <w:tc>
          <w:tcPr>
            <w:tcW w:w="1220" w:type="pct"/>
            <w:shd w:val="clear" w:color="auto" w:fill="D9E1F2"/>
            <w:vAlign w:val="center"/>
          </w:tcPr>
          <w:p w14:paraId="12595A74" w14:textId="77777777" w:rsidR="00BE4D97" w:rsidRDefault="00BE4D97" w:rsidP="00BE4D97">
            <w:pPr>
              <w:spacing w:after="0"/>
            </w:pPr>
            <w:r>
              <w:rPr>
                <w:rFonts w:ascii="Times New Roman" w:eastAsia="Simplified Arabic" w:hAnsi="Times New Roman" w:cs="Simplified Arabic"/>
                <w:b/>
                <w:rtl/>
              </w:rPr>
              <w:t>الخيار الأقرب</w:t>
            </w:r>
          </w:p>
        </w:tc>
        <w:tc>
          <w:tcPr>
            <w:tcW w:w="2073" w:type="pct"/>
            <w:shd w:val="clear" w:color="auto" w:fill="D9E1F2"/>
            <w:vAlign w:val="center"/>
          </w:tcPr>
          <w:p w14:paraId="08EFC2C0" w14:textId="77777777" w:rsidR="00BE4D97" w:rsidRDefault="00BE4D97" w:rsidP="00BE4D97">
            <w:pPr>
              <w:spacing w:after="0"/>
            </w:pPr>
            <w:r>
              <w:rPr>
                <w:rFonts w:ascii="Times New Roman" w:eastAsia="Simplified Arabic" w:hAnsi="Times New Roman" w:cs="Simplified Arabic"/>
                <w:b/>
                <w:rtl/>
              </w:rPr>
              <w:t>مبرر الاختيار</w:t>
            </w:r>
          </w:p>
        </w:tc>
      </w:tr>
      <w:tr w:rsidR="00BE4D97" w14:paraId="235CCD83" w14:textId="77777777" w:rsidTr="00BE4D97">
        <w:tc>
          <w:tcPr>
            <w:tcW w:w="1707" w:type="pct"/>
            <w:vAlign w:val="center"/>
          </w:tcPr>
          <w:p w14:paraId="65790B09" w14:textId="77777777" w:rsidR="00BE4D97" w:rsidRDefault="00BE4D97" w:rsidP="00BE4D97">
            <w:pPr>
              <w:spacing w:after="0" w:line="240" w:lineRule="auto"/>
            </w:pPr>
            <w:r>
              <w:rPr>
                <w:rFonts w:ascii="Times New Roman" w:eastAsia="Simplified Arabic" w:hAnsi="Times New Roman" w:cs="Simplified Arabic"/>
                <w:sz w:val="20"/>
                <w:rtl/>
              </w:rPr>
              <w:t>مصنع أو محطة ذات معدات حرجة وتوقف مرتفع التكلفة</w:t>
            </w:r>
          </w:p>
        </w:tc>
        <w:tc>
          <w:tcPr>
            <w:tcW w:w="1220" w:type="pct"/>
            <w:vAlign w:val="center"/>
          </w:tcPr>
          <w:p w14:paraId="6FA93481" w14:textId="77777777" w:rsidR="00BE4D97" w:rsidRDefault="00BE4D97" w:rsidP="00BE4D97">
            <w:pPr>
              <w:spacing w:after="0" w:line="240" w:lineRule="auto"/>
            </w:pPr>
            <w:r>
              <w:rPr>
                <w:rFonts w:ascii="Times New Roman" w:eastAsia="Simplified Arabic" w:hAnsi="Times New Roman" w:cs="Simplified Arabic"/>
                <w:sz w:val="20"/>
                <w:rtl/>
              </w:rPr>
              <w:t>CMMS متقدم أو EAM</w:t>
            </w:r>
          </w:p>
        </w:tc>
        <w:tc>
          <w:tcPr>
            <w:tcW w:w="2073" w:type="pct"/>
            <w:vAlign w:val="center"/>
          </w:tcPr>
          <w:p w14:paraId="495029B4" w14:textId="77777777" w:rsidR="00BE4D97" w:rsidRDefault="00BE4D97" w:rsidP="00BE4D97">
            <w:pPr>
              <w:spacing w:after="0" w:line="240" w:lineRule="auto"/>
            </w:pPr>
            <w:r>
              <w:rPr>
                <w:rFonts w:ascii="Times New Roman" w:eastAsia="Simplified Arabic" w:hAnsi="Times New Roman" w:cs="Simplified Arabic"/>
                <w:sz w:val="20"/>
                <w:rtl/>
              </w:rPr>
              <w:t>الحاجة إلى الوقائية والموثوقية والفشل والمخزون والتكلفة الفنية.</w:t>
            </w:r>
          </w:p>
        </w:tc>
      </w:tr>
      <w:tr w:rsidR="00BE4D97" w14:paraId="547560A9" w14:textId="77777777" w:rsidTr="00BE4D97">
        <w:tc>
          <w:tcPr>
            <w:tcW w:w="1707" w:type="pct"/>
            <w:vAlign w:val="center"/>
          </w:tcPr>
          <w:p w14:paraId="3A44DC61" w14:textId="77777777" w:rsidR="00BE4D97" w:rsidRDefault="00BE4D97" w:rsidP="00BE4D97">
            <w:pPr>
              <w:spacing w:after="0" w:line="240" w:lineRule="auto"/>
            </w:pPr>
            <w:r>
              <w:rPr>
                <w:rFonts w:ascii="Times New Roman" w:eastAsia="Simplified Arabic" w:hAnsi="Times New Roman" w:cs="Simplified Arabic"/>
                <w:sz w:val="20"/>
                <w:rtl/>
              </w:rPr>
              <w:t>مجمع إداري متعدد المباني مع تحديات إشغال وخدمات</w:t>
            </w:r>
          </w:p>
        </w:tc>
        <w:tc>
          <w:tcPr>
            <w:tcW w:w="1220" w:type="pct"/>
            <w:vAlign w:val="center"/>
          </w:tcPr>
          <w:p w14:paraId="7EC73B25" w14:textId="77777777" w:rsidR="00BE4D97" w:rsidRDefault="00BE4D97" w:rsidP="00BE4D97">
            <w:pPr>
              <w:spacing w:after="0" w:line="240" w:lineRule="auto"/>
            </w:pPr>
            <w:r>
              <w:rPr>
                <w:rFonts w:ascii="Times New Roman" w:eastAsia="Simplified Arabic" w:hAnsi="Times New Roman" w:cs="Simplified Arabic"/>
                <w:sz w:val="20"/>
                <w:rtl/>
              </w:rPr>
              <w:t>CAFM</w:t>
            </w:r>
          </w:p>
        </w:tc>
        <w:tc>
          <w:tcPr>
            <w:tcW w:w="2073" w:type="pct"/>
            <w:vAlign w:val="center"/>
          </w:tcPr>
          <w:p w14:paraId="3C34E657" w14:textId="77777777" w:rsidR="00BE4D97" w:rsidRDefault="00BE4D97" w:rsidP="00BE4D97">
            <w:pPr>
              <w:spacing w:after="0" w:line="240" w:lineRule="auto"/>
            </w:pPr>
            <w:r>
              <w:rPr>
                <w:rFonts w:ascii="Times New Roman" w:eastAsia="Simplified Arabic" w:hAnsi="Times New Roman" w:cs="Simplified Arabic"/>
                <w:sz w:val="20"/>
                <w:rtl/>
              </w:rPr>
              <w:t>أهمية المساحات والطلبات والخدمات والعقود والمستخدمين.</w:t>
            </w:r>
          </w:p>
        </w:tc>
      </w:tr>
      <w:tr w:rsidR="00BE4D97" w14:paraId="1F5E581E" w14:textId="77777777" w:rsidTr="00BE4D97">
        <w:tc>
          <w:tcPr>
            <w:tcW w:w="1707" w:type="pct"/>
            <w:vAlign w:val="center"/>
          </w:tcPr>
          <w:p w14:paraId="360A110E" w14:textId="77777777" w:rsidR="00BE4D97" w:rsidRDefault="00BE4D97" w:rsidP="00BE4D97">
            <w:pPr>
              <w:spacing w:after="0" w:line="240" w:lineRule="auto"/>
            </w:pPr>
            <w:r>
              <w:rPr>
                <w:rFonts w:ascii="Times New Roman" w:eastAsia="Simplified Arabic" w:hAnsi="Times New Roman" w:cs="Simplified Arabic"/>
                <w:sz w:val="20"/>
                <w:rtl/>
              </w:rPr>
              <w:t>جامعة أو مستشفى أو مطار متعدد الخدمات والأصول</w:t>
            </w:r>
          </w:p>
        </w:tc>
        <w:tc>
          <w:tcPr>
            <w:tcW w:w="1220" w:type="pct"/>
            <w:vAlign w:val="center"/>
          </w:tcPr>
          <w:p w14:paraId="3B3D21E0" w14:textId="77777777" w:rsidR="00BE4D97" w:rsidRDefault="00BE4D97" w:rsidP="00BE4D97">
            <w:pPr>
              <w:spacing w:after="0" w:line="240" w:lineRule="auto"/>
            </w:pPr>
            <w:r>
              <w:rPr>
                <w:rFonts w:ascii="Times New Roman" w:eastAsia="Simplified Arabic" w:hAnsi="Times New Roman" w:cs="Simplified Arabic"/>
                <w:sz w:val="20"/>
                <w:rtl/>
              </w:rPr>
              <w:t>CAFM متكامل مع CMMS أو منصة شاملة</w:t>
            </w:r>
          </w:p>
        </w:tc>
        <w:tc>
          <w:tcPr>
            <w:tcW w:w="2073" w:type="pct"/>
            <w:vAlign w:val="center"/>
          </w:tcPr>
          <w:p w14:paraId="33495568" w14:textId="77777777" w:rsidR="00BE4D97" w:rsidRDefault="00BE4D97" w:rsidP="00BE4D97">
            <w:pPr>
              <w:spacing w:after="0" w:line="240" w:lineRule="auto"/>
            </w:pPr>
            <w:r>
              <w:rPr>
                <w:rFonts w:ascii="Times New Roman" w:eastAsia="Simplified Arabic" w:hAnsi="Times New Roman" w:cs="Simplified Arabic"/>
                <w:sz w:val="20"/>
                <w:rtl/>
              </w:rPr>
              <w:t>الحاجة إلى إدارة المكان والخدمة مع صيانة فنية عميقة.</w:t>
            </w:r>
          </w:p>
        </w:tc>
      </w:tr>
      <w:tr w:rsidR="00BE4D97" w14:paraId="10F845F3" w14:textId="77777777" w:rsidTr="00BE4D97">
        <w:tc>
          <w:tcPr>
            <w:tcW w:w="1707" w:type="pct"/>
            <w:vAlign w:val="center"/>
          </w:tcPr>
          <w:p w14:paraId="01672881" w14:textId="77777777" w:rsidR="00BE4D97" w:rsidRDefault="00BE4D97" w:rsidP="00BE4D97">
            <w:pPr>
              <w:spacing w:after="0" w:line="240" w:lineRule="auto"/>
            </w:pPr>
            <w:r>
              <w:rPr>
                <w:rFonts w:ascii="Times New Roman" w:eastAsia="Simplified Arabic" w:hAnsi="Times New Roman" w:cs="Simplified Arabic"/>
                <w:sz w:val="20"/>
                <w:rtl/>
              </w:rPr>
              <w:t>شركة صغيرة تركز على أوامر الصيانة الأساسية</w:t>
            </w:r>
          </w:p>
        </w:tc>
        <w:tc>
          <w:tcPr>
            <w:tcW w:w="1220" w:type="pct"/>
            <w:vAlign w:val="center"/>
          </w:tcPr>
          <w:p w14:paraId="6D8999C7" w14:textId="77777777" w:rsidR="00BE4D97" w:rsidRDefault="00BE4D97" w:rsidP="00BE4D97">
            <w:pPr>
              <w:spacing w:after="0" w:line="240" w:lineRule="auto"/>
            </w:pPr>
            <w:r>
              <w:rPr>
                <w:rFonts w:ascii="Times New Roman" w:eastAsia="Simplified Arabic" w:hAnsi="Times New Roman" w:cs="Simplified Arabic"/>
                <w:sz w:val="20"/>
                <w:rtl/>
              </w:rPr>
              <w:t>CMMS مبسط</w:t>
            </w:r>
          </w:p>
        </w:tc>
        <w:tc>
          <w:tcPr>
            <w:tcW w:w="2073" w:type="pct"/>
            <w:vAlign w:val="center"/>
          </w:tcPr>
          <w:p w14:paraId="52DD5AFC" w14:textId="77777777" w:rsidR="00BE4D97" w:rsidRDefault="00BE4D97" w:rsidP="00BE4D97">
            <w:pPr>
              <w:spacing w:after="0" w:line="240" w:lineRule="auto"/>
            </w:pPr>
            <w:r>
              <w:rPr>
                <w:rFonts w:ascii="Times New Roman" w:eastAsia="Simplified Arabic" w:hAnsi="Times New Roman" w:cs="Simplified Arabic"/>
                <w:sz w:val="20"/>
                <w:rtl/>
              </w:rPr>
              <w:t>سرعة التطبيق وقلة التعقيد وتغطية الاحتياج المباشر.</w:t>
            </w:r>
          </w:p>
        </w:tc>
      </w:tr>
      <w:tr w:rsidR="00BE4D97" w14:paraId="05B3F308" w14:textId="77777777" w:rsidTr="00BE4D97">
        <w:tc>
          <w:tcPr>
            <w:tcW w:w="1707" w:type="pct"/>
            <w:vAlign w:val="center"/>
          </w:tcPr>
          <w:p w14:paraId="1FA02AEF" w14:textId="77777777" w:rsidR="00BE4D97" w:rsidRDefault="00BE4D97" w:rsidP="00BE4D97">
            <w:pPr>
              <w:spacing w:after="0" w:line="240" w:lineRule="auto"/>
            </w:pPr>
            <w:r>
              <w:rPr>
                <w:rFonts w:ascii="Times New Roman" w:eastAsia="Simplified Arabic" w:hAnsi="Times New Roman" w:cs="Simplified Arabic"/>
                <w:sz w:val="20"/>
                <w:rtl/>
              </w:rPr>
              <w:t>محفظة عقارية تحتاج إلى المساحات والعقود والموردين</w:t>
            </w:r>
          </w:p>
        </w:tc>
        <w:tc>
          <w:tcPr>
            <w:tcW w:w="1220" w:type="pct"/>
            <w:vAlign w:val="center"/>
          </w:tcPr>
          <w:p w14:paraId="5E9BDA61" w14:textId="77777777" w:rsidR="00BE4D97" w:rsidRDefault="00BE4D97" w:rsidP="00BE4D97">
            <w:pPr>
              <w:spacing w:after="0" w:line="240" w:lineRule="auto"/>
            </w:pPr>
            <w:r>
              <w:rPr>
                <w:rFonts w:ascii="Times New Roman" w:eastAsia="Simplified Arabic" w:hAnsi="Times New Roman" w:cs="Simplified Arabic"/>
                <w:sz w:val="20"/>
                <w:rtl/>
              </w:rPr>
              <w:t>CAFM أو IWMS</w:t>
            </w:r>
          </w:p>
        </w:tc>
        <w:tc>
          <w:tcPr>
            <w:tcW w:w="2073" w:type="pct"/>
            <w:vAlign w:val="center"/>
          </w:tcPr>
          <w:p w14:paraId="1C15A6FD" w14:textId="77777777" w:rsidR="00BE4D97" w:rsidRDefault="00BE4D97" w:rsidP="00BE4D97">
            <w:pPr>
              <w:spacing w:after="0" w:line="240" w:lineRule="auto"/>
            </w:pPr>
            <w:r>
              <w:rPr>
                <w:rFonts w:ascii="Times New Roman" w:eastAsia="Simplified Arabic" w:hAnsi="Times New Roman" w:cs="Simplified Arabic"/>
                <w:sz w:val="20"/>
                <w:rtl/>
              </w:rPr>
              <w:t>التركيز على المحفظة والمساحة والخدمة والتكلفة والإشغال.</w:t>
            </w:r>
          </w:p>
        </w:tc>
      </w:tr>
      <w:tr w:rsidR="00BE4D97" w14:paraId="35E21F29" w14:textId="77777777" w:rsidTr="00BE4D97">
        <w:tc>
          <w:tcPr>
            <w:tcW w:w="1707" w:type="pct"/>
            <w:vAlign w:val="center"/>
          </w:tcPr>
          <w:p w14:paraId="637F3972" w14:textId="77777777" w:rsidR="00BE4D97" w:rsidRDefault="00BE4D97" w:rsidP="00BE4D97">
            <w:pPr>
              <w:spacing w:after="0" w:line="240" w:lineRule="auto"/>
            </w:pPr>
            <w:r>
              <w:rPr>
                <w:rFonts w:ascii="Times New Roman" w:eastAsia="Simplified Arabic" w:hAnsi="Times New Roman" w:cs="Simplified Arabic"/>
                <w:sz w:val="20"/>
                <w:rtl/>
              </w:rPr>
              <w:t>منشأة لديها CAFM قوي ووحدة صيانة محدودة</w:t>
            </w:r>
          </w:p>
        </w:tc>
        <w:tc>
          <w:tcPr>
            <w:tcW w:w="1220" w:type="pct"/>
            <w:vAlign w:val="center"/>
          </w:tcPr>
          <w:p w14:paraId="22CBA574" w14:textId="77777777" w:rsidR="00BE4D97" w:rsidRDefault="00BE4D97" w:rsidP="00BE4D97">
            <w:pPr>
              <w:spacing w:after="0" w:line="240" w:lineRule="auto"/>
            </w:pPr>
            <w:r>
              <w:rPr>
                <w:rFonts w:ascii="Times New Roman" w:eastAsia="Simplified Arabic" w:hAnsi="Times New Roman" w:cs="Simplified Arabic"/>
                <w:sz w:val="20"/>
                <w:rtl/>
              </w:rPr>
              <w:t>تقييم التكامل مع CMMS</w:t>
            </w:r>
          </w:p>
        </w:tc>
        <w:tc>
          <w:tcPr>
            <w:tcW w:w="2073" w:type="pct"/>
            <w:vAlign w:val="center"/>
          </w:tcPr>
          <w:p w14:paraId="79972136" w14:textId="77777777" w:rsidR="00BE4D97" w:rsidRDefault="00BE4D97" w:rsidP="00BE4D97">
            <w:pPr>
              <w:spacing w:after="0" w:line="240" w:lineRule="auto"/>
            </w:pPr>
            <w:r>
              <w:rPr>
                <w:rFonts w:ascii="Times New Roman" w:eastAsia="Simplified Arabic" w:hAnsi="Times New Roman" w:cs="Simplified Arabic"/>
                <w:sz w:val="20"/>
                <w:rtl/>
              </w:rPr>
              <w:t>الحفاظ على بوابة الخدمة والمكان مع إضافة عمق فني للصيانة.</w:t>
            </w:r>
          </w:p>
        </w:tc>
      </w:tr>
      <w:tr w:rsidR="00BE4D97" w14:paraId="5D883544" w14:textId="77777777" w:rsidTr="00BE4D97">
        <w:tc>
          <w:tcPr>
            <w:tcW w:w="1707" w:type="pct"/>
            <w:vAlign w:val="center"/>
          </w:tcPr>
          <w:p w14:paraId="3ED23C30" w14:textId="77777777" w:rsidR="00BE4D97" w:rsidRDefault="00BE4D97" w:rsidP="00BE4D97">
            <w:pPr>
              <w:spacing w:after="0" w:line="240" w:lineRule="auto"/>
            </w:pPr>
            <w:r>
              <w:rPr>
                <w:rFonts w:ascii="Times New Roman" w:eastAsia="Simplified Arabic" w:hAnsi="Times New Roman" w:cs="Simplified Arabic"/>
                <w:sz w:val="20"/>
                <w:rtl/>
              </w:rPr>
              <w:t>منشأة لديها CMMS وتحتاج إلى إدارة المساحات والخدمات</w:t>
            </w:r>
          </w:p>
        </w:tc>
        <w:tc>
          <w:tcPr>
            <w:tcW w:w="1220" w:type="pct"/>
            <w:vAlign w:val="center"/>
          </w:tcPr>
          <w:p w14:paraId="225BE48A" w14:textId="77777777" w:rsidR="00BE4D97" w:rsidRDefault="00BE4D97" w:rsidP="00BE4D97">
            <w:pPr>
              <w:spacing w:after="0" w:line="240" w:lineRule="auto"/>
            </w:pPr>
            <w:r>
              <w:rPr>
                <w:rFonts w:ascii="Times New Roman" w:eastAsia="Simplified Arabic" w:hAnsi="Times New Roman" w:cs="Simplified Arabic"/>
                <w:sz w:val="20"/>
                <w:rtl/>
              </w:rPr>
              <w:t>إضافة CAFM أو وحدة متكاملة</w:t>
            </w:r>
          </w:p>
        </w:tc>
        <w:tc>
          <w:tcPr>
            <w:tcW w:w="2073" w:type="pct"/>
            <w:vAlign w:val="center"/>
          </w:tcPr>
          <w:p w14:paraId="3A5B5993" w14:textId="77777777" w:rsidR="00BE4D97" w:rsidRDefault="00BE4D97" w:rsidP="00BE4D97">
            <w:pPr>
              <w:spacing w:after="0" w:line="240" w:lineRule="auto"/>
            </w:pPr>
            <w:r>
              <w:rPr>
                <w:rFonts w:ascii="Times New Roman" w:eastAsia="Simplified Arabic" w:hAnsi="Times New Roman" w:cs="Simplified Arabic"/>
                <w:sz w:val="20"/>
                <w:rtl/>
              </w:rPr>
              <w:t>توسيع النطاق دون إضعاف سجل الصيانة الحالي.</w:t>
            </w:r>
          </w:p>
        </w:tc>
      </w:tr>
    </w:tbl>
    <w:p w14:paraId="65B6E44A" w14:textId="77777777" w:rsidR="00BE4D97" w:rsidRPr="00CA36A8" w:rsidRDefault="00BE4D97" w:rsidP="00BE4D97">
      <w:pPr>
        <w:spacing w:before="120" w:after="0" w:line="240" w:lineRule="auto"/>
        <w:jc w:val="both"/>
        <w:rPr>
          <w:rFonts w:ascii="Simplified Arabic" w:hAnsi="Simplified Arabic" w:cs="Simplified Arabic"/>
          <w:sz w:val="28"/>
          <w:szCs w:val="28"/>
          <w:rtl/>
        </w:rPr>
      </w:pPr>
    </w:p>
    <w:p w14:paraId="03A8DC37"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6. التكامل بين النظامين</w:t>
      </w:r>
    </w:p>
    <w:p w14:paraId="0014EB2C"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يمكن أن يعمل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في بيئة واحدة عندما تكون الحدود والمسؤوليات واضحة. فقد يكون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هو النظام المرجعي للمواقع والمساحات وطلبات المستخدمين والعقود، بينما يكون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هو النظام المرجعي للأصول الفنية وخطط الصيانة والأوامر والمواد. ويتبادل النظامان البيانات عبر واجهات تكامل.</w:t>
      </w:r>
    </w:p>
    <w:p w14:paraId="3D8EAB8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يحتاج التكامل إلى تحديد معرّفات موحدة للأصول والمواقع، وقواعد لمنشئ السجل وتحديثه، وحالات متطابقة للأوامر، وآلية لمعالجة الأخطاء. ومن الأمثلة أن ينشئ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طلبًا مرتبطًا بغرفة، ثم يرسل أمرًا إلى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ويعيد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حالة التنفيذ والتكلفة، بينما يحتفظ كل نظام بدوره المرجعي.</w:t>
      </w:r>
    </w:p>
    <w:p w14:paraId="255680BB"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قد يكون استخدام منصة واحدة أسهل من التكامل في بعض الحالات، لكنه قد يفرض تنازلًا عن العمق أو المرونة. أما استخدام نظامين متخصصين فيوفر وظائف أعمق لكنه يزيد متطلبات التكامل والدعم. ويجب أن يعتمد القرار على حجم العمليات وتعقيدها والقدرات الداخلية والتكلفة الكلية.</w:t>
      </w:r>
    </w:p>
    <w:p w14:paraId="029559A2"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 xml:space="preserve">يمثل التكامل مع </w:t>
      </w:r>
      <w:r w:rsidRPr="00CA36A8">
        <w:rPr>
          <w:rFonts w:ascii="Simplified Arabic" w:hAnsi="Simplified Arabic" w:cs="Simplified Arabic"/>
          <w:sz w:val="28"/>
          <w:szCs w:val="28"/>
        </w:rPr>
        <w:t>ERP</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BIM</w:t>
      </w:r>
      <w:r w:rsidRPr="00CA36A8">
        <w:rPr>
          <w:rFonts w:ascii="Simplified Arabic" w:hAnsi="Simplified Arabic" w:cs="Simplified Arabic"/>
          <w:sz w:val="28"/>
          <w:szCs w:val="28"/>
          <w:rtl/>
        </w:rPr>
        <w:t xml:space="preserve"> و</w:t>
      </w:r>
      <w:r w:rsidRPr="00CA36A8">
        <w:rPr>
          <w:rFonts w:ascii="Simplified Arabic" w:hAnsi="Simplified Arabic" w:cs="Simplified Arabic"/>
          <w:sz w:val="28"/>
          <w:szCs w:val="28"/>
        </w:rPr>
        <w:t>BMS</w:t>
      </w:r>
      <w:r w:rsidRPr="00CA36A8">
        <w:rPr>
          <w:rFonts w:ascii="Simplified Arabic" w:hAnsi="Simplified Arabic" w:cs="Simplified Arabic"/>
          <w:sz w:val="28"/>
          <w:szCs w:val="28"/>
          <w:rtl/>
        </w:rPr>
        <w:t xml:space="preserve"> وإنترنت الأشياء جزءًا من المعمارية الكلية. وينبغي تجنب ربط كل نظام بكل نظام دون حاجة، بل تحديد تدفقات بيانات محددة تدعم قرارات واضحة. ويعد الأمن السيبراني والصلاحيات وسجل التدقيق وحماية البيانات عناصر أساسية في هذه البيئة.</w:t>
      </w:r>
    </w:p>
    <w:p w14:paraId="369C4B35"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7. النظامان في سياق المملكة العربية السعودية</w:t>
      </w:r>
    </w:p>
    <w:p w14:paraId="24FE024E"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تتميز البيئة السعودية بتوسع كبير في المرافق والبنية التحتية والمشروعات والمدن والمجمعات متعددة الاستخدام، وبارتفاع الاعتماد على عقود التشغيل والصيانة وإدارة المرافق. ويخلق ذلك طلبًا على الأنظمة القادرة على توحيد البيانات ومتابعة الموردين وقياس مستويات الخدمة ودعم إدارة الأصول على نطاق واسع.</w:t>
      </w:r>
    </w:p>
    <w:p w14:paraId="3FAB30D8"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تشير الدراسات إلى أن نمو إدارة المرافق في المملكة يتأثر بالتوسع الاقتصادي والتحول الرقمي، لكنه يواجه تحديات في المهارات والتقنية والتكامل ونضج الممارسات (</w:t>
      </w:r>
      <w:r w:rsidRPr="00CA36A8">
        <w:rPr>
          <w:rFonts w:ascii="Simplified Arabic" w:hAnsi="Simplified Arabic" w:cs="Simplified Arabic"/>
          <w:sz w:val="28"/>
          <w:szCs w:val="28"/>
        </w:rPr>
        <w:t>Akbar et al., 2025</w:t>
      </w:r>
      <w:r w:rsidRPr="00CA36A8">
        <w:rPr>
          <w:rFonts w:ascii="Simplified Arabic" w:hAnsi="Simplified Arabic" w:cs="Simplified Arabic"/>
          <w:sz w:val="28"/>
          <w:szCs w:val="28"/>
          <w:rtl/>
        </w:rPr>
        <w:t xml:space="preserve">). وهذا يعني أن نجاح </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أو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يتطلب تطوير الكفاءات والإجراءات بالتوازي مع التقنية.</w:t>
      </w:r>
    </w:p>
    <w:p w14:paraId="257DA563"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تختلف الأولويات بين القطاعات السعودية. فالقطاع الصناعي والطاقة والمياه يحتاج إلى موثوقية عالية و</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أو </w:t>
      </w:r>
      <w:r w:rsidRPr="00CA36A8">
        <w:rPr>
          <w:rFonts w:ascii="Simplified Arabic" w:hAnsi="Simplified Arabic" w:cs="Simplified Arabic"/>
          <w:sz w:val="28"/>
          <w:szCs w:val="28"/>
        </w:rPr>
        <w:t>EAM</w:t>
      </w:r>
      <w:r w:rsidRPr="00CA36A8">
        <w:rPr>
          <w:rFonts w:ascii="Simplified Arabic" w:hAnsi="Simplified Arabic" w:cs="Simplified Arabic"/>
          <w:sz w:val="28"/>
          <w:szCs w:val="28"/>
          <w:rtl/>
        </w:rPr>
        <w:t xml:space="preserve"> عميق، بينما تحتاج الجهات الحكومية والجامعات والمجمعات الإدارية إلى إدارة المساحات والخدمات والعقود. وتحتاج المستشفيات والمطارات والمشروعات الكبرى إلى تكامل الجانبين بسبب تعدد الخدمات وحساسية الأصول.</w:t>
      </w:r>
    </w:p>
    <w:p w14:paraId="603E956A"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تؤثر متطلبات اللغة والعمل المتنقل وتعدد المقاولين ومؤشرات العقود والربط مع الأنظمة الحكومية والمؤسسية في الاختيار. وينبغي اختبار قدرة النظام على دعم اللغة العربية، والمواقع المتعددة، والصلاحيات، والتقارير المطلوبة، والعمل في ظروف الاتصال المختلفة، وإدارة بيانات الموردين.</w:t>
      </w:r>
    </w:p>
    <w:p w14:paraId="5BF6E42A"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كما ترتبط القيمة بأهداف الاستدامة وكفاءة الإنفاق وإطالة عمر الأصول. ويمكن للنظامين دعم هذه الأهداف إذا وفرا بيانات دقيقة عن الاستهلاك والحالة والتكلفة والأداء، وإذا استخدمت البيانات في قرارات الصيانة والتجديد والتعاقد. أما التطبيق الذي يركز على التسجيل دون التحليل فلن يحقق القيمة المتوقعة.</w:t>
      </w:r>
    </w:p>
    <w:p w14:paraId="299C053D" w14:textId="77777777" w:rsidR="00CA36A8" w:rsidRPr="00BE4D97" w:rsidRDefault="00CA36A8" w:rsidP="00BE4D97">
      <w:pPr>
        <w:spacing w:before="120" w:after="0" w:line="240" w:lineRule="auto"/>
        <w:jc w:val="both"/>
        <w:rPr>
          <w:rFonts w:ascii="Simplified Arabic" w:hAnsi="Simplified Arabic" w:cs="Simplified Arabic"/>
          <w:b/>
          <w:bCs/>
          <w:sz w:val="28"/>
          <w:szCs w:val="28"/>
          <w:rtl/>
        </w:rPr>
      </w:pPr>
      <w:r w:rsidRPr="00BE4D97">
        <w:rPr>
          <w:rFonts w:ascii="Simplified Arabic" w:hAnsi="Simplified Arabic" w:cs="Simplified Arabic"/>
          <w:b/>
          <w:bCs/>
          <w:sz w:val="28"/>
          <w:szCs w:val="28"/>
          <w:rtl/>
        </w:rPr>
        <w:t>8. الإطار التفسيري للعلاقة بين النظامين وكفاءة التشغيل والصيانة</w:t>
      </w:r>
    </w:p>
    <w:p w14:paraId="6181B0CD"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lastRenderedPageBreak/>
        <w:t>بناءً على العرض النظري، تفترض الدراسة أن خصائص النظام لا تؤثر في الكفاءة بصورة مباشرة فقط، بل من خلال جودة التطبيق والمواءمة مع الاحتياج. وتتكون خصائص النظام من نطاق الوظائف، وعمق إدارة الصيانة أو المرافق، ونوع البيانات، والتكامل، والتقارير، وتجربة المستخدم.</w:t>
      </w:r>
    </w:p>
    <w:p w14:paraId="476898CA"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وتتمثل شروط التطبيق في جودة البيانات، ونضج الإجراءات، ودعم الإدارة، ومشاركة المستخدمين، والتدريب، والحوكمة، والبنية التقنية، وإدارة التغيير. أما النتائج فتظهر في مؤشرات الجاهزية والاستجابة والتوقف والتكلفة والموارد والمساحات وجودة الخدمة ورضا المستفيد ودعم القرار.</w:t>
      </w:r>
    </w:p>
    <w:p w14:paraId="12BA61F1" w14:textId="77777777" w:rsidR="00CA36A8" w:rsidRPr="00CA36A8"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وفق نظرية الموارد، يصبح النظام مصدر قيمة عندما يقترن ببيانات وإجراءات وخبرات يصعب تقليدها. ووفق نظرية انتشار الابتكار، يتأثر النجاح بالميزة النسبية والتوافق والتعقيد وقابلية التجربة وملاحظة النتائج. ووفق نظرية أصحاب المصلحة، ينبغي أن تصل القيمة إلى الأطراف المختلفة لا إلى قسم واحد. ويجمع هذا الإطار بين النظريات الثلاث في تفسير تفاوت نتائج التطبيق.</w:t>
      </w:r>
    </w:p>
    <w:p w14:paraId="35AAB320" w14:textId="134C04E3" w:rsidR="00F925D0" w:rsidRPr="003B5846" w:rsidRDefault="00CA36A8" w:rsidP="00BE4D97">
      <w:pPr>
        <w:spacing w:before="120" w:after="0" w:line="240" w:lineRule="auto"/>
        <w:ind w:firstLine="720"/>
        <w:jc w:val="both"/>
        <w:rPr>
          <w:rFonts w:ascii="Simplified Arabic" w:hAnsi="Simplified Arabic" w:cs="Simplified Arabic"/>
          <w:sz w:val="28"/>
          <w:szCs w:val="28"/>
          <w:rtl/>
        </w:rPr>
      </w:pPr>
      <w:r w:rsidRPr="00CA36A8">
        <w:rPr>
          <w:rFonts w:ascii="Simplified Arabic" w:hAnsi="Simplified Arabic" w:cs="Simplified Arabic"/>
          <w:sz w:val="28"/>
          <w:szCs w:val="28"/>
          <w:rtl/>
        </w:rPr>
        <w:t xml:space="preserve">وبذلك لا يكون السؤال النظري: أي النظامين أفضل بصورة مطلقة؟ بل: أيهما أكثر توافقًا مع نوع القيمة والقدرة التي تحتاجها المنشأة، وما شروط تحويله إلى نتائج؟ وقد يكون </w:t>
      </w:r>
      <w:r w:rsidRPr="00CA36A8">
        <w:rPr>
          <w:rFonts w:ascii="Simplified Arabic" w:hAnsi="Simplified Arabic" w:cs="Simplified Arabic"/>
          <w:sz w:val="28"/>
          <w:szCs w:val="28"/>
        </w:rPr>
        <w:t>CMMS</w:t>
      </w:r>
      <w:r w:rsidRPr="00CA36A8">
        <w:rPr>
          <w:rFonts w:ascii="Simplified Arabic" w:hAnsi="Simplified Arabic" w:cs="Simplified Arabic"/>
          <w:sz w:val="28"/>
          <w:szCs w:val="28"/>
          <w:rtl/>
        </w:rPr>
        <w:t xml:space="preserve"> أفضل لعمق الصيانة، و</w:t>
      </w:r>
      <w:r w:rsidRPr="00CA36A8">
        <w:rPr>
          <w:rFonts w:ascii="Simplified Arabic" w:hAnsi="Simplified Arabic" w:cs="Simplified Arabic"/>
          <w:sz w:val="28"/>
          <w:szCs w:val="28"/>
        </w:rPr>
        <w:t>CAFM</w:t>
      </w:r>
      <w:r w:rsidRPr="00CA36A8">
        <w:rPr>
          <w:rFonts w:ascii="Simplified Arabic" w:hAnsi="Simplified Arabic" w:cs="Simplified Arabic"/>
          <w:sz w:val="28"/>
          <w:szCs w:val="28"/>
          <w:rtl/>
        </w:rPr>
        <w:t xml:space="preserve"> أفضل لشمول المرافق، والتكامل أفضل للمنشآت المعقدة.</w:t>
      </w:r>
    </w:p>
    <w:p w14:paraId="394A5B30" w14:textId="77777777" w:rsidR="00F925D0" w:rsidRPr="003B5846" w:rsidRDefault="00F925D0" w:rsidP="00F06E31">
      <w:pPr>
        <w:spacing w:after="0" w:line="240" w:lineRule="auto"/>
        <w:rPr>
          <w:rFonts w:ascii="Simplified Arabic" w:hAnsi="Simplified Arabic" w:cs="Simplified Arabic"/>
          <w:sz w:val="28"/>
          <w:szCs w:val="28"/>
          <w:rtl/>
        </w:rPr>
      </w:pPr>
    </w:p>
    <w:p w14:paraId="1B744CD1" w14:textId="65E27FF3" w:rsidR="003B1673" w:rsidRPr="003B5846" w:rsidRDefault="003B1673">
      <w:pPr>
        <w:bidi w:val="0"/>
        <w:rPr>
          <w:rFonts w:ascii="Simplified Arabic" w:hAnsi="Simplified Arabic" w:cs="Simplified Arabic"/>
          <w:sz w:val="28"/>
          <w:szCs w:val="28"/>
          <w:rtl/>
        </w:rPr>
      </w:pPr>
      <w:r w:rsidRPr="003B5846">
        <w:rPr>
          <w:rFonts w:ascii="Simplified Arabic" w:hAnsi="Simplified Arabic" w:cs="Simplified Arabic"/>
          <w:sz w:val="28"/>
          <w:szCs w:val="28"/>
          <w:rtl/>
        </w:rPr>
        <w:br w:type="page"/>
      </w:r>
    </w:p>
    <w:p w14:paraId="6475ABAB" w14:textId="787AE4F2" w:rsidR="003B1673" w:rsidRPr="003B5846" w:rsidRDefault="00F925D0" w:rsidP="00755355">
      <w:pPr>
        <w:pStyle w:val="Heading1"/>
        <w:jc w:val="center"/>
        <w:rPr>
          <w:rFonts w:ascii="Simplified Arabic" w:hAnsi="Simplified Arabic" w:cs="Simplified Arabic"/>
          <w:sz w:val="28"/>
          <w:szCs w:val="28"/>
          <w:rtl/>
        </w:rPr>
      </w:pPr>
      <w:bookmarkStart w:id="22" w:name="_Toc235873167"/>
      <w:r w:rsidRPr="00B5797D">
        <w:rPr>
          <w:rFonts w:ascii="Simplified Arabic" w:hAnsi="Simplified Arabic" w:cs="Simplified Arabic"/>
          <w:b/>
          <w:bCs/>
          <w:color w:val="000000" w:themeColor="text1"/>
          <w:sz w:val="40"/>
          <w:szCs w:val="40"/>
          <w:rtl/>
        </w:rPr>
        <w:lastRenderedPageBreak/>
        <w:t>الفصل الثالث</w:t>
      </w:r>
      <w:r w:rsidR="00DB473F" w:rsidRPr="00B5797D">
        <w:rPr>
          <w:rFonts w:ascii="Simplified Arabic" w:hAnsi="Simplified Arabic" w:cs="Simplified Arabic"/>
          <w:b/>
          <w:bCs/>
          <w:color w:val="000000" w:themeColor="text1"/>
          <w:sz w:val="40"/>
          <w:szCs w:val="40"/>
          <w:rtl/>
        </w:rPr>
        <w:t xml:space="preserve">: </w:t>
      </w:r>
      <w:r w:rsidRPr="00B5797D">
        <w:rPr>
          <w:rFonts w:ascii="Simplified Arabic" w:hAnsi="Simplified Arabic" w:cs="Simplified Arabic"/>
          <w:b/>
          <w:bCs/>
          <w:color w:val="000000" w:themeColor="text1"/>
          <w:sz w:val="40"/>
          <w:szCs w:val="40"/>
          <w:rtl/>
        </w:rPr>
        <w:t>منهجية الدراسة</w:t>
      </w:r>
      <w:bookmarkEnd w:id="22"/>
    </w:p>
    <w:p w14:paraId="76D397BE" w14:textId="6D6E5E5D" w:rsidR="00D22171" w:rsidRDefault="00BC094B" w:rsidP="00F06E31">
      <w:pPr>
        <w:pStyle w:val="Heading2"/>
        <w:numPr>
          <w:ilvl w:val="1"/>
          <w:numId w:val="5"/>
        </w:numPr>
        <w:spacing w:before="360"/>
        <w:rPr>
          <w:rFonts w:ascii="Simplified Arabic" w:hAnsi="Simplified Arabic" w:cs="Simplified Arabic"/>
          <w:b/>
          <w:bCs/>
          <w:color w:val="000000" w:themeColor="text1"/>
          <w:sz w:val="36"/>
          <w:szCs w:val="36"/>
          <w:rtl/>
        </w:rPr>
      </w:pPr>
      <w:bookmarkStart w:id="23" w:name="_Toc235873168"/>
      <w:r w:rsidRPr="00F06E31">
        <w:rPr>
          <w:rFonts w:ascii="Simplified Arabic" w:hAnsi="Simplified Arabic" w:cs="Simplified Arabic"/>
          <w:b/>
          <w:bCs/>
          <w:color w:val="000000" w:themeColor="text1"/>
          <w:sz w:val="36"/>
          <w:szCs w:val="36"/>
          <w:rtl/>
        </w:rPr>
        <w:t>مقدمة</w:t>
      </w:r>
      <w:r w:rsidR="00755355">
        <w:rPr>
          <w:rFonts w:ascii="Simplified Arabic" w:hAnsi="Simplified Arabic" w:cs="Simplified Arabic" w:hint="cs"/>
          <w:b/>
          <w:bCs/>
          <w:color w:val="000000" w:themeColor="text1"/>
          <w:sz w:val="36"/>
          <w:szCs w:val="36"/>
          <w:rtl/>
        </w:rPr>
        <w:t>:</w:t>
      </w:r>
      <w:bookmarkEnd w:id="23"/>
    </w:p>
    <w:p w14:paraId="4CBA9FDB" w14:textId="77777777" w:rsidR="00FE4967" w:rsidRPr="00FE4967" w:rsidRDefault="00FE4967" w:rsidP="00FE4967">
      <w:pPr>
        <w:spacing w:before="120" w:after="0" w:line="240" w:lineRule="auto"/>
        <w:ind w:firstLine="720"/>
        <w:jc w:val="both"/>
        <w:rPr>
          <w:rFonts w:ascii="Simplified Arabic" w:hAnsi="Simplified Arabic" w:cs="Simplified Arabic"/>
          <w:sz w:val="28"/>
          <w:szCs w:val="28"/>
          <w:rtl/>
        </w:rPr>
      </w:pPr>
      <w:r w:rsidRPr="00FE4967">
        <w:rPr>
          <w:rFonts w:ascii="Simplified Arabic" w:hAnsi="Simplified Arabic" w:cs="Simplified Arabic"/>
          <w:sz w:val="28"/>
          <w:szCs w:val="28"/>
          <w:rtl/>
        </w:rPr>
        <w:t>يحدد هذا الفصل الأساس المنهجي الذي اعتمدت عليه الدراسة في مقارنة نظام إدارة المرافق بمساعدة الحاسوب ونظام إدارة الصيانة المحوسب، وفي تحليل أثر كل منهما في رفع كفاءة التشغيل والصيانة في المملكة العربية السعودية. وتنبع أهمية المنهجية من أن الدراسة لا تعتمد على استبانة أو عينة بشرية أو بيانات ميدانية أولية، وإنما تعتمد على الأدلة العلمية والمهنية المنشورة، وعلى تحليل منظم للمحتوى يسمح بتجميع النتائج المتفرقة ومقارنتها ضمن إطار موحد.</w:t>
      </w:r>
    </w:p>
    <w:p w14:paraId="2E937A50" w14:textId="77777777" w:rsidR="00FE4967" w:rsidRPr="00FE4967" w:rsidRDefault="00FE4967" w:rsidP="00FE4967">
      <w:pPr>
        <w:spacing w:after="0" w:line="240" w:lineRule="auto"/>
        <w:ind w:firstLine="720"/>
        <w:jc w:val="both"/>
        <w:rPr>
          <w:rFonts w:ascii="Simplified Arabic" w:hAnsi="Simplified Arabic" w:cs="Simplified Arabic"/>
          <w:sz w:val="28"/>
          <w:szCs w:val="28"/>
          <w:rtl/>
        </w:rPr>
      </w:pPr>
      <w:r w:rsidRPr="00FE4967">
        <w:rPr>
          <w:rFonts w:ascii="Simplified Arabic" w:hAnsi="Simplified Arabic" w:cs="Simplified Arabic"/>
          <w:sz w:val="28"/>
          <w:szCs w:val="28"/>
          <w:rtl/>
        </w:rPr>
        <w:t xml:space="preserve">تتطلب طبيعة الموضوع منهجًا قادرًا على التعامل مع اختلاف المصطلحات والوظائف والقطاعات ومؤشرات الأداء المستخدمة في الأدبيات. فبعض المصادر تتناول نظام </w:t>
      </w:r>
      <w:r w:rsidRPr="00FE4967">
        <w:rPr>
          <w:rFonts w:ascii="Simplified Arabic" w:hAnsi="Simplified Arabic" w:cs="Simplified Arabic"/>
          <w:sz w:val="28"/>
          <w:szCs w:val="28"/>
        </w:rPr>
        <w:t>CMMS</w:t>
      </w:r>
      <w:r w:rsidRPr="00FE4967">
        <w:rPr>
          <w:rFonts w:ascii="Simplified Arabic" w:hAnsi="Simplified Arabic" w:cs="Simplified Arabic"/>
          <w:sz w:val="28"/>
          <w:szCs w:val="28"/>
          <w:rtl/>
        </w:rPr>
        <w:t xml:space="preserve"> من منظور إدارة أوامر العمل والصيانة الوقائية والأعطال وقطع الغيار، بينما تتناول مصادر أخرى نظام </w:t>
      </w:r>
      <w:r w:rsidRPr="00FE4967">
        <w:rPr>
          <w:rFonts w:ascii="Simplified Arabic" w:hAnsi="Simplified Arabic" w:cs="Simplified Arabic"/>
          <w:sz w:val="28"/>
          <w:szCs w:val="28"/>
        </w:rPr>
        <w:t>CAFM</w:t>
      </w:r>
      <w:r w:rsidRPr="00FE4967">
        <w:rPr>
          <w:rFonts w:ascii="Simplified Arabic" w:hAnsi="Simplified Arabic" w:cs="Simplified Arabic"/>
          <w:sz w:val="28"/>
          <w:szCs w:val="28"/>
          <w:rtl/>
        </w:rPr>
        <w:t xml:space="preserve"> من منظور إدارة المباني والمساحات والخدمات والبيانات التشغيلية. كما تختلف الدراسات في طرق قياس الكفاءة؛ إذ تستخدم مؤشرات مثل زمن الاستجابة، ومدة التوقف، والجاهزية، وتكلفة الصيانة، واستخدام الموارد، وجودة الخدمة، ودعم اتخاذ القرار. ولهذا تم اختيار تصميم وصفي تحليلي مقارن قائم على المراجعة المنظمة للأدبيات وتحليل المحتوى الوثائقي.</w:t>
      </w:r>
    </w:p>
    <w:p w14:paraId="3E43C6BB" w14:textId="6AC81C29" w:rsidR="00973814" w:rsidRPr="00FE4967" w:rsidRDefault="00FE4967" w:rsidP="00FE4967">
      <w:pPr>
        <w:spacing w:after="0" w:line="240" w:lineRule="auto"/>
        <w:ind w:firstLine="720"/>
        <w:jc w:val="both"/>
        <w:rPr>
          <w:rFonts w:ascii="Simplified Arabic" w:hAnsi="Simplified Arabic" w:cs="Simplified Arabic"/>
          <w:sz w:val="28"/>
          <w:szCs w:val="28"/>
          <w:rtl/>
        </w:rPr>
      </w:pPr>
      <w:r w:rsidRPr="00FE4967">
        <w:rPr>
          <w:rFonts w:ascii="Simplified Arabic" w:hAnsi="Simplified Arabic" w:cs="Simplified Arabic"/>
          <w:sz w:val="28"/>
          <w:szCs w:val="28"/>
          <w:rtl/>
        </w:rPr>
        <w:t>يعرض الفصل نوع الدراسة وتصميمها، والمنهج المستخدم، وخطوات البحث، ومصادر البيانات، واستراتيجية البحث والاسترجاع، ومعايير قبول المصادر واستبعادها، ومجتمع الدراسة وعينتها الوثائقية، ووحدة التحليل، وأداة استخلاص البيانات ومصفوفة المقارنة، وإجراءات التحليل، وضوابط الجودة والموثوقية، والاعتبارات الأخلاقية، وحدود الدراسة.</w:t>
      </w:r>
    </w:p>
    <w:p w14:paraId="2E715580" w14:textId="7C793B55" w:rsidR="00D22171" w:rsidRDefault="00D22171" w:rsidP="00FE4967">
      <w:pPr>
        <w:pStyle w:val="Heading2"/>
        <w:numPr>
          <w:ilvl w:val="1"/>
          <w:numId w:val="5"/>
        </w:numPr>
        <w:spacing w:before="120"/>
        <w:rPr>
          <w:rFonts w:ascii="Simplified Arabic" w:hAnsi="Simplified Arabic" w:cs="Simplified Arabic"/>
          <w:b/>
          <w:bCs/>
          <w:color w:val="000000" w:themeColor="text1"/>
          <w:sz w:val="32"/>
          <w:szCs w:val="32"/>
          <w:rtl/>
        </w:rPr>
      </w:pPr>
      <w:bookmarkStart w:id="24" w:name="_Toc235873169"/>
      <w:r w:rsidRPr="00F06E31">
        <w:rPr>
          <w:rFonts w:ascii="Simplified Arabic" w:hAnsi="Simplified Arabic" w:cs="Simplified Arabic"/>
          <w:b/>
          <w:bCs/>
          <w:color w:val="000000" w:themeColor="text1"/>
          <w:sz w:val="32"/>
          <w:szCs w:val="32"/>
          <w:rtl/>
        </w:rPr>
        <w:t>المنهجية وطرق البحث</w:t>
      </w:r>
      <w:r w:rsidR="00755355">
        <w:rPr>
          <w:rFonts w:ascii="Simplified Arabic" w:hAnsi="Simplified Arabic" w:cs="Simplified Arabic" w:hint="cs"/>
          <w:b/>
          <w:bCs/>
          <w:color w:val="000000" w:themeColor="text1"/>
          <w:sz w:val="32"/>
          <w:szCs w:val="32"/>
          <w:rtl/>
        </w:rPr>
        <w:t>:</w:t>
      </w:r>
      <w:bookmarkEnd w:id="24"/>
    </w:p>
    <w:p w14:paraId="21195055" w14:textId="616E4D4A" w:rsidR="00FE4967" w:rsidRPr="00FE4967" w:rsidRDefault="00FE4967" w:rsidP="00FE4967">
      <w:pPr>
        <w:jc w:val="both"/>
        <w:rPr>
          <w:rFonts w:ascii="Simplified Arabic" w:hAnsi="Simplified Arabic" w:cs="Simplified Arabic"/>
          <w:b/>
          <w:bCs/>
          <w:sz w:val="28"/>
          <w:szCs w:val="28"/>
          <w:rtl/>
        </w:rPr>
      </w:pPr>
      <w:r w:rsidRPr="00FE4967">
        <w:rPr>
          <w:rFonts w:ascii="Simplified Arabic" w:hAnsi="Simplified Arabic" w:cs="Simplified Arabic"/>
          <w:b/>
          <w:bCs/>
          <w:sz w:val="28"/>
          <w:szCs w:val="28"/>
          <w:rtl/>
        </w:rPr>
        <w:t>نوع الدراسة وتصميمها</w:t>
      </w:r>
    </w:p>
    <w:p w14:paraId="632B9DCD" w14:textId="77777777" w:rsidR="00FE4967" w:rsidRPr="00FE4967" w:rsidRDefault="00FE4967" w:rsidP="00FE4967">
      <w:pPr>
        <w:ind w:firstLine="720"/>
        <w:jc w:val="both"/>
        <w:rPr>
          <w:rFonts w:ascii="Simplified Arabic" w:hAnsi="Simplified Arabic" w:cs="Simplified Arabic"/>
          <w:sz w:val="28"/>
          <w:szCs w:val="28"/>
          <w:rtl/>
        </w:rPr>
      </w:pPr>
      <w:r w:rsidRPr="00FE4967">
        <w:rPr>
          <w:rFonts w:ascii="Simplified Arabic" w:hAnsi="Simplified Arabic" w:cs="Simplified Arabic"/>
          <w:sz w:val="28"/>
          <w:szCs w:val="28"/>
          <w:rtl/>
        </w:rPr>
        <w:t xml:space="preserve">تنتمي الدراسة إلى الدراسات الوصفية التحليلية المقارنة ذات التوجه النوعي. فهي وصفية لأنها تعرض المفاهيم والخصائص والوظائف الأساسية لكل من نظام </w:t>
      </w:r>
      <w:r w:rsidRPr="00FE4967">
        <w:rPr>
          <w:rFonts w:ascii="Simplified Arabic" w:hAnsi="Simplified Arabic" w:cs="Simplified Arabic"/>
          <w:sz w:val="28"/>
          <w:szCs w:val="28"/>
        </w:rPr>
        <w:t>CAFM</w:t>
      </w:r>
      <w:r w:rsidRPr="00FE4967">
        <w:rPr>
          <w:rFonts w:ascii="Simplified Arabic" w:hAnsi="Simplified Arabic" w:cs="Simplified Arabic"/>
          <w:sz w:val="28"/>
          <w:szCs w:val="28"/>
          <w:rtl/>
        </w:rPr>
        <w:t xml:space="preserve"> ونظام </w:t>
      </w:r>
      <w:r w:rsidRPr="00FE4967">
        <w:rPr>
          <w:rFonts w:ascii="Simplified Arabic" w:hAnsi="Simplified Arabic" w:cs="Simplified Arabic"/>
          <w:sz w:val="28"/>
          <w:szCs w:val="28"/>
        </w:rPr>
        <w:t>CMMS</w:t>
      </w:r>
      <w:r w:rsidRPr="00FE4967">
        <w:rPr>
          <w:rFonts w:ascii="Simplified Arabic" w:hAnsi="Simplified Arabic" w:cs="Simplified Arabic"/>
          <w:sz w:val="28"/>
          <w:szCs w:val="28"/>
          <w:rtl/>
        </w:rPr>
        <w:t>، وتحليلية لأنها لا تكتفي بعرض المعلومات، بل تفكك العلاقة بين وظائف النظامين وبين مؤشرات كفاءة التشغيل والصيانة، ومقارنة لأنها تستخدم محاور موحدة للكشف عن أوجه التشابه والاختلاف وتحديد حالات الملاءمة.</w:t>
      </w:r>
    </w:p>
    <w:p w14:paraId="1B51A1E8" w14:textId="77777777" w:rsidR="00FE4967" w:rsidRPr="00FE4967" w:rsidRDefault="00FE4967" w:rsidP="00FE4967">
      <w:pPr>
        <w:ind w:firstLine="720"/>
        <w:jc w:val="both"/>
        <w:rPr>
          <w:rFonts w:ascii="Simplified Arabic" w:hAnsi="Simplified Arabic" w:cs="Simplified Arabic"/>
          <w:sz w:val="28"/>
          <w:szCs w:val="28"/>
          <w:rtl/>
        </w:rPr>
      </w:pPr>
      <w:r w:rsidRPr="00FE4967">
        <w:rPr>
          <w:rFonts w:ascii="Simplified Arabic" w:hAnsi="Simplified Arabic" w:cs="Simplified Arabic"/>
          <w:sz w:val="28"/>
          <w:szCs w:val="28"/>
          <w:rtl/>
        </w:rPr>
        <w:lastRenderedPageBreak/>
        <w:t>ويأخذ البحث شكل دراسة وثائقية تعتمد على المصادر الثانوية المنشورة بدل البيانات الأولية الناتجة عن المقابلات أو الاستبانات. ويُعد تحليل الوثائق منهجًا نوعيًا منظمًا لفحص المواد المكتوبة وتفسيرها واستخلاص المعاني والأنماط والأدلة منها، مع ضرورة مراعاة مصدر الوثيقة وغرضها وسياقها وجودتها (</w:t>
      </w:r>
      <w:r w:rsidRPr="00FE4967">
        <w:rPr>
          <w:rFonts w:ascii="Simplified Arabic" w:hAnsi="Simplified Arabic" w:cs="Simplified Arabic"/>
          <w:sz w:val="28"/>
          <w:szCs w:val="28"/>
        </w:rPr>
        <w:t>Bowen, 2009</w:t>
      </w:r>
      <w:r w:rsidRPr="00FE4967">
        <w:rPr>
          <w:rFonts w:ascii="Simplified Arabic" w:hAnsi="Simplified Arabic" w:cs="Simplified Arabic"/>
          <w:sz w:val="28"/>
          <w:szCs w:val="28"/>
          <w:rtl/>
        </w:rPr>
        <w:t>). كما يمكن أن تكون مراجعة الأدبيات منهجًا بحثيًا قائمًا بذاته عندما تُنفذ وفق خطوات واضحة للبحث والاختيار والتحليل والتركيب، وليس مجرد عرض سردي للمراجع (</w:t>
      </w:r>
      <w:r w:rsidRPr="00FE4967">
        <w:rPr>
          <w:rFonts w:ascii="Simplified Arabic" w:hAnsi="Simplified Arabic" w:cs="Simplified Arabic"/>
          <w:sz w:val="28"/>
          <w:szCs w:val="28"/>
        </w:rPr>
        <w:t>Snyder, 2019</w:t>
      </w:r>
      <w:r w:rsidRPr="00FE4967">
        <w:rPr>
          <w:rFonts w:ascii="Simplified Arabic" w:hAnsi="Simplified Arabic" w:cs="Simplified Arabic"/>
          <w:sz w:val="28"/>
          <w:szCs w:val="28"/>
          <w:rtl/>
        </w:rPr>
        <w:t>).</w:t>
      </w:r>
    </w:p>
    <w:p w14:paraId="25BD125B" w14:textId="77777777" w:rsidR="00FE4967" w:rsidRPr="00FE4967" w:rsidRDefault="00FE4967" w:rsidP="00FE4967">
      <w:pPr>
        <w:spacing w:after="0"/>
        <w:ind w:firstLine="720"/>
        <w:jc w:val="both"/>
        <w:rPr>
          <w:rFonts w:ascii="Simplified Arabic" w:hAnsi="Simplified Arabic" w:cs="Simplified Arabic"/>
          <w:sz w:val="28"/>
          <w:szCs w:val="28"/>
          <w:rtl/>
        </w:rPr>
      </w:pPr>
      <w:r w:rsidRPr="00FE4967">
        <w:rPr>
          <w:rFonts w:ascii="Simplified Arabic" w:hAnsi="Simplified Arabic" w:cs="Simplified Arabic"/>
          <w:sz w:val="28"/>
          <w:szCs w:val="28"/>
          <w:rtl/>
        </w:rPr>
        <w:t>لا تهدف الدراسة إلى قياس أثر إحصائي مباشر على مجتمع بشري أو اختبار علاقة عند مستوى دلالة محدد، ولذلك لا تستخدم التحليل الاستدلالي أو معاملات الارتباط والانحدار. ويُفسر الأثر في هذه الدراسة بوصفه النتيجة التشغيلية التي تربط الأدبيات بينها وبين تطبيق النظام، مثل تقليل الأعطال أو تحسين الاستجابة أو تنظيم الصيانة الوقائية أو رفع جودة إدارة المساحات والخدمات. وتُقارن قوة هذا الأثر واتساقه بحسب نوع الدليل والسياق والقطاع.</w:t>
      </w:r>
    </w:p>
    <w:p w14:paraId="6175F510" w14:textId="55AF1739" w:rsidR="00FE4967" w:rsidRPr="00EB2324" w:rsidRDefault="00FE4967" w:rsidP="00FE4967">
      <w:pPr>
        <w:jc w:val="both"/>
        <w:rPr>
          <w:rFonts w:ascii="Simplified Arabic" w:hAnsi="Simplified Arabic" w:cs="Simplified Arabic"/>
          <w:b/>
          <w:bCs/>
          <w:sz w:val="28"/>
          <w:szCs w:val="28"/>
          <w:rtl/>
        </w:rPr>
      </w:pPr>
      <w:r w:rsidRPr="00EB2324">
        <w:rPr>
          <w:rFonts w:ascii="Simplified Arabic" w:hAnsi="Simplified Arabic" w:cs="Simplified Arabic"/>
          <w:b/>
          <w:bCs/>
          <w:sz w:val="28"/>
          <w:szCs w:val="28"/>
          <w:rtl/>
        </w:rPr>
        <w:t>منهج البحث</w:t>
      </w:r>
    </w:p>
    <w:p w14:paraId="05475603" w14:textId="64CE9813" w:rsidR="00FE4967" w:rsidRPr="00EB2324" w:rsidRDefault="00FE4967" w:rsidP="00EB2324">
      <w:pPr>
        <w:pStyle w:val="ListParagraph"/>
        <w:numPr>
          <w:ilvl w:val="0"/>
          <w:numId w:val="19"/>
        </w:numPr>
        <w:jc w:val="both"/>
        <w:rPr>
          <w:rFonts w:ascii="Simplified Arabic" w:hAnsi="Simplified Arabic" w:cs="Simplified Arabic"/>
          <w:sz w:val="28"/>
          <w:szCs w:val="28"/>
          <w:rtl/>
        </w:rPr>
      </w:pPr>
      <w:r w:rsidRPr="00EB2324">
        <w:rPr>
          <w:rFonts w:ascii="Simplified Arabic" w:hAnsi="Simplified Arabic" w:cs="Simplified Arabic"/>
          <w:sz w:val="28"/>
          <w:szCs w:val="28"/>
          <w:rtl/>
        </w:rPr>
        <w:t>المنهج الوصفي التحليلي</w:t>
      </w:r>
    </w:p>
    <w:p w14:paraId="1CBB537C" w14:textId="77777777" w:rsidR="00FE4967" w:rsidRPr="00FE4967" w:rsidRDefault="00FE4967" w:rsidP="00FE4967">
      <w:pPr>
        <w:jc w:val="both"/>
        <w:rPr>
          <w:rFonts w:ascii="Simplified Arabic" w:hAnsi="Simplified Arabic" w:cs="Simplified Arabic"/>
          <w:sz w:val="28"/>
          <w:szCs w:val="28"/>
          <w:rtl/>
        </w:rPr>
      </w:pPr>
      <w:r w:rsidRPr="00FE4967">
        <w:rPr>
          <w:rFonts w:ascii="Simplified Arabic" w:hAnsi="Simplified Arabic" w:cs="Simplified Arabic"/>
          <w:sz w:val="28"/>
          <w:szCs w:val="28"/>
          <w:rtl/>
        </w:rPr>
        <w:t>يستخدم المنهج الوصفي التحليلي في تعريف مفاهيم التشغيل والصيانة وإدارة المرافق، وتحديد وظائف النظامين، ووصف مجالات استخدامهما، وتحليل العوامل التي تؤثر في نجاح التطبيق. ويتيح هذا المنهج ربط الجوانب التقنية بالعمليات الإدارية والتشغيلية، مثل جودة البيانات، ونضج الإجراءات، ودعم الإدارة، وتدريب المستخدمين، والتكامل مع الأنظمة الأخرى.</w:t>
      </w:r>
    </w:p>
    <w:p w14:paraId="597E7DD5" w14:textId="56A1BF4E" w:rsidR="00FE4967" w:rsidRPr="00EB2324" w:rsidRDefault="00FE4967" w:rsidP="00EB2324">
      <w:pPr>
        <w:pStyle w:val="ListParagraph"/>
        <w:numPr>
          <w:ilvl w:val="0"/>
          <w:numId w:val="19"/>
        </w:numPr>
        <w:jc w:val="both"/>
        <w:rPr>
          <w:rFonts w:ascii="Simplified Arabic" w:hAnsi="Simplified Arabic" w:cs="Simplified Arabic"/>
          <w:sz w:val="28"/>
          <w:szCs w:val="28"/>
          <w:rtl/>
        </w:rPr>
      </w:pPr>
      <w:r w:rsidRPr="00EB2324">
        <w:rPr>
          <w:rFonts w:ascii="Simplified Arabic" w:hAnsi="Simplified Arabic" w:cs="Simplified Arabic"/>
          <w:sz w:val="28"/>
          <w:szCs w:val="28"/>
          <w:rtl/>
        </w:rPr>
        <w:t xml:space="preserve"> المنهج المقارن</w:t>
      </w:r>
    </w:p>
    <w:p w14:paraId="64AE40A6" w14:textId="77777777" w:rsidR="00FE4967" w:rsidRPr="00FE4967" w:rsidRDefault="00FE4967" w:rsidP="00FE4967">
      <w:pPr>
        <w:jc w:val="both"/>
        <w:rPr>
          <w:rFonts w:ascii="Simplified Arabic" w:hAnsi="Simplified Arabic" w:cs="Simplified Arabic"/>
          <w:sz w:val="28"/>
          <w:szCs w:val="28"/>
          <w:rtl/>
        </w:rPr>
      </w:pPr>
      <w:r w:rsidRPr="00FE4967">
        <w:rPr>
          <w:rFonts w:ascii="Simplified Arabic" w:hAnsi="Simplified Arabic" w:cs="Simplified Arabic"/>
          <w:sz w:val="28"/>
          <w:szCs w:val="28"/>
          <w:rtl/>
        </w:rPr>
        <w:t>يستخدم المنهج المقارن لتقييم النظامين على أساس محاور ثابتة بدل المقارنة العامة أو الانطباعية. وتشمل المحاور نطاق النظام، وإدارة الأصول، وأوامر العمل، والصيانة الوقائية والتصحيحية، وإدارة الأعطال وقطع الغيار، وإدارة المساحات والخدمات، وإدارة العقود ومقدمي الخدمة، والتقارير، والتكامل، وتجربة المستخدم، ومؤشرات الأداء، والتكلفة، وقابلية التوسع. ويتيح ذلك تحديد المجال الذي يتفوق فيه كل نظام والحالات التي يكون فيها التكامل بينهما أكثر ملاءمة.</w:t>
      </w:r>
    </w:p>
    <w:p w14:paraId="0BF30C34" w14:textId="1458F212" w:rsidR="00FE4967" w:rsidRPr="00EB2324" w:rsidRDefault="00FE4967" w:rsidP="00EB2324">
      <w:pPr>
        <w:pStyle w:val="ListParagraph"/>
        <w:numPr>
          <w:ilvl w:val="0"/>
          <w:numId w:val="19"/>
        </w:numPr>
        <w:jc w:val="both"/>
        <w:rPr>
          <w:rFonts w:ascii="Simplified Arabic" w:hAnsi="Simplified Arabic" w:cs="Simplified Arabic"/>
          <w:sz w:val="28"/>
          <w:szCs w:val="28"/>
          <w:rtl/>
        </w:rPr>
      </w:pPr>
      <w:r w:rsidRPr="00EB2324">
        <w:rPr>
          <w:rFonts w:ascii="Simplified Arabic" w:hAnsi="Simplified Arabic" w:cs="Simplified Arabic"/>
          <w:sz w:val="28"/>
          <w:szCs w:val="28"/>
          <w:rtl/>
        </w:rPr>
        <w:t xml:space="preserve"> المراجعة المنظمة للأدبيات</w:t>
      </w:r>
    </w:p>
    <w:p w14:paraId="0627EFF3" w14:textId="77777777" w:rsidR="00FE4967" w:rsidRPr="00FE4967" w:rsidRDefault="00FE4967" w:rsidP="00FE4967">
      <w:pPr>
        <w:jc w:val="both"/>
        <w:rPr>
          <w:rFonts w:ascii="Simplified Arabic" w:hAnsi="Simplified Arabic" w:cs="Simplified Arabic"/>
          <w:sz w:val="28"/>
          <w:szCs w:val="28"/>
          <w:rtl/>
        </w:rPr>
      </w:pPr>
      <w:r w:rsidRPr="00FE4967">
        <w:rPr>
          <w:rFonts w:ascii="Simplified Arabic" w:hAnsi="Simplified Arabic" w:cs="Simplified Arabic"/>
          <w:sz w:val="28"/>
          <w:szCs w:val="28"/>
          <w:rtl/>
        </w:rPr>
        <w:lastRenderedPageBreak/>
        <w:t xml:space="preserve">تعتمد الدراسة مراجعة منظمة للأدبيات بهدف الوصول إلى مجموعة قابلة للتتبع من المصادر المرتبطة مباشرة بموضوع البحث. وتسترشد الدراسة بمبادئ </w:t>
      </w:r>
      <w:r w:rsidRPr="00FE4967">
        <w:rPr>
          <w:rFonts w:ascii="Simplified Arabic" w:hAnsi="Simplified Arabic" w:cs="Simplified Arabic"/>
          <w:sz w:val="28"/>
          <w:szCs w:val="28"/>
        </w:rPr>
        <w:t>PRISMA 2020</w:t>
      </w:r>
      <w:r w:rsidRPr="00FE4967">
        <w:rPr>
          <w:rFonts w:ascii="Simplified Arabic" w:hAnsi="Simplified Arabic" w:cs="Simplified Arabic"/>
          <w:sz w:val="28"/>
          <w:szCs w:val="28"/>
          <w:rtl/>
        </w:rPr>
        <w:t xml:space="preserve"> في توضيح مراحل تحديد السجلات وفرزها وفحص أهليتها وإدراجها، مع تكييف هذه المبادئ لطبيعة الدراسة الإدارية والتقنية التي تشمل مقالات ودراسات حالة وتقارير ومعايير، ولا تقتصر على الدراسات التجريبية الصحية (</w:t>
      </w:r>
      <w:r w:rsidRPr="00FE4967">
        <w:rPr>
          <w:rFonts w:ascii="Simplified Arabic" w:hAnsi="Simplified Arabic" w:cs="Simplified Arabic"/>
          <w:sz w:val="28"/>
          <w:szCs w:val="28"/>
        </w:rPr>
        <w:t>Page et al., 2021</w:t>
      </w:r>
      <w:r w:rsidRPr="00FE4967">
        <w:rPr>
          <w:rFonts w:ascii="Simplified Arabic" w:hAnsi="Simplified Arabic" w:cs="Simplified Arabic"/>
          <w:sz w:val="28"/>
          <w:szCs w:val="28"/>
          <w:rtl/>
        </w:rPr>
        <w:t>). ولا يعني هذا التكييف إجراء تحليل تلوي، لأن طبيعة النتائج ومقاييسها غير متجانسة.</w:t>
      </w:r>
    </w:p>
    <w:p w14:paraId="452CF493" w14:textId="64112186" w:rsidR="00FE4967" w:rsidRPr="00EB2324" w:rsidRDefault="00FE4967" w:rsidP="00EB2324">
      <w:pPr>
        <w:pStyle w:val="ListParagraph"/>
        <w:numPr>
          <w:ilvl w:val="0"/>
          <w:numId w:val="19"/>
        </w:numPr>
        <w:jc w:val="both"/>
        <w:rPr>
          <w:rFonts w:ascii="Simplified Arabic" w:hAnsi="Simplified Arabic" w:cs="Simplified Arabic"/>
          <w:sz w:val="28"/>
          <w:szCs w:val="28"/>
          <w:rtl/>
        </w:rPr>
      </w:pPr>
      <w:r w:rsidRPr="00EB2324">
        <w:rPr>
          <w:rFonts w:ascii="Simplified Arabic" w:hAnsi="Simplified Arabic" w:cs="Simplified Arabic"/>
          <w:sz w:val="28"/>
          <w:szCs w:val="28"/>
          <w:rtl/>
        </w:rPr>
        <w:t>تحليل المحتوى النوعي</w:t>
      </w:r>
    </w:p>
    <w:p w14:paraId="68AF8730" w14:textId="77777777" w:rsidR="00FE4967" w:rsidRPr="00FE4967" w:rsidRDefault="00FE4967" w:rsidP="00FE4967">
      <w:pPr>
        <w:jc w:val="both"/>
        <w:rPr>
          <w:rFonts w:ascii="Simplified Arabic" w:hAnsi="Simplified Arabic" w:cs="Simplified Arabic"/>
          <w:sz w:val="28"/>
          <w:szCs w:val="28"/>
          <w:rtl/>
        </w:rPr>
      </w:pPr>
      <w:r w:rsidRPr="00FE4967">
        <w:rPr>
          <w:rFonts w:ascii="Simplified Arabic" w:hAnsi="Simplified Arabic" w:cs="Simplified Arabic"/>
          <w:sz w:val="28"/>
          <w:szCs w:val="28"/>
          <w:rtl/>
        </w:rPr>
        <w:t>يستخدم تحليل المحتوى النوعي لتحويل النصوص والنتائج المنشورة إلى فئات ومؤشرات قابلة للمقارنة. ويجمع التحليل بين الترميز الاستنباطي، الذي يبدأ بمحاور مستمدة من أسئلة الدراسة والإطار النظري، والترميز الاستقرائي، الذي يسمح بإضافة موضوعات جديدة تظهر أثناء قراءة المصادر. ويشمل التحليل بناء إطار للترميز، وتحديد وحدات التحليل، وتجربة الإطار، وتعديله، ثم تطبيقه على كامل المادة، وهي خطوات تتفق مع منهج تحليل المحتوى النوعي (</w:t>
      </w:r>
      <w:r w:rsidRPr="00FE4967">
        <w:rPr>
          <w:rFonts w:ascii="Simplified Arabic" w:hAnsi="Simplified Arabic" w:cs="Simplified Arabic"/>
          <w:sz w:val="28"/>
          <w:szCs w:val="28"/>
        </w:rPr>
        <w:t>Schreier, 2012</w:t>
      </w:r>
      <w:r w:rsidRPr="00FE4967">
        <w:rPr>
          <w:rFonts w:ascii="Simplified Arabic" w:hAnsi="Simplified Arabic" w:cs="Simplified Arabic"/>
          <w:sz w:val="28"/>
          <w:szCs w:val="28"/>
          <w:rtl/>
        </w:rPr>
        <w:t>).</w:t>
      </w:r>
    </w:p>
    <w:p w14:paraId="30E229D6" w14:textId="14BF5024" w:rsidR="00FE4967" w:rsidRPr="00EB2324" w:rsidRDefault="00FE4967" w:rsidP="00FE4967">
      <w:pPr>
        <w:jc w:val="both"/>
        <w:rPr>
          <w:rFonts w:ascii="Simplified Arabic" w:hAnsi="Simplified Arabic" w:cs="Simplified Arabic"/>
          <w:b/>
          <w:bCs/>
          <w:sz w:val="28"/>
          <w:szCs w:val="28"/>
          <w:rtl/>
        </w:rPr>
      </w:pPr>
      <w:r w:rsidRPr="00EB2324">
        <w:rPr>
          <w:rFonts w:ascii="Simplified Arabic" w:hAnsi="Simplified Arabic" w:cs="Simplified Arabic"/>
          <w:b/>
          <w:bCs/>
          <w:sz w:val="28"/>
          <w:szCs w:val="28"/>
          <w:rtl/>
        </w:rPr>
        <w:t>خطة البحث وخطوات التنفيذ</w:t>
      </w:r>
    </w:p>
    <w:p w14:paraId="6F6BB1B5" w14:textId="77777777" w:rsidR="00FE4967" w:rsidRPr="00FE4967" w:rsidRDefault="00FE4967" w:rsidP="00FE4967">
      <w:pPr>
        <w:jc w:val="both"/>
        <w:rPr>
          <w:rFonts w:ascii="Simplified Arabic" w:hAnsi="Simplified Arabic" w:cs="Simplified Arabic"/>
          <w:sz w:val="28"/>
          <w:szCs w:val="28"/>
          <w:rtl/>
        </w:rPr>
      </w:pPr>
      <w:r w:rsidRPr="00FE4967">
        <w:rPr>
          <w:rFonts w:ascii="Simplified Arabic" w:hAnsi="Simplified Arabic" w:cs="Simplified Arabic"/>
          <w:sz w:val="28"/>
          <w:szCs w:val="28"/>
          <w:rtl/>
        </w:rPr>
        <w:t>تُنفذ الدراسة من خلال سلسلة مترابطة من المراحل تبدأ بتحديد سؤال المقارنة وتنتهي بتركيب النتائج وصياغة التوصيات. وقد صُممت المراحل بحيث تسمح بتتبع مصدر كل نتيجة، والتمييز بين ما تدعمه الأدلة بصورة مباشرة وما يمثل استنتاجًا تفسيريًا للباحث.</w:t>
      </w:r>
    </w:p>
    <w:p w14:paraId="2B88E6A3" w14:textId="118D6B16" w:rsidR="00FE4967" w:rsidRDefault="00FE4967" w:rsidP="00EB2324">
      <w:pPr>
        <w:jc w:val="center"/>
        <w:rPr>
          <w:rFonts w:ascii="Simplified Arabic" w:hAnsi="Simplified Arabic" w:cs="Simplified Arabic"/>
          <w:sz w:val="28"/>
          <w:szCs w:val="28"/>
          <w:rtl/>
        </w:rPr>
      </w:pPr>
      <w:r w:rsidRPr="00FE4967">
        <w:rPr>
          <w:rFonts w:ascii="Simplified Arabic" w:hAnsi="Simplified Arabic" w:cs="Simplified Arabic"/>
          <w:sz w:val="28"/>
          <w:szCs w:val="28"/>
          <w:rtl/>
        </w:rPr>
        <w:t>جدول (3-1): مراحل تنفيذ الدراسة الوثائقية المقارنة</w:t>
      </w:r>
    </w:p>
    <w:tbl>
      <w:tblPr>
        <w:bidiVisual/>
        <w:tblW w:w="5000" w:type="pct"/>
        <w:jc w:val="center"/>
        <w:tblLook w:val="04A0" w:firstRow="1" w:lastRow="0" w:firstColumn="1" w:lastColumn="0" w:noHBand="0" w:noVBand="1"/>
      </w:tblPr>
      <w:tblGrid>
        <w:gridCol w:w="2760"/>
        <w:gridCol w:w="2783"/>
        <w:gridCol w:w="2763"/>
      </w:tblGrid>
      <w:tr w:rsidR="00EB2324" w14:paraId="39F245E9" w14:textId="77777777" w:rsidTr="00EB2324">
        <w:trPr>
          <w:tblHeader/>
          <w:jc w:val="center"/>
        </w:trPr>
        <w:tc>
          <w:tcPr>
            <w:tcW w:w="1661" w:type="pct"/>
            <w:shd w:val="clear" w:color="auto" w:fill="D9E1F2"/>
            <w:vAlign w:val="center"/>
          </w:tcPr>
          <w:p w14:paraId="5EF53670" w14:textId="77777777" w:rsidR="00EB2324" w:rsidRDefault="00EB2324" w:rsidP="00FB6C35">
            <w:pPr>
              <w:spacing w:after="40" w:line="240" w:lineRule="auto"/>
              <w:jc w:val="center"/>
            </w:pPr>
            <w:r>
              <w:rPr>
                <w:rFonts w:ascii="Times New Roman" w:eastAsia="Simplified Arabic" w:hAnsi="Times New Roman" w:cs="Simplified Arabic"/>
                <w:b/>
              </w:rPr>
              <w:t>المرحلة</w:t>
            </w:r>
          </w:p>
        </w:tc>
        <w:tc>
          <w:tcPr>
            <w:tcW w:w="1675" w:type="pct"/>
            <w:shd w:val="clear" w:color="auto" w:fill="D9E1F2"/>
            <w:vAlign w:val="center"/>
          </w:tcPr>
          <w:p w14:paraId="00364B78" w14:textId="77777777" w:rsidR="00EB2324" w:rsidRDefault="00EB2324" w:rsidP="00FB6C35">
            <w:pPr>
              <w:spacing w:after="40" w:line="240" w:lineRule="auto"/>
              <w:jc w:val="center"/>
            </w:pPr>
            <w:r>
              <w:rPr>
                <w:rFonts w:ascii="Times New Roman" w:eastAsia="Simplified Arabic" w:hAnsi="Times New Roman" w:cs="Simplified Arabic"/>
                <w:b/>
              </w:rPr>
              <w:t>الإجراءات الرئيسة</w:t>
            </w:r>
          </w:p>
        </w:tc>
        <w:tc>
          <w:tcPr>
            <w:tcW w:w="1663" w:type="pct"/>
            <w:shd w:val="clear" w:color="auto" w:fill="D9E1F2"/>
            <w:vAlign w:val="center"/>
          </w:tcPr>
          <w:p w14:paraId="3DF9F9D5" w14:textId="77777777" w:rsidR="00EB2324" w:rsidRDefault="00EB2324" w:rsidP="00FB6C35">
            <w:pPr>
              <w:spacing w:after="40" w:line="240" w:lineRule="auto"/>
              <w:jc w:val="center"/>
            </w:pPr>
            <w:r>
              <w:rPr>
                <w:rFonts w:ascii="Times New Roman" w:eastAsia="Simplified Arabic" w:hAnsi="Times New Roman" w:cs="Simplified Arabic"/>
                <w:b/>
              </w:rPr>
              <w:t>المخرج المتوقع</w:t>
            </w:r>
          </w:p>
        </w:tc>
      </w:tr>
      <w:tr w:rsidR="00EB2324" w14:paraId="0AC1C2EA" w14:textId="77777777" w:rsidTr="00EB2324">
        <w:trPr>
          <w:jc w:val="center"/>
        </w:trPr>
        <w:tc>
          <w:tcPr>
            <w:tcW w:w="1661" w:type="pct"/>
            <w:vAlign w:val="center"/>
          </w:tcPr>
          <w:p w14:paraId="1E70C23B" w14:textId="77777777" w:rsidR="00EB2324" w:rsidRDefault="00EB2324" w:rsidP="00FB6C35">
            <w:pPr>
              <w:spacing w:after="40" w:line="240" w:lineRule="auto"/>
              <w:jc w:val="both"/>
            </w:pPr>
            <w:r>
              <w:rPr>
                <w:rFonts w:ascii="Times New Roman" w:eastAsia="Simplified Arabic" w:hAnsi="Times New Roman" w:cs="Simplified Arabic"/>
                <w:sz w:val="20"/>
              </w:rPr>
              <w:t>تحديد نطاق البحث</w:t>
            </w:r>
          </w:p>
        </w:tc>
        <w:tc>
          <w:tcPr>
            <w:tcW w:w="1675" w:type="pct"/>
            <w:vAlign w:val="center"/>
          </w:tcPr>
          <w:p w14:paraId="66D808F4" w14:textId="77777777" w:rsidR="00EB2324" w:rsidRDefault="00EB2324" w:rsidP="00FB6C35">
            <w:pPr>
              <w:spacing w:after="40" w:line="240" w:lineRule="auto"/>
              <w:jc w:val="both"/>
            </w:pPr>
            <w:r>
              <w:rPr>
                <w:rFonts w:ascii="Times New Roman" w:eastAsia="Simplified Arabic" w:hAnsi="Times New Roman" w:cs="Simplified Arabic"/>
                <w:sz w:val="20"/>
              </w:rPr>
              <w:t>تثبيت عنوان الدراسة وأسئلتها ومحاور المقارنة والفترة الزمنية واللغات المقبولة.</w:t>
            </w:r>
          </w:p>
        </w:tc>
        <w:tc>
          <w:tcPr>
            <w:tcW w:w="1663" w:type="pct"/>
            <w:vAlign w:val="center"/>
          </w:tcPr>
          <w:p w14:paraId="08DC6956" w14:textId="77777777" w:rsidR="00EB2324" w:rsidRDefault="00EB2324" w:rsidP="00FB6C35">
            <w:pPr>
              <w:spacing w:after="40" w:line="240" w:lineRule="auto"/>
              <w:jc w:val="both"/>
            </w:pPr>
            <w:r>
              <w:rPr>
                <w:rFonts w:ascii="Times New Roman" w:eastAsia="Simplified Arabic" w:hAnsi="Times New Roman" w:cs="Simplified Arabic"/>
                <w:sz w:val="20"/>
              </w:rPr>
              <w:t>بروتوكول بحث واضح وحدود محددة.</w:t>
            </w:r>
          </w:p>
        </w:tc>
      </w:tr>
      <w:tr w:rsidR="00EB2324" w14:paraId="6A565B57" w14:textId="77777777" w:rsidTr="00EB2324">
        <w:trPr>
          <w:jc w:val="center"/>
        </w:trPr>
        <w:tc>
          <w:tcPr>
            <w:tcW w:w="1661" w:type="pct"/>
            <w:vAlign w:val="center"/>
          </w:tcPr>
          <w:p w14:paraId="465F471A" w14:textId="77777777" w:rsidR="00EB2324" w:rsidRDefault="00EB2324" w:rsidP="00FB6C35">
            <w:pPr>
              <w:spacing w:after="40" w:line="240" w:lineRule="auto"/>
              <w:jc w:val="both"/>
            </w:pPr>
            <w:r>
              <w:rPr>
                <w:rFonts w:ascii="Times New Roman" w:eastAsia="Simplified Arabic" w:hAnsi="Times New Roman" w:cs="Simplified Arabic"/>
                <w:sz w:val="20"/>
              </w:rPr>
              <w:t>البحث والاسترجاع</w:t>
            </w:r>
          </w:p>
        </w:tc>
        <w:tc>
          <w:tcPr>
            <w:tcW w:w="1675" w:type="pct"/>
            <w:vAlign w:val="center"/>
          </w:tcPr>
          <w:p w14:paraId="50377DD8" w14:textId="77777777" w:rsidR="00EB2324" w:rsidRDefault="00EB2324" w:rsidP="00FB6C35">
            <w:pPr>
              <w:spacing w:after="40" w:line="240" w:lineRule="auto"/>
              <w:jc w:val="both"/>
            </w:pPr>
            <w:r>
              <w:rPr>
                <w:rFonts w:ascii="Times New Roman" w:eastAsia="Simplified Arabic" w:hAnsi="Times New Roman" w:cs="Simplified Arabic"/>
                <w:sz w:val="20"/>
              </w:rPr>
              <w:t>استخدام قواعد البيانات والمصطلحات العربية والإنجليزية وتسجيل تاريخ البحث وصيغة الاستعلام.</w:t>
            </w:r>
          </w:p>
        </w:tc>
        <w:tc>
          <w:tcPr>
            <w:tcW w:w="1663" w:type="pct"/>
            <w:vAlign w:val="center"/>
          </w:tcPr>
          <w:p w14:paraId="7BE3B9A8" w14:textId="77777777" w:rsidR="00EB2324" w:rsidRDefault="00EB2324" w:rsidP="00FB6C35">
            <w:pPr>
              <w:spacing w:after="40" w:line="240" w:lineRule="auto"/>
              <w:jc w:val="both"/>
            </w:pPr>
            <w:r>
              <w:rPr>
                <w:rFonts w:ascii="Times New Roman" w:eastAsia="Simplified Arabic" w:hAnsi="Times New Roman" w:cs="Simplified Arabic"/>
                <w:sz w:val="20"/>
              </w:rPr>
              <w:t>قائمة أولية بالسجلات المسترجعة.</w:t>
            </w:r>
          </w:p>
        </w:tc>
      </w:tr>
      <w:tr w:rsidR="00EB2324" w14:paraId="595F9003" w14:textId="77777777" w:rsidTr="00EB2324">
        <w:trPr>
          <w:jc w:val="center"/>
        </w:trPr>
        <w:tc>
          <w:tcPr>
            <w:tcW w:w="1661" w:type="pct"/>
            <w:vAlign w:val="center"/>
          </w:tcPr>
          <w:p w14:paraId="0DFAF572" w14:textId="77777777" w:rsidR="00EB2324" w:rsidRDefault="00EB2324" w:rsidP="00FB6C35">
            <w:pPr>
              <w:spacing w:after="40" w:line="240" w:lineRule="auto"/>
              <w:jc w:val="both"/>
            </w:pPr>
            <w:r>
              <w:rPr>
                <w:rFonts w:ascii="Times New Roman" w:eastAsia="Simplified Arabic" w:hAnsi="Times New Roman" w:cs="Simplified Arabic"/>
                <w:sz w:val="20"/>
              </w:rPr>
              <w:t>إزالة التكرار</w:t>
            </w:r>
          </w:p>
        </w:tc>
        <w:tc>
          <w:tcPr>
            <w:tcW w:w="1675" w:type="pct"/>
            <w:vAlign w:val="center"/>
          </w:tcPr>
          <w:p w14:paraId="6FA6CBE9" w14:textId="77777777" w:rsidR="00EB2324" w:rsidRDefault="00EB2324" w:rsidP="00FB6C35">
            <w:pPr>
              <w:spacing w:after="40" w:line="240" w:lineRule="auto"/>
              <w:jc w:val="both"/>
            </w:pPr>
            <w:r>
              <w:rPr>
                <w:rFonts w:ascii="Times New Roman" w:eastAsia="Simplified Arabic" w:hAnsi="Times New Roman" w:cs="Simplified Arabic"/>
                <w:sz w:val="20"/>
              </w:rPr>
              <w:t>مراجعة العناوين وبيانات النشر وحذف النسخ المكررة للمصدر نفسه.</w:t>
            </w:r>
          </w:p>
        </w:tc>
        <w:tc>
          <w:tcPr>
            <w:tcW w:w="1663" w:type="pct"/>
            <w:vAlign w:val="center"/>
          </w:tcPr>
          <w:p w14:paraId="6CE99E01" w14:textId="77777777" w:rsidR="00EB2324" w:rsidRDefault="00EB2324" w:rsidP="00FB6C35">
            <w:pPr>
              <w:spacing w:after="40" w:line="240" w:lineRule="auto"/>
              <w:jc w:val="both"/>
            </w:pPr>
            <w:r>
              <w:rPr>
                <w:rFonts w:ascii="Times New Roman" w:eastAsia="Simplified Arabic" w:hAnsi="Times New Roman" w:cs="Simplified Arabic"/>
                <w:sz w:val="20"/>
              </w:rPr>
              <w:t>قائمة سجلات فريدة.</w:t>
            </w:r>
          </w:p>
        </w:tc>
      </w:tr>
      <w:tr w:rsidR="00EB2324" w14:paraId="2FB76B41" w14:textId="77777777" w:rsidTr="00EB2324">
        <w:trPr>
          <w:jc w:val="center"/>
        </w:trPr>
        <w:tc>
          <w:tcPr>
            <w:tcW w:w="1661" w:type="pct"/>
            <w:vAlign w:val="center"/>
          </w:tcPr>
          <w:p w14:paraId="4224A279" w14:textId="77777777" w:rsidR="00EB2324" w:rsidRDefault="00EB2324" w:rsidP="00FB6C35">
            <w:pPr>
              <w:spacing w:after="40" w:line="240" w:lineRule="auto"/>
              <w:jc w:val="both"/>
            </w:pPr>
            <w:r>
              <w:rPr>
                <w:rFonts w:ascii="Times New Roman" w:eastAsia="Simplified Arabic" w:hAnsi="Times New Roman" w:cs="Simplified Arabic"/>
                <w:sz w:val="20"/>
              </w:rPr>
              <w:t>الفرز الأولي</w:t>
            </w:r>
          </w:p>
        </w:tc>
        <w:tc>
          <w:tcPr>
            <w:tcW w:w="1675" w:type="pct"/>
            <w:vAlign w:val="center"/>
          </w:tcPr>
          <w:p w14:paraId="1279DE91" w14:textId="77777777" w:rsidR="00EB2324" w:rsidRDefault="00EB2324" w:rsidP="00FB6C35">
            <w:pPr>
              <w:spacing w:after="40" w:line="240" w:lineRule="auto"/>
              <w:jc w:val="both"/>
            </w:pPr>
            <w:r>
              <w:rPr>
                <w:rFonts w:ascii="Times New Roman" w:eastAsia="Simplified Arabic" w:hAnsi="Times New Roman" w:cs="Simplified Arabic"/>
                <w:sz w:val="20"/>
              </w:rPr>
              <w:t>فحص العناوين والملخصات وفق معايير القبول والاستبعاد.</w:t>
            </w:r>
          </w:p>
        </w:tc>
        <w:tc>
          <w:tcPr>
            <w:tcW w:w="1663" w:type="pct"/>
            <w:vAlign w:val="center"/>
          </w:tcPr>
          <w:p w14:paraId="685C15A6" w14:textId="77777777" w:rsidR="00EB2324" w:rsidRDefault="00EB2324" w:rsidP="00FB6C35">
            <w:pPr>
              <w:spacing w:after="40" w:line="240" w:lineRule="auto"/>
              <w:jc w:val="both"/>
            </w:pPr>
            <w:r>
              <w:rPr>
                <w:rFonts w:ascii="Times New Roman" w:eastAsia="Simplified Arabic" w:hAnsi="Times New Roman" w:cs="Simplified Arabic"/>
                <w:sz w:val="20"/>
              </w:rPr>
              <w:t>مصادر مرشحة للفحص الكامل.</w:t>
            </w:r>
          </w:p>
        </w:tc>
      </w:tr>
      <w:tr w:rsidR="00EB2324" w14:paraId="5AE67B3D" w14:textId="77777777" w:rsidTr="00EB2324">
        <w:trPr>
          <w:jc w:val="center"/>
        </w:trPr>
        <w:tc>
          <w:tcPr>
            <w:tcW w:w="1661" w:type="pct"/>
            <w:vAlign w:val="center"/>
          </w:tcPr>
          <w:p w14:paraId="2A9A704F" w14:textId="77777777" w:rsidR="00EB2324" w:rsidRDefault="00EB2324" w:rsidP="00FB6C35">
            <w:pPr>
              <w:spacing w:after="40" w:line="240" w:lineRule="auto"/>
              <w:jc w:val="both"/>
            </w:pPr>
            <w:r>
              <w:rPr>
                <w:rFonts w:ascii="Times New Roman" w:eastAsia="Simplified Arabic" w:hAnsi="Times New Roman" w:cs="Simplified Arabic"/>
                <w:sz w:val="20"/>
              </w:rPr>
              <w:t>فحص النص الكامل</w:t>
            </w:r>
          </w:p>
        </w:tc>
        <w:tc>
          <w:tcPr>
            <w:tcW w:w="1675" w:type="pct"/>
            <w:vAlign w:val="center"/>
          </w:tcPr>
          <w:p w14:paraId="01D35C6C" w14:textId="77777777" w:rsidR="00EB2324" w:rsidRDefault="00EB2324" w:rsidP="00FB6C35">
            <w:pPr>
              <w:spacing w:after="40" w:line="240" w:lineRule="auto"/>
              <w:jc w:val="both"/>
            </w:pPr>
            <w:r>
              <w:rPr>
                <w:rFonts w:ascii="Times New Roman" w:eastAsia="Simplified Arabic" w:hAnsi="Times New Roman" w:cs="Simplified Arabic"/>
                <w:sz w:val="20"/>
              </w:rPr>
              <w:t>قراءة المصادر المتاحة كاملة والتحقق من صلتها المباشرة وجودة معلوماتها.</w:t>
            </w:r>
          </w:p>
        </w:tc>
        <w:tc>
          <w:tcPr>
            <w:tcW w:w="1663" w:type="pct"/>
            <w:vAlign w:val="center"/>
          </w:tcPr>
          <w:p w14:paraId="248D46EB" w14:textId="77777777" w:rsidR="00EB2324" w:rsidRDefault="00EB2324" w:rsidP="00FB6C35">
            <w:pPr>
              <w:spacing w:after="40" w:line="240" w:lineRule="auto"/>
              <w:jc w:val="both"/>
            </w:pPr>
            <w:r>
              <w:rPr>
                <w:rFonts w:ascii="Times New Roman" w:eastAsia="Simplified Arabic" w:hAnsi="Times New Roman" w:cs="Simplified Arabic"/>
                <w:sz w:val="20"/>
              </w:rPr>
              <w:t>العينة الوثائقية النهائية.</w:t>
            </w:r>
          </w:p>
        </w:tc>
      </w:tr>
      <w:tr w:rsidR="00EB2324" w14:paraId="3AA87B7A" w14:textId="77777777" w:rsidTr="00EB2324">
        <w:trPr>
          <w:jc w:val="center"/>
        </w:trPr>
        <w:tc>
          <w:tcPr>
            <w:tcW w:w="1661" w:type="pct"/>
            <w:vAlign w:val="center"/>
          </w:tcPr>
          <w:p w14:paraId="5712CA25" w14:textId="77777777" w:rsidR="00EB2324" w:rsidRDefault="00EB2324" w:rsidP="00FB6C35">
            <w:pPr>
              <w:spacing w:after="40" w:line="240" w:lineRule="auto"/>
              <w:jc w:val="both"/>
            </w:pPr>
            <w:r>
              <w:rPr>
                <w:rFonts w:ascii="Times New Roman" w:eastAsia="Simplified Arabic" w:hAnsi="Times New Roman" w:cs="Simplified Arabic"/>
                <w:sz w:val="20"/>
              </w:rPr>
              <w:t>استخلاص البيانات</w:t>
            </w:r>
          </w:p>
        </w:tc>
        <w:tc>
          <w:tcPr>
            <w:tcW w:w="1675" w:type="pct"/>
            <w:vAlign w:val="center"/>
          </w:tcPr>
          <w:p w14:paraId="06E1D85E" w14:textId="77777777" w:rsidR="00EB2324" w:rsidRDefault="00EB2324" w:rsidP="00FB6C35">
            <w:pPr>
              <w:spacing w:after="40" w:line="240" w:lineRule="auto"/>
              <w:jc w:val="both"/>
            </w:pPr>
            <w:r>
              <w:rPr>
                <w:rFonts w:ascii="Times New Roman" w:eastAsia="Simplified Arabic" w:hAnsi="Times New Roman" w:cs="Simplified Arabic"/>
                <w:sz w:val="20"/>
              </w:rPr>
              <w:t>تعبئة بطاقة موحدة لكل مصدر تشمل السياق والمنهج والنظام والوظائف والمؤشرات والنتائج.</w:t>
            </w:r>
          </w:p>
        </w:tc>
        <w:tc>
          <w:tcPr>
            <w:tcW w:w="1663" w:type="pct"/>
            <w:vAlign w:val="center"/>
          </w:tcPr>
          <w:p w14:paraId="21364958" w14:textId="77777777" w:rsidR="00EB2324" w:rsidRDefault="00EB2324" w:rsidP="00FB6C35">
            <w:pPr>
              <w:spacing w:after="40" w:line="240" w:lineRule="auto"/>
              <w:jc w:val="both"/>
            </w:pPr>
            <w:r>
              <w:rPr>
                <w:rFonts w:ascii="Times New Roman" w:eastAsia="Simplified Arabic" w:hAnsi="Times New Roman" w:cs="Simplified Arabic"/>
                <w:sz w:val="20"/>
              </w:rPr>
              <w:t>قاعدة بيانات منظمة للمصادر.</w:t>
            </w:r>
          </w:p>
        </w:tc>
      </w:tr>
      <w:tr w:rsidR="00EB2324" w14:paraId="50B0015D" w14:textId="77777777" w:rsidTr="00EB2324">
        <w:trPr>
          <w:jc w:val="center"/>
        </w:trPr>
        <w:tc>
          <w:tcPr>
            <w:tcW w:w="1661" w:type="pct"/>
            <w:vAlign w:val="center"/>
          </w:tcPr>
          <w:p w14:paraId="6C95CE3C" w14:textId="77777777" w:rsidR="00EB2324" w:rsidRDefault="00EB2324" w:rsidP="00FB6C35">
            <w:pPr>
              <w:spacing w:after="40" w:line="240" w:lineRule="auto"/>
              <w:jc w:val="both"/>
            </w:pPr>
            <w:r>
              <w:rPr>
                <w:rFonts w:ascii="Times New Roman" w:eastAsia="Simplified Arabic" w:hAnsi="Times New Roman" w:cs="Simplified Arabic"/>
                <w:sz w:val="20"/>
              </w:rPr>
              <w:lastRenderedPageBreak/>
              <w:t>الترميز والتحليل</w:t>
            </w:r>
          </w:p>
        </w:tc>
        <w:tc>
          <w:tcPr>
            <w:tcW w:w="1675" w:type="pct"/>
            <w:vAlign w:val="center"/>
          </w:tcPr>
          <w:p w14:paraId="4A15C89C" w14:textId="77777777" w:rsidR="00EB2324" w:rsidRDefault="00EB2324" w:rsidP="00FB6C35">
            <w:pPr>
              <w:spacing w:after="40" w:line="240" w:lineRule="auto"/>
              <w:jc w:val="both"/>
            </w:pPr>
            <w:r>
              <w:rPr>
                <w:rFonts w:ascii="Times New Roman" w:eastAsia="Simplified Arabic" w:hAnsi="Times New Roman" w:cs="Simplified Arabic"/>
                <w:sz w:val="20"/>
              </w:rPr>
              <w:t>تصنيف الأدلة ضمن المحاور، ومقارنة النتائج المتفقة والمتعارضة، وتحديد الأنماط.</w:t>
            </w:r>
          </w:p>
        </w:tc>
        <w:tc>
          <w:tcPr>
            <w:tcW w:w="1663" w:type="pct"/>
            <w:vAlign w:val="center"/>
          </w:tcPr>
          <w:p w14:paraId="40BDE968" w14:textId="77777777" w:rsidR="00EB2324" w:rsidRDefault="00EB2324" w:rsidP="00FB6C35">
            <w:pPr>
              <w:spacing w:after="40" w:line="240" w:lineRule="auto"/>
              <w:jc w:val="both"/>
            </w:pPr>
            <w:r>
              <w:rPr>
                <w:rFonts w:ascii="Times New Roman" w:eastAsia="Simplified Arabic" w:hAnsi="Times New Roman" w:cs="Simplified Arabic"/>
                <w:sz w:val="20"/>
              </w:rPr>
              <w:t>مصفوفة تحليل موضوعي ومقارن.</w:t>
            </w:r>
          </w:p>
        </w:tc>
      </w:tr>
      <w:tr w:rsidR="00EB2324" w14:paraId="7C48E7BF" w14:textId="77777777" w:rsidTr="00EB2324">
        <w:trPr>
          <w:jc w:val="center"/>
        </w:trPr>
        <w:tc>
          <w:tcPr>
            <w:tcW w:w="1661" w:type="pct"/>
            <w:vAlign w:val="center"/>
          </w:tcPr>
          <w:p w14:paraId="0B312AAD" w14:textId="77777777" w:rsidR="00EB2324" w:rsidRDefault="00EB2324" w:rsidP="00FB6C35">
            <w:pPr>
              <w:spacing w:after="40" w:line="240" w:lineRule="auto"/>
              <w:jc w:val="both"/>
            </w:pPr>
            <w:r>
              <w:rPr>
                <w:rFonts w:ascii="Times New Roman" w:eastAsia="Simplified Arabic" w:hAnsi="Times New Roman" w:cs="Simplified Arabic"/>
                <w:sz w:val="20"/>
              </w:rPr>
              <w:t>التركيب والتفسير</w:t>
            </w:r>
          </w:p>
        </w:tc>
        <w:tc>
          <w:tcPr>
            <w:tcW w:w="1675" w:type="pct"/>
            <w:vAlign w:val="center"/>
          </w:tcPr>
          <w:p w14:paraId="783ED2CF" w14:textId="77777777" w:rsidR="00EB2324" w:rsidRDefault="00EB2324" w:rsidP="00FB6C35">
            <w:pPr>
              <w:spacing w:after="40" w:line="240" w:lineRule="auto"/>
              <w:jc w:val="both"/>
            </w:pPr>
            <w:r>
              <w:rPr>
                <w:rFonts w:ascii="Times New Roman" w:eastAsia="Simplified Arabic" w:hAnsi="Times New Roman" w:cs="Simplified Arabic"/>
                <w:sz w:val="20"/>
              </w:rPr>
              <w:t>ربط النتائج بأسئلة الدراسة والإطار النظري والسياق السعودي.</w:t>
            </w:r>
          </w:p>
        </w:tc>
        <w:tc>
          <w:tcPr>
            <w:tcW w:w="1663" w:type="pct"/>
            <w:vAlign w:val="center"/>
          </w:tcPr>
          <w:p w14:paraId="1D2A5699" w14:textId="77777777" w:rsidR="00EB2324" w:rsidRDefault="00EB2324" w:rsidP="00FB6C35">
            <w:pPr>
              <w:spacing w:after="40" w:line="240" w:lineRule="auto"/>
              <w:jc w:val="both"/>
            </w:pPr>
            <w:r>
              <w:rPr>
                <w:rFonts w:ascii="Times New Roman" w:eastAsia="Simplified Arabic" w:hAnsi="Times New Roman" w:cs="Simplified Arabic"/>
                <w:sz w:val="20"/>
              </w:rPr>
              <w:t>نتائج واستنتاجات وتوصيات قابلة للتطبيق.</w:t>
            </w:r>
          </w:p>
        </w:tc>
      </w:tr>
    </w:tbl>
    <w:p w14:paraId="4F867507" w14:textId="77777777" w:rsidR="00EB2324" w:rsidRPr="00EB2324" w:rsidRDefault="00EB2324" w:rsidP="00EB2324">
      <w:pPr>
        <w:spacing w:before="120" w:after="0"/>
        <w:jc w:val="both"/>
        <w:rPr>
          <w:rFonts w:ascii="Simplified Arabic" w:hAnsi="Simplified Arabic" w:cs="Simplified Arabic"/>
          <w:sz w:val="28"/>
          <w:szCs w:val="28"/>
          <w:rtl/>
        </w:rPr>
      </w:pPr>
    </w:p>
    <w:p w14:paraId="65340437" w14:textId="17EC53CD" w:rsidR="00EB2324" w:rsidRPr="00EB2324" w:rsidRDefault="00EB2324" w:rsidP="00EB2324">
      <w:pPr>
        <w:spacing w:before="120" w:after="0"/>
        <w:jc w:val="both"/>
        <w:rPr>
          <w:rFonts w:ascii="Simplified Arabic" w:hAnsi="Simplified Arabic" w:cs="Simplified Arabic"/>
          <w:b/>
          <w:bCs/>
          <w:sz w:val="28"/>
          <w:szCs w:val="28"/>
          <w:rtl/>
        </w:rPr>
      </w:pPr>
      <w:r w:rsidRPr="00EB2324">
        <w:rPr>
          <w:rFonts w:ascii="Simplified Arabic" w:hAnsi="Simplified Arabic" w:cs="Simplified Arabic"/>
          <w:b/>
          <w:bCs/>
          <w:sz w:val="28"/>
          <w:szCs w:val="28"/>
          <w:rtl/>
        </w:rPr>
        <w:t>مصادر البيانات</w:t>
      </w:r>
    </w:p>
    <w:p w14:paraId="1792AF0A" w14:textId="77777777" w:rsidR="00EB2324" w:rsidRP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تعتمد الدراسة على مصادر علمية ومهنية ووثائقية متعددة بهدف تحقيق تغطية متوازنة للجانب النظري والتطبيقي. وتشمل المصادر المقالات المحكمة، وأوراق المؤتمرات، والرسائل الجامعية، ودراسات الحالة، والمعايير الدولية، والتقارير الحكومية والمهنية، والوثائق الفنية الصادرة عن جهات موثوقة. ويُعطى المصدر العلمي المحكم الأولوية عند تفسير الأثر، بينما تستخدم المعايير والتقارير الرسمية لتعريف المفاهيم وتوضيح المتطلبات والاتجاهات التنظيمية.</w:t>
      </w:r>
    </w:p>
    <w:p w14:paraId="7151CC2D" w14:textId="77777777" w:rsidR="00EB2324" w:rsidRP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 xml:space="preserve">تُجرى عملية البحث في قواعد ومنصات ملائمة لموضوع إدارة المرافق والصيانة ونظم المعلومات، ومنها </w:t>
      </w:r>
      <w:r w:rsidRPr="00EB2324">
        <w:rPr>
          <w:rFonts w:ascii="Simplified Arabic" w:hAnsi="Simplified Arabic" w:cs="Simplified Arabic"/>
          <w:sz w:val="28"/>
          <w:szCs w:val="28"/>
        </w:rPr>
        <w:t>Scopus</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Web of Science</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ScienceDirect</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SpringerLink</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Emerald Insight</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IEEE Xplore</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Google Scholar</w:t>
      </w:r>
      <w:r w:rsidRPr="00EB2324">
        <w:rPr>
          <w:rFonts w:ascii="Simplified Arabic" w:hAnsi="Simplified Arabic" w:cs="Simplified Arabic"/>
          <w:sz w:val="28"/>
          <w:szCs w:val="28"/>
          <w:rtl/>
        </w:rPr>
        <w:t xml:space="preserve"> والمكتبة الرقمية السعودية، إضافة إلى مواقع المنظمات المعيارية والجهات الرسمية. ولا تُعامل نتائج محركات البحث العامة بوصفها دليلًا نهائيًا ما لم تُرد إلى مصدر أصلي يمكن التحقق من مؤلفه وتاريخه وطبيعته.</w:t>
      </w:r>
    </w:p>
    <w:p w14:paraId="0971E5DD" w14:textId="77777777" w:rsid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تُستخدم المراجع الواردة في الدراسات الرئيسة لتوسيع نطاق البحث بطريقة التتبع الخلفي، كما تُراجع الدراسات اللاحقة التي استشهدت بالمصادر الأساسية عند الإمكان. ويساعد ذلك على الوصول إلى الأدبيات التي قد لا تظهر بسبب اختلاف المصطلحات التجارية أو استخدام مفاهيم أوسع مثل إدارة الأصول المؤسسية أو نظم معلومات إدارة المرافق.</w:t>
      </w:r>
    </w:p>
    <w:p w14:paraId="6D774613" w14:textId="718C083A" w:rsidR="00EB2324" w:rsidRPr="00EB2324" w:rsidRDefault="00EB2324" w:rsidP="00EB2324">
      <w:pPr>
        <w:spacing w:before="120" w:after="0"/>
        <w:jc w:val="both"/>
        <w:rPr>
          <w:rFonts w:ascii="Simplified Arabic" w:hAnsi="Simplified Arabic" w:cs="Simplified Arabic"/>
          <w:b/>
          <w:bCs/>
          <w:sz w:val="28"/>
          <w:szCs w:val="28"/>
          <w:rtl/>
        </w:rPr>
      </w:pPr>
      <w:r w:rsidRPr="00EB2324">
        <w:rPr>
          <w:rFonts w:ascii="Simplified Arabic" w:hAnsi="Simplified Arabic" w:cs="Simplified Arabic"/>
          <w:b/>
          <w:bCs/>
          <w:sz w:val="28"/>
          <w:szCs w:val="28"/>
          <w:rtl/>
        </w:rPr>
        <w:t>استراتيجية البحث والمصطلحات المستخدمة</w:t>
      </w:r>
    </w:p>
    <w:p w14:paraId="13C83A72" w14:textId="77777777" w:rsid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 xml:space="preserve">بُنيت استراتيجية البحث على مجموعات من المصطلحات تمثل النظامين، ووظائف التشغيل والصيانة، ومؤشرات الكفاءة، والسياق الجغرافي. وتُستخدم معاملات الربط المنطقي مثل </w:t>
      </w:r>
      <w:r w:rsidRPr="00EB2324">
        <w:rPr>
          <w:rFonts w:ascii="Simplified Arabic" w:hAnsi="Simplified Arabic" w:cs="Simplified Arabic"/>
          <w:sz w:val="28"/>
          <w:szCs w:val="28"/>
        </w:rPr>
        <w:t>AND</w:t>
      </w:r>
      <w:r w:rsidRPr="00EB2324">
        <w:rPr>
          <w:rFonts w:ascii="Simplified Arabic" w:hAnsi="Simplified Arabic" w:cs="Simplified Arabic"/>
          <w:sz w:val="28"/>
          <w:szCs w:val="28"/>
          <w:rtl/>
        </w:rPr>
        <w:t xml:space="preserve"> و</w:t>
      </w:r>
      <w:r w:rsidRPr="00EB2324">
        <w:rPr>
          <w:rFonts w:ascii="Simplified Arabic" w:hAnsi="Simplified Arabic" w:cs="Simplified Arabic"/>
          <w:sz w:val="28"/>
          <w:szCs w:val="28"/>
        </w:rPr>
        <w:t>OR</w:t>
      </w:r>
      <w:r w:rsidRPr="00EB2324">
        <w:rPr>
          <w:rFonts w:ascii="Simplified Arabic" w:hAnsi="Simplified Arabic" w:cs="Simplified Arabic"/>
          <w:sz w:val="28"/>
          <w:szCs w:val="28"/>
          <w:rtl/>
        </w:rPr>
        <w:t>، وعلامات الاقتباس للعبارات المركبة، مع تعديل الصيغة وفق إمكانات كل قاعدة بيانات. كما تستخدم الاختصارات والاسم الكامل لكل نظام لتقليل احتمال فقد المصادر.</w:t>
      </w:r>
    </w:p>
    <w:p w14:paraId="2B5DE113" w14:textId="77777777" w:rsidR="00EB2324" w:rsidRPr="00EB2324" w:rsidRDefault="00EB2324" w:rsidP="00EB2324">
      <w:pPr>
        <w:spacing w:before="120" w:after="0"/>
        <w:ind w:firstLine="720"/>
        <w:jc w:val="both"/>
        <w:rPr>
          <w:rFonts w:ascii="Simplified Arabic" w:hAnsi="Simplified Arabic" w:cs="Simplified Arabic"/>
          <w:sz w:val="28"/>
          <w:szCs w:val="28"/>
          <w:rtl/>
        </w:rPr>
      </w:pPr>
    </w:p>
    <w:p w14:paraId="594B3897" w14:textId="0376DE7E" w:rsidR="00EB2324" w:rsidRPr="00EB2324" w:rsidRDefault="00EB2324" w:rsidP="00EB2324">
      <w:pPr>
        <w:spacing w:before="120" w:after="0"/>
        <w:jc w:val="center"/>
        <w:rPr>
          <w:rFonts w:ascii="Simplified Arabic" w:hAnsi="Simplified Arabic" w:cs="Simplified Arabic"/>
          <w:sz w:val="28"/>
          <w:szCs w:val="28"/>
          <w:rtl/>
        </w:rPr>
      </w:pPr>
      <w:r w:rsidRPr="00EB2324">
        <w:rPr>
          <w:rFonts w:ascii="Simplified Arabic" w:hAnsi="Simplified Arabic" w:cs="Simplified Arabic"/>
          <w:sz w:val="28"/>
          <w:szCs w:val="28"/>
          <w:rtl/>
        </w:rPr>
        <w:lastRenderedPageBreak/>
        <w:t>جدول (3-2): مجموعات كلمات البحث المقترحة</w:t>
      </w:r>
    </w:p>
    <w:tbl>
      <w:tblPr>
        <w:bidiVisual/>
        <w:tblW w:w="0" w:type="auto"/>
        <w:jc w:val="center"/>
        <w:tblLook w:val="04A0" w:firstRow="1" w:lastRow="0" w:firstColumn="1" w:lastColumn="0" w:noHBand="0" w:noVBand="1"/>
      </w:tblPr>
      <w:tblGrid>
        <w:gridCol w:w="2738"/>
        <w:gridCol w:w="2806"/>
        <w:gridCol w:w="2762"/>
      </w:tblGrid>
      <w:tr w:rsidR="00EB2324" w14:paraId="39EB1D61" w14:textId="77777777" w:rsidTr="00EB2324">
        <w:trPr>
          <w:jc w:val="center"/>
        </w:trPr>
        <w:tc>
          <w:tcPr>
            <w:tcW w:w="2738" w:type="dxa"/>
            <w:shd w:val="clear" w:color="auto" w:fill="D9E1F2"/>
            <w:vAlign w:val="center"/>
          </w:tcPr>
          <w:p w14:paraId="6036B292" w14:textId="77777777" w:rsidR="00EB2324" w:rsidRDefault="00EB2324" w:rsidP="00FB6C35">
            <w:pPr>
              <w:spacing w:after="40" w:line="240" w:lineRule="auto"/>
              <w:jc w:val="center"/>
            </w:pPr>
            <w:r>
              <w:rPr>
                <w:rFonts w:ascii="Times New Roman" w:eastAsia="Simplified Arabic" w:hAnsi="Times New Roman" w:cs="Simplified Arabic"/>
                <w:b/>
              </w:rPr>
              <w:t>المجموعة</w:t>
            </w:r>
          </w:p>
        </w:tc>
        <w:tc>
          <w:tcPr>
            <w:tcW w:w="2806" w:type="dxa"/>
            <w:shd w:val="clear" w:color="auto" w:fill="D9E1F2"/>
            <w:vAlign w:val="center"/>
          </w:tcPr>
          <w:p w14:paraId="2D6D62EE" w14:textId="77777777" w:rsidR="00EB2324" w:rsidRDefault="00EB2324" w:rsidP="00FB6C35">
            <w:pPr>
              <w:spacing w:after="40" w:line="240" w:lineRule="auto"/>
              <w:jc w:val="center"/>
            </w:pPr>
            <w:r>
              <w:rPr>
                <w:rFonts w:ascii="Times New Roman" w:eastAsia="Simplified Arabic" w:hAnsi="Times New Roman" w:cs="Simplified Arabic"/>
                <w:b/>
              </w:rPr>
              <w:t>المصطلحات الإنجليزية</w:t>
            </w:r>
          </w:p>
        </w:tc>
        <w:tc>
          <w:tcPr>
            <w:tcW w:w="2762" w:type="dxa"/>
            <w:shd w:val="clear" w:color="auto" w:fill="D9E1F2"/>
            <w:vAlign w:val="center"/>
          </w:tcPr>
          <w:p w14:paraId="587920C5" w14:textId="77777777" w:rsidR="00EB2324" w:rsidRDefault="00EB2324" w:rsidP="00FB6C35">
            <w:pPr>
              <w:spacing w:after="40" w:line="240" w:lineRule="auto"/>
              <w:jc w:val="center"/>
            </w:pPr>
            <w:r>
              <w:rPr>
                <w:rFonts w:ascii="Times New Roman" w:eastAsia="Simplified Arabic" w:hAnsi="Times New Roman" w:cs="Simplified Arabic"/>
                <w:b/>
              </w:rPr>
              <w:t>المصطلحات العربية</w:t>
            </w:r>
          </w:p>
        </w:tc>
      </w:tr>
      <w:tr w:rsidR="00EB2324" w14:paraId="32422E34" w14:textId="77777777" w:rsidTr="00EB2324">
        <w:trPr>
          <w:jc w:val="center"/>
        </w:trPr>
        <w:tc>
          <w:tcPr>
            <w:tcW w:w="2738" w:type="dxa"/>
            <w:vAlign w:val="center"/>
          </w:tcPr>
          <w:p w14:paraId="0BD2D6BA" w14:textId="77777777" w:rsidR="00EB2324" w:rsidRDefault="00EB2324" w:rsidP="00FB6C35">
            <w:pPr>
              <w:spacing w:after="40" w:line="240" w:lineRule="auto"/>
              <w:jc w:val="both"/>
            </w:pPr>
            <w:r>
              <w:rPr>
                <w:rFonts w:ascii="Times New Roman" w:eastAsia="Simplified Arabic" w:hAnsi="Times New Roman" w:cs="Simplified Arabic"/>
                <w:sz w:val="20"/>
              </w:rPr>
              <w:t>نظام إدارة المرافق</w:t>
            </w:r>
          </w:p>
        </w:tc>
        <w:tc>
          <w:tcPr>
            <w:tcW w:w="2806" w:type="dxa"/>
            <w:vAlign w:val="center"/>
          </w:tcPr>
          <w:p w14:paraId="328451CC" w14:textId="77777777" w:rsidR="00EB2324" w:rsidRDefault="00EB2324" w:rsidP="00FB6C35">
            <w:pPr>
              <w:spacing w:after="40" w:line="240" w:lineRule="auto"/>
              <w:jc w:val="both"/>
            </w:pPr>
            <w:r>
              <w:rPr>
                <w:rFonts w:ascii="Times New Roman" w:eastAsia="Simplified Arabic" w:hAnsi="Times New Roman" w:cs="Simplified Arabic"/>
                <w:sz w:val="20"/>
              </w:rPr>
              <w:t>"Computer-Aided Facility Management" OR CAFM OR "facility management information system"</w:t>
            </w:r>
          </w:p>
        </w:tc>
        <w:tc>
          <w:tcPr>
            <w:tcW w:w="2762" w:type="dxa"/>
            <w:vAlign w:val="center"/>
          </w:tcPr>
          <w:p w14:paraId="1942C9BE" w14:textId="77777777" w:rsidR="00EB2324" w:rsidRDefault="00EB2324" w:rsidP="00FB6C35">
            <w:pPr>
              <w:spacing w:after="40" w:line="240" w:lineRule="auto"/>
              <w:jc w:val="both"/>
            </w:pPr>
            <w:r>
              <w:rPr>
                <w:rFonts w:ascii="Times New Roman" w:eastAsia="Simplified Arabic" w:hAnsi="Times New Roman" w:cs="Simplified Arabic"/>
                <w:sz w:val="20"/>
              </w:rPr>
              <w:t>نظام إدارة المرافق بمساعدة الحاسوب، نظام معلومات إدارة المرافق، إدارة المرافق الرقمية</w:t>
            </w:r>
          </w:p>
        </w:tc>
      </w:tr>
      <w:tr w:rsidR="00EB2324" w14:paraId="16A433F7" w14:textId="77777777" w:rsidTr="00EB2324">
        <w:trPr>
          <w:jc w:val="center"/>
        </w:trPr>
        <w:tc>
          <w:tcPr>
            <w:tcW w:w="2738" w:type="dxa"/>
            <w:vAlign w:val="center"/>
          </w:tcPr>
          <w:p w14:paraId="2FF352DD" w14:textId="77777777" w:rsidR="00EB2324" w:rsidRDefault="00EB2324" w:rsidP="00FB6C35">
            <w:pPr>
              <w:spacing w:after="40" w:line="240" w:lineRule="auto"/>
              <w:jc w:val="both"/>
            </w:pPr>
            <w:r>
              <w:rPr>
                <w:rFonts w:ascii="Times New Roman" w:eastAsia="Simplified Arabic" w:hAnsi="Times New Roman" w:cs="Simplified Arabic"/>
                <w:sz w:val="20"/>
              </w:rPr>
              <w:t>نظام إدارة الصيانة</w:t>
            </w:r>
          </w:p>
        </w:tc>
        <w:tc>
          <w:tcPr>
            <w:tcW w:w="2806" w:type="dxa"/>
            <w:vAlign w:val="center"/>
          </w:tcPr>
          <w:p w14:paraId="24BEB730" w14:textId="77777777" w:rsidR="00EB2324" w:rsidRDefault="00EB2324" w:rsidP="00FB6C35">
            <w:pPr>
              <w:spacing w:after="40" w:line="240" w:lineRule="auto"/>
              <w:jc w:val="both"/>
            </w:pPr>
            <w:r>
              <w:rPr>
                <w:rFonts w:ascii="Times New Roman" w:eastAsia="Simplified Arabic" w:hAnsi="Times New Roman" w:cs="Simplified Arabic"/>
                <w:sz w:val="20"/>
              </w:rPr>
              <w:t>"Computerized Maintenance Management System" OR CMMS OR "maintenance management system"</w:t>
            </w:r>
          </w:p>
        </w:tc>
        <w:tc>
          <w:tcPr>
            <w:tcW w:w="2762" w:type="dxa"/>
            <w:vAlign w:val="center"/>
          </w:tcPr>
          <w:p w14:paraId="43866A2E" w14:textId="77777777" w:rsidR="00EB2324" w:rsidRDefault="00EB2324" w:rsidP="00FB6C35">
            <w:pPr>
              <w:spacing w:after="40" w:line="240" w:lineRule="auto"/>
              <w:jc w:val="both"/>
            </w:pPr>
            <w:r>
              <w:rPr>
                <w:rFonts w:ascii="Times New Roman" w:eastAsia="Simplified Arabic" w:hAnsi="Times New Roman" w:cs="Simplified Arabic"/>
                <w:sz w:val="20"/>
              </w:rPr>
              <w:t>نظام إدارة الصيانة المحوسب، نظام إدارة الصيانة، إدارة الصيانة الرقمية</w:t>
            </w:r>
          </w:p>
        </w:tc>
      </w:tr>
      <w:tr w:rsidR="00EB2324" w14:paraId="68F866D1" w14:textId="77777777" w:rsidTr="00EB2324">
        <w:trPr>
          <w:jc w:val="center"/>
        </w:trPr>
        <w:tc>
          <w:tcPr>
            <w:tcW w:w="2738" w:type="dxa"/>
            <w:vAlign w:val="center"/>
          </w:tcPr>
          <w:p w14:paraId="346A489F" w14:textId="77777777" w:rsidR="00EB2324" w:rsidRDefault="00EB2324" w:rsidP="00FB6C35">
            <w:pPr>
              <w:spacing w:after="40" w:line="240" w:lineRule="auto"/>
              <w:jc w:val="both"/>
            </w:pPr>
            <w:r>
              <w:rPr>
                <w:rFonts w:ascii="Times New Roman" w:eastAsia="Simplified Arabic" w:hAnsi="Times New Roman" w:cs="Simplified Arabic"/>
                <w:sz w:val="20"/>
              </w:rPr>
              <w:t>الكفاءة التشغيلية</w:t>
            </w:r>
          </w:p>
        </w:tc>
        <w:tc>
          <w:tcPr>
            <w:tcW w:w="2806" w:type="dxa"/>
            <w:vAlign w:val="center"/>
          </w:tcPr>
          <w:p w14:paraId="6C70D6F2" w14:textId="77777777" w:rsidR="00EB2324" w:rsidRDefault="00EB2324" w:rsidP="00FB6C35">
            <w:pPr>
              <w:spacing w:after="40" w:line="240" w:lineRule="auto"/>
              <w:jc w:val="both"/>
            </w:pPr>
            <w:r>
              <w:rPr>
                <w:rFonts w:ascii="Times New Roman" w:eastAsia="Simplified Arabic" w:hAnsi="Times New Roman" w:cs="Simplified Arabic"/>
                <w:sz w:val="20"/>
              </w:rPr>
              <w:t>"operations and maintenance efficiency" OR performance OR productivity OR reliability OR availability</w:t>
            </w:r>
          </w:p>
        </w:tc>
        <w:tc>
          <w:tcPr>
            <w:tcW w:w="2762" w:type="dxa"/>
            <w:vAlign w:val="center"/>
          </w:tcPr>
          <w:p w14:paraId="3FF3044A" w14:textId="77777777" w:rsidR="00EB2324" w:rsidRDefault="00EB2324" w:rsidP="00FB6C35">
            <w:pPr>
              <w:spacing w:after="40" w:line="240" w:lineRule="auto"/>
              <w:jc w:val="both"/>
            </w:pPr>
            <w:r>
              <w:rPr>
                <w:rFonts w:ascii="Times New Roman" w:eastAsia="Simplified Arabic" w:hAnsi="Times New Roman" w:cs="Simplified Arabic"/>
                <w:sz w:val="20"/>
              </w:rPr>
              <w:t>كفاءة التشغيل والصيانة، الأداء، الإنتاجية، الموثوقية، الجاهزية</w:t>
            </w:r>
          </w:p>
        </w:tc>
      </w:tr>
      <w:tr w:rsidR="00EB2324" w14:paraId="48DC8711" w14:textId="77777777" w:rsidTr="00EB2324">
        <w:trPr>
          <w:jc w:val="center"/>
        </w:trPr>
        <w:tc>
          <w:tcPr>
            <w:tcW w:w="2738" w:type="dxa"/>
            <w:vAlign w:val="center"/>
          </w:tcPr>
          <w:p w14:paraId="1C8D5B43" w14:textId="77777777" w:rsidR="00EB2324" w:rsidRDefault="00EB2324" w:rsidP="00FB6C35">
            <w:pPr>
              <w:spacing w:after="40" w:line="240" w:lineRule="auto"/>
              <w:jc w:val="both"/>
            </w:pPr>
            <w:r>
              <w:rPr>
                <w:rFonts w:ascii="Times New Roman" w:eastAsia="Simplified Arabic" w:hAnsi="Times New Roman" w:cs="Simplified Arabic"/>
                <w:sz w:val="20"/>
              </w:rPr>
              <w:t>وظائف الصيانة</w:t>
            </w:r>
          </w:p>
        </w:tc>
        <w:tc>
          <w:tcPr>
            <w:tcW w:w="2806" w:type="dxa"/>
            <w:vAlign w:val="center"/>
          </w:tcPr>
          <w:p w14:paraId="75F2CC10" w14:textId="77777777" w:rsidR="00EB2324" w:rsidRDefault="00EB2324" w:rsidP="00FB6C35">
            <w:pPr>
              <w:spacing w:after="40" w:line="240" w:lineRule="auto"/>
              <w:jc w:val="both"/>
            </w:pPr>
            <w:r>
              <w:rPr>
                <w:rFonts w:ascii="Times New Roman" w:eastAsia="Simplified Arabic" w:hAnsi="Times New Roman" w:cs="Simplified Arabic"/>
                <w:sz w:val="20"/>
              </w:rPr>
              <w:t>"work order" OR preventive maintenance OR downtime OR spare parts OR asset maintenance</w:t>
            </w:r>
          </w:p>
        </w:tc>
        <w:tc>
          <w:tcPr>
            <w:tcW w:w="2762" w:type="dxa"/>
            <w:vAlign w:val="center"/>
          </w:tcPr>
          <w:p w14:paraId="7E8B80E3" w14:textId="77777777" w:rsidR="00EB2324" w:rsidRDefault="00EB2324" w:rsidP="00FB6C35">
            <w:pPr>
              <w:spacing w:after="40" w:line="240" w:lineRule="auto"/>
              <w:jc w:val="both"/>
            </w:pPr>
            <w:r>
              <w:rPr>
                <w:rFonts w:ascii="Times New Roman" w:eastAsia="Simplified Arabic" w:hAnsi="Times New Roman" w:cs="Simplified Arabic"/>
                <w:sz w:val="20"/>
              </w:rPr>
              <w:t>أوامر العمل، الصيانة الوقائية، الأعطال، التوقف، قطع الغيار، صيانة الأصول</w:t>
            </w:r>
          </w:p>
        </w:tc>
      </w:tr>
      <w:tr w:rsidR="00EB2324" w14:paraId="2004A764" w14:textId="77777777" w:rsidTr="00EB2324">
        <w:trPr>
          <w:jc w:val="center"/>
        </w:trPr>
        <w:tc>
          <w:tcPr>
            <w:tcW w:w="2738" w:type="dxa"/>
            <w:vAlign w:val="center"/>
          </w:tcPr>
          <w:p w14:paraId="4F3661BB" w14:textId="77777777" w:rsidR="00EB2324" w:rsidRDefault="00EB2324" w:rsidP="00FB6C35">
            <w:pPr>
              <w:spacing w:after="40" w:line="240" w:lineRule="auto"/>
              <w:jc w:val="both"/>
            </w:pPr>
            <w:r>
              <w:rPr>
                <w:rFonts w:ascii="Times New Roman" w:eastAsia="Simplified Arabic" w:hAnsi="Times New Roman" w:cs="Simplified Arabic"/>
                <w:sz w:val="20"/>
              </w:rPr>
              <w:t>وظائف المرافق</w:t>
            </w:r>
          </w:p>
        </w:tc>
        <w:tc>
          <w:tcPr>
            <w:tcW w:w="2806" w:type="dxa"/>
            <w:vAlign w:val="center"/>
          </w:tcPr>
          <w:p w14:paraId="74501281" w14:textId="77777777" w:rsidR="00EB2324" w:rsidRDefault="00EB2324" w:rsidP="00FB6C35">
            <w:pPr>
              <w:spacing w:after="40" w:line="240" w:lineRule="auto"/>
              <w:jc w:val="both"/>
            </w:pPr>
            <w:r>
              <w:rPr>
                <w:rFonts w:ascii="Times New Roman" w:eastAsia="Simplified Arabic" w:hAnsi="Times New Roman" w:cs="Simplified Arabic"/>
                <w:sz w:val="20"/>
              </w:rPr>
              <w:t>space management OR facility services OR occupancy OR workplace OR service request</w:t>
            </w:r>
          </w:p>
        </w:tc>
        <w:tc>
          <w:tcPr>
            <w:tcW w:w="2762" w:type="dxa"/>
            <w:vAlign w:val="center"/>
          </w:tcPr>
          <w:p w14:paraId="3EE2DB52" w14:textId="77777777" w:rsidR="00EB2324" w:rsidRDefault="00EB2324" w:rsidP="00FB6C35">
            <w:pPr>
              <w:spacing w:after="40" w:line="240" w:lineRule="auto"/>
              <w:jc w:val="both"/>
            </w:pPr>
            <w:r>
              <w:rPr>
                <w:rFonts w:ascii="Times New Roman" w:eastAsia="Simplified Arabic" w:hAnsi="Times New Roman" w:cs="Simplified Arabic"/>
                <w:sz w:val="20"/>
              </w:rPr>
              <w:t>إدارة المساحات، خدمات المرافق، الإشغال، بيئة العمل، طلبات الخدمة</w:t>
            </w:r>
          </w:p>
        </w:tc>
      </w:tr>
      <w:tr w:rsidR="00EB2324" w14:paraId="026D99AA" w14:textId="77777777" w:rsidTr="00EB2324">
        <w:trPr>
          <w:jc w:val="center"/>
        </w:trPr>
        <w:tc>
          <w:tcPr>
            <w:tcW w:w="2738" w:type="dxa"/>
            <w:vAlign w:val="center"/>
          </w:tcPr>
          <w:p w14:paraId="6D966F8E" w14:textId="77777777" w:rsidR="00EB2324" w:rsidRDefault="00EB2324" w:rsidP="00FB6C35">
            <w:pPr>
              <w:spacing w:after="40" w:line="240" w:lineRule="auto"/>
              <w:jc w:val="both"/>
            </w:pPr>
            <w:r>
              <w:rPr>
                <w:rFonts w:ascii="Times New Roman" w:eastAsia="Simplified Arabic" w:hAnsi="Times New Roman" w:cs="Simplified Arabic"/>
                <w:sz w:val="20"/>
              </w:rPr>
              <w:t>السياق السعودي</w:t>
            </w:r>
          </w:p>
        </w:tc>
        <w:tc>
          <w:tcPr>
            <w:tcW w:w="2806" w:type="dxa"/>
            <w:vAlign w:val="center"/>
          </w:tcPr>
          <w:p w14:paraId="3F429EAF" w14:textId="77777777" w:rsidR="00EB2324" w:rsidRDefault="00EB2324" w:rsidP="00FB6C35">
            <w:pPr>
              <w:spacing w:after="40" w:line="240" w:lineRule="auto"/>
              <w:jc w:val="both"/>
            </w:pPr>
            <w:r>
              <w:rPr>
                <w:rFonts w:ascii="Times New Roman" w:eastAsia="Simplified Arabic" w:hAnsi="Times New Roman" w:cs="Simplified Arabic"/>
                <w:sz w:val="20"/>
              </w:rPr>
              <w:t>"Saudi Arabia" OR Saudi OR KSA</w:t>
            </w:r>
          </w:p>
        </w:tc>
        <w:tc>
          <w:tcPr>
            <w:tcW w:w="2762" w:type="dxa"/>
            <w:vAlign w:val="center"/>
          </w:tcPr>
          <w:p w14:paraId="79CE8267" w14:textId="77777777" w:rsidR="00EB2324" w:rsidRDefault="00EB2324" w:rsidP="00FB6C35">
            <w:pPr>
              <w:spacing w:after="40" w:line="240" w:lineRule="auto"/>
              <w:jc w:val="both"/>
            </w:pPr>
            <w:r>
              <w:rPr>
                <w:rFonts w:ascii="Times New Roman" w:eastAsia="Simplified Arabic" w:hAnsi="Times New Roman" w:cs="Simplified Arabic"/>
                <w:sz w:val="20"/>
              </w:rPr>
              <w:t>المملكة العربية السعودية، السعودية</w:t>
            </w:r>
          </w:p>
        </w:tc>
      </w:tr>
    </w:tbl>
    <w:p w14:paraId="5EACF80A" w14:textId="77777777" w:rsidR="00EB2324" w:rsidRP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تُبنى صيغ البحث من خلال الجمع بين مصطلحات النظامين ومصطلحات الأداء والوظائف والسياق الجغرافي، مع توثيق الصيغة المستخدمة وعدد النتائج المسترجعة من كل قاعدة بيانات لضمان إمكانية مراجعة عملية الاختيار وإعادتها.</w:t>
      </w:r>
    </w:p>
    <w:p w14:paraId="2CB47E36"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تغطي الدراسة بصورة أساسية المصادر المنشورة خلال الفترة من عام 2015 حتى عام 2026، لأنها تمثل مرحلة توسع الحلول السحابية والعمل المتنقل وإنترنت الأشياء والتحليلات والتكامل مع نمذجة معلومات البناء. ومع ذلك، تسمح الدراسة بإدراج مصادر أقدم عندما تكون مرجعية في تعريف المفاهيم أو النظريات أو التطور التاريخي أو المنهجية، بشرط استمرار صلتها بموضوع الدراسة.</w:t>
      </w:r>
    </w:p>
    <w:p w14:paraId="235AAAA5" w14:textId="3EBAC11D" w:rsidR="00EB2324" w:rsidRPr="00EB2324" w:rsidRDefault="00EB2324" w:rsidP="00EB2324">
      <w:pPr>
        <w:spacing w:before="120" w:after="0"/>
        <w:jc w:val="both"/>
        <w:rPr>
          <w:rFonts w:ascii="Simplified Arabic" w:hAnsi="Simplified Arabic" w:cs="Simplified Arabic"/>
          <w:b/>
          <w:bCs/>
          <w:sz w:val="28"/>
          <w:szCs w:val="28"/>
          <w:rtl/>
        </w:rPr>
      </w:pPr>
      <w:r w:rsidRPr="00EB2324">
        <w:rPr>
          <w:rFonts w:ascii="Simplified Arabic" w:hAnsi="Simplified Arabic" w:cs="Simplified Arabic"/>
          <w:b/>
          <w:bCs/>
          <w:sz w:val="28"/>
          <w:szCs w:val="28"/>
          <w:rtl/>
        </w:rPr>
        <w:t>معايير قبول المصادر واستبعادها</w:t>
      </w:r>
    </w:p>
    <w:p w14:paraId="68514B4A" w14:textId="77777777" w:rsidR="00EB2324" w:rsidRP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تُطبق معايير محددة قبل قراءة النتائج وتحليلها لتقليل الانتقائية والتحيز. ويُقبل المصدر عندما يرتبط مباشرة بأحد النظامين أو بكليهما، ويقدم معلومات يمكن استخدامها في أحد محاور المقارنة أو في تفسير أثر النظام على التشغيل والصيانة. كما تُراعى قابلية التحقق من المصدر ووضوح مؤلفه وتاريخ نشره وسياقه.</w:t>
      </w:r>
    </w:p>
    <w:p w14:paraId="11C23D70"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معايير إدراج المصادر واستبعادها</w:t>
      </w:r>
    </w:p>
    <w:p w14:paraId="63BBA636"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lastRenderedPageBreak/>
        <w:t xml:space="preserve">- الموضوع: يُدرج المصدر المرتبط مباشرة بنظام </w:t>
      </w:r>
      <w:r w:rsidRPr="00EB2324">
        <w:rPr>
          <w:rFonts w:ascii="Simplified Arabic" w:hAnsi="Simplified Arabic" w:cs="Simplified Arabic"/>
          <w:sz w:val="28"/>
          <w:szCs w:val="28"/>
        </w:rPr>
        <w:t>CAFM</w:t>
      </w:r>
      <w:r w:rsidRPr="00EB2324">
        <w:rPr>
          <w:rFonts w:ascii="Simplified Arabic" w:hAnsi="Simplified Arabic" w:cs="Simplified Arabic"/>
          <w:sz w:val="28"/>
          <w:szCs w:val="28"/>
          <w:rtl/>
        </w:rPr>
        <w:t xml:space="preserve"> أو </w:t>
      </w:r>
      <w:r w:rsidRPr="00EB2324">
        <w:rPr>
          <w:rFonts w:ascii="Simplified Arabic" w:hAnsi="Simplified Arabic" w:cs="Simplified Arabic"/>
          <w:sz w:val="28"/>
          <w:szCs w:val="28"/>
        </w:rPr>
        <w:t>CMMS</w:t>
      </w:r>
      <w:r w:rsidRPr="00EB2324">
        <w:rPr>
          <w:rFonts w:ascii="Simplified Arabic" w:hAnsi="Simplified Arabic" w:cs="Simplified Arabic"/>
          <w:sz w:val="28"/>
          <w:szCs w:val="28"/>
          <w:rtl/>
        </w:rPr>
        <w:t xml:space="preserve"> أو بأحد مؤشرات كفاءة التشغيل والصيانة، ويُستبعد ما يذكر النظام عرضًا دون معلومات قابلة للتحليل.</w:t>
      </w:r>
    </w:p>
    <w:p w14:paraId="30E44C1F"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 نوع المصدر: تُقبل المقالات المحكمة والرسائل الجامعية وأوراق المؤتمرات والمعايير والتقارير الرسمية ودراسات الحالة الموثقة، وتُستبعد المواد الدعائية والآراء غير الموثقة.</w:t>
      </w:r>
    </w:p>
    <w:p w14:paraId="41490752"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 الفترة الزمنية: تُقبل المصادر المنشورة بين 2015 و2026، مع السماح بالمصادر الأقدم ذات القيمة التأسيسية أو التاريخية.</w:t>
      </w:r>
    </w:p>
    <w:p w14:paraId="29AAA843"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 اللغة: تقتصر الدراسة على المصادر العربية والإنجليزية.</w:t>
      </w:r>
    </w:p>
    <w:p w14:paraId="1305D328"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 إتاحة النص والجودة: يشترط توافر نص كامل أو معلومات كافية لفهم الهدف والمنهج والنتائج، ويُستبعد الملخص المنفرد أو النص المبتور.</w:t>
      </w:r>
    </w:p>
    <w:p w14:paraId="61825D93" w14:textId="77777777" w:rsidR="00EB2324" w:rsidRPr="00EB2324" w:rsidRDefault="00EB2324" w:rsidP="00EB2324">
      <w:pPr>
        <w:spacing w:before="120" w:after="0"/>
        <w:jc w:val="both"/>
        <w:rPr>
          <w:rFonts w:ascii="Simplified Arabic" w:hAnsi="Simplified Arabic" w:cs="Simplified Arabic"/>
          <w:sz w:val="28"/>
          <w:szCs w:val="28"/>
          <w:rtl/>
        </w:rPr>
      </w:pPr>
      <w:r w:rsidRPr="00EB2324">
        <w:rPr>
          <w:rFonts w:ascii="Simplified Arabic" w:hAnsi="Simplified Arabic" w:cs="Simplified Arabic"/>
          <w:sz w:val="28"/>
          <w:szCs w:val="28"/>
          <w:rtl/>
        </w:rPr>
        <w:t>- التكرار: يُعتمد الإصدار الأكمل والأحدث من المصدر، وتُحذف النسخ المكررة أو المختصرة.</w:t>
      </w:r>
    </w:p>
    <w:p w14:paraId="614CCB82" w14:textId="10FAE921" w:rsidR="00EB2324" w:rsidRPr="00EB2324" w:rsidRDefault="00EB2324" w:rsidP="00EB2324">
      <w:pPr>
        <w:spacing w:before="120" w:after="0"/>
        <w:jc w:val="both"/>
        <w:rPr>
          <w:rFonts w:ascii="Simplified Arabic" w:hAnsi="Simplified Arabic" w:cs="Simplified Arabic"/>
          <w:b/>
          <w:bCs/>
          <w:sz w:val="28"/>
          <w:szCs w:val="28"/>
          <w:rtl/>
        </w:rPr>
      </w:pPr>
      <w:r w:rsidRPr="00EB2324">
        <w:rPr>
          <w:rFonts w:ascii="Simplified Arabic" w:hAnsi="Simplified Arabic" w:cs="Simplified Arabic"/>
          <w:b/>
          <w:bCs/>
          <w:sz w:val="28"/>
          <w:szCs w:val="28"/>
          <w:rtl/>
        </w:rPr>
        <w:t>عملية الفرز واختيار الدراسات</w:t>
      </w:r>
    </w:p>
    <w:p w14:paraId="5A2824C6" w14:textId="77777777" w:rsidR="00EB2324" w:rsidRPr="00EB2324"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تمر عملية الاختيار بأربع مراحل مترابطة. في مرحلة التحديد تُجمع السجلات من قواعد البيانات والمصادر الإضافية. وفي مرحلة إزالة التكرار تُحذف النسخ المتطابقة. ثم تُفحص العناوين والملخصات لاستبعاد المواد البعيدة عن الموضوع. وأخيرًا تُقرأ النصوص الكاملة للتحقق من استيفاء معايير الأهلية. ويُسجل سبب استبعاد كل مصدر في مرحلة النص الكامل، مثل عدم ارتباطه المباشر، أو عدم وجود نتائج قابلة للاستخلاص، أو ضعف موثوقية المصدر.</w:t>
      </w:r>
    </w:p>
    <w:p w14:paraId="50648875" w14:textId="5117A502" w:rsidR="00EB2324" w:rsidRPr="00FE4967" w:rsidRDefault="00EB2324" w:rsidP="00EB2324">
      <w:pPr>
        <w:spacing w:before="120" w:after="0"/>
        <w:ind w:firstLine="720"/>
        <w:jc w:val="both"/>
        <w:rPr>
          <w:rFonts w:ascii="Simplified Arabic" w:hAnsi="Simplified Arabic" w:cs="Simplified Arabic"/>
          <w:sz w:val="28"/>
          <w:szCs w:val="28"/>
          <w:rtl/>
        </w:rPr>
      </w:pPr>
      <w:r w:rsidRPr="00EB2324">
        <w:rPr>
          <w:rFonts w:ascii="Simplified Arabic" w:hAnsi="Simplified Arabic" w:cs="Simplified Arabic"/>
          <w:sz w:val="28"/>
          <w:szCs w:val="28"/>
          <w:rtl/>
        </w:rPr>
        <w:t>لا يُفترض عدد ثابت للمصادر قبل تطبيق المعايير؛ لأن حجم العينة الوثائقية يتحدد بعد انتهاء البحث والفرز. ويُعرض في الفصل الرابع العدد الفعلي للسجلات في كل مرحلة، وعدد المصادر الداخلة في التحليل النهائي، وتوزيعها حسب سنة النشر والدولة والقطاع والنظام محل الدراسة. ويمنع هذا الأسلوب اختيار عدد مسبق لا يعكس حجم الأدبيات المتاحة.</w:t>
      </w:r>
    </w:p>
    <w:p w14:paraId="13C628B4" w14:textId="2A43EC86" w:rsidR="00BC094B" w:rsidRPr="00D412C4" w:rsidRDefault="00400CD6" w:rsidP="00400CD6">
      <w:pPr>
        <w:pStyle w:val="Heading2"/>
        <w:numPr>
          <w:ilvl w:val="1"/>
          <w:numId w:val="5"/>
        </w:numPr>
        <w:spacing w:before="120"/>
        <w:rPr>
          <w:rFonts w:ascii="Simplified Arabic" w:hAnsi="Simplified Arabic" w:cs="Simplified Arabic"/>
          <w:b/>
          <w:bCs/>
          <w:color w:val="000000" w:themeColor="text1"/>
          <w:sz w:val="32"/>
          <w:szCs w:val="32"/>
          <w:rtl/>
        </w:rPr>
      </w:pPr>
      <w:bookmarkStart w:id="25" w:name="_Toc235873170"/>
      <w:r w:rsidRPr="00400CD6">
        <w:rPr>
          <w:rFonts w:ascii="Simplified Arabic" w:hAnsi="Simplified Arabic" w:cs="Simplified Arabic"/>
          <w:b/>
          <w:bCs/>
          <w:color w:val="000000" w:themeColor="text1"/>
          <w:sz w:val="32"/>
          <w:szCs w:val="32"/>
          <w:rtl/>
        </w:rPr>
        <w:t xml:space="preserve">مجتمع </w:t>
      </w:r>
      <w:r w:rsidR="00FE4967">
        <w:rPr>
          <w:rFonts w:ascii="Simplified Arabic" w:hAnsi="Simplified Arabic" w:cs="Simplified Arabic" w:hint="cs"/>
          <w:b/>
          <w:bCs/>
          <w:color w:val="000000" w:themeColor="text1"/>
          <w:sz w:val="32"/>
          <w:szCs w:val="32"/>
          <w:rtl/>
        </w:rPr>
        <w:t>البحث</w:t>
      </w:r>
      <w:r w:rsidR="007B6BD2" w:rsidRPr="00D412C4">
        <w:rPr>
          <w:rFonts w:ascii="Simplified Arabic" w:hAnsi="Simplified Arabic" w:cs="Simplified Arabic"/>
          <w:b/>
          <w:bCs/>
          <w:color w:val="000000" w:themeColor="text1"/>
          <w:sz w:val="32"/>
          <w:szCs w:val="32"/>
          <w:rtl/>
        </w:rPr>
        <w:t>:</w:t>
      </w:r>
      <w:bookmarkEnd w:id="25"/>
    </w:p>
    <w:p w14:paraId="467A2905" w14:textId="77777777" w:rsidR="009B7F90" w:rsidRPr="009B7F90" w:rsidRDefault="009B7F90" w:rsidP="009B7F90">
      <w:pPr>
        <w:spacing w:after="0" w:line="240" w:lineRule="auto"/>
        <w:ind w:firstLine="720"/>
        <w:jc w:val="both"/>
        <w:rPr>
          <w:rFonts w:ascii="Simplified Arabic" w:hAnsi="Simplified Arabic" w:cs="Simplified Arabic"/>
          <w:sz w:val="28"/>
          <w:szCs w:val="28"/>
          <w:rtl/>
        </w:rPr>
      </w:pPr>
      <w:r w:rsidRPr="009B7F90">
        <w:rPr>
          <w:rFonts w:ascii="Simplified Arabic" w:hAnsi="Simplified Arabic" w:cs="Simplified Arabic"/>
          <w:sz w:val="28"/>
          <w:szCs w:val="28"/>
          <w:rtl/>
        </w:rPr>
        <w:t xml:space="preserve">يتكون مجتمع البحث من جميع الوثائق والمصادر العلمية والمهنية المتاحة التي تناولت نظام إدارة المرافق بمساعدة الحاسوب أو نظام إدارة الصيانة المحوسب، أو ناقشت أثر الأنظمة الرقمية في إدارة المرافق والصيانة، أو قدمت نتائج عن مؤشرات كفاءة التشغيل والصيانة. ويشمل </w:t>
      </w:r>
      <w:r w:rsidRPr="009B7F90">
        <w:rPr>
          <w:rFonts w:ascii="Simplified Arabic" w:hAnsi="Simplified Arabic" w:cs="Simplified Arabic"/>
          <w:sz w:val="28"/>
          <w:szCs w:val="28"/>
          <w:rtl/>
        </w:rPr>
        <w:lastRenderedPageBreak/>
        <w:t>المجتمع مصادر دولية وعربية وسعودية، مع تركيز تحليلي على ما يمكن نقله أو تفسيره في بيئة المملكة العربية السعودية.</w:t>
      </w:r>
    </w:p>
    <w:p w14:paraId="363A9CAA" w14:textId="57847E34" w:rsidR="00BC094B" w:rsidRPr="003B5846" w:rsidRDefault="009B7F90" w:rsidP="009B7F90">
      <w:pPr>
        <w:spacing w:after="0" w:line="240" w:lineRule="auto"/>
        <w:ind w:firstLine="720"/>
        <w:jc w:val="both"/>
        <w:rPr>
          <w:rFonts w:ascii="Simplified Arabic" w:hAnsi="Simplified Arabic" w:cs="Simplified Arabic"/>
          <w:sz w:val="28"/>
          <w:szCs w:val="28"/>
          <w:rtl/>
        </w:rPr>
      </w:pPr>
      <w:r w:rsidRPr="009B7F90">
        <w:rPr>
          <w:rFonts w:ascii="Simplified Arabic" w:hAnsi="Simplified Arabic" w:cs="Simplified Arabic"/>
          <w:sz w:val="28"/>
          <w:szCs w:val="28"/>
          <w:rtl/>
        </w:rPr>
        <w:t>يختلف هذا المجتمع عن المجتمع البشري المعتاد في الدراسات الميدانية؛ فالمصدر أو الوثيقة هو حامل البيانات، والنتيجة المنشورة هي مادة التحليل. ولا تشمل الدراسة آراء أفراد لم تُنشر ضمن مصدر قابل للتوثيق، كما لا تستخدم استجابات افتراضية أو بيانات مصطنعة لتعويض غياب العينة البشرية.</w:t>
      </w:r>
    </w:p>
    <w:p w14:paraId="46CB4B2E" w14:textId="49B8300C" w:rsidR="009B7F90" w:rsidRPr="009B7F90" w:rsidRDefault="00FE4967" w:rsidP="009B7F90">
      <w:pPr>
        <w:pStyle w:val="Heading2"/>
        <w:numPr>
          <w:ilvl w:val="1"/>
          <w:numId w:val="5"/>
        </w:numPr>
        <w:spacing w:before="120"/>
        <w:rPr>
          <w:rFonts w:ascii="Simplified Arabic" w:hAnsi="Simplified Arabic" w:cs="Simplified Arabic"/>
          <w:b/>
          <w:bCs/>
          <w:color w:val="000000" w:themeColor="text1"/>
          <w:sz w:val="32"/>
          <w:szCs w:val="32"/>
          <w:rtl/>
        </w:rPr>
      </w:pPr>
      <w:bookmarkStart w:id="26" w:name="_Toc235873171"/>
      <w:r>
        <w:rPr>
          <w:rFonts w:ascii="Simplified Arabic" w:hAnsi="Simplified Arabic" w:cs="Simplified Arabic" w:hint="cs"/>
          <w:b/>
          <w:bCs/>
          <w:color w:val="000000" w:themeColor="text1"/>
          <w:sz w:val="32"/>
          <w:szCs w:val="32"/>
          <w:rtl/>
        </w:rPr>
        <w:t>حدود البحث</w:t>
      </w:r>
      <w:r w:rsidR="00C138B0" w:rsidRPr="00D412C4">
        <w:rPr>
          <w:rFonts w:ascii="Simplified Arabic" w:hAnsi="Simplified Arabic" w:cs="Simplified Arabic"/>
          <w:b/>
          <w:bCs/>
          <w:color w:val="000000" w:themeColor="text1"/>
          <w:sz w:val="32"/>
          <w:szCs w:val="32"/>
          <w:rtl/>
        </w:rPr>
        <w:t>:</w:t>
      </w:r>
      <w:bookmarkEnd w:id="26"/>
    </w:p>
    <w:p w14:paraId="000FFF5A" w14:textId="77777777" w:rsidR="009B7F90" w:rsidRPr="009B7F90" w:rsidRDefault="009B7F90" w:rsidP="009B7F90">
      <w:pPr>
        <w:spacing w:before="120" w:after="0" w:line="240" w:lineRule="auto"/>
        <w:rPr>
          <w:rFonts w:ascii="Simplified Arabic" w:hAnsi="Simplified Arabic" w:cs="Simplified Arabic"/>
          <w:b/>
          <w:bCs/>
          <w:sz w:val="28"/>
          <w:szCs w:val="28"/>
          <w:rtl/>
        </w:rPr>
      </w:pPr>
      <w:r w:rsidRPr="009B7F90">
        <w:rPr>
          <w:rFonts w:ascii="Simplified Arabic" w:hAnsi="Simplified Arabic" w:cs="Simplified Arabic"/>
          <w:b/>
          <w:bCs/>
          <w:sz w:val="28"/>
          <w:szCs w:val="28"/>
          <w:rtl/>
        </w:rPr>
        <w:t>1. الحدود الموضوعية</w:t>
      </w:r>
    </w:p>
    <w:p w14:paraId="00C3D8CB" w14:textId="77777777" w:rsidR="009B7F90" w:rsidRPr="009B7F90" w:rsidRDefault="009B7F90" w:rsidP="009B7F90">
      <w:pPr>
        <w:spacing w:before="120" w:after="0" w:line="240" w:lineRule="auto"/>
        <w:ind w:firstLine="720"/>
        <w:jc w:val="both"/>
        <w:rPr>
          <w:rFonts w:ascii="Simplified Arabic" w:hAnsi="Simplified Arabic" w:cs="Simplified Arabic"/>
          <w:sz w:val="28"/>
          <w:szCs w:val="28"/>
          <w:rtl/>
        </w:rPr>
      </w:pPr>
      <w:r w:rsidRPr="009B7F90">
        <w:rPr>
          <w:rFonts w:ascii="Simplified Arabic" w:hAnsi="Simplified Arabic" w:cs="Simplified Arabic"/>
          <w:sz w:val="28"/>
          <w:szCs w:val="28"/>
          <w:rtl/>
        </w:rPr>
        <w:t>تقتصر الدراسة على المقارنة بين نظام إدارة المرافق بمساعدة الحاسوب ونظام إدارة الصيانة المحوسب من حيث وظائفهما وأثرهما في كفاءة التشغيل والصيانة. ولا تهدف إلى مقارنة منتجات أو شركات برمجية محددة، أو إجراء تقييم سعري تفصيلي، أو تصميم نظام تقني، أو تحليل الشفرات والبنية البرمجية. كما لا تشمل أنظمة إدارة الأصول المؤسسية إلا بالقدر الذي يوضح مناطق التداخل مع النظامين.</w:t>
      </w:r>
    </w:p>
    <w:p w14:paraId="7460A6F5" w14:textId="77777777" w:rsidR="009B7F90" w:rsidRPr="009B7F90" w:rsidRDefault="009B7F90" w:rsidP="009B7F90">
      <w:pPr>
        <w:spacing w:before="120" w:after="0" w:line="240" w:lineRule="auto"/>
        <w:rPr>
          <w:rFonts w:ascii="Simplified Arabic" w:hAnsi="Simplified Arabic" w:cs="Simplified Arabic"/>
          <w:b/>
          <w:bCs/>
          <w:sz w:val="28"/>
          <w:szCs w:val="28"/>
          <w:rtl/>
        </w:rPr>
      </w:pPr>
      <w:r w:rsidRPr="009B7F90">
        <w:rPr>
          <w:rFonts w:ascii="Simplified Arabic" w:hAnsi="Simplified Arabic" w:cs="Simplified Arabic"/>
          <w:b/>
          <w:bCs/>
          <w:sz w:val="28"/>
          <w:szCs w:val="28"/>
          <w:rtl/>
        </w:rPr>
        <w:t>2. الحدود المكانية</w:t>
      </w:r>
    </w:p>
    <w:p w14:paraId="3AF1E9E0" w14:textId="77777777" w:rsidR="009B7F90" w:rsidRPr="009B7F90" w:rsidRDefault="009B7F90" w:rsidP="009B7F90">
      <w:pPr>
        <w:spacing w:before="120" w:after="0" w:line="240" w:lineRule="auto"/>
        <w:ind w:firstLine="720"/>
        <w:jc w:val="both"/>
        <w:rPr>
          <w:rFonts w:ascii="Simplified Arabic" w:hAnsi="Simplified Arabic" w:cs="Simplified Arabic"/>
          <w:sz w:val="28"/>
          <w:szCs w:val="28"/>
          <w:rtl/>
        </w:rPr>
      </w:pPr>
      <w:r w:rsidRPr="009B7F90">
        <w:rPr>
          <w:rFonts w:ascii="Simplified Arabic" w:hAnsi="Simplified Arabic" w:cs="Simplified Arabic"/>
          <w:sz w:val="28"/>
          <w:szCs w:val="28"/>
          <w:rtl/>
        </w:rPr>
        <w:t>تركز الدراسة في تفسيرها وتوصياتها على المملكة العربية السعودية. ومع محدودية الدراسات السعودية المباشرة حول المقارنة بين النظامين، تستفيد الدراسة من الأدلة الدولية والعربية، ثم تناقش قابليتها للتطبيق في القطاعات السعودية في ضوء خصائص السوق والتحول الرقمي وتعدد المرافق والعقود والجهات المالكة والمشغلة.</w:t>
      </w:r>
    </w:p>
    <w:p w14:paraId="6DA61575" w14:textId="77777777" w:rsidR="009B7F90" w:rsidRPr="009B7F90" w:rsidRDefault="009B7F90" w:rsidP="009B7F90">
      <w:pPr>
        <w:spacing w:before="120" w:after="0" w:line="240" w:lineRule="auto"/>
        <w:rPr>
          <w:rFonts w:ascii="Simplified Arabic" w:hAnsi="Simplified Arabic" w:cs="Simplified Arabic"/>
          <w:b/>
          <w:bCs/>
          <w:sz w:val="28"/>
          <w:szCs w:val="28"/>
          <w:rtl/>
        </w:rPr>
      </w:pPr>
      <w:r w:rsidRPr="009B7F90">
        <w:rPr>
          <w:rFonts w:ascii="Simplified Arabic" w:hAnsi="Simplified Arabic" w:cs="Simplified Arabic"/>
          <w:b/>
          <w:bCs/>
          <w:sz w:val="28"/>
          <w:szCs w:val="28"/>
          <w:rtl/>
        </w:rPr>
        <w:t>3. الحدود الزمنية</w:t>
      </w:r>
    </w:p>
    <w:p w14:paraId="1792169A" w14:textId="77777777" w:rsidR="009B7F90" w:rsidRPr="009B7F90" w:rsidRDefault="009B7F90" w:rsidP="009B7F90">
      <w:pPr>
        <w:spacing w:before="120" w:after="0" w:line="240" w:lineRule="auto"/>
        <w:ind w:firstLine="720"/>
        <w:jc w:val="both"/>
        <w:rPr>
          <w:rFonts w:ascii="Simplified Arabic" w:hAnsi="Simplified Arabic" w:cs="Simplified Arabic"/>
          <w:sz w:val="28"/>
          <w:szCs w:val="28"/>
          <w:rtl/>
        </w:rPr>
      </w:pPr>
      <w:r w:rsidRPr="009B7F90">
        <w:rPr>
          <w:rFonts w:ascii="Simplified Arabic" w:hAnsi="Simplified Arabic" w:cs="Simplified Arabic"/>
          <w:sz w:val="28"/>
          <w:szCs w:val="28"/>
          <w:rtl/>
        </w:rPr>
        <w:t>تُجرى الدراسة خلال عام 2026، وتغطي بصورة أساسية الأدبيات المنشورة من عام 2015 إلى عام 2026، مع استخدام المصادر الأقدم عند الحاجة إلى التعريفات والتطور التاريخي والنظريات والمنهجيات المرجعية. وقد يؤدي هذا الحد إلى استبعاد تطبيقات قديمة، لكنه يزيد ملاءمة النتائج للتقنيات والممارسات الحالية.</w:t>
      </w:r>
    </w:p>
    <w:p w14:paraId="5A79D767" w14:textId="77777777" w:rsidR="009B7F90" w:rsidRPr="009B7F90" w:rsidRDefault="009B7F90" w:rsidP="009B7F90">
      <w:pPr>
        <w:spacing w:before="120" w:after="0" w:line="240" w:lineRule="auto"/>
        <w:rPr>
          <w:rFonts w:ascii="Simplified Arabic" w:hAnsi="Simplified Arabic" w:cs="Simplified Arabic"/>
          <w:b/>
          <w:bCs/>
          <w:sz w:val="28"/>
          <w:szCs w:val="28"/>
          <w:rtl/>
        </w:rPr>
      </w:pPr>
      <w:r w:rsidRPr="009B7F90">
        <w:rPr>
          <w:rFonts w:ascii="Simplified Arabic" w:hAnsi="Simplified Arabic" w:cs="Simplified Arabic"/>
          <w:b/>
          <w:bCs/>
          <w:sz w:val="28"/>
          <w:szCs w:val="28"/>
          <w:rtl/>
        </w:rPr>
        <w:t>4. الحدود اللغوية</w:t>
      </w:r>
    </w:p>
    <w:p w14:paraId="479C0007" w14:textId="0F4972DF" w:rsidR="00C138B0" w:rsidRDefault="009B7F90" w:rsidP="009B7F90">
      <w:pPr>
        <w:spacing w:before="120" w:after="0" w:line="240" w:lineRule="auto"/>
        <w:ind w:firstLine="720"/>
        <w:jc w:val="both"/>
        <w:rPr>
          <w:rFonts w:ascii="Simplified Arabic" w:hAnsi="Simplified Arabic" w:cs="Simplified Arabic"/>
          <w:sz w:val="28"/>
          <w:szCs w:val="28"/>
          <w:rtl/>
        </w:rPr>
      </w:pPr>
      <w:r w:rsidRPr="009B7F90">
        <w:rPr>
          <w:rFonts w:ascii="Simplified Arabic" w:hAnsi="Simplified Arabic" w:cs="Simplified Arabic"/>
          <w:sz w:val="28"/>
          <w:szCs w:val="28"/>
          <w:rtl/>
        </w:rPr>
        <w:t>تقتصر المصادر على اللغتين العربية والإنجليزية. وقد يؤدي ذلك إلى عدم إدراج بعض الدراسات المنشورة بلغات أخرى، إلا أن الإنجليزية تمثل اللغة الغالبة في الأدبيات التقنية والعلمية المتعلقة بالنظامين، بينما تسمح العربية بتغطية الدراسات والوثائق المحلية والإقليمية.</w:t>
      </w:r>
    </w:p>
    <w:p w14:paraId="6FE24C67" w14:textId="48D01766" w:rsidR="004163C7" w:rsidRPr="00D412C4" w:rsidRDefault="004163C7" w:rsidP="00755355">
      <w:pPr>
        <w:pStyle w:val="Heading1"/>
        <w:jc w:val="center"/>
        <w:rPr>
          <w:rFonts w:ascii="Simplified Arabic" w:hAnsi="Simplified Arabic" w:cs="Simplified Arabic"/>
          <w:b/>
          <w:bCs/>
          <w:color w:val="000000" w:themeColor="text1"/>
          <w:sz w:val="40"/>
          <w:szCs w:val="40"/>
          <w:rtl/>
        </w:rPr>
      </w:pPr>
      <w:bookmarkStart w:id="27" w:name="_Toc235873172"/>
      <w:r w:rsidRPr="00D412C4">
        <w:rPr>
          <w:rFonts w:ascii="Simplified Arabic" w:hAnsi="Simplified Arabic" w:cs="Simplified Arabic"/>
          <w:b/>
          <w:bCs/>
          <w:color w:val="000000" w:themeColor="text1"/>
          <w:sz w:val="40"/>
          <w:szCs w:val="40"/>
          <w:rtl/>
        </w:rPr>
        <w:lastRenderedPageBreak/>
        <w:t>الفصل الرابع</w:t>
      </w:r>
      <w:r w:rsidR="00DB473F" w:rsidRPr="00D412C4">
        <w:rPr>
          <w:rFonts w:ascii="Simplified Arabic" w:hAnsi="Simplified Arabic" w:cs="Simplified Arabic"/>
          <w:b/>
          <w:bCs/>
          <w:color w:val="000000" w:themeColor="text1"/>
          <w:sz w:val="40"/>
          <w:szCs w:val="40"/>
          <w:rtl/>
        </w:rPr>
        <w:t xml:space="preserve">: </w:t>
      </w:r>
      <w:r w:rsidR="006878B6" w:rsidRPr="00D412C4">
        <w:rPr>
          <w:rFonts w:ascii="Simplified Arabic" w:hAnsi="Simplified Arabic" w:cs="Simplified Arabic"/>
          <w:b/>
          <w:bCs/>
          <w:color w:val="000000" w:themeColor="text1"/>
          <w:sz w:val="40"/>
          <w:szCs w:val="40"/>
          <w:rtl/>
        </w:rPr>
        <w:t>النتائج والتوصيات</w:t>
      </w:r>
      <w:bookmarkEnd w:id="27"/>
    </w:p>
    <w:p w14:paraId="07EE55FC" w14:textId="7F73BD38" w:rsidR="004163C7" w:rsidRPr="00D412C4" w:rsidRDefault="004163C7" w:rsidP="00D412C4">
      <w:pPr>
        <w:pStyle w:val="Heading2"/>
        <w:numPr>
          <w:ilvl w:val="1"/>
          <w:numId w:val="6"/>
        </w:numPr>
        <w:spacing w:before="360"/>
        <w:rPr>
          <w:rFonts w:ascii="Simplified Arabic" w:hAnsi="Simplified Arabic" w:cs="Simplified Arabic"/>
          <w:b/>
          <w:bCs/>
          <w:color w:val="000000" w:themeColor="text1"/>
          <w:sz w:val="36"/>
          <w:szCs w:val="36"/>
          <w:rtl/>
        </w:rPr>
      </w:pPr>
      <w:bookmarkStart w:id="28" w:name="_Toc235873173"/>
      <w:r w:rsidRPr="00D412C4">
        <w:rPr>
          <w:rFonts w:ascii="Simplified Arabic" w:hAnsi="Simplified Arabic" w:cs="Simplified Arabic"/>
          <w:b/>
          <w:bCs/>
          <w:color w:val="000000" w:themeColor="text1"/>
          <w:sz w:val="36"/>
          <w:szCs w:val="36"/>
          <w:rtl/>
        </w:rPr>
        <w:t>مقدمة</w:t>
      </w:r>
      <w:r w:rsidR="007B6BD2" w:rsidRPr="00D412C4">
        <w:rPr>
          <w:rFonts w:ascii="Simplified Arabic" w:hAnsi="Simplified Arabic" w:cs="Simplified Arabic"/>
          <w:b/>
          <w:bCs/>
          <w:color w:val="000000" w:themeColor="text1"/>
          <w:sz w:val="36"/>
          <w:szCs w:val="36"/>
          <w:rtl/>
        </w:rPr>
        <w:t>:</w:t>
      </w:r>
      <w:bookmarkEnd w:id="28"/>
    </w:p>
    <w:p w14:paraId="175E078F"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يتناول هذا الفصل تحليل البيانات الوثائقية المستخلصة من الدراسات العلمية والتقارير المهنية والمعايير ودراسات الحالة ذات الصلة بنظام إدارة المرافق بمساعدة الحاسوب ونظام إدارة الصيانة المحوسب. ويهدف التحليل إلى توضيح طبيعة وظائف كل نظام، وتحديد أوجه التشابه والاختلاف بينهما، وبيان أثر كل منهما في رفع كفاءة التشغيل والصيانة، ثم استخلاص النتائج والتوصيات الملائمة لبيئة المنشآت والمرافق في المملكة العربية السعودية.</w:t>
      </w:r>
    </w:p>
    <w:p w14:paraId="0D54BE90"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اعتمدت الدراسة على التحليل الوصفي والموضوعي والمقارن للمصادر التي جرى عرضها في الفصل الثاني وفق الإجراءات المحددة في الفصل الثالث. ولذلك لا تتضمن الدراسة نتائج استبانة أو مقابلات أو اختبارات دلالة إحصائية، وإنما تستند إلى الأدلة المنشورة المتعلقة بوظائف النظامين وتطبيقاتهما وآثارهما التشغيلية. ويعرض الفصل وفق الهيكل المعتمد في ملف المشروع النهائي، الذي يتكون من مقدمة، وتحليل البيانات، والنتائج، والتوصيات.</w:t>
      </w:r>
    </w:p>
    <w:p w14:paraId="071F43FA" w14:textId="77777777" w:rsidR="000B34B9" w:rsidRPr="000B34B9" w:rsidRDefault="000B34B9" w:rsidP="000B34B9">
      <w:pPr>
        <w:spacing w:after="0" w:line="240" w:lineRule="auto"/>
        <w:jc w:val="both"/>
        <w:rPr>
          <w:rFonts w:ascii="Simplified Arabic" w:hAnsi="Simplified Arabic" w:cs="Simplified Arabic"/>
          <w:sz w:val="28"/>
          <w:szCs w:val="28"/>
          <w:rtl/>
        </w:rPr>
      </w:pPr>
      <w:r w:rsidRPr="000B34B9">
        <w:rPr>
          <w:rFonts w:ascii="Simplified Arabic" w:hAnsi="Simplified Arabic" w:cs="Simplified Arabic"/>
          <w:sz w:val="28"/>
          <w:szCs w:val="28"/>
          <w:rtl/>
        </w:rPr>
        <w:t>جرى تنظيم البيانات وفق مجموعة من المحاور، من أهمها إدارة الأصول، وأوامر العمل، والصيانة الوقائية والتصحيحية، وإدارة الأعطال، والمخزون وقطع الغيار، والمساحات والإشغال، وخدمات المرافق، وسرعة الاستجابة، وتقليل التوقف، وخفض التكاليف، وجودة البيانات، ودعم اتخاذ القرار، والتكامل مع الأنظمة الرقمية الأخرى.</w:t>
      </w:r>
    </w:p>
    <w:p w14:paraId="13113121" w14:textId="557F80FF" w:rsidR="004163C7" w:rsidRPr="003B5846"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يركز التحليل على التمييز بين الوظائف الأساسية لكل نظام والوظائف التي قد تتوافر فيه بصورة مساندة. فوجود وحدة لإدارة أوامر العمل داخل أحد أنظمة إدارة المرافق لا يجعل هذا النظام مطابقًا لنظام إدارة الصيانة المحوسب، كما أن إضافة المواقع والمخططات إلى نظام الصيانة لا تجعله بالضرورة نظامًا شاملًا لإدارة المرافق. ومن ثم تركز المقارنة على الغرض الرئيس للنظام، وعمق الوظائف التي يقدمها، ونوع البيانات التي يديرها، والمستخدمين والقرارات التي يدعمها.</w:t>
      </w:r>
    </w:p>
    <w:p w14:paraId="729CB723" w14:textId="51E626B0" w:rsidR="00BC094B" w:rsidRPr="00D412C4" w:rsidRDefault="00BC094B" w:rsidP="000B34B9">
      <w:pPr>
        <w:pStyle w:val="Heading2"/>
        <w:numPr>
          <w:ilvl w:val="1"/>
          <w:numId w:val="6"/>
        </w:numPr>
        <w:spacing w:before="120"/>
        <w:rPr>
          <w:rFonts w:ascii="Simplified Arabic" w:hAnsi="Simplified Arabic" w:cs="Simplified Arabic"/>
          <w:b/>
          <w:bCs/>
          <w:color w:val="000000" w:themeColor="text1"/>
          <w:sz w:val="36"/>
          <w:szCs w:val="36"/>
          <w:rtl/>
        </w:rPr>
      </w:pPr>
      <w:bookmarkStart w:id="29" w:name="_Toc235873174"/>
      <w:r w:rsidRPr="00D412C4">
        <w:rPr>
          <w:rFonts w:ascii="Simplified Arabic" w:hAnsi="Simplified Arabic" w:cs="Simplified Arabic"/>
          <w:b/>
          <w:bCs/>
          <w:color w:val="000000" w:themeColor="text1"/>
          <w:sz w:val="36"/>
          <w:szCs w:val="36"/>
          <w:rtl/>
        </w:rPr>
        <w:t>تحليل البيانات</w:t>
      </w:r>
      <w:r w:rsidR="00755355">
        <w:rPr>
          <w:rFonts w:ascii="Simplified Arabic" w:hAnsi="Simplified Arabic" w:cs="Simplified Arabic" w:hint="cs"/>
          <w:b/>
          <w:bCs/>
          <w:color w:val="000000" w:themeColor="text1"/>
          <w:sz w:val="36"/>
          <w:szCs w:val="36"/>
          <w:rtl/>
        </w:rPr>
        <w:t>:</w:t>
      </w:r>
      <w:bookmarkEnd w:id="29"/>
    </w:p>
    <w:p w14:paraId="5744B3DD" w14:textId="77777777" w:rsidR="000B34B9" w:rsidRPr="000B34B9" w:rsidRDefault="000B34B9" w:rsidP="000B34B9">
      <w:pPr>
        <w:spacing w:before="120"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أولًا: وصف البيانات الوثائقية الداخلة في التحليل</w:t>
      </w:r>
    </w:p>
    <w:p w14:paraId="01B4FE3B"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اعتمد التحليل المباشر على سبع دراسات أساسية تم عرضها في الفصل الثاني، إلى جانب المصادر النظرية والمعايير والتقارير المهنية التي استخدمت بوصفها أدلة مساندة في تفسير الوظائف والتحديات والسياق التطبيقي. وتوزعت الدراسات الأساسية إلى دراستين تناولتا نظام إدارة </w:t>
      </w:r>
      <w:r w:rsidRPr="000B34B9">
        <w:rPr>
          <w:rFonts w:ascii="Simplified Arabic" w:hAnsi="Simplified Arabic" w:cs="Simplified Arabic"/>
          <w:sz w:val="28"/>
          <w:szCs w:val="28"/>
          <w:rtl/>
        </w:rPr>
        <w:lastRenderedPageBreak/>
        <w:t>المرافق بمساعدة الحاسوب، وأربع دراسات تناولت نظام إدارة الصيانة المحوسب، ودراسة سعودية تناولت التحول الرقمي وإنترنت الأشياء في قطاع إدارة المرافق.</w:t>
      </w:r>
    </w:p>
    <w:p w14:paraId="1789C1DA"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تنوعت تصاميم الدراسات الأساسية بين تطوير نظم معلومات، ودراسات حالة تطبيقية، ومراجعات شاملة للأدبيات، وتحليل قواعد بيانات تشغيلية، ودراسات عن جودة البيانات ومؤشرات الأداء، ومسح ميداني في البيئة السعودية. كما تنوعت قطاعات التطبيق بين المنشآت الصحية والمباني المؤسسية والصناعة والسفن وإدارة المرافق، وهو ما أتاح مقارنة النظامين في أكثر من سياق، مع مراعاة أن النتائج لا تمثل قياسًا ميدانيًا شاملًا لجميع منشآت المملكة.</w:t>
      </w:r>
    </w:p>
    <w:p w14:paraId="1ADE8651"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أظهر فحص المصادر أن دراسات نظام إدارة الصيانة المحوسب تركز غالبًا على إدارة المعدات والأعمال الفنية، وتحليل أوامر العمل، وتحسين الصيانة الوقائية، وإدارة المخزون، والاستفادة من البيانات التاريخية للأعطال. وفي المقابل، تركز دراسات نظام إدارة المرافق بمساعدة الحاسوب على إدارة المباني والمساحات والخدمات والأصول والمعلومات المكانية، وربط البيانات الفنية بالموقع والمستخدم والخدمة، وتوفير منصة معلومات تدعم الإدارة التشغيلية والاستراتيجية.</w:t>
      </w:r>
    </w:p>
    <w:p w14:paraId="256D1546" w14:textId="65D38BCB" w:rsidR="00BC094B" w:rsidRPr="003B5846"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كما اتضح أن الأدبيات الحديثة لا تنظر إلى النظامين بوصفهما أدوات مستقلة عن التقنيات الأخرى، إذ ترتبط تطبيقاتهما بالتكامل مع إنترنت الأشياء، ونمذجة معلومات البناء، وأنظمة تخطيط موارد المؤسسة، وأدوات ذكاء الأعمال، والتطبيقات المتنقلة، وتقنيات التحليل والتعلم الآلي. ويعني ذلك أن قيمة النظام لا تتحدد فقط بعدد وظائفه الداخلية، وإنما بقدرته على تبادل البيانات وتحويلها إلى إجراءات ومؤشرات وقرارات تشغيلية (</w:t>
      </w:r>
      <w:r w:rsidRPr="000B34B9">
        <w:rPr>
          <w:rFonts w:ascii="Simplified Arabic" w:hAnsi="Simplified Arabic" w:cs="Simplified Arabic"/>
          <w:sz w:val="28"/>
          <w:szCs w:val="28"/>
        </w:rPr>
        <w:t>Shaheen &amp; Németh, 2022</w:t>
      </w:r>
      <w:r w:rsidRPr="000B34B9">
        <w:rPr>
          <w:rFonts w:ascii="Simplified Arabic" w:hAnsi="Simplified Arabic" w:cs="Simplified Arabic"/>
          <w:sz w:val="28"/>
          <w:szCs w:val="28"/>
          <w:rtl/>
        </w:rPr>
        <w:t xml:space="preserve">؛ </w:t>
      </w:r>
      <w:r w:rsidRPr="000B34B9">
        <w:rPr>
          <w:rFonts w:ascii="Simplified Arabic" w:hAnsi="Simplified Arabic" w:cs="Simplified Arabic"/>
          <w:sz w:val="28"/>
          <w:szCs w:val="28"/>
        </w:rPr>
        <w:t>Picozzi et al., 2024</w:t>
      </w:r>
      <w:r w:rsidRPr="000B34B9">
        <w:rPr>
          <w:rFonts w:ascii="Simplified Arabic" w:hAnsi="Simplified Arabic" w:cs="Simplified Arabic"/>
          <w:sz w:val="28"/>
          <w:szCs w:val="28"/>
          <w:rtl/>
        </w:rPr>
        <w:t>).</w:t>
      </w:r>
    </w:p>
    <w:p w14:paraId="7B6F311A" w14:textId="772DA2AD" w:rsidR="00BC094B" w:rsidRDefault="000B34B9" w:rsidP="000B34B9">
      <w:pPr>
        <w:spacing w:after="0" w:line="240" w:lineRule="auto"/>
        <w:jc w:val="center"/>
        <w:rPr>
          <w:rFonts w:ascii="Simplified Arabic" w:hAnsi="Simplified Arabic" w:cs="Simplified Arabic"/>
          <w:sz w:val="28"/>
          <w:szCs w:val="28"/>
        </w:rPr>
      </w:pPr>
      <w:r w:rsidRPr="000B34B9">
        <w:rPr>
          <w:rFonts w:ascii="Simplified Arabic" w:hAnsi="Simplified Arabic" w:cs="Simplified Arabic"/>
          <w:sz w:val="28"/>
          <w:szCs w:val="28"/>
          <w:rtl/>
        </w:rPr>
        <w:t>جدول (4-1): توزيع الدراسات الأساسية الداخلة في التحليل</w:t>
      </w:r>
    </w:p>
    <w:tbl>
      <w:tblPr>
        <w:bidiVisual/>
        <w:tblW w:w="5000" w:type="pct"/>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629"/>
        <w:gridCol w:w="1069"/>
        <w:gridCol w:w="2900"/>
        <w:gridCol w:w="2698"/>
      </w:tblGrid>
      <w:tr w:rsidR="000B34B9" w14:paraId="5D2FF53A" w14:textId="77777777" w:rsidTr="000B34B9">
        <w:trPr>
          <w:cantSplit/>
          <w:tblHeader/>
          <w:jc w:val="center"/>
        </w:trPr>
        <w:tc>
          <w:tcPr>
            <w:tcW w:w="982" w:type="pct"/>
            <w:shd w:val="clear" w:color="auto" w:fill="D9E1F2"/>
            <w:vAlign w:val="center"/>
          </w:tcPr>
          <w:p w14:paraId="7A057FAD" w14:textId="77777777" w:rsidR="000B34B9" w:rsidRDefault="000B34B9" w:rsidP="000B34B9">
            <w:pPr>
              <w:spacing w:after="40" w:line="240" w:lineRule="auto"/>
              <w:jc w:val="center"/>
            </w:pPr>
            <w:r>
              <w:rPr>
                <w:rFonts w:ascii="Times New Roman" w:eastAsia="Simplified Arabic" w:hAnsi="Times New Roman" w:cs="Simplified Arabic"/>
                <w:b/>
                <w:sz w:val="21"/>
                <w:rtl/>
              </w:rPr>
              <w:t>مجال الدراسة</w:t>
            </w:r>
          </w:p>
        </w:tc>
        <w:tc>
          <w:tcPr>
            <w:tcW w:w="644" w:type="pct"/>
            <w:shd w:val="clear" w:color="auto" w:fill="D9E1F2"/>
            <w:vAlign w:val="center"/>
          </w:tcPr>
          <w:p w14:paraId="40000CE7" w14:textId="77777777" w:rsidR="000B34B9" w:rsidRDefault="000B34B9" w:rsidP="000B34B9">
            <w:pPr>
              <w:spacing w:after="40" w:line="240" w:lineRule="auto"/>
              <w:jc w:val="center"/>
            </w:pPr>
            <w:r>
              <w:rPr>
                <w:rFonts w:ascii="Times New Roman" w:eastAsia="Simplified Arabic" w:hAnsi="Times New Roman" w:cs="Simplified Arabic"/>
                <w:b/>
                <w:sz w:val="21"/>
                <w:rtl/>
              </w:rPr>
              <w:t>عدد الدراسات</w:t>
            </w:r>
          </w:p>
        </w:tc>
        <w:tc>
          <w:tcPr>
            <w:tcW w:w="1748" w:type="pct"/>
            <w:shd w:val="clear" w:color="auto" w:fill="D9E1F2"/>
            <w:vAlign w:val="center"/>
          </w:tcPr>
          <w:p w14:paraId="5CFBD9E6" w14:textId="77777777" w:rsidR="000B34B9" w:rsidRDefault="000B34B9" w:rsidP="000B34B9">
            <w:pPr>
              <w:spacing w:after="40" w:line="240" w:lineRule="auto"/>
              <w:jc w:val="center"/>
            </w:pPr>
            <w:r>
              <w:rPr>
                <w:rFonts w:ascii="Times New Roman" w:eastAsia="Simplified Arabic" w:hAnsi="Times New Roman" w:cs="Simplified Arabic"/>
                <w:b/>
                <w:sz w:val="21"/>
                <w:rtl/>
              </w:rPr>
              <w:t>الدراسات الرئيسة</w:t>
            </w:r>
          </w:p>
        </w:tc>
        <w:tc>
          <w:tcPr>
            <w:tcW w:w="1626" w:type="pct"/>
            <w:shd w:val="clear" w:color="auto" w:fill="D9E1F2"/>
            <w:vAlign w:val="center"/>
          </w:tcPr>
          <w:p w14:paraId="44E3408B" w14:textId="77777777" w:rsidR="000B34B9" w:rsidRDefault="000B34B9" w:rsidP="000B34B9">
            <w:pPr>
              <w:spacing w:after="40" w:line="240" w:lineRule="auto"/>
              <w:jc w:val="center"/>
            </w:pPr>
            <w:r>
              <w:rPr>
                <w:rFonts w:ascii="Times New Roman" w:eastAsia="Simplified Arabic" w:hAnsi="Times New Roman" w:cs="Simplified Arabic"/>
                <w:b/>
                <w:sz w:val="21"/>
                <w:rtl/>
              </w:rPr>
              <w:t>دورها في التحليل</w:t>
            </w:r>
          </w:p>
        </w:tc>
      </w:tr>
      <w:tr w:rsidR="000B34B9" w14:paraId="2EF6CE04" w14:textId="77777777" w:rsidTr="000B34B9">
        <w:trPr>
          <w:cantSplit/>
          <w:jc w:val="center"/>
        </w:trPr>
        <w:tc>
          <w:tcPr>
            <w:tcW w:w="982" w:type="pct"/>
            <w:vAlign w:val="center"/>
          </w:tcPr>
          <w:p w14:paraId="13DF9F05" w14:textId="77777777" w:rsidR="000B34B9" w:rsidRDefault="000B34B9" w:rsidP="000B34B9">
            <w:pPr>
              <w:spacing w:after="40" w:line="240" w:lineRule="auto"/>
              <w:jc w:val="center"/>
            </w:pPr>
            <w:r>
              <w:rPr>
                <w:rFonts w:ascii="Times New Roman" w:eastAsia="Simplified Arabic" w:hAnsi="Times New Roman" w:cs="Simplified Arabic"/>
                <w:sz w:val="20"/>
                <w:rtl/>
              </w:rPr>
              <w:t>نظام إدارة المرافق بمساعدة الحاسوب</w:t>
            </w:r>
          </w:p>
        </w:tc>
        <w:tc>
          <w:tcPr>
            <w:tcW w:w="644" w:type="pct"/>
            <w:vAlign w:val="center"/>
          </w:tcPr>
          <w:p w14:paraId="04E43A58" w14:textId="77777777" w:rsidR="000B34B9" w:rsidRDefault="000B34B9" w:rsidP="000B34B9">
            <w:pPr>
              <w:spacing w:after="40" w:line="240" w:lineRule="auto"/>
              <w:jc w:val="center"/>
            </w:pPr>
            <w:r>
              <w:rPr>
                <w:rFonts w:ascii="Times New Roman" w:eastAsia="Simplified Arabic" w:hAnsi="Times New Roman" w:cs="Simplified Arabic"/>
                <w:sz w:val="20"/>
                <w:rtl/>
              </w:rPr>
              <w:t>2</w:t>
            </w:r>
          </w:p>
        </w:tc>
        <w:tc>
          <w:tcPr>
            <w:tcW w:w="1748" w:type="pct"/>
            <w:vAlign w:val="center"/>
          </w:tcPr>
          <w:p w14:paraId="429EE5EF" w14:textId="77777777" w:rsidR="000B34B9" w:rsidRDefault="000B34B9" w:rsidP="000B34B9">
            <w:pPr>
              <w:spacing w:after="40" w:line="240" w:lineRule="auto"/>
              <w:jc w:val="center"/>
            </w:pPr>
            <w:proofErr w:type="spellStart"/>
            <w:r>
              <w:rPr>
                <w:rFonts w:ascii="Times New Roman" w:eastAsia="Simplified Arabic" w:hAnsi="Times New Roman" w:cs="Simplified Arabic"/>
                <w:sz w:val="20"/>
                <w:rtl/>
              </w:rPr>
              <w:t>Iadanza</w:t>
            </w:r>
            <w:proofErr w:type="spellEnd"/>
            <w:r>
              <w:rPr>
                <w:rFonts w:ascii="Times New Roman" w:eastAsia="Simplified Arabic" w:hAnsi="Times New Roman" w:cs="Simplified Arabic"/>
                <w:sz w:val="20"/>
                <w:rtl/>
              </w:rPr>
              <w:t xml:space="preserve"> &amp; </w:t>
            </w:r>
            <w:proofErr w:type="spellStart"/>
            <w:r>
              <w:rPr>
                <w:rFonts w:ascii="Times New Roman" w:eastAsia="Simplified Arabic" w:hAnsi="Times New Roman" w:cs="Simplified Arabic"/>
                <w:sz w:val="20"/>
                <w:rtl/>
              </w:rPr>
              <w:t>Luschi</w:t>
            </w:r>
            <w:proofErr w:type="spellEnd"/>
            <w:r>
              <w:rPr>
                <w:rFonts w:ascii="Times New Roman" w:eastAsia="Simplified Arabic" w:hAnsi="Times New Roman" w:cs="Simplified Arabic"/>
                <w:sz w:val="20"/>
                <w:rtl/>
              </w:rPr>
              <w:t xml:space="preserve"> (2020)؛ </w:t>
            </w:r>
            <w:proofErr w:type="spellStart"/>
            <w:r>
              <w:rPr>
                <w:rFonts w:ascii="Times New Roman" w:eastAsia="Simplified Arabic" w:hAnsi="Times New Roman" w:cs="Simplified Arabic"/>
                <w:sz w:val="20"/>
                <w:rtl/>
              </w:rPr>
              <w:t>Martens</w:t>
            </w:r>
            <w:proofErr w:type="spellEnd"/>
            <w:r>
              <w:rPr>
                <w:rFonts w:ascii="Times New Roman" w:eastAsia="Simplified Arabic" w:hAnsi="Times New Roman" w:cs="Simplified Arabic"/>
                <w:sz w:val="20"/>
                <w:rtl/>
              </w:rPr>
              <w:t xml:space="preserve"> &amp; </w:t>
            </w:r>
            <w:proofErr w:type="spellStart"/>
            <w:r>
              <w:rPr>
                <w:rFonts w:ascii="Times New Roman" w:eastAsia="Simplified Arabic" w:hAnsi="Times New Roman" w:cs="Simplified Arabic"/>
                <w:sz w:val="20"/>
                <w:rtl/>
              </w:rPr>
              <w:t>Blankenbach</w:t>
            </w:r>
            <w:proofErr w:type="spellEnd"/>
            <w:r>
              <w:rPr>
                <w:rFonts w:ascii="Times New Roman" w:eastAsia="Simplified Arabic" w:hAnsi="Times New Roman" w:cs="Simplified Arabic"/>
                <w:sz w:val="20"/>
                <w:rtl/>
              </w:rPr>
              <w:t xml:space="preserve"> (2023)</w:t>
            </w:r>
          </w:p>
        </w:tc>
        <w:tc>
          <w:tcPr>
            <w:tcW w:w="1626" w:type="pct"/>
            <w:vAlign w:val="center"/>
          </w:tcPr>
          <w:p w14:paraId="64E7E2DB" w14:textId="77777777" w:rsidR="000B34B9" w:rsidRDefault="000B34B9" w:rsidP="000B34B9">
            <w:pPr>
              <w:spacing w:after="40" w:line="240" w:lineRule="auto"/>
              <w:jc w:val="center"/>
            </w:pPr>
            <w:r>
              <w:rPr>
                <w:rFonts w:ascii="Times New Roman" w:eastAsia="Simplified Arabic" w:hAnsi="Times New Roman" w:cs="Simplified Arabic"/>
                <w:sz w:val="20"/>
                <w:rtl/>
              </w:rPr>
              <w:t>تحليل إدارة المباني والمساحات والبيانات المكانية ودعم القرار.</w:t>
            </w:r>
          </w:p>
        </w:tc>
      </w:tr>
      <w:tr w:rsidR="000B34B9" w14:paraId="280BAAAE" w14:textId="77777777" w:rsidTr="000B34B9">
        <w:trPr>
          <w:cantSplit/>
          <w:jc w:val="center"/>
        </w:trPr>
        <w:tc>
          <w:tcPr>
            <w:tcW w:w="982" w:type="pct"/>
            <w:vAlign w:val="center"/>
          </w:tcPr>
          <w:p w14:paraId="4D4A3CDB" w14:textId="77777777" w:rsidR="000B34B9" w:rsidRDefault="000B34B9" w:rsidP="000B34B9">
            <w:pPr>
              <w:spacing w:after="40" w:line="240" w:lineRule="auto"/>
              <w:jc w:val="center"/>
            </w:pPr>
            <w:r>
              <w:rPr>
                <w:rFonts w:ascii="Times New Roman" w:eastAsia="Simplified Arabic" w:hAnsi="Times New Roman" w:cs="Simplified Arabic"/>
                <w:sz w:val="20"/>
                <w:rtl/>
              </w:rPr>
              <w:t>نظام إدارة الصيانة المحوسب</w:t>
            </w:r>
          </w:p>
        </w:tc>
        <w:tc>
          <w:tcPr>
            <w:tcW w:w="644" w:type="pct"/>
            <w:vAlign w:val="center"/>
          </w:tcPr>
          <w:p w14:paraId="340D6963" w14:textId="77777777" w:rsidR="000B34B9" w:rsidRDefault="000B34B9" w:rsidP="000B34B9">
            <w:pPr>
              <w:spacing w:after="40" w:line="240" w:lineRule="auto"/>
              <w:jc w:val="center"/>
            </w:pPr>
            <w:r>
              <w:rPr>
                <w:rFonts w:ascii="Times New Roman" w:eastAsia="Simplified Arabic" w:hAnsi="Times New Roman" w:cs="Simplified Arabic"/>
                <w:sz w:val="20"/>
                <w:rtl/>
              </w:rPr>
              <w:t>4</w:t>
            </w:r>
          </w:p>
        </w:tc>
        <w:tc>
          <w:tcPr>
            <w:tcW w:w="1748" w:type="pct"/>
            <w:vAlign w:val="center"/>
          </w:tcPr>
          <w:p w14:paraId="0190CDEA" w14:textId="77777777" w:rsidR="000B34B9" w:rsidRDefault="000B34B9" w:rsidP="000B34B9">
            <w:pPr>
              <w:spacing w:after="40" w:line="240" w:lineRule="auto"/>
              <w:jc w:val="center"/>
            </w:pPr>
            <w:proofErr w:type="spellStart"/>
            <w:r>
              <w:rPr>
                <w:rFonts w:ascii="Times New Roman" w:eastAsia="Simplified Arabic" w:hAnsi="Times New Roman" w:cs="Simplified Arabic"/>
                <w:sz w:val="20"/>
                <w:rtl/>
              </w:rPr>
              <w:t>Shaheen</w:t>
            </w:r>
            <w:proofErr w:type="spellEnd"/>
            <w:r>
              <w:rPr>
                <w:rFonts w:ascii="Times New Roman" w:eastAsia="Simplified Arabic" w:hAnsi="Times New Roman" w:cs="Simplified Arabic"/>
                <w:sz w:val="20"/>
                <w:rtl/>
              </w:rPr>
              <w:t xml:space="preserve"> &amp; </w:t>
            </w:r>
            <w:proofErr w:type="spellStart"/>
            <w:r>
              <w:rPr>
                <w:rFonts w:ascii="Times New Roman" w:eastAsia="Simplified Arabic" w:hAnsi="Times New Roman" w:cs="Simplified Arabic"/>
                <w:sz w:val="20"/>
                <w:rtl/>
              </w:rPr>
              <w:t>Németh</w:t>
            </w:r>
            <w:proofErr w:type="spellEnd"/>
            <w:r>
              <w:rPr>
                <w:rFonts w:ascii="Times New Roman" w:eastAsia="Simplified Arabic" w:hAnsi="Times New Roman" w:cs="Simplified Arabic"/>
                <w:sz w:val="20"/>
                <w:rtl/>
              </w:rPr>
              <w:t xml:space="preserve"> (2022)؛ </w:t>
            </w:r>
            <w:proofErr w:type="spellStart"/>
            <w:r>
              <w:rPr>
                <w:rFonts w:ascii="Times New Roman" w:eastAsia="Simplified Arabic" w:hAnsi="Times New Roman" w:cs="Simplified Arabic"/>
                <w:sz w:val="20"/>
                <w:rtl/>
              </w:rPr>
              <w:t>D'Orazio</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et</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al</w:t>
            </w:r>
            <w:proofErr w:type="spellEnd"/>
            <w:r>
              <w:rPr>
                <w:rFonts w:ascii="Times New Roman" w:eastAsia="Simplified Arabic" w:hAnsi="Times New Roman" w:cs="Simplified Arabic"/>
                <w:sz w:val="20"/>
                <w:rtl/>
              </w:rPr>
              <w:t xml:space="preserve">. (2023)؛ </w:t>
            </w:r>
            <w:proofErr w:type="spellStart"/>
            <w:r>
              <w:rPr>
                <w:rFonts w:ascii="Times New Roman" w:eastAsia="Simplified Arabic" w:hAnsi="Times New Roman" w:cs="Simplified Arabic"/>
                <w:sz w:val="20"/>
                <w:rtl/>
              </w:rPr>
              <w:t>Stazić</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et</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al</w:t>
            </w:r>
            <w:proofErr w:type="spellEnd"/>
            <w:r>
              <w:rPr>
                <w:rFonts w:ascii="Times New Roman" w:eastAsia="Simplified Arabic" w:hAnsi="Times New Roman" w:cs="Simplified Arabic"/>
                <w:sz w:val="20"/>
                <w:rtl/>
              </w:rPr>
              <w:t xml:space="preserve">. (2023)؛ </w:t>
            </w:r>
            <w:proofErr w:type="spellStart"/>
            <w:r>
              <w:rPr>
                <w:rFonts w:ascii="Times New Roman" w:eastAsia="Simplified Arabic" w:hAnsi="Times New Roman" w:cs="Simplified Arabic"/>
                <w:sz w:val="20"/>
                <w:rtl/>
              </w:rPr>
              <w:t>Picozzi</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et</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al</w:t>
            </w:r>
            <w:proofErr w:type="spellEnd"/>
            <w:r>
              <w:rPr>
                <w:rFonts w:ascii="Times New Roman" w:eastAsia="Simplified Arabic" w:hAnsi="Times New Roman" w:cs="Simplified Arabic"/>
                <w:sz w:val="20"/>
                <w:rtl/>
              </w:rPr>
              <w:t>. (2024)</w:t>
            </w:r>
          </w:p>
        </w:tc>
        <w:tc>
          <w:tcPr>
            <w:tcW w:w="1626" w:type="pct"/>
            <w:vAlign w:val="center"/>
          </w:tcPr>
          <w:p w14:paraId="2B384068" w14:textId="77777777" w:rsidR="000B34B9" w:rsidRDefault="000B34B9" w:rsidP="000B34B9">
            <w:pPr>
              <w:spacing w:after="40" w:line="240" w:lineRule="auto"/>
              <w:jc w:val="center"/>
            </w:pPr>
            <w:r>
              <w:rPr>
                <w:rFonts w:ascii="Times New Roman" w:eastAsia="Simplified Arabic" w:hAnsi="Times New Roman" w:cs="Simplified Arabic"/>
                <w:sz w:val="20"/>
                <w:rtl/>
              </w:rPr>
              <w:t>تحليل أوامر العمل والصيانة والبيانات والأعطال ومؤشرات الأداء.</w:t>
            </w:r>
          </w:p>
        </w:tc>
      </w:tr>
      <w:tr w:rsidR="000B34B9" w14:paraId="486F6777" w14:textId="77777777" w:rsidTr="000B34B9">
        <w:trPr>
          <w:cantSplit/>
          <w:jc w:val="center"/>
        </w:trPr>
        <w:tc>
          <w:tcPr>
            <w:tcW w:w="982" w:type="pct"/>
            <w:vAlign w:val="center"/>
          </w:tcPr>
          <w:p w14:paraId="629F8C78" w14:textId="77777777" w:rsidR="000B34B9" w:rsidRDefault="000B34B9" w:rsidP="000B34B9">
            <w:pPr>
              <w:spacing w:after="40" w:line="240" w:lineRule="auto"/>
              <w:jc w:val="center"/>
            </w:pPr>
            <w:r>
              <w:rPr>
                <w:rFonts w:ascii="Times New Roman" w:eastAsia="Simplified Arabic" w:hAnsi="Times New Roman" w:cs="Simplified Arabic"/>
                <w:sz w:val="20"/>
                <w:rtl/>
              </w:rPr>
              <w:t>التحول الرقمي في البيئة السعودية</w:t>
            </w:r>
          </w:p>
        </w:tc>
        <w:tc>
          <w:tcPr>
            <w:tcW w:w="644" w:type="pct"/>
            <w:vAlign w:val="center"/>
          </w:tcPr>
          <w:p w14:paraId="1DDCC315" w14:textId="77777777" w:rsidR="000B34B9" w:rsidRDefault="000B34B9" w:rsidP="000B34B9">
            <w:pPr>
              <w:spacing w:after="40" w:line="240" w:lineRule="auto"/>
              <w:jc w:val="center"/>
            </w:pPr>
            <w:r>
              <w:rPr>
                <w:rFonts w:ascii="Times New Roman" w:eastAsia="Simplified Arabic" w:hAnsi="Times New Roman" w:cs="Simplified Arabic"/>
                <w:sz w:val="20"/>
                <w:rtl/>
              </w:rPr>
              <w:t>1</w:t>
            </w:r>
          </w:p>
        </w:tc>
        <w:tc>
          <w:tcPr>
            <w:tcW w:w="1748" w:type="pct"/>
            <w:vAlign w:val="center"/>
          </w:tcPr>
          <w:p w14:paraId="3934B294" w14:textId="77777777" w:rsidR="000B34B9" w:rsidRDefault="000B34B9" w:rsidP="000B34B9">
            <w:pPr>
              <w:spacing w:after="40" w:line="240" w:lineRule="auto"/>
              <w:jc w:val="center"/>
            </w:pPr>
            <w:proofErr w:type="spellStart"/>
            <w:r>
              <w:rPr>
                <w:rFonts w:ascii="Times New Roman" w:eastAsia="Simplified Arabic" w:hAnsi="Times New Roman" w:cs="Simplified Arabic"/>
                <w:sz w:val="20"/>
                <w:rtl/>
              </w:rPr>
              <w:t>Hassanain</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et</w:t>
            </w:r>
            <w:proofErr w:type="spellEnd"/>
            <w:r>
              <w:rPr>
                <w:rFonts w:ascii="Times New Roman" w:eastAsia="Simplified Arabic" w:hAnsi="Times New Roman" w:cs="Simplified Arabic"/>
                <w:sz w:val="20"/>
                <w:rtl/>
              </w:rPr>
              <w:t xml:space="preserve"> </w:t>
            </w:r>
            <w:proofErr w:type="spellStart"/>
            <w:r>
              <w:rPr>
                <w:rFonts w:ascii="Times New Roman" w:eastAsia="Simplified Arabic" w:hAnsi="Times New Roman" w:cs="Simplified Arabic"/>
                <w:sz w:val="20"/>
                <w:rtl/>
              </w:rPr>
              <w:t>al</w:t>
            </w:r>
            <w:proofErr w:type="spellEnd"/>
            <w:r>
              <w:rPr>
                <w:rFonts w:ascii="Times New Roman" w:eastAsia="Simplified Arabic" w:hAnsi="Times New Roman" w:cs="Simplified Arabic"/>
                <w:sz w:val="20"/>
                <w:rtl/>
              </w:rPr>
              <w:t>. (2025)</w:t>
            </w:r>
          </w:p>
        </w:tc>
        <w:tc>
          <w:tcPr>
            <w:tcW w:w="1626" w:type="pct"/>
            <w:vAlign w:val="center"/>
          </w:tcPr>
          <w:p w14:paraId="35B3A937" w14:textId="77777777" w:rsidR="000B34B9" w:rsidRDefault="000B34B9" w:rsidP="000B34B9">
            <w:pPr>
              <w:spacing w:after="40" w:line="240" w:lineRule="auto"/>
              <w:jc w:val="center"/>
            </w:pPr>
            <w:r>
              <w:rPr>
                <w:rFonts w:ascii="Times New Roman" w:eastAsia="Simplified Arabic" w:hAnsi="Times New Roman" w:cs="Simplified Arabic"/>
                <w:sz w:val="20"/>
                <w:rtl/>
              </w:rPr>
              <w:t xml:space="preserve">تفسير دوافع </w:t>
            </w:r>
            <w:proofErr w:type="spellStart"/>
            <w:r>
              <w:rPr>
                <w:rFonts w:ascii="Times New Roman" w:eastAsia="Simplified Arabic" w:hAnsi="Times New Roman" w:cs="Simplified Arabic"/>
                <w:sz w:val="20"/>
                <w:rtl/>
              </w:rPr>
              <w:t>الرقمنة</w:t>
            </w:r>
            <w:proofErr w:type="spellEnd"/>
            <w:r>
              <w:rPr>
                <w:rFonts w:ascii="Times New Roman" w:eastAsia="Simplified Arabic" w:hAnsi="Times New Roman" w:cs="Simplified Arabic"/>
                <w:sz w:val="20"/>
                <w:rtl/>
              </w:rPr>
              <w:t xml:space="preserve"> وتحديات المهارات والتكامل في المملكة.</w:t>
            </w:r>
          </w:p>
        </w:tc>
      </w:tr>
      <w:tr w:rsidR="000B34B9" w14:paraId="5B231EF4" w14:textId="77777777" w:rsidTr="000B34B9">
        <w:trPr>
          <w:cantSplit/>
          <w:jc w:val="center"/>
        </w:trPr>
        <w:tc>
          <w:tcPr>
            <w:tcW w:w="982" w:type="pct"/>
            <w:vAlign w:val="center"/>
          </w:tcPr>
          <w:p w14:paraId="74E11AD1" w14:textId="77777777" w:rsidR="000B34B9" w:rsidRDefault="000B34B9" w:rsidP="000B34B9">
            <w:pPr>
              <w:spacing w:after="40" w:line="240" w:lineRule="auto"/>
              <w:jc w:val="center"/>
            </w:pPr>
            <w:r>
              <w:rPr>
                <w:rFonts w:ascii="Times New Roman" w:eastAsia="Simplified Arabic" w:hAnsi="Times New Roman" w:cs="Simplified Arabic"/>
                <w:sz w:val="20"/>
                <w:rtl/>
              </w:rPr>
              <w:lastRenderedPageBreak/>
              <w:t>مصادر مساندة</w:t>
            </w:r>
          </w:p>
        </w:tc>
        <w:tc>
          <w:tcPr>
            <w:tcW w:w="644" w:type="pct"/>
            <w:vAlign w:val="center"/>
          </w:tcPr>
          <w:p w14:paraId="7ACEB4EA" w14:textId="77777777" w:rsidR="000B34B9" w:rsidRDefault="000B34B9" w:rsidP="000B34B9">
            <w:pPr>
              <w:spacing w:after="40" w:line="240" w:lineRule="auto"/>
              <w:jc w:val="center"/>
            </w:pPr>
            <w:r>
              <w:rPr>
                <w:rFonts w:ascii="Times New Roman" w:eastAsia="Simplified Arabic" w:hAnsi="Times New Roman" w:cs="Simplified Arabic"/>
                <w:sz w:val="20"/>
                <w:rtl/>
              </w:rPr>
              <w:t>غير محصورة في العينة الأساسية</w:t>
            </w:r>
          </w:p>
        </w:tc>
        <w:tc>
          <w:tcPr>
            <w:tcW w:w="1748" w:type="pct"/>
            <w:vAlign w:val="center"/>
          </w:tcPr>
          <w:p w14:paraId="66FF71E9" w14:textId="77777777" w:rsidR="000B34B9" w:rsidRDefault="000B34B9" w:rsidP="000B34B9">
            <w:pPr>
              <w:spacing w:after="40" w:line="240" w:lineRule="auto"/>
              <w:jc w:val="center"/>
            </w:pPr>
            <w:r>
              <w:rPr>
                <w:rFonts w:ascii="Times New Roman" w:eastAsia="Simplified Arabic" w:hAnsi="Times New Roman" w:cs="Simplified Arabic"/>
                <w:sz w:val="20"/>
                <w:rtl/>
              </w:rPr>
              <w:t>معايير وتقارير ومراجع الإطار النظري</w:t>
            </w:r>
          </w:p>
        </w:tc>
        <w:tc>
          <w:tcPr>
            <w:tcW w:w="1626" w:type="pct"/>
            <w:vAlign w:val="center"/>
          </w:tcPr>
          <w:p w14:paraId="70C1F00D" w14:textId="77777777" w:rsidR="000B34B9" w:rsidRDefault="000B34B9" w:rsidP="000B34B9">
            <w:pPr>
              <w:spacing w:after="40" w:line="240" w:lineRule="auto"/>
              <w:jc w:val="center"/>
            </w:pPr>
            <w:r>
              <w:rPr>
                <w:rFonts w:ascii="Times New Roman" w:eastAsia="Simplified Arabic" w:hAnsi="Times New Roman" w:cs="Simplified Arabic"/>
                <w:sz w:val="20"/>
                <w:rtl/>
              </w:rPr>
              <w:t>تعريف المفاهيم وتفسير عوامل النجاح والملاءمة القطاعية.</w:t>
            </w:r>
          </w:p>
        </w:tc>
      </w:tr>
    </w:tbl>
    <w:p w14:paraId="42AC8987" w14:textId="77777777" w:rsidR="000B34B9" w:rsidRPr="000B34B9" w:rsidRDefault="000B34B9" w:rsidP="000B34B9">
      <w:pPr>
        <w:spacing w:before="120"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ثانيًا: تحليل نظام إدارة الصيانة المحوسب</w:t>
      </w:r>
    </w:p>
    <w:p w14:paraId="7024CBA5"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يظهر التحليل أن نظام إدارة الصيانة المحوسب يركز بصورة رئيسة على تحويل أعمال الصيانة إلى عمليات منظمة يمكن تخطيطها وتتبعها وقياسها. وتتمثل نقطة البداية في سجل الأصول والمعدات الذي يضم بيانات التعريف والموقع والمواصفات والتاريخ التشغيلي </w:t>
      </w:r>
      <w:proofErr w:type="spellStart"/>
      <w:r w:rsidRPr="000B34B9">
        <w:rPr>
          <w:rFonts w:ascii="Simplified Arabic" w:hAnsi="Simplified Arabic" w:cs="Simplified Arabic"/>
          <w:sz w:val="28"/>
          <w:szCs w:val="28"/>
          <w:rtl/>
        </w:rPr>
        <w:t>والصياني</w:t>
      </w:r>
      <w:proofErr w:type="spellEnd"/>
      <w:r w:rsidRPr="000B34B9">
        <w:rPr>
          <w:rFonts w:ascii="Simplified Arabic" w:hAnsi="Simplified Arabic" w:cs="Simplified Arabic"/>
          <w:sz w:val="28"/>
          <w:szCs w:val="28"/>
          <w:rtl/>
        </w:rPr>
        <w:t>. ويستخدم هذا السجل أساسًا لإنشاء أوامر العمل، ووضع خطط الصيانة الوقائية، وتسجيل الأعطال والتكاليف والمواد المستخدمة.</w:t>
      </w:r>
    </w:p>
    <w:p w14:paraId="4EA55D58"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تمثل إدارة أوامر العمل الوظيفة المركزية في النظام؛ إذ يبدأ سير العمل باستقبال البلاغ أو إنشاء أمر دوري، ثم تحديد الأصل والموقع والأولوية، وإسناد المهمة إلى الفني المناسب، وتحديد المواد المطلوبة، ومتابعة حالة التنفيذ، وتسجيل وقت العمل والإجراءات المتخذة، ثم إغلاق الأمر بعد استكمال البيانات. ويتيح هذا التسلسل توحيد إجراءات الصيانة والحد من فقدان الطلبات أو تنفيذ أعمال دون توثيق.</w:t>
      </w:r>
    </w:p>
    <w:p w14:paraId="38FAE218"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يساعد توثيق أوامر العمل على تكوين قاعدة معرفية عن الأعطال المتكررة وأسبابها ومدد إصلاحها وتكاليفها. وقد بينت دراسة </w:t>
      </w:r>
      <w:r w:rsidRPr="000B34B9">
        <w:rPr>
          <w:rFonts w:ascii="Simplified Arabic" w:hAnsi="Simplified Arabic" w:cs="Simplified Arabic"/>
          <w:sz w:val="28"/>
          <w:szCs w:val="28"/>
        </w:rPr>
        <w:t>D'Orazio</w:t>
      </w:r>
      <w:r w:rsidRPr="000B34B9">
        <w:rPr>
          <w:rFonts w:ascii="Simplified Arabic" w:hAnsi="Simplified Arabic" w:cs="Simplified Arabic"/>
          <w:sz w:val="28"/>
          <w:szCs w:val="28"/>
          <w:rtl/>
        </w:rPr>
        <w:t xml:space="preserve"> وآخرين إمكانية استخدام البيانات النصية المسجلة في طلبات الصيانة لتصنيفها والتنبؤ بأولويتها وتحديد الفريق الفني المطلوب، بما يحسن توزيع الأعمال وسرعة الاستجابة (</w:t>
      </w:r>
      <w:r w:rsidRPr="000B34B9">
        <w:rPr>
          <w:rFonts w:ascii="Simplified Arabic" w:hAnsi="Simplified Arabic" w:cs="Simplified Arabic"/>
          <w:sz w:val="28"/>
          <w:szCs w:val="28"/>
        </w:rPr>
        <w:t>D'Orazio et al., 2023</w:t>
      </w:r>
      <w:r w:rsidRPr="000B34B9">
        <w:rPr>
          <w:rFonts w:ascii="Simplified Arabic" w:hAnsi="Simplified Arabic" w:cs="Simplified Arabic"/>
          <w:sz w:val="28"/>
          <w:szCs w:val="28"/>
          <w:rtl/>
        </w:rPr>
        <w:t>).</w:t>
      </w:r>
    </w:p>
    <w:p w14:paraId="0BC0867E"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يدعم النظام الصيانة الوقائية من خلال إنشاء جداول زمنية أو تشغيلية للأعمال الدورية وربطها بالأصول وتعليمات الصيانة والموارد المطلوبة. وتظهر قيمة هذه الوظيفة عندما تستخدم المنشأة بيانات الأعطال ونتائج الفحوص في مراجعة الخطط، بدل الاكتفاء بإنشاء أوامر متكررة لا تعكس حالة الأصل أو أهميته. وتشير الأدبيات إلى أن تكامل وظائف النظام مع الحساسات والتحليلات يتيح الانتقال تدريجيًا نحو الصيانة المعتمدة على الحالة والصيانة التنبؤية (</w:t>
      </w:r>
      <w:r w:rsidRPr="000B34B9">
        <w:rPr>
          <w:rFonts w:ascii="Simplified Arabic" w:hAnsi="Simplified Arabic" w:cs="Simplified Arabic"/>
          <w:sz w:val="28"/>
          <w:szCs w:val="28"/>
        </w:rPr>
        <w:t>Shaheen &amp; Németh, 2022</w:t>
      </w:r>
      <w:r w:rsidRPr="000B34B9">
        <w:rPr>
          <w:rFonts w:ascii="Simplified Arabic" w:hAnsi="Simplified Arabic" w:cs="Simplified Arabic"/>
          <w:sz w:val="28"/>
          <w:szCs w:val="28"/>
          <w:rtl/>
        </w:rPr>
        <w:t>).</w:t>
      </w:r>
    </w:p>
    <w:p w14:paraId="73F44618"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أما في الصيانة التصحيحية، فيساعد النظام على تسجيل الأعطال وتحديد أولوياتها ومتابعة زمن الاستجابة والإصلاح والتوقف. ومن خلال تجميع البيانات يمكن تحديد الأصول </w:t>
      </w:r>
      <w:r w:rsidRPr="000B34B9">
        <w:rPr>
          <w:rFonts w:ascii="Simplified Arabic" w:hAnsi="Simplified Arabic" w:cs="Simplified Arabic"/>
          <w:sz w:val="28"/>
          <w:szCs w:val="28"/>
          <w:rtl/>
        </w:rPr>
        <w:lastRenderedPageBreak/>
        <w:t>الأعلى تعطلًا، والأعطال المتكررة، والأسباب الجذرية، والفرق أو الموردين الذين يحتاج أداؤهم إلى تحسين. إلا أن النظام لا يحقق هذا الأثر تلقائيًا؛ إذ يجب إدخال أسباب الأعطال والإجراءات والوقت والمواد بصورة دقيقة.</w:t>
      </w:r>
    </w:p>
    <w:p w14:paraId="7D31FB01"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تعد إدارة قطع الغيار والمخزون من الوظائف المهمة في النظام، حيث يمكن ربط المادة بالأصل وأمر العمل، وتسجيل الصرف والإرجاع، وتحديد الحد الأدنى للمخزون ونقطة إعادة الطلب. ويسهم ذلك في تقليل حالات عدم توافر القطع الحرجة، ومراقبة المواد بطيئة الحركة، وتحليل التكلفة الفعلية للصيانة. غير أن فاعلية هذه الوظيفة تعتمد على توحيد رموز المواد وربطها الصحيح بالأصول والأعمال.</w:t>
      </w:r>
    </w:p>
    <w:p w14:paraId="017751F9"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تؤكد الأدلة أن جودة قاعدة البيانات شرط رئيس لتحقيق المنافع. فقد بينت دراسة </w:t>
      </w:r>
      <w:proofErr w:type="spellStart"/>
      <w:r w:rsidRPr="000B34B9">
        <w:rPr>
          <w:rFonts w:ascii="Simplified Arabic" w:hAnsi="Simplified Arabic" w:cs="Simplified Arabic"/>
          <w:sz w:val="28"/>
          <w:szCs w:val="28"/>
        </w:rPr>
        <w:t>Stazi</w:t>
      </w:r>
      <w:r w:rsidRPr="000B34B9">
        <w:rPr>
          <w:rFonts w:ascii="Cambria" w:hAnsi="Cambria" w:cs="Cambria"/>
          <w:sz w:val="28"/>
          <w:szCs w:val="28"/>
        </w:rPr>
        <w:t>ć</w:t>
      </w:r>
      <w:proofErr w:type="spellEnd"/>
      <w:r w:rsidRPr="000B34B9">
        <w:rPr>
          <w:rFonts w:ascii="Simplified Arabic" w:hAnsi="Simplified Arabic" w:cs="Simplified Arabic"/>
          <w:sz w:val="28"/>
          <w:szCs w:val="28"/>
          <w:rtl/>
        </w:rPr>
        <w:t xml:space="preserve"> وآخرين أن تحسين اكتمال وتنظيم بيانات نظام الصيانة يمكن أن ينتج منافع تشغيلية ومالية ومتعلقة بالسلامة. ويعني ذلك أن النظام لا يعالج ضعف البيانات من تلقاء نفسه، بل قد يحول البيانات الناقصة أو غير الدقيقة إلى تقارير مضللة إذا لم تطبق المنشأة ضوابط لإدارة البيانات (</w:t>
      </w:r>
      <w:proofErr w:type="spellStart"/>
      <w:r w:rsidRPr="000B34B9">
        <w:rPr>
          <w:rFonts w:ascii="Simplified Arabic" w:hAnsi="Simplified Arabic" w:cs="Simplified Arabic"/>
          <w:sz w:val="28"/>
          <w:szCs w:val="28"/>
        </w:rPr>
        <w:t>Stazi</w:t>
      </w:r>
      <w:r w:rsidRPr="000B34B9">
        <w:rPr>
          <w:rFonts w:ascii="Cambria" w:hAnsi="Cambria" w:cs="Cambria"/>
          <w:sz w:val="28"/>
          <w:szCs w:val="28"/>
        </w:rPr>
        <w:t>ć</w:t>
      </w:r>
      <w:proofErr w:type="spellEnd"/>
      <w:r w:rsidRPr="000B34B9">
        <w:rPr>
          <w:rFonts w:ascii="Simplified Arabic" w:hAnsi="Simplified Arabic" w:cs="Simplified Arabic"/>
          <w:sz w:val="28"/>
          <w:szCs w:val="28"/>
        </w:rPr>
        <w:t xml:space="preserve"> et al., 2023</w:t>
      </w:r>
      <w:r w:rsidRPr="000B34B9">
        <w:rPr>
          <w:rFonts w:ascii="Simplified Arabic" w:hAnsi="Simplified Arabic" w:cs="Simplified Arabic"/>
          <w:sz w:val="28"/>
          <w:szCs w:val="28"/>
          <w:rtl/>
        </w:rPr>
        <w:t>).</w:t>
      </w:r>
    </w:p>
    <w:p w14:paraId="599073A1"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كما أظهر التحليل أهمية ربط النظام بأدوات ذكاء الأعمال ولوحات المعلومات؛ فتسجيل الأوامر والأعطال والمدد والتكاليف لا يحقق قيمة كافية ما لم تتحول البيانات إلى مؤشرات قابلة للقياس والمقارنة، مثل الالتزام بخطة الصيانة الوقائية، وزمن إنجاز الأوامر، وتكرار الأعطال، وتوافر الأصول، واستخدام الموارد (</w:t>
      </w:r>
      <w:r w:rsidRPr="000B34B9">
        <w:rPr>
          <w:rFonts w:ascii="Simplified Arabic" w:hAnsi="Simplified Arabic" w:cs="Simplified Arabic"/>
          <w:sz w:val="28"/>
          <w:szCs w:val="28"/>
        </w:rPr>
        <w:t>Picozzi et al., 2024</w:t>
      </w:r>
      <w:r w:rsidRPr="000B34B9">
        <w:rPr>
          <w:rFonts w:ascii="Simplified Arabic" w:hAnsi="Simplified Arabic" w:cs="Simplified Arabic"/>
          <w:sz w:val="28"/>
          <w:szCs w:val="28"/>
          <w:rtl/>
        </w:rPr>
        <w:t>).</w:t>
      </w:r>
    </w:p>
    <w:p w14:paraId="15B0CDD8"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وبناءً على ذلك، يتمثل الأثر الأساسي لنظام إدارة الصيانة المحوسب في رفع الانضباط التشغيلي لأعمال الصيانة، وتحسين توثيقها، وزيادة القدرة على التخطيط والمتابعة والتحليل. ويكون أكثر تأثيرًا في المنشآت التي تعتمد على أصول فنية حرجة أو معدات إنتاجية أو شبكات وأنظمة تتطلب صيانة دورية وتوثيقًا تفصيليًا للأعطال والموارد والتكاليف.</w:t>
      </w:r>
    </w:p>
    <w:p w14:paraId="3AD59B0E" w14:textId="77777777" w:rsidR="000B34B9" w:rsidRPr="000B34B9" w:rsidRDefault="000B34B9" w:rsidP="000B34B9">
      <w:pPr>
        <w:spacing w:before="120"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ثالثًا: تحليل نظام إدارة المرافق بمساعدة الحاسوب</w:t>
      </w:r>
    </w:p>
    <w:p w14:paraId="2FAA3BC8"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يشير التحليل إلى أن نظام إدارة المرافق بمساعدة الحاسوب يتعامل مع المرفق كوحدة متكاملة تشمل المباني والمواقع والمساحات والأصول والخدمات والمستخدمين والعقود والموارد. ولذلك فإن نطاقه يتجاوز إدارة أعمال الصيانة الفنية ليشمل تنظيم المعلومات المرتبطة بالبيئة المبنية والخدمات التي تدعم النشاط الرئيس للمنشأة.</w:t>
      </w:r>
    </w:p>
    <w:p w14:paraId="30C43D60"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تتمثل إحدى الوظائف المميزة للنظام في إدارة المساحات، حيث يمكن تسجيل المباني والطوابق والغرف والمناطق، وتحديد الاستخدام والسعة والجهة المستفيدة ونسب الإشغال والتكلفة. </w:t>
      </w:r>
      <w:r w:rsidRPr="000B34B9">
        <w:rPr>
          <w:rFonts w:ascii="Simplified Arabic" w:hAnsi="Simplified Arabic" w:cs="Simplified Arabic"/>
          <w:sz w:val="28"/>
          <w:szCs w:val="28"/>
          <w:rtl/>
        </w:rPr>
        <w:lastRenderedPageBreak/>
        <w:t>وتساعد هذه البيانات في اكتشاف المساحات غير المستغلة، وإعادة توزيع الإدارات، والتخطيط للانتقالات، وتحليل تكلفة المساحة، ودعم قرارات التوسع أو التقليص.</w:t>
      </w:r>
    </w:p>
    <w:p w14:paraId="73735DEB"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توضح دراسة </w:t>
      </w:r>
      <w:r w:rsidRPr="000B34B9">
        <w:rPr>
          <w:rFonts w:ascii="Simplified Arabic" w:hAnsi="Simplified Arabic" w:cs="Simplified Arabic"/>
          <w:sz w:val="28"/>
          <w:szCs w:val="28"/>
        </w:rPr>
        <w:t>Iadanza</w:t>
      </w:r>
      <w:r w:rsidRPr="000B34B9">
        <w:rPr>
          <w:rFonts w:ascii="Simplified Arabic" w:hAnsi="Simplified Arabic" w:cs="Simplified Arabic"/>
          <w:sz w:val="28"/>
          <w:szCs w:val="28"/>
          <w:rtl/>
        </w:rPr>
        <w:t xml:space="preserve"> و</w:t>
      </w:r>
      <w:proofErr w:type="spellStart"/>
      <w:r w:rsidRPr="000B34B9">
        <w:rPr>
          <w:rFonts w:ascii="Simplified Arabic" w:hAnsi="Simplified Arabic" w:cs="Simplified Arabic"/>
          <w:sz w:val="28"/>
          <w:szCs w:val="28"/>
        </w:rPr>
        <w:t>Luschi</w:t>
      </w:r>
      <w:proofErr w:type="spellEnd"/>
      <w:r w:rsidRPr="000B34B9">
        <w:rPr>
          <w:rFonts w:ascii="Simplified Arabic" w:hAnsi="Simplified Arabic" w:cs="Simplified Arabic"/>
          <w:sz w:val="28"/>
          <w:szCs w:val="28"/>
          <w:rtl/>
        </w:rPr>
        <w:t xml:space="preserve"> تطبيقًا لنظام إدارة مرافق في منشأة صحية معقدة، حيث ربط النظام المخططات الرقمية بالغرف والاستخدامات والمعدات والبيانات التنظيمية والبيئية، وأنتج مؤشرات وتقارير كمية ونوعية ورسومية. كما عمل بوصفه منصة مركزية تربط قواعد بيانات متعددة وتدعم الإدارة العليا والفرق الفنية في التخطيط وتحليل المخاطر وترتيب التدخلات (</w:t>
      </w:r>
      <w:r w:rsidRPr="000B34B9">
        <w:rPr>
          <w:rFonts w:ascii="Simplified Arabic" w:hAnsi="Simplified Arabic" w:cs="Simplified Arabic"/>
          <w:sz w:val="28"/>
          <w:szCs w:val="28"/>
        </w:rPr>
        <w:t xml:space="preserve">Iadanza &amp; </w:t>
      </w:r>
      <w:proofErr w:type="spellStart"/>
      <w:r w:rsidRPr="000B34B9">
        <w:rPr>
          <w:rFonts w:ascii="Simplified Arabic" w:hAnsi="Simplified Arabic" w:cs="Simplified Arabic"/>
          <w:sz w:val="28"/>
          <w:szCs w:val="28"/>
        </w:rPr>
        <w:t>Luschi</w:t>
      </w:r>
      <w:proofErr w:type="spellEnd"/>
      <w:r w:rsidRPr="000B34B9">
        <w:rPr>
          <w:rFonts w:ascii="Simplified Arabic" w:hAnsi="Simplified Arabic" w:cs="Simplified Arabic"/>
          <w:sz w:val="28"/>
          <w:szCs w:val="28"/>
        </w:rPr>
        <w:t>, 2020</w:t>
      </w:r>
      <w:r w:rsidRPr="000B34B9">
        <w:rPr>
          <w:rFonts w:ascii="Simplified Arabic" w:hAnsi="Simplified Arabic" w:cs="Simplified Arabic"/>
          <w:sz w:val="28"/>
          <w:szCs w:val="28"/>
          <w:rtl/>
        </w:rPr>
        <w:t>).</w:t>
      </w:r>
    </w:p>
    <w:p w14:paraId="2BE6FC9B"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تكشف هذه النتيجة أن قيمة النظام لا تتمثل فقط في تخزين مخطط المبنى، بل في ربط العنصر المكاني بالبيانات التشغيلية والخدمية. فالغرفة لا تعرف بمساحتها وحدها، بل يمكن ربطها بالجهة المستخدمة، والأصول الموجودة فيها، والخدمات المقدمة، والتكلفة، والطلبات، ومستويات الراحة والسلامة، والوثائق ذات العلاقة.</w:t>
      </w:r>
    </w:p>
    <w:p w14:paraId="57758014"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يدعم النظام كذلك إدارة طلبات الخدمات التي قد تشمل الصيانة والنظافة والأمن والنقل والتجهيزات وخدمات المستخدمين. وتسمح بوابات الخدمة بتسجيل الطلب وتحديد موقعه ونوعه وأولويته، وإسناده إلى فريق داخلي أو مورد خارجي، ومتابعة حالته وقياس زمن الاستجابة والالتزام بمستوى الخدمة. وقد أشارت تطبيقات سابقة إلى تحسن تدفق الطلبات والشفافية وجودة الخدمة عند استخدام النظام بصورة منظمة (</w:t>
      </w:r>
      <w:r w:rsidRPr="000B34B9">
        <w:rPr>
          <w:rFonts w:ascii="Simplified Arabic" w:hAnsi="Simplified Arabic" w:cs="Simplified Arabic"/>
          <w:sz w:val="28"/>
          <w:szCs w:val="28"/>
        </w:rPr>
        <w:t>El-Deeb et al., 2017</w:t>
      </w:r>
      <w:r w:rsidRPr="000B34B9">
        <w:rPr>
          <w:rFonts w:ascii="Simplified Arabic" w:hAnsi="Simplified Arabic" w:cs="Simplified Arabic"/>
          <w:sz w:val="28"/>
          <w:szCs w:val="28"/>
          <w:rtl/>
        </w:rPr>
        <w:t>).</w:t>
      </w:r>
    </w:p>
    <w:p w14:paraId="51BF5AD4"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يتيح النظام أيضًا إدارة الأصول المرتبطة بالمباني والمواقع، إلا أن منظور إدارة الأصول فيه يكون غالبًا مكانيًا وخدميًا أكثر منه فنيًا تفصيليًا. فهو يوضح موقع الأصل والمستخدم والخدمة والعقد والوثائق المرتبطة به، وقد يتضمن أوامر الصيانة والتكلفة. أما عمق تحليل الأعطال وقطع الغيار والصيانة الوقائية فيعتمد على مستوى وحدة الصيانة داخل النظام.</w:t>
      </w:r>
    </w:p>
    <w:p w14:paraId="350C4F82"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تعد إدارة العقود والموردين ومستويات الخدمة من المجالات المهمة في تطبيقات إدارة المرافق؛ إذ يمكن ربط الطلب بالعقد ومؤشر الأداء والوقت المستهدف والمورد المسؤول، ومقارنة الأداء الفعلي بالالتزامات التعاقدية. وتفيد هذه الوظيفة المنشآت التي تعتمد على عقود تشغيل وصيانة وخدمات متعددة وتحتاج إلى رؤية موحدة لأداء الموردين والطلبات والتكاليف.</w:t>
      </w:r>
    </w:p>
    <w:p w14:paraId="3452F58F"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كما يوفر النظام منصة مناسبة لدمج المعلومات الهندسية والمكانية مع نمذجة معلومات البناء ونظم المعلومات الجغرافية. إلا أن هذا التكامل يواجه تحديات تتعلق بتحديد البيانات المطلوبة للتشغيل، وتحديث النماذج بعد التعديلات، وتوافق هياكل البيانات، وربط العناصر الرقمية بسجل الأصول والخدمات. وتؤكد دراسة </w:t>
      </w:r>
      <w:r w:rsidRPr="000B34B9">
        <w:rPr>
          <w:rFonts w:ascii="Simplified Arabic" w:hAnsi="Simplified Arabic" w:cs="Simplified Arabic"/>
          <w:sz w:val="28"/>
          <w:szCs w:val="28"/>
        </w:rPr>
        <w:t>Martens</w:t>
      </w:r>
      <w:r w:rsidRPr="000B34B9">
        <w:rPr>
          <w:rFonts w:ascii="Simplified Arabic" w:hAnsi="Simplified Arabic" w:cs="Simplified Arabic"/>
          <w:sz w:val="28"/>
          <w:szCs w:val="28"/>
          <w:rtl/>
        </w:rPr>
        <w:t xml:space="preserve"> و</w:t>
      </w:r>
      <w:proofErr w:type="spellStart"/>
      <w:r w:rsidRPr="000B34B9">
        <w:rPr>
          <w:rFonts w:ascii="Simplified Arabic" w:hAnsi="Simplified Arabic" w:cs="Simplified Arabic"/>
          <w:sz w:val="28"/>
          <w:szCs w:val="28"/>
        </w:rPr>
        <w:t>Blankenbach</w:t>
      </w:r>
      <w:proofErr w:type="spellEnd"/>
      <w:r w:rsidRPr="000B34B9">
        <w:rPr>
          <w:rFonts w:ascii="Simplified Arabic" w:hAnsi="Simplified Arabic" w:cs="Simplified Arabic"/>
          <w:sz w:val="28"/>
          <w:szCs w:val="28"/>
          <w:rtl/>
        </w:rPr>
        <w:t xml:space="preserve"> أن توافر بيانات دقيقة ومحدثة </w:t>
      </w:r>
      <w:r w:rsidRPr="000B34B9">
        <w:rPr>
          <w:rFonts w:ascii="Simplified Arabic" w:hAnsi="Simplified Arabic" w:cs="Simplified Arabic"/>
          <w:sz w:val="28"/>
          <w:szCs w:val="28"/>
          <w:rtl/>
        </w:rPr>
        <w:lastRenderedPageBreak/>
        <w:t>عن المبنى والأصول يمثل شرطًا أساسيًا لنجاح الاستخدام التشغيلي للنظام (</w:t>
      </w:r>
      <w:r w:rsidRPr="000B34B9">
        <w:rPr>
          <w:rFonts w:ascii="Simplified Arabic" w:hAnsi="Simplified Arabic" w:cs="Simplified Arabic"/>
          <w:sz w:val="28"/>
          <w:szCs w:val="28"/>
        </w:rPr>
        <w:t xml:space="preserve">Martens &amp; </w:t>
      </w:r>
      <w:proofErr w:type="spellStart"/>
      <w:r w:rsidRPr="000B34B9">
        <w:rPr>
          <w:rFonts w:ascii="Simplified Arabic" w:hAnsi="Simplified Arabic" w:cs="Simplified Arabic"/>
          <w:sz w:val="28"/>
          <w:szCs w:val="28"/>
        </w:rPr>
        <w:t>Blankenbach</w:t>
      </w:r>
      <w:proofErr w:type="spellEnd"/>
      <w:r w:rsidRPr="000B34B9">
        <w:rPr>
          <w:rFonts w:ascii="Simplified Arabic" w:hAnsi="Simplified Arabic" w:cs="Simplified Arabic"/>
          <w:sz w:val="28"/>
          <w:szCs w:val="28"/>
        </w:rPr>
        <w:t>, 2023</w:t>
      </w:r>
      <w:r w:rsidRPr="000B34B9">
        <w:rPr>
          <w:rFonts w:ascii="Simplified Arabic" w:hAnsi="Simplified Arabic" w:cs="Simplified Arabic"/>
          <w:sz w:val="28"/>
          <w:szCs w:val="28"/>
          <w:rtl/>
        </w:rPr>
        <w:t>).</w:t>
      </w:r>
    </w:p>
    <w:p w14:paraId="6DA345CA"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وبناءً على ذلك، يتمثل الأثر الرئيس لنظام إدارة المرافق بمساعدة الحاسوب في توفير رؤية شاملة للمرفق وربط أبعاده المكانية والفنية والخدمية والإدارية. ويظهر أثره بصورة أكبر في المنشآت متعددة المباني أو المستخدمين أو الخدمات، وفي الجامعات والمستشفيات والمجمعات الحكومية والمطارات والمراكز التجارية والمشروعات التي تحتاج إلى إدارة المساحات والخدمات والعقود إلى جانب الصيانة.</w:t>
      </w:r>
    </w:p>
    <w:p w14:paraId="2BB9443B" w14:textId="77777777" w:rsidR="000B34B9" w:rsidRPr="000B34B9" w:rsidRDefault="000B34B9" w:rsidP="000B34B9">
      <w:pPr>
        <w:spacing w:before="120"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رابعًا: المقارنة بين النظامين</w:t>
      </w:r>
    </w:p>
    <w:p w14:paraId="7D7B49FF"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أظهرت المقارنة أن النظامين يشتركان في مجموعة من الوظائف الأساسية، مثل سجل الأصول، وأوامر العمل، والبلاغات، والصيانة، والتقارير، والعمل المتنقل، وإدارة الموردين بدرجات متفاوتة. إلا أن الاختلاف الرئيس يكمن في الغرض الأساسي وعمق الوظيفة.</w:t>
      </w:r>
    </w:p>
    <w:p w14:paraId="61870731" w14:textId="7DD2AF2C"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يبدأ نظام إدارة الصيانة المحوسب من الأصل الفني واحتياجات المحافظة عليه، بينما يبدأ نظام إدارة المرافق بمساعدة الحاسوب من المرفق والموقع والمساحة والخدمة والمستخدم. ولذلك فإن نظام الصيانة أكثر تخصصًا في العمليات الفنية، في حين أن نظام المرافق أكثر شمولًا في إدارة البيئة المبنية والخدمات.</w:t>
      </w:r>
    </w:p>
    <w:p w14:paraId="03B2D131" w14:textId="6D502986" w:rsidR="00BC094B" w:rsidRPr="000B34B9" w:rsidRDefault="000B34B9" w:rsidP="000B34B9">
      <w:pPr>
        <w:spacing w:after="0" w:line="240" w:lineRule="auto"/>
        <w:jc w:val="center"/>
        <w:rPr>
          <w:rFonts w:ascii="Simplified Arabic" w:hAnsi="Simplified Arabic" w:cs="Simplified Arabic"/>
          <w:sz w:val="28"/>
          <w:szCs w:val="28"/>
          <w:rtl/>
        </w:rPr>
      </w:pPr>
      <w:r w:rsidRPr="000B34B9">
        <w:rPr>
          <w:rFonts w:ascii="Simplified Arabic" w:hAnsi="Simplified Arabic" w:cs="Simplified Arabic"/>
          <w:sz w:val="28"/>
          <w:szCs w:val="28"/>
          <w:rtl/>
        </w:rPr>
        <w:t>جدول (4-2): المقارنة التحليلية بين نظامي إدارة المرافق بمساعدة الحاسوب وإدارة الصيانة المحوسب</w:t>
      </w:r>
    </w:p>
    <w:tbl>
      <w:tblPr>
        <w:bidiVisual/>
        <w:tblW w:w="5000" w:type="pct"/>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038"/>
        <w:gridCol w:w="3129"/>
        <w:gridCol w:w="3129"/>
      </w:tblGrid>
      <w:tr w:rsidR="000B34B9" w14:paraId="1262180D" w14:textId="77777777" w:rsidTr="000B34B9">
        <w:trPr>
          <w:cantSplit/>
          <w:tblHeader/>
          <w:jc w:val="center"/>
        </w:trPr>
        <w:tc>
          <w:tcPr>
            <w:tcW w:w="1228" w:type="pct"/>
            <w:shd w:val="clear" w:color="auto" w:fill="D9E1F2"/>
            <w:vAlign w:val="center"/>
          </w:tcPr>
          <w:p w14:paraId="18C5CAC9" w14:textId="77777777" w:rsidR="000B34B9" w:rsidRDefault="000B34B9" w:rsidP="00FB6C35">
            <w:pPr>
              <w:spacing w:after="40" w:line="240" w:lineRule="auto"/>
              <w:jc w:val="center"/>
            </w:pPr>
            <w:r>
              <w:rPr>
                <w:rFonts w:ascii="Times New Roman" w:eastAsia="Simplified Arabic" w:hAnsi="Times New Roman" w:cs="Simplified Arabic"/>
                <w:b/>
                <w:sz w:val="21"/>
                <w:rtl/>
              </w:rPr>
              <w:t>محور المقارنة</w:t>
            </w:r>
          </w:p>
        </w:tc>
        <w:tc>
          <w:tcPr>
            <w:tcW w:w="1886" w:type="pct"/>
            <w:shd w:val="clear" w:color="auto" w:fill="D9E1F2"/>
            <w:vAlign w:val="center"/>
          </w:tcPr>
          <w:p w14:paraId="77012ECC" w14:textId="77777777" w:rsidR="000B34B9" w:rsidRDefault="000B34B9" w:rsidP="00FB6C35">
            <w:pPr>
              <w:spacing w:after="40" w:line="240" w:lineRule="auto"/>
              <w:jc w:val="center"/>
            </w:pPr>
            <w:r>
              <w:rPr>
                <w:rFonts w:ascii="Times New Roman" w:eastAsia="Simplified Arabic" w:hAnsi="Times New Roman" w:cs="Simplified Arabic"/>
                <w:b/>
                <w:sz w:val="21"/>
                <w:rtl/>
              </w:rPr>
              <w:t>نظام إدارة المرافق بمساعدة الحاسوب</w:t>
            </w:r>
          </w:p>
        </w:tc>
        <w:tc>
          <w:tcPr>
            <w:tcW w:w="1886" w:type="pct"/>
            <w:shd w:val="clear" w:color="auto" w:fill="D9E1F2"/>
            <w:vAlign w:val="center"/>
          </w:tcPr>
          <w:p w14:paraId="036D47A4" w14:textId="77777777" w:rsidR="000B34B9" w:rsidRDefault="000B34B9" w:rsidP="00FB6C35">
            <w:pPr>
              <w:spacing w:after="40" w:line="240" w:lineRule="auto"/>
              <w:jc w:val="center"/>
            </w:pPr>
            <w:r>
              <w:rPr>
                <w:rFonts w:ascii="Times New Roman" w:eastAsia="Simplified Arabic" w:hAnsi="Times New Roman" w:cs="Simplified Arabic"/>
                <w:b/>
                <w:sz w:val="21"/>
                <w:rtl/>
              </w:rPr>
              <w:t>نظام إدارة الصيانة المحوسب</w:t>
            </w:r>
          </w:p>
        </w:tc>
      </w:tr>
      <w:tr w:rsidR="000B34B9" w14:paraId="42ABFBA6" w14:textId="77777777" w:rsidTr="000B34B9">
        <w:trPr>
          <w:cantSplit/>
          <w:jc w:val="center"/>
        </w:trPr>
        <w:tc>
          <w:tcPr>
            <w:tcW w:w="1228" w:type="pct"/>
            <w:vAlign w:val="center"/>
          </w:tcPr>
          <w:p w14:paraId="58416A69" w14:textId="77777777" w:rsidR="000B34B9" w:rsidRDefault="000B34B9" w:rsidP="000B34B9">
            <w:pPr>
              <w:spacing w:after="40" w:line="240" w:lineRule="auto"/>
              <w:jc w:val="center"/>
            </w:pPr>
            <w:r>
              <w:rPr>
                <w:rFonts w:ascii="Times New Roman" w:eastAsia="Simplified Arabic" w:hAnsi="Times New Roman" w:cs="Simplified Arabic"/>
                <w:sz w:val="20"/>
                <w:rtl/>
              </w:rPr>
              <w:t>الغرض الأساسي</w:t>
            </w:r>
          </w:p>
        </w:tc>
        <w:tc>
          <w:tcPr>
            <w:tcW w:w="1886" w:type="pct"/>
            <w:vAlign w:val="center"/>
          </w:tcPr>
          <w:p w14:paraId="609C271E" w14:textId="77777777" w:rsidR="000B34B9" w:rsidRDefault="000B34B9" w:rsidP="000B34B9">
            <w:pPr>
              <w:spacing w:after="40" w:line="240" w:lineRule="auto"/>
              <w:jc w:val="center"/>
            </w:pPr>
            <w:r>
              <w:rPr>
                <w:rFonts w:ascii="Times New Roman" w:eastAsia="Simplified Arabic" w:hAnsi="Times New Roman" w:cs="Simplified Arabic"/>
                <w:sz w:val="20"/>
                <w:rtl/>
              </w:rPr>
              <w:t>إدارة المرافق والمباني والمساحات والخدمات.</w:t>
            </w:r>
          </w:p>
        </w:tc>
        <w:tc>
          <w:tcPr>
            <w:tcW w:w="1886" w:type="pct"/>
            <w:vAlign w:val="center"/>
          </w:tcPr>
          <w:p w14:paraId="61959618" w14:textId="77777777" w:rsidR="000B34B9" w:rsidRDefault="000B34B9" w:rsidP="000B34B9">
            <w:pPr>
              <w:spacing w:after="40" w:line="240" w:lineRule="auto"/>
              <w:jc w:val="center"/>
            </w:pPr>
            <w:r>
              <w:rPr>
                <w:rFonts w:ascii="Times New Roman" w:eastAsia="Simplified Arabic" w:hAnsi="Times New Roman" w:cs="Simplified Arabic"/>
                <w:sz w:val="20"/>
                <w:rtl/>
              </w:rPr>
              <w:t>إدارة أعمال الصيانة والأصول الفنية.</w:t>
            </w:r>
          </w:p>
        </w:tc>
      </w:tr>
      <w:tr w:rsidR="000B34B9" w14:paraId="52D9BF0E" w14:textId="77777777" w:rsidTr="000B34B9">
        <w:trPr>
          <w:cantSplit/>
          <w:jc w:val="center"/>
        </w:trPr>
        <w:tc>
          <w:tcPr>
            <w:tcW w:w="1228" w:type="pct"/>
            <w:vAlign w:val="center"/>
          </w:tcPr>
          <w:p w14:paraId="5AE1DC7B" w14:textId="77777777" w:rsidR="000B34B9" w:rsidRDefault="000B34B9" w:rsidP="000B34B9">
            <w:pPr>
              <w:spacing w:after="40" w:line="240" w:lineRule="auto"/>
              <w:jc w:val="center"/>
            </w:pPr>
            <w:r>
              <w:rPr>
                <w:rFonts w:ascii="Times New Roman" w:eastAsia="Simplified Arabic" w:hAnsi="Times New Roman" w:cs="Simplified Arabic"/>
                <w:sz w:val="20"/>
                <w:rtl/>
              </w:rPr>
              <w:t>نقطة التركيز</w:t>
            </w:r>
          </w:p>
        </w:tc>
        <w:tc>
          <w:tcPr>
            <w:tcW w:w="1886" w:type="pct"/>
            <w:vAlign w:val="center"/>
          </w:tcPr>
          <w:p w14:paraId="25D437F9" w14:textId="77777777" w:rsidR="000B34B9" w:rsidRDefault="000B34B9" w:rsidP="000B34B9">
            <w:pPr>
              <w:spacing w:after="40" w:line="240" w:lineRule="auto"/>
              <w:jc w:val="center"/>
            </w:pPr>
            <w:r>
              <w:rPr>
                <w:rFonts w:ascii="Times New Roman" w:eastAsia="Simplified Arabic" w:hAnsi="Times New Roman" w:cs="Simplified Arabic"/>
                <w:sz w:val="20"/>
                <w:rtl/>
              </w:rPr>
              <w:t>الموقع والمبنى والمساحة والخدمة والمستخدم.</w:t>
            </w:r>
          </w:p>
        </w:tc>
        <w:tc>
          <w:tcPr>
            <w:tcW w:w="1886" w:type="pct"/>
            <w:vAlign w:val="center"/>
          </w:tcPr>
          <w:p w14:paraId="59740467" w14:textId="77777777" w:rsidR="000B34B9" w:rsidRDefault="000B34B9" w:rsidP="000B34B9">
            <w:pPr>
              <w:spacing w:after="40" w:line="240" w:lineRule="auto"/>
              <w:jc w:val="center"/>
            </w:pPr>
            <w:r>
              <w:rPr>
                <w:rFonts w:ascii="Times New Roman" w:eastAsia="Simplified Arabic" w:hAnsi="Times New Roman" w:cs="Simplified Arabic"/>
                <w:sz w:val="20"/>
                <w:rtl/>
              </w:rPr>
              <w:t>المعدة أو الأصل وأعمال الصيانة.</w:t>
            </w:r>
          </w:p>
        </w:tc>
      </w:tr>
      <w:tr w:rsidR="000B34B9" w14:paraId="7791906F" w14:textId="77777777" w:rsidTr="000B34B9">
        <w:trPr>
          <w:cantSplit/>
          <w:jc w:val="center"/>
        </w:trPr>
        <w:tc>
          <w:tcPr>
            <w:tcW w:w="1228" w:type="pct"/>
            <w:vAlign w:val="center"/>
          </w:tcPr>
          <w:p w14:paraId="06835B8C" w14:textId="77777777" w:rsidR="000B34B9" w:rsidRDefault="000B34B9" w:rsidP="000B34B9">
            <w:pPr>
              <w:spacing w:after="40" w:line="240" w:lineRule="auto"/>
              <w:jc w:val="center"/>
            </w:pPr>
            <w:r>
              <w:rPr>
                <w:rFonts w:ascii="Times New Roman" w:eastAsia="Simplified Arabic" w:hAnsi="Times New Roman" w:cs="Simplified Arabic"/>
                <w:sz w:val="20"/>
                <w:rtl/>
              </w:rPr>
              <w:t>أوامر العمل</w:t>
            </w:r>
          </w:p>
        </w:tc>
        <w:tc>
          <w:tcPr>
            <w:tcW w:w="1886" w:type="pct"/>
            <w:vAlign w:val="center"/>
          </w:tcPr>
          <w:p w14:paraId="785BCD11" w14:textId="77777777" w:rsidR="000B34B9" w:rsidRDefault="000B34B9" w:rsidP="000B34B9">
            <w:pPr>
              <w:spacing w:after="40" w:line="240" w:lineRule="auto"/>
              <w:jc w:val="center"/>
            </w:pPr>
            <w:r>
              <w:rPr>
                <w:rFonts w:ascii="Times New Roman" w:eastAsia="Simplified Arabic" w:hAnsi="Times New Roman" w:cs="Simplified Arabic"/>
                <w:sz w:val="20"/>
                <w:rtl/>
              </w:rPr>
              <w:t>وظيفة ضمن إدارة الخدمات والمرافق.</w:t>
            </w:r>
          </w:p>
        </w:tc>
        <w:tc>
          <w:tcPr>
            <w:tcW w:w="1886" w:type="pct"/>
            <w:vAlign w:val="center"/>
          </w:tcPr>
          <w:p w14:paraId="74D702C1" w14:textId="77777777" w:rsidR="000B34B9" w:rsidRDefault="000B34B9" w:rsidP="000B34B9">
            <w:pPr>
              <w:spacing w:after="40" w:line="240" w:lineRule="auto"/>
              <w:jc w:val="center"/>
            </w:pPr>
            <w:r>
              <w:rPr>
                <w:rFonts w:ascii="Times New Roman" w:eastAsia="Simplified Arabic" w:hAnsi="Times New Roman" w:cs="Simplified Arabic"/>
                <w:sz w:val="20"/>
                <w:rtl/>
              </w:rPr>
              <w:t>وظيفة مركزية ومتعمقة.</w:t>
            </w:r>
          </w:p>
        </w:tc>
      </w:tr>
      <w:tr w:rsidR="000B34B9" w14:paraId="44E4C02C" w14:textId="77777777" w:rsidTr="000B34B9">
        <w:trPr>
          <w:cantSplit/>
          <w:jc w:val="center"/>
        </w:trPr>
        <w:tc>
          <w:tcPr>
            <w:tcW w:w="1228" w:type="pct"/>
            <w:vAlign w:val="center"/>
          </w:tcPr>
          <w:p w14:paraId="265EE8F0" w14:textId="77777777" w:rsidR="000B34B9" w:rsidRDefault="000B34B9" w:rsidP="000B34B9">
            <w:pPr>
              <w:spacing w:after="40" w:line="240" w:lineRule="auto"/>
              <w:jc w:val="center"/>
            </w:pPr>
            <w:r>
              <w:rPr>
                <w:rFonts w:ascii="Times New Roman" w:eastAsia="Simplified Arabic" w:hAnsi="Times New Roman" w:cs="Simplified Arabic"/>
                <w:sz w:val="20"/>
                <w:rtl/>
              </w:rPr>
              <w:t>الصيانة الوقائية</w:t>
            </w:r>
          </w:p>
        </w:tc>
        <w:tc>
          <w:tcPr>
            <w:tcW w:w="1886" w:type="pct"/>
            <w:vAlign w:val="center"/>
          </w:tcPr>
          <w:p w14:paraId="221B0758" w14:textId="77777777" w:rsidR="000B34B9" w:rsidRDefault="000B34B9" w:rsidP="000B34B9">
            <w:pPr>
              <w:spacing w:after="40" w:line="240" w:lineRule="auto"/>
              <w:jc w:val="center"/>
            </w:pPr>
            <w:r>
              <w:rPr>
                <w:rFonts w:ascii="Times New Roman" w:eastAsia="Simplified Arabic" w:hAnsi="Times New Roman" w:cs="Simplified Arabic"/>
                <w:sz w:val="20"/>
                <w:rtl/>
              </w:rPr>
              <w:t>تتوافر بحسب وحدة الصيانة داخل النظام.</w:t>
            </w:r>
          </w:p>
        </w:tc>
        <w:tc>
          <w:tcPr>
            <w:tcW w:w="1886" w:type="pct"/>
            <w:vAlign w:val="center"/>
          </w:tcPr>
          <w:p w14:paraId="01F591BD" w14:textId="77777777" w:rsidR="000B34B9" w:rsidRDefault="000B34B9" w:rsidP="000B34B9">
            <w:pPr>
              <w:spacing w:after="40" w:line="240" w:lineRule="auto"/>
              <w:jc w:val="center"/>
            </w:pPr>
            <w:r>
              <w:rPr>
                <w:rFonts w:ascii="Times New Roman" w:eastAsia="Simplified Arabic" w:hAnsi="Times New Roman" w:cs="Simplified Arabic"/>
                <w:sz w:val="20"/>
                <w:rtl/>
              </w:rPr>
              <w:t>وظيفة أساسية للتخطيط والجدولة والمتابعة.</w:t>
            </w:r>
          </w:p>
        </w:tc>
      </w:tr>
      <w:tr w:rsidR="000B34B9" w14:paraId="60C101E9" w14:textId="77777777" w:rsidTr="000B34B9">
        <w:trPr>
          <w:cantSplit/>
          <w:jc w:val="center"/>
        </w:trPr>
        <w:tc>
          <w:tcPr>
            <w:tcW w:w="1228" w:type="pct"/>
            <w:vAlign w:val="center"/>
          </w:tcPr>
          <w:p w14:paraId="16AD40E4" w14:textId="77777777" w:rsidR="000B34B9" w:rsidRDefault="000B34B9" w:rsidP="000B34B9">
            <w:pPr>
              <w:spacing w:after="40" w:line="240" w:lineRule="auto"/>
              <w:jc w:val="center"/>
            </w:pPr>
            <w:r>
              <w:rPr>
                <w:rFonts w:ascii="Times New Roman" w:eastAsia="Simplified Arabic" w:hAnsi="Times New Roman" w:cs="Simplified Arabic"/>
                <w:sz w:val="20"/>
                <w:rtl/>
              </w:rPr>
              <w:t>تحليل الأعطال</w:t>
            </w:r>
          </w:p>
        </w:tc>
        <w:tc>
          <w:tcPr>
            <w:tcW w:w="1886" w:type="pct"/>
            <w:vAlign w:val="center"/>
          </w:tcPr>
          <w:p w14:paraId="0F9F1A56" w14:textId="77777777" w:rsidR="000B34B9" w:rsidRDefault="000B34B9" w:rsidP="000B34B9">
            <w:pPr>
              <w:spacing w:after="40" w:line="240" w:lineRule="auto"/>
              <w:jc w:val="center"/>
            </w:pPr>
            <w:r>
              <w:rPr>
                <w:rFonts w:ascii="Times New Roman" w:eastAsia="Simplified Arabic" w:hAnsi="Times New Roman" w:cs="Simplified Arabic"/>
                <w:sz w:val="20"/>
                <w:rtl/>
              </w:rPr>
              <w:t>متاح بدرجات متفاوتة وغالبًا أقل عمقًا.</w:t>
            </w:r>
          </w:p>
        </w:tc>
        <w:tc>
          <w:tcPr>
            <w:tcW w:w="1886" w:type="pct"/>
            <w:vAlign w:val="center"/>
          </w:tcPr>
          <w:p w14:paraId="65C20EDC" w14:textId="77777777" w:rsidR="000B34B9" w:rsidRDefault="000B34B9" w:rsidP="000B34B9">
            <w:pPr>
              <w:spacing w:after="40" w:line="240" w:lineRule="auto"/>
              <w:jc w:val="center"/>
            </w:pPr>
            <w:r>
              <w:rPr>
                <w:rFonts w:ascii="Times New Roman" w:eastAsia="Simplified Arabic" w:hAnsi="Times New Roman" w:cs="Simplified Arabic"/>
                <w:sz w:val="20"/>
                <w:rtl/>
              </w:rPr>
              <w:t>تفصيلي ويرتبط بتاريخ الأصل وأسباب الفشل.</w:t>
            </w:r>
          </w:p>
        </w:tc>
      </w:tr>
      <w:tr w:rsidR="000B34B9" w14:paraId="663695AD" w14:textId="77777777" w:rsidTr="000B34B9">
        <w:trPr>
          <w:cantSplit/>
          <w:jc w:val="center"/>
        </w:trPr>
        <w:tc>
          <w:tcPr>
            <w:tcW w:w="1228" w:type="pct"/>
            <w:vAlign w:val="center"/>
          </w:tcPr>
          <w:p w14:paraId="67732860" w14:textId="77777777" w:rsidR="000B34B9" w:rsidRDefault="000B34B9" w:rsidP="000B34B9">
            <w:pPr>
              <w:spacing w:after="40" w:line="240" w:lineRule="auto"/>
              <w:jc w:val="center"/>
            </w:pPr>
            <w:r>
              <w:rPr>
                <w:rFonts w:ascii="Times New Roman" w:eastAsia="Simplified Arabic" w:hAnsi="Times New Roman" w:cs="Simplified Arabic"/>
                <w:sz w:val="20"/>
                <w:rtl/>
              </w:rPr>
              <w:t>قطع الغيار</w:t>
            </w:r>
          </w:p>
        </w:tc>
        <w:tc>
          <w:tcPr>
            <w:tcW w:w="1886" w:type="pct"/>
            <w:vAlign w:val="center"/>
          </w:tcPr>
          <w:p w14:paraId="47E0D7D2" w14:textId="77777777" w:rsidR="000B34B9" w:rsidRDefault="000B34B9" w:rsidP="000B34B9">
            <w:pPr>
              <w:spacing w:after="40" w:line="240" w:lineRule="auto"/>
              <w:jc w:val="center"/>
            </w:pPr>
            <w:r>
              <w:rPr>
                <w:rFonts w:ascii="Times New Roman" w:eastAsia="Simplified Arabic" w:hAnsi="Times New Roman" w:cs="Simplified Arabic"/>
                <w:sz w:val="20"/>
                <w:rtl/>
              </w:rPr>
              <w:t>قد تكون محدودة أو مرتبطة بنظام آخر.</w:t>
            </w:r>
          </w:p>
        </w:tc>
        <w:tc>
          <w:tcPr>
            <w:tcW w:w="1886" w:type="pct"/>
            <w:vAlign w:val="center"/>
          </w:tcPr>
          <w:p w14:paraId="17C4712D" w14:textId="77777777" w:rsidR="000B34B9" w:rsidRDefault="000B34B9" w:rsidP="000B34B9">
            <w:pPr>
              <w:spacing w:after="40" w:line="240" w:lineRule="auto"/>
              <w:jc w:val="center"/>
            </w:pPr>
            <w:r>
              <w:rPr>
                <w:rFonts w:ascii="Times New Roman" w:eastAsia="Simplified Arabic" w:hAnsi="Times New Roman" w:cs="Simplified Arabic"/>
                <w:sz w:val="20"/>
                <w:rtl/>
              </w:rPr>
              <w:t>وظيفة أساسية مرتبطة بالأوامر والأصول.</w:t>
            </w:r>
          </w:p>
        </w:tc>
      </w:tr>
      <w:tr w:rsidR="000B34B9" w14:paraId="71595593" w14:textId="77777777" w:rsidTr="000B34B9">
        <w:trPr>
          <w:cantSplit/>
          <w:jc w:val="center"/>
        </w:trPr>
        <w:tc>
          <w:tcPr>
            <w:tcW w:w="1228" w:type="pct"/>
            <w:vAlign w:val="center"/>
          </w:tcPr>
          <w:p w14:paraId="5718EEE1" w14:textId="77777777" w:rsidR="000B34B9" w:rsidRDefault="000B34B9" w:rsidP="000B34B9">
            <w:pPr>
              <w:spacing w:after="40" w:line="240" w:lineRule="auto"/>
              <w:jc w:val="center"/>
            </w:pPr>
            <w:r>
              <w:rPr>
                <w:rFonts w:ascii="Times New Roman" w:eastAsia="Simplified Arabic" w:hAnsi="Times New Roman" w:cs="Simplified Arabic"/>
                <w:sz w:val="20"/>
                <w:rtl/>
              </w:rPr>
              <w:t>إدارة المساحات والإشغال</w:t>
            </w:r>
          </w:p>
        </w:tc>
        <w:tc>
          <w:tcPr>
            <w:tcW w:w="1886" w:type="pct"/>
            <w:vAlign w:val="center"/>
          </w:tcPr>
          <w:p w14:paraId="72911031" w14:textId="77777777" w:rsidR="000B34B9" w:rsidRDefault="000B34B9" w:rsidP="000B34B9">
            <w:pPr>
              <w:spacing w:after="40" w:line="240" w:lineRule="auto"/>
              <w:jc w:val="center"/>
            </w:pPr>
            <w:r>
              <w:rPr>
                <w:rFonts w:ascii="Times New Roman" w:eastAsia="Simplified Arabic" w:hAnsi="Times New Roman" w:cs="Simplified Arabic"/>
                <w:sz w:val="20"/>
                <w:rtl/>
              </w:rPr>
              <w:t>وظيفة أساسية ومميزة.</w:t>
            </w:r>
          </w:p>
        </w:tc>
        <w:tc>
          <w:tcPr>
            <w:tcW w:w="1886" w:type="pct"/>
            <w:vAlign w:val="center"/>
          </w:tcPr>
          <w:p w14:paraId="42271B91" w14:textId="77777777" w:rsidR="000B34B9" w:rsidRDefault="000B34B9" w:rsidP="000B34B9">
            <w:pPr>
              <w:spacing w:after="40" w:line="240" w:lineRule="auto"/>
              <w:jc w:val="center"/>
            </w:pPr>
            <w:r>
              <w:rPr>
                <w:rFonts w:ascii="Times New Roman" w:eastAsia="Simplified Arabic" w:hAnsi="Times New Roman" w:cs="Simplified Arabic"/>
                <w:sz w:val="20"/>
                <w:rtl/>
              </w:rPr>
              <w:t>ليست من الوظائف الرئيسة.</w:t>
            </w:r>
          </w:p>
        </w:tc>
      </w:tr>
      <w:tr w:rsidR="000B34B9" w14:paraId="62FC2ED4" w14:textId="77777777" w:rsidTr="000B34B9">
        <w:trPr>
          <w:cantSplit/>
          <w:jc w:val="center"/>
        </w:trPr>
        <w:tc>
          <w:tcPr>
            <w:tcW w:w="1228" w:type="pct"/>
            <w:vAlign w:val="center"/>
          </w:tcPr>
          <w:p w14:paraId="0B34E8AF" w14:textId="77777777" w:rsidR="000B34B9" w:rsidRDefault="000B34B9" w:rsidP="000B34B9">
            <w:pPr>
              <w:spacing w:after="40" w:line="240" w:lineRule="auto"/>
              <w:jc w:val="center"/>
            </w:pPr>
            <w:r>
              <w:rPr>
                <w:rFonts w:ascii="Times New Roman" w:eastAsia="Simplified Arabic" w:hAnsi="Times New Roman" w:cs="Simplified Arabic"/>
                <w:sz w:val="20"/>
                <w:rtl/>
              </w:rPr>
              <w:t>طلبات الخدمات</w:t>
            </w:r>
          </w:p>
        </w:tc>
        <w:tc>
          <w:tcPr>
            <w:tcW w:w="1886" w:type="pct"/>
            <w:vAlign w:val="center"/>
          </w:tcPr>
          <w:p w14:paraId="07CF33DB" w14:textId="77777777" w:rsidR="000B34B9" w:rsidRDefault="000B34B9" w:rsidP="000B34B9">
            <w:pPr>
              <w:spacing w:after="40" w:line="240" w:lineRule="auto"/>
              <w:jc w:val="center"/>
            </w:pPr>
            <w:r>
              <w:rPr>
                <w:rFonts w:ascii="Times New Roman" w:eastAsia="Simplified Arabic" w:hAnsi="Times New Roman" w:cs="Simplified Arabic"/>
                <w:sz w:val="20"/>
                <w:rtl/>
              </w:rPr>
              <w:t>تشمل الصيانة والخدمات المساندة المختلفة.</w:t>
            </w:r>
          </w:p>
        </w:tc>
        <w:tc>
          <w:tcPr>
            <w:tcW w:w="1886" w:type="pct"/>
            <w:vAlign w:val="center"/>
          </w:tcPr>
          <w:p w14:paraId="33050777" w14:textId="77777777" w:rsidR="000B34B9" w:rsidRDefault="000B34B9" w:rsidP="000B34B9">
            <w:pPr>
              <w:spacing w:after="40" w:line="240" w:lineRule="auto"/>
              <w:jc w:val="center"/>
            </w:pPr>
            <w:r>
              <w:rPr>
                <w:rFonts w:ascii="Times New Roman" w:eastAsia="Simplified Arabic" w:hAnsi="Times New Roman" w:cs="Simplified Arabic"/>
                <w:sz w:val="20"/>
                <w:rtl/>
              </w:rPr>
              <w:t>تركز غالبًا على الصيانة الفنية.</w:t>
            </w:r>
          </w:p>
        </w:tc>
      </w:tr>
      <w:tr w:rsidR="000B34B9" w14:paraId="04A1A3EB" w14:textId="77777777" w:rsidTr="000B34B9">
        <w:trPr>
          <w:cantSplit/>
          <w:jc w:val="center"/>
        </w:trPr>
        <w:tc>
          <w:tcPr>
            <w:tcW w:w="1228" w:type="pct"/>
            <w:vAlign w:val="center"/>
          </w:tcPr>
          <w:p w14:paraId="7F9D699B" w14:textId="77777777" w:rsidR="000B34B9" w:rsidRDefault="000B34B9" w:rsidP="000B34B9">
            <w:pPr>
              <w:spacing w:after="40" w:line="240" w:lineRule="auto"/>
              <w:jc w:val="center"/>
            </w:pPr>
            <w:r>
              <w:rPr>
                <w:rFonts w:ascii="Times New Roman" w:eastAsia="Simplified Arabic" w:hAnsi="Times New Roman" w:cs="Simplified Arabic"/>
                <w:sz w:val="20"/>
                <w:rtl/>
              </w:rPr>
              <w:lastRenderedPageBreak/>
              <w:t>العقود ومستويات الخدمة</w:t>
            </w:r>
          </w:p>
        </w:tc>
        <w:tc>
          <w:tcPr>
            <w:tcW w:w="1886" w:type="pct"/>
            <w:vAlign w:val="center"/>
          </w:tcPr>
          <w:p w14:paraId="54E96368" w14:textId="77777777" w:rsidR="000B34B9" w:rsidRDefault="000B34B9" w:rsidP="000B34B9">
            <w:pPr>
              <w:spacing w:after="40" w:line="240" w:lineRule="auto"/>
              <w:jc w:val="center"/>
            </w:pPr>
            <w:r>
              <w:rPr>
                <w:rFonts w:ascii="Times New Roman" w:eastAsia="Simplified Arabic" w:hAnsi="Times New Roman" w:cs="Simplified Arabic"/>
                <w:sz w:val="20"/>
                <w:rtl/>
              </w:rPr>
              <w:t>تشمل عقود المرافق والخدمات والموردين.</w:t>
            </w:r>
          </w:p>
        </w:tc>
        <w:tc>
          <w:tcPr>
            <w:tcW w:w="1886" w:type="pct"/>
            <w:vAlign w:val="center"/>
          </w:tcPr>
          <w:p w14:paraId="18976F9D" w14:textId="77777777" w:rsidR="000B34B9" w:rsidRDefault="000B34B9" w:rsidP="000B34B9">
            <w:pPr>
              <w:spacing w:after="40" w:line="240" w:lineRule="auto"/>
              <w:jc w:val="center"/>
            </w:pPr>
            <w:r>
              <w:rPr>
                <w:rFonts w:ascii="Times New Roman" w:eastAsia="Simplified Arabic" w:hAnsi="Times New Roman" w:cs="Simplified Arabic"/>
                <w:sz w:val="20"/>
                <w:rtl/>
              </w:rPr>
              <w:t>ترتبط بصورة رئيسة بعقود الصيانة.</w:t>
            </w:r>
          </w:p>
        </w:tc>
      </w:tr>
      <w:tr w:rsidR="000B34B9" w14:paraId="5FE416FA" w14:textId="77777777" w:rsidTr="000B34B9">
        <w:trPr>
          <w:cantSplit/>
          <w:jc w:val="center"/>
        </w:trPr>
        <w:tc>
          <w:tcPr>
            <w:tcW w:w="1228" w:type="pct"/>
            <w:vAlign w:val="center"/>
          </w:tcPr>
          <w:p w14:paraId="481A2598" w14:textId="77777777" w:rsidR="000B34B9" w:rsidRDefault="000B34B9" w:rsidP="000B34B9">
            <w:pPr>
              <w:spacing w:after="40" w:line="240" w:lineRule="auto"/>
              <w:jc w:val="center"/>
            </w:pPr>
            <w:r>
              <w:rPr>
                <w:rFonts w:ascii="Times New Roman" w:eastAsia="Simplified Arabic" w:hAnsi="Times New Roman" w:cs="Simplified Arabic"/>
                <w:sz w:val="20"/>
                <w:rtl/>
              </w:rPr>
              <w:t>البيانات المكانية</w:t>
            </w:r>
          </w:p>
        </w:tc>
        <w:tc>
          <w:tcPr>
            <w:tcW w:w="1886" w:type="pct"/>
            <w:vAlign w:val="center"/>
          </w:tcPr>
          <w:p w14:paraId="2E210D0A" w14:textId="77777777" w:rsidR="000B34B9" w:rsidRDefault="000B34B9" w:rsidP="000B34B9">
            <w:pPr>
              <w:spacing w:after="40" w:line="240" w:lineRule="auto"/>
              <w:jc w:val="center"/>
            </w:pPr>
            <w:r>
              <w:rPr>
                <w:rFonts w:ascii="Times New Roman" w:eastAsia="Simplified Arabic" w:hAnsi="Times New Roman" w:cs="Simplified Arabic"/>
                <w:sz w:val="20"/>
                <w:rtl/>
              </w:rPr>
              <w:t>مركزية وترتبط بالمخططات والمواقع.</w:t>
            </w:r>
          </w:p>
        </w:tc>
        <w:tc>
          <w:tcPr>
            <w:tcW w:w="1886" w:type="pct"/>
            <w:vAlign w:val="center"/>
          </w:tcPr>
          <w:p w14:paraId="44FE03C9" w14:textId="77777777" w:rsidR="000B34B9" w:rsidRDefault="000B34B9" w:rsidP="000B34B9">
            <w:pPr>
              <w:spacing w:after="40" w:line="240" w:lineRule="auto"/>
              <w:jc w:val="center"/>
            </w:pPr>
            <w:r>
              <w:rPr>
                <w:rFonts w:ascii="Times New Roman" w:eastAsia="Simplified Arabic" w:hAnsi="Times New Roman" w:cs="Simplified Arabic"/>
                <w:sz w:val="20"/>
                <w:rtl/>
              </w:rPr>
              <w:t>مساندة ومحدودة غالبًا.</w:t>
            </w:r>
          </w:p>
        </w:tc>
      </w:tr>
      <w:tr w:rsidR="000B34B9" w14:paraId="2B16B15D" w14:textId="77777777" w:rsidTr="000B34B9">
        <w:trPr>
          <w:cantSplit/>
          <w:jc w:val="center"/>
        </w:trPr>
        <w:tc>
          <w:tcPr>
            <w:tcW w:w="1228" w:type="pct"/>
            <w:vAlign w:val="center"/>
          </w:tcPr>
          <w:p w14:paraId="4C52504F" w14:textId="77777777" w:rsidR="000B34B9" w:rsidRDefault="000B34B9" w:rsidP="000B34B9">
            <w:pPr>
              <w:spacing w:after="40" w:line="240" w:lineRule="auto"/>
              <w:jc w:val="center"/>
            </w:pPr>
            <w:r>
              <w:rPr>
                <w:rFonts w:ascii="Times New Roman" w:eastAsia="Simplified Arabic" w:hAnsi="Times New Roman" w:cs="Simplified Arabic"/>
                <w:sz w:val="20"/>
                <w:rtl/>
              </w:rPr>
              <w:t>المستخدمون الرئيسون</w:t>
            </w:r>
          </w:p>
        </w:tc>
        <w:tc>
          <w:tcPr>
            <w:tcW w:w="1886" w:type="pct"/>
            <w:vAlign w:val="center"/>
          </w:tcPr>
          <w:p w14:paraId="0CDFB83A" w14:textId="77777777" w:rsidR="000B34B9" w:rsidRDefault="000B34B9" w:rsidP="000B34B9">
            <w:pPr>
              <w:spacing w:after="40" w:line="240" w:lineRule="auto"/>
              <w:jc w:val="center"/>
            </w:pPr>
            <w:r>
              <w:rPr>
                <w:rFonts w:ascii="Times New Roman" w:eastAsia="Simplified Arabic" w:hAnsi="Times New Roman" w:cs="Simplified Arabic"/>
                <w:sz w:val="20"/>
                <w:rtl/>
              </w:rPr>
              <w:t>مديرو المرافق والعقارات والخدمات والصيانة.</w:t>
            </w:r>
          </w:p>
        </w:tc>
        <w:tc>
          <w:tcPr>
            <w:tcW w:w="1886" w:type="pct"/>
            <w:vAlign w:val="center"/>
          </w:tcPr>
          <w:p w14:paraId="7DAB2E28" w14:textId="77777777" w:rsidR="000B34B9" w:rsidRDefault="000B34B9" w:rsidP="000B34B9">
            <w:pPr>
              <w:spacing w:after="40" w:line="240" w:lineRule="auto"/>
              <w:jc w:val="center"/>
            </w:pPr>
            <w:r>
              <w:rPr>
                <w:rFonts w:ascii="Times New Roman" w:eastAsia="Simplified Arabic" w:hAnsi="Times New Roman" w:cs="Simplified Arabic"/>
                <w:sz w:val="20"/>
                <w:rtl/>
              </w:rPr>
              <w:t>مديرو الصيانة والمهندسون والفنيون.</w:t>
            </w:r>
          </w:p>
        </w:tc>
      </w:tr>
      <w:tr w:rsidR="000B34B9" w14:paraId="626844FB" w14:textId="77777777" w:rsidTr="000B34B9">
        <w:trPr>
          <w:cantSplit/>
          <w:jc w:val="center"/>
        </w:trPr>
        <w:tc>
          <w:tcPr>
            <w:tcW w:w="1228" w:type="pct"/>
            <w:vAlign w:val="center"/>
          </w:tcPr>
          <w:p w14:paraId="209F07F1" w14:textId="77777777" w:rsidR="000B34B9" w:rsidRDefault="000B34B9" w:rsidP="000B34B9">
            <w:pPr>
              <w:spacing w:after="40" w:line="240" w:lineRule="auto"/>
              <w:jc w:val="center"/>
            </w:pPr>
            <w:r>
              <w:rPr>
                <w:rFonts w:ascii="Times New Roman" w:eastAsia="Simplified Arabic" w:hAnsi="Times New Roman" w:cs="Simplified Arabic"/>
                <w:sz w:val="20"/>
                <w:rtl/>
              </w:rPr>
              <w:t>المنشآت الأكثر ملاءمة</w:t>
            </w:r>
          </w:p>
        </w:tc>
        <w:tc>
          <w:tcPr>
            <w:tcW w:w="1886" w:type="pct"/>
            <w:vAlign w:val="center"/>
          </w:tcPr>
          <w:p w14:paraId="10006326" w14:textId="77777777" w:rsidR="000B34B9" w:rsidRDefault="000B34B9" w:rsidP="000B34B9">
            <w:pPr>
              <w:spacing w:after="40" w:line="240" w:lineRule="auto"/>
              <w:jc w:val="center"/>
            </w:pPr>
            <w:r>
              <w:rPr>
                <w:rFonts w:ascii="Times New Roman" w:eastAsia="Simplified Arabic" w:hAnsi="Times New Roman" w:cs="Simplified Arabic"/>
                <w:sz w:val="20"/>
                <w:rtl/>
              </w:rPr>
              <w:t>المستشفيات والجامعات والمجمعات والمرافق متعددة الخدمات.</w:t>
            </w:r>
          </w:p>
        </w:tc>
        <w:tc>
          <w:tcPr>
            <w:tcW w:w="1886" w:type="pct"/>
            <w:vAlign w:val="center"/>
          </w:tcPr>
          <w:p w14:paraId="79E85DED" w14:textId="77777777" w:rsidR="000B34B9" w:rsidRDefault="000B34B9" w:rsidP="000B34B9">
            <w:pPr>
              <w:spacing w:after="40" w:line="240" w:lineRule="auto"/>
              <w:jc w:val="center"/>
            </w:pPr>
            <w:r>
              <w:rPr>
                <w:rFonts w:ascii="Times New Roman" w:eastAsia="Simplified Arabic" w:hAnsi="Times New Roman" w:cs="Simplified Arabic"/>
                <w:sz w:val="20"/>
                <w:rtl/>
              </w:rPr>
              <w:t>المصانع والمحطات والشبكات والأصول الحرجة.</w:t>
            </w:r>
          </w:p>
        </w:tc>
      </w:tr>
    </w:tbl>
    <w:p w14:paraId="42C7F5A2" w14:textId="77777777" w:rsidR="000B34B9" w:rsidRPr="000B34B9" w:rsidRDefault="000B34B9" w:rsidP="000B34B9">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يتضح من الجدول أن النظامين لا يمثلان بديلين متطابقين، وإنما يعالجان مشكلات متداخلة من منظورين مختلفين. ويمكن لنظام إدارة المرافق أن يحتوي على وظائف صيانة قريبة من نظام إدارة الصيانة، كما يمكن لنظام الصيانة أن يتوسع ليشمل مواقع وعقودًا وخدمات، إلا أن القرار ينبغي أن يعتمد على عمق الوظائف المطلوبة لا على المسمى.</w:t>
      </w:r>
    </w:p>
    <w:p w14:paraId="0C272823"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في المنشأة الصناعية التي تتمثل أولوياتها في جاهزية المعدات وتقليل توقف خطوط الإنتاج وإدارة القطع وخطط الصيانة يكون نظام إدارة الصيانة المحوسب أكثر ملاءمة بوصفه النظام الرئيس. أما في الجامعة أو المستشفى أو المجمع الحكومي الذي يحتاج إلى إدارة مبان ومساحات ومستخدمين وخدمات وعقود متعددة إلى جانب الصيانة، فيكون نظام إدارة المرافق بمساعدة الحاسوب أكثر ملاءمة، أو تكون هناك حاجة إلى منصة متكاملة.</w:t>
      </w:r>
    </w:p>
    <w:p w14:paraId="553B89DA" w14:textId="77777777" w:rsidR="000B34B9" w:rsidRPr="000B34B9" w:rsidRDefault="000B34B9" w:rsidP="000B34B9">
      <w:pPr>
        <w:spacing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خامسًا: أثر النظامين في كفاءة التشغيل والصيانة</w:t>
      </w:r>
    </w:p>
    <w:p w14:paraId="68244071"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أظهر التحليل أن كلا النظامين يمكن أن يسهم في تحسين سرعة الاستجابة، إلا أن آلية التأثير تختلف. ففي نظام إدارة الصيانة المحوسب تتحسن الاستجابة من خلال ترتيب أوامر العمل، وتحديد الأولوية، وتوزيع الفنيين، وإتاحة تاريخ الأصل والمعلومات الفنية. أما في نظام إدارة المرافق بمساعدة الحاسوب فتتحسن الاستجابة من خلال بوابة موحدة للطلبات، وربط الطلب بالموقع والخدمة والعقد والمورد ومستوى الخدمة.</w:t>
      </w:r>
    </w:p>
    <w:p w14:paraId="51C91D7F"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يسهم نظام إدارة الصيانة المحوسب بصورة أكثر مباشرة في تقليل الأعطال والتوقفات من خلال جدولة الصيانة الوقائية وتحليل تاريخ الأعطال ومراقبة مؤشرات الاعتمادية. أما نظام إدارة المرافق فيسهم في تقليل التوقفات من خلال تنسيق الخدمات والموردين والطلبات وربط البيانات المكانية والفنية، وقد يعتمد على وحدة صيانة متخصصة لتحقيق تحليل فني متقدم.</w:t>
      </w:r>
    </w:p>
    <w:p w14:paraId="2B7D60F0"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يستطيع النظامان تحسين استخدام الموارد. فنظام الصيانة يساعد على توزيع الفنيين وتتبع ساعات العمل والمواد والأدوات، بينما يساعد نظام المرافق على توزيع الموارد بين المباني والخدمات، وقياس الإشغال، وإدارة الموردين والعقود. ويصبح أثر النظام أكبر عندما تكون بيانات المهارات والتوافر والأولويات ومواقع الأعمال محدثة.</w:t>
      </w:r>
    </w:p>
    <w:p w14:paraId="468F03A3" w14:textId="03FC9BD3" w:rsidR="00BC094B"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lastRenderedPageBreak/>
        <w:t>أما خفض التكاليف فلا يتحقق بمجرد شراء النظام، بل ينتج عن تحسين التخطيط وتقليل الأعمال الطارئة ومنع تكرار البلاغات وضبط المخزون وتحسين استخدام المساحات ومتابعة الموردين. وفي مجال دعم القرار، يوفر نظام الصيانة بيانات تفصيلية عن أداء الأصل والأعطال والتكاليف وقطع الغيار، في حين يوفر نظام المرافق رؤية أوسع تشمل المباني والمساحات والخدمات والعقود والمستخدمين.</w:t>
      </w:r>
    </w:p>
    <w:p w14:paraId="37A71C24" w14:textId="11C6ADF9" w:rsidR="00BC094B" w:rsidRPr="000B34B9" w:rsidRDefault="000B34B9" w:rsidP="000B34B9">
      <w:pPr>
        <w:spacing w:after="0" w:line="240" w:lineRule="auto"/>
        <w:jc w:val="center"/>
        <w:rPr>
          <w:rFonts w:ascii="Simplified Arabic" w:hAnsi="Simplified Arabic" w:cs="Simplified Arabic"/>
          <w:sz w:val="28"/>
          <w:szCs w:val="28"/>
          <w:rtl/>
        </w:rPr>
      </w:pPr>
      <w:r w:rsidRPr="000B34B9">
        <w:rPr>
          <w:rFonts w:ascii="Simplified Arabic" w:hAnsi="Simplified Arabic" w:cs="Simplified Arabic"/>
          <w:sz w:val="28"/>
          <w:szCs w:val="28"/>
          <w:rtl/>
        </w:rPr>
        <w:t>جدول (4-3): أثر النظامين في مؤشرات كفاءة التشغيل والصيانة</w:t>
      </w:r>
    </w:p>
    <w:tbl>
      <w:tblPr>
        <w:bidiVisual/>
        <w:tblW w:w="5000" w:type="pct"/>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832"/>
        <w:gridCol w:w="3232"/>
        <w:gridCol w:w="3232"/>
      </w:tblGrid>
      <w:tr w:rsidR="000B34B9" w14:paraId="188FB12F" w14:textId="77777777" w:rsidTr="000B34B9">
        <w:trPr>
          <w:cantSplit/>
          <w:tblHeader/>
          <w:jc w:val="center"/>
        </w:trPr>
        <w:tc>
          <w:tcPr>
            <w:tcW w:w="1104" w:type="pct"/>
            <w:shd w:val="clear" w:color="auto" w:fill="D9E1F2"/>
            <w:vAlign w:val="center"/>
          </w:tcPr>
          <w:p w14:paraId="375123CE" w14:textId="77777777" w:rsidR="000B34B9" w:rsidRDefault="000B34B9" w:rsidP="000B34B9">
            <w:pPr>
              <w:spacing w:after="40" w:line="240" w:lineRule="auto"/>
              <w:jc w:val="center"/>
            </w:pPr>
            <w:r>
              <w:rPr>
                <w:rFonts w:ascii="Times New Roman" w:eastAsia="Simplified Arabic" w:hAnsi="Times New Roman" w:cs="Simplified Arabic"/>
                <w:b/>
                <w:sz w:val="21"/>
                <w:rtl/>
              </w:rPr>
              <w:t>مؤشر الكفاءة</w:t>
            </w:r>
          </w:p>
        </w:tc>
        <w:tc>
          <w:tcPr>
            <w:tcW w:w="1948" w:type="pct"/>
            <w:shd w:val="clear" w:color="auto" w:fill="D9E1F2"/>
            <w:vAlign w:val="center"/>
          </w:tcPr>
          <w:p w14:paraId="3ED77A51" w14:textId="77777777" w:rsidR="000B34B9" w:rsidRDefault="000B34B9" w:rsidP="000B34B9">
            <w:pPr>
              <w:spacing w:after="40" w:line="240" w:lineRule="auto"/>
              <w:jc w:val="center"/>
            </w:pPr>
            <w:r>
              <w:rPr>
                <w:rFonts w:ascii="Times New Roman" w:eastAsia="Simplified Arabic" w:hAnsi="Times New Roman" w:cs="Simplified Arabic"/>
                <w:b/>
                <w:sz w:val="21"/>
                <w:rtl/>
              </w:rPr>
              <w:t>أثر نظام إدارة المرافق بمساعدة الحاسوب</w:t>
            </w:r>
          </w:p>
        </w:tc>
        <w:tc>
          <w:tcPr>
            <w:tcW w:w="1948" w:type="pct"/>
            <w:shd w:val="clear" w:color="auto" w:fill="D9E1F2"/>
            <w:vAlign w:val="center"/>
          </w:tcPr>
          <w:p w14:paraId="6B7C3F27" w14:textId="77777777" w:rsidR="000B34B9" w:rsidRDefault="000B34B9" w:rsidP="000B34B9">
            <w:pPr>
              <w:spacing w:after="40" w:line="240" w:lineRule="auto"/>
              <w:jc w:val="center"/>
            </w:pPr>
            <w:r>
              <w:rPr>
                <w:rFonts w:ascii="Times New Roman" w:eastAsia="Simplified Arabic" w:hAnsi="Times New Roman" w:cs="Simplified Arabic"/>
                <w:b/>
                <w:sz w:val="21"/>
                <w:rtl/>
              </w:rPr>
              <w:t>أثر نظام إدارة الصيانة المحوسب</w:t>
            </w:r>
          </w:p>
        </w:tc>
      </w:tr>
      <w:tr w:rsidR="000B34B9" w14:paraId="03496648" w14:textId="77777777" w:rsidTr="000B34B9">
        <w:trPr>
          <w:cantSplit/>
          <w:jc w:val="center"/>
        </w:trPr>
        <w:tc>
          <w:tcPr>
            <w:tcW w:w="1104" w:type="pct"/>
            <w:vAlign w:val="center"/>
          </w:tcPr>
          <w:p w14:paraId="5B8D0ED8" w14:textId="77777777" w:rsidR="000B34B9" w:rsidRDefault="000B34B9" w:rsidP="000B34B9">
            <w:pPr>
              <w:spacing w:after="40" w:line="240" w:lineRule="auto"/>
              <w:jc w:val="center"/>
            </w:pPr>
            <w:r>
              <w:rPr>
                <w:rFonts w:ascii="Times New Roman" w:eastAsia="Simplified Arabic" w:hAnsi="Times New Roman" w:cs="Simplified Arabic"/>
                <w:sz w:val="20"/>
                <w:rtl/>
              </w:rPr>
              <w:t>سرعة الاستجابة</w:t>
            </w:r>
          </w:p>
        </w:tc>
        <w:tc>
          <w:tcPr>
            <w:tcW w:w="1948" w:type="pct"/>
            <w:vAlign w:val="center"/>
          </w:tcPr>
          <w:p w14:paraId="4D7F6C34" w14:textId="77777777" w:rsidR="000B34B9" w:rsidRDefault="000B34B9" w:rsidP="000B34B9">
            <w:pPr>
              <w:spacing w:after="40" w:line="240" w:lineRule="auto"/>
              <w:jc w:val="center"/>
            </w:pPr>
            <w:r>
              <w:rPr>
                <w:rFonts w:ascii="Times New Roman" w:eastAsia="Simplified Arabic" w:hAnsi="Times New Roman" w:cs="Simplified Arabic"/>
                <w:sz w:val="20"/>
                <w:rtl/>
              </w:rPr>
              <w:t>توحيد بوابة الطلبات وربطها بالموقع والعقد ومستوى الخدمة.</w:t>
            </w:r>
          </w:p>
        </w:tc>
        <w:tc>
          <w:tcPr>
            <w:tcW w:w="1948" w:type="pct"/>
            <w:vAlign w:val="center"/>
          </w:tcPr>
          <w:p w14:paraId="2C66EAC6" w14:textId="77777777" w:rsidR="000B34B9" w:rsidRDefault="000B34B9" w:rsidP="000B34B9">
            <w:pPr>
              <w:spacing w:after="40" w:line="240" w:lineRule="auto"/>
              <w:jc w:val="center"/>
            </w:pPr>
            <w:r>
              <w:rPr>
                <w:rFonts w:ascii="Times New Roman" w:eastAsia="Simplified Arabic" w:hAnsi="Times New Roman" w:cs="Simplified Arabic"/>
                <w:sz w:val="20"/>
                <w:rtl/>
              </w:rPr>
              <w:t>ترتيب الأولويات وإسناد الفنيين وتوفير تاريخ الأصل.</w:t>
            </w:r>
          </w:p>
        </w:tc>
      </w:tr>
      <w:tr w:rsidR="000B34B9" w14:paraId="28B6D3E3" w14:textId="77777777" w:rsidTr="000B34B9">
        <w:trPr>
          <w:cantSplit/>
          <w:jc w:val="center"/>
        </w:trPr>
        <w:tc>
          <w:tcPr>
            <w:tcW w:w="1104" w:type="pct"/>
            <w:vAlign w:val="center"/>
          </w:tcPr>
          <w:p w14:paraId="31E57C0C" w14:textId="77777777" w:rsidR="000B34B9" w:rsidRDefault="000B34B9" w:rsidP="000B34B9">
            <w:pPr>
              <w:spacing w:after="40" w:line="240" w:lineRule="auto"/>
              <w:jc w:val="center"/>
            </w:pPr>
            <w:r>
              <w:rPr>
                <w:rFonts w:ascii="Times New Roman" w:eastAsia="Simplified Arabic" w:hAnsi="Times New Roman" w:cs="Simplified Arabic"/>
                <w:sz w:val="20"/>
                <w:rtl/>
              </w:rPr>
              <w:t>تقليل الأعطال</w:t>
            </w:r>
          </w:p>
        </w:tc>
        <w:tc>
          <w:tcPr>
            <w:tcW w:w="1948" w:type="pct"/>
            <w:vAlign w:val="center"/>
          </w:tcPr>
          <w:p w14:paraId="4BD4B26D" w14:textId="77777777" w:rsidR="000B34B9" w:rsidRDefault="000B34B9" w:rsidP="000B34B9">
            <w:pPr>
              <w:spacing w:after="40" w:line="240" w:lineRule="auto"/>
              <w:jc w:val="center"/>
            </w:pPr>
            <w:r>
              <w:rPr>
                <w:rFonts w:ascii="Times New Roman" w:eastAsia="Simplified Arabic" w:hAnsi="Times New Roman" w:cs="Simplified Arabic"/>
                <w:sz w:val="20"/>
                <w:rtl/>
              </w:rPr>
              <w:t>التنسيق بين الخدمات والأصول والمواقع ضمن المرفق.</w:t>
            </w:r>
          </w:p>
        </w:tc>
        <w:tc>
          <w:tcPr>
            <w:tcW w:w="1948" w:type="pct"/>
            <w:vAlign w:val="center"/>
          </w:tcPr>
          <w:p w14:paraId="39CDD6D1" w14:textId="77777777" w:rsidR="000B34B9" w:rsidRDefault="000B34B9" w:rsidP="000B34B9">
            <w:pPr>
              <w:spacing w:after="40" w:line="240" w:lineRule="auto"/>
              <w:jc w:val="center"/>
            </w:pPr>
            <w:r>
              <w:rPr>
                <w:rFonts w:ascii="Times New Roman" w:eastAsia="Simplified Arabic" w:hAnsi="Times New Roman" w:cs="Simplified Arabic"/>
                <w:sz w:val="20"/>
                <w:rtl/>
              </w:rPr>
              <w:t>الصيانة الوقائية وتحليل الأعطال والأسباب.</w:t>
            </w:r>
          </w:p>
        </w:tc>
      </w:tr>
      <w:tr w:rsidR="000B34B9" w14:paraId="60C15BF7" w14:textId="77777777" w:rsidTr="000B34B9">
        <w:trPr>
          <w:cantSplit/>
          <w:jc w:val="center"/>
        </w:trPr>
        <w:tc>
          <w:tcPr>
            <w:tcW w:w="1104" w:type="pct"/>
            <w:vAlign w:val="center"/>
          </w:tcPr>
          <w:p w14:paraId="08EB7BA4" w14:textId="77777777" w:rsidR="000B34B9" w:rsidRDefault="000B34B9" w:rsidP="000B34B9">
            <w:pPr>
              <w:spacing w:after="40" w:line="240" w:lineRule="auto"/>
              <w:jc w:val="center"/>
            </w:pPr>
            <w:r>
              <w:rPr>
                <w:rFonts w:ascii="Times New Roman" w:eastAsia="Simplified Arabic" w:hAnsi="Times New Roman" w:cs="Simplified Arabic"/>
                <w:sz w:val="20"/>
                <w:rtl/>
              </w:rPr>
              <w:t>تقليل التوقف</w:t>
            </w:r>
          </w:p>
        </w:tc>
        <w:tc>
          <w:tcPr>
            <w:tcW w:w="1948" w:type="pct"/>
            <w:vAlign w:val="center"/>
          </w:tcPr>
          <w:p w14:paraId="4CF303B1" w14:textId="77777777" w:rsidR="000B34B9" w:rsidRDefault="000B34B9" w:rsidP="000B34B9">
            <w:pPr>
              <w:spacing w:after="40" w:line="240" w:lineRule="auto"/>
              <w:jc w:val="center"/>
            </w:pPr>
            <w:r>
              <w:rPr>
                <w:rFonts w:ascii="Times New Roman" w:eastAsia="Simplified Arabic" w:hAnsi="Times New Roman" w:cs="Simplified Arabic"/>
                <w:sz w:val="20"/>
                <w:rtl/>
              </w:rPr>
              <w:t>تسريع التواصل والتصعيد وإدارة الموردين.</w:t>
            </w:r>
          </w:p>
        </w:tc>
        <w:tc>
          <w:tcPr>
            <w:tcW w:w="1948" w:type="pct"/>
            <w:vAlign w:val="center"/>
          </w:tcPr>
          <w:p w14:paraId="21E17139" w14:textId="77777777" w:rsidR="000B34B9" w:rsidRDefault="000B34B9" w:rsidP="000B34B9">
            <w:pPr>
              <w:spacing w:after="40" w:line="240" w:lineRule="auto"/>
              <w:jc w:val="center"/>
            </w:pPr>
            <w:r>
              <w:rPr>
                <w:rFonts w:ascii="Times New Roman" w:eastAsia="Simplified Arabic" w:hAnsi="Times New Roman" w:cs="Simplified Arabic"/>
                <w:sz w:val="20"/>
                <w:rtl/>
              </w:rPr>
              <w:t>تحليل الاعتمادية ومتابعة زمن الإصلاح.</w:t>
            </w:r>
          </w:p>
        </w:tc>
      </w:tr>
      <w:tr w:rsidR="000B34B9" w14:paraId="1581EB9A" w14:textId="77777777" w:rsidTr="000B34B9">
        <w:trPr>
          <w:cantSplit/>
          <w:jc w:val="center"/>
        </w:trPr>
        <w:tc>
          <w:tcPr>
            <w:tcW w:w="1104" w:type="pct"/>
            <w:vAlign w:val="center"/>
          </w:tcPr>
          <w:p w14:paraId="74F1FEC6" w14:textId="77777777" w:rsidR="000B34B9" w:rsidRDefault="000B34B9" w:rsidP="000B34B9">
            <w:pPr>
              <w:spacing w:after="40" w:line="240" w:lineRule="auto"/>
              <w:jc w:val="center"/>
            </w:pPr>
            <w:r>
              <w:rPr>
                <w:rFonts w:ascii="Times New Roman" w:eastAsia="Simplified Arabic" w:hAnsi="Times New Roman" w:cs="Simplified Arabic"/>
                <w:sz w:val="20"/>
                <w:rtl/>
              </w:rPr>
              <w:t>استخدام الموارد</w:t>
            </w:r>
          </w:p>
        </w:tc>
        <w:tc>
          <w:tcPr>
            <w:tcW w:w="1948" w:type="pct"/>
            <w:vAlign w:val="center"/>
          </w:tcPr>
          <w:p w14:paraId="02C7EF4A" w14:textId="77777777" w:rsidR="000B34B9" w:rsidRDefault="000B34B9" w:rsidP="000B34B9">
            <w:pPr>
              <w:spacing w:after="40" w:line="240" w:lineRule="auto"/>
              <w:jc w:val="center"/>
            </w:pPr>
            <w:r>
              <w:rPr>
                <w:rFonts w:ascii="Times New Roman" w:eastAsia="Simplified Arabic" w:hAnsi="Times New Roman" w:cs="Simplified Arabic"/>
                <w:sz w:val="20"/>
                <w:rtl/>
              </w:rPr>
              <w:t>توزيع الموارد والخدمات بين المباني والمواقع.</w:t>
            </w:r>
          </w:p>
        </w:tc>
        <w:tc>
          <w:tcPr>
            <w:tcW w:w="1948" w:type="pct"/>
            <w:vAlign w:val="center"/>
          </w:tcPr>
          <w:p w14:paraId="4B339903" w14:textId="77777777" w:rsidR="000B34B9" w:rsidRDefault="000B34B9" w:rsidP="000B34B9">
            <w:pPr>
              <w:spacing w:after="40" w:line="240" w:lineRule="auto"/>
              <w:jc w:val="center"/>
            </w:pPr>
            <w:r>
              <w:rPr>
                <w:rFonts w:ascii="Times New Roman" w:eastAsia="Simplified Arabic" w:hAnsi="Times New Roman" w:cs="Simplified Arabic"/>
                <w:sz w:val="20"/>
                <w:rtl/>
              </w:rPr>
              <w:t>متابعة الفنيين والساعات والمواد.</w:t>
            </w:r>
          </w:p>
        </w:tc>
      </w:tr>
      <w:tr w:rsidR="000B34B9" w14:paraId="419538DA" w14:textId="77777777" w:rsidTr="000B34B9">
        <w:trPr>
          <w:cantSplit/>
          <w:jc w:val="center"/>
        </w:trPr>
        <w:tc>
          <w:tcPr>
            <w:tcW w:w="1104" w:type="pct"/>
            <w:vAlign w:val="center"/>
          </w:tcPr>
          <w:p w14:paraId="34381F74" w14:textId="77777777" w:rsidR="000B34B9" w:rsidRDefault="000B34B9" w:rsidP="000B34B9">
            <w:pPr>
              <w:spacing w:after="40" w:line="240" w:lineRule="auto"/>
              <w:jc w:val="center"/>
            </w:pPr>
            <w:r>
              <w:rPr>
                <w:rFonts w:ascii="Times New Roman" w:eastAsia="Simplified Arabic" w:hAnsi="Times New Roman" w:cs="Simplified Arabic"/>
                <w:sz w:val="20"/>
                <w:rtl/>
              </w:rPr>
              <w:t>خفض التكاليف</w:t>
            </w:r>
          </w:p>
        </w:tc>
        <w:tc>
          <w:tcPr>
            <w:tcW w:w="1948" w:type="pct"/>
            <w:vAlign w:val="center"/>
          </w:tcPr>
          <w:p w14:paraId="681B7AEE" w14:textId="77777777" w:rsidR="000B34B9" w:rsidRDefault="000B34B9" w:rsidP="000B34B9">
            <w:pPr>
              <w:spacing w:after="40" w:line="240" w:lineRule="auto"/>
              <w:jc w:val="center"/>
            </w:pPr>
            <w:r>
              <w:rPr>
                <w:rFonts w:ascii="Times New Roman" w:eastAsia="Simplified Arabic" w:hAnsi="Times New Roman" w:cs="Simplified Arabic"/>
                <w:sz w:val="20"/>
                <w:rtl/>
              </w:rPr>
              <w:t>تحسين استخدام المساحات والعقود والخدمات.</w:t>
            </w:r>
          </w:p>
        </w:tc>
        <w:tc>
          <w:tcPr>
            <w:tcW w:w="1948" w:type="pct"/>
            <w:vAlign w:val="center"/>
          </w:tcPr>
          <w:p w14:paraId="0147FBD8" w14:textId="77777777" w:rsidR="000B34B9" w:rsidRDefault="000B34B9" w:rsidP="000B34B9">
            <w:pPr>
              <w:spacing w:after="40" w:line="240" w:lineRule="auto"/>
              <w:jc w:val="center"/>
            </w:pPr>
            <w:r>
              <w:rPr>
                <w:rFonts w:ascii="Times New Roman" w:eastAsia="Simplified Arabic" w:hAnsi="Times New Roman" w:cs="Simplified Arabic"/>
                <w:sz w:val="20"/>
                <w:rtl/>
              </w:rPr>
              <w:t>تقليل الطوارئ وضبط المخزون وتحديد الأصول مرتفعة التكلفة.</w:t>
            </w:r>
          </w:p>
        </w:tc>
      </w:tr>
      <w:tr w:rsidR="000B34B9" w14:paraId="1BCA1FB1" w14:textId="77777777" w:rsidTr="000B34B9">
        <w:trPr>
          <w:cantSplit/>
          <w:jc w:val="center"/>
        </w:trPr>
        <w:tc>
          <w:tcPr>
            <w:tcW w:w="1104" w:type="pct"/>
            <w:vAlign w:val="center"/>
          </w:tcPr>
          <w:p w14:paraId="14B2E38F" w14:textId="77777777" w:rsidR="000B34B9" w:rsidRDefault="000B34B9" w:rsidP="000B34B9">
            <w:pPr>
              <w:spacing w:after="40" w:line="240" w:lineRule="auto"/>
              <w:jc w:val="center"/>
            </w:pPr>
            <w:r>
              <w:rPr>
                <w:rFonts w:ascii="Times New Roman" w:eastAsia="Simplified Arabic" w:hAnsi="Times New Roman" w:cs="Simplified Arabic"/>
                <w:sz w:val="20"/>
                <w:rtl/>
              </w:rPr>
              <w:t>جودة البيانات</w:t>
            </w:r>
          </w:p>
        </w:tc>
        <w:tc>
          <w:tcPr>
            <w:tcW w:w="1948" w:type="pct"/>
            <w:vAlign w:val="center"/>
          </w:tcPr>
          <w:p w14:paraId="2DD09428" w14:textId="77777777" w:rsidR="000B34B9" w:rsidRDefault="000B34B9" w:rsidP="000B34B9">
            <w:pPr>
              <w:spacing w:after="40" w:line="240" w:lineRule="auto"/>
              <w:jc w:val="center"/>
            </w:pPr>
            <w:r>
              <w:rPr>
                <w:rFonts w:ascii="Times New Roman" w:eastAsia="Simplified Arabic" w:hAnsi="Times New Roman" w:cs="Simplified Arabic"/>
                <w:sz w:val="20"/>
                <w:rtl/>
              </w:rPr>
              <w:t>سجل مكاني وخدمي وإداري شامل.</w:t>
            </w:r>
          </w:p>
        </w:tc>
        <w:tc>
          <w:tcPr>
            <w:tcW w:w="1948" w:type="pct"/>
            <w:vAlign w:val="center"/>
          </w:tcPr>
          <w:p w14:paraId="35D086A4" w14:textId="77777777" w:rsidR="000B34B9" w:rsidRDefault="000B34B9" w:rsidP="000B34B9">
            <w:pPr>
              <w:spacing w:after="40" w:line="240" w:lineRule="auto"/>
              <w:jc w:val="center"/>
            </w:pPr>
            <w:r>
              <w:rPr>
                <w:rFonts w:ascii="Times New Roman" w:eastAsia="Simplified Arabic" w:hAnsi="Times New Roman" w:cs="Simplified Arabic"/>
                <w:sz w:val="20"/>
                <w:rtl/>
              </w:rPr>
              <w:t>سجل فني وتاريخ صيانة مفصل.</w:t>
            </w:r>
          </w:p>
        </w:tc>
      </w:tr>
      <w:tr w:rsidR="000B34B9" w14:paraId="460CB229" w14:textId="77777777" w:rsidTr="000B34B9">
        <w:trPr>
          <w:cantSplit/>
          <w:jc w:val="center"/>
        </w:trPr>
        <w:tc>
          <w:tcPr>
            <w:tcW w:w="1104" w:type="pct"/>
            <w:vAlign w:val="center"/>
          </w:tcPr>
          <w:p w14:paraId="342E822C" w14:textId="77777777" w:rsidR="000B34B9" w:rsidRDefault="000B34B9" w:rsidP="000B34B9">
            <w:pPr>
              <w:spacing w:after="40" w:line="240" w:lineRule="auto"/>
              <w:jc w:val="center"/>
            </w:pPr>
            <w:r>
              <w:rPr>
                <w:rFonts w:ascii="Times New Roman" w:eastAsia="Simplified Arabic" w:hAnsi="Times New Roman" w:cs="Simplified Arabic"/>
                <w:sz w:val="20"/>
                <w:rtl/>
              </w:rPr>
              <w:t>جودة الخدمة</w:t>
            </w:r>
          </w:p>
        </w:tc>
        <w:tc>
          <w:tcPr>
            <w:tcW w:w="1948" w:type="pct"/>
            <w:vAlign w:val="center"/>
          </w:tcPr>
          <w:p w14:paraId="7744A6A6" w14:textId="77777777" w:rsidR="000B34B9" w:rsidRDefault="000B34B9" w:rsidP="000B34B9">
            <w:pPr>
              <w:spacing w:after="40" w:line="240" w:lineRule="auto"/>
              <w:jc w:val="center"/>
            </w:pPr>
            <w:r>
              <w:rPr>
                <w:rFonts w:ascii="Times New Roman" w:eastAsia="Simplified Arabic" w:hAnsi="Times New Roman" w:cs="Simplified Arabic"/>
                <w:sz w:val="20"/>
                <w:rtl/>
              </w:rPr>
              <w:t>متابعة تجربة المستفيد ومستويات الخدمة.</w:t>
            </w:r>
          </w:p>
        </w:tc>
        <w:tc>
          <w:tcPr>
            <w:tcW w:w="1948" w:type="pct"/>
            <w:vAlign w:val="center"/>
          </w:tcPr>
          <w:p w14:paraId="1FBA3840" w14:textId="77777777" w:rsidR="000B34B9" w:rsidRDefault="000B34B9" w:rsidP="000B34B9">
            <w:pPr>
              <w:spacing w:after="40" w:line="240" w:lineRule="auto"/>
              <w:jc w:val="center"/>
            </w:pPr>
            <w:r>
              <w:rPr>
                <w:rFonts w:ascii="Times New Roman" w:eastAsia="Simplified Arabic" w:hAnsi="Times New Roman" w:cs="Simplified Arabic"/>
                <w:sz w:val="20"/>
                <w:rtl/>
              </w:rPr>
              <w:t>رفع الالتزام بالأعمال والوقت.</w:t>
            </w:r>
          </w:p>
        </w:tc>
      </w:tr>
      <w:tr w:rsidR="000B34B9" w14:paraId="5FCE2C82" w14:textId="77777777" w:rsidTr="000B34B9">
        <w:trPr>
          <w:cantSplit/>
          <w:jc w:val="center"/>
        </w:trPr>
        <w:tc>
          <w:tcPr>
            <w:tcW w:w="1104" w:type="pct"/>
            <w:vAlign w:val="center"/>
          </w:tcPr>
          <w:p w14:paraId="701BB099" w14:textId="77777777" w:rsidR="000B34B9" w:rsidRDefault="000B34B9" w:rsidP="000B34B9">
            <w:pPr>
              <w:spacing w:after="40" w:line="240" w:lineRule="auto"/>
              <w:jc w:val="center"/>
            </w:pPr>
            <w:r>
              <w:rPr>
                <w:rFonts w:ascii="Times New Roman" w:eastAsia="Simplified Arabic" w:hAnsi="Times New Roman" w:cs="Simplified Arabic"/>
                <w:sz w:val="20"/>
                <w:rtl/>
              </w:rPr>
              <w:t>دعم القرار</w:t>
            </w:r>
          </w:p>
        </w:tc>
        <w:tc>
          <w:tcPr>
            <w:tcW w:w="1948" w:type="pct"/>
            <w:vAlign w:val="center"/>
          </w:tcPr>
          <w:p w14:paraId="7152D863" w14:textId="77777777" w:rsidR="000B34B9" w:rsidRDefault="000B34B9" w:rsidP="000B34B9">
            <w:pPr>
              <w:spacing w:after="40" w:line="240" w:lineRule="auto"/>
              <w:jc w:val="center"/>
            </w:pPr>
            <w:r>
              <w:rPr>
                <w:rFonts w:ascii="Times New Roman" w:eastAsia="Simplified Arabic" w:hAnsi="Times New Roman" w:cs="Simplified Arabic"/>
                <w:sz w:val="20"/>
                <w:rtl/>
              </w:rPr>
              <w:t>قرارات تشغيلية ومكانية وإدارية.</w:t>
            </w:r>
          </w:p>
        </w:tc>
        <w:tc>
          <w:tcPr>
            <w:tcW w:w="1948" w:type="pct"/>
            <w:vAlign w:val="center"/>
          </w:tcPr>
          <w:p w14:paraId="12444315" w14:textId="77777777" w:rsidR="000B34B9" w:rsidRDefault="000B34B9" w:rsidP="000B34B9">
            <w:pPr>
              <w:spacing w:after="40" w:line="240" w:lineRule="auto"/>
              <w:jc w:val="center"/>
            </w:pPr>
            <w:r>
              <w:rPr>
                <w:rFonts w:ascii="Times New Roman" w:eastAsia="Simplified Arabic" w:hAnsi="Times New Roman" w:cs="Simplified Arabic"/>
                <w:sz w:val="20"/>
                <w:rtl/>
              </w:rPr>
              <w:t xml:space="preserve">قرارات فنية </w:t>
            </w:r>
            <w:proofErr w:type="spellStart"/>
            <w:r>
              <w:rPr>
                <w:rFonts w:ascii="Times New Roman" w:eastAsia="Simplified Arabic" w:hAnsi="Times New Roman" w:cs="Simplified Arabic"/>
                <w:sz w:val="20"/>
                <w:rtl/>
              </w:rPr>
              <w:t>وصيانية</w:t>
            </w:r>
            <w:proofErr w:type="spellEnd"/>
            <w:r>
              <w:rPr>
                <w:rFonts w:ascii="Times New Roman" w:eastAsia="Simplified Arabic" w:hAnsi="Times New Roman" w:cs="Simplified Arabic"/>
                <w:sz w:val="20"/>
                <w:rtl/>
              </w:rPr>
              <w:t>.</w:t>
            </w:r>
          </w:p>
        </w:tc>
      </w:tr>
      <w:tr w:rsidR="000B34B9" w14:paraId="27BC1008" w14:textId="77777777" w:rsidTr="000B34B9">
        <w:trPr>
          <w:cantSplit/>
          <w:jc w:val="center"/>
        </w:trPr>
        <w:tc>
          <w:tcPr>
            <w:tcW w:w="1104" w:type="pct"/>
            <w:vAlign w:val="center"/>
          </w:tcPr>
          <w:p w14:paraId="038E53B1" w14:textId="77777777" w:rsidR="000B34B9" w:rsidRDefault="000B34B9" w:rsidP="000B34B9">
            <w:pPr>
              <w:spacing w:after="40" w:line="240" w:lineRule="auto"/>
              <w:jc w:val="center"/>
            </w:pPr>
            <w:r>
              <w:rPr>
                <w:rFonts w:ascii="Times New Roman" w:eastAsia="Simplified Arabic" w:hAnsi="Times New Roman" w:cs="Simplified Arabic"/>
                <w:sz w:val="20"/>
                <w:rtl/>
              </w:rPr>
              <w:t>استمرارية التشغيل</w:t>
            </w:r>
          </w:p>
        </w:tc>
        <w:tc>
          <w:tcPr>
            <w:tcW w:w="1948" w:type="pct"/>
            <w:vAlign w:val="center"/>
          </w:tcPr>
          <w:p w14:paraId="062D6653" w14:textId="77777777" w:rsidR="000B34B9" w:rsidRDefault="000B34B9" w:rsidP="000B34B9">
            <w:pPr>
              <w:spacing w:after="40" w:line="240" w:lineRule="auto"/>
              <w:jc w:val="center"/>
            </w:pPr>
            <w:r>
              <w:rPr>
                <w:rFonts w:ascii="Times New Roman" w:eastAsia="Simplified Arabic" w:hAnsi="Times New Roman" w:cs="Simplified Arabic"/>
                <w:sz w:val="20"/>
                <w:rtl/>
              </w:rPr>
              <w:t>تنسيق المرافق والخدمات الداعمة للنشاط الرئيس.</w:t>
            </w:r>
          </w:p>
        </w:tc>
        <w:tc>
          <w:tcPr>
            <w:tcW w:w="1948" w:type="pct"/>
            <w:vAlign w:val="center"/>
          </w:tcPr>
          <w:p w14:paraId="16BB3A66" w14:textId="77777777" w:rsidR="000B34B9" w:rsidRDefault="000B34B9" w:rsidP="000B34B9">
            <w:pPr>
              <w:spacing w:after="40" w:line="240" w:lineRule="auto"/>
              <w:jc w:val="center"/>
            </w:pPr>
            <w:r>
              <w:rPr>
                <w:rFonts w:ascii="Times New Roman" w:eastAsia="Simplified Arabic" w:hAnsi="Times New Roman" w:cs="Simplified Arabic"/>
                <w:sz w:val="20"/>
                <w:rtl/>
              </w:rPr>
              <w:t>المحافظة على جاهزية المعدات والأصول.</w:t>
            </w:r>
          </w:p>
        </w:tc>
      </w:tr>
    </w:tbl>
    <w:p w14:paraId="7D2CC4FF" w14:textId="77777777" w:rsidR="000B34B9" w:rsidRPr="000B34B9" w:rsidRDefault="000B34B9" w:rsidP="000B34B9">
      <w:pPr>
        <w:spacing w:after="0" w:line="240" w:lineRule="auto"/>
        <w:rPr>
          <w:rFonts w:ascii="Simplified Arabic" w:hAnsi="Simplified Arabic" w:cs="Simplified Arabic"/>
          <w:sz w:val="28"/>
          <w:szCs w:val="28"/>
          <w:rtl/>
        </w:rPr>
      </w:pPr>
    </w:p>
    <w:p w14:paraId="398E68BE" w14:textId="77777777" w:rsidR="000B34B9" w:rsidRPr="000B34B9" w:rsidRDefault="000B34B9" w:rsidP="000B34B9">
      <w:pPr>
        <w:spacing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سادسًا: عوامل نجاح التطبيق والتحديات</w:t>
      </w:r>
    </w:p>
    <w:p w14:paraId="27550F7A"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أظهر تحليل الأدلة أن نجاح النظامين يتطلب بناء سجل أصول وبيانات أساسية دقيقة قبل التوسع في الوظائف. فغياب الرموز الموحدة، وتكرار الأصول، وعدم تحديد المواقع والمسؤوليات، يؤدي إلى ضعف جودة أوامر العمل والتقارير. وتبرز هذه المسألة بصورة خاصة في المشروعات الجديدة التي لا تحدد فيها متطلبات تسليم بيانات التشغيل منذ مرحلة التصميم والتنفيذ.</w:t>
      </w:r>
    </w:p>
    <w:p w14:paraId="053F759E"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كما يعتمد النجاح على وضوح الإجراءات؛ إذ ينبغي تحديد كيفية استقبال البلاغ، ومن يحدد الأولوية، ومن يعتمد الأمر، وكيف يتم التصعيد والإغلاق، وما البيانات الإلزامية التي يجب تسجيلها. وعندما يحول النظام إجراءات غير واضحة إلى نماذج إلكترونية دون إعادة تصميمها، فإنه ينقل القصور القائم إلى بيئة رقمية بدل معالجته.</w:t>
      </w:r>
    </w:p>
    <w:p w14:paraId="6E8FEE03"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lastRenderedPageBreak/>
        <w:t>يمثل تدريب المستخدمين وإدارة التغيير عاملًا جوهريًا، لأن الفنيين ومقدمي الخدمات هم المصدر الرئيس للبيانات التشغيلية. وإذا اعتبر المستخدم إدخال البيانات عبئًا إضافيًا، أو لم تكن الواجهة سهلة، فقد يتم إغلاق الأوامر دون تسجيل أسباب الأعطال والوقت والمواد، مما يحد من قيمة النظام التحليلية.</w:t>
      </w:r>
    </w:p>
    <w:p w14:paraId="22AACB19"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كذلك يجب أن يحصل المشروع على دعم الإدارة العليا، وأن ترتبط أهداف التطبيق بمؤشرات واضحة، مثل زيادة نسبة الصيانة الوقائية، أو تقليل الأوامر المتأخرة، أو تحسين الاستجابة، أو ضبط إشغال المساحات. أما تنفيذ النظام بوصفه مشروعًا تقنيًا منفصلًا عن أهداف التشغيل فيؤدي غالبًا إلى التركيز على تشغيل البرنامج بدل تحقيق المنافع.</w:t>
      </w:r>
    </w:p>
    <w:p w14:paraId="0D3E480A"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ويعد التكامل من أهم عوامل النجاح والتحديات في الوقت نفسه. فالمنشأة قد تحتاج إلى ربط النظام بالموارد المالية والمشتريات والمخزون ونمذجة معلومات البناء وأنظمة التحكم والموارد البشرية والهوية الرقمية. ويجب تحديد النظام المرجعي لكل نوع من البيانات وتجنب إنشاء سجلات متعددة متعارضة للأصل أو المورد أو الموقع.</w:t>
      </w:r>
    </w:p>
    <w:p w14:paraId="295E65D3" w14:textId="77777777" w:rsidR="000B34B9" w:rsidRPr="000B34B9" w:rsidRDefault="000B34B9" w:rsidP="000B34B9">
      <w:pPr>
        <w:spacing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سابعًا: ملاءمة النظامين للمنشآت في المملكة العربية السعودية</w:t>
      </w:r>
    </w:p>
    <w:p w14:paraId="2575205A"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تشير الأدبيات المتعلقة بقطاع إدارة المرافق في المملكة العربية السعودية إلى وجود فرص كبيرة للتوسع في الحلول الرقمية نتيجة نمو الأصول والمرافق والاستثمارات في البنية التحتية. وفي المقابل، تظهر تحديات تتعلق بالتكامل التقني، والمهارات الرقمية، ونضج الممارسات، وجودة البيانات، والأمن والخصوصية.</w:t>
      </w:r>
    </w:p>
    <w:p w14:paraId="1966E83A"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أظهرت الدراسة السعودية التي تناولت التحول الرقمي وإنترنت الأشياء أن دوافع التبني تشمل خفض التكلفة، وتحسين استخدام الطاقة، وتحسين جداول الصيانة، وتقليل التوقف، وتوفير بيانات فورية عن أداء الأنظمة، بينما تمثلت أبرز التحديات في نقص المهارات والمعرفة وصعوبة تكامل الأنظمة القديمة مع المنصات الحديثة (</w:t>
      </w:r>
      <w:r w:rsidRPr="000B34B9">
        <w:rPr>
          <w:rFonts w:ascii="Simplified Arabic" w:hAnsi="Simplified Arabic" w:cs="Simplified Arabic"/>
          <w:sz w:val="28"/>
          <w:szCs w:val="28"/>
        </w:rPr>
        <w:t>Hassanain et al., 2025</w:t>
      </w:r>
      <w:r w:rsidRPr="000B34B9">
        <w:rPr>
          <w:rFonts w:ascii="Simplified Arabic" w:hAnsi="Simplified Arabic" w:cs="Simplified Arabic"/>
          <w:sz w:val="28"/>
          <w:szCs w:val="28"/>
          <w:rtl/>
        </w:rPr>
        <w:t>).</w:t>
      </w:r>
    </w:p>
    <w:p w14:paraId="1BE7B025"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تعني هذه النتائج أن المنشآت السعودية لا تحتاج إلى حل موحد لجميع القطاعات. فالمنشآت الصناعية ومحطات المياه والطاقة والمرافق ذات المعدات الحرجة تحتاج غالبًا إلى نظام صيانة محوسب متعمق. أما القطاعات الصحية والتعليمية والحكومية والمطارات والمجمعات والمشروعات متعددة المباني فتحتاج إلى نظام إدارة مرافق شامل أو منصة متكاملة تضم وظائف الصيانة.</w:t>
      </w:r>
    </w:p>
    <w:p w14:paraId="225D4253" w14:textId="77777777" w:rsidR="000B34B9"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في المشروعات الجديدة ينبغي تحديد متطلبات البيانات والنظام خلال مراحل التصميم والتنفيذ، وإلزام المقاولين والاستشاريين بتسليم سجل أصول موحد، ومواقع دقيقة، ووثائق تشغيل وصيانة مرتبطة بالأصول، وبيانات الضمان وقطع الغيار وخطط الصيانة. أما المنشآت القائمة </w:t>
      </w:r>
      <w:r w:rsidRPr="000B34B9">
        <w:rPr>
          <w:rFonts w:ascii="Simplified Arabic" w:hAnsi="Simplified Arabic" w:cs="Simplified Arabic"/>
          <w:sz w:val="28"/>
          <w:szCs w:val="28"/>
          <w:rtl/>
        </w:rPr>
        <w:lastRenderedPageBreak/>
        <w:t>فينبغي أن تبدأ بتقييم نضج البيانات والإجراءات ثم تنفيذ النظام على مراحل تبدأ بالأصول والخدمات الحرجة.</w:t>
      </w:r>
    </w:p>
    <w:p w14:paraId="6EC63D8C" w14:textId="77777777" w:rsidR="000B34B9" w:rsidRPr="000B34B9" w:rsidRDefault="000B34B9" w:rsidP="000B34B9">
      <w:pPr>
        <w:spacing w:after="0" w:line="240" w:lineRule="auto"/>
        <w:jc w:val="both"/>
        <w:rPr>
          <w:rFonts w:ascii="Simplified Arabic" w:hAnsi="Simplified Arabic" w:cs="Simplified Arabic"/>
          <w:b/>
          <w:bCs/>
          <w:sz w:val="28"/>
          <w:szCs w:val="28"/>
          <w:rtl/>
        </w:rPr>
      </w:pPr>
      <w:r w:rsidRPr="000B34B9">
        <w:rPr>
          <w:rFonts w:ascii="Simplified Arabic" w:hAnsi="Simplified Arabic" w:cs="Simplified Arabic"/>
          <w:b/>
          <w:bCs/>
          <w:sz w:val="28"/>
          <w:szCs w:val="28"/>
          <w:rtl/>
        </w:rPr>
        <w:t>ثامنًا: تقييم فروض الدراسة</w:t>
      </w:r>
    </w:p>
    <w:p w14:paraId="18B52FC6" w14:textId="46340411" w:rsidR="00BC094B" w:rsidRPr="000B34B9" w:rsidRDefault="000B34B9" w:rsidP="000B34B9">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جرى تقييم فروض الدراسة تحليليًا وفق اتساق الأدلة ومباشرتها وتنوع القطاعات، وليس من خلال الدلالة الإحصائية. ويبين الجدول الآتي نتيجة تقييم الفرضية الرئيسة والفرضيات الفرعية الواردة في الفصل الأول.</w:t>
      </w:r>
    </w:p>
    <w:p w14:paraId="0169F09C" w14:textId="6D8C95C4" w:rsidR="00BC094B" w:rsidRDefault="000B34B9" w:rsidP="000B34B9">
      <w:pPr>
        <w:spacing w:after="0" w:line="240" w:lineRule="auto"/>
        <w:jc w:val="center"/>
        <w:rPr>
          <w:rFonts w:ascii="Simplified Arabic" w:hAnsi="Simplified Arabic" w:cs="Simplified Arabic"/>
          <w:sz w:val="28"/>
          <w:szCs w:val="28"/>
        </w:rPr>
      </w:pPr>
      <w:r w:rsidRPr="000B34B9">
        <w:rPr>
          <w:rFonts w:ascii="Simplified Arabic" w:hAnsi="Simplified Arabic" w:cs="Simplified Arabic"/>
          <w:sz w:val="28"/>
          <w:szCs w:val="28"/>
          <w:rtl/>
        </w:rPr>
        <w:t>جدول (4-4): تقييم فروض الدراسة في ضوء التحليل الوثائقي</w:t>
      </w:r>
    </w:p>
    <w:tbl>
      <w:tblPr>
        <w:bidiVisual/>
        <w:tblW w:w="5000" w:type="pct"/>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818"/>
        <w:gridCol w:w="1374"/>
        <w:gridCol w:w="3104"/>
      </w:tblGrid>
      <w:tr w:rsidR="000B34B9" w14:paraId="36A7B796" w14:textId="77777777" w:rsidTr="000B34B9">
        <w:trPr>
          <w:cantSplit/>
          <w:tblHeader/>
          <w:jc w:val="center"/>
        </w:trPr>
        <w:tc>
          <w:tcPr>
            <w:tcW w:w="2301" w:type="pct"/>
            <w:shd w:val="clear" w:color="auto" w:fill="D9E1F2"/>
            <w:vAlign w:val="center"/>
          </w:tcPr>
          <w:p w14:paraId="3FE3377F" w14:textId="77777777" w:rsidR="000B34B9" w:rsidRDefault="000B34B9" w:rsidP="000B34B9">
            <w:pPr>
              <w:spacing w:after="40" w:line="240" w:lineRule="auto"/>
              <w:jc w:val="center"/>
            </w:pPr>
            <w:r>
              <w:rPr>
                <w:rFonts w:ascii="Times New Roman" w:eastAsia="Simplified Arabic" w:hAnsi="Times New Roman" w:cs="Simplified Arabic"/>
                <w:b/>
                <w:sz w:val="21"/>
                <w:rtl/>
              </w:rPr>
              <w:t>الفرض</w:t>
            </w:r>
          </w:p>
        </w:tc>
        <w:tc>
          <w:tcPr>
            <w:tcW w:w="828" w:type="pct"/>
            <w:shd w:val="clear" w:color="auto" w:fill="D9E1F2"/>
            <w:vAlign w:val="center"/>
          </w:tcPr>
          <w:p w14:paraId="0AD4E0CD" w14:textId="77777777" w:rsidR="000B34B9" w:rsidRDefault="000B34B9" w:rsidP="000B34B9">
            <w:pPr>
              <w:spacing w:after="40" w:line="240" w:lineRule="auto"/>
              <w:jc w:val="center"/>
            </w:pPr>
            <w:r>
              <w:rPr>
                <w:rFonts w:ascii="Times New Roman" w:eastAsia="Simplified Arabic" w:hAnsi="Times New Roman" w:cs="Simplified Arabic"/>
                <w:b/>
                <w:sz w:val="21"/>
                <w:rtl/>
              </w:rPr>
              <w:t>نتيجة التقييم</w:t>
            </w:r>
          </w:p>
        </w:tc>
        <w:tc>
          <w:tcPr>
            <w:tcW w:w="1871" w:type="pct"/>
            <w:shd w:val="clear" w:color="auto" w:fill="D9E1F2"/>
            <w:vAlign w:val="center"/>
          </w:tcPr>
          <w:p w14:paraId="23C0CDE6" w14:textId="77777777" w:rsidR="000B34B9" w:rsidRDefault="000B34B9" w:rsidP="000B34B9">
            <w:pPr>
              <w:spacing w:after="40" w:line="240" w:lineRule="auto"/>
              <w:jc w:val="center"/>
            </w:pPr>
            <w:r>
              <w:rPr>
                <w:rFonts w:ascii="Times New Roman" w:eastAsia="Simplified Arabic" w:hAnsi="Times New Roman" w:cs="Simplified Arabic"/>
                <w:b/>
                <w:sz w:val="21"/>
                <w:rtl/>
              </w:rPr>
              <w:t>مبرر التقييم</w:t>
            </w:r>
          </w:p>
        </w:tc>
      </w:tr>
      <w:tr w:rsidR="000B34B9" w14:paraId="392C049D" w14:textId="77777777" w:rsidTr="000B34B9">
        <w:trPr>
          <w:cantSplit/>
          <w:jc w:val="center"/>
        </w:trPr>
        <w:tc>
          <w:tcPr>
            <w:tcW w:w="2301" w:type="pct"/>
            <w:vAlign w:val="center"/>
          </w:tcPr>
          <w:p w14:paraId="5B3AD6D3" w14:textId="77777777" w:rsidR="000B34B9" w:rsidRDefault="000B34B9" w:rsidP="000B34B9">
            <w:pPr>
              <w:spacing w:after="40" w:line="240" w:lineRule="auto"/>
              <w:jc w:val="center"/>
            </w:pPr>
            <w:r>
              <w:rPr>
                <w:rFonts w:ascii="Times New Roman" w:eastAsia="Simplified Arabic" w:hAnsi="Times New Roman" w:cs="Simplified Arabic"/>
                <w:sz w:val="20"/>
                <w:rtl/>
              </w:rPr>
              <w:t>الفرضية الرئيسة: يسهم النظامان في رفع الكفاءة مع اختلاف طبيعة الأثر ونطاقه.</w:t>
            </w:r>
          </w:p>
        </w:tc>
        <w:tc>
          <w:tcPr>
            <w:tcW w:w="828" w:type="pct"/>
            <w:vAlign w:val="center"/>
          </w:tcPr>
          <w:p w14:paraId="7B50349D"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4EFF74AE" w14:textId="77777777" w:rsidR="000B34B9" w:rsidRDefault="000B34B9" w:rsidP="000B34B9">
            <w:pPr>
              <w:spacing w:after="40" w:line="240" w:lineRule="auto"/>
              <w:jc w:val="center"/>
            </w:pPr>
            <w:r>
              <w:rPr>
                <w:rFonts w:ascii="Times New Roman" w:eastAsia="Simplified Arabic" w:hAnsi="Times New Roman" w:cs="Simplified Arabic"/>
                <w:sz w:val="20"/>
                <w:rtl/>
              </w:rPr>
              <w:t>تكررت أدلة تحسين التخطيط والاستجابة والبيانات والموارد، مع اختلاف مجال التركيز بين النظامين.</w:t>
            </w:r>
          </w:p>
        </w:tc>
      </w:tr>
      <w:tr w:rsidR="000B34B9" w14:paraId="1BFECE0F" w14:textId="77777777" w:rsidTr="000B34B9">
        <w:trPr>
          <w:cantSplit/>
          <w:jc w:val="center"/>
        </w:trPr>
        <w:tc>
          <w:tcPr>
            <w:tcW w:w="2301" w:type="pct"/>
            <w:vAlign w:val="center"/>
          </w:tcPr>
          <w:p w14:paraId="68B9C6DC" w14:textId="77777777" w:rsidR="000B34B9" w:rsidRDefault="000B34B9" w:rsidP="000B34B9">
            <w:pPr>
              <w:spacing w:after="40" w:line="240" w:lineRule="auto"/>
              <w:jc w:val="center"/>
            </w:pPr>
            <w:r>
              <w:rPr>
                <w:rFonts w:ascii="Times New Roman" w:eastAsia="Simplified Arabic" w:hAnsi="Times New Roman" w:cs="Simplified Arabic"/>
                <w:sz w:val="20"/>
                <w:rtl/>
              </w:rPr>
              <w:t>1. يسهم CMMS بصورة مباشرة في تخطيط الصيانة وأوامر العمل والأعطال وقطع الغيار.</w:t>
            </w:r>
          </w:p>
        </w:tc>
        <w:tc>
          <w:tcPr>
            <w:tcW w:w="828" w:type="pct"/>
            <w:vAlign w:val="center"/>
          </w:tcPr>
          <w:p w14:paraId="3A0EDF3B"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6796B731" w14:textId="77777777" w:rsidR="000B34B9" w:rsidRDefault="000B34B9" w:rsidP="000B34B9">
            <w:pPr>
              <w:spacing w:after="40" w:line="240" w:lineRule="auto"/>
              <w:jc w:val="center"/>
            </w:pPr>
            <w:r>
              <w:rPr>
                <w:rFonts w:ascii="Times New Roman" w:eastAsia="Simplified Arabic" w:hAnsi="Times New Roman" w:cs="Simplified Arabic"/>
                <w:sz w:val="20"/>
                <w:rtl/>
              </w:rPr>
              <w:t>تركز وظائف النظام ودراساته التطبيقية على الأصل والصيانة والموارد والبيانات الفنية.</w:t>
            </w:r>
          </w:p>
        </w:tc>
      </w:tr>
      <w:tr w:rsidR="000B34B9" w14:paraId="456C734F" w14:textId="77777777" w:rsidTr="000B34B9">
        <w:trPr>
          <w:cantSplit/>
          <w:jc w:val="center"/>
        </w:trPr>
        <w:tc>
          <w:tcPr>
            <w:tcW w:w="2301" w:type="pct"/>
            <w:vAlign w:val="center"/>
          </w:tcPr>
          <w:p w14:paraId="1933E793" w14:textId="77777777" w:rsidR="000B34B9" w:rsidRDefault="000B34B9" w:rsidP="000B34B9">
            <w:pPr>
              <w:spacing w:after="40" w:line="240" w:lineRule="auto"/>
              <w:jc w:val="center"/>
            </w:pPr>
            <w:r>
              <w:rPr>
                <w:rFonts w:ascii="Times New Roman" w:eastAsia="Simplified Arabic" w:hAnsi="Times New Roman" w:cs="Simplified Arabic"/>
                <w:sz w:val="20"/>
                <w:rtl/>
              </w:rPr>
              <w:t>2. يسهم CAFM بصورة أشمل في المرافق والمساحات والخدمات والبيانات المكانية.</w:t>
            </w:r>
          </w:p>
        </w:tc>
        <w:tc>
          <w:tcPr>
            <w:tcW w:w="828" w:type="pct"/>
            <w:vAlign w:val="center"/>
          </w:tcPr>
          <w:p w14:paraId="7747A8DF"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1326753D" w14:textId="77777777" w:rsidR="000B34B9" w:rsidRDefault="000B34B9" w:rsidP="000B34B9">
            <w:pPr>
              <w:spacing w:after="40" w:line="240" w:lineRule="auto"/>
              <w:jc w:val="center"/>
            </w:pPr>
            <w:r>
              <w:rPr>
                <w:rFonts w:ascii="Times New Roman" w:eastAsia="Simplified Arabic" w:hAnsi="Times New Roman" w:cs="Simplified Arabic"/>
                <w:sz w:val="20"/>
                <w:rtl/>
              </w:rPr>
              <w:t>دعمت الدراسات استخدامه في إدارة المباني والمساحات والخدمات ودعم القرار.</w:t>
            </w:r>
          </w:p>
        </w:tc>
      </w:tr>
      <w:tr w:rsidR="000B34B9" w14:paraId="4B00A014" w14:textId="77777777" w:rsidTr="000B34B9">
        <w:trPr>
          <w:cantSplit/>
          <w:jc w:val="center"/>
        </w:trPr>
        <w:tc>
          <w:tcPr>
            <w:tcW w:w="2301" w:type="pct"/>
            <w:vAlign w:val="center"/>
          </w:tcPr>
          <w:p w14:paraId="6C9088D8" w14:textId="77777777" w:rsidR="000B34B9" w:rsidRDefault="000B34B9" w:rsidP="000B34B9">
            <w:pPr>
              <w:spacing w:after="40" w:line="240" w:lineRule="auto"/>
              <w:jc w:val="center"/>
            </w:pPr>
            <w:r>
              <w:rPr>
                <w:rFonts w:ascii="Times New Roman" w:eastAsia="Simplified Arabic" w:hAnsi="Times New Roman" w:cs="Simplified Arabic"/>
                <w:sz w:val="20"/>
                <w:rtl/>
              </w:rPr>
              <w:t>3. توجد وظائف مشتركة مع اختلاف العمق ونطاق البيانات.</w:t>
            </w:r>
          </w:p>
        </w:tc>
        <w:tc>
          <w:tcPr>
            <w:tcW w:w="828" w:type="pct"/>
            <w:vAlign w:val="center"/>
          </w:tcPr>
          <w:p w14:paraId="7FDEBCED"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1F02D70C" w14:textId="77777777" w:rsidR="000B34B9" w:rsidRDefault="000B34B9" w:rsidP="000B34B9">
            <w:pPr>
              <w:spacing w:after="40" w:line="240" w:lineRule="auto"/>
              <w:jc w:val="center"/>
            </w:pPr>
            <w:r>
              <w:rPr>
                <w:rFonts w:ascii="Times New Roman" w:eastAsia="Simplified Arabic" w:hAnsi="Times New Roman" w:cs="Simplified Arabic"/>
                <w:sz w:val="20"/>
                <w:rtl/>
              </w:rPr>
              <w:t>اشترك النظامان في الأصول والأوامر والتقارير، مع اختلاف نقطة الانطلاق والوظائف المتخصصة.</w:t>
            </w:r>
          </w:p>
        </w:tc>
      </w:tr>
      <w:tr w:rsidR="000B34B9" w14:paraId="3FDC951C" w14:textId="77777777" w:rsidTr="000B34B9">
        <w:trPr>
          <w:cantSplit/>
          <w:jc w:val="center"/>
        </w:trPr>
        <w:tc>
          <w:tcPr>
            <w:tcW w:w="2301" w:type="pct"/>
            <w:vAlign w:val="center"/>
          </w:tcPr>
          <w:p w14:paraId="720A0C5C" w14:textId="77777777" w:rsidR="000B34B9" w:rsidRDefault="000B34B9" w:rsidP="000B34B9">
            <w:pPr>
              <w:spacing w:after="40" w:line="240" w:lineRule="auto"/>
              <w:jc w:val="center"/>
            </w:pPr>
            <w:r>
              <w:rPr>
                <w:rFonts w:ascii="Times New Roman" w:eastAsia="Simplified Arabic" w:hAnsi="Times New Roman" w:cs="Simplified Arabic"/>
                <w:sz w:val="20"/>
                <w:rtl/>
              </w:rPr>
              <w:t>4. يعتمد الأثر على البيانات والإجراءات والتكامل والتدريب والدعم الإداري.</w:t>
            </w:r>
          </w:p>
        </w:tc>
        <w:tc>
          <w:tcPr>
            <w:tcW w:w="828" w:type="pct"/>
            <w:vAlign w:val="center"/>
          </w:tcPr>
          <w:p w14:paraId="0689113F"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5367600C" w14:textId="77777777" w:rsidR="000B34B9" w:rsidRDefault="000B34B9" w:rsidP="000B34B9">
            <w:pPr>
              <w:spacing w:after="40" w:line="240" w:lineRule="auto"/>
              <w:jc w:val="center"/>
            </w:pPr>
            <w:r>
              <w:rPr>
                <w:rFonts w:ascii="Times New Roman" w:eastAsia="Simplified Arabic" w:hAnsi="Times New Roman" w:cs="Simplified Arabic"/>
                <w:sz w:val="20"/>
                <w:rtl/>
              </w:rPr>
              <w:t>تكررت هذه الشروط في الدراسات المتعلقة بجودة البيانات والتحول الرقمي.</w:t>
            </w:r>
          </w:p>
        </w:tc>
      </w:tr>
      <w:tr w:rsidR="000B34B9" w14:paraId="4C43CDC4" w14:textId="77777777" w:rsidTr="000B34B9">
        <w:trPr>
          <w:cantSplit/>
          <w:jc w:val="center"/>
        </w:trPr>
        <w:tc>
          <w:tcPr>
            <w:tcW w:w="2301" w:type="pct"/>
            <w:vAlign w:val="center"/>
          </w:tcPr>
          <w:p w14:paraId="0C512A78" w14:textId="77777777" w:rsidR="000B34B9" w:rsidRDefault="000B34B9" w:rsidP="000B34B9">
            <w:pPr>
              <w:spacing w:after="40" w:line="240" w:lineRule="auto"/>
              <w:jc w:val="center"/>
            </w:pPr>
            <w:r>
              <w:rPr>
                <w:rFonts w:ascii="Times New Roman" w:eastAsia="Simplified Arabic" w:hAnsi="Times New Roman" w:cs="Simplified Arabic"/>
                <w:sz w:val="20"/>
                <w:rtl/>
              </w:rPr>
              <w:t>5. تختلف الملاءمة بحسب كون الحاجة صيانة فنية أو إدارة شاملة للمرافق.</w:t>
            </w:r>
          </w:p>
        </w:tc>
        <w:tc>
          <w:tcPr>
            <w:tcW w:w="828" w:type="pct"/>
            <w:vAlign w:val="center"/>
          </w:tcPr>
          <w:p w14:paraId="20D6E229"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6EAF0AF2" w14:textId="77777777" w:rsidR="000B34B9" w:rsidRDefault="000B34B9" w:rsidP="000B34B9">
            <w:pPr>
              <w:spacing w:after="40" w:line="240" w:lineRule="auto"/>
              <w:jc w:val="center"/>
            </w:pPr>
            <w:r>
              <w:rPr>
                <w:rFonts w:ascii="Times New Roman" w:eastAsia="Simplified Arabic" w:hAnsi="Times New Roman" w:cs="Simplified Arabic"/>
                <w:sz w:val="20"/>
                <w:rtl/>
              </w:rPr>
              <w:t>أظهرت المقارنة اختلاف احتياجات المصانع والمحطات عن المنشآت متعددة المباني والخدمات.</w:t>
            </w:r>
          </w:p>
        </w:tc>
      </w:tr>
      <w:tr w:rsidR="000B34B9" w14:paraId="748074AB" w14:textId="77777777" w:rsidTr="000B34B9">
        <w:trPr>
          <w:cantSplit/>
          <w:jc w:val="center"/>
        </w:trPr>
        <w:tc>
          <w:tcPr>
            <w:tcW w:w="2301" w:type="pct"/>
            <w:vAlign w:val="center"/>
          </w:tcPr>
          <w:p w14:paraId="6039A8C0" w14:textId="77777777" w:rsidR="000B34B9" w:rsidRDefault="000B34B9" w:rsidP="000B34B9">
            <w:pPr>
              <w:spacing w:after="40" w:line="240" w:lineRule="auto"/>
              <w:jc w:val="center"/>
            </w:pPr>
            <w:r>
              <w:rPr>
                <w:rFonts w:ascii="Times New Roman" w:eastAsia="Simplified Arabic" w:hAnsi="Times New Roman" w:cs="Simplified Arabic"/>
                <w:sz w:val="20"/>
                <w:rtl/>
              </w:rPr>
              <w:t>6. تحقق المنشآت الكبيرة قيمة أعلى عند تكامل وظائف النظامين.</w:t>
            </w:r>
          </w:p>
        </w:tc>
        <w:tc>
          <w:tcPr>
            <w:tcW w:w="828" w:type="pct"/>
            <w:vAlign w:val="center"/>
          </w:tcPr>
          <w:p w14:paraId="1F0BB1B5"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متوسطة</w:t>
            </w:r>
          </w:p>
        </w:tc>
        <w:tc>
          <w:tcPr>
            <w:tcW w:w="1871" w:type="pct"/>
            <w:vAlign w:val="center"/>
          </w:tcPr>
          <w:p w14:paraId="1EAD2C12" w14:textId="77777777" w:rsidR="000B34B9" w:rsidRDefault="000B34B9" w:rsidP="000B34B9">
            <w:pPr>
              <w:spacing w:after="40" w:line="240" w:lineRule="auto"/>
              <w:jc w:val="center"/>
            </w:pPr>
            <w:r>
              <w:rPr>
                <w:rFonts w:ascii="Times New Roman" w:eastAsia="Simplified Arabic" w:hAnsi="Times New Roman" w:cs="Simplified Arabic"/>
                <w:sz w:val="20"/>
                <w:rtl/>
              </w:rPr>
              <w:t>تدعم الأدلة فوائد التكامل، إلا أن القيمة تعتمد على النضج وجودة التنفيذ ومنع ازدواجية البيانات.</w:t>
            </w:r>
          </w:p>
        </w:tc>
      </w:tr>
      <w:tr w:rsidR="000B34B9" w14:paraId="67CEB49A" w14:textId="77777777" w:rsidTr="000B34B9">
        <w:trPr>
          <w:cantSplit/>
          <w:jc w:val="center"/>
        </w:trPr>
        <w:tc>
          <w:tcPr>
            <w:tcW w:w="2301" w:type="pct"/>
            <w:vAlign w:val="center"/>
          </w:tcPr>
          <w:p w14:paraId="7F08C4EB" w14:textId="77777777" w:rsidR="000B34B9" w:rsidRDefault="000B34B9" w:rsidP="000B34B9">
            <w:pPr>
              <w:spacing w:after="40" w:line="240" w:lineRule="auto"/>
              <w:jc w:val="center"/>
            </w:pPr>
            <w:r>
              <w:rPr>
                <w:rFonts w:ascii="Times New Roman" w:eastAsia="Simplified Arabic" w:hAnsi="Times New Roman" w:cs="Simplified Arabic"/>
                <w:sz w:val="20"/>
                <w:rtl/>
              </w:rPr>
              <w:t>7. يتأثر الاختيار في المملكة بالنضج الرقمي والقطاع والتكامل والقدرات البشرية.</w:t>
            </w:r>
          </w:p>
        </w:tc>
        <w:tc>
          <w:tcPr>
            <w:tcW w:w="828" w:type="pct"/>
            <w:vAlign w:val="center"/>
          </w:tcPr>
          <w:p w14:paraId="0E7774DE" w14:textId="77777777" w:rsidR="000B34B9" w:rsidRDefault="000B34B9" w:rsidP="000B34B9">
            <w:pPr>
              <w:spacing w:after="40" w:line="240" w:lineRule="auto"/>
              <w:jc w:val="center"/>
            </w:pPr>
            <w:r>
              <w:rPr>
                <w:rFonts w:ascii="Times New Roman" w:eastAsia="Simplified Arabic" w:hAnsi="Times New Roman" w:cs="Simplified Arabic"/>
                <w:sz w:val="20"/>
                <w:rtl/>
              </w:rPr>
              <w:t>مدعومة بدرجة قوية</w:t>
            </w:r>
          </w:p>
        </w:tc>
        <w:tc>
          <w:tcPr>
            <w:tcW w:w="1871" w:type="pct"/>
            <w:vAlign w:val="center"/>
          </w:tcPr>
          <w:p w14:paraId="17CB281E" w14:textId="77777777" w:rsidR="000B34B9" w:rsidRDefault="000B34B9" w:rsidP="000B34B9">
            <w:pPr>
              <w:spacing w:after="40" w:line="240" w:lineRule="auto"/>
              <w:jc w:val="center"/>
            </w:pPr>
            <w:r>
              <w:rPr>
                <w:rFonts w:ascii="Times New Roman" w:eastAsia="Simplified Arabic" w:hAnsi="Times New Roman" w:cs="Simplified Arabic"/>
                <w:sz w:val="20"/>
                <w:rtl/>
              </w:rPr>
              <w:t>دعمت الدراسة السعودية أثر المهارات والتكامل ودوافع الكفاءة والتكلفة في قرارات التبني.</w:t>
            </w:r>
          </w:p>
        </w:tc>
      </w:tr>
    </w:tbl>
    <w:p w14:paraId="22557790" w14:textId="77777777" w:rsidR="000B34B9" w:rsidRPr="000B34B9" w:rsidRDefault="000B34B9" w:rsidP="007A484B">
      <w:pPr>
        <w:spacing w:before="120"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 xml:space="preserve">يتضح من تقييم الفروض أن الأدلة تدعم الفرضية الرئيسة القائلة بأن كلا النظامين يسهم في تحسين كفاءة التشغيل والصيانة، إلا أن الأثر ليس متماثلًا. ويتركز أثر نظام إدارة الصيانة </w:t>
      </w:r>
      <w:r w:rsidRPr="000B34B9">
        <w:rPr>
          <w:rFonts w:ascii="Simplified Arabic" w:hAnsi="Simplified Arabic" w:cs="Simplified Arabic"/>
          <w:sz w:val="28"/>
          <w:szCs w:val="28"/>
          <w:rtl/>
        </w:rPr>
        <w:lastRenderedPageBreak/>
        <w:t xml:space="preserve">المحوسب في العمليات الفنية وإدارة دورة العمل </w:t>
      </w:r>
      <w:proofErr w:type="spellStart"/>
      <w:r w:rsidRPr="000B34B9">
        <w:rPr>
          <w:rFonts w:ascii="Simplified Arabic" w:hAnsi="Simplified Arabic" w:cs="Simplified Arabic"/>
          <w:sz w:val="28"/>
          <w:szCs w:val="28"/>
          <w:rtl/>
        </w:rPr>
        <w:t>الصيانية</w:t>
      </w:r>
      <w:proofErr w:type="spellEnd"/>
      <w:r w:rsidRPr="000B34B9">
        <w:rPr>
          <w:rFonts w:ascii="Simplified Arabic" w:hAnsi="Simplified Arabic" w:cs="Simplified Arabic"/>
          <w:sz w:val="28"/>
          <w:szCs w:val="28"/>
          <w:rtl/>
        </w:rPr>
        <w:t>، بينما يتركز أثر نظام إدارة المرافق بمساعدة الحاسوب في الإدارة الشاملة للموقع والمساحة والخدمات والمستخدمين.</w:t>
      </w:r>
    </w:p>
    <w:p w14:paraId="37961A39" w14:textId="43D8814A" w:rsidR="000B34B9" w:rsidRPr="000B34B9" w:rsidRDefault="000B34B9" w:rsidP="007A484B">
      <w:pPr>
        <w:spacing w:after="0" w:line="240" w:lineRule="auto"/>
        <w:ind w:firstLine="720"/>
        <w:jc w:val="both"/>
        <w:rPr>
          <w:rFonts w:ascii="Simplified Arabic" w:hAnsi="Simplified Arabic" w:cs="Simplified Arabic"/>
          <w:sz w:val="28"/>
          <w:szCs w:val="28"/>
          <w:rtl/>
        </w:rPr>
      </w:pPr>
      <w:r w:rsidRPr="000B34B9">
        <w:rPr>
          <w:rFonts w:ascii="Simplified Arabic" w:hAnsi="Simplified Arabic" w:cs="Simplified Arabic"/>
          <w:sz w:val="28"/>
          <w:szCs w:val="28"/>
          <w:rtl/>
        </w:rPr>
        <w:t>كما يتبين أن التقنية لا تمثل موردًا ذا قيمة بذاتها، وإنما تتحول إلى مورد استراتيجي عندما تندمج مع العمليات والمهارات والبيانات والحوكمة. ويتوافق ذلك مع نظرية الموارد، في حين تفسر نظرية انتشار الابتكار أهمية التوافق وسهولة الاستخدام والدعم، وتوضح نظرية أصحاب المصلحة ضرورة وصول قيمة النظام إلى الإدارة والفرق الفنية والمستفيدين ومقدمي الخدمات.</w:t>
      </w:r>
    </w:p>
    <w:p w14:paraId="1DEA2454" w14:textId="4BF8F4FD" w:rsidR="00BC094B" w:rsidRPr="00D412C4" w:rsidRDefault="00BC094B" w:rsidP="007A484B">
      <w:pPr>
        <w:pStyle w:val="Heading2"/>
        <w:numPr>
          <w:ilvl w:val="1"/>
          <w:numId w:val="6"/>
        </w:numPr>
        <w:spacing w:before="120"/>
        <w:rPr>
          <w:rFonts w:ascii="Simplified Arabic" w:hAnsi="Simplified Arabic" w:cs="Simplified Arabic"/>
          <w:b/>
          <w:bCs/>
          <w:color w:val="000000" w:themeColor="text1"/>
          <w:sz w:val="36"/>
          <w:szCs w:val="36"/>
          <w:rtl/>
        </w:rPr>
      </w:pPr>
      <w:bookmarkStart w:id="30" w:name="_Toc235873175"/>
      <w:r w:rsidRPr="00D412C4">
        <w:rPr>
          <w:rFonts w:ascii="Simplified Arabic" w:hAnsi="Simplified Arabic" w:cs="Simplified Arabic"/>
          <w:b/>
          <w:bCs/>
          <w:color w:val="000000" w:themeColor="text1"/>
          <w:sz w:val="36"/>
          <w:szCs w:val="36"/>
          <w:rtl/>
        </w:rPr>
        <w:t>النتائج</w:t>
      </w:r>
      <w:r w:rsidR="007B6BD2" w:rsidRPr="00D412C4">
        <w:rPr>
          <w:rFonts w:ascii="Simplified Arabic" w:hAnsi="Simplified Arabic" w:cs="Simplified Arabic"/>
          <w:b/>
          <w:bCs/>
          <w:color w:val="000000" w:themeColor="text1"/>
          <w:sz w:val="36"/>
          <w:szCs w:val="36"/>
          <w:rtl/>
        </w:rPr>
        <w:t>:</w:t>
      </w:r>
      <w:bookmarkEnd w:id="30"/>
    </w:p>
    <w:p w14:paraId="2D99EA67"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 يوجد اختلاف مفاهيمي ووظيفي واضح بين نظام إدارة المرافق بمساعدة الحاسوب ونظام إدارة الصيانة المحوسب، رغم اشتراكهما في بعض الوظائف مثل الأصول وأوامر العمل والبلاغات والتقارير.</w:t>
      </w:r>
    </w:p>
    <w:p w14:paraId="04C24771"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 يركز نظام إدارة الصيانة المحوسب بصورة أساسية على أعمال الصيانة الفنية، بما يشمل الأصول والمعدات وأوامر العمل والصيانة الوقائية والتصحيحية والأعطال والموارد وقطع الغيار والتكاليف.</w:t>
      </w:r>
    </w:p>
    <w:p w14:paraId="2C3B5B3F"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3. يركز نظام إدارة المرافق بمساعدة الحاسوب على إدارة المرافق بصورة أشمل، بما يشمل المباني والمواقع والمساحات والإشغال والخدمات والمستخدمين والعقود والأصول والبيانات المكانية، إضافة إلى وظائف الصيانة بحسب تصميم النظام.</w:t>
      </w:r>
    </w:p>
    <w:p w14:paraId="7C284544"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4. لا يمكن تحديد النظام الأفضل بصورة مطلقة؛ لأن ملاءمة النظام ترتبط بطبيعة المنشأة وأهدافها وحجمها ونوع أصولها وعدد مواقعها وتعقيد عملياتها ومستوى نضجها الرقمي.</w:t>
      </w:r>
    </w:p>
    <w:p w14:paraId="2FF6498D"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5. يكون نظام إدارة الصيانة المحوسب أكثر ملاءمة للمنشآت التي تعتمد استمرارية أعمالها على معدات وأصول فنية حرجة، مثل المصانع والمحطات وشبكات الخدمات والمرافق الإنتاجية.</w:t>
      </w:r>
    </w:p>
    <w:p w14:paraId="167065D7"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6. يكون نظام إدارة المرافق بمساعدة الحاسوب أكثر ملاءمة للمنشآت التي تحتاج إلى إدارة مبان ومساحات ومستخدمين وخدمات وعقود متعددة، مثل المستشفيات والجامعات والمجمعات الحكومية والمطارات والمكاتب.</w:t>
      </w:r>
    </w:p>
    <w:p w14:paraId="70FFA4BF"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7. يسهم نظام إدارة الصيانة المحوسب في رفع كفاءة الصيانة من خلال تنظيم أوامر العمل، وزيادة الالتزام بالصيانة الوقائية، وتحليل تاريخ الأعطال، وتحسين توزيع الفنيين، وضبط المواد وقطع الغيار.</w:t>
      </w:r>
    </w:p>
    <w:p w14:paraId="1A6023B5"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lastRenderedPageBreak/>
        <w:t>8. يسهم نظام إدارة المرافق بمساعدة الحاسوب في رفع الكفاءة التشغيلية من خلال توحيد طلبات الخدمات، وربطها بالمواقع والعقود ومستويات الخدمة، وتحسين استخدام المساحات، ودعم التخطيط وإدارة الموردين.</w:t>
      </w:r>
    </w:p>
    <w:p w14:paraId="75469504"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9. يسهم النظامان في تحسين سرعة الاستجابة، إلا أن نظام الصيانة يحقق ذلك من خلال إدارة الأولويات والموارد الفنية، بينما يحققه نظام المرافق من خلال تكامل الطلبات والمواقع والخدمات والعقود.</w:t>
      </w:r>
    </w:p>
    <w:p w14:paraId="2FCFB87C"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10. يسهم نظام إدارة الصيانة المحوسب بصورة أكثر مباشرة في تقليل الأعطال والتوقفات، بشرط وجود خطط صيانة صحيحة وبيانات مكتملة عن الأصول والأعطال والإصلاحات.</w:t>
      </w:r>
    </w:p>
    <w:p w14:paraId="4EE5349A"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11. يسهم نظام إدارة المرافق بمساعدة الحاسوب في تحسين جودة الخدمة وتجربة المستفيد من خلال شفافية حالة الطلب، ومراقبة مستويات الخدمة، وتحليل أداء الموردين، وربط الخدمة بالموقع والمستخدم.</w:t>
      </w:r>
    </w:p>
    <w:p w14:paraId="4A1FE3B1"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12. لا يؤدي تطبيق أي من النظامين إلى خفض التكاليف تلقائيًا، وإنما يتحقق الخفض من خلال تحسين الإجراءات والبيانات والتخطيط واستخدام الموارد والمخزون والمساحات والعقود.</w:t>
      </w:r>
    </w:p>
    <w:p w14:paraId="446EDEC8"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13. تمثل جودة البيانات العامل الأكثر تأثيرًا في قيمة النظام؛ لأن نقص بيانات الأصول أو المواقع أو الأعطال أو المواد يؤدي إلى تقارير ومؤشرات غير موثوقة.</w:t>
      </w:r>
    </w:p>
    <w:p w14:paraId="6C65848E"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14. يمثل التكامل مع الأنظمة المالية والمشتريات والمخزون والموارد البشرية ونمذجة معلومات البناء وإنترنت الأشياء عاملًا مهمًا في زيادة قيمة النظام، لكنه قد يرفع تعقيد التطبيق وتكلفته.</w:t>
      </w:r>
    </w:p>
    <w:p w14:paraId="0D9B3CFE"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15. يعد تدريب المستخدمين وإدارة التغيير ودعم الإدارة العليا ووضوح المسؤوليات والإجراءات من الشروط الأساسية لنجاح التطبيق.</w:t>
      </w:r>
    </w:p>
    <w:p w14:paraId="177F8410"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16. يؤدي اختيار النظام اعتمادًا على المسمى أو عدد الخصائص أو العرض التجاري دون تحليل الاحتياجات إلى شراء وظائف غير مستخدمة أو غياب وظائف تشغيلية أساسية.</w:t>
      </w:r>
    </w:p>
    <w:p w14:paraId="11FA1E9A"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17. يمكن أن يكون التكامل بين نظام إدارة المرافق ونظام إدارة الصيانة مناسبًا للمنشآت الكبيرة والمعقدة، بشرط تحديد النظام المرجعي للبيانات وتجنب ازدواجية الأصول والأوامر والعقود.</w:t>
      </w:r>
    </w:p>
    <w:p w14:paraId="4374A3AE"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18. تظهر في المملكة العربية السعودية فرص كبيرة للتحول الرقمي في إدارة المرافق والصيانة، إلا أن الاستفادة تتأثر بالمهارات والتكامل وجودة المعلومات ونضج الممارسات.</w:t>
      </w:r>
    </w:p>
    <w:p w14:paraId="6CB82AB7"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19. تختلف الاحتياجات بين القطاعات السعودية، ولذلك لا ينبغي فرض منصة أو نموذج موحد على المنشآت الصناعية والصحية والتعليمية والحكومية والتجارية.</w:t>
      </w:r>
    </w:p>
    <w:p w14:paraId="704BACE2"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lastRenderedPageBreak/>
        <w:t>20. يمكن للمنشآت الجديدة تحقيق استفادة أكبر عندما تحدد متطلبات بيانات التشغيل والصيانة منذ مراحل التصميم والتنفيذ والتسليم، بدل إنشاء سجل الأصول بعد بدء التشغيل.</w:t>
      </w:r>
    </w:p>
    <w:p w14:paraId="2234446D"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21. تحتاج المنشآت القائمة إلى تنفيذ تدريجي يبدأ بالأصول والخدمات الحرجة وتحسين جودة البيانات، بدل تطبيق جميع الوحدات دفعة واحدة.</w:t>
      </w:r>
    </w:p>
    <w:p w14:paraId="600147E9" w14:textId="4A31D9D8" w:rsidR="004163C7" w:rsidRPr="003B5846"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22. دعمت الأدلة الفرضية الرئيسة وجميع الفرضيات الفرعية، مع دعم متوسط فقط لفرضية التكامل بسبب ارتباط نتائجها بدرجة النضج وجودة التنفيذ.</w:t>
      </w:r>
    </w:p>
    <w:p w14:paraId="7BFD884C" w14:textId="3AA941B0" w:rsidR="007A484B" w:rsidRPr="007A484B" w:rsidRDefault="004163C7" w:rsidP="007A484B">
      <w:pPr>
        <w:pStyle w:val="Heading2"/>
        <w:numPr>
          <w:ilvl w:val="1"/>
          <w:numId w:val="6"/>
        </w:numPr>
        <w:spacing w:before="120"/>
        <w:rPr>
          <w:rFonts w:ascii="Simplified Arabic" w:hAnsi="Simplified Arabic" w:cs="Simplified Arabic"/>
          <w:b/>
          <w:bCs/>
          <w:color w:val="000000" w:themeColor="text1"/>
          <w:sz w:val="36"/>
          <w:szCs w:val="36"/>
          <w:rtl/>
        </w:rPr>
      </w:pPr>
      <w:bookmarkStart w:id="31" w:name="_Toc235873176"/>
      <w:r w:rsidRPr="00D412C4">
        <w:rPr>
          <w:rFonts w:ascii="Simplified Arabic" w:hAnsi="Simplified Arabic" w:cs="Simplified Arabic"/>
          <w:b/>
          <w:bCs/>
          <w:color w:val="000000" w:themeColor="text1"/>
          <w:sz w:val="36"/>
          <w:szCs w:val="36"/>
          <w:rtl/>
        </w:rPr>
        <w:t>التوصيات</w:t>
      </w:r>
      <w:r w:rsidR="007B6BD2" w:rsidRPr="00D412C4">
        <w:rPr>
          <w:rFonts w:ascii="Simplified Arabic" w:hAnsi="Simplified Arabic" w:cs="Simplified Arabic"/>
          <w:b/>
          <w:bCs/>
          <w:color w:val="000000" w:themeColor="text1"/>
          <w:sz w:val="36"/>
          <w:szCs w:val="36"/>
          <w:rtl/>
        </w:rPr>
        <w:t>:</w:t>
      </w:r>
      <w:bookmarkEnd w:id="31"/>
    </w:p>
    <w:p w14:paraId="4862D780"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 إجراء تحليل شامل للاحتياجات التشغيلية والإدارية قبل اختيار النظام، يشمل نوع الأصول والخدمات والمستخدمين والمواقع والعقود والمؤشرات المطلوبة.</w:t>
      </w:r>
    </w:p>
    <w:p w14:paraId="12F22823"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 عدم الاعتماد على المسمى التجاري للنظام، وتقييم الوظائف الفعلية وعمقها ومدى ملاءمتها للعمليات الحالية والمستقبلية.</w:t>
      </w:r>
    </w:p>
    <w:p w14:paraId="6EFA89FF"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3. اختيار نظام إدارة الصيانة المحوسب عندما تكون الأولوية الأساسية رفع جاهزية المعدات وإدارة الأعطال والصيانة الوقائية وقطع الغيار والموارد الفنية.</w:t>
      </w:r>
    </w:p>
    <w:p w14:paraId="1C8D0030"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4. اختيار نظام إدارة المرافق بمساعدة الحاسوب عندما تكون الأولوية إدارة المباني والمساحات والإشغال والخدمات والمستخدمين والعقود ضمن منصة موحدة.</w:t>
      </w:r>
    </w:p>
    <w:p w14:paraId="684CF159"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5. استخدام منصة متكاملة أو ربط النظامين في المنشآت الكبيرة التي تحتاج في الوقت نفسه إلى إدارة صيانة فنية متقدمة وإدارة شاملة للمرافق والمساحات والخدمات.</w:t>
      </w:r>
    </w:p>
    <w:p w14:paraId="6AD3E136"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6. إعداد سجل موحد للأصول قبل تنفيذ النظام، يتضمن رمز الأصل وموقعه وتصنيفه ومواصفاته وحالته والجهة المسؤولة عنه ووثائقه وضمانه وخطة صيانته.</w:t>
      </w:r>
    </w:p>
    <w:p w14:paraId="5D73B473"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7. وضع سياسة لحوكمة البيانات تحدد مسؤولية الإنشاء والتحديث والمراجعة، والحقول الإلزامية، وقواعد التسمية والترميز، ومؤشرات جودة البيانات.</w:t>
      </w:r>
    </w:p>
    <w:p w14:paraId="3ADE85E8"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 xml:space="preserve">8. مراجعة إجراءات التشغيل والصيانة وإعادة تصميمها قبل </w:t>
      </w:r>
      <w:proofErr w:type="spellStart"/>
      <w:r w:rsidRPr="007A484B">
        <w:rPr>
          <w:rFonts w:ascii="Simplified Arabic" w:hAnsi="Simplified Arabic" w:cs="Simplified Arabic"/>
          <w:sz w:val="28"/>
          <w:szCs w:val="28"/>
          <w:rtl/>
        </w:rPr>
        <w:t>أتمتتها</w:t>
      </w:r>
      <w:proofErr w:type="spellEnd"/>
      <w:r w:rsidRPr="007A484B">
        <w:rPr>
          <w:rFonts w:ascii="Simplified Arabic" w:hAnsi="Simplified Arabic" w:cs="Simplified Arabic"/>
          <w:sz w:val="28"/>
          <w:szCs w:val="28"/>
          <w:rtl/>
        </w:rPr>
        <w:t>، بدل تحويل الإجراءات غير الفعالة إلى نماذج إلكترونية.</w:t>
      </w:r>
    </w:p>
    <w:p w14:paraId="05C3DEDD"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9. تحديد مؤشرات أداء قابلة للقياس منذ بداية المشروع، مثل زمن الاستجابة، وزمن الإصلاح، ونسبة الصيانة الوقائية المنفذة، وتكرار الأعطال، والأوامر المتأخرة، وتوافر الأصول، وتكلفة الصيانة.</w:t>
      </w:r>
    </w:p>
    <w:p w14:paraId="464985FF"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lastRenderedPageBreak/>
        <w:t>10. ربط أهداف تطبيق النظام بأهداف المنشأة، مثل استمرارية الخدمة، وكفاءة الإنفاق، والسلامة، ورضا المستفيدين، والاستدامة، وإطالة العمر التشغيلي للأصول.</w:t>
      </w:r>
    </w:p>
    <w:p w14:paraId="0DA66CF1"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11. تنفيذ النظام على مراحل تبدأ بالأصول والمواقع والخدمات الحرجة، ثم التوسع في الوحدات الإضافية بعد استقرار البيانات والإجراءات.</w:t>
      </w:r>
    </w:p>
    <w:p w14:paraId="44AE2335"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12. إنشاء فريق مشترك للمشروع يضم التشغيل والصيانة وإدارة المرافق وتقنية المعلومات والمالية والمشتريات والعقود والمستخدمين الرئيسين.</w:t>
      </w:r>
    </w:p>
    <w:p w14:paraId="678970EF"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13. توفير تدريب عملي للمستخدمين يعتمد على سيناريوهات العمل الفعلية، مع دعم ميداني خلال مرحلة التشغيل الأولى، وعدم الاكتفاء بالتدريب النظري العام.</w:t>
      </w:r>
    </w:p>
    <w:p w14:paraId="1EBE6202"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14. إشراك الفنيين ومشرفي المواقع ومقدمي الخدمات في تصميم النماذج وسير العمل، لأنهم المسؤولون عن إدخال الجزء الأكبر من البيانات التشغيلية.</w:t>
      </w:r>
    </w:p>
    <w:p w14:paraId="08C2B0C2"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15. تبسيط واجهات النظام وتقليل الحقول غير الضرورية، مع الإبقاء على البيانات الأساسية اللازمة للتحليل والرقابة.</w:t>
      </w:r>
    </w:p>
    <w:p w14:paraId="3003C7A3"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16. استخدام التطبيقات المتنقلة لتمكين الفنيين من استقبال الأوامر والوصول إلى معلومات الأصل وتسجيل الوقت والمواد والصور من الموقع.</w:t>
      </w:r>
    </w:p>
    <w:p w14:paraId="1C0E84CB"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17. ربط نظام الصيانة بالمخزون والمشتريات والمالية لتوفير معلومات دقيقة عن المواد والتكاليف، مع تجنب تكرار الإدخال في أكثر من نظام.</w:t>
      </w:r>
    </w:p>
    <w:p w14:paraId="74092BA5"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18. ربط نظام إدارة المرافق بالمخططات ونمذجة معلومات البناء ونظم المعلومات الجغرافية عند وجود حاجة فعلية للمعلومات المكانية، مع وضع آلية لتحديث البيانات بعد التعديلات.</w:t>
      </w:r>
    </w:p>
    <w:p w14:paraId="1EDC5939"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19. تحديد النظام المرجعي لكل نوع من البيانات عند التكامل، بحيث يكون هناك سجل واحد معتمد للأصل والموقع والمورد والعقد وأمر العمل.</w:t>
      </w:r>
    </w:p>
    <w:p w14:paraId="065791FD"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20. تضمين متطلبات الأمن السيبراني وإدارة الصلاحيات وحماية البيانات ضمن مرحلة التصميم والاختيار، خاصة عند استخدام الأنظمة السحابية وإنترنت الأشياء.</w:t>
      </w:r>
    </w:p>
    <w:p w14:paraId="688845D0"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21. إلزام مشروعات الإنشاء الجديدة بتسليم بيانات الأصول والضمانات وقطع الغيار وخطط الصيانة والوثائق بصيغ منظمة قابلة للاستيراد إلى النظام.</w:t>
      </w:r>
    </w:p>
    <w:p w14:paraId="4EEB3186"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22. إدراج متطلبات نظام إدارة المرافق أو الصيانة ضمن وثائق المناقصة والتصميم والتسليم، وعدم تأجيلها إلى مرحلة التشغيل.</w:t>
      </w:r>
    </w:p>
    <w:p w14:paraId="2FD7D046"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lastRenderedPageBreak/>
        <w:t>23. تقييم التكلفة الكلية للنظام، بما يشمل التراخيص والتخصيص والتكامل وترحيل البيانات والتدريب والدعم والتحديث، وعدم الاقتصار على سعر الشراء.</w:t>
      </w:r>
    </w:p>
    <w:p w14:paraId="055DEB2B"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24. تنفيذ دراسة تجريبية على موقع أو مجموعة أصول محددة قبل التعميم، وقياس النتائج والتحسينات والدروس المستفادة.</w:t>
      </w:r>
    </w:p>
    <w:p w14:paraId="7F138D03"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25. مراجعة أداء النظام دوريًا، وحذف التقارير والحقول غير المستخدمة، وتحديث مؤشرات الأداء وسير العمل بما يتوافق مع تطور احتياجات المنشأة.</w:t>
      </w:r>
    </w:p>
    <w:p w14:paraId="2C15955E"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26. تطوير برامج تدريب وتأهيل متخصصة في المملكة تجمع بين إدارة المرافق والصيانة وإدارة الأصول وتحليل البيانات والأنظمة الرقمية.</w:t>
      </w:r>
    </w:p>
    <w:p w14:paraId="530FF291"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27. تشجيع الجامعات والمراكز البحثية على إجراء دراسات ميدانية عن تطبيقات النظامين في القطاعات السعودية، وقياس أثرهما باستخدام بيانات قبل التطبيق وبعده.</w:t>
      </w:r>
    </w:p>
    <w:p w14:paraId="25D98017"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 xml:space="preserve">28. إجراء دراسات مستقبلية تقارن بين نماذج التطبيق </w:t>
      </w:r>
      <w:proofErr w:type="spellStart"/>
      <w:r w:rsidRPr="007A484B">
        <w:rPr>
          <w:rFonts w:ascii="Simplified Arabic" w:hAnsi="Simplified Arabic" w:cs="Simplified Arabic"/>
          <w:sz w:val="28"/>
          <w:szCs w:val="28"/>
          <w:rtl/>
        </w:rPr>
        <w:t>السحابي</w:t>
      </w:r>
      <w:proofErr w:type="spellEnd"/>
      <w:r w:rsidRPr="007A484B">
        <w:rPr>
          <w:rFonts w:ascii="Simplified Arabic" w:hAnsi="Simplified Arabic" w:cs="Simplified Arabic"/>
          <w:sz w:val="28"/>
          <w:szCs w:val="28"/>
          <w:rtl/>
        </w:rPr>
        <w:t xml:space="preserve"> والمحلي، وبين استخدام نظام واحد متكامل وربط عدة أنظمة متخصصة.</w:t>
      </w:r>
    </w:p>
    <w:p w14:paraId="2413BCE9" w14:textId="77777777" w:rsidR="007A484B" w:rsidRPr="007A484B"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29. دراسة أثر الذكاء الاصطناعي وإنترنت الأشياء والتوائم الرقمية في تطوير نظامي إدارة المرافق والصيانة، مع التركيز على القيمة العملية والمخاطر وجودة البيانات.</w:t>
      </w:r>
    </w:p>
    <w:p w14:paraId="34AABE16" w14:textId="24430638" w:rsidR="00BC094B" w:rsidRPr="003B5846" w:rsidRDefault="007A484B" w:rsidP="007A484B">
      <w:pPr>
        <w:spacing w:before="120" w:after="0" w:line="240" w:lineRule="auto"/>
        <w:jc w:val="both"/>
        <w:rPr>
          <w:rFonts w:ascii="Simplified Arabic" w:hAnsi="Simplified Arabic" w:cs="Simplified Arabic"/>
          <w:sz w:val="28"/>
          <w:szCs w:val="28"/>
          <w:rtl/>
        </w:rPr>
      </w:pPr>
      <w:r w:rsidRPr="007A484B">
        <w:rPr>
          <w:rFonts w:ascii="Simplified Arabic" w:hAnsi="Simplified Arabic" w:cs="Simplified Arabic"/>
          <w:sz w:val="28"/>
          <w:szCs w:val="28"/>
          <w:rtl/>
        </w:rPr>
        <w:t>30. إنشاء إطار استرشادي سعودي لاختيار وتطبيق أنظمة إدارة المرافق والصيانة، يراعي اختلاف القطاعات وأحجام المنشآت ومستوى النضج الرقمي ومتطلبات الأمن والتكامل.</w:t>
      </w:r>
    </w:p>
    <w:p w14:paraId="4578A4DF" w14:textId="77777777" w:rsidR="00BC094B" w:rsidRPr="003B5846" w:rsidRDefault="00BC094B" w:rsidP="00D412C4">
      <w:pPr>
        <w:spacing w:after="0" w:line="240" w:lineRule="auto"/>
        <w:rPr>
          <w:rFonts w:ascii="Simplified Arabic" w:hAnsi="Simplified Arabic" w:cs="Simplified Arabic" w:hint="cs"/>
          <w:sz w:val="28"/>
          <w:szCs w:val="28"/>
          <w:rtl/>
        </w:rPr>
      </w:pPr>
    </w:p>
    <w:p w14:paraId="5034A823" w14:textId="77777777" w:rsidR="00BC094B" w:rsidRPr="003B5846" w:rsidRDefault="00BC094B" w:rsidP="00D412C4">
      <w:pPr>
        <w:spacing w:after="0" w:line="240" w:lineRule="auto"/>
        <w:rPr>
          <w:rFonts w:ascii="Simplified Arabic" w:hAnsi="Simplified Arabic" w:cs="Simplified Arabic"/>
          <w:sz w:val="28"/>
          <w:szCs w:val="28"/>
          <w:rtl/>
        </w:rPr>
      </w:pPr>
    </w:p>
    <w:p w14:paraId="519C19A5" w14:textId="77777777" w:rsidR="00BC094B" w:rsidRPr="003B5846" w:rsidRDefault="00BC094B" w:rsidP="00D412C4">
      <w:pPr>
        <w:spacing w:after="0" w:line="240" w:lineRule="auto"/>
        <w:rPr>
          <w:rFonts w:ascii="Simplified Arabic" w:hAnsi="Simplified Arabic" w:cs="Simplified Arabic"/>
          <w:sz w:val="28"/>
          <w:szCs w:val="28"/>
          <w:rtl/>
        </w:rPr>
      </w:pPr>
    </w:p>
    <w:p w14:paraId="0670DDC5" w14:textId="77777777" w:rsidR="00BC094B" w:rsidRPr="003B5846" w:rsidRDefault="00BC094B" w:rsidP="00D412C4">
      <w:pPr>
        <w:spacing w:after="0" w:line="240" w:lineRule="auto"/>
        <w:rPr>
          <w:rFonts w:ascii="Simplified Arabic" w:hAnsi="Simplified Arabic" w:cs="Simplified Arabic"/>
          <w:sz w:val="28"/>
          <w:szCs w:val="28"/>
          <w:rtl/>
        </w:rPr>
      </w:pPr>
    </w:p>
    <w:p w14:paraId="021D779F" w14:textId="7A86561E" w:rsidR="003B1673" w:rsidRPr="003B5846" w:rsidRDefault="003B1673">
      <w:pPr>
        <w:bidi w:val="0"/>
        <w:rPr>
          <w:rFonts w:ascii="Simplified Arabic" w:hAnsi="Simplified Arabic" w:cs="Simplified Arabic"/>
          <w:sz w:val="28"/>
          <w:szCs w:val="28"/>
          <w:rtl/>
        </w:rPr>
      </w:pPr>
      <w:r w:rsidRPr="003B5846">
        <w:rPr>
          <w:rFonts w:ascii="Simplified Arabic" w:hAnsi="Simplified Arabic" w:cs="Simplified Arabic"/>
          <w:sz w:val="28"/>
          <w:szCs w:val="28"/>
          <w:rtl/>
        </w:rPr>
        <w:br w:type="page"/>
      </w:r>
    </w:p>
    <w:p w14:paraId="5ACE71F1" w14:textId="2DA11145" w:rsidR="00D22171" w:rsidRPr="00D412C4" w:rsidRDefault="004163C7" w:rsidP="00755355">
      <w:pPr>
        <w:pStyle w:val="Heading1"/>
        <w:spacing w:before="0"/>
        <w:jc w:val="center"/>
        <w:rPr>
          <w:rFonts w:ascii="Simplified Arabic" w:hAnsi="Simplified Arabic" w:cs="Simplified Arabic"/>
          <w:b/>
          <w:bCs/>
          <w:color w:val="000000" w:themeColor="text1"/>
          <w:sz w:val="40"/>
          <w:szCs w:val="40"/>
          <w:rtl/>
        </w:rPr>
      </w:pPr>
      <w:bookmarkStart w:id="32" w:name="_Toc235873177"/>
      <w:r w:rsidRPr="00D412C4">
        <w:rPr>
          <w:rFonts w:ascii="Simplified Arabic" w:hAnsi="Simplified Arabic" w:cs="Simplified Arabic"/>
          <w:b/>
          <w:bCs/>
          <w:color w:val="000000" w:themeColor="text1"/>
          <w:sz w:val="40"/>
          <w:szCs w:val="40"/>
          <w:rtl/>
        </w:rPr>
        <w:lastRenderedPageBreak/>
        <w:t>المراجع</w:t>
      </w:r>
      <w:bookmarkEnd w:id="32"/>
    </w:p>
    <w:p w14:paraId="451EC17C" w14:textId="44AEA662" w:rsidR="00D22171" w:rsidRPr="00D412C4" w:rsidRDefault="00755355" w:rsidP="00D412C4">
      <w:pPr>
        <w:pStyle w:val="Heading2"/>
        <w:spacing w:before="360"/>
        <w:rPr>
          <w:rFonts w:ascii="Simplified Arabic" w:hAnsi="Simplified Arabic" w:cs="Simplified Arabic"/>
          <w:b/>
          <w:bCs/>
          <w:color w:val="000000" w:themeColor="text1"/>
          <w:sz w:val="36"/>
          <w:szCs w:val="36"/>
          <w:rtl/>
        </w:rPr>
      </w:pPr>
      <w:bookmarkStart w:id="33" w:name="_Toc235873178"/>
      <w:r>
        <w:rPr>
          <w:rFonts w:ascii="Simplified Arabic" w:hAnsi="Simplified Arabic" w:cs="Simplified Arabic" w:hint="cs"/>
          <w:b/>
          <w:bCs/>
          <w:color w:val="000000" w:themeColor="text1"/>
          <w:sz w:val="36"/>
          <w:szCs w:val="36"/>
          <w:rtl/>
        </w:rPr>
        <w:t xml:space="preserve">أولاً: </w:t>
      </w:r>
      <w:r w:rsidR="004163C7" w:rsidRPr="00D412C4">
        <w:rPr>
          <w:rFonts w:ascii="Simplified Arabic" w:hAnsi="Simplified Arabic" w:cs="Simplified Arabic"/>
          <w:b/>
          <w:bCs/>
          <w:color w:val="000000" w:themeColor="text1"/>
          <w:sz w:val="36"/>
          <w:szCs w:val="36"/>
          <w:rtl/>
        </w:rPr>
        <w:t>المراجع العربية</w:t>
      </w:r>
      <w:bookmarkEnd w:id="33"/>
    </w:p>
    <w:p w14:paraId="2CD34956" w14:textId="79963420" w:rsidR="004163C7" w:rsidRDefault="00B27DB6" w:rsidP="00D412C4">
      <w:pPr>
        <w:spacing w:before="120" w:after="0" w:line="240" w:lineRule="auto"/>
        <w:rPr>
          <w:rFonts w:ascii="Simplified Arabic" w:hAnsi="Simplified Arabic" w:cs="Simplified Arabic"/>
          <w:sz w:val="28"/>
          <w:szCs w:val="28"/>
          <w:rtl/>
        </w:rPr>
      </w:pPr>
      <w:r w:rsidRPr="00B27DB6">
        <w:rPr>
          <w:rFonts w:ascii="Simplified Arabic" w:hAnsi="Simplified Arabic" w:cs="Simplified Arabic"/>
          <w:sz w:val="28"/>
          <w:szCs w:val="28"/>
          <w:rtl/>
        </w:rPr>
        <w:t>رؤية السعودية 2030. (2025). التقرير السنوي لرؤية السعودية 2030 لعام 2025. الرياض: المملكة العربية السعودية.</w:t>
      </w:r>
    </w:p>
    <w:p w14:paraId="4708AA06" w14:textId="77777777" w:rsidR="00B27DB6" w:rsidRPr="00B27DB6" w:rsidRDefault="00B27DB6" w:rsidP="00B27DB6">
      <w:pPr>
        <w:spacing w:after="0" w:line="240" w:lineRule="auto"/>
        <w:rPr>
          <w:rFonts w:ascii="Simplified Arabic" w:hAnsi="Simplified Arabic" w:cs="Simplified Arabic"/>
          <w:sz w:val="28"/>
          <w:szCs w:val="28"/>
          <w:rtl/>
        </w:rPr>
      </w:pPr>
    </w:p>
    <w:p w14:paraId="6B778ED7" w14:textId="77777777" w:rsidR="004163C7" w:rsidRPr="003B5846" w:rsidRDefault="004163C7" w:rsidP="00D412C4">
      <w:pPr>
        <w:spacing w:after="0" w:line="240" w:lineRule="auto"/>
        <w:rPr>
          <w:rFonts w:ascii="Simplified Arabic" w:hAnsi="Simplified Arabic" w:cs="Simplified Arabic"/>
          <w:sz w:val="28"/>
          <w:szCs w:val="28"/>
          <w:rtl/>
        </w:rPr>
      </w:pPr>
    </w:p>
    <w:p w14:paraId="473CE1DD" w14:textId="77777777" w:rsidR="004163C7" w:rsidRPr="003B5846" w:rsidRDefault="004163C7" w:rsidP="00D412C4">
      <w:pPr>
        <w:spacing w:after="0" w:line="240" w:lineRule="auto"/>
        <w:rPr>
          <w:rFonts w:ascii="Simplified Arabic" w:hAnsi="Simplified Arabic" w:cs="Simplified Arabic"/>
          <w:sz w:val="28"/>
          <w:szCs w:val="28"/>
          <w:rtl/>
        </w:rPr>
      </w:pPr>
    </w:p>
    <w:p w14:paraId="0CDA85AC" w14:textId="77777777" w:rsidR="004163C7" w:rsidRPr="003B5846" w:rsidRDefault="004163C7" w:rsidP="00D412C4">
      <w:pPr>
        <w:spacing w:after="0" w:line="240" w:lineRule="auto"/>
        <w:rPr>
          <w:rFonts w:ascii="Simplified Arabic" w:hAnsi="Simplified Arabic" w:cs="Simplified Arabic"/>
          <w:sz w:val="28"/>
          <w:szCs w:val="28"/>
          <w:rtl/>
        </w:rPr>
      </w:pPr>
    </w:p>
    <w:p w14:paraId="5588E9AB" w14:textId="77777777" w:rsidR="004163C7" w:rsidRPr="003B5846" w:rsidRDefault="004163C7" w:rsidP="00D412C4">
      <w:pPr>
        <w:spacing w:after="0" w:line="240" w:lineRule="auto"/>
        <w:rPr>
          <w:rFonts w:ascii="Simplified Arabic" w:hAnsi="Simplified Arabic" w:cs="Simplified Arabic"/>
          <w:sz w:val="28"/>
          <w:szCs w:val="28"/>
          <w:rtl/>
        </w:rPr>
      </w:pPr>
    </w:p>
    <w:p w14:paraId="40DF3DF6" w14:textId="77777777" w:rsidR="004163C7" w:rsidRPr="003B5846" w:rsidRDefault="004163C7" w:rsidP="00D412C4">
      <w:pPr>
        <w:spacing w:after="0" w:line="240" w:lineRule="auto"/>
        <w:rPr>
          <w:rFonts w:ascii="Simplified Arabic" w:hAnsi="Simplified Arabic" w:cs="Simplified Arabic"/>
          <w:sz w:val="28"/>
          <w:szCs w:val="28"/>
          <w:rtl/>
        </w:rPr>
      </w:pPr>
    </w:p>
    <w:p w14:paraId="21EB73E1" w14:textId="77777777" w:rsidR="004163C7" w:rsidRPr="003B5846" w:rsidRDefault="004163C7" w:rsidP="00D412C4">
      <w:pPr>
        <w:spacing w:after="0" w:line="240" w:lineRule="auto"/>
        <w:rPr>
          <w:rFonts w:ascii="Simplified Arabic" w:hAnsi="Simplified Arabic" w:cs="Simplified Arabic"/>
          <w:sz w:val="28"/>
          <w:szCs w:val="28"/>
          <w:rtl/>
        </w:rPr>
      </w:pPr>
    </w:p>
    <w:p w14:paraId="25F3877A" w14:textId="77777777" w:rsidR="004163C7" w:rsidRPr="003B5846" w:rsidRDefault="004163C7" w:rsidP="00D412C4">
      <w:pPr>
        <w:spacing w:after="0" w:line="240" w:lineRule="auto"/>
        <w:rPr>
          <w:rFonts w:ascii="Simplified Arabic" w:hAnsi="Simplified Arabic" w:cs="Simplified Arabic"/>
          <w:sz w:val="28"/>
          <w:szCs w:val="28"/>
          <w:rtl/>
        </w:rPr>
      </w:pPr>
    </w:p>
    <w:p w14:paraId="6054BD59" w14:textId="77777777" w:rsidR="004163C7" w:rsidRPr="003B5846" w:rsidRDefault="004163C7" w:rsidP="00D412C4">
      <w:pPr>
        <w:spacing w:after="0" w:line="240" w:lineRule="auto"/>
        <w:rPr>
          <w:rFonts w:ascii="Simplified Arabic" w:hAnsi="Simplified Arabic" w:cs="Simplified Arabic"/>
          <w:sz w:val="28"/>
          <w:szCs w:val="28"/>
          <w:rtl/>
        </w:rPr>
      </w:pPr>
    </w:p>
    <w:p w14:paraId="0BDF3DA0" w14:textId="77777777" w:rsidR="004163C7" w:rsidRPr="003B5846" w:rsidRDefault="004163C7" w:rsidP="00D412C4">
      <w:pPr>
        <w:spacing w:after="0" w:line="240" w:lineRule="auto"/>
        <w:rPr>
          <w:rFonts w:ascii="Simplified Arabic" w:hAnsi="Simplified Arabic" w:cs="Simplified Arabic"/>
          <w:sz w:val="28"/>
          <w:szCs w:val="28"/>
          <w:rtl/>
        </w:rPr>
      </w:pPr>
    </w:p>
    <w:p w14:paraId="0F325B16" w14:textId="77777777" w:rsidR="004163C7" w:rsidRPr="003B5846" w:rsidRDefault="004163C7" w:rsidP="00D412C4">
      <w:pPr>
        <w:spacing w:after="0" w:line="240" w:lineRule="auto"/>
        <w:rPr>
          <w:rFonts w:ascii="Simplified Arabic" w:hAnsi="Simplified Arabic" w:cs="Simplified Arabic"/>
          <w:sz w:val="28"/>
          <w:szCs w:val="28"/>
          <w:rtl/>
        </w:rPr>
      </w:pPr>
    </w:p>
    <w:p w14:paraId="4FEB69FD" w14:textId="77777777" w:rsidR="004163C7" w:rsidRPr="003B5846" w:rsidRDefault="004163C7" w:rsidP="00D412C4">
      <w:pPr>
        <w:spacing w:after="0" w:line="240" w:lineRule="auto"/>
        <w:rPr>
          <w:rFonts w:ascii="Simplified Arabic" w:hAnsi="Simplified Arabic" w:cs="Simplified Arabic"/>
          <w:sz w:val="28"/>
          <w:szCs w:val="28"/>
          <w:rtl/>
        </w:rPr>
      </w:pPr>
    </w:p>
    <w:p w14:paraId="6C33F966" w14:textId="77777777" w:rsidR="004163C7" w:rsidRPr="003B5846" w:rsidRDefault="004163C7" w:rsidP="00D412C4">
      <w:pPr>
        <w:spacing w:after="0" w:line="240" w:lineRule="auto"/>
        <w:rPr>
          <w:rFonts w:ascii="Simplified Arabic" w:hAnsi="Simplified Arabic" w:cs="Simplified Arabic"/>
          <w:sz w:val="28"/>
          <w:szCs w:val="28"/>
          <w:rtl/>
        </w:rPr>
      </w:pPr>
    </w:p>
    <w:p w14:paraId="3E6CE30A" w14:textId="77777777" w:rsidR="004163C7" w:rsidRPr="003B5846" w:rsidRDefault="004163C7" w:rsidP="00D412C4">
      <w:pPr>
        <w:spacing w:after="0" w:line="240" w:lineRule="auto"/>
        <w:rPr>
          <w:rFonts w:ascii="Simplified Arabic" w:hAnsi="Simplified Arabic" w:cs="Simplified Arabic"/>
          <w:sz w:val="28"/>
          <w:szCs w:val="28"/>
          <w:rtl/>
        </w:rPr>
      </w:pPr>
    </w:p>
    <w:p w14:paraId="53A0AF23" w14:textId="77777777" w:rsidR="004163C7" w:rsidRPr="003B5846" w:rsidRDefault="004163C7" w:rsidP="00D412C4">
      <w:pPr>
        <w:spacing w:after="0" w:line="240" w:lineRule="auto"/>
        <w:rPr>
          <w:rFonts w:ascii="Simplified Arabic" w:hAnsi="Simplified Arabic" w:cs="Simplified Arabic"/>
          <w:sz w:val="28"/>
          <w:szCs w:val="28"/>
          <w:rtl/>
        </w:rPr>
      </w:pPr>
    </w:p>
    <w:p w14:paraId="7ECBD3C9" w14:textId="77777777" w:rsidR="004163C7" w:rsidRPr="003B5846" w:rsidRDefault="004163C7" w:rsidP="00D412C4">
      <w:pPr>
        <w:spacing w:after="0" w:line="240" w:lineRule="auto"/>
        <w:rPr>
          <w:rFonts w:ascii="Simplified Arabic" w:hAnsi="Simplified Arabic" w:cs="Simplified Arabic"/>
          <w:sz w:val="28"/>
          <w:szCs w:val="28"/>
          <w:rtl/>
        </w:rPr>
      </w:pPr>
    </w:p>
    <w:p w14:paraId="5468DEA1" w14:textId="77777777" w:rsidR="004163C7" w:rsidRPr="003B5846" w:rsidRDefault="004163C7" w:rsidP="00D412C4">
      <w:pPr>
        <w:spacing w:after="0" w:line="240" w:lineRule="auto"/>
        <w:rPr>
          <w:rFonts w:ascii="Simplified Arabic" w:hAnsi="Simplified Arabic" w:cs="Simplified Arabic"/>
          <w:sz w:val="28"/>
          <w:szCs w:val="28"/>
          <w:rtl/>
        </w:rPr>
      </w:pPr>
    </w:p>
    <w:p w14:paraId="48790CD8" w14:textId="77777777" w:rsidR="004163C7" w:rsidRPr="003B5846" w:rsidRDefault="004163C7" w:rsidP="00D412C4">
      <w:pPr>
        <w:spacing w:after="0" w:line="240" w:lineRule="auto"/>
        <w:rPr>
          <w:rFonts w:ascii="Simplified Arabic" w:hAnsi="Simplified Arabic" w:cs="Simplified Arabic"/>
          <w:sz w:val="28"/>
          <w:szCs w:val="28"/>
          <w:rtl/>
        </w:rPr>
      </w:pPr>
    </w:p>
    <w:p w14:paraId="68E7B5F0" w14:textId="77777777" w:rsidR="004163C7" w:rsidRPr="003B5846" w:rsidRDefault="004163C7" w:rsidP="00D412C4">
      <w:pPr>
        <w:spacing w:after="0" w:line="240" w:lineRule="auto"/>
        <w:rPr>
          <w:rFonts w:ascii="Simplified Arabic" w:hAnsi="Simplified Arabic" w:cs="Simplified Arabic"/>
          <w:sz w:val="28"/>
          <w:szCs w:val="28"/>
          <w:rtl/>
        </w:rPr>
      </w:pPr>
    </w:p>
    <w:p w14:paraId="39C1AA24" w14:textId="77777777" w:rsidR="004163C7" w:rsidRPr="003B5846" w:rsidRDefault="004163C7" w:rsidP="00D412C4">
      <w:pPr>
        <w:spacing w:after="0" w:line="240" w:lineRule="auto"/>
        <w:rPr>
          <w:rFonts w:ascii="Simplified Arabic" w:hAnsi="Simplified Arabic" w:cs="Simplified Arabic"/>
          <w:sz w:val="28"/>
          <w:szCs w:val="28"/>
          <w:rtl/>
        </w:rPr>
      </w:pPr>
    </w:p>
    <w:p w14:paraId="4C47EF10" w14:textId="77777777" w:rsidR="004163C7" w:rsidRPr="003B5846" w:rsidRDefault="004163C7" w:rsidP="00D412C4">
      <w:pPr>
        <w:spacing w:after="0" w:line="240" w:lineRule="auto"/>
        <w:rPr>
          <w:rFonts w:ascii="Simplified Arabic" w:hAnsi="Simplified Arabic" w:cs="Simplified Arabic"/>
          <w:sz w:val="28"/>
          <w:szCs w:val="28"/>
          <w:rtl/>
        </w:rPr>
      </w:pPr>
    </w:p>
    <w:p w14:paraId="073EBC95" w14:textId="77777777" w:rsidR="004163C7" w:rsidRPr="003B5846" w:rsidRDefault="004163C7" w:rsidP="00D412C4">
      <w:pPr>
        <w:spacing w:after="0" w:line="240" w:lineRule="auto"/>
        <w:rPr>
          <w:rFonts w:ascii="Simplified Arabic" w:hAnsi="Simplified Arabic" w:cs="Simplified Arabic"/>
          <w:sz w:val="28"/>
          <w:szCs w:val="28"/>
          <w:rtl/>
        </w:rPr>
      </w:pPr>
    </w:p>
    <w:p w14:paraId="6CCD4BCF" w14:textId="2B8217FB" w:rsidR="00D412C4" w:rsidRDefault="00D412C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10F76C2" w14:textId="5C84EF8C" w:rsidR="00B27DB6" w:rsidRPr="00B27DB6" w:rsidRDefault="00755355" w:rsidP="00E47FF7">
      <w:pPr>
        <w:pStyle w:val="Heading2"/>
        <w:rPr>
          <w:rFonts w:ascii="Simplified Arabic" w:hAnsi="Simplified Arabic" w:cs="Simplified Arabic"/>
          <w:b/>
          <w:bCs/>
          <w:color w:val="000000" w:themeColor="text1"/>
          <w:sz w:val="36"/>
          <w:szCs w:val="36"/>
        </w:rPr>
      </w:pPr>
      <w:bookmarkStart w:id="34" w:name="_Toc235873179"/>
      <w:r>
        <w:rPr>
          <w:rFonts w:ascii="Simplified Arabic" w:hAnsi="Simplified Arabic" w:cs="Simplified Arabic" w:hint="cs"/>
          <w:b/>
          <w:bCs/>
          <w:color w:val="000000" w:themeColor="text1"/>
          <w:sz w:val="36"/>
          <w:szCs w:val="36"/>
          <w:rtl/>
        </w:rPr>
        <w:lastRenderedPageBreak/>
        <w:t xml:space="preserve">ثانياً: </w:t>
      </w:r>
      <w:r w:rsidR="004163C7" w:rsidRPr="00D412C4">
        <w:rPr>
          <w:rFonts w:ascii="Simplified Arabic" w:hAnsi="Simplified Arabic" w:cs="Simplified Arabic"/>
          <w:b/>
          <w:bCs/>
          <w:color w:val="000000" w:themeColor="text1"/>
          <w:sz w:val="36"/>
          <w:szCs w:val="36"/>
          <w:rtl/>
        </w:rPr>
        <w:t>المراجع الأجنبية</w:t>
      </w:r>
      <w:bookmarkEnd w:id="34"/>
    </w:p>
    <w:p w14:paraId="4A0C0396" w14:textId="77777777" w:rsidR="00E47FF7" w:rsidRPr="00E47FF7" w:rsidRDefault="00E47FF7" w:rsidP="00E47FF7">
      <w:pPr>
        <w:keepLines/>
        <w:bidi w:val="0"/>
        <w:spacing w:before="120"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Akbar, A. E., Hassanain, M. A., &amp; Alshibani, A. (2025). </w:t>
      </w:r>
      <w:r w:rsidRPr="00E47FF7">
        <w:rPr>
          <w:rFonts w:asciiTheme="majorBidi" w:hAnsiTheme="majorBidi" w:cstheme="majorBidi"/>
          <w:i/>
          <w:sz w:val="28"/>
          <w:szCs w:val="28"/>
        </w:rPr>
        <w:t>Factors affecting the growth of facilities management in Saudi Arabia</w:t>
      </w:r>
      <w:r w:rsidRPr="00E47FF7">
        <w:rPr>
          <w:rFonts w:asciiTheme="majorBidi" w:hAnsiTheme="majorBidi" w:cstheme="majorBidi"/>
          <w:sz w:val="28"/>
          <w:szCs w:val="28"/>
        </w:rPr>
        <w:t xml:space="preserve">. Property Management. </w:t>
      </w:r>
      <w:r w:rsidRPr="00E47FF7">
        <w:rPr>
          <w:rFonts w:asciiTheme="majorBidi" w:hAnsiTheme="majorBidi" w:cstheme="majorBidi"/>
          <w:b/>
          <w:sz w:val="28"/>
          <w:szCs w:val="28"/>
        </w:rPr>
        <w:t>43</w:t>
      </w:r>
      <w:r w:rsidRPr="00E47FF7">
        <w:rPr>
          <w:rFonts w:asciiTheme="majorBidi" w:hAnsiTheme="majorBidi" w:cstheme="majorBidi"/>
          <w:sz w:val="28"/>
          <w:szCs w:val="28"/>
        </w:rPr>
        <w:t xml:space="preserve">(5), 696-716. Retrieved July 25, 2026, from: </w:t>
      </w:r>
      <w:hyperlink r:id="rId11">
        <w:r w:rsidRPr="00E47FF7">
          <w:rPr>
            <w:rFonts w:asciiTheme="majorBidi" w:hAnsiTheme="majorBidi" w:cstheme="majorBidi"/>
            <w:color w:val="0563C1"/>
            <w:sz w:val="28"/>
            <w:szCs w:val="28"/>
            <w:u w:val="single"/>
          </w:rPr>
          <w:t>https://doi.org/10.1108/PM-10-2024-0107</w:t>
        </w:r>
      </w:hyperlink>
    </w:p>
    <w:p w14:paraId="49F278E5"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Barney, J. B. (1991). </w:t>
      </w:r>
      <w:r w:rsidRPr="00E47FF7">
        <w:rPr>
          <w:rFonts w:asciiTheme="majorBidi" w:hAnsiTheme="majorBidi" w:cstheme="majorBidi"/>
          <w:i/>
          <w:sz w:val="28"/>
          <w:szCs w:val="28"/>
        </w:rPr>
        <w:t>Firm resources and sustained competitive advantage</w:t>
      </w:r>
      <w:r w:rsidRPr="00E47FF7">
        <w:rPr>
          <w:rFonts w:asciiTheme="majorBidi" w:hAnsiTheme="majorBidi" w:cstheme="majorBidi"/>
          <w:sz w:val="28"/>
          <w:szCs w:val="28"/>
        </w:rPr>
        <w:t xml:space="preserve">. Journal of Management. </w:t>
      </w:r>
      <w:r w:rsidRPr="00E47FF7">
        <w:rPr>
          <w:rFonts w:asciiTheme="majorBidi" w:hAnsiTheme="majorBidi" w:cstheme="majorBidi"/>
          <w:b/>
          <w:sz w:val="28"/>
          <w:szCs w:val="28"/>
        </w:rPr>
        <w:t>17</w:t>
      </w:r>
      <w:r w:rsidRPr="00E47FF7">
        <w:rPr>
          <w:rFonts w:asciiTheme="majorBidi" w:hAnsiTheme="majorBidi" w:cstheme="majorBidi"/>
          <w:sz w:val="28"/>
          <w:szCs w:val="28"/>
        </w:rPr>
        <w:t xml:space="preserve">(1), 99-120. Retrieved July 25, 2026, from: </w:t>
      </w:r>
      <w:hyperlink r:id="rId12">
        <w:r w:rsidRPr="00E47FF7">
          <w:rPr>
            <w:rFonts w:asciiTheme="majorBidi" w:hAnsiTheme="majorBidi" w:cstheme="majorBidi"/>
            <w:color w:val="0563C1"/>
            <w:sz w:val="28"/>
            <w:szCs w:val="28"/>
            <w:u w:val="single"/>
          </w:rPr>
          <w:t>https://doi.org/10.1177/014920639101700108</w:t>
        </w:r>
      </w:hyperlink>
    </w:p>
    <w:p w14:paraId="7614B624"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Bowen, G. A. (2009). </w:t>
      </w:r>
      <w:r w:rsidRPr="00E47FF7">
        <w:rPr>
          <w:rFonts w:asciiTheme="majorBidi" w:hAnsiTheme="majorBidi" w:cstheme="majorBidi"/>
          <w:i/>
          <w:sz w:val="28"/>
          <w:szCs w:val="28"/>
        </w:rPr>
        <w:t>Document analysis as a qualitative research method</w:t>
      </w:r>
      <w:r w:rsidRPr="00E47FF7">
        <w:rPr>
          <w:rFonts w:asciiTheme="majorBidi" w:hAnsiTheme="majorBidi" w:cstheme="majorBidi"/>
          <w:sz w:val="28"/>
          <w:szCs w:val="28"/>
        </w:rPr>
        <w:t xml:space="preserve">. Qualitative Research Journal. </w:t>
      </w:r>
      <w:r w:rsidRPr="00E47FF7">
        <w:rPr>
          <w:rFonts w:asciiTheme="majorBidi" w:hAnsiTheme="majorBidi" w:cstheme="majorBidi"/>
          <w:b/>
          <w:sz w:val="28"/>
          <w:szCs w:val="28"/>
        </w:rPr>
        <w:t>9</w:t>
      </w:r>
      <w:r w:rsidRPr="00E47FF7">
        <w:rPr>
          <w:rFonts w:asciiTheme="majorBidi" w:hAnsiTheme="majorBidi" w:cstheme="majorBidi"/>
          <w:sz w:val="28"/>
          <w:szCs w:val="28"/>
        </w:rPr>
        <w:t xml:space="preserve">(2), 27-40. Retrieved July 25, 2026, from: </w:t>
      </w:r>
      <w:hyperlink r:id="rId13">
        <w:r w:rsidRPr="00E47FF7">
          <w:rPr>
            <w:rFonts w:asciiTheme="majorBidi" w:hAnsiTheme="majorBidi" w:cstheme="majorBidi"/>
            <w:color w:val="0563C1"/>
            <w:sz w:val="28"/>
            <w:szCs w:val="28"/>
            <w:u w:val="single"/>
          </w:rPr>
          <w:t>https://doi.org/10.3316/QRJ0902027</w:t>
        </w:r>
      </w:hyperlink>
    </w:p>
    <w:p w14:paraId="139C71D3"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D'Orazio, M., Bernardini, G., &amp; Di Giuseppe, E. (2023). </w:t>
      </w:r>
      <w:r w:rsidRPr="00E47FF7">
        <w:rPr>
          <w:rFonts w:asciiTheme="majorBidi" w:hAnsiTheme="majorBidi" w:cstheme="majorBidi"/>
          <w:i/>
          <w:sz w:val="28"/>
          <w:szCs w:val="28"/>
        </w:rPr>
        <w:t>Predict the priority of end-users' maintenance requests and the required technical staff through LSTM and Bi-LSTM recurrent neural networks</w:t>
      </w:r>
      <w:r w:rsidRPr="00E47FF7">
        <w:rPr>
          <w:rFonts w:asciiTheme="majorBidi" w:hAnsiTheme="majorBidi" w:cstheme="majorBidi"/>
          <w:sz w:val="28"/>
          <w:szCs w:val="28"/>
        </w:rPr>
        <w:t xml:space="preserve">. Facilities. </w:t>
      </w:r>
      <w:r w:rsidRPr="00E47FF7">
        <w:rPr>
          <w:rFonts w:asciiTheme="majorBidi" w:hAnsiTheme="majorBidi" w:cstheme="majorBidi"/>
          <w:b/>
          <w:sz w:val="28"/>
          <w:szCs w:val="28"/>
        </w:rPr>
        <w:t>41</w:t>
      </w:r>
      <w:r w:rsidRPr="00E47FF7">
        <w:rPr>
          <w:rFonts w:asciiTheme="majorBidi" w:hAnsiTheme="majorBidi" w:cstheme="majorBidi"/>
          <w:sz w:val="28"/>
          <w:szCs w:val="28"/>
        </w:rPr>
        <w:t xml:space="preserve">(15/16), 38-51. Retrieved July 25, 2026, from: </w:t>
      </w:r>
      <w:hyperlink r:id="rId14">
        <w:r w:rsidRPr="00E47FF7">
          <w:rPr>
            <w:rFonts w:asciiTheme="majorBidi" w:hAnsiTheme="majorBidi" w:cstheme="majorBidi"/>
            <w:color w:val="0563C1"/>
            <w:sz w:val="28"/>
            <w:szCs w:val="28"/>
            <w:u w:val="single"/>
          </w:rPr>
          <w:t>https://doi.org/10.1108/F-07-2022-0093</w:t>
        </w:r>
      </w:hyperlink>
    </w:p>
    <w:p w14:paraId="73C7711C"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El-Deeb, M. A., Montaser, A., Abdel-Rashid, I., &amp; Abdelal, W. M. (2017, May 31-June 3). </w:t>
      </w:r>
      <w:r w:rsidRPr="00E47FF7">
        <w:rPr>
          <w:rFonts w:asciiTheme="majorBidi" w:hAnsiTheme="majorBidi" w:cstheme="majorBidi"/>
          <w:b/>
          <w:sz w:val="28"/>
          <w:szCs w:val="28"/>
        </w:rPr>
        <w:t>Adoption of computer aided facilities management (CAFM) to improve service quality</w:t>
      </w:r>
      <w:r w:rsidRPr="00E47FF7">
        <w:rPr>
          <w:rFonts w:asciiTheme="majorBidi" w:hAnsiTheme="majorBidi" w:cstheme="majorBidi"/>
          <w:sz w:val="28"/>
          <w:szCs w:val="28"/>
        </w:rPr>
        <w:t xml:space="preserve">. The 6th CSCE/CRC International Construction Specialty Conference: Leadership in Sustainable Infrastructure. Vancouver, Canada, pp. 157-166. Retrieved July 25, 2026, from: </w:t>
      </w:r>
      <w:hyperlink r:id="rId15">
        <w:r w:rsidRPr="00E47FF7">
          <w:rPr>
            <w:rFonts w:asciiTheme="majorBidi" w:hAnsiTheme="majorBidi" w:cstheme="majorBidi"/>
            <w:color w:val="0563C1"/>
            <w:sz w:val="28"/>
            <w:szCs w:val="28"/>
            <w:u w:val="single"/>
          </w:rPr>
          <w:t>https://legacy.csce.ca/elf/apps/CONFERENCEVIEWER/conferences/2017/pdfs/CONSPEC/FinalPaper_230.pdf</w:t>
        </w:r>
      </w:hyperlink>
    </w:p>
    <w:p w14:paraId="454B279F"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Freeman, R. E. (1984). </w:t>
      </w:r>
      <w:r w:rsidRPr="00E47FF7">
        <w:rPr>
          <w:rFonts w:asciiTheme="majorBidi" w:hAnsiTheme="majorBidi" w:cstheme="majorBidi"/>
          <w:b/>
          <w:sz w:val="28"/>
          <w:szCs w:val="28"/>
        </w:rPr>
        <w:t>Strategic management: A stakeholder approach</w:t>
      </w:r>
      <w:r w:rsidRPr="00E47FF7">
        <w:rPr>
          <w:rFonts w:asciiTheme="majorBidi" w:hAnsiTheme="majorBidi" w:cstheme="majorBidi"/>
          <w:sz w:val="28"/>
          <w:szCs w:val="28"/>
        </w:rPr>
        <w:t xml:space="preserve">. Boston, MA: Pitman. Retrieved July 25, 2026, from: </w:t>
      </w:r>
      <w:hyperlink r:id="rId16">
        <w:r w:rsidRPr="00E47FF7">
          <w:rPr>
            <w:rFonts w:asciiTheme="majorBidi" w:hAnsiTheme="majorBidi" w:cstheme="majorBidi"/>
            <w:color w:val="0563C1"/>
            <w:sz w:val="28"/>
            <w:szCs w:val="28"/>
            <w:u w:val="single"/>
          </w:rPr>
          <w:t>https://</w:t>
        </w:r>
        <w:proofErr w:type="spellStart"/>
        <w:r w:rsidRPr="00E47FF7">
          <w:rPr>
            <w:rFonts w:asciiTheme="majorBidi" w:hAnsiTheme="majorBidi" w:cstheme="majorBidi"/>
            <w:color w:val="0563C1"/>
            <w:sz w:val="28"/>
            <w:szCs w:val="28"/>
            <w:u w:val="single"/>
          </w:rPr>
          <w:t>books.google.com</w:t>
        </w:r>
        <w:proofErr w:type="spellEnd"/>
        <w:r w:rsidRPr="00E47FF7">
          <w:rPr>
            <w:rFonts w:asciiTheme="majorBidi" w:hAnsiTheme="majorBidi" w:cstheme="majorBidi"/>
            <w:color w:val="0563C1"/>
            <w:sz w:val="28"/>
            <w:szCs w:val="28"/>
            <w:u w:val="single"/>
          </w:rPr>
          <w:t>/</w:t>
        </w:r>
        <w:proofErr w:type="spellStart"/>
        <w:r w:rsidRPr="00E47FF7">
          <w:rPr>
            <w:rFonts w:asciiTheme="majorBidi" w:hAnsiTheme="majorBidi" w:cstheme="majorBidi"/>
            <w:color w:val="0563C1"/>
            <w:sz w:val="28"/>
            <w:szCs w:val="28"/>
            <w:u w:val="single"/>
          </w:rPr>
          <w:t>books?id</w:t>
        </w:r>
        <w:proofErr w:type="spellEnd"/>
        <w:r w:rsidRPr="00E47FF7">
          <w:rPr>
            <w:rFonts w:asciiTheme="majorBidi" w:hAnsiTheme="majorBidi" w:cstheme="majorBidi"/>
            <w:color w:val="0563C1"/>
            <w:sz w:val="28"/>
            <w:szCs w:val="28"/>
            <w:u w:val="single"/>
          </w:rPr>
          <w:t>=4PUJAQAAMAAJ</w:t>
        </w:r>
      </w:hyperlink>
    </w:p>
    <w:p w14:paraId="6F3BE0B1"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Hassanain, M. A., Akbar, A. E., Sanni-</w:t>
      </w:r>
      <w:proofErr w:type="spellStart"/>
      <w:r w:rsidRPr="00E47FF7">
        <w:rPr>
          <w:rFonts w:asciiTheme="majorBidi" w:hAnsiTheme="majorBidi" w:cstheme="majorBidi"/>
          <w:sz w:val="28"/>
          <w:szCs w:val="28"/>
        </w:rPr>
        <w:t>Anibire</w:t>
      </w:r>
      <w:proofErr w:type="spellEnd"/>
      <w:r w:rsidRPr="00E47FF7">
        <w:rPr>
          <w:rFonts w:asciiTheme="majorBidi" w:hAnsiTheme="majorBidi" w:cstheme="majorBidi"/>
          <w:sz w:val="28"/>
          <w:szCs w:val="28"/>
        </w:rPr>
        <w:t xml:space="preserve">, M. O., &amp; Alshibani, A. (2023). </w:t>
      </w:r>
      <w:r w:rsidRPr="00E47FF7">
        <w:rPr>
          <w:rFonts w:asciiTheme="majorBidi" w:hAnsiTheme="majorBidi" w:cstheme="majorBidi"/>
          <w:i/>
          <w:sz w:val="28"/>
          <w:szCs w:val="28"/>
        </w:rPr>
        <w:t>Challenges of utilizing BIM in facilities management in Saudi Arabia</w:t>
      </w:r>
      <w:r w:rsidRPr="00E47FF7">
        <w:rPr>
          <w:rFonts w:asciiTheme="majorBidi" w:hAnsiTheme="majorBidi" w:cstheme="majorBidi"/>
          <w:sz w:val="28"/>
          <w:szCs w:val="28"/>
        </w:rPr>
        <w:t xml:space="preserve">. Facilities. </w:t>
      </w:r>
      <w:r w:rsidRPr="00E47FF7">
        <w:rPr>
          <w:rFonts w:asciiTheme="majorBidi" w:hAnsiTheme="majorBidi" w:cstheme="majorBidi"/>
          <w:b/>
          <w:sz w:val="28"/>
          <w:szCs w:val="28"/>
        </w:rPr>
        <w:t>41</w:t>
      </w:r>
      <w:r w:rsidRPr="00E47FF7">
        <w:rPr>
          <w:rFonts w:asciiTheme="majorBidi" w:hAnsiTheme="majorBidi" w:cstheme="majorBidi"/>
          <w:sz w:val="28"/>
          <w:szCs w:val="28"/>
        </w:rPr>
        <w:t xml:space="preserve">(13/14), 890-909. Retrieved July 25, 2026, from: </w:t>
      </w:r>
      <w:hyperlink r:id="rId17">
        <w:r w:rsidRPr="00E47FF7">
          <w:rPr>
            <w:rFonts w:asciiTheme="majorBidi" w:hAnsiTheme="majorBidi" w:cstheme="majorBidi"/>
            <w:color w:val="0563C1"/>
            <w:sz w:val="28"/>
            <w:szCs w:val="28"/>
            <w:u w:val="single"/>
          </w:rPr>
          <w:t>https://doi.org/10.1108/F-12-2022-0157</w:t>
        </w:r>
      </w:hyperlink>
    </w:p>
    <w:p w14:paraId="6727CFA6"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Hassanain, M. A., Al-</w:t>
      </w:r>
      <w:proofErr w:type="spellStart"/>
      <w:r w:rsidRPr="00E47FF7">
        <w:rPr>
          <w:rFonts w:asciiTheme="majorBidi" w:hAnsiTheme="majorBidi" w:cstheme="majorBidi"/>
          <w:sz w:val="28"/>
          <w:szCs w:val="28"/>
        </w:rPr>
        <w:t>Marzooq</w:t>
      </w:r>
      <w:proofErr w:type="spellEnd"/>
      <w:r w:rsidRPr="00E47FF7">
        <w:rPr>
          <w:rFonts w:asciiTheme="majorBidi" w:hAnsiTheme="majorBidi" w:cstheme="majorBidi"/>
          <w:sz w:val="28"/>
          <w:szCs w:val="28"/>
        </w:rPr>
        <w:t xml:space="preserve">, A., Alshibani, A., &amp; Zami, M. S. (2025). </w:t>
      </w:r>
      <w:r w:rsidRPr="00E47FF7">
        <w:rPr>
          <w:rFonts w:asciiTheme="majorBidi" w:hAnsiTheme="majorBidi" w:cstheme="majorBidi"/>
          <w:i/>
          <w:sz w:val="28"/>
          <w:szCs w:val="28"/>
        </w:rPr>
        <w:t>Digital transformation and IoT in the facilities management industry: Assessment of key drivers and challenges</w:t>
      </w:r>
      <w:r w:rsidRPr="00E47FF7">
        <w:rPr>
          <w:rFonts w:asciiTheme="majorBidi" w:hAnsiTheme="majorBidi" w:cstheme="majorBidi"/>
          <w:sz w:val="28"/>
          <w:szCs w:val="28"/>
        </w:rPr>
        <w:t xml:space="preserve">. International Journal for Housing Science and Its Applications. </w:t>
      </w:r>
      <w:r w:rsidRPr="00E47FF7">
        <w:rPr>
          <w:rFonts w:asciiTheme="majorBidi" w:hAnsiTheme="majorBidi" w:cstheme="majorBidi"/>
          <w:b/>
          <w:sz w:val="28"/>
          <w:szCs w:val="28"/>
        </w:rPr>
        <w:t>46</w:t>
      </w:r>
      <w:r w:rsidRPr="00E47FF7">
        <w:rPr>
          <w:rFonts w:asciiTheme="majorBidi" w:hAnsiTheme="majorBidi" w:cstheme="majorBidi"/>
          <w:sz w:val="28"/>
          <w:szCs w:val="28"/>
        </w:rPr>
        <w:t xml:space="preserve">(2), 25-34. Retrieved July 25, 2026, from: </w:t>
      </w:r>
      <w:hyperlink r:id="rId18">
        <w:r w:rsidRPr="00E47FF7">
          <w:rPr>
            <w:rFonts w:asciiTheme="majorBidi" w:hAnsiTheme="majorBidi" w:cstheme="majorBidi"/>
            <w:color w:val="0563C1"/>
            <w:sz w:val="28"/>
            <w:szCs w:val="28"/>
            <w:u w:val="single"/>
          </w:rPr>
          <w:t>https://doi.org/10.70517/ijhsa46203</w:t>
        </w:r>
      </w:hyperlink>
    </w:p>
    <w:p w14:paraId="7D55FC20"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lastRenderedPageBreak/>
        <w:t>Hassanain, M. A., Al-</w:t>
      </w:r>
      <w:proofErr w:type="spellStart"/>
      <w:r w:rsidRPr="00E47FF7">
        <w:rPr>
          <w:rFonts w:asciiTheme="majorBidi" w:hAnsiTheme="majorBidi" w:cstheme="majorBidi"/>
          <w:sz w:val="28"/>
          <w:szCs w:val="28"/>
        </w:rPr>
        <w:t>Marzooq</w:t>
      </w:r>
      <w:proofErr w:type="spellEnd"/>
      <w:r w:rsidRPr="00E47FF7">
        <w:rPr>
          <w:rFonts w:asciiTheme="majorBidi" w:hAnsiTheme="majorBidi" w:cstheme="majorBidi"/>
          <w:sz w:val="28"/>
          <w:szCs w:val="28"/>
        </w:rPr>
        <w:t xml:space="preserve">, A., Alshibani, A., &amp; Zami, M. S. (2026). </w:t>
      </w:r>
      <w:r w:rsidRPr="00E47FF7">
        <w:rPr>
          <w:rFonts w:asciiTheme="majorBidi" w:hAnsiTheme="majorBidi" w:cstheme="majorBidi"/>
          <w:i/>
          <w:sz w:val="28"/>
          <w:szCs w:val="28"/>
        </w:rPr>
        <w:t>Factors influencing IoT adoption for sustainable facilities management in Saudi Arabia: A stakeholder assessment</w:t>
      </w:r>
      <w:r w:rsidRPr="00E47FF7">
        <w:rPr>
          <w:rFonts w:asciiTheme="majorBidi" w:hAnsiTheme="majorBidi" w:cstheme="majorBidi"/>
          <w:sz w:val="28"/>
          <w:szCs w:val="28"/>
        </w:rPr>
        <w:t xml:space="preserve">. Smart and Sustainable Built Environment. </w:t>
      </w:r>
      <w:r w:rsidRPr="00E47FF7">
        <w:rPr>
          <w:rFonts w:asciiTheme="majorBidi" w:hAnsiTheme="majorBidi" w:cstheme="majorBidi"/>
          <w:b/>
          <w:sz w:val="28"/>
          <w:szCs w:val="28"/>
        </w:rPr>
        <w:t>15</w:t>
      </w:r>
      <w:r w:rsidRPr="00E47FF7">
        <w:rPr>
          <w:rFonts w:asciiTheme="majorBidi" w:hAnsiTheme="majorBidi" w:cstheme="majorBidi"/>
          <w:sz w:val="28"/>
          <w:szCs w:val="28"/>
        </w:rPr>
        <w:t xml:space="preserve">(1), 319-342. Retrieved July 25, 2026, from: </w:t>
      </w:r>
      <w:hyperlink r:id="rId19">
        <w:r w:rsidRPr="00E47FF7">
          <w:rPr>
            <w:rFonts w:asciiTheme="majorBidi" w:hAnsiTheme="majorBidi" w:cstheme="majorBidi"/>
            <w:color w:val="0563C1"/>
            <w:sz w:val="28"/>
            <w:szCs w:val="28"/>
            <w:u w:val="single"/>
          </w:rPr>
          <w:t>https://doi.org/10.1108/SASBE-10-2023-0318</w:t>
        </w:r>
      </w:hyperlink>
    </w:p>
    <w:p w14:paraId="66B65C3F"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Iadanza, E., &amp; </w:t>
      </w:r>
      <w:proofErr w:type="spellStart"/>
      <w:r w:rsidRPr="00E47FF7">
        <w:rPr>
          <w:rFonts w:asciiTheme="majorBidi" w:hAnsiTheme="majorBidi" w:cstheme="majorBidi"/>
          <w:sz w:val="28"/>
          <w:szCs w:val="28"/>
        </w:rPr>
        <w:t>Luschi</w:t>
      </w:r>
      <w:proofErr w:type="spellEnd"/>
      <w:r w:rsidRPr="00E47FF7">
        <w:rPr>
          <w:rFonts w:asciiTheme="majorBidi" w:hAnsiTheme="majorBidi" w:cstheme="majorBidi"/>
          <w:sz w:val="28"/>
          <w:szCs w:val="28"/>
        </w:rPr>
        <w:t xml:space="preserve">, A. (2020). </w:t>
      </w:r>
      <w:r w:rsidRPr="00E47FF7">
        <w:rPr>
          <w:rFonts w:asciiTheme="majorBidi" w:hAnsiTheme="majorBidi" w:cstheme="majorBidi"/>
          <w:i/>
          <w:sz w:val="28"/>
          <w:szCs w:val="28"/>
        </w:rPr>
        <w:t>An integrated custom decision-support computer aided facility management informative system for healthcare facilities and analysis</w:t>
      </w:r>
      <w:r w:rsidRPr="00E47FF7">
        <w:rPr>
          <w:rFonts w:asciiTheme="majorBidi" w:hAnsiTheme="majorBidi" w:cstheme="majorBidi"/>
          <w:sz w:val="28"/>
          <w:szCs w:val="28"/>
        </w:rPr>
        <w:t xml:space="preserve">. Health and Technology. </w:t>
      </w:r>
      <w:r w:rsidRPr="00E47FF7">
        <w:rPr>
          <w:rFonts w:asciiTheme="majorBidi" w:hAnsiTheme="majorBidi" w:cstheme="majorBidi"/>
          <w:b/>
          <w:sz w:val="28"/>
          <w:szCs w:val="28"/>
        </w:rPr>
        <w:t>10</w:t>
      </w:r>
      <w:r w:rsidRPr="00E47FF7">
        <w:rPr>
          <w:rFonts w:asciiTheme="majorBidi" w:hAnsiTheme="majorBidi" w:cstheme="majorBidi"/>
          <w:sz w:val="28"/>
          <w:szCs w:val="28"/>
        </w:rPr>
        <w:t xml:space="preserve">, 135-145. Retrieved July 25, 2026, from: </w:t>
      </w:r>
      <w:hyperlink r:id="rId20">
        <w:r w:rsidRPr="00E47FF7">
          <w:rPr>
            <w:rFonts w:asciiTheme="majorBidi" w:hAnsiTheme="majorBidi" w:cstheme="majorBidi"/>
            <w:color w:val="0563C1"/>
            <w:sz w:val="28"/>
            <w:szCs w:val="28"/>
            <w:u w:val="single"/>
          </w:rPr>
          <w:t>https://doi.org/10.1007/s12553-019-00377-6</w:t>
        </w:r>
      </w:hyperlink>
    </w:p>
    <w:p w14:paraId="7CFDCA34"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International Organization for Standardization. (2018). </w:t>
      </w:r>
      <w:r w:rsidRPr="00E47FF7">
        <w:rPr>
          <w:rFonts w:asciiTheme="majorBidi" w:hAnsiTheme="majorBidi" w:cstheme="majorBidi"/>
          <w:b/>
          <w:sz w:val="28"/>
          <w:szCs w:val="28"/>
        </w:rPr>
        <w:t>ISO 41001:2018: Facility management - Management systems - Requirements with guidance for use</w:t>
      </w:r>
      <w:r w:rsidRPr="00E47FF7">
        <w:rPr>
          <w:rFonts w:asciiTheme="majorBidi" w:hAnsiTheme="majorBidi" w:cstheme="majorBidi"/>
          <w:sz w:val="28"/>
          <w:szCs w:val="28"/>
        </w:rPr>
        <w:t xml:space="preserve">. Geneva, Switzerland: International Organization for Standardization. Retrieved July 25, 2026, from: </w:t>
      </w:r>
      <w:hyperlink r:id="rId21">
        <w:r w:rsidRPr="00E47FF7">
          <w:rPr>
            <w:rFonts w:asciiTheme="majorBidi" w:hAnsiTheme="majorBidi" w:cstheme="majorBidi"/>
            <w:color w:val="0563C1"/>
            <w:sz w:val="28"/>
            <w:szCs w:val="28"/>
            <w:u w:val="single"/>
          </w:rPr>
          <w:t>https://</w:t>
        </w:r>
        <w:proofErr w:type="spellStart"/>
        <w:r w:rsidRPr="00E47FF7">
          <w:rPr>
            <w:rFonts w:asciiTheme="majorBidi" w:hAnsiTheme="majorBidi" w:cstheme="majorBidi"/>
            <w:color w:val="0563C1"/>
            <w:sz w:val="28"/>
            <w:szCs w:val="28"/>
            <w:u w:val="single"/>
          </w:rPr>
          <w:t>www.iso.org</w:t>
        </w:r>
        <w:proofErr w:type="spellEnd"/>
        <w:r w:rsidRPr="00E47FF7">
          <w:rPr>
            <w:rFonts w:asciiTheme="majorBidi" w:hAnsiTheme="majorBidi" w:cstheme="majorBidi"/>
            <w:color w:val="0563C1"/>
            <w:sz w:val="28"/>
            <w:szCs w:val="28"/>
            <w:u w:val="single"/>
          </w:rPr>
          <w:t>/standard/68021.html</w:t>
        </w:r>
      </w:hyperlink>
    </w:p>
    <w:p w14:paraId="2F432D9E"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International Organization for Standardization. (2024a). </w:t>
      </w:r>
      <w:r w:rsidRPr="00E47FF7">
        <w:rPr>
          <w:rFonts w:asciiTheme="majorBidi" w:hAnsiTheme="majorBidi" w:cstheme="majorBidi"/>
          <w:b/>
          <w:sz w:val="28"/>
          <w:szCs w:val="28"/>
        </w:rPr>
        <w:t>ISO 41011:2024: Facility management - Vocabulary</w:t>
      </w:r>
      <w:r w:rsidRPr="00E47FF7">
        <w:rPr>
          <w:rFonts w:asciiTheme="majorBidi" w:hAnsiTheme="majorBidi" w:cstheme="majorBidi"/>
          <w:sz w:val="28"/>
          <w:szCs w:val="28"/>
        </w:rPr>
        <w:t xml:space="preserve">. Geneva, Switzerland: International Organization for Standardization. Retrieved July 25, 2026, from: </w:t>
      </w:r>
      <w:hyperlink r:id="rId22">
        <w:r w:rsidRPr="00E47FF7">
          <w:rPr>
            <w:rFonts w:asciiTheme="majorBidi" w:hAnsiTheme="majorBidi" w:cstheme="majorBidi"/>
            <w:color w:val="0563C1"/>
            <w:sz w:val="28"/>
            <w:szCs w:val="28"/>
            <w:u w:val="single"/>
          </w:rPr>
          <w:t>https://</w:t>
        </w:r>
        <w:proofErr w:type="spellStart"/>
        <w:r w:rsidRPr="00E47FF7">
          <w:rPr>
            <w:rFonts w:asciiTheme="majorBidi" w:hAnsiTheme="majorBidi" w:cstheme="majorBidi"/>
            <w:color w:val="0563C1"/>
            <w:sz w:val="28"/>
            <w:szCs w:val="28"/>
            <w:u w:val="single"/>
          </w:rPr>
          <w:t>www.iso.org</w:t>
        </w:r>
        <w:proofErr w:type="spellEnd"/>
        <w:r w:rsidRPr="00E47FF7">
          <w:rPr>
            <w:rFonts w:asciiTheme="majorBidi" w:hAnsiTheme="majorBidi" w:cstheme="majorBidi"/>
            <w:color w:val="0563C1"/>
            <w:sz w:val="28"/>
            <w:szCs w:val="28"/>
            <w:u w:val="single"/>
          </w:rPr>
          <w:t>/standard/82405.html</w:t>
        </w:r>
      </w:hyperlink>
    </w:p>
    <w:p w14:paraId="3F39E2A3"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International Organization for Standardization. (2024b). </w:t>
      </w:r>
      <w:r w:rsidRPr="00E47FF7">
        <w:rPr>
          <w:rFonts w:asciiTheme="majorBidi" w:hAnsiTheme="majorBidi" w:cstheme="majorBidi"/>
          <w:b/>
          <w:sz w:val="28"/>
          <w:szCs w:val="28"/>
        </w:rPr>
        <w:t>ISO/TR 41016:2024: Facility management - Overview of available technologies</w:t>
      </w:r>
      <w:r w:rsidRPr="00E47FF7">
        <w:rPr>
          <w:rFonts w:asciiTheme="majorBidi" w:hAnsiTheme="majorBidi" w:cstheme="majorBidi"/>
          <w:sz w:val="28"/>
          <w:szCs w:val="28"/>
        </w:rPr>
        <w:t xml:space="preserve">. Geneva, Switzerland: International Organization for Standardization. Retrieved July 25, 2026, from: </w:t>
      </w:r>
      <w:hyperlink r:id="rId23">
        <w:r w:rsidRPr="00E47FF7">
          <w:rPr>
            <w:rFonts w:asciiTheme="majorBidi" w:hAnsiTheme="majorBidi" w:cstheme="majorBidi"/>
            <w:color w:val="0563C1"/>
            <w:sz w:val="28"/>
            <w:szCs w:val="28"/>
            <w:u w:val="single"/>
          </w:rPr>
          <w:t>https://</w:t>
        </w:r>
        <w:proofErr w:type="spellStart"/>
        <w:r w:rsidRPr="00E47FF7">
          <w:rPr>
            <w:rFonts w:asciiTheme="majorBidi" w:hAnsiTheme="majorBidi" w:cstheme="majorBidi"/>
            <w:color w:val="0563C1"/>
            <w:sz w:val="28"/>
            <w:szCs w:val="28"/>
            <w:u w:val="single"/>
          </w:rPr>
          <w:t>www.iso.org</w:t>
        </w:r>
        <w:proofErr w:type="spellEnd"/>
        <w:r w:rsidRPr="00E47FF7">
          <w:rPr>
            <w:rFonts w:asciiTheme="majorBidi" w:hAnsiTheme="majorBidi" w:cstheme="majorBidi"/>
            <w:color w:val="0563C1"/>
            <w:sz w:val="28"/>
            <w:szCs w:val="28"/>
            <w:u w:val="single"/>
          </w:rPr>
          <w:t>/standard/68172.html</w:t>
        </w:r>
      </w:hyperlink>
    </w:p>
    <w:p w14:paraId="2AB851B2"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International Organization for Standardization. (2024c). </w:t>
      </w:r>
      <w:r w:rsidRPr="00E47FF7">
        <w:rPr>
          <w:rFonts w:asciiTheme="majorBidi" w:hAnsiTheme="majorBidi" w:cstheme="majorBidi"/>
          <w:b/>
          <w:sz w:val="28"/>
          <w:szCs w:val="28"/>
        </w:rPr>
        <w:t>ISO 55000:2024: Asset management - Vocabulary, overview and principles</w:t>
      </w:r>
      <w:r w:rsidRPr="00E47FF7">
        <w:rPr>
          <w:rFonts w:asciiTheme="majorBidi" w:hAnsiTheme="majorBidi" w:cstheme="majorBidi"/>
          <w:sz w:val="28"/>
          <w:szCs w:val="28"/>
        </w:rPr>
        <w:t xml:space="preserve">. Geneva, Switzerland: International Organization for Standardization. Retrieved July 25, 2026, from: </w:t>
      </w:r>
      <w:hyperlink r:id="rId24">
        <w:r w:rsidRPr="00E47FF7">
          <w:rPr>
            <w:rFonts w:asciiTheme="majorBidi" w:hAnsiTheme="majorBidi" w:cstheme="majorBidi"/>
            <w:color w:val="0563C1"/>
            <w:sz w:val="28"/>
            <w:szCs w:val="28"/>
            <w:u w:val="single"/>
          </w:rPr>
          <w:t>https://</w:t>
        </w:r>
        <w:proofErr w:type="spellStart"/>
        <w:r w:rsidRPr="00E47FF7">
          <w:rPr>
            <w:rFonts w:asciiTheme="majorBidi" w:hAnsiTheme="majorBidi" w:cstheme="majorBidi"/>
            <w:color w:val="0563C1"/>
            <w:sz w:val="28"/>
            <w:szCs w:val="28"/>
            <w:u w:val="single"/>
          </w:rPr>
          <w:t>www.iso.org</w:t>
        </w:r>
        <w:proofErr w:type="spellEnd"/>
        <w:r w:rsidRPr="00E47FF7">
          <w:rPr>
            <w:rFonts w:asciiTheme="majorBidi" w:hAnsiTheme="majorBidi" w:cstheme="majorBidi"/>
            <w:color w:val="0563C1"/>
            <w:sz w:val="28"/>
            <w:szCs w:val="28"/>
            <w:u w:val="single"/>
          </w:rPr>
          <w:t>/standard/83053.html</w:t>
        </w:r>
      </w:hyperlink>
    </w:p>
    <w:p w14:paraId="7C22E244"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proofErr w:type="spellStart"/>
      <w:r w:rsidRPr="00E47FF7">
        <w:rPr>
          <w:rFonts w:asciiTheme="majorBidi" w:hAnsiTheme="majorBidi" w:cstheme="majorBidi"/>
          <w:sz w:val="28"/>
          <w:szCs w:val="28"/>
        </w:rPr>
        <w:t>Madritsch</w:t>
      </w:r>
      <w:proofErr w:type="spellEnd"/>
      <w:r w:rsidRPr="00E47FF7">
        <w:rPr>
          <w:rFonts w:asciiTheme="majorBidi" w:hAnsiTheme="majorBidi" w:cstheme="majorBidi"/>
          <w:sz w:val="28"/>
          <w:szCs w:val="28"/>
        </w:rPr>
        <w:t xml:space="preserve">, T., &amp; May, M. (2009). </w:t>
      </w:r>
      <w:r w:rsidRPr="00E47FF7">
        <w:rPr>
          <w:rFonts w:asciiTheme="majorBidi" w:hAnsiTheme="majorBidi" w:cstheme="majorBidi"/>
          <w:i/>
          <w:sz w:val="28"/>
          <w:szCs w:val="28"/>
        </w:rPr>
        <w:t>Successful IT implementation in facility management</w:t>
      </w:r>
      <w:r w:rsidRPr="00E47FF7">
        <w:rPr>
          <w:rFonts w:asciiTheme="majorBidi" w:hAnsiTheme="majorBidi" w:cstheme="majorBidi"/>
          <w:sz w:val="28"/>
          <w:szCs w:val="28"/>
        </w:rPr>
        <w:t xml:space="preserve">. Facilities. </w:t>
      </w:r>
      <w:r w:rsidRPr="00E47FF7">
        <w:rPr>
          <w:rFonts w:asciiTheme="majorBidi" w:hAnsiTheme="majorBidi" w:cstheme="majorBidi"/>
          <w:b/>
          <w:sz w:val="28"/>
          <w:szCs w:val="28"/>
        </w:rPr>
        <w:t>27</w:t>
      </w:r>
      <w:r w:rsidRPr="00E47FF7">
        <w:rPr>
          <w:rFonts w:asciiTheme="majorBidi" w:hAnsiTheme="majorBidi" w:cstheme="majorBidi"/>
          <w:sz w:val="28"/>
          <w:szCs w:val="28"/>
        </w:rPr>
        <w:t xml:space="preserve">(11/12), 429-444. Retrieved July 25, 2026, from: </w:t>
      </w:r>
      <w:hyperlink r:id="rId25">
        <w:r w:rsidRPr="00E47FF7">
          <w:rPr>
            <w:rFonts w:asciiTheme="majorBidi" w:hAnsiTheme="majorBidi" w:cstheme="majorBidi"/>
            <w:color w:val="0563C1"/>
            <w:sz w:val="28"/>
            <w:szCs w:val="28"/>
            <w:u w:val="single"/>
          </w:rPr>
          <w:t>https://doi.org/10.1108/02632770910980727</w:t>
        </w:r>
      </w:hyperlink>
    </w:p>
    <w:p w14:paraId="614F4B47"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Marocco, M., &amp; Garofolo, I. (2021). </w:t>
      </w:r>
      <w:r w:rsidRPr="00E47FF7">
        <w:rPr>
          <w:rFonts w:asciiTheme="majorBidi" w:hAnsiTheme="majorBidi" w:cstheme="majorBidi"/>
          <w:i/>
          <w:sz w:val="28"/>
          <w:szCs w:val="28"/>
        </w:rPr>
        <w:t>Integrating disruptive technologies with facilities management: A literature review and future research directions</w:t>
      </w:r>
      <w:r w:rsidRPr="00E47FF7">
        <w:rPr>
          <w:rFonts w:asciiTheme="majorBidi" w:hAnsiTheme="majorBidi" w:cstheme="majorBidi"/>
          <w:sz w:val="28"/>
          <w:szCs w:val="28"/>
        </w:rPr>
        <w:t xml:space="preserve">. Automation in Construction. </w:t>
      </w:r>
      <w:r w:rsidRPr="00E47FF7">
        <w:rPr>
          <w:rFonts w:asciiTheme="majorBidi" w:hAnsiTheme="majorBidi" w:cstheme="majorBidi"/>
          <w:b/>
          <w:sz w:val="28"/>
          <w:szCs w:val="28"/>
        </w:rPr>
        <w:t>131</w:t>
      </w:r>
      <w:r w:rsidRPr="00E47FF7">
        <w:rPr>
          <w:rFonts w:asciiTheme="majorBidi" w:hAnsiTheme="majorBidi" w:cstheme="majorBidi"/>
          <w:sz w:val="28"/>
          <w:szCs w:val="28"/>
        </w:rPr>
        <w:t xml:space="preserve">, 103917. Retrieved July 25, 2026, from: </w:t>
      </w:r>
      <w:hyperlink r:id="rId26">
        <w:r w:rsidRPr="00E47FF7">
          <w:rPr>
            <w:rFonts w:asciiTheme="majorBidi" w:hAnsiTheme="majorBidi" w:cstheme="majorBidi"/>
            <w:color w:val="0563C1"/>
            <w:sz w:val="28"/>
            <w:szCs w:val="28"/>
            <w:u w:val="single"/>
          </w:rPr>
          <w:t>https://doi.org/10.1016/j.autcon.2021.103917</w:t>
        </w:r>
      </w:hyperlink>
    </w:p>
    <w:p w14:paraId="3A07D74F"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lastRenderedPageBreak/>
        <w:t xml:space="preserve">Martens, J., &amp; </w:t>
      </w:r>
      <w:proofErr w:type="spellStart"/>
      <w:r w:rsidRPr="00E47FF7">
        <w:rPr>
          <w:rFonts w:asciiTheme="majorBidi" w:hAnsiTheme="majorBidi" w:cstheme="majorBidi"/>
          <w:sz w:val="28"/>
          <w:szCs w:val="28"/>
        </w:rPr>
        <w:t>Blankenbach</w:t>
      </w:r>
      <w:proofErr w:type="spellEnd"/>
      <w:r w:rsidRPr="00E47FF7">
        <w:rPr>
          <w:rFonts w:asciiTheme="majorBidi" w:hAnsiTheme="majorBidi" w:cstheme="majorBidi"/>
          <w:sz w:val="28"/>
          <w:szCs w:val="28"/>
        </w:rPr>
        <w:t xml:space="preserve">, J. (2023). </w:t>
      </w:r>
      <w:r w:rsidRPr="00E47FF7">
        <w:rPr>
          <w:rFonts w:asciiTheme="majorBidi" w:hAnsiTheme="majorBidi" w:cstheme="majorBidi"/>
          <w:i/>
          <w:sz w:val="28"/>
          <w:szCs w:val="28"/>
        </w:rPr>
        <w:t>VOX2BIM+ - A fast and robust approach for automated indoor point cloud segmentation and building model generation</w:t>
      </w:r>
      <w:r w:rsidRPr="00E47FF7">
        <w:rPr>
          <w:rFonts w:asciiTheme="majorBidi" w:hAnsiTheme="majorBidi" w:cstheme="majorBidi"/>
          <w:sz w:val="28"/>
          <w:szCs w:val="28"/>
        </w:rPr>
        <w:t xml:space="preserve">. PFG - Journal of Photogrammetry, Remote Sensing and Geoinformation Science. </w:t>
      </w:r>
      <w:r w:rsidRPr="00E47FF7">
        <w:rPr>
          <w:rFonts w:asciiTheme="majorBidi" w:hAnsiTheme="majorBidi" w:cstheme="majorBidi"/>
          <w:b/>
          <w:sz w:val="28"/>
          <w:szCs w:val="28"/>
        </w:rPr>
        <w:t>91</w:t>
      </w:r>
      <w:r w:rsidRPr="00E47FF7">
        <w:rPr>
          <w:rFonts w:asciiTheme="majorBidi" w:hAnsiTheme="majorBidi" w:cstheme="majorBidi"/>
          <w:sz w:val="28"/>
          <w:szCs w:val="28"/>
        </w:rPr>
        <w:t xml:space="preserve">(4), 273-294. Retrieved July 25, 2026, from: </w:t>
      </w:r>
      <w:hyperlink r:id="rId27">
        <w:r w:rsidRPr="00E47FF7">
          <w:rPr>
            <w:rFonts w:asciiTheme="majorBidi" w:hAnsiTheme="majorBidi" w:cstheme="majorBidi"/>
            <w:color w:val="0563C1"/>
            <w:sz w:val="28"/>
            <w:szCs w:val="28"/>
            <w:u w:val="single"/>
          </w:rPr>
          <w:t>https://doi.org/10.1007/s41064-023-00243-1</w:t>
        </w:r>
      </w:hyperlink>
    </w:p>
    <w:p w14:paraId="59DBB67B"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Meira, D. N., Lopes, I., &amp; Pires, C. (2020). </w:t>
      </w:r>
      <w:r w:rsidRPr="00E47FF7">
        <w:rPr>
          <w:rFonts w:asciiTheme="majorBidi" w:hAnsiTheme="majorBidi" w:cstheme="majorBidi"/>
          <w:i/>
          <w:sz w:val="28"/>
          <w:szCs w:val="28"/>
        </w:rPr>
        <w:t>Selection of computerized maintenance management systems to meet organizations' needs using AHP</w:t>
      </w:r>
      <w:r w:rsidRPr="00E47FF7">
        <w:rPr>
          <w:rFonts w:asciiTheme="majorBidi" w:hAnsiTheme="majorBidi" w:cstheme="majorBidi"/>
          <w:sz w:val="28"/>
          <w:szCs w:val="28"/>
        </w:rPr>
        <w:t xml:space="preserve">. Procedia Manufacturing. </w:t>
      </w:r>
      <w:r w:rsidRPr="00E47FF7">
        <w:rPr>
          <w:rFonts w:asciiTheme="majorBidi" w:hAnsiTheme="majorBidi" w:cstheme="majorBidi"/>
          <w:b/>
          <w:sz w:val="28"/>
          <w:szCs w:val="28"/>
        </w:rPr>
        <w:t>51</w:t>
      </w:r>
      <w:r w:rsidRPr="00E47FF7">
        <w:rPr>
          <w:rFonts w:asciiTheme="majorBidi" w:hAnsiTheme="majorBidi" w:cstheme="majorBidi"/>
          <w:sz w:val="28"/>
          <w:szCs w:val="28"/>
        </w:rPr>
        <w:t xml:space="preserve">, 1573-1580. Retrieved July 25, 2026, from: </w:t>
      </w:r>
      <w:hyperlink r:id="rId28">
        <w:r w:rsidRPr="00E47FF7">
          <w:rPr>
            <w:rFonts w:asciiTheme="majorBidi" w:hAnsiTheme="majorBidi" w:cstheme="majorBidi"/>
            <w:color w:val="0563C1"/>
            <w:sz w:val="28"/>
            <w:szCs w:val="28"/>
            <w:u w:val="single"/>
          </w:rPr>
          <w:t>https://doi.org/10.1016/j.promfg.2020.10.219</w:t>
        </w:r>
      </w:hyperlink>
    </w:p>
    <w:p w14:paraId="5CF48325"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Page, M. J., McKenzie, J. E., Bossuyt, P. M., </w:t>
      </w:r>
      <w:proofErr w:type="spellStart"/>
      <w:r w:rsidRPr="00E47FF7">
        <w:rPr>
          <w:rFonts w:asciiTheme="majorBidi" w:hAnsiTheme="majorBidi" w:cstheme="majorBidi"/>
          <w:sz w:val="28"/>
          <w:szCs w:val="28"/>
        </w:rPr>
        <w:t>Boutron</w:t>
      </w:r>
      <w:proofErr w:type="spellEnd"/>
      <w:r w:rsidRPr="00E47FF7">
        <w:rPr>
          <w:rFonts w:asciiTheme="majorBidi" w:hAnsiTheme="majorBidi" w:cstheme="majorBidi"/>
          <w:sz w:val="28"/>
          <w:szCs w:val="28"/>
        </w:rPr>
        <w:t xml:space="preserve">, I., Hoffmann, T. C., Mulrow, C. D., </w:t>
      </w:r>
      <w:proofErr w:type="spellStart"/>
      <w:r w:rsidRPr="00E47FF7">
        <w:rPr>
          <w:rFonts w:asciiTheme="majorBidi" w:hAnsiTheme="majorBidi" w:cstheme="majorBidi"/>
          <w:sz w:val="28"/>
          <w:szCs w:val="28"/>
        </w:rPr>
        <w:t>Shamseer</w:t>
      </w:r>
      <w:proofErr w:type="spellEnd"/>
      <w:r w:rsidRPr="00E47FF7">
        <w:rPr>
          <w:rFonts w:asciiTheme="majorBidi" w:hAnsiTheme="majorBidi" w:cstheme="majorBidi"/>
          <w:sz w:val="28"/>
          <w:szCs w:val="28"/>
        </w:rPr>
        <w:t xml:space="preserve">, L., Tetzlaff, J. M., Akl, E. A., Brennan, S. E., Chou, R., Glanville, J., Grimshaw, J. M., Hróbjartsson, A., Lalu, M. M., Li, T., Loder, E. W., Mayo-Wilson, E., McDonald, S., McGuinness, L. A., Stewart, L. A., Thomas, J., </w:t>
      </w:r>
      <w:proofErr w:type="spellStart"/>
      <w:r w:rsidRPr="00E47FF7">
        <w:rPr>
          <w:rFonts w:asciiTheme="majorBidi" w:hAnsiTheme="majorBidi" w:cstheme="majorBidi"/>
          <w:sz w:val="28"/>
          <w:szCs w:val="28"/>
        </w:rPr>
        <w:t>Tricco</w:t>
      </w:r>
      <w:proofErr w:type="spellEnd"/>
      <w:r w:rsidRPr="00E47FF7">
        <w:rPr>
          <w:rFonts w:asciiTheme="majorBidi" w:hAnsiTheme="majorBidi" w:cstheme="majorBidi"/>
          <w:sz w:val="28"/>
          <w:szCs w:val="28"/>
        </w:rPr>
        <w:t xml:space="preserve">, A. C., Welch, V. A., Whiting, P., &amp; Moher, D. (2021). </w:t>
      </w:r>
      <w:r w:rsidRPr="00E47FF7">
        <w:rPr>
          <w:rFonts w:asciiTheme="majorBidi" w:hAnsiTheme="majorBidi" w:cstheme="majorBidi"/>
          <w:i/>
          <w:sz w:val="28"/>
          <w:szCs w:val="28"/>
        </w:rPr>
        <w:t>The PRISMA 2020 statement: An updated guideline for reporting systematic reviews</w:t>
      </w:r>
      <w:r w:rsidRPr="00E47FF7">
        <w:rPr>
          <w:rFonts w:asciiTheme="majorBidi" w:hAnsiTheme="majorBidi" w:cstheme="majorBidi"/>
          <w:sz w:val="28"/>
          <w:szCs w:val="28"/>
        </w:rPr>
        <w:t xml:space="preserve">. BMJ. </w:t>
      </w:r>
      <w:r w:rsidRPr="00E47FF7">
        <w:rPr>
          <w:rFonts w:asciiTheme="majorBidi" w:hAnsiTheme="majorBidi" w:cstheme="majorBidi"/>
          <w:b/>
          <w:sz w:val="28"/>
          <w:szCs w:val="28"/>
        </w:rPr>
        <w:t>372</w:t>
      </w:r>
      <w:r w:rsidRPr="00E47FF7">
        <w:rPr>
          <w:rFonts w:asciiTheme="majorBidi" w:hAnsiTheme="majorBidi" w:cstheme="majorBidi"/>
          <w:sz w:val="28"/>
          <w:szCs w:val="28"/>
        </w:rPr>
        <w:t xml:space="preserve">, n71. Retrieved July 25, 2026, from: </w:t>
      </w:r>
      <w:hyperlink r:id="rId29">
        <w:r w:rsidRPr="00E47FF7">
          <w:rPr>
            <w:rFonts w:asciiTheme="majorBidi" w:hAnsiTheme="majorBidi" w:cstheme="majorBidi"/>
            <w:color w:val="0563C1"/>
            <w:sz w:val="28"/>
            <w:szCs w:val="28"/>
            <w:u w:val="single"/>
          </w:rPr>
          <w:t>https://doi.org/10.1136/bmj.n71</w:t>
        </w:r>
      </w:hyperlink>
    </w:p>
    <w:p w14:paraId="2B5802F3"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Picozzi, P., Nocco, U., Pezzillo, A., De Cosmo, A., &amp; </w:t>
      </w:r>
      <w:proofErr w:type="spellStart"/>
      <w:r w:rsidRPr="00E47FF7">
        <w:rPr>
          <w:rFonts w:asciiTheme="majorBidi" w:hAnsiTheme="majorBidi" w:cstheme="majorBidi"/>
          <w:sz w:val="28"/>
          <w:szCs w:val="28"/>
        </w:rPr>
        <w:t>Cimolin</w:t>
      </w:r>
      <w:proofErr w:type="spellEnd"/>
      <w:r w:rsidRPr="00E47FF7">
        <w:rPr>
          <w:rFonts w:asciiTheme="majorBidi" w:hAnsiTheme="majorBidi" w:cstheme="majorBidi"/>
          <w:sz w:val="28"/>
          <w:szCs w:val="28"/>
        </w:rPr>
        <w:t xml:space="preserve">, V. (2024). </w:t>
      </w:r>
      <w:r w:rsidRPr="00E47FF7">
        <w:rPr>
          <w:rFonts w:asciiTheme="majorBidi" w:hAnsiTheme="majorBidi" w:cstheme="majorBidi"/>
          <w:i/>
          <w:sz w:val="28"/>
          <w:szCs w:val="28"/>
        </w:rPr>
        <w:t>The use of business intelligence software to monitor key performance indicators (KPIs) for the evaluation of a computerized maintenance management system (CMMS)</w:t>
      </w:r>
      <w:r w:rsidRPr="00E47FF7">
        <w:rPr>
          <w:rFonts w:asciiTheme="majorBidi" w:hAnsiTheme="majorBidi" w:cstheme="majorBidi"/>
          <w:sz w:val="28"/>
          <w:szCs w:val="28"/>
        </w:rPr>
        <w:t xml:space="preserve">. Electronics. </w:t>
      </w:r>
      <w:r w:rsidRPr="00E47FF7">
        <w:rPr>
          <w:rFonts w:asciiTheme="majorBidi" w:hAnsiTheme="majorBidi" w:cstheme="majorBidi"/>
          <w:b/>
          <w:sz w:val="28"/>
          <w:szCs w:val="28"/>
        </w:rPr>
        <w:t>13</w:t>
      </w:r>
      <w:r w:rsidRPr="00E47FF7">
        <w:rPr>
          <w:rFonts w:asciiTheme="majorBidi" w:hAnsiTheme="majorBidi" w:cstheme="majorBidi"/>
          <w:sz w:val="28"/>
          <w:szCs w:val="28"/>
        </w:rPr>
        <w:t xml:space="preserve">(12), 2286. Retrieved July 25, 2026, from: </w:t>
      </w:r>
      <w:hyperlink r:id="rId30">
        <w:r w:rsidRPr="00E47FF7">
          <w:rPr>
            <w:rFonts w:asciiTheme="majorBidi" w:hAnsiTheme="majorBidi" w:cstheme="majorBidi"/>
            <w:color w:val="0563C1"/>
            <w:sz w:val="28"/>
            <w:szCs w:val="28"/>
            <w:u w:val="single"/>
          </w:rPr>
          <w:t>https://doi.org/10.3390/electronics13122286</w:t>
        </w:r>
      </w:hyperlink>
    </w:p>
    <w:p w14:paraId="6A75FC51"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Rogers, E. M. (2003). </w:t>
      </w:r>
      <w:r w:rsidRPr="00E47FF7">
        <w:rPr>
          <w:rFonts w:asciiTheme="majorBidi" w:hAnsiTheme="majorBidi" w:cstheme="majorBidi"/>
          <w:b/>
          <w:sz w:val="28"/>
          <w:szCs w:val="28"/>
        </w:rPr>
        <w:t>Diffusion of innovations</w:t>
      </w:r>
      <w:r w:rsidRPr="00E47FF7">
        <w:rPr>
          <w:rFonts w:asciiTheme="majorBidi" w:hAnsiTheme="majorBidi" w:cstheme="majorBidi"/>
          <w:sz w:val="28"/>
          <w:szCs w:val="28"/>
        </w:rPr>
        <w:t xml:space="preserve"> (5th ed.). New York, NY: Free Press. Retrieved July 25, 2026, from: </w:t>
      </w:r>
      <w:hyperlink r:id="rId31">
        <w:r w:rsidRPr="00E47FF7">
          <w:rPr>
            <w:rFonts w:asciiTheme="majorBidi" w:hAnsiTheme="majorBidi" w:cstheme="majorBidi"/>
            <w:color w:val="0563C1"/>
            <w:sz w:val="28"/>
            <w:szCs w:val="28"/>
            <w:u w:val="single"/>
          </w:rPr>
          <w:t>https://www.simonandschuster.com/books/Diffusion-of-Innovations-5th-Edition/Everett-M-Rogers/9780743222099</w:t>
        </w:r>
      </w:hyperlink>
    </w:p>
    <w:p w14:paraId="4B5D99AC"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Schreier, M. (2012). </w:t>
      </w:r>
      <w:r w:rsidRPr="00E47FF7">
        <w:rPr>
          <w:rFonts w:asciiTheme="majorBidi" w:hAnsiTheme="majorBidi" w:cstheme="majorBidi"/>
          <w:b/>
          <w:sz w:val="28"/>
          <w:szCs w:val="28"/>
        </w:rPr>
        <w:t>Qualitative content analysis in practice</w:t>
      </w:r>
      <w:r w:rsidRPr="00E47FF7">
        <w:rPr>
          <w:rFonts w:asciiTheme="majorBidi" w:hAnsiTheme="majorBidi" w:cstheme="majorBidi"/>
          <w:sz w:val="28"/>
          <w:szCs w:val="28"/>
        </w:rPr>
        <w:t xml:space="preserve">. London, England: SAGE Publications. Retrieved July 25, 2026, from: </w:t>
      </w:r>
      <w:hyperlink r:id="rId32">
        <w:r w:rsidRPr="00E47FF7">
          <w:rPr>
            <w:rFonts w:asciiTheme="majorBidi" w:hAnsiTheme="majorBidi" w:cstheme="majorBidi"/>
            <w:color w:val="0563C1"/>
            <w:sz w:val="28"/>
            <w:szCs w:val="28"/>
            <w:u w:val="single"/>
          </w:rPr>
          <w:t>https://methods.sagepub.com/book/mono/qualitative-content-analysis-in-practice/toc</w:t>
        </w:r>
      </w:hyperlink>
    </w:p>
    <w:p w14:paraId="60DD4B0D"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Shaheen, B. W., &amp; Németh, I. (2022). </w:t>
      </w:r>
      <w:r w:rsidRPr="00E47FF7">
        <w:rPr>
          <w:rFonts w:asciiTheme="majorBidi" w:hAnsiTheme="majorBidi" w:cstheme="majorBidi"/>
          <w:i/>
          <w:sz w:val="28"/>
          <w:szCs w:val="28"/>
        </w:rPr>
        <w:t>Integration of maintenance management system functions with Industry 4.0 technologies and features: A review</w:t>
      </w:r>
      <w:r w:rsidRPr="00E47FF7">
        <w:rPr>
          <w:rFonts w:asciiTheme="majorBidi" w:hAnsiTheme="majorBidi" w:cstheme="majorBidi"/>
          <w:sz w:val="28"/>
          <w:szCs w:val="28"/>
        </w:rPr>
        <w:t xml:space="preserve">. Processes. </w:t>
      </w:r>
      <w:r w:rsidRPr="00E47FF7">
        <w:rPr>
          <w:rFonts w:asciiTheme="majorBidi" w:hAnsiTheme="majorBidi" w:cstheme="majorBidi"/>
          <w:b/>
          <w:sz w:val="28"/>
          <w:szCs w:val="28"/>
        </w:rPr>
        <w:t>10</w:t>
      </w:r>
      <w:r w:rsidRPr="00E47FF7">
        <w:rPr>
          <w:rFonts w:asciiTheme="majorBidi" w:hAnsiTheme="majorBidi" w:cstheme="majorBidi"/>
          <w:sz w:val="28"/>
          <w:szCs w:val="28"/>
        </w:rPr>
        <w:t xml:space="preserve">(11), 2173. Retrieved July 25, 2026, from: </w:t>
      </w:r>
      <w:hyperlink r:id="rId33">
        <w:r w:rsidRPr="00E47FF7">
          <w:rPr>
            <w:rFonts w:asciiTheme="majorBidi" w:hAnsiTheme="majorBidi" w:cstheme="majorBidi"/>
            <w:color w:val="0563C1"/>
            <w:sz w:val="28"/>
            <w:szCs w:val="28"/>
            <w:u w:val="single"/>
          </w:rPr>
          <w:t>https://doi.org/10.3390/pr10112173</w:t>
        </w:r>
      </w:hyperlink>
    </w:p>
    <w:p w14:paraId="24951D52"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lastRenderedPageBreak/>
        <w:t xml:space="preserve">Shankar, L., Singh, C. D., &amp; Singh, R. (2023). </w:t>
      </w:r>
      <w:r w:rsidRPr="00E47FF7">
        <w:rPr>
          <w:rFonts w:asciiTheme="majorBidi" w:hAnsiTheme="majorBidi" w:cstheme="majorBidi"/>
          <w:i/>
          <w:sz w:val="28"/>
          <w:szCs w:val="28"/>
        </w:rPr>
        <w:t>Impact of implementation of CMMS for enhancing the performance of manufacturing industries</w:t>
      </w:r>
      <w:r w:rsidRPr="00E47FF7">
        <w:rPr>
          <w:rFonts w:asciiTheme="majorBidi" w:hAnsiTheme="majorBidi" w:cstheme="majorBidi"/>
          <w:sz w:val="28"/>
          <w:szCs w:val="28"/>
        </w:rPr>
        <w:t xml:space="preserve">. International Journal of System Assurance Engineering and Management. </w:t>
      </w:r>
      <w:r w:rsidRPr="00E47FF7">
        <w:rPr>
          <w:rFonts w:asciiTheme="majorBidi" w:hAnsiTheme="majorBidi" w:cstheme="majorBidi"/>
          <w:b/>
          <w:sz w:val="28"/>
          <w:szCs w:val="28"/>
        </w:rPr>
        <w:t>14</w:t>
      </w:r>
      <w:r w:rsidRPr="00E47FF7">
        <w:rPr>
          <w:rFonts w:asciiTheme="majorBidi" w:hAnsiTheme="majorBidi" w:cstheme="majorBidi"/>
          <w:sz w:val="28"/>
          <w:szCs w:val="28"/>
        </w:rPr>
        <w:t xml:space="preserve">(5), 1599-1620. Retrieved July 25, 2026, from: </w:t>
      </w:r>
      <w:hyperlink r:id="rId34">
        <w:r w:rsidRPr="00E47FF7">
          <w:rPr>
            <w:rFonts w:asciiTheme="majorBidi" w:hAnsiTheme="majorBidi" w:cstheme="majorBidi"/>
            <w:color w:val="0563C1"/>
            <w:sz w:val="28"/>
            <w:szCs w:val="28"/>
            <w:u w:val="single"/>
          </w:rPr>
          <w:t>https://doi.org/10.1007/s13198-021-01480-6</w:t>
        </w:r>
      </w:hyperlink>
    </w:p>
    <w:p w14:paraId="0792A656"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Snyder, H. (2019). </w:t>
      </w:r>
      <w:r w:rsidRPr="00E47FF7">
        <w:rPr>
          <w:rFonts w:asciiTheme="majorBidi" w:hAnsiTheme="majorBidi" w:cstheme="majorBidi"/>
          <w:i/>
          <w:sz w:val="28"/>
          <w:szCs w:val="28"/>
        </w:rPr>
        <w:t>Literature review as a research methodology: An overview and guidelines</w:t>
      </w:r>
      <w:r w:rsidRPr="00E47FF7">
        <w:rPr>
          <w:rFonts w:asciiTheme="majorBidi" w:hAnsiTheme="majorBidi" w:cstheme="majorBidi"/>
          <w:sz w:val="28"/>
          <w:szCs w:val="28"/>
        </w:rPr>
        <w:t xml:space="preserve">. Journal of Business Research. </w:t>
      </w:r>
      <w:r w:rsidRPr="00E47FF7">
        <w:rPr>
          <w:rFonts w:asciiTheme="majorBidi" w:hAnsiTheme="majorBidi" w:cstheme="majorBidi"/>
          <w:b/>
          <w:sz w:val="28"/>
          <w:szCs w:val="28"/>
        </w:rPr>
        <w:t>104</w:t>
      </w:r>
      <w:r w:rsidRPr="00E47FF7">
        <w:rPr>
          <w:rFonts w:asciiTheme="majorBidi" w:hAnsiTheme="majorBidi" w:cstheme="majorBidi"/>
          <w:sz w:val="28"/>
          <w:szCs w:val="28"/>
        </w:rPr>
        <w:t xml:space="preserve">, 333-339. Retrieved July 25, 2026, from: </w:t>
      </w:r>
      <w:hyperlink r:id="rId35">
        <w:r w:rsidRPr="00E47FF7">
          <w:rPr>
            <w:rFonts w:asciiTheme="majorBidi" w:hAnsiTheme="majorBidi" w:cstheme="majorBidi"/>
            <w:color w:val="0563C1"/>
            <w:sz w:val="28"/>
            <w:szCs w:val="28"/>
            <w:u w:val="single"/>
          </w:rPr>
          <w:t>https://doi.org/10.1016/j.jbusres.2019.07.039</w:t>
        </w:r>
      </w:hyperlink>
    </w:p>
    <w:p w14:paraId="2003F907"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proofErr w:type="spellStart"/>
      <w:r w:rsidRPr="00E47FF7">
        <w:rPr>
          <w:rFonts w:asciiTheme="majorBidi" w:hAnsiTheme="majorBidi" w:cstheme="majorBidi"/>
          <w:sz w:val="28"/>
          <w:szCs w:val="28"/>
        </w:rPr>
        <w:t>Stazić</w:t>
      </w:r>
      <w:proofErr w:type="spellEnd"/>
      <w:r w:rsidRPr="00E47FF7">
        <w:rPr>
          <w:rFonts w:asciiTheme="majorBidi" w:hAnsiTheme="majorBidi" w:cstheme="majorBidi"/>
          <w:sz w:val="28"/>
          <w:szCs w:val="28"/>
        </w:rPr>
        <w:t xml:space="preserve">, L., </w:t>
      </w:r>
      <w:proofErr w:type="spellStart"/>
      <w:r w:rsidRPr="00E47FF7">
        <w:rPr>
          <w:rFonts w:asciiTheme="majorBidi" w:hAnsiTheme="majorBidi" w:cstheme="majorBidi"/>
          <w:sz w:val="28"/>
          <w:szCs w:val="28"/>
        </w:rPr>
        <w:t>Račić</w:t>
      </w:r>
      <w:proofErr w:type="spellEnd"/>
      <w:r w:rsidRPr="00E47FF7">
        <w:rPr>
          <w:rFonts w:asciiTheme="majorBidi" w:hAnsiTheme="majorBidi" w:cstheme="majorBidi"/>
          <w:sz w:val="28"/>
          <w:szCs w:val="28"/>
        </w:rPr>
        <w:t xml:space="preserve">, N., </w:t>
      </w:r>
      <w:proofErr w:type="spellStart"/>
      <w:r w:rsidRPr="00E47FF7">
        <w:rPr>
          <w:rFonts w:asciiTheme="majorBidi" w:hAnsiTheme="majorBidi" w:cstheme="majorBidi"/>
          <w:sz w:val="28"/>
          <w:szCs w:val="28"/>
        </w:rPr>
        <w:t>Stanivuk</w:t>
      </w:r>
      <w:proofErr w:type="spellEnd"/>
      <w:r w:rsidRPr="00E47FF7">
        <w:rPr>
          <w:rFonts w:asciiTheme="majorBidi" w:hAnsiTheme="majorBidi" w:cstheme="majorBidi"/>
          <w:sz w:val="28"/>
          <w:szCs w:val="28"/>
        </w:rPr>
        <w:t xml:space="preserve">, T., &amp; Dobrota, Đ. (2023). </w:t>
      </w:r>
      <w:r w:rsidRPr="00E47FF7">
        <w:rPr>
          <w:rFonts w:asciiTheme="majorBidi" w:hAnsiTheme="majorBidi" w:cstheme="majorBidi"/>
          <w:i/>
          <w:sz w:val="28"/>
          <w:szCs w:val="28"/>
        </w:rPr>
        <w:t>Determination of benefits of the application of CMMS database improvement proposals</w:t>
      </w:r>
      <w:r w:rsidRPr="00E47FF7">
        <w:rPr>
          <w:rFonts w:asciiTheme="majorBidi" w:hAnsiTheme="majorBidi" w:cstheme="majorBidi"/>
          <w:sz w:val="28"/>
          <w:szCs w:val="28"/>
        </w:rPr>
        <w:t xml:space="preserve">. Applied Sciences. </w:t>
      </w:r>
      <w:r w:rsidRPr="00E47FF7">
        <w:rPr>
          <w:rFonts w:asciiTheme="majorBidi" w:hAnsiTheme="majorBidi" w:cstheme="majorBidi"/>
          <w:b/>
          <w:sz w:val="28"/>
          <w:szCs w:val="28"/>
        </w:rPr>
        <w:t>13</w:t>
      </w:r>
      <w:r w:rsidRPr="00E47FF7">
        <w:rPr>
          <w:rFonts w:asciiTheme="majorBidi" w:hAnsiTheme="majorBidi" w:cstheme="majorBidi"/>
          <w:sz w:val="28"/>
          <w:szCs w:val="28"/>
        </w:rPr>
        <w:t xml:space="preserve">(4), 2731. Retrieved July 25, 2026, from: </w:t>
      </w:r>
      <w:hyperlink r:id="rId36">
        <w:r w:rsidRPr="00E47FF7">
          <w:rPr>
            <w:rFonts w:asciiTheme="majorBidi" w:hAnsiTheme="majorBidi" w:cstheme="majorBidi"/>
            <w:color w:val="0563C1"/>
            <w:sz w:val="28"/>
            <w:szCs w:val="28"/>
            <w:u w:val="single"/>
          </w:rPr>
          <w:t>https://doi.org/10.3390/app13042731</w:t>
        </w:r>
      </w:hyperlink>
    </w:p>
    <w:p w14:paraId="53753578" w14:textId="77777777" w:rsidR="00E47FF7" w:rsidRPr="00E47FF7" w:rsidRDefault="00E47FF7" w:rsidP="00E47FF7">
      <w:pPr>
        <w:keepLines/>
        <w:bidi w:val="0"/>
        <w:spacing w:after="240" w:line="240" w:lineRule="auto"/>
        <w:ind w:left="720" w:hanging="720"/>
        <w:rPr>
          <w:rFonts w:asciiTheme="majorBidi" w:hAnsiTheme="majorBidi" w:cstheme="majorBidi"/>
          <w:sz w:val="28"/>
          <w:szCs w:val="28"/>
        </w:rPr>
      </w:pPr>
      <w:r w:rsidRPr="00E47FF7">
        <w:rPr>
          <w:rFonts w:asciiTheme="majorBidi" w:hAnsiTheme="majorBidi" w:cstheme="majorBidi"/>
          <w:sz w:val="28"/>
          <w:szCs w:val="28"/>
        </w:rPr>
        <w:t xml:space="preserve">U.S. Department of Energy. (2010). </w:t>
      </w:r>
      <w:r w:rsidRPr="00E47FF7">
        <w:rPr>
          <w:rFonts w:asciiTheme="majorBidi" w:hAnsiTheme="majorBidi" w:cstheme="majorBidi"/>
          <w:b/>
          <w:sz w:val="28"/>
          <w:szCs w:val="28"/>
        </w:rPr>
        <w:t>Operations &amp; maintenance best practices: A guide to achieving operational efficiency (Release 3.0)</w:t>
      </w:r>
      <w:r w:rsidRPr="00E47FF7">
        <w:rPr>
          <w:rFonts w:asciiTheme="majorBidi" w:hAnsiTheme="majorBidi" w:cstheme="majorBidi"/>
          <w:sz w:val="28"/>
          <w:szCs w:val="28"/>
        </w:rPr>
        <w:t xml:space="preserve">. Washington, DC: U.S. Department of Energy. Retrieved July 25, 2026, from: </w:t>
      </w:r>
      <w:hyperlink r:id="rId37">
        <w:r w:rsidRPr="00E47FF7">
          <w:rPr>
            <w:rFonts w:asciiTheme="majorBidi" w:hAnsiTheme="majorBidi" w:cstheme="majorBidi"/>
            <w:color w:val="0563C1"/>
            <w:sz w:val="28"/>
            <w:szCs w:val="28"/>
            <w:u w:val="single"/>
          </w:rPr>
          <w:t>https://www1.eere.energy.gov/</w:t>
        </w:r>
        <w:proofErr w:type="spellStart"/>
        <w:r w:rsidRPr="00E47FF7">
          <w:rPr>
            <w:rFonts w:asciiTheme="majorBidi" w:hAnsiTheme="majorBidi" w:cstheme="majorBidi"/>
            <w:color w:val="0563C1"/>
            <w:sz w:val="28"/>
            <w:szCs w:val="28"/>
            <w:u w:val="single"/>
          </w:rPr>
          <w:t>femp</w:t>
        </w:r>
        <w:proofErr w:type="spellEnd"/>
        <w:r w:rsidRPr="00E47FF7">
          <w:rPr>
            <w:rFonts w:asciiTheme="majorBidi" w:hAnsiTheme="majorBidi" w:cstheme="majorBidi"/>
            <w:color w:val="0563C1"/>
            <w:sz w:val="28"/>
            <w:szCs w:val="28"/>
            <w:u w:val="single"/>
          </w:rPr>
          <w:t>/pdfs/</w:t>
        </w:r>
        <w:proofErr w:type="spellStart"/>
        <w:r w:rsidRPr="00E47FF7">
          <w:rPr>
            <w:rFonts w:asciiTheme="majorBidi" w:hAnsiTheme="majorBidi" w:cstheme="majorBidi"/>
            <w:color w:val="0563C1"/>
            <w:sz w:val="28"/>
            <w:szCs w:val="28"/>
            <w:u w:val="single"/>
          </w:rPr>
          <w:t>OandM.pdf</w:t>
        </w:r>
        <w:proofErr w:type="spellEnd"/>
      </w:hyperlink>
    </w:p>
    <w:p w14:paraId="683D2FCE" w14:textId="484790D2" w:rsidR="00D412C4" w:rsidRDefault="00D412C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DCD020F" w14:textId="3A4CEC5D" w:rsidR="004163C7" w:rsidRPr="00E47FF7" w:rsidRDefault="004163C7" w:rsidP="00D412C4">
      <w:pPr>
        <w:pStyle w:val="Heading1"/>
        <w:bidi w:val="0"/>
        <w:jc w:val="center"/>
        <w:rPr>
          <w:rFonts w:asciiTheme="majorBidi" w:hAnsiTheme="majorBidi"/>
          <w:b/>
          <w:bCs/>
          <w:color w:val="000000" w:themeColor="text1"/>
          <w:sz w:val="40"/>
          <w:szCs w:val="40"/>
        </w:rPr>
      </w:pPr>
      <w:bookmarkStart w:id="35" w:name="_Toc235873180"/>
      <w:r w:rsidRPr="00E47FF7">
        <w:rPr>
          <w:rFonts w:asciiTheme="majorBidi" w:hAnsiTheme="majorBidi"/>
          <w:b/>
          <w:bCs/>
          <w:color w:val="000000" w:themeColor="text1"/>
          <w:sz w:val="40"/>
          <w:szCs w:val="40"/>
        </w:rPr>
        <w:lastRenderedPageBreak/>
        <w:t>Abstract</w:t>
      </w:r>
      <w:bookmarkEnd w:id="35"/>
    </w:p>
    <w:p w14:paraId="29C2C6EE" w14:textId="77777777" w:rsidR="00E47FF7" w:rsidRPr="00E47FF7" w:rsidRDefault="00E47FF7" w:rsidP="00E47FF7">
      <w:pPr>
        <w:bidi w:val="0"/>
        <w:spacing w:before="360" w:after="0" w:line="240" w:lineRule="auto"/>
        <w:ind w:firstLine="720"/>
        <w:jc w:val="both"/>
        <w:rPr>
          <w:rFonts w:asciiTheme="majorBidi" w:hAnsiTheme="majorBidi" w:cstheme="majorBidi"/>
          <w:sz w:val="24"/>
          <w:szCs w:val="24"/>
        </w:rPr>
      </w:pPr>
      <w:r w:rsidRPr="00E47FF7">
        <w:rPr>
          <w:rFonts w:asciiTheme="majorBidi" w:hAnsiTheme="majorBidi" w:cstheme="majorBidi"/>
          <w:sz w:val="24"/>
          <w:szCs w:val="24"/>
        </w:rPr>
        <w:t>This study aimed to conduct a comparative analysis of Computer-Aided Facility Management (CAFM) systems and Computerized Maintenance Management Systems (CMMS), and to examine the impact of each system on enhancing operations and maintenance efficiency in facilities and organizations in the Kingdom of Saudi Arabia. The study was motivated by the conceptual and practical overlap between the two systems in some organizations, which may lead to difficulties in selecting the system most appropriate to the nature of assets, facilities, and operational requirements, as well as to limited utilization of the available technological capabilities in managing operations and maintenance activities</w:t>
      </w:r>
      <w:r w:rsidRPr="00E47FF7">
        <w:rPr>
          <w:rFonts w:asciiTheme="majorBidi" w:hAnsiTheme="majorBidi" w:cstheme="majorBidi"/>
          <w:sz w:val="24"/>
          <w:szCs w:val="24"/>
          <w:rtl/>
        </w:rPr>
        <w:t>.</w:t>
      </w:r>
    </w:p>
    <w:p w14:paraId="3056506F" w14:textId="77777777" w:rsidR="00E47FF7" w:rsidRPr="00E47FF7" w:rsidRDefault="00E47FF7" w:rsidP="00E47FF7">
      <w:pPr>
        <w:bidi w:val="0"/>
        <w:spacing w:after="0" w:line="240" w:lineRule="auto"/>
        <w:jc w:val="both"/>
        <w:rPr>
          <w:rFonts w:asciiTheme="majorBidi" w:hAnsiTheme="majorBidi" w:cstheme="majorBidi"/>
          <w:sz w:val="24"/>
          <w:szCs w:val="24"/>
        </w:rPr>
      </w:pPr>
    </w:p>
    <w:p w14:paraId="7A588019" w14:textId="77777777" w:rsidR="00E47FF7" w:rsidRPr="00E47FF7" w:rsidRDefault="00E47FF7" w:rsidP="00E47FF7">
      <w:pPr>
        <w:bidi w:val="0"/>
        <w:spacing w:after="0" w:line="240" w:lineRule="auto"/>
        <w:ind w:firstLine="720"/>
        <w:jc w:val="both"/>
        <w:rPr>
          <w:rFonts w:asciiTheme="majorBidi" w:hAnsiTheme="majorBidi" w:cstheme="majorBidi"/>
          <w:sz w:val="24"/>
          <w:szCs w:val="24"/>
        </w:rPr>
      </w:pPr>
      <w:r w:rsidRPr="00E47FF7">
        <w:rPr>
          <w:rFonts w:asciiTheme="majorBidi" w:hAnsiTheme="majorBidi" w:cstheme="majorBidi"/>
          <w:sz w:val="24"/>
          <w:szCs w:val="24"/>
        </w:rPr>
        <w:t>The study adopted a descriptive, analytical, and comparative approach through the review and analysis of scientific literature, previous studies, professional reports, technical standards, and case studies related to both systems. The study sample consisted of a purposively selected group of sources and documents that addressed the functions of CAFM and CMMS and their impact on operations and maintenance efficiency indicators. A content analysis form and a comparative matrix were used to examine several dimensions, including asset management, work order management, preventive maintenance, breakdown management, spare parts, space management, facility services, response time, cost reduction, decision-making support, and integration with other systems</w:t>
      </w:r>
      <w:r w:rsidRPr="00E47FF7">
        <w:rPr>
          <w:rFonts w:asciiTheme="majorBidi" w:hAnsiTheme="majorBidi" w:cstheme="majorBidi"/>
          <w:sz w:val="24"/>
          <w:szCs w:val="24"/>
          <w:rtl/>
        </w:rPr>
        <w:t>.</w:t>
      </w:r>
    </w:p>
    <w:p w14:paraId="30372DC1" w14:textId="77777777" w:rsidR="00E47FF7" w:rsidRPr="00E47FF7" w:rsidRDefault="00E47FF7" w:rsidP="00E47FF7">
      <w:pPr>
        <w:bidi w:val="0"/>
        <w:spacing w:after="0" w:line="240" w:lineRule="auto"/>
        <w:jc w:val="both"/>
        <w:rPr>
          <w:rFonts w:asciiTheme="majorBidi" w:hAnsiTheme="majorBidi" w:cstheme="majorBidi"/>
          <w:sz w:val="24"/>
          <w:szCs w:val="24"/>
        </w:rPr>
      </w:pPr>
    </w:p>
    <w:p w14:paraId="4FE30387" w14:textId="77777777" w:rsidR="00E47FF7" w:rsidRPr="00E47FF7" w:rsidRDefault="00E47FF7" w:rsidP="00E47FF7">
      <w:pPr>
        <w:bidi w:val="0"/>
        <w:spacing w:after="0" w:line="240" w:lineRule="auto"/>
        <w:ind w:firstLine="720"/>
        <w:jc w:val="both"/>
        <w:rPr>
          <w:rFonts w:asciiTheme="majorBidi" w:hAnsiTheme="majorBidi" w:cstheme="majorBidi"/>
          <w:sz w:val="24"/>
          <w:szCs w:val="24"/>
        </w:rPr>
      </w:pPr>
      <w:r w:rsidRPr="00E47FF7">
        <w:rPr>
          <w:rFonts w:asciiTheme="majorBidi" w:hAnsiTheme="majorBidi" w:cstheme="majorBidi"/>
          <w:sz w:val="24"/>
          <w:szCs w:val="24"/>
        </w:rPr>
        <w:t>The comparative analysis revealed that CMMS mainly focuses on maintenance activities, technical assets, work orders, preventive maintenance, and the reduction of breakdowns and downtime. In contrast, CAFM has a broader scope that includes facility management, space management, services, and operational data, in addition to certain maintenance functions. The findings also showed that both systems contribute to improving operations and maintenance efficiency; however, the nature of their impact differs according to the scope, functions, and operational requirements of each facility. The results indicated that selecting the appropriate system depends on the size of the facility, the nature of its assets, the number and diversity of its facilities, the complexity of its operations, data quality, and the level of integration with other enterprise systems</w:t>
      </w:r>
      <w:r w:rsidRPr="00E47FF7">
        <w:rPr>
          <w:rFonts w:asciiTheme="majorBidi" w:hAnsiTheme="majorBidi" w:cstheme="majorBidi"/>
          <w:sz w:val="24"/>
          <w:szCs w:val="24"/>
          <w:rtl/>
        </w:rPr>
        <w:t>.</w:t>
      </w:r>
    </w:p>
    <w:p w14:paraId="530B37A5" w14:textId="77777777" w:rsidR="00E47FF7" w:rsidRPr="00E47FF7" w:rsidRDefault="00E47FF7" w:rsidP="00E47FF7">
      <w:pPr>
        <w:bidi w:val="0"/>
        <w:spacing w:after="0" w:line="240" w:lineRule="auto"/>
        <w:jc w:val="both"/>
        <w:rPr>
          <w:rFonts w:asciiTheme="majorBidi" w:hAnsiTheme="majorBidi" w:cstheme="majorBidi"/>
          <w:sz w:val="24"/>
          <w:szCs w:val="24"/>
        </w:rPr>
      </w:pPr>
    </w:p>
    <w:p w14:paraId="5532599C" w14:textId="70629A77" w:rsidR="002F5B2C" w:rsidRPr="00E47FF7" w:rsidRDefault="00E47FF7" w:rsidP="00E47FF7">
      <w:pPr>
        <w:bidi w:val="0"/>
        <w:spacing w:after="0" w:line="240" w:lineRule="auto"/>
        <w:ind w:firstLine="720"/>
        <w:jc w:val="both"/>
        <w:rPr>
          <w:rFonts w:asciiTheme="majorBidi" w:hAnsiTheme="majorBidi" w:cstheme="majorBidi"/>
          <w:sz w:val="24"/>
          <w:szCs w:val="24"/>
        </w:rPr>
      </w:pPr>
      <w:r w:rsidRPr="00E47FF7">
        <w:rPr>
          <w:rFonts w:asciiTheme="majorBidi" w:hAnsiTheme="majorBidi" w:cstheme="majorBidi"/>
          <w:sz w:val="24"/>
          <w:szCs w:val="24"/>
        </w:rPr>
        <w:t>Keywords: Computer-Aided Facility Management, Computerized Maintenance Management System, Operations and Maintenance Efficiency, Asset Management, Digital Transformation, Kingdom of Saudi Arabia.</w:t>
      </w:r>
    </w:p>
    <w:p w14:paraId="5AE63F1C" w14:textId="77777777" w:rsidR="004163C7" w:rsidRPr="003B5846" w:rsidRDefault="004163C7" w:rsidP="00D412C4">
      <w:pPr>
        <w:bidi w:val="0"/>
        <w:spacing w:after="0" w:line="240" w:lineRule="auto"/>
        <w:rPr>
          <w:rFonts w:ascii="Simplified Arabic" w:hAnsi="Simplified Arabic" w:cs="Simplified Arabic"/>
          <w:sz w:val="28"/>
          <w:szCs w:val="28"/>
          <w:rtl/>
        </w:rPr>
      </w:pPr>
    </w:p>
    <w:p w14:paraId="56A9DCBB" w14:textId="77777777" w:rsidR="004163C7" w:rsidRPr="003B5846" w:rsidRDefault="004163C7" w:rsidP="00D412C4">
      <w:pPr>
        <w:bidi w:val="0"/>
        <w:spacing w:after="0" w:line="240" w:lineRule="auto"/>
        <w:rPr>
          <w:rFonts w:ascii="Simplified Arabic" w:hAnsi="Simplified Arabic" w:cs="Simplified Arabic"/>
          <w:sz w:val="28"/>
          <w:szCs w:val="28"/>
          <w:rtl/>
        </w:rPr>
      </w:pPr>
    </w:p>
    <w:p w14:paraId="23FDB90A" w14:textId="77777777" w:rsidR="004163C7" w:rsidRPr="003B5846" w:rsidRDefault="004163C7" w:rsidP="009125CE">
      <w:pPr>
        <w:rPr>
          <w:rFonts w:ascii="Simplified Arabic" w:hAnsi="Simplified Arabic" w:cs="Simplified Arabic"/>
          <w:sz w:val="28"/>
          <w:szCs w:val="28"/>
          <w:rtl/>
        </w:rPr>
      </w:pPr>
    </w:p>
    <w:p w14:paraId="14216950" w14:textId="77777777" w:rsidR="00D00F65" w:rsidRPr="003B5846" w:rsidRDefault="00D00F65" w:rsidP="009125CE">
      <w:pPr>
        <w:rPr>
          <w:rFonts w:ascii="Simplified Arabic" w:hAnsi="Simplified Arabic" w:cs="Simplified Arabic"/>
          <w:sz w:val="28"/>
          <w:szCs w:val="28"/>
          <w:u w:val="single"/>
          <w:rtl/>
        </w:rPr>
        <w:sectPr w:rsidR="00D00F65" w:rsidRPr="003B5846" w:rsidSect="00D00F65">
          <w:footerReference w:type="default" r:id="rId38"/>
          <w:footerReference w:type="first" r:id="rId39"/>
          <w:pgSz w:w="11906" w:h="16838"/>
          <w:pgMar w:top="1440" w:right="1800" w:bottom="1440" w:left="1800" w:header="706" w:footer="288" w:gutter="0"/>
          <w:pgNumType w:start="1"/>
          <w:cols w:space="708"/>
          <w:titlePg/>
          <w:bidi/>
          <w:rtlGutter/>
          <w:docGrid w:linePitch="360"/>
        </w:sectPr>
      </w:pPr>
    </w:p>
    <w:p w14:paraId="068FF512" w14:textId="77777777" w:rsidR="00D412C4" w:rsidRDefault="002B6BD0" w:rsidP="00D412C4">
      <w:pPr>
        <w:bidi w:val="0"/>
        <w:rPr>
          <w:rFonts w:ascii="Simplified Arabic" w:hAnsi="Simplified Arabic" w:cs="Simplified Arabic"/>
          <w:b/>
          <w:bCs/>
          <w:sz w:val="28"/>
          <w:szCs w:val="28"/>
          <w:rtl/>
        </w:rPr>
      </w:pPr>
      <w:r w:rsidRPr="003B5846">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352AAE42">
            <wp:simplePos x="0" y="0"/>
            <wp:positionH relativeFrom="margin">
              <wp:posOffset>3429635</wp:posOffset>
            </wp:positionH>
            <wp:positionV relativeFrom="margin">
              <wp:posOffset>-1693</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0E524E3B" w:rsidR="009125CE" w:rsidRPr="003B5846" w:rsidRDefault="009125CE" w:rsidP="00D412C4">
      <w:pPr>
        <w:bidi w:val="0"/>
        <w:rPr>
          <w:rFonts w:ascii="Simplified Arabic" w:hAnsi="Simplified Arabic" w:cs="Simplified Arabic"/>
          <w:sz w:val="28"/>
          <w:szCs w:val="28"/>
          <w:u w:val="single"/>
        </w:rPr>
      </w:pPr>
      <w:r w:rsidRPr="003B5846">
        <w:rPr>
          <w:rFonts w:ascii="Simplified Arabic" w:hAnsi="Simplified Arabic" w:cs="Simplified Arabic"/>
          <w:b/>
          <w:bCs/>
          <w:sz w:val="28"/>
          <w:szCs w:val="28"/>
        </w:rPr>
        <w:t xml:space="preserve">Midocean University </w:t>
      </w:r>
    </w:p>
    <w:p w14:paraId="188EE430" w14:textId="7A757241" w:rsidR="009125CE" w:rsidRPr="003B5846" w:rsidRDefault="009125CE" w:rsidP="009125CE">
      <w:pPr>
        <w:bidi w:val="0"/>
        <w:rPr>
          <w:rFonts w:ascii="Simplified Arabic" w:hAnsi="Simplified Arabic" w:cs="Simplified Arabic"/>
          <w:b/>
          <w:bCs/>
          <w:sz w:val="28"/>
          <w:szCs w:val="28"/>
        </w:rPr>
      </w:pPr>
      <w:r w:rsidRPr="003B5846">
        <w:rPr>
          <w:rFonts w:ascii="Simplified Arabic" w:hAnsi="Simplified Arabic" w:cs="Simplified Arabic"/>
          <w:b/>
          <w:bCs/>
          <w:sz w:val="28"/>
          <w:szCs w:val="28"/>
        </w:rPr>
        <w:t>College of Management</w:t>
      </w:r>
    </w:p>
    <w:p w14:paraId="0544D210" w14:textId="7AE709A2" w:rsidR="009125CE" w:rsidRPr="003B5846" w:rsidRDefault="009125CE" w:rsidP="002F5B2C">
      <w:pPr>
        <w:bidi w:val="0"/>
        <w:rPr>
          <w:rFonts w:ascii="Simplified Arabic" w:hAnsi="Simplified Arabic" w:cs="Simplified Arabic"/>
          <w:b/>
          <w:bCs/>
          <w:sz w:val="28"/>
          <w:szCs w:val="28"/>
        </w:rPr>
      </w:pPr>
      <w:r w:rsidRPr="003B5846">
        <w:rPr>
          <w:rFonts w:ascii="Simplified Arabic" w:hAnsi="Simplified Arabic" w:cs="Simplified Arabic"/>
          <w:b/>
          <w:bCs/>
          <w:sz w:val="28"/>
          <w:szCs w:val="28"/>
        </w:rPr>
        <w:t>Department o</w:t>
      </w:r>
      <w:r w:rsidR="00BA43A7" w:rsidRPr="003B5846">
        <w:rPr>
          <w:rFonts w:ascii="Simplified Arabic" w:hAnsi="Simplified Arabic" w:cs="Simplified Arabic"/>
          <w:b/>
          <w:bCs/>
          <w:sz w:val="28"/>
          <w:szCs w:val="28"/>
        </w:rPr>
        <w:t>f Project Management</w:t>
      </w:r>
    </w:p>
    <w:p w14:paraId="39C1857A" w14:textId="77777777" w:rsidR="009125CE" w:rsidRPr="003B5846" w:rsidRDefault="009125CE" w:rsidP="00D412C4">
      <w:pPr>
        <w:bidi w:val="0"/>
        <w:spacing w:after="0" w:line="240" w:lineRule="auto"/>
        <w:rPr>
          <w:rFonts w:ascii="Simplified Arabic" w:hAnsi="Simplified Arabic" w:cs="Simplified Arabic"/>
          <w:sz w:val="28"/>
          <w:szCs w:val="28"/>
          <w:rtl/>
        </w:rPr>
      </w:pPr>
    </w:p>
    <w:p w14:paraId="79270908" w14:textId="77777777" w:rsidR="00BA43A7" w:rsidRPr="00D412C4" w:rsidRDefault="00BA43A7" w:rsidP="00D412C4">
      <w:pPr>
        <w:tabs>
          <w:tab w:val="left" w:pos="5292"/>
        </w:tabs>
        <w:bidi w:val="0"/>
        <w:spacing w:after="0" w:line="240" w:lineRule="auto"/>
        <w:rPr>
          <w:rFonts w:ascii="Simplified Arabic" w:hAnsi="Simplified Arabic" w:cs="Simplified Arabic"/>
          <w:sz w:val="28"/>
          <w:szCs w:val="28"/>
        </w:rPr>
      </w:pPr>
    </w:p>
    <w:p w14:paraId="692F30FE" w14:textId="4C3A31E6" w:rsidR="009125CE" w:rsidRPr="003B5846" w:rsidRDefault="002B6BD0" w:rsidP="002B6BD0">
      <w:pPr>
        <w:tabs>
          <w:tab w:val="left" w:pos="5562"/>
        </w:tabs>
        <w:bidi w:val="0"/>
        <w:jc w:val="center"/>
        <w:rPr>
          <w:rFonts w:ascii="Simplified Arabic" w:hAnsi="Simplified Arabic" w:cs="Simplified Arabic"/>
          <w:sz w:val="28"/>
          <w:szCs w:val="28"/>
          <w:rtl/>
        </w:rPr>
      </w:pPr>
      <w:r w:rsidRPr="003B5846">
        <w:rPr>
          <w:rFonts w:ascii="Simplified Arabic" w:hAnsi="Simplified Arabic" w:cs="Simplified Arabic"/>
          <w:b/>
          <w:bCs/>
          <w:sz w:val="28"/>
          <w:szCs w:val="28"/>
        </w:rPr>
        <w:t>A Comparative Study of Computer-Aided Facility Management and Computerized Maintenance Management Systems and Their Impact on Enhancing Operations and Maintenance Efficiency in the Kingdom of Saudi Arabia</w:t>
      </w:r>
    </w:p>
    <w:p w14:paraId="0EAD9CF2" w14:textId="77777777" w:rsidR="009125CE" w:rsidRPr="003B5846" w:rsidRDefault="009125CE" w:rsidP="00D412C4">
      <w:pPr>
        <w:tabs>
          <w:tab w:val="left" w:pos="5562"/>
        </w:tabs>
        <w:bidi w:val="0"/>
        <w:spacing w:after="0" w:line="240" w:lineRule="auto"/>
        <w:rPr>
          <w:rFonts w:ascii="Simplified Arabic" w:hAnsi="Simplified Arabic" w:cs="Simplified Arabic"/>
          <w:sz w:val="28"/>
          <w:szCs w:val="28"/>
          <w:rtl/>
        </w:rPr>
      </w:pPr>
    </w:p>
    <w:p w14:paraId="55C6339D" w14:textId="77777777" w:rsidR="009125CE" w:rsidRPr="003B5846" w:rsidRDefault="009125CE" w:rsidP="00D412C4">
      <w:pPr>
        <w:tabs>
          <w:tab w:val="left" w:pos="5562"/>
        </w:tabs>
        <w:bidi w:val="0"/>
        <w:spacing w:after="0" w:line="240" w:lineRule="auto"/>
        <w:rPr>
          <w:rFonts w:ascii="Simplified Arabic" w:hAnsi="Simplified Arabic" w:cs="Simplified Arabic"/>
          <w:sz w:val="28"/>
          <w:szCs w:val="28"/>
          <w:rtl/>
        </w:rPr>
      </w:pPr>
    </w:p>
    <w:p w14:paraId="17A525A5" w14:textId="6106C18C" w:rsidR="009125CE" w:rsidRPr="003B5846" w:rsidRDefault="009125CE" w:rsidP="00BA43A7">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Prepared by:</w:t>
      </w:r>
    </w:p>
    <w:p w14:paraId="2851F391" w14:textId="4155CF4B" w:rsidR="009125CE" w:rsidRPr="003B5846" w:rsidRDefault="00BA43A7" w:rsidP="00BA43A7">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Khalid Aslam Sheikh</w:t>
      </w:r>
    </w:p>
    <w:p w14:paraId="0E2ACB58" w14:textId="49C1ED48" w:rsidR="009125CE" w:rsidRPr="003B5846" w:rsidRDefault="002B6BD0" w:rsidP="00BA43A7">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253002481</w:t>
      </w:r>
    </w:p>
    <w:p w14:paraId="5FC41CB3" w14:textId="77777777" w:rsidR="002B6BD0" w:rsidRPr="003B5846" w:rsidRDefault="002B6BD0" w:rsidP="002B6BD0">
      <w:pPr>
        <w:bidi w:val="0"/>
        <w:jc w:val="center"/>
        <w:rPr>
          <w:rFonts w:ascii="Simplified Arabic" w:hAnsi="Simplified Arabic" w:cs="Simplified Arabic"/>
          <w:b/>
          <w:bCs/>
          <w:sz w:val="28"/>
          <w:szCs w:val="28"/>
        </w:rPr>
      </w:pPr>
    </w:p>
    <w:p w14:paraId="7919F0CA" w14:textId="7396D6CB" w:rsidR="009125CE" w:rsidRPr="003B5846" w:rsidRDefault="009125CE" w:rsidP="00BA43A7">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Supervised by:</w:t>
      </w:r>
    </w:p>
    <w:p w14:paraId="33679F79" w14:textId="000E5D0F" w:rsidR="009125CE" w:rsidRPr="003B5846" w:rsidRDefault="00BA43A7" w:rsidP="002B6BD0">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 xml:space="preserve">Dr. Al-Faisal Abdul Hamid Mohammed Hassan </w:t>
      </w:r>
      <w:r w:rsidR="002B6BD0" w:rsidRPr="003B5846">
        <w:rPr>
          <w:rFonts w:ascii="Simplified Arabic" w:hAnsi="Simplified Arabic" w:cs="Simplified Arabic"/>
          <w:b/>
          <w:bCs/>
          <w:sz w:val="28"/>
          <w:szCs w:val="28"/>
          <w:rtl/>
        </w:rPr>
        <w:t xml:space="preserve"> </w:t>
      </w:r>
      <w:r w:rsidR="00D412C4">
        <w:rPr>
          <w:rFonts w:ascii="Simplified Arabic" w:hAnsi="Simplified Arabic" w:cs="Simplified Arabic" w:hint="cs"/>
          <w:b/>
          <w:bCs/>
          <w:sz w:val="28"/>
          <w:szCs w:val="28"/>
          <w:rtl/>
        </w:rPr>
        <w:t xml:space="preserve">     </w:t>
      </w:r>
      <w:r w:rsidRPr="003B5846">
        <w:rPr>
          <w:rFonts w:ascii="Simplified Arabic" w:hAnsi="Simplified Arabic" w:cs="Simplified Arabic"/>
          <w:b/>
          <w:bCs/>
          <w:sz w:val="28"/>
          <w:szCs w:val="28"/>
        </w:rPr>
        <w:t xml:space="preserve">Dr. Fayez Jarad </w:t>
      </w:r>
    </w:p>
    <w:p w14:paraId="0BC0F18B" w14:textId="77777777" w:rsidR="009125CE" w:rsidRPr="003B5846" w:rsidRDefault="009125CE" w:rsidP="00BA43A7">
      <w:pPr>
        <w:bidi w:val="0"/>
        <w:jc w:val="center"/>
        <w:rPr>
          <w:rFonts w:ascii="Simplified Arabic" w:hAnsi="Simplified Arabic" w:cs="Simplified Arabic"/>
          <w:b/>
          <w:bCs/>
          <w:sz w:val="28"/>
          <w:szCs w:val="28"/>
        </w:rPr>
      </w:pPr>
    </w:p>
    <w:p w14:paraId="57A993F1" w14:textId="6281BD28" w:rsidR="00BA43A7" w:rsidRPr="003B5846" w:rsidRDefault="009125CE" w:rsidP="00BA43A7">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Year</w:t>
      </w:r>
      <w:r w:rsidR="00D412C4">
        <w:rPr>
          <w:rFonts w:ascii="Simplified Arabic" w:hAnsi="Simplified Arabic" w:cs="Simplified Arabic"/>
          <w:b/>
          <w:bCs/>
          <w:sz w:val="28"/>
          <w:szCs w:val="28"/>
        </w:rPr>
        <w:t>:</w:t>
      </w:r>
    </w:p>
    <w:p w14:paraId="6E52896B" w14:textId="138E5D9A" w:rsidR="009125CE" w:rsidRPr="003B5846" w:rsidRDefault="009125CE" w:rsidP="00BA43A7">
      <w:pPr>
        <w:bidi w:val="0"/>
        <w:jc w:val="center"/>
        <w:rPr>
          <w:rFonts w:ascii="Simplified Arabic" w:hAnsi="Simplified Arabic" w:cs="Simplified Arabic"/>
          <w:b/>
          <w:bCs/>
          <w:sz w:val="28"/>
          <w:szCs w:val="28"/>
        </w:rPr>
      </w:pPr>
      <w:r w:rsidRPr="003B5846">
        <w:rPr>
          <w:rFonts w:ascii="Simplified Arabic" w:hAnsi="Simplified Arabic" w:cs="Simplified Arabic"/>
          <w:b/>
          <w:bCs/>
          <w:sz w:val="28"/>
          <w:szCs w:val="28"/>
        </w:rPr>
        <w:t>202</w:t>
      </w:r>
      <w:r w:rsidR="00BA43A7" w:rsidRPr="003B5846">
        <w:rPr>
          <w:rFonts w:ascii="Simplified Arabic" w:hAnsi="Simplified Arabic" w:cs="Simplified Arabic"/>
          <w:b/>
          <w:bCs/>
          <w:sz w:val="28"/>
          <w:szCs w:val="28"/>
        </w:rPr>
        <w:t>6</w:t>
      </w:r>
    </w:p>
    <w:sectPr w:rsidR="009125CE" w:rsidRPr="003B5846" w:rsidSect="00D00F65">
      <w:footerReference w:type="first" r:id="rId41"/>
      <w:pgSz w:w="11906" w:h="16838"/>
      <w:pgMar w:top="1440" w:right="1800" w:bottom="1440" w:left="1800" w:header="706" w:footer="28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8EF82" w14:textId="77777777" w:rsidR="000C34C8" w:rsidRDefault="000C34C8" w:rsidP="009125CE">
      <w:pPr>
        <w:spacing w:after="0" w:line="240" w:lineRule="auto"/>
      </w:pPr>
      <w:r>
        <w:separator/>
      </w:r>
    </w:p>
  </w:endnote>
  <w:endnote w:type="continuationSeparator" w:id="0">
    <w:p w14:paraId="08284A52" w14:textId="77777777" w:rsidR="000C34C8" w:rsidRDefault="000C34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75511270"/>
      <w:docPartObj>
        <w:docPartGallery w:val="Page Numbers (Bottom of Page)"/>
        <w:docPartUnique/>
      </w:docPartObj>
    </w:sdtPr>
    <w:sdtContent>
      <w:p w14:paraId="2924DD1F" w14:textId="0FA80D22" w:rsidR="00A77272" w:rsidRDefault="00A77272">
        <w:pPr>
          <w:pStyle w:val="Footer"/>
        </w:pPr>
        <w:r>
          <w:rPr>
            <w:noProof/>
          </w:rPr>
          <mc:AlternateContent>
            <mc:Choice Requires="wps">
              <w:drawing>
                <wp:anchor distT="0" distB="0" distL="114300" distR="114300" simplePos="0" relativeHeight="251660288" behindDoc="0" locked="0" layoutInCell="1" allowOverlap="1" wp14:anchorId="416A5C07" wp14:editId="3CED0470">
                  <wp:simplePos x="0" y="0"/>
                  <wp:positionH relativeFrom="margin">
                    <wp:align>center</wp:align>
                  </wp:positionH>
                  <wp:positionV relativeFrom="bottomMargin">
                    <wp:align>center</wp:align>
                  </wp:positionV>
                  <wp:extent cx="488950" cy="238760"/>
                  <wp:effectExtent l="19050" t="19050" r="25400" b="27940"/>
                  <wp:wrapNone/>
                  <wp:docPr id="2100385233"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3533042" y="10109688"/>
                            <a:ext cx="488950" cy="238760"/>
                          </a:xfrm>
                          <a:prstGeom prst="bracketPair">
                            <a:avLst>
                              <a:gd name="adj" fmla="val 0"/>
                            </a:avLst>
                          </a:prstGeom>
                          <a:solidFill>
                            <a:srgbClr val="FFFFFF"/>
                          </a:solidFill>
                          <a:ln w="28575">
                            <a:solidFill>
                              <a:srgbClr val="808080"/>
                            </a:solidFill>
                            <a:round/>
                            <a:headEnd/>
                            <a:tailEnd/>
                          </a:ln>
                        </wps:spPr>
                        <wps:txbx>
                          <w:txbxContent>
                            <w:p w14:paraId="0707BC47" w14:textId="77777777" w:rsidR="00A77272" w:rsidRDefault="00A7727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416A5C0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8" type="#_x0000_t185" style="position:absolute;left:0;text-align:left;margin-left:0;margin-top:0;width:38.5pt;height:18.8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" adj="0" filled="t" strokecolor="gray" strokeweight="2.25pt">
                  <v:textbox inset=",0,,0">
                    <w:txbxContent>
                      <w:p w14:paraId="0707BC47" w14:textId="77777777" w:rsidR="00A77272" w:rsidRDefault="00A7727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8595B13" wp14:editId="1FCA889A">
                  <wp:simplePos x="0" y="0"/>
                  <wp:positionH relativeFrom="margin">
                    <wp:align>center</wp:align>
                  </wp:positionH>
                  <wp:positionV relativeFrom="bottomMargin">
                    <wp:align>center</wp:align>
                  </wp:positionV>
                  <wp:extent cx="5518150" cy="0"/>
                  <wp:effectExtent l="9525" t="9525" r="6350" b="9525"/>
                  <wp:wrapNone/>
                  <wp:docPr id="1283688794"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17AEC52"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6440975"/>
      <w:docPartObj>
        <w:docPartGallery w:val="Page Numbers (Bottom of Page)"/>
        <w:docPartUnique/>
      </w:docPartObj>
    </w:sdtPr>
    <w:sdtContent>
      <w:p w14:paraId="3B88C2DB" w14:textId="4984435F" w:rsidR="00DB473F" w:rsidRDefault="00D00F65">
        <w:pPr>
          <w:pStyle w:val="Footer"/>
        </w:pPr>
        <w:r>
          <w:rPr>
            <w:noProof/>
          </w:rPr>
          <mc:AlternateContent>
            <mc:Choice Requires="wps">
              <w:drawing>
                <wp:anchor distT="0" distB="0" distL="114300" distR="114300" simplePos="0" relativeHeight="251666432" behindDoc="0" locked="0" layoutInCell="1" allowOverlap="1" wp14:anchorId="13C914B9" wp14:editId="00AACF30">
                  <wp:simplePos x="0" y="0"/>
                  <wp:positionH relativeFrom="margin">
                    <wp:align>center</wp:align>
                  </wp:positionH>
                  <wp:positionV relativeFrom="bottomMargin">
                    <wp:align>center</wp:align>
                  </wp:positionV>
                  <wp:extent cx="488950" cy="238760"/>
                  <wp:effectExtent l="19050" t="19050" r="25400" b="27940"/>
                  <wp:wrapNone/>
                  <wp:docPr id="2040378245"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0" cy="238760"/>
                          </a:xfrm>
                          <a:prstGeom prst="bracketPair">
                            <a:avLst>
                              <a:gd name="adj" fmla="val 0"/>
                            </a:avLst>
                          </a:prstGeom>
                          <a:solidFill>
                            <a:srgbClr val="FFFFFF"/>
                          </a:solidFill>
                          <a:ln w="28575">
                            <a:solidFill>
                              <a:srgbClr val="808080"/>
                            </a:solidFill>
                            <a:round/>
                            <a:headEnd/>
                            <a:tailEnd/>
                          </a:ln>
                        </wps:spPr>
                        <wps:txbx>
                          <w:txbxContent>
                            <w:p w14:paraId="629F8E71" w14:textId="77777777" w:rsidR="00D00F65" w:rsidRDefault="00D00F6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13C914B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9" type="#_x0000_t185" style="position:absolute;left:0;text-align:left;margin-left:0;margin-top:0;width:38.5pt;height:18.8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" adj="0" filled="t" strokecolor="gray" strokeweight="2.25pt">
                  <v:textbox inset=",0,,0">
                    <w:txbxContent>
                      <w:p w14:paraId="629F8E71" w14:textId="77777777" w:rsidR="00D00F65" w:rsidRDefault="00D00F6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42CB81A" wp14:editId="01B08C27">
                  <wp:simplePos x="0" y="0"/>
                  <wp:positionH relativeFrom="margin">
                    <wp:align>center</wp:align>
                  </wp:positionH>
                  <wp:positionV relativeFrom="bottomMargin">
                    <wp:align>center</wp:align>
                  </wp:positionV>
                  <wp:extent cx="5518150" cy="0"/>
                  <wp:effectExtent l="9525" t="9525" r="6350" b="9525"/>
                  <wp:wrapNone/>
                  <wp:docPr id="962558281"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50B7C60"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65302044"/>
      <w:docPartObj>
        <w:docPartGallery w:val="Page Numbers (Bottom of Page)"/>
        <w:docPartUnique/>
      </w:docPartObj>
    </w:sdtPr>
    <w:sdtContent>
      <w:p w14:paraId="1F20C8C5" w14:textId="635A0E06" w:rsidR="00DB473F" w:rsidRDefault="00D00F65">
        <w:pPr>
          <w:pStyle w:val="Footer"/>
        </w:pPr>
        <w:r>
          <w:rPr>
            <w:noProof/>
          </w:rPr>
          <mc:AlternateContent>
            <mc:Choice Requires="wps">
              <w:drawing>
                <wp:anchor distT="0" distB="0" distL="114300" distR="114300" simplePos="0" relativeHeight="251663360" behindDoc="0" locked="0" layoutInCell="1" allowOverlap="1" wp14:anchorId="22D5F115" wp14:editId="059144B2">
                  <wp:simplePos x="0" y="0"/>
                  <wp:positionH relativeFrom="margin">
                    <wp:align>center</wp:align>
                  </wp:positionH>
                  <wp:positionV relativeFrom="bottomMargin">
                    <wp:align>center</wp:align>
                  </wp:positionV>
                  <wp:extent cx="488950" cy="238760"/>
                  <wp:effectExtent l="19050" t="19050" r="25400" b="27940"/>
                  <wp:wrapNone/>
                  <wp:docPr id="871761173"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0" cy="238760"/>
                          </a:xfrm>
                          <a:prstGeom prst="bracketPair">
                            <a:avLst>
                              <a:gd name="adj" fmla="val 0"/>
                            </a:avLst>
                          </a:prstGeom>
                          <a:solidFill>
                            <a:srgbClr val="FFFFFF"/>
                          </a:solidFill>
                          <a:ln w="28575">
                            <a:solidFill>
                              <a:srgbClr val="808080"/>
                            </a:solidFill>
                            <a:round/>
                            <a:headEnd/>
                            <a:tailEnd/>
                          </a:ln>
                        </wps:spPr>
                        <wps:txbx>
                          <w:txbxContent>
                            <w:p w14:paraId="6954046C" w14:textId="77777777" w:rsidR="00D00F65" w:rsidRDefault="00D00F6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0</wp14:pctWidth>
                  </wp14:sizeRelH>
                  <wp14:sizeRelV relativeFrom="bottomMargin">
                    <wp14:pctHeight>0</wp14:pctHeight>
                  </wp14:sizeRelV>
                </wp:anchor>
              </w:drawing>
            </mc:Choice>
            <mc:Fallback>
              <w:pict>
                <v:shapetype w14:anchorId="22D5F11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0" type="#_x0000_t185" style="position:absolute;left:0;text-align:left;margin-left:0;margin-top:0;width:38.5pt;height:18.8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" adj="0" filled="t" strokecolor="gray" strokeweight="2.25pt">
                  <v:textbox inset=",0,,0">
                    <w:txbxContent>
                      <w:p w14:paraId="6954046C" w14:textId="77777777" w:rsidR="00D00F65" w:rsidRDefault="00D00F6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048E7CBD" wp14:editId="13357F67">
                  <wp:simplePos x="0" y="0"/>
                  <wp:positionH relativeFrom="margin">
                    <wp:align>center</wp:align>
                  </wp:positionH>
                  <wp:positionV relativeFrom="bottomMargin">
                    <wp:align>center</wp:align>
                  </wp:positionV>
                  <wp:extent cx="5518150" cy="0"/>
                  <wp:effectExtent l="9525" t="9525" r="6350" b="9525"/>
                  <wp:wrapNone/>
                  <wp:docPr id="1908261846"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BCE46F3" id="_x0000_t32" coordsize="21600,21600" o:spt="32" o:oned="t" path="m,l21600,21600e" filled="f">
                  <v:path arrowok="t" fillok="f" o:connecttype="none"/>
                  <o:lock v:ext="edit" shapetype="t"/>
                </v:shapetype>
                <v:shape id="Straight Arrow Connector 5"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F0B95" w14:textId="56E6561A" w:rsidR="00D00F65" w:rsidRPr="00D00F65" w:rsidRDefault="00D00F65" w:rsidP="00D00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FA415" w14:textId="77777777" w:rsidR="000C34C8" w:rsidRDefault="000C34C8" w:rsidP="009125CE">
      <w:pPr>
        <w:spacing w:after="0" w:line="240" w:lineRule="auto"/>
      </w:pPr>
      <w:r>
        <w:separator/>
      </w:r>
    </w:p>
  </w:footnote>
  <w:footnote w:type="continuationSeparator" w:id="0">
    <w:p w14:paraId="5BCD3B73" w14:textId="77777777" w:rsidR="000C34C8" w:rsidRDefault="000C34C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5F84"/>
    <w:multiLevelType w:val="multilevel"/>
    <w:tmpl w:val="21F64AF6"/>
    <w:lvl w:ilvl="0">
      <w:start w:val="3"/>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3E24BE"/>
    <w:multiLevelType w:val="hybridMultilevel"/>
    <w:tmpl w:val="3F20FCF0"/>
    <w:lvl w:ilvl="0" w:tplc="03F2B264">
      <w:start w:val="8"/>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564F1"/>
    <w:multiLevelType w:val="hybridMultilevel"/>
    <w:tmpl w:val="748E0370"/>
    <w:lvl w:ilvl="0" w:tplc="921E35B6">
      <w:start w:val="8"/>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57AC6"/>
    <w:multiLevelType w:val="hybridMultilevel"/>
    <w:tmpl w:val="96BAD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EB091D"/>
    <w:multiLevelType w:val="multilevel"/>
    <w:tmpl w:val="21F64AF6"/>
    <w:lvl w:ilvl="0">
      <w:start w:val="3"/>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7A49BA"/>
    <w:multiLevelType w:val="multilevel"/>
    <w:tmpl w:val="7AC0BA12"/>
    <w:lvl w:ilvl="0">
      <w:start w:val="2"/>
      <w:numFmt w:val="decimal"/>
      <w:lvlText w:val="%1."/>
      <w:lvlJc w:val="left"/>
      <w:pPr>
        <w:ind w:left="420" w:hanging="420"/>
      </w:pPr>
      <w:rPr>
        <w:rFonts w:hint="default"/>
      </w:rPr>
    </w:lvl>
    <w:lvl w:ilvl="1">
      <w:start w:val="1"/>
      <w:numFmt w:val="decimal"/>
      <w:suff w:val="space"/>
      <w:lvlText w:val="%1.%2)"/>
      <w:lvlJc w:val="left"/>
      <w:pPr>
        <w:ind w:left="720" w:hanging="720"/>
      </w:pPr>
      <w:rPr>
        <w:rFonts w:ascii="Simplified Arabic" w:hAnsi="Simplified Arabic" w:cs="Simplified Arabic" w:hint="default"/>
        <w:b/>
        <w:bCs/>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9B2AD0"/>
    <w:multiLevelType w:val="hybridMultilevel"/>
    <w:tmpl w:val="AA0C1A46"/>
    <w:lvl w:ilvl="0" w:tplc="2C1EDA98">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7E02D3"/>
    <w:multiLevelType w:val="multilevel"/>
    <w:tmpl w:val="FDB25E56"/>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7A2C0E"/>
    <w:multiLevelType w:val="hybridMultilevel"/>
    <w:tmpl w:val="87F43192"/>
    <w:lvl w:ilvl="0" w:tplc="921E35B6">
      <w:start w:val="8"/>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934304"/>
    <w:multiLevelType w:val="multilevel"/>
    <w:tmpl w:val="21F64AF6"/>
    <w:lvl w:ilvl="0">
      <w:start w:val="3"/>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0A005C"/>
    <w:multiLevelType w:val="hybridMultilevel"/>
    <w:tmpl w:val="CD16491E"/>
    <w:lvl w:ilvl="0" w:tplc="921E35B6">
      <w:start w:val="8"/>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D70330"/>
    <w:multiLevelType w:val="multilevel"/>
    <w:tmpl w:val="A4BA1014"/>
    <w:lvl w:ilvl="0">
      <w:start w:val="4"/>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b/>
        <w:bCs/>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413E0E"/>
    <w:multiLevelType w:val="hybridMultilevel"/>
    <w:tmpl w:val="D62AC012"/>
    <w:lvl w:ilvl="0" w:tplc="921E35B6">
      <w:start w:val="8"/>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954DC2"/>
    <w:multiLevelType w:val="multilevel"/>
    <w:tmpl w:val="21F64AF6"/>
    <w:lvl w:ilvl="0">
      <w:start w:val="3"/>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EA24CA"/>
    <w:multiLevelType w:val="multilevel"/>
    <w:tmpl w:val="21F64AF6"/>
    <w:lvl w:ilvl="0">
      <w:start w:val="3"/>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212ED4"/>
    <w:multiLevelType w:val="multilevel"/>
    <w:tmpl w:val="00669034"/>
    <w:lvl w:ilvl="0">
      <w:start w:val="1"/>
      <w:numFmt w:val="decimal"/>
      <w:lvlText w:val="%1."/>
      <w:lvlJc w:val="left"/>
      <w:pPr>
        <w:ind w:left="456" w:hanging="456"/>
      </w:pPr>
      <w:rPr>
        <w:rFonts w:hint="default"/>
      </w:rPr>
    </w:lvl>
    <w:lvl w:ilvl="1">
      <w:start w:val="1"/>
      <w:numFmt w:val="decimal"/>
      <w:suff w:val="space"/>
      <w:lvlText w:val="%1.%2)"/>
      <w:lvlJc w:val="left"/>
      <w:pPr>
        <w:ind w:left="720" w:hanging="720"/>
      </w:pPr>
      <w:rPr>
        <w:rFonts w:ascii="Simplified Arabic" w:hAnsi="Simplified Arabic" w:cs="Simplified Arabic" w:hint="default"/>
        <w:b/>
        <w:bCs/>
        <w:color w:val="000000" w:themeColor="text1"/>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C6A79D2"/>
    <w:multiLevelType w:val="multilevel"/>
    <w:tmpl w:val="590C96DC"/>
    <w:lvl w:ilvl="0">
      <w:start w:val="1"/>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C5448D"/>
    <w:multiLevelType w:val="multilevel"/>
    <w:tmpl w:val="21F64AF6"/>
    <w:lvl w:ilvl="0">
      <w:start w:val="3"/>
      <w:numFmt w:val="decimal"/>
      <w:lvlText w:val="%1."/>
      <w:lvlJc w:val="left"/>
      <w:pPr>
        <w:ind w:left="420" w:hanging="420"/>
      </w:pPr>
      <w:rPr>
        <w:rFonts w:hint="default"/>
      </w:rPr>
    </w:lvl>
    <w:lvl w:ilvl="1">
      <w:start w:val="1"/>
      <w:numFmt w:val="decimal"/>
      <w:suff w:val="space"/>
      <w:lvlText w:val="%1.%2)"/>
      <w:lvlJc w:val="left"/>
      <w:pPr>
        <w:ind w:left="720" w:hanging="72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6DB03D6"/>
    <w:multiLevelType w:val="hybridMultilevel"/>
    <w:tmpl w:val="CDF83EBE"/>
    <w:lvl w:ilvl="0" w:tplc="921E35B6">
      <w:start w:val="8"/>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64461"/>
    <w:multiLevelType w:val="hybridMultilevel"/>
    <w:tmpl w:val="0674DD50"/>
    <w:lvl w:ilvl="0" w:tplc="921E35B6">
      <w:start w:val="8"/>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578390">
    <w:abstractNumId w:val="1"/>
  </w:num>
  <w:num w:numId="2" w16cid:durableId="805513001">
    <w:abstractNumId w:val="7"/>
  </w:num>
  <w:num w:numId="3" w16cid:durableId="874468662">
    <w:abstractNumId w:val="15"/>
  </w:num>
  <w:num w:numId="4" w16cid:durableId="165442244">
    <w:abstractNumId w:val="5"/>
  </w:num>
  <w:num w:numId="5" w16cid:durableId="1734310262">
    <w:abstractNumId w:val="13"/>
  </w:num>
  <w:num w:numId="6" w16cid:durableId="670261418">
    <w:abstractNumId w:val="11"/>
  </w:num>
  <w:num w:numId="7" w16cid:durableId="2132285626">
    <w:abstractNumId w:val="12"/>
  </w:num>
  <w:num w:numId="8" w16cid:durableId="682784061">
    <w:abstractNumId w:val="19"/>
  </w:num>
  <w:num w:numId="9" w16cid:durableId="579754033">
    <w:abstractNumId w:val="14"/>
  </w:num>
  <w:num w:numId="10" w16cid:durableId="2134325299">
    <w:abstractNumId w:val="8"/>
  </w:num>
  <w:num w:numId="11" w16cid:durableId="1270703008">
    <w:abstractNumId w:val="4"/>
  </w:num>
  <w:num w:numId="12" w16cid:durableId="2070807651">
    <w:abstractNumId w:val="18"/>
  </w:num>
  <w:num w:numId="13" w16cid:durableId="288127529">
    <w:abstractNumId w:val="0"/>
  </w:num>
  <w:num w:numId="14" w16cid:durableId="1896045868">
    <w:abstractNumId w:val="10"/>
  </w:num>
  <w:num w:numId="15" w16cid:durableId="1049452083">
    <w:abstractNumId w:val="2"/>
  </w:num>
  <w:num w:numId="16" w16cid:durableId="911158364">
    <w:abstractNumId w:val="9"/>
  </w:num>
  <w:num w:numId="17" w16cid:durableId="603421000">
    <w:abstractNumId w:val="17"/>
  </w:num>
  <w:num w:numId="18" w16cid:durableId="81068367">
    <w:abstractNumId w:val="16"/>
  </w:num>
  <w:num w:numId="19" w16cid:durableId="1652365358">
    <w:abstractNumId w:val="3"/>
  </w:num>
  <w:num w:numId="20" w16cid:durableId="5445589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7917"/>
    <w:rsid w:val="00090F21"/>
    <w:rsid w:val="000B34B9"/>
    <w:rsid w:val="000C34C8"/>
    <w:rsid w:val="000F44B4"/>
    <w:rsid w:val="001902DB"/>
    <w:rsid w:val="001C2162"/>
    <w:rsid w:val="001F1036"/>
    <w:rsid w:val="00283730"/>
    <w:rsid w:val="002B6BD0"/>
    <w:rsid w:val="002F5B2C"/>
    <w:rsid w:val="003B1673"/>
    <w:rsid w:val="003B5846"/>
    <w:rsid w:val="00400CD6"/>
    <w:rsid w:val="00406896"/>
    <w:rsid w:val="004163C7"/>
    <w:rsid w:val="005D7BA5"/>
    <w:rsid w:val="006878B6"/>
    <w:rsid w:val="00691292"/>
    <w:rsid w:val="006948DE"/>
    <w:rsid w:val="006E026E"/>
    <w:rsid w:val="007309FF"/>
    <w:rsid w:val="00755355"/>
    <w:rsid w:val="007A484B"/>
    <w:rsid w:val="007B0E54"/>
    <w:rsid w:val="007B6BD2"/>
    <w:rsid w:val="007E3A20"/>
    <w:rsid w:val="007F62A2"/>
    <w:rsid w:val="00877AAC"/>
    <w:rsid w:val="008860A1"/>
    <w:rsid w:val="00896FE4"/>
    <w:rsid w:val="008A6F88"/>
    <w:rsid w:val="008F1EAE"/>
    <w:rsid w:val="009125CE"/>
    <w:rsid w:val="009209D2"/>
    <w:rsid w:val="00946F5F"/>
    <w:rsid w:val="00973814"/>
    <w:rsid w:val="009B6888"/>
    <w:rsid w:val="009B7F90"/>
    <w:rsid w:val="009C0161"/>
    <w:rsid w:val="009D108D"/>
    <w:rsid w:val="009D290B"/>
    <w:rsid w:val="009E1436"/>
    <w:rsid w:val="009E5668"/>
    <w:rsid w:val="00A1638F"/>
    <w:rsid w:val="00A41A11"/>
    <w:rsid w:val="00A709C3"/>
    <w:rsid w:val="00A77272"/>
    <w:rsid w:val="00A97434"/>
    <w:rsid w:val="00AA79E9"/>
    <w:rsid w:val="00AB0A70"/>
    <w:rsid w:val="00AE50CD"/>
    <w:rsid w:val="00B27DB6"/>
    <w:rsid w:val="00B5797D"/>
    <w:rsid w:val="00B63B0F"/>
    <w:rsid w:val="00B7678A"/>
    <w:rsid w:val="00BA43A7"/>
    <w:rsid w:val="00BC094B"/>
    <w:rsid w:val="00BE4D97"/>
    <w:rsid w:val="00C138B0"/>
    <w:rsid w:val="00C35B59"/>
    <w:rsid w:val="00C72744"/>
    <w:rsid w:val="00CA36A8"/>
    <w:rsid w:val="00CB2A44"/>
    <w:rsid w:val="00CC6967"/>
    <w:rsid w:val="00CF2839"/>
    <w:rsid w:val="00D00F65"/>
    <w:rsid w:val="00D04F62"/>
    <w:rsid w:val="00D22171"/>
    <w:rsid w:val="00D2609A"/>
    <w:rsid w:val="00D412C4"/>
    <w:rsid w:val="00D52480"/>
    <w:rsid w:val="00DB473F"/>
    <w:rsid w:val="00E47FF7"/>
    <w:rsid w:val="00E61581"/>
    <w:rsid w:val="00E80FD9"/>
    <w:rsid w:val="00EB2324"/>
    <w:rsid w:val="00EB5AEC"/>
    <w:rsid w:val="00EC2E4C"/>
    <w:rsid w:val="00F06E31"/>
    <w:rsid w:val="00F153B3"/>
    <w:rsid w:val="00F230BA"/>
    <w:rsid w:val="00F546CE"/>
    <w:rsid w:val="00F925D0"/>
    <w:rsid w:val="00FC5DB7"/>
    <w:rsid w:val="00FD1748"/>
    <w:rsid w:val="00FE49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673"/>
    <w:pPr>
      <w:bidi/>
    </w:pPr>
  </w:style>
  <w:style w:type="paragraph" w:styleId="Heading1">
    <w:name w:val="heading 1"/>
    <w:basedOn w:val="Normal"/>
    <w:next w:val="Normal"/>
    <w:link w:val="Heading1Char"/>
    <w:uiPriority w:val="9"/>
    <w:qFormat/>
    <w:rsid w:val="00A772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6B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138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A6F88"/>
    <w:pPr>
      <w:ind w:left="720"/>
      <w:contextualSpacing/>
    </w:pPr>
  </w:style>
  <w:style w:type="character" w:customStyle="1" w:styleId="Heading1Char">
    <w:name w:val="Heading 1 Char"/>
    <w:basedOn w:val="DefaultParagraphFont"/>
    <w:link w:val="Heading1"/>
    <w:uiPriority w:val="9"/>
    <w:rsid w:val="00A772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473F"/>
    <w:pPr>
      <w:bidi w:val="0"/>
      <w:outlineLvl w:val="9"/>
    </w:pPr>
    <w:rPr>
      <w:kern w:val="0"/>
      <w14:ligatures w14:val="none"/>
    </w:rPr>
  </w:style>
  <w:style w:type="paragraph" w:styleId="TOC1">
    <w:name w:val="toc 1"/>
    <w:basedOn w:val="Normal"/>
    <w:next w:val="Normal"/>
    <w:autoRedefine/>
    <w:uiPriority w:val="39"/>
    <w:unhideWhenUsed/>
    <w:rsid w:val="00755355"/>
    <w:pPr>
      <w:spacing w:after="100"/>
    </w:pPr>
    <w:rPr>
      <w:rFonts w:ascii="Simplified Arabic" w:eastAsia="Simplified Arabic" w:hAnsi="Simplified Arabic" w:cs="Simplified Arabic"/>
      <w:b/>
      <w:bCs/>
      <w:sz w:val="24"/>
      <w:szCs w:val="24"/>
    </w:rPr>
  </w:style>
  <w:style w:type="character" w:styleId="Hyperlink">
    <w:name w:val="Hyperlink"/>
    <w:basedOn w:val="DefaultParagraphFont"/>
    <w:uiPriority w:val="99"/>
    <w:unhideWhenUsed/>
    <w:rsid w:val="00DB473F"/>
    <w:rPr>
      <w:color w:val="0563C1" w:themeColor="hyperlink"/>
      <w:u w:val="single"/>
    </w:rPr>
  </w:style>
  <w:style w:type="character" w:customStyle="1" w:styleId="Heading2Char">
    <w:name w:val="Heading 2 Char"/>
    <w:basedOn w:val="DefaultParagraphFont"/>
    <w:link w:val="Heading2"/>
    <w:uiPriority w:val="9"/>
    <w:rsid w:val="007B6BD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55355"/>
    <w:pPr>
      <w:spacing w:after="100"/>
      <w:ind w:left="220"/>
    </w:pPr>
  </w:style>
  <w:style w:type="character" w:customStyle="1" w:styleId="Heading3Char">
    <w:name w:val="Heading 3 Char"/>
    <w:basedOn w:val="DefaultParagraphFont"/>
    <w:link w:val="Heading3"/>
    <w:uiPriority w:val="9"/>
    <w:semiHidden/>
    <w:rsid w:val="00C138B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E47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16/QRJ0902027" TargetMode="External"/><Relationship Id="rId18" Type="http://schemas.openxmlformats.org/officeDocument/2006/relationships/hyperlink" Target="https://doi.org/10.70517/ijhsa46203" TargetMode="External"/><Relationship Id="rId26" Type="http://schemas.openxmlformats.org/officeDocument/2006/relationships/hyperlink" Target="https://doi.org/10.1016/j.autcon.2021.103917" TargetMode="External"/><Relationship Id="rId39" Type="http://schemas.openxmlformats.org/officeDocument/2006/relationships/footer" Target="footer3.xml"/><Relationship Id="rId21" Type="http://schemas.openxmlformats.org/officeDocument/2006/relationships/hyperlink" Target="https://www.iso.org/standard/68021.html" TargetMode="External"/><Relationship Id="rId34" Type="http://schemas.openxmlformats.org/officeDocument/2006/relationships/hyperlink" Target="https://doi.org/10.1007/s13198-021-01480-6"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ooks.google.com/books?id=4PUJAQAAMAAJ" TargetMode="External"/><Relationship Id="rId20" Type="http://schemas.openxmlformats.org/officeDocument/2006/relationships/hyperlink" Target="https://doi.org/10.1007/s12553-019-00377-6" TargetMode="External"/><Relationship Id="rId29" Type="http://schemas.openxmlformats.org/officeDocument/2006/relationships/hyperlink" Target="https://doi.org/10.1136/bmj.n71"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PM-10-2024-0107" TargetMode="External"/><Relationship Id="rId24" Type="http://schemas.openxmlformats.org/officeDocument/2006/relationships/hyperlink" Target="https://www.iso.org/standard/83053.html" TargetMode="External"/><Relationship Id="rId32" Type="http://schemas.openxmlformats.org/officeDocument/2006/relationships/hyperlink" Target="https://methods.sagepub.com/book/mono/qualitative-content-analysis-in-practice/toc" TargetMode="External"/><Relationship Id="rId37" Type="http://schemas.openxmlformats.org/officeDocument/2006/relationships/hyperlink" Target="https://www1.eere.energy.gov/femp/pdfs/OandM.pdf" TargetMode="External"/><Relationship Id="rId40"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legacy.csce.ca/elf/apps/CONFERENCEVIEWER/conferences/2017/pdfs/CONSPEC/FinalPaper_230.pdf" TargetMode="External"/><Relationship Id="rId23" Type="http://schemas.openxmlformats.org/officeDocument/2006/relationships/hyperlink" Target="https://www.iso.org/standard/68172.html" TargetMode="External"/><Relationship Id="rId28" Type="http://schemas.openxmlformats.org/officeDocument/2006/relationships/hyperlink" Target="https://doi.org/10.1016/j.promfg.2020.10.219" TargetMode="External"/><Relationship Id="rId36" Type="http://schemas.openxmlformats.org/officeDocument/2006/relationships/hyperlink" Target="https://doi.org/10.3390/app13042731" TargetMode="External"/><Relationship Id="rId10" Type="http://schemas.openxmlformats.org/officeDocument/2006/relationships/footer" Target="footer1.xml"/><Relationship Id="rId19" Type="http://schemas.openxmlformats.org/officeDocument/2006/relationships/hyperlink" Target="https://doi.org/10.1108/SASBE-10-2023-0318" TargetMode="External"/><Relationship Id="rId31" Type="http://schemas.openxmlformats.org/officeDocument/2006/relationships/hyperlink" Target="https://www.simonandschuster.com/books/Diffusion-of-Innovations-5th-Edition/Everett-M-Rogers/978074322209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F-07-2022-0093" TargetMode="External"/><Relationship Id="rId22" Type="http://schemas.openxmlformats.org/officeDocument/2006/relationships/hyperlink" Target="https://www.iso.org/standard/82405.html" TargetMode="External"/><Relationship Id="rId27" Type="http://schemas.openxmlformats.org/officeDocument/2006/relationships/hyperlink" Target="https://doi.org/10.1007/s41064-023-00243-1" TargetMode="External"/><Relationship Id="rId30" Type="http://schemas.openxmlformats.org/officeDocument/2006/relationships/hyperlink" Target="https://doi.org/10.3390/electronics13122286" TargetMode="External"/><Relationship Id="rId35" Type="http://schemas.openxmlformats.org/officeDocument/2006/relationships/hyperlink" Target="https://doi.org/10.1016/j.jbusres.2019.07.039"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77/014920639101700108" TargetMode="External"/><Relationship Id="rId17" Type="http://schemas.openxmlformats.org/officeDocument/2006/relationships/hyperlink" Target="https://doi.org/10.1108/F-12-2022-0157" TargetMode="External"/><Relationship Id="rId25" Type="http://schemas.openxmlformats.org/officeDocument/2006/relationships/hyperlink" Target="https://doi.org/10.1108/02632770910980727" TargetMode="External"/><Relationship Id="rId33" Type="http://schemas.openxmlformats.org/officeDocument/2006/relationships/hyperlink" Target="https://doi.org/10.3390/pr10112173"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FBF8-0056-4DA1-A8F7-0FE2CD07A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1638</TotalTime>
  <Pages>96</Pages>
  <Words>24053</Words>
  <Characters>137107</Characters>
  <Application>Microsoft Office Word</Application>
  <DocSecurity>0</DocSecurity>
  <Lines>1142</Lines>
  <Paragraphs>321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160839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Sheikh</dc:creator>
  <cp:keywords/>
  <dc:description/>
  <cp:lastModifiedBy>Khalid Sheikh</cp:lastModifiedBy>
  <cp:revision>20</cp:revision>
  <cp:lastPrinted>2026-07-25T00:05:00Z</cp:lastPrinted>
  <dcterms:created xsi:type="dcterms:W3CDTF">2024-01-27T08:57:00Z</dcterms:created>
  <dcterms:modified xsi:type="dcterms:W3CDTF">2026-07-25T09:00:00Z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