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305" w:rsidRDefault="004B5420">
      <w:pPr>
        <w:pStyle w:val="Heading2"/>
        <w:spacing w:after="156" w:line="265" w:lineRule="auto"/>
        <w:rPr>
          <w:sz w:val="26"/>
          <w:szCs w:val="26"/>
        </w:rPr>
      </w:pPr>
      <w:r>
        <w:rPr>
          <w:noProof/>
        </w:rPr>
        <w:drawing>
          <wp:anchor distT="0" distB="0" distL="0" distR="0" simplePos="0" relativeHeight="251658240" behindDoc="1" locked="0" layoutInCell="1" hidden="0" allowOverlap="1">
            <wp:simplePos x="0" y="0"/>
            <wp:positionH relativeFrom="column">
              <wp:posOffset>1450340</wp:posOffset>
            </wp:positionH>
            <wp:positionV relativeFrom="paragraph">
              <wp:posOffset>-891279</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r w:rsidR="008874E7">
        <w:rPr>
          <w:sz w:val="26"/>
          <w:szCs w:val="26"/>
        </w:rPr>
        <w:tab/>
      </w:r>
    </w:p>
    <w:p w:rsidR="00127305" w:rsidRDefault="00127305">
      <w:pPr>
        <w:pStyle w:val="Heading2"/>
        <w:spacing w:after="156" w:line="265" w:lineRule="auto"/>
        <w:ind w:left="0" w:firstLine="0"/>
      </w:pPr>
    </w:p>
    <w:p w:rsidR="00127305" w:rsidRDefault="004B5420">
      <w:pPr>
        <w:pStyle w:val="Heading2"/>
        <w:spacing w:after="156" w:line="265" w:lineRule="auto"/>
        <w:ind w:left="391" w:firstLine="0"/>
      </w:pPr>
      <w:r>
        <w:t xml:space="preserve"> </w:t>
      </w:r>
    </w:p>
    <w:p w:rsidR="00127305" w:rsidRDefault="00127305">
      <w:pPr>
        <w:pStyle w:val="Heading2"/>
        <w:spacing w:after="156" w:line="265" w:lineRule="auto"/>
        <w:jc w:val="center"/>
      </w:pPr>
      <w:bookmarkStart w:id="0" w:name="_gifvlvhfo39u" w:colFirst="0" w:colLast="0"/>
      <w:bookmarkEnd w:id="0"/>
    </w:p>
    <w:p w:rsidR="00127305" w:rsidRDefault="00127305"/>
    <w:p w:rsidR="00127305" w:rsidRDefault="00127305">
      <w:pPr>
        <w:spacing w:after="0" w:line="240" w:lineRule="auto"/>
        <w:ind w:left="0" w:firstLine="0"/>
        <w:jc w:val="left"/>
        <w:rPr>
          <w:rFonts w:ascii="Roboto" w:eastAsia="Roboto" w:hAnsi="Roboto" w:cs="Roboto"/>
          <w:sz w:val="40"/>
          <w:szCs w:val="40"/>
        </w:rPr>
      </w:pPr>
    </w:p>
    <w:p w:rsidR="00127305" w:rsidRDefault="004B5420">
      <w:pPr>
        <w:spacing w:after="0" w:line="240" w:lineRule="auto"/>
        <w:ind w:left="0" w:firstLine="0"/>
        <w:rPr>
          <w:rFonts w:ascii="Roboto" w:eastAsia="Roboto" w:hAnsi="Roboto" w:cs="Roboto"/>
          <w:b/>
          <w:bCs/>
          <w:sz w:val="44"/>
          <w:szCs w:val="44"/>
        </w:rPr>
      </w:pPr>
      <w:r>
        <w:rPr>
          <w:rFonts w:ascii="Roboto" w:eastAsia="Roboto" w:hAnsi="Roboto" w:cs="Roboto"/>
          <w:b/>
          <w:bCs/>
          <w:sz w:val="44"/>
          <w:szCs w:val="44"/>
        </w:rPr>
        <w:t>Developing a Lightweight Edge-</w:t>
      </w:r>
      <w:proofErr w:type="spellStart"/>
      <w:r>
        <w:rPr>
          <w:rFonts w:ascii="Roboto" w:eastAsia="Roboto" w:hAnsi="Roboto" w:cs="Roboto"/>
          <w:b/>
          <w:bCs/>
          <w:sz w:val="44"/>
          <w:szCs w:val="44"/>
        </w:rPr>
        <w:t>AIoT</w:t>
      </w:r>
      <w:proofErr w:type="spellEnd"/>
      <w:r>
        <w:rPr>
          <w:rFonts w:ascii="Roboto" w:eastAsia="Roboto" w:hAnsi="Roboto" w:cs="Roboto"/>
          <w:b/>
          <w:bCs/>
          <w:sz w:val="44"/>
          <w:szCs w:val="44"/>
        </w:rPr>
        <w:t xml:space="preserve"> Model for Real-Time Prediction of Mechanical Failures to Improve Maintenance</w:t>
      </w:r>
    </w:p>
    <w:p w:rsidR="00127305" w:rsidRDefault="00127305">
      <w:pPr>
        <w:jc w:val="left"/>
        <w:rPr>
          <w:sz w:val="40"/>
          <w:szCs w:val="40"/>
        </w:rPr>
      </w:pPr>
    </w:p>
    <w:p w:rsidR="00127305" w:rsidRDefault="004B5420">
      <w:pPr>
        <w:spacing w:after="376" w:line="249" w:lineRule="auto"/>
        <w:ind w:left="0" w:right="1366" w:firstLine="4"/>
        <w:jc w:val="center"/>
      </w:pPr>
      <w:r>
        <w:rPr>
          <w:sz w:val="32"/>
          <w:szCs w:val="32"/>
        </w:rPr>
        <w:t>Prepared By</w:t>
      </w:r>
      <w:r>
        <w:rPr>
          <w:sz w:val="40"/>
          <w:szCs w:val="40"/>
        </w:rPr>
        <w:t xml:space="preserve"> </w:t>
      </w:r>
    </w:p>
    <w:p w:rsidR="00127305" w:rsidRDefault="004B5420">
      <w:pPr>
        <w:spacing w:after="252" w:line="259" w:lineRule="auto"/>
        <w:ind w:left="0" w:firstLine="0"/>
        <w:rPr>
          <w:sz w:val="32"/>
          <w:szCs w:val="32"/>
        </w:rPr>
      </w:pPr>
      <w:r>
        <w:rPr>
          <w:sz w:val="32"/>
          <w:szCs w:val="32"/>
        </w:rPr>
        <w:t>Name:</w:t>
      </w:r>
      <w:r>
        <w:t xml:space="preserve"> </w:t>
      </w:r>
      <w:proofErr w:type="spellStart"/>
      <w:r>
        <w:rPr>
          <w:sz w:val="32"/>
          <w:szCs w:val="32"/>
        </w:rPr>
        <w:t>Abdulaziz</w:t>
      </w:r>
      <w:proofErr w:type="spellEnd"/>
      <w:r>
        <w:rPr>
          <w:sz w:val="32"/>
          <w:szCs w:val="32"/>
        </w:rPr>
        <w:t xml:space="preserve"> Saleh Mohammed </w:t>
      </w:r>
      <w:proofErr w:type="spellStart"/>
      <w:r>
        <w:rPr>
          <w:sz w:val="32"/>
          <w:szCs w:val="32"/>
        </w:rPr>
        <w:t>Alhasil</w:t>
      </w:r>
      <w:proofErr w:type="spellEnd"/>
      <w:r>
        <w:rPr>
          <w:sz w:val="32"/>
          <w:szCs w:val="32"/>
        </w:rPr>
        <w:tab/>
        <w:t xml:space="preserve">         ID No.:</w:t>
      </w:r>
      <w:r>
        <w:t xml:space="preserve"> </w:t>
      </w:r>
      <w:r>
        <w:rPr>
          <w:sz w:val="32"/>
          <w:szCs w:val="32"/>
        </w:rPr>
        <w:t>261002308</w:t>
      </w:r>
    </w:p>
    <w:p w:rsidR="00127305" w:rsidRDefault="004B5420">
      <w:pPr>
        <w:spacing w:after="252" w:line="259" w:lineRule="auto"/>
        <w:ind w:left="0" w:firstLine="0"/>
        <w:rPr>
          <w:sz w:val="32"/>
          <w:szCs w:val="32"/>
        </w:rPr>
      </w:pPr>
      <w:r>
        <w:rPr>
          <w:sz w:val="32"/>
          <w:szCs w:val="32"/>
        </w:rPr>
        <w:t>Name:</w:t>
      </w:r>
      <w:r>
        <w:t xml:space="preserve"> </w:t>
      </w:r>
      <w:r>
        <w:rPr>
          <w:sz w:val="32"/>
          <w:szCs w:val="32"/>
        </w:rPr>
        <w:t xml:space="preserve">Majed </w:t>
      </w:r>
      <w:proofErr w:type="spellStart"/>
      <w:r>
        <w:rPr>
          <w:sz w:val="32"/>
          <w:szCs w:val="32"/>
        </w:rPr>
        <w:t>Humud</w:t>
      </w:r>
      <w:proofErr w:type="spellEnd"/>
      <w:r>
        <w:rPr>
          <w:sz w:val="32"/>
          <w:szCs w:val="32"/>
        </w:rPr>
        <w:t xml:space="preserve"> </w:t>
      </w:r>
      <w:proofErr w:type="spellStart"/>
      <w:r>
        <w:rPr>
          <w:sz w:val="32"/>
          <w:szCs w:val="32"/>
        </w:rPr>
        <w:t>Alhumuda</w:t>
      </w:r>
      <w:proofErr w:type="spellEnd"/>
      <w:r>
        <w:rPr>
          <w:sz w:val="32"/>
          <w:szCs w:val="32"/>
        </w:rPr>
        <w:tab/>
      </w:r>
      <w:r>
        <w:rPr>
          <w:sz w:val="32"/>
          <w:szCs w:val="32"/>
        </w:rPr>
        <w:tab/>
        <w:t xml:space="preserve">                  ID No.:253002679</w:t>
      </w:r>
    </w:p>
    <w:p w:rsidR="00127305" w:rsidRDefault="00127305">
      <w:pPr>
        <w:spacing w:after="252" w:line="259" w:lineRule="auto"/>
        <w:ind w:left="0" w:firstLine="0"/>
        <w:jc w:val="center"/>
        <w:rPr>
          <w:sz w:val="32"/>
          <w:szCs w:val="32"/>
        </w:rPr>
      </w:pPr>
    </w:p>
    <w:p w:rsidR="00127305" w:rsidRDefault="004B5420">
      <w:pPr>
        <w:spacing w:after="424" w:line="249" w:lineRule="auto"/>
        <w:ind w:left="0" w:right="94" w:firstLine="4"/>
        <w:jc w:val="center"/>
        <w:rPr>
          <w:sz w:val="32"/>
          <w:szCs w:val="32"/>
        </w:rPr>
      </w:pPr>
      <w:r>
        <w:rPr>
          <w:sz w:val="32"/>
          <w:szCs w:val="32"/>
        </w:rPr>
        <w:t>Submitted in fulfillment of the requirements for the degree Master of Science in Artificial Intelligence</w:t>
      </w:r>
    </w:p>
    <w:p w:rsidR="00127305" w:rsidRDefault="004B5420">
      <w:pPr>
        <w:spacing w:after="424" w:line="249" w:lineRule="auto"/>
        <w:ind w:left="0" w:right="94" w:firstLine="4"/>
        <w:jc w:val="center"/>
        <w:rPr>
          <w:sz w:val="32"/>
          <w:szCs w:val="32"/>
        </w:rPr>
      </w:pPr>
      <w:r>
        <w:rPr>
          <w:sz w:val="32"/>
          <w:szCs w:val="32"/>
        </w:rPr>
        <w:t>At</w:t>
      </w:r>
    </w:p>
    <w:p w:rsidR="00127305" w:rsidRDefault="004B5420">
      <w:pPr>
        <w:spacing w:after="0" w:line="360" w:lineRule="auto"/>
        <w:ind w:left="0" w:right="94" w:firstLine="4"/>
        <w:jc w:val="center"/>
        <w:rPr>
          <w:sz w:val="32"/>
          <w:szCs w:val="32"/>
        </w:rPr>
      </w:pPr>
      <w:r>
        <w:rPr>
          <w:sz w:val="32"/>
          <w:szCs w:val="32"/>
        </w:rPr>
        <w:t>Collage of Informatics</w:t>
      </w:r>
    </w:p>
    <w:p w:rsidR="00127305" w:rsidRDefault="004B5420">
      <w:pPr>
        <w:spacing w:after="0" w:line="360" w:lineRule="auto"/>
        <w:ind w:left="0" w:right="94" w:firstLine="4"/>
        <w:jc w:val="center"/>
        <w:rPr>
          <w:sz w:val="32"/>
          <w:szCs w:val="32"/>
        </w:rPr>
      </w:pPr>
      <w:r>
        <w:rPr>
          <w:sz w:val="32"/>
          <w:szCs w:val="32"/>
        </w:rPr>
        <w:t>Midocean University</w:t>
      </w:r>
    </w:p>
    <w:p w:rsidR="00127305" w:rsidRDefault="00127305">
      <w:pPr>
        <w:spacing w:after="235" w:line="249" w:lineRule="auto"/>
        <w:ind w:left="0" w:right="1367" w:firstLine="4"/>
        <w:jc w:val="center"/>
        <w:rPr>
          <w:sz w:val="32"/>
          <w:szCs w:val="32"/>
        </w:rPr>
      </w:pPr>
    </w:p>
    <w:p w:rsidR="00127305" w:rsidRDefault="004B5420">
      <w:pPr>
        <w:spacing w:after="235" w:line="249" w:lineRule="auto"/>
        <w:ind w:left="0" w:right="1367" w:firstLine="4"/>
        <w:jc w:val="center"/>
        <w:rPr>
          <w:sz w:val="32"/>
          <w:szCs w:val="32"/>
        </w:rPr>
      </w:pPr>
      <w:r>
        <w:rPr>
          <w:sz w:val="32"/>
          <w:szCs w:val="32"/>
        </w:rPr>
        <w:t xml:space="preserve">Supervisor Name: Dr </w:t>
      </w:r>
      <w:proofErr w:type="spellStart"/>
      <w:r>
        <w:rPr>
          <w:sz w:val="32"/>
          <w:szCs w:val="32"/>
        </w:rPr>
        <w:t>Sherif</w:t>
      </w:r>
      <w:proofErr w:type="spellEnd"/>
      <w:r>
        <w:rPr>
          <w:sz w:val="32"/>
          <w:szCs w:val="32"/>
        </w:rPr>
        <w:t xml:space="preserve"> Mostafa</w:t>
      </w:r>
    </w:p>
    <w:p w:rsidR="00127305" w:rsidRDefault="004B5420">
      <w:pPr>
        <w:spacing w:after="235" w:line="249" w:lineRule="auto"/>
        <w:ind w:left="0" w:right="1367" w:firstLine="4"/>
        <w:jc w:val="center"/>
        <w:rPr>
          <w:sz w:val="32"/>
          <w:szCs w:val="32"/>
        </w:rPr>
      </w:pPr>
      <w:r>
        <w:rPr>
          <w:sz w:val="32"/>
          <w:szCs w:val="32"/>
        </w:rPr>
        <w:t>Collage of Informatics, Midocean University, Comoros</w:t>
      </w:r>
    </w:p>
    <w:p w:rsidR="00127305" w:rsidRDefault="004B5420">
      <w:pPr>
        <w:spacing w:after="235" w:line="249" w:lineRule="auto"/>
        <w:ind w:left="0" w:right="1367" w:firstLine="4"/>
        <w:jc w:val="center"/>
        <w:rPr>
          <w:sz w:val="32"/>
          <w:szCs w:val="32"/>
        </w:rPr>
      </w:pPr>
      <w:proofErr w:type="gramStart"/>
      <w:r>
        <w:rPr>
          <w:sz w:val="32"/>
          <w:szCs w:val="32"/>
        </w:rPr>
        <w:lastRenderedPageBreak/>
        <w:t>Email:…</w:t>
      </w:r>
      <w:proofErr w:type="gramEnd"/>
      <w:r>
        <w:rPr>
          <w:sz w:val="32"/>
          <w:szCs w:val="32"/>
        </w:rPr>
        <w:t>………………….</w:t>
      </w:r>
    </w:p>
    <w:p w:rsidR="00127305" w:rsidRDefault="00127305">
      <w:pPr>
        <w:spacing w:after="235" w:line="249" w:lineRule="auto"/>
        <w:ind w:left="0" w:right="1367" w:firstLine="4"/>
        <w:jc w:val="center"/>
        <w:rPr>
          <w:sz w:val="26"/>
          <w:szCs w:val="26"/>
        </w:rPr>
      </w:pPr>
    </w:p>
    <w:p w:rsidR="00127305" w:rsidRDefault="004B5420">
      <w:pPr>
        <w:spacing w:after="0" w:line="259" w:lineRule="auto"/>
        <w:ind w:left="473" w:firstLine="0"/>
        <w:jc w:val="center"/>
        <w:rPr>
          <w:sz w:val="26"/>
          <w:szCs w:val="26"/>
        </w:rPr>
      </w:pPr>
      <w:r>
        <w:rPr>
          <w:sz w:val="26"/>
          <w:szCs w:val="26"/>
        </w:rPr>
        <w:t xml:space="preserve"> </w:t>
      </w:r>
    </w:p>
    <w:p w:rsidR="00127305" w:rsidRDefault="004B5420">
      <w:pPr>
        <w:pStyle w:val="Heading2"/>
        <w:spacing w:after="166"/>
        <w:ind w:left="0" w:firstLine="0"/>
        <w:rPr>
          <w:sz w:val="26"/>
          <w:szCs w:val="26"/>
        </w:rPr>
      </w:pPr>
      <w:r>
        <w:rPr>
          <w:sz w:val="26"/>
          <w:szCs w:val="26"/>
        </w:rPr>
        <w:t xml:space="preserve">Acknowledgements </w:t>
      </w:r>
    </w:p>
    <w:p w:rsidR="00127305" w:rsidRDefault="004B5420">
      <w:pPr>
        <w:spacing w:after="301" w:line="259" w:lineRule="auto"/>
        <w:ind w:left="0" w:firstLine="0"/>
        <w:jc w:val="left"/>
        <w:rPr>
          <w:sz w:val="26"/>
          <w:szCs w:val="26"/>
        </w:rPr>
      </w:pPr>
      <w:r>
        <w:rPr>
          <w:sz w:val="26"/>
          <w:szCs w:val="26"/>
        </w:rPr>
        <w:t xml:space="preserve"> </w:t>
      </w:r>
    </w:p>
    <w:p w:rsidR="00127305" w:rsidRDefault="004B5420">
      <w:pPr>
        <w:spacing w:after="33" w:line="475" w:lineRule="auto"/>
        <w:ind w:left="-5" w:right="4" w:firstLine="437"/>
        <w:rPr>
          <w:sz w:val="26"/>
          <w:szCs w:val="26"/>
        </w:rPr>
      </w:pPr>
      <w:r>
        <w:rPr>
          <w:sz w:val="26"/>
          <w:szCs w:val="26"/>
        </w:rPr>
        <w:t xml:space="preserve">Special thanks to Dr.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160" w:line="259" w:lineRule="auto"/>
        <w:ind w:left="0" w:firstLine="0"/>
        <w:jc w:val="left"/>
        <w:rPr>
          <w:sz w:val="26"/>
          <w:szCs w:val="26"/>
        </w:rPr>
      </w:pPr>
      <w:r>
        <w:br w:type="page"/>
      </w:r>
    </w:p>
    <w:p w:rsidR="00127305" w:rsidRDefault="00127305">
      <w:pPr>
        <w:spacing w:after="0" w:line="259" w:lineRule="auto"/>
        <w:ind w:left="0" w:firstLine="0"/>
        <w:jc w:val="left"/>
        <w:rPr>
          <w:sz w:val="26"/>
          <w:szCs w:val="26"/>
        </w:rPr>
      </w:pPr>
    </w:p>
    <w:p w:rsidR="00127305" w:rsidRDefault="004B5420">
      <w:pPr>
        <w:pStyle w:val="Heading2"/>
        <w:spacing w:after="310"/>
        <w:ind w:left="-5" w:firstLine="391"/>
        <w:rPr>
          <w:sz w:val="26"/>
          <w:szCs w:val="26"/>
        </w:rPr>
      </w:pPr>
      <w:r>
        <w:rPr>
          <w:sz w:val="26"/>
          <w:szCs w:val="26"/>
        </w:rPr>
        <w:t xml:space="preserve">Abstract </w:t>
      </w:r>
    </w:p>
    <w:p w:rsidR="00127305" w:rsidRDefault="00127305">
      <w:pPr>
        <w:rPr>
          <w:sz w:val="26"/>
          <w:szCs w:val="26"/>
        </w:rPr>
      </w:pPr>
    </w:p>
    <w:p w:rsidR="00127305" w:rsidRDefault="004B5420">
      <w:pPr>
        <w:pStyle w:val="Heading2"/>
        <w:spacing w:after="162"/>
        <w:ind w:left="-5" w:firstLine="391"/>
        <w:rPr>
          <w:sz w:val="26"/>
          <w:szCs w:val="26"/>
        </w:rPr>
      </w:pPr>
      <w:r>
        <w:rPr>
          <w:sz w:val="26"/>
          <w:szCs w:val="26"/>
        </w:rPr>
        <w:t xml:space="preserve">List of Publications </w:t>
      </w:r>
    </w:p>
    <w:p w:rsidR="00127305" w:rsidRDefault="00127305">
      <w:pPr>
        <w:spacing w:after="18" w:line="259" w:lineRule="auto"/>
        <w:ind w:left="0" w:firstLine="0"/>
        <w:jc w:val="left"/>
        <w:rPr>
          <w:sz w:val="26"/>
          <w:szCs w:val="26"/>
        </w:rPr>
      </w:pP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5" w:line="259" w:lineRule="auto"/>
        <w:ind w:left="0" w:firstLine="0"/>
        <w:jc w:val="left"/>
        <w:rPr>
          <w:sz w:val="26"/>
          <w:szCs w:val="26"/>
        </w:rPr>
      </w:pPr>
      <w:r>
        <w:rPr>
          <w:sz w:val="26"/>
          <w:szCs w:val="26"/>
        </w:rPr>
        <w:t xml:space="preserve"> </w:t>
      </w: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366" w:line="259" w:lineRule="auto"/>
        <w:ind w:left="0" w:firstLine="0"/>
        <w:jc w:val="left"/>
        <w:rPr>
          <w:sz w:val="26"/>
          <w:szCs w:val="26"/>
        </w:rPr>
      </w:pPr>
      <w:r>
        <w:rPr>
          <w:sz w:val="26"/>
          <w:szCs w:val="26"/>
        </w:rPr>
        <w:t xml:space="preserve"> </w:t>
      </w:r>
    </w:p>
    <w:p w:rsidR="00127305" w:rsidRDefault="004B5420">
      <w:pPr>
        <w:spacing w:after="0" w:line="259" w:lineRule="auto"/>
        <w:ind w:left="374" w:firstLine="0"/>
        <w:jc w:val="center"/>
        <w:rPr>
          <w:sz w:val="26"/>
          <w:szCs w:val="26"/>
        </w:rPr>
      </w:pPr>
      <w:r>
        <w:rPr>
          <w:sz w:val="26"/>
          <w:szCs w:val="26"/>
        </w:rPr>
        <w:t xml:space="preserve"> </w:t>
      </w:r>
    </w:p>
    <w:p w:rsidR="00127305" w:rsidRDefault="004B5420">
      <w:pPr>
        <w:pStyle w:val="Heading2"/>
        <w:spacing w:after="274"/>
        <w:ind w:left="-5" w:firstLine="391"/>
        <w:rPr>
          <w:sz w:val="26"/>
          <w:szCs w:val="26"/>
        </w:rPr>
      </w:pPr>
      <w:r>
        <w:rPr>
          <w:sz w:val="26"/>
          <w:szCs w:val="26"/>
        </w:rPr>
        <w:t xml:space="preserve">Table of Contents </w:t>
      </w:r>
    </w:p>
    <w:p w:rsidR="00127305" w:rsidRDefault="004B5420">
      <w:pPr>
        <w:spacing w:after="97" w:line="259" w:lineRule="auto"/>
        <w:ind w:left="0" w:firstLine="0"/>
        <w:jc w:val="left"/>
        <w:rPr>
          <w:sz w:val="26"/>
          <w:szCs w:val="26"/>
        </w:rPr>
      </w:pPr>
      <w:r>
        <w:rPr>
          <w:color w:val="2E74B5"/>
          <w:sz w:val="26"/>
          <w:szCs w:val="26"/>
        </w:rPr>
        <w:t xml:space="preserve"> </w:t>
      </w:r>
    </w:p>
    <w:sdt>
      <w:sdtPr>
        <w:id w:val="-2112905836"/>
        <w:docPartObj>
          <w:docPartGallery w:val="Table of Contents"/>
          <w:docPartUnique/>
        </w:docPartObj>
      </w:sdtPr>
      <w:sdtContent>
        <w:p w:rsidR="00127305" w:rsidRDefault="004B5420">
          <w:pPr>
            <w:pBdr>
              <w:top w:val="nil"/>
              <w:left w:val="nil"/>
              <w:bottom w:val="nil"/>
              <w:right w:val="nil"/>
              <w:between w:val="nil"/>
            </w:pBdr>
            <w:tabs>
              <w:tab w:val="right" w:pos="9364"/>
            </w:tabs>
            <w:spacing w:after="118" w:line="264" w:lineRule="auto"/>
            <w:ind w:left="25" w:right="24"/>
            <w:jc w:val="left"/>
            <w:rPr>
              <w:b/>
              <w:bCs/>
              <w:color w:val="000000"/>
              <w:sz w:val="26"/>
              <w:szCs w:val="26"/>
            </w:rPr>
          </w:pPr>
          <w:r>
            <w:fldChar w:fldCharType="begin"/>
          </w:r>
          <w:r>
            <w:instrText xml:space="preserve"> TOC \h \u \z \t "Heading 1,1,"</w:instrText>
          </w:r>
          <w:r>
            <w:fldChar w:fldCharType="separate"/>
          </w:r>
          <w:hyperlink w:anchor="_ls826nqe0lt2">
            <w:r>
              <w:rPr>
                <w:b/>
                <w:bCs/>
                <w:color w:val="000000"/>
                <w:sz w:val="26"/>
                <w:szCs w:val="26"/>
              </w:rPr>
              <w:t>List of Abbreviations</w:t>
            </w:r>
            <w:r>
              <w:rPr>
                <w:b/>
                <w:bCs/>
                <w:color w:val="000000"/>
                <w:sz w:val="26"/>
                <w:szCs w:val="26"/>
              </w:rPr>
              <w:tab/>
              <w:t>viii</w:t>
            </w:r>
          </w:hyperlink>
        </w:p>
        <w:p w:rsidR="00127305" w:rsidRDefault="00C7528F">
          <w:pPr>
            <w:pBdr>
              <w:top w:val="nil"/>
              <w:left w:val="nil"/>
              <w:bottom w:val="nil"/>
              <w:right w:val="nil"/>
              <w:between w:val="nil"/>
            </w:pBdr>
            <w:tabs>
              <w:tab w:val="right" w:pos="9364"/>
            </w:tabs>
            <w:spacing w:after="118" w:line="264" w:lineRule="auto"/>
            <w:ind w:left="25" w:right="24"/>
            <w:jc w:val="left"/>
            <w:rPr>
              <w:b/>
              <w:bCs/>
              <w:color w:val="000000"/>
              <w:sz w:val="26"/>
              <w:szCs w:val="26"/>
            </w:rPr>
          </w:pPr>
          <w:hyperlink w:anchor="_eanln47ar10h">
            <w:r w:rsidR="004B5420">
              <w:rPr>
                <w:b/>
                <w:bCs/>
                <w:color w:val="000000"/>
                <w:sz w:val="26"/>
                <w:szCs w:val="26"/>
              </w:rPr>
              <w:t>List of Figures</w:t>
            </w:r>
            <w:r w:rsidR="004B5420">
              <w:rPr>
                <w:b/>
                <w:bCs/>
                <w:color w:val="000000"/>
                <w:sz w:val="26"/>
                <w:szCs w:val="26"/>
              </w:rPr>
              <w:tab/>
              <w:t>ix</w:t>
            </w:r>
          </w:hyperlink>
        </w:p>
        <w:p w:rsidR="00127305" w:rsidRDefault="00C7528F">
          <w:pPr>
            <w:pBdr>
              <w:top w:val="nil"/>
              <w:left w:val="nil"/>
              <w:bottom w:val="nil"/>
              <w:right w:val="nil"/>
              <w:between w:val="nil"/>
            </w:pBdr>
            <w:tabs>
              <w:tab w:val="right" w:pos="9364"/>
            </w:tabs>
            <w:spacing w:after="118" w:line="264" w:lineRule="auto"/>
            <w:ind w:left="25" w:right="24"/>
            <w:jc w:val="left"/>
            <w:rPr>
              <w:b/>
              <w:bCs/>
              <w:color w:val="000000"/>
              <w:sz w:val="26"/>
              <w:szCs w:val="26"/>
            </w:rPr>
          </w:pPr>
          <w:hyperlink w:anchor="_53l73thnac4v">
            <w:r w:rsidR="004B5420">
              <w:rPr>
                <w:b/>
                <w:bCs/>
                <w:color w:val="000000"/>
                <w:sz w:val="26"/>
                <w:szCs w:val="26"/>
              </w:rPr>
              <w:t>List of Tables</w:t>
            </w:r>
            <w:r w:rsidR="004B5420">
              <w:rPr>
                <w:b/>
                <w:bCs/>
                <w:color w:val="000000"/>
                <w:sz w:val="26"/>
                <w:szCs w:val="26"/>
              </w:rPr>
              <w:tab/>
              <w:t>x</w:t>
            </w:r>
          </w:hyperlink>
        </w:p>
        <w:p w:rsidR="00127305" w:rsidRDefault="004B5420">
          <w:pPr>
            <w:rPr>
              <w:sz w:val="26"/>
              <w:szCs w:val="26"/>
            </w:rPr>
          </w:pPr>
          <w:r>
            <w:fldChar w:fldCharType="end"/>
          </w:r>
        </w:p>
      </w:sdtContent>
    </w:sdt>
    <w:p w:rsidR="00127305" w:rsidRDefault="004B5420">
      <w:pPr>
        <w:spacing w:after="97" w:line="259" w:lineRule="auto"/>
        <w:ind w:left="540" w:firstLine="0"/>
        <w:jc w:val="left"/>
        <w:rPr>
          <w:sz w:val="26"/>
          <w:szCs w:val="26"/>
        </w:rPr>
      </w:pPr>
      <w:r>
        <w:rPr>
          <w:sz w:val="26"/>
          <w:szCs w:val="26"/>
        </w:rPr>
        <w:t xml:space="preserve"> </w:t>
      </w: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4B5420">
      <w:pPr>
        <w:spacing w:after="83"/>
        <w:ind w:left="550" w:right="67" w:firstLine="437"/>
        <w:jc w:val="left"/>
        <w:rPr>
          <w:b/>
          <w:bCs/>
          <w:sz w:val="26"/>
          <w:szCs w:val="26"/>
        </w:rPr>
      </w:pPr>
      <w:r>
        <w:rPr>
          <w:b/>
          <w:bCs/>
          <w:sz w:val="26"/>
          <w:szCs w:val="26"/>
        </w:rPr>
        <w:t xml:space="preserve">Chapter 1: Introduction </w:t>
      </w:r>
    </w:p>
    <w:p w:rsidR="00127305" w:rsidRDefault="004B5420">
      <w:pPr>
        <w:spacing w:after="83"/>
        <w:ind w:left="550" w:right="67" w:firstLine="437"/>
        <w:jc w:val="left"/>
        <w:rPr>
          <w:sz w:val="26"/>
          <w:szCs w:val="26"/>
        </w:rPr>
      </w:pPr>
      <w:r>
        <w:rPr>
          <w:sz w:val="26"/>
          <w:szCs w:val="26"/>
        </w:rPr>
        <w:t xml:space="preserve">1.1 Overview                          ............................................................................... 1 </w:t>
      </w:r>
    </w:p>
    <w:p w:rsidR="00127305" w:rsidRDefault="004B5420">
      <w:pPr>
        <w:spacing w:after="85"/>
        <w:ind w:left="550" w:right="67" w:firstLine="437"/>
        <w:rPr>
          <w:sz w:val="26"/>
          <w:szCs w:val="26"/>
        </w:rPr>
      </w:pPr>
      <w:r>
        <w:rPr>
          <w:sz w:val="26"/>
          <w:szCs w:val="26"/>
        </w:rPr>
        <w:t xml:space="preserve">1.2 Problem Definition ................................................................................... 2 </w:t>
      </w:r>
    </w:p>
    <w:p w:rsidR="00127305" w:rsidRDefault="004B5420">
      <w:pPr>
        <w:spacing w:after="82"/>
        <w:ind w:left="550" w:right="67" w:firstLine="437"/>
        <w:rPr>
          <w:sz w:val="26"/>
          <w:szCs w:val="26"/>
        </w:rPr>
      </w:pPr>
      <w:r>
        <w:rPr>
          <w:sz w:val="26"/>
          <w:szCs w:val="26"/>
        </w:rPr>
        <w:t xml:space="preserve">1.3 Thesis Objectives ..................................................................................... 3 </w:t>
      </w:r>
    </w:p>
    <w:p w:rsidR="00127305" w:rsidRDefault="004B5420">
      <w:pPr>
        <w:spacing w:after="82"/>
        <w:ind w:left="550" w:right="67" w:firstLine="437"/>
        <w:rPr>
          <w:sz w:val="26"/>
          <w:szCs w:val="26"/>
        </w:rPr>
      </w:pPr>
      <w:r>
        <w:rPr>
          <w:sz w:val="26"/>
          <w:szCs w:val="26"/>
        </w:rPr>
        <w:lastRenderedPageBreak/>
        <w:t xml:space="preserve">1.4 Thesis Contribution .................................................................................. 4 </w:t>
      </w:r>
    </w:p>
    <w:p w:rsidR="00127305" w:rsidRDefault="004B5420">
      <w:pPr>
        <w:spacing w:after="85"/>
        <w:ind w:left="550" w:right="67" w:firstLine="437"/>
        <w:rPr>
          <w:sz w:val="26"/>
          <w:szCs w:val="26"/>
        </w:rPr>
      </w:pPr>
      <w:r>
        <w:rPr>
          <w:sz w:val="26"/>
          <w:szCs w:val="26"/>
        </w:rPr>
        <w:t xml:space="preserve">1.5 Thesis Organization................................................................................... 5 </w:t>
      </w:r>
    </w:p>
    <w:p w:rsidR="00127305" w:rsidRDefault="004B5420">
      <w:pPr>
        <w:spacing w:after="95" w:line="259" w:lineRule="auto"/>
        <w:ind w:left="0" w:firstLine="0"/>
        <w:jc w:val="left"/>
        <w:rPr>
          <w:color w:val="0563C1"/>
          <w:sz w:val="26"/>
          <w:szCs w:val="26"/>
        </w:rPr>
      </w:pPr>
      <w:r>
        <w:rPr>
          <w:color w:val="0563C1"/>
          <w:sz w:val="26"/>
          <w:szCs w:val="26"/>
        </w:rPr>
        <w:t xml:space="preserve"> </w:t>
      </w:r>
    </w:p>
    <w:p w:rsidR="00127305" w:rsidRDefault="00127305">
      <w:pPr>
        <w:spacing w:after="95" w:line="259" w:lineRule="auto"/>
        <w:ind w:left="0" w:firstLine="0"/>
        <w:jc w:val="left"/>
        <w:rPr>
          <w:sz w:val="26"/>
          <w:szCs w:val="26"/>
        </w:rPr>
      </w:pPr>
    </w:p>
    <w:p w:rsidR="00127305" w:rsidRDefault="00127305">
      <w:pPr>
        <w:spacing w:after="82"/>
        <w:ind w:left="550" w:right="67" w:firstLine="437"/>
        <w:rPr>
          <w:sz w:val="26"/>
          <w:szCs w:val="26"/>
        </w:rPr>
      </w:pPr>
    </w:p>
    <w:p w:rsidR="00127305" w:rsidRDefault="004B5420">
      <w:pPr>
        <w:spacing w:after="116"/>
        <w:ind w:left="550" w:right="67" w:firstLine="437"/>
        <w:jc w:val="left"/>
        <w:rPr>
          <w:color w:val="EE0000"/>
          <w:sz w:val="26"/>
          <w:szCs w:val="26"/>
        </w:rPr>
      </w:pPr>
      <w:r>
        <w:rPr>
          <w:b/>
          <w:bCs/>
          <w:color w:val="EE0000"/>
          <w:sz w:val="26"/>
          <w:szCs w:val="26"/>
        </w:rPr>
        <w:t>Chapter 2: Background and Related Work</w:t>
      </w:r>
      <w:r>
        <w:rPr>
          <w:color w:val="EE0000"/>
          <w:sz w:val="26"/>
          <w:szCs w:val="26"/>
        </w:rPr>
        <w:t xml:space="preserve"> …………………………………………... 31 </w:t>
      </w:r>
    </w:p>
    <w:p w:rsidR="00127305" w:rsidRDefault="00127305">
      <w:pPr>
        <w:spacing w:after="85"/>
        <w:ind w:left="550" w:right="67" w:firstLine="437"/>
        <w:rPr>
          <w:b/>
          <w:bCs/>
          <w:sz w:val="26"/>
          <w:szCs w:val="26"/>
        </w:rPr>
      </w:pPr>
    </w:p>
    <w:p w:rsidR="00127305" w:rsidRDefault="00127305">
      <w:pPr>
        <w:spacing w:after="85"/>
        <w:ind w:left="550" w:right="67" w:firstLine="437"/>
        <w:rPr>
          <w:b/>
          <w:bCs/>
          <w:sz w:val="26"/>
          <w:szCs w:val="26"/>
        </w:rPr>
      </w:pPr>
    </w:p>
    <w:p w:rsidR="00127305" w:rsidRDefault="004B5420">
      <w:pPr>
        <w:spacing w:after="85"/>
        <w:ind w:left="550" w:right="67" w:firstLine="437"/>
        <w:rPr>
          <w:sz w:val="26"/>
          <w:szCs w:val="26"/>
        </w:rPr>
      </w:pPr>
      <w:r>
        <w:rPr>
          <w:b/>
          <w:bCs/>
          <w:sz w:val="26"/>
          <w:szCs w:val="26"/>
        </w:rPr>
        <w:t xml:space="preserve">Chapter 3: Proposed </w:t>
      </w:r>
      <w:proofErr w:type="gramStart"/>
      <w:r>
        <w:rPr>
          <w:b/>
          <w:bCs/>
          <w:sz w:val="26"/>
          <w:szCs w:val="26"/>
        </w:rPr>
        <w:t xml:space="preserve">Approach </w:t>
      </w:r>
      <w:r>
        <w:rPr>
          <w:sz w:val="26"/>
          <w:szCs w:val="26"/>
        </w:rPr>
        <w:t xml:space="preserve"> ...............................................................</w:t>
      </w:r>
      <w:proofErr w:type="gramEnd"/>
      <w:r>
        <w:rPr>
          <w:sz w:val="26"/>
          <w:szCs w:val="26"/>
        </w:rPr>
        <w:t xml:space="preserve"> 78 </w:t>
      </w:r>
    </w:p>
    <w:p w:rsidR="00127305" w:rsidRDefault="004B5420">
      <w:pPr>
        <w:spacing w:after="82"/>
        <w:ind w:left="550" w:right="67" w:firstLine="437"/>
        <w:rPr>
          <w:sz w:val="26"/>
          <w:szCs w:val="26"/>
        </w:rPr>
      </w:pPr>
      <w:r>
        <w:rPr>
          <w:sz w:val="26"/>
          <w:szCs w:val="26"/>
        </w:rPr>
        <w:t xml:space="preserve">4.1 Introduction ............................................................................................ 78 </w:t>
      </w:r>
    </w:p>
    <w:p w:rsidR="00127305" w:rsidRDefault="00127305">
      <w:pPr>
        <w:spacing w:after="290" w:line="259" w:lineRule="auto"/>
        <w:ind w:left="0" w:firstLine="0"/>
        <w:jc w:val="left"/>
        <w:rPr>
          <w:sz w:val="26"/>
          <w:szCs w:val="26"/>
        </w:rPr>
      </w:pPr>
    </w:p>
    <w:p w:rsidR="00127305" w:rsidRDefault="004B5420">
      <w:pPr>
        <w:pStyle w:val="Heading3"/>
        <w:spacing w:after="89"/>
        <w:ind w:left="550" w:firstLine="450"/>
        <w:rPr>
          <w:sz w:val="26"/>
          <w:szCs w:val="26"/>
        </w:rPr>
      </w:pPr>
      <w:r>
        <w:rPr>
          <w:sz w:val="26"/>
          <w:szCs w:val="26"/>
        </w:rPr>
        <w:t xml:space="preserve">Chapter 4: Experimental Results and </w:t>
      </w:r>
      <w:proofErr w:type="gramStart"/>
      <w:r>
        <w:rPr>
          <w:sz w:val="26"/>
          <w:szCs w:val="26"/>
        </w:rPr>
        <w:t xml:space="preserve">Discussion </w:t>
      </w:r>
      <w:r>
        <w:rPr>
          <w:b w:val="0"/>
          <w:bCs w:val="0"/>
          <w:sz w:val="26"/>
          <w:szCs w:val="26"/>
        </w:rPr>
        <w:t xml:space="preserve"> ...................................</w:t>
      </w:r>
      <w:proofErr w:type="gramEnd"/>
      <w:r>
        <w:rPr>
          <w:b w:val="0"/>
          <w:bCs w:val="0"/>
          <w:sz w:val="26"/>
          <w:szCs w:val="26"/>
        </w:rPr>
        <w:t xml:space="preserve"> 86 </w:t>
      </w:r>
    </w:p>
    <w:p w:rsidR="00127305" w:rsidRDefault="004B5420">
      <w:pPr>
        <w:spacing w:after="85"/>
        <w:ind w:left="550" w:right="67" w:firstLine="437"/>
        <w:rPr>
          <w:sz w:val="26"/>
          <w:szCs w:val="26"/>
        </w:rPr>
      </w:pPr>
      <w:r>
        <w:rPr>
          <w:sz w:val="26"/>
          <w:szCs w:val="26"/>
        </w:rPr>
        <w:t xml:space="preserve"> </w:t>
      </w:r>
    </w:p>
    <w:p w:rsidR="00127305" w:rsidRDefault="004B5420">
      <w:pPr>
        <w:spacing w:after="290" w:line="259" w:lineRule="auto"/>
        <w:ind w:left="0" w:firstLine="0"/>
        <w:jc w:val="left"/>
        <w:rPr>
          <w:sz w:val="26"/>
          <w:szCs w:val="26"/>
        </w:rPr>
      </w:pPr>
      <w:r>
        <w:rPr>
          <w:sz w:val="26"/>
          <w:szCs w:val="26"/>
        </w:rPr>
        <w:t xml:space="preserve"> </w:t>
      </w:r>
    </w:p>
    <w:p w:rsidR="00127305" w:rsidRDefault="004B5420">
      <w:pPr>
        <w:spacing w:after="82"/>
        <w:ind w:left="550" w:right="67" w:firstLine="437"/>
        <w:rPr>
          <w:sz w:val="26"/>
          <w:szCs w:val="26"/>
        </w:rPr>
      </w:pPr>
      <w:r>
        <w:rPr>
          <w:b/>
          <w:bCs/>
          <w:sz w:val="26"/>
          <w:szCs w:val="26"/>
        </w:rPr>
        <w:t>Chapter 5: Conclusion and Future Work</w:t>
      </w:r>
      <w:r>
        <w:rPr>
          <w:sz w:val="26"/>
          <w:szCs w:val="26"/>
        </w:rPr>
        <w:t xml:space="preserve"> .............................................. 127 </w:t>
      </w:r>
    </w:p>
    <w:p w:rsidR="00127305" w:rsidRDefault="004B5420">
      <w:pPr>
        <w:spacing w:after="85"/>
        <w:ind w:left="550" w:right="67" w:firstLine="437"/>
        <w:rPr>
          <w:sz w:val="26"/>
          <w:szCs w:val="26"/>
        </w:rPr>
      </w:pPr>
      <w:r>
        <w:rPr>
          <w:sz w:val="26"/>
          <w:szCs w:val="26"/>
        </w:rPr>
        <w:t xml:space="preserve">7.1 Important Features ............................................................................... 127  </w:t>
      </w:r>
    </w:p>
    <w:p w:rsidR="00127305" w:rsidRDefault="004B5420">
      <w:pPr>
        <w:spacing w:after="49"/>
        <w:ind w:left="550" w:right="67" w:firstLine="437"/>
        <w:rPr>
          <w:sz w:val="26"/>
          <w:szCs w:val="26"/>
        </w:rPr>
      </w:pPr>
      <w:r>
        <w:rPr>
          <w:sz w:val="26"/>
          <w:szCs w:val="26"/>
        </w:rPr>
        <w:t xml:space="preserve">7.3 Future </w:t>
      </w:r>
      <w:proofErr w:type="gramStart"/>
      <w:r>
        <w:rPr>
          <w:sz w:val="26"/>
          <w:szCs w:val="26"/>
        </w:rPr>
        <w:t>Work  .......................................................................................</w:t>
      </w:r>
      <w:proofErr w:type="gramEnd"/>
      <w:r>
        <w:rPr>
          <w:sz w:val="26"/>
          <w:szCs w:val="26"/>
        </w:rPr>
        <w:t xml:space="preserve"> 129 </w:t>
      </w:r>
    </w:p>
    <w:p w:rsidR="00127305" w:rsidRDefault="004B5420">
      <w:pPr>
        <w:spacing w:after="288" w:line="259" w:lineRule="auto"/>
        <w:ind w:left="0" w:firstLine="0"/>
        <w:jc w:val="left"/>
        <w:rPr>
          <w:sz w:val="26"/>
          <w:szCs w:val="26"/>
        </w:rPr>
      </w:pPr>
      <w:r>
        <w:rPr>
          <w:sz w:val="26"/>
          <w:szCs w:val="26"/>
        </w:rPr>
        <w:t xml:space="preserve"> </w:t>
      </w:r>
    </w:p>
    <w:p w:rsidR="00127305" w:rsidRDefault="004B5420">
      <w:pPr>
        <w:spacing w:after="90"/>
        <w:ind w:left="550" w:right="67" w:firstLine="437"/>
        <w:rPr>
          <w:sz w:val="26"/>
          <w:szCs w:val="26"/>
        </w:rPr>
      </w:pPr>
      <w:r>
        <w:rPr>
          <w:sz w:val="26"/>
          <w:szCs w:val="26"/>
        </w:rPr>
        <w:t xml:space="preserve">References .................................................................................................. 130 </w:t>
      </w:r>
    </w:p>
    <w:p w:rsidR="00127305" w:rsidRDefault="004B5420">
      <w:pPr>
        <w:spacing w:after="288" w:line="259" w:lineRule="auto"/>
        <w:ind w:left="0" w:firstLine="0"/>
        <w:jc w:val="left"/>
        <w:rPr>
          <w:sz w:val="26"/>
          <w:szCs w:val="26"/>
        </w:rPr>
      </w:pPr>
      <w:r>
        <w:rPr>
          <w:b/>
          <w:bCs/>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pStyle w:val="Heading1"/>
        <w:spacing w:after="156"/>
        <w:ind w:left="-5" w:firstLine="391"/>
        <w:rPr>
          <w:sz w:val="26"/>
          <w:szCs w:val="26"/>
        </w:rPr>
      </w:pPr>
      <w:bookmarkStart w:id="1" w:name="_ls826nqe0lt2" w:colFirst="0" w:colLast="0"/>
      <w:bookmarkEnd w:id="1"/>
      <w:r>
        <w:rPr>
          <w:sz w:val="26"/>
          <w:szCs w:val="26"/>
        </w:rPr>
        <w:br/>
        <w:t xml:space="preserve">List of Abbreviations </w:t>
      </w:r>
    </w:p>
    <w:p w:rsidR="00127305" w:rsidRDefault="004B5420">
      <w:pPr>
        <w:numPr>
          <w:ilvl w:val="0"/>
          <w:numId w:val="1"/>
        </w:numPr>
        <w:ind w:right="67"/>
        <w:rPr>
          <w:sz w:val="26"/>
          <w:szCs w:val="26"/>
        </w:rPr>
      </w:pPr>
      <w:r>
        <w:rPr>
          <w:b/>
          <w:bCs/>
          <w:sz w:val="26"/>
          <w:szCs w:val="26"/>
        </w:rPr>
        <w:t>Acc.:</w:t>
      </w:r>
      <w:r>
        <w:rPr>
          <w:sz w:val="26"/>
          <w:szCs w:val="26"/>
        </w:rPr>
        <w:t xml:space="preserve"> Accuracy </w:t>
      </w:r>
    </w:p>
    <w:p w:rsidR="00127305" w:rsidRDefault="004B5420">
      <w:pPr>
        <w:numPr>
          <w:ilvl w:val="0"/>
          <w:numId w:val="1"/>
        </w:numPr>
        <w:ind w:right="67"/>
        <w:rPr>
          <w:sz w:val="26"/>
          <w:szCs w:val="26"/>
        </w:rPr>
      </w:pPr>
      <w:r>
        <w:rPr>
          <w:b/>
          <w:bCs/>
          <w:sz w:val="26"/>
          <w:szCs w:val="26"/>
        </w:rPr>
        <w:t>ANN:</w:t>
      </w:r>
      <w:r>
        <w:rPr>
          <w:sz w:val="26"/>
          <w:szCs w:val="26"/>
        </w:rPr>
        <w:t xml:space="preserve"> Artificial Neural Network </w:t>
      </w:r>
    </w:p>
    <w:p w:rsidR="00127305" w:rsidRDefault="004B5420">
      <w:pPr>
        <w:numPr>
          <w:ilvl w:val="0"/>
          <w:numId w:val="1"/>
        </w:numPr>
        <w:ind w:right="67"/>
        <w:rPr>
          <w:sz w:val="26"/>
          <w:szCs w:val="26"/>
        </w:rPr>
      </w:pPr>
      <w:r>
        <w:rPr>
          <w:b/>
          <w:bCs/>
          <w:sz w:val="26"/>
          <w:szCs w:val="26"/>
        </w:rPr>
        <w:t>ANOVA:</w:t>
      </w:r>
      <w:r>
        <w:rPr>
          <w:sz w:val="26"/>
          <w:szCs w:val="26"/>
        </w:rPr>
        <w:t xml:space="preserve"> Analysis of Variance </w:t>
      </w:r>
    </w:p>
    <w:p w:rsidR="00127305" w:rsidRDefault="004B5420">
      <w:pPr>
        <w:numPr>
          <w:ilvl w:val="0"/>
          <w:numId w:val="1"/>
        </w:numPr>
        <w:ind w:right="67"/>
        <w:rPr>
          <w:sz w:val="26"/>
          <w:szCs w:val="26"/>
        </w:rPr>
      </w:pPr>
      <w:r>
        <w:rPr>
          <w:b/>
          <w:bCs/>
          <w:sz w:val="26"/>
          <w:szCs w:val="26"/>
        </w:rPr>
        <w:t>ROC:</w:t>
      </w:r>
      <w:r>
        <w:rPr>
          <w:sz w:val="26"/>
          <w:szCs w:val="26"/>
        </w:rPr>
        <w:t xml:space="preserve"> Receiver Operating Characteristic </w:t>
      </w:r>
    </w:p>
    <w:p w:rsidR="00127305" w:rsidRDefault="00127305">
      <w:pPr>
        <w:spacing w:after="18" w:line="259" w:lineRule="auto"/>
        <w:ind w:left="0" w:firstLine="0"/>
        <w:jc w:val="left"/>
        <w:rPr>
          <w:sz w:val="26"/>
          <w:szCs w:val="26"/>
        </w:rPr>
      </w:pP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lastRenderedPageBreak/>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DC3B58" w:rsidRDefault="004B5420" w:rsidP="00DC3B58">
      <w:pPr>
        <w:pStyle w:val="Heading1"/>
      </w:pPr>
      <w:r>
        <w:t xml:space="preserve"> </w:t>
      </w:r>
      <w:r w:rsidR="00C659BF">
        <w:t xml:space="preserve">List of Figures </w:t>
      </w:r>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r>
        <w:rPr>
          <w:b/>
          <w:bCs/>
          <w:color w:val="000000"/>
          <w:sz w:val="40"/>
          <w:szCs w:val="40"/>
        </w:rPr>
        <w:fldChar w:fldCharType="begin"/>
      </w:r>
      <w:r>
        <w:rPr>
          <w:b/>
          <w:bCs/>
          <w:color w:val="000000"/>
          <w:sz w:val="40"/>
          <w:szCs w:val="40"/>
        </w:rPr>
        <w:instrText xml:space="preserve"> TOC \f F \h \z \c "Figure" </w:instrText>
      </w:r>
      <w:r>
        <w:rPr>
          <w:b/>
          <w:bCs/>
          <w:color w:val="000000"/>
          <w:sz w:val="40"/>
          <w:szCs w:val="40"/>
        </w:rPr>
        <w:fldChar w:fldCharType="separate"/>
      </w:r>
      <w:hyperlink w:anchor="_Toc237008941" w:history="1">
        <w:r w:rsidRPr="007709AD">
          <w:rPr>
            <w:rStyle w:val="Hyperlink"/>
            <w:noProof/>
          </w:rPr>
          <w:t>Figure 1</w:t>
        </w:r>
        <w:r w:rsidRPr="007709AD">
          <w:rPr>
            <w:rStyle w:val="Hyperlink"/>
            <w:noProof/>
            <w:rtl/>
          </w:rPr>
          <w:t>:</w:t>
        </w:r>
        <w:r w:rsidRPr="007709AD">
          <w:rPr>
            <w:rStyle w:val="Hyperlink"/>
            <w:noProof/>
          </w:rPr>
          <w:t>Evolution of industrial maintenance paradigms from run-to-failure to condition-based prediction, with the associated trade-offs in downtime risk, maintenance cost, and dependency on data and artificial intelligence</w:t>
        </w:r>
        <w:r w:rsidRPr="007709AD">
          <w:rPr>
            <w:rStyle w:val="Hyperlink"/>
            <w:noProof/>
            <w:rtl/>
          </w:rPr>
          <w:t>.</w:t>
        </w:r>
        <w:r>
          <w:rPr>
            <w:noProof/>
            <w:webHidden/>
          </w:rPr>
          <w:tab/>
        </w:r>
        <w:r>
          <w:rPr>
            <w:noProof/>
            <w:webHidden/>
          </w:rPr>
          <w:fldChar w:fldCharType="begin"/>
        </w:r>
        <w:r>
          <w:rPr>
            <w:noProof/>
            <w:webHidden/>
          </w:rPr>
          <w:instrText xml:space="preserve"> PAGEREF _Toc237008941 \h </w:instrText>
        </w:r>
        <w:r>
          <w:rPr>
            <w:noProof/>
            <w:webHidden/>
          </w:rPr>
        </w:r>
        <w:r>
          <w:rPr>
            <w:noProof/>
            <w:webHidden/>
          </w:rPr>
          <w:fldChar w:fldCharType="separate"/>
        </w:r>
        <w:r>
          <w:rPr>
            <w:noProof/>
            <w:webHidden/>
          </w:rPr>
          <w:t>14</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2" w:history="1">
        <w:r w:rsidRPr="007709AD">
          <w:rPr>
            <w:rStyle w:val="Hyperlink"/>
            <w:noProof/>
          </w:rPr>
          <w:t>Figure 2</w:t>
        </w:r>
        <w:r w:rsidRPr="007709AD">
          <w:rPr>
            <w:rStyle w:val="Hyperlink"/>
            <w:noProof/>
            <w:rtl/>
          </w:rPr>
          <w:t xml:space="preserve">: </w:t>
        </w:r>
        <w:r w:rsidRPr="007709AD">
          <w:rPr>
            <w:rStyle w:val="Hyperlink"/>
            <w:noProof/>
          </w:rPr>
          <w:t>Cloud-centric IoT data path compared with the edge AIoT data path, showing the bandwidth, latency, and privacy constraints that are removed once inference is executed locally</w:t>
        </w:r>
        <w:r w:rsidRPr="007709AD">
          <w:rPr>
            <w:rStyle w:val="Hyperlink"/>
            <w:noProof/>
            <w:rtl/>
          </w:rPr>
          <w:t>.</w:t>
        </w:r>
        <w:r>
          <w:rPr>
            <w:noProof/>
            <w:webHidden/>
          </w:rPr>
          <w:tab/>
        </w:r>
        <w:r>
          <w:rPr>
            <w:noProof/>
            <w:webHidden/>
          </w:rPr>
          <w:fldChar w:fldCharType="begin"/>
        </w:r>
        <w:r>
          <w:rPr>
            <w:noProof/>
            <w:webHidden/>
          </w:rPr>
          <w:instrText xml:space="preserve"> PAGEREF _Toc237008942 \h </w:instrText>
        </w:r>
        <w:r>
          <w:rPr>
            <w:noProof/>
            <w:webHidden/>
          </w:rPr>
        </w:r>
        <w:r>
          <w:rPr>
            <w:noProof/>
            <w:webHidden/>
          </w:rPr>
          <w:fldChar w:fldCharType="separate"/>
        </w:r>
        <w:r>
          <w:rPr>
            <w:noProof/>
            <w:webHidden/>
          </w:rPr>
          <w:t>16</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3" w:history="1">
        <w:r w:rsidRPr="007709AD">
          <w:rPr>
            <w:rStyle w:val="Hyperlink"/>
            <w:noProof/>
          </w:rPr>
          <w:t>Figure 3</w:t>
        </w:r>
        <w:r w:rsidRPr="007709AD">
          <w:rPr>
            <w:rStyle w:val="Hyperlink"/>
            <w:noProof/>
            <w:rtl/>
          </w:rPr>
          <w:t xml:space="preserve"> : </w:t>
        </w:r>
        <w:r w:rsidRPr="007709AD">
          <w:rPr>
            <w:rStyle w:val="Hyperlink"/>
            <w:noProof/>
          </w:rPr>
          <w:t>Four-tier AIoT reference architecture for edge-based predictive maintenance, in which the edge intelligence layer constitutes the core scope of this thesis</w:t>
        </w:r>
        <w:r w:rsidRPr="007709AD">
          <w:rPr>
            <w:rStyle w:val="Hyperlink"/>
            <w:noProof/>
            <w:rtl/>
          </w:rPr>
          <w:t>.</w:t>
        </w:r>
        <w:r>
          <w:rPr>
            <w:noProof/>
            <w:webHidden/>
          </w:rPr>
          <w:tab/>
        </w:r>
        <w:r>
          <w:rPr>
            <w:noProof/>
            <w:webHidden/>
          </w:rPr>
          <w:fldChar w:fldCharType="begin"/>
        </w:r>
        <w:r>
          <w:rPr>
            <w:noProof/>
            <w:webHidden/>
          </w:rPr>
          <w:instrText xml:space="preserve"> PAGEREF _Toc237008943 \h </w:instrText>
        </w:r>
        <w:r>
          <w:rPr>
            <w:noProof/>
            <w:webHidden/>
          </w:rPr>
        </w:r>
        <w:r>
          <w:rPr>
            <w:noProof/>
            <w:webHidden/>
          </w:rPr>
          <w:fldChar w:fldCharType="separate"/>
        </w:r>
        <w:r>
          <w:rPr>
            <w:noProof/>
            <w:webHidden/>
          </w:rPr>
          <w:t>17</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4" w:history="1">
        <w:r w:rsidRPr="007709AD">
          <w:rPr>
            <w:rStyle w:val="Hyperlink"/>
            <w:noProof/>
          </w:rPr>
          <w:t>Figure 4</w:t>
        </w:r>
        <w:r w:rsidRPr="007709AD">
          <w:rPr>
            <w:rStyle w:val="Hyperlink"/>
            <w:noProof/>
            <w:rtl/>
          </w:rPr>
          <w:t xml:space="preserve">: </w:t>
        </w:r>
        <w:r w:rsidRPr="007709AD">
          <w:rPr>
            <w:rStyle w:val="Hyperlink"/>
            <w:noProof/>
            <w:lang w:val="en-US"/>
          </w:rPr>
          <w:t xml:space="preserve"> </w:t>
        </w:r>
        <w:r w:rsidRPr="007709AD">
          <w:rPr>
            <w:rStyle w:val="Hyperlink"/>
            <w:noProof/>
          </w:rPr>
          <w:t>TinyML optimisation pipeline leading from a Float32 trained model to an INT8 model executed by TensorFlow Lite Micro on a resource-constrained microcontroller</w:t>
        </w:r>
        <w:r w:rsidRPr="007709AD">
          <w:rPr>
            <w:rStyle w:val="Hyperlink"/>
            <w:noProof/>
            <w:rtl/>
          </w:rPr>
          <w:t>.</w:t>
        </w:r>
        <w:r>
          <w:rPr>
            <w:noProof/>
            <w:webHidden/>
          </w:rPr>
          <w:tab/>
        </w:r>
        <w:r>
          <w:rPr>
            <w:noProof/>
            <w:webHidden/>
          </w:rPr>
          <w:fldChar w:fldCharType="begin"/>
        </w:r>
        <w:r>
          <w:rPr>
            <w:noProof/>
            <w:webHidden/>
          </w:rPr>
          <w:instrText xml:space="preserve"> PAGEREF _Toc237008944 \h </w:instrText>
        </w:r>
        <w:r>
          <w:rPr>
            <w:noProof/>
            <w:webHidden/>
          </w:rPr>
        </w:r>
        <w:r>
          <w:rPr>
            <w:noProof/>
            <w:webHidden/>
          </w:rPr>
          <w:fldChar w:fldCharType="separate"/>
        </w:r>
        <w:r>
          <w:rPr>
            <w:noProof/>
            <w:webHidden/>
          </w:rPr>
          <w:t>18</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5" w:history="1">
        <w:r w:rsidRPr="007709AD">
          <w:rPr>
            <w:rStyle w:val="Hyperlink"/>
            <w:noProof/>
          </w:rPr>
          <w:t>Figure 5</w:t>
        </w:r>
        <w:r w:rsidRPr="007709AD">
          <w:rPr>
            <w:rStyle w:val="Hyperlink"/>
            <w:noProof/>
            <w:lang w:val="en-US"/>
          </w:rPr>
          <w:t>: On-device multi-class fault classification chain: sliding-window acquisition of the raw signal, spectral and statistical feature extraction, quantised inference, per-class confidence, and millisecond-level local response.</w:t>
        </w:r>
        <w:r>
          <w:rPr>
            <w:noProof/>
            <w:webHidden/>
          </w:rPr>
          <w:tab/>
        </w:r>
        <w:r>
          <w:rPr>
            <w:noProof/>
            <w:webHidden/>
          </w:rPr>
          <w:fldChar w:fldCharType="begin"/>
        </w:r>
        <w:r>
          <w:rPr>
            <w:noProof/>
            <w:webHidden/>
          </w:rPr>
          <w:instrText xml:space="preserve"> PAGEREF _Toc237008945 \h </w:instrText>
        </w:r>
        <w:r>
          <w:rPr>
            <w:noProof/>
            <w:webHidden/>
          </w:rPr>
        </w:r>
        <w:r>
          <w:rPr>
            <w:noProof/>
            <w:webHidden/>
          </w:rPr>
          <w:fldChar w:fldCharType="separate"/>
        </w:r>
        <w:r>
          <w:rPr>
            <w:noProof/>
            <w:webHidden/>
          </w:rPr>
          <w:t>20</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6" w:history="1">
        <w:r w:rsidRPr="007709AD">
          <w:rPr>
            <w:rStyle w:val="Hyperlink"/>
            <w:noProof/>
          </w:rPr>
          <w:t>Figure 6</w:t>
        </w:r>
        <w:r w:rsidRPr="007709AD">
          <w:rPr>
            <w:rStyle w:val="Hyperlink"/>
            <w:noProof/>
            <w:lang w:val="en-US"/>
          </w:rPr>
          <w:t>: Multi-class fault taxonomy and localized override: raw sensory telemetry is classified on the edge node into four operational classes, and only the critical class triggers an autonomous safety action.</w:t>
        </w:r>
        <w:r>
          <w:rPr>
            <w:noProof/>
            <w:webHidden/>
          </w:rPr>
          <w:tab/>
        </w:r>
        <w:r>
          <w:rPr>
            <w:noProof/>
            <w:webHidden/>
          </w:rPr>
          <w:fldChar w:fldCharType="begin"/>
        </w:r>
        <w:r>
          <w:rPr>
            <w:noProof/>
            <w:webHidden/>
          </w:rPr>
          <w:instrText xml:space="preserve"> PAGEREF _Toc237008946 \h </w:instrText>
        </w:r>
        <w:r>
          <w:rPr>
            <w:noProof/>
            <w:webHidden/>
          </w:rPr>
        </w:r>
        <w:r>
          <w:rPr>
            <w:noProof/>
            <w:webHidden/>
          </w:rPr>
          <w:fldChar w:fldCharType="separate"/>
        </w:r>
        <w:r>
          <w:rPr>
            <w:noProof/>
            <w:webHidden/>
          </w:rPr>
          <w:t>21</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7" w:history="1">
        <w:r w:rsidRPr="007709AD">
          <w:rPr>
            <w:rStyle w:val="Hyperlink"/>
            <w:noProof/>
          </w:rPr>
          <w:t>Figure 7</w:t>
        </w:r>
        <w:r w:rsidRPr="007709AD">
          <w:rPr>
            <w:rStyle w:val="Hyperlink"/>
            <w:noProof/>
            <w:lang w:val="en-US"/>
          </w:rPr>
          <w:t>: a local device integrating compressed AI algorithms with sensors, successfully reducing response time by 40%.</w:t>
        </w:r>
        <w:r>
          <w:rPr>
            <w:noProof/>
            <w:webHidden/>
          </w:rPr>
          <w:tab/>
        </w:r>
        <w:r>
          <w:rPr>
            <w:noProof/>
            <w:webHidden/>
          </w:rPr>
          <w:fldChar w:fldCharType="begin"/>
        </w:r>
        <w:r>
          <w:rPr>
            <w:noProof/>
            <w:webHidden/>
          </w:rPr>
          <w:instrText xml:space="preserve"> PAGEREF _Toc237008947 \h </w:instrText>
        </w:r>
        <w:r>
          <w:rPr>
            <w:noProof/>
            <w:webHidden/>
          </w:rPr>
        </w:r>
        <w:r>
          <w:rPr>
            <w:noProof/>
            <w:webHidden/>
          </w:rPr>
          <w:fldChar w:fldCharType="separate"/>
        </w:r>
        <w:r>
          <w:rPr>
            <w:noProof/>
            <w:webHidden/>
          </w:rPr>
          <w:t>22</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8" w:history="1">
        <w:r w:rsidRPr="007709AD">
          <w:rPr>
            <w:rStyle w:val="Hyperlink"/>
            <w:noProof/>
          </w:rPr>
          <w:t>Figure 8</w:t>
        </w:r>
        <w:r w:rsidRPr="007709AD">
          <w:rPr>
            <w:rStyle w:val="Hyperlink"/>
            <w:noProof/>
            <w:lang w:val="en-US"/>
          </w:rPr>
          <w:t>:  Explainable AI (xAI): How SHAP and LIME demystify AI decisions</w:t>
        </w:r>
        <w:r>
          <w:rPr>
            <w:noProof/>
            <w:webHidden/>
          </w:rPr>
          <w:tab/>
        </w:r>
        <w:r>
          <w:rPr>
            <w:noProof/>
            <w:webHidden/>
          </w:rPr>
          <w:fldChar w:fldCharType="begin"/>
        </w:r>
        <w:r>
          <w:rPr>
            <w:noProof/>
            <w:webHidden/>
          </w:rPr>
          <w:instrText xml:space="preserve"> PAGEREF _Toc237008948 \h </w:instrText>
        </w:r>
        <w:r>
          <w:rPr>
            <w:noProof/>
            <w:webHidden/>
          </w:rPr>
        </w:r>
        <w:r>
          <w:rPr>
            <w:noProof/>
            <w:webHidden/>
          </w:rPr>
          <w:fldChar w:fldCharType="separate"/>
        </w:r>
        <w:r>
          <w:rPr>
            <w:noProof/>
            <w:webHidden/>
          </w:rPr>
          <w:t>23</w:t>
        </w:r>
        <w:r>
          <w:rPr>
            <w:noProof/>
            <w:webHidden/>
          </w:rPr>
          <w:fldChar w:fldCharType="end"/>
        </w:r>
      </w:hyperlink>
    </w:p>
    <w:p w:rsidR="00DC3B58" w:rsidRDefault="00DC3B58">
      <w:pPr>
        <w:pStyle w:val="TableofFigures"/>
        <w:tabs>
          <w:tab w:val="right" w:leader="dot" w:pos="9422"/>
        </w:tabs>
        <w:rPr>
          <w:rFonts w:asciiTheme="minorHAnsi" w:eastAsiaTheme="minorEastAsia" w:hAnsiTheme="minorHAnsi" w:cstheme="minorBidi"/>
          <w:noProof/>
          <w:sz w:val="22"/>
          <w:szCs w:val="22"/>
          <w:lang w:val="en-US"/>
        </w:rPr>
      </w:pPr>
      <w:hyperlink w:anchor="_Toc237008949" w:history="1">
        <w:r w:rsidRPr="007709AD">
          <w:rPr>
            <w:rStyle w:val="Hyperlink"/>
            <w:noProof/>
          </w:rPr>
          <w:t>Figure 9</w:t>
        </w:r>
        <w:r w:rsidRPr="007709AD">
          <w:rPr>
            <w:rStyle w:val="Hyperlink"/>
            <w:noProof/>
            <w:lang w:val="en-US"/>
          </w:rPr>
          <w:t>: Vibration-based Predictive Maintenance</w:t>
        </w:r>
        <w:r>
          <w:rPr>
            <w:noProof/>
            <w:webHidden/>
          </w:rPr>
          <w:tab/>
        </w:r>
        <w:r>
          <w:rPr>
            <w:noProof/>
            <w:webHidden/>
          </w:rPr>
          <w:fldChar w:fldCharType="begin"/>
        </w:r>
        <w:r>
          <w:rPr>
            <w:noProof/>
            <w:webHidden/>
          </w:rPr>
          <w:instrText xml:space="preserve"> PAGEREF _Toc237008949 \h </w:instrText>
        </w:r>
        <w:r>
          <w:rPr>
            <w:noProof/>
            <w:webHidden/>
          </w:rPr>
        </w:r>
        <w:r>
          <w:rPr>
            <w:noProof/>
            <w:webHidden/>
          </w:rPr>
          <w:fldChar w:fldCharType="separate"/>
        </w:r>
        <w:r>
          <w:rPr>
            <w:noProof/>
            <w:webHidden/>
          </w:rPr>
          <w:t>25</w:t>
        </w:r>
        <w:r>
          <w:rPr>
            <w:noProof/>
            <w:webHidden/>
          </w:rPr>
          <w:fldChar w:fldCharType="end"/>
        </w:r>
      </w:hyperlink>
    </w:p>
    <w:p w:rsidR="00127305" w:rsidRDefault="00DC3B58">
      <w:pPr>
        <w:spacing w:after="292" w:line="259" w:lineRule="auto"/>
        <w:ind w:left="0" w:firstLine="0"/>
        <w:jc w:val="left"/>
        <w:rPr>
          <w:sz w:val="26"/>
          <w:szCs w:val="26"/>
        </w:rPr>
      </w:pPr>
      <w:r>
        <w:rPr>
          <w:b/>
          <w:bCs/>
          <w:color w:val="000000"/>
          <w:sz w:val="40"/>
          <w:szCs w:val="40"/>
        </w:rPr>
        <w:fldChar w:fldCharType="end"/>
      </w:r>
    </w:p>
    <w:p w:rsidR="00127305" w:rsidRDefault="004B5420" w:rsidP="00311122">
      <w:pPr>
        <w:spacing w:after="0" w:line="259" w:lineRule="auto"/>
        <w:ind w:left="0" w:firstLine="0"/>
        <w:jc w:val="left"/>
        <w:rPr>
          <w:sz w:val="26"/>
          <w:szCs w:val="26"/>
        </w:rPr>
      </w:pPr>
      <w:r>
        <w:rPr>
          <w:sz w:val="26"/>
          <w:szCs w:val="26"/>
        </w:rPr>
        <w:t xml:space="preserve"> </w:t>
      </w:r>
      <w:bookmarkStart w:id="2" w:name="_eanln47ar10h" w:colFirst="0" w:colLast="0"/>
      <w:bookmarkEnd w:id="2"/>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4B5420">
      <w:pPr>
        <w:pStyle w:val="Heading1"/>
        <w:spacing w:after="150"/>
        <w:ind w:left="-5" w:firstLine="391"/>
        <w:rPr>
          <w:sz w:val="26"/>
          <w:szCs w:val="26"/>
        </w:rPr>
      </w:pPr>
      <w:bookmarkStart w:id="3" w:name="_53l73thnac4v" w:colFirst="0" w:colLast="0"/>
      <w:bookmarkEnd w:id="3"/>
      <w:r>
        <w:rPr>
          <w:sz w:val="26"/>
          <w:szCs w:val="26"/>
        </w:rPr>
        <w:t xml:space="preserve">List of Tables </w:t>
      </w:r>
    </w:p>
    <w:p w:rsidR="00127305" w:rsidRDefault="004B5420">
      <w:pPr>
        <w:tabs>
          <w:tab w:val="center" w:pos="4624"/>
          <w:tab w:val="right" w:pos="9364"/>
        </w:tabs>
        <w:spacing w:after="31"/>
        <w:ind w:left="0" w:firstLine="0"/>
        <w:jc w:val="left"/>
        <w:rPr>
          <w:sz w:val="26"/>
          <w:szCs w:val="26"/>
        </w:rPr>
      </w:pPr>
      <w:r>
        <w:rPr>
          <w:b/>
          <w:bCs/>
          <w:sz w:val="26"/>
          <w:szCs w:val="26"/>
        </w:rPr>
        <w:t xml:space="preserve">2.1 </w:t>
      </w:r>
      <w:r>
        <w:rPr>
          <w:b/>
          <w:bCs/>
          <w:sz w:val="26"/>
          <w:szCs w:val="26"/>
        </w:rPr>
        <w:tab/>
      </w:r>
      <w:r>
        <w:rPr>
          <w:sz w:val="26"/>
          <w:szCs w:val="26"/>
        </w:rPr>
        <w:t>Student Performance Data Set Description …………………………</w:t>
      </w:r>
      <w:r>
        <w:rPr>
          <w:b/>
          <w:bCs/>
          <w:sz w:val="26"/>
          <w:szCs w:val="26"/>
        </w:rPr>
        <w:t xml:space="preserve"> </w:t>
      </w:r>
      <w:r>
        <w:rPr>
          <w:b/>
          <w:bCs/>
          <w:sz w:val="26"/>
          <w:szCs w:val="26"/>
        </w:rPr>
        <w:tab/>
      </w:r>
      <w:r>
        <w:rPr>
          <w:sz w:val="26"/>
          <w:szCs w:val="26"/>
        </w:rPr>
        <w:t>21</w:t>
      </w:r>
      <w:r>
        <w:rPr>
          <w:b/>
          <w:bCs/>
          <w:sz w:val="26"/>
          <w:szCs w:val="26"/>
        </w:rPr>
        <w:t xml:space="preserve"> </w:t>
      </w:r>
    </w:p>
    <w:p w:rsidR="00127305" w:rsidRDefault="004B5420">
      <w:pPr>
        <w:tabs>
          <w:tab w:val="center" w:pos="4689"/>
          <w:tab w:val="right" w:pos="9364"/>
        </w:tabs>
        <w:spacing w:after="42"/>
        <w:ind w:left="0" w:firstLine="0"/>
        <w:jc w:val="left"/>
        <w:rPr>
          <w:sz w:val="26"/>
          <w:szCs w:val="26"/>
        </w:rPr>
      </w:pPr>
      <w:r>
        <w:rPr>
          <w:b/>
          <w:bCs/>
          <w:sz w:val="26"/>
          <w:szCs w:val="26"/>
        </w:rPr>
        <w:t xml:space="preserve">2.2 </w:t>
      </w:r>
      <w:r>
        <w:rPr>
          <w:b/>
          <w:bCs/>
          <w:sz w:val="26"/>
          <w:szCs w:val="26"/>
        </w:rPr>
        <w:tab/>
      </w:r>
      <w:r>
        <w:rPr>
          <w:sz w:val="26"/>
          <w:szCs w:val="26"/>
        </w:rPr>
        <w:t xml:space="preserve">Students' Academic Performance Dataset Description ……………… </w:t>
      </w:r>
      <w:r>
        <w:rPr>
          <w:sz w:val="26"/>
          <w:szCs w:val="26"/>
        </w:rPr>
        <w:tab/>
        <w:t xml:space="preserve">23 </w:t>
      </w:r>
    </w:p>
    <w:p w:rsidR="00127305" w:rsidRDefault="00127305">
      <w:pPr>
        <w:spacing w:after="0" w:line="259" w:lineRule="auto"/>
        <w:ind w:left="0" w:firstLine="0"/>
        <w:jc w:val="left"/>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pStyle w:val="Heading2"/>
        <w:spacing w:after="532" w:line="265" w:lineRule="auto"/>
        <w:ind w:left="-5" w:firstLine="391"/>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ind w:left="0" w:firstLine="0"/>
        <w:rPr>
          <w:sz w:val="26"/>
          <w:szCs w:val="26"/>
        </w:rPr>
      </w:pPr>
    </w:p>
    <w:p w:rsidR="00127305" w:rsidRDefault="00127305">
      <w:pPr>
        <w:rPr>
          <w:sz w:val="26"/>
          <w:szCs w:val="26"/>
        </w:rPr>
      </w:pPr>
    </w:p>
    <w:p w:rsidR="00127305" w:rsidRDefault="004B5420">
      <w:pPr>
        <w:jc w:val="center"/>
        <w:rPr>
          <w:b/>
          <w:bCs/>
          <w:sz w:val="60"/>
          <w:szCs w:val="60"/>
        </w:rPr>
      </w:pPr>
      <w:r>
        <w:rPr>
          <w:b/>
          <w:bCs/>
          <w:sz w:val="60"/>
          <w:szCs w:val="60"/>
        </w:rPr>
        <w:t>Chapter 1</w:t>
      </w:r>
    </w:p>
    <w:p w:rsidR="00127305" w:rsidRDefault="00127305">
      <w:pPr>
        <w:jc w:val="center"/>
        <w:rPr>
          <w:b/>
          <w:bCs/>
          <w:sz w:val="60"/>
          <w:szCs w:val="60"/>
        </w:rPr>
      </w:pPr>
    </w:p>
    <w:p w:rsidR="00127305" w:rsidRDefault="004B5420">
      <w:pPr>
        <w:jc w:val="center"/>
        <w:rPr>
          <w:b/>
          <w:bCs/>
          <w:sz w:val="60"/>
          <w:szCs w:val="60"/>
        </w:rPr>
      </w:pPr>
      <w:r>
        <w:rPr>
          <w:b/>
          <w:bCs/>
          <w:sz w:val="60"/>
          <w:szCs w:val="60"/>
        </w:rPr>
        <w:t>Introduction</w:t>
      </w:r>
    </w:p>
    <w:p w:rsidR="00127305" w:rsidRDefault="00127305">
      <w:pPr>
        <w:jc w:val="center"/>
        <w:rPr>
          <w:b/>
          <w:bCs/>
          <w:sz w:val="26"/>
          <w:szCs w:val="26"/>
        </w:rPr>
      </w:pPr>
    </w:p>
    <w:p w:rsidR="00127305" w:rsidRDefault="004B5420">
      <w:pPr>
        <w:pStyle w:val="Heading2"/>
        <w:spacing w:after="532" w:line="265" w:lineRule="auto"/>
        <w:ind w:left="0" w:firstLine="0"/>
        <w:rPr>
          <w:sz w:val="26"/>
          <w:szCs w:val="26"/>
        </w:rPr>
      </w:pPr>
      <w:r>
        <w:rPr>
          <w:sz w:val="26"/>
          <w:szCs w:val="26"/>
        </w:rPr>
        <w:tab/>
      </w:r>
      <w:r>
        <w:rPr>
          <w:sz w:val="26"/>
          <w:szCs w:val="26"/>
        </w:rPr>
        <w:tab/>
        <w:t xml:space="preserve"> </w:t>
      </w:r>
    </w:p>
    <w:p w:rsidR="00127305" w:rsidRDefault="00127305">
      <w:pPr>
        <w:tabs>
          <w:tab w:val="left" w:pos="3399"/>
        </w:tabs>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4B5420">
      <w:pPr>
        <w:pStyle w:val="Heading2"/>
        <w:spacing w:after="532" w:line="265" w:lineRule="auto"/>
        <w:ind w:left="0" w:firstLine="0"/>
        <w:jc w:val="center"/>
        <w:rPr>
          <w:sz w:val="44"/>
          <w:szCs w:val="44"/>
        </w:rPr>
      </w:pPr>
      <w:r>
        <w:rPr>
          <w:sz w:val="44"/>
          <w:szCs w:val="44"/>
        </w:rPr>
        <w:lastRenderedPageBreak/>
        <w:t>Chapter 1</w:t>
      </w:r>
    </w:p>
    <w:p w:rsidR="00127305" w:rsidRDefault="004B5420">
      <w:pPr>
        <w:pStyle w:val="Heading2"/>
        <w:spacing w:after="532" w:line="265" w:lineRule="auto"/>
        <w:ind w:left="0" w:firstLine="0"/>
        <w:jc w:val="center"/>
        <w:rPr>
          <w:sz w:val="44"/>
          <w:szCs w:val="44"/>
        </w:rPr>
      </w:pPr>
      <w:r>
        <w:rPr>
          <w:sz w:val="44"/>
          <w:szCs w:val="44"/>
        </w:rPr>
        <w:t>Introduction</w:t>
      </w:r>
    </w:p>
    <w:p w:rsidR="00127305" w:rsidRDefault="004B5420">
      <w:pPr>
        <w:pStyle w:val="Heading3"/>
        <w:spacing w:after="360"/>
        <w:ind w:left="-5" w:firstLine="451"/>
        <w:rPr>
          <w:sz w:val="26"/>
          <w:szCs w:val="26"/>
        </w:rPr>
      </w:pPr>
      <w:r>
        <w:rPr>
          <w:sz w:val="26"/>
          <w:szCs w:val="26"/>
        </w:rPr>
        <w:t xml:space="preserve">1.1 Overview </w:t>
      </w:r>
    </w:p>
    <w:p w:rsidR="00127305" w:rsidRDefault="004B5420">
      <w:pPr>
        <w:spacing w:before="280" w:after="280" w:line="240" w:lineRule="auto"/>
        <w:ind w:left="0" w:firstLine="0"/>
        <w:rPr>
          <w:color w:val="000000"/>
          <w:sz w:val="26"/>
          <w:szCs w:val="26"/>
        </w:rPr>
      </w:pPr>
      <w:r>
        <w:rPr>
          <w:color w:val="000000"/>
          <w:sz w:val="26"/>
          <w:szCs w:val="26"/>
        </w:rPr>
        <w:t>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127305" w:rsidRDefault="004B5420">
      <w:pPr>
        <w:spacing w:before="280" w:after="280" w:line="240" w:lineRule="auto"/>
        <w:ind w:left="0" w:firstLine="0"/>
        <w:rPr>
          <w:color w:val="000000"/>
          <w:sz w:val="26"/>
          <w:szCs w:val="26"/>
        </w:rPr>
      </w:pPr>
      <w:r>
        <w:rPr>
          <w:color w:val="000000"/>
          <w:sz w:val="26"/>
          <w:szCs w:val="26"/>
        </w:rPr>
        <w:t>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127305" w:rsidRDefault="004B5420">
      <w:pPr>
        <w:spacing w:before="280" w:after="280" w:line="240" w:lineRule="auto"/>
        <w:ind w:left="0" w:firstLine="0"/>
        <w:rPr>
          <w:color w:val="000000"/>
          <w:sz w:val="26"/>
          <w:szCs w:val="26"/>
        </w:rPr>
      </w:pPr>
      <w:r>
        <w:rPr>
          <w:color w:val="000000"/>
          <w:sz w:val="26"/>
          <w:szCs w:val="26"/>
        </w:rPr>
        <w:t xml:space="preserve">Therefore, the project will be: </w:t>
      </w:r>
      <w:r>
        <w:rPr>
          <w:b/>
          <w:bCs/>
          <w:color w:val="000000"/>
          <w:sz w:val="26"/>
          <w:szCs w:val="26"/>
        </w:rPr>
        <w:t>"</w:t>
      </w:r>
      <w:r>
        <w:rPr>
          <w:sz w:val="26"/>
          <w:szCs w:val="26"/>
        </w:rPr>
        <w:t xml:space="preserve"> </w:t>
      </w:r>
      <w:r>
        <w:rPr>
          <w:b/>
          <w:bCs/>
          <w:color w:val="000000"/>
          <w:sz w:val="26"/>
          <w:szCs w:val="26"/>
        </w:rPr>
        <w:t xml:space="preserve">Developing an </w:t>
      </w:r>
      <w:proofErr w:type="spellStart"/>
      <w:r>
        <w:rPr>
          <w:b/>
          <w:bCs/>
          <w:color w:val="000000"/>
          <w:sz w:val="26"/>
          <w:szCs w:val="26"/>
        </w:rPr>
        <w:t>AIoT</w:t>
      </w:r>
      <w:proofErr w:type="spellEnd"/>
      <w:r>
        <w:rPr>
          <w:b/>
          <w:bCs/>
          <w:color w:val="000000"/>
          <w:sz w:val="26"/>
          <w:szCs w:val="26"/>
        </w:rPr>
        <w:t xml:space="preserve"> model to predict mechanical failures and improve maintenance."</w:t>
      </w:r>
      <w:r>
        <w:rPr>
          <w:color w:val="000000"/>
          <w:sz w:val="26"/>
          <w:szCs w:val="26"/>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127305" w:rsidRDefault="00127305">
      <w:pPr>
        <w:pStyle w:val="Heading3"/>
        <w:spacing w:after="360"/>
        <w:ind w:left="-5" w:firstLine="451"/>
        <w:rPr>
          <w:sz w:val="26"/>
          <w:szCs w:val="26"/>
        </w:rPr>
      </w:pPr>
    </w:p>
    <w:p w:rsidR="00127305" w:rsidRDefault="004B5420">
      <w:pPr>
        <w:pStyle w:val="Heading3"/>
        <w:spacing w:after="360"/>
        <w:ind w:left="-5" w:firstLine="451"/>
        <w:rPr>
          <w:sz w:val="26"/>
          <w:szCs w:val="26"/>
        </w:rPr>
      </w:pPr>
      <w:r>
        <w:rPr>
          <w:sz w:val="26"/>
          <w:szCs w:val="26"/>
        </w:rPr>
        <w:t xml:space="preserve">1.2 Problem Definition </w:t>
      </w:r>
    </w:p>
    <w:p w:rsidR="00127305" w:rsidRDefault="004B5420">
      <w:pPr>
        <w:rPr>
          <w:b/>
          <w:bCs/>
          <w:color w:val="000000"/>
          <w:sz w:val="26"/>
          <w:szCs w:val="26"/>
        </w:rPr>
      </w:pPr>
      <w:r>
        <w:rPr>
          <w:b/>
          <w:bCs/>
          <w:color w:val="000000"/>
          <w:sz w:val="26"/>
          <w:szCs w:val="26"/>
        </w:rPr>
        <w:t>First: The Mechanical and Economic Problem</w:t>
      </w:r>
    </w:p>
    <w:p w:rsidR="00127305" w:rsidRDefault="004B5420">
      <w:pPr>
        <w:rPr>
          <w:sz w:val="26"/>
          <w:szCs w:val="26"/>
        </w:rPr>
      </w:pPr>
      <w:r>
        <w:rPr>
          <w:color w:val="000000"/>
          <w:sz w:val="26"/>
          <w:szCs w:val="26"/>
        </w:rPr>
        <w:t>Sudden breakdowns of mechanical machinery cause massive financial losses and disrupt production lines. This, in turn, directly impacts both manufacturers and end-consumers regarding the availability of goods and services</w:t>
      </w:r>
      <w:r>
        <w:rPr>
          <w:sz w:val="26"/>
          <w:szCs w:val="26"/>
        </w:rPr>
        <w:t>.</w:t>
      </w:r>
    </w:p>
    <w:p w:rsidR="00127305" w:rsidRDefault="00127305">
      <w:pPr>
        <w:rPr>
          <w:color w:val="000000"/>
          <w:sz w:val="26"/>
          <w:szCs w:val="26"/>
        </w:rPr>
      </w:pPr>
    </w:p>
    <w:p w:rsidR="00127305" w:rsidRDefault="004B5420">
      <w:pPr>
        <w:rPr>
          <w:b/>
          <w:bCs/>
          <w:color w:val="000000"/>
          <w:sz w:val="26"/>
          <w:szCs w:val="26"/>
        </w:rPr>
      </w:pPr>
      <w:r>
        <w:rPr>
          <w:b/>
          <w:bCs/>
          <w:color w:val="000000"/>
          <w:sz w:val="26"/>
          <w:szCs w:val="26"/>
        </w:rPr>
        <w:t>Second: The Current Software Problem</w:t>
      </w:r>
    </w:p>
    <w:p w:rsidR="00127305" w:rsidRDefault="004B5420">
      <w:pPr>
        <w:rPr>
          <w:color w:val="000000"/>
          <w:sz w:val="26"/>
          <w:szCs w:val="26"/>
        </w:rPr>
      </w:pPr>
      <w:r>
        <w:rPr>
          <w:color w:val="000000"/>
          <w:sz w:val="26"/>
          <w:szCs w:val="26"/>
        </w:rPr>
        <w:lastRenderedPageBreak/>
        <w:t>Current solutions rely either on connecting Artificial Intelligence (AI) models to the cloud—which introduces data transmission delays (latency)—or on using compressed models that compromise accuracy, as well as dealing with noisy or distorted data.</w:t>
      </w:r>
    </w:p>
    <w:p w:rsidR="00127305" w:rsidRDefault="00127305">
      <w:pPr>
        <w:rPr>
          <w:sz w:val="26"/>
          <w:szCs w:val="26"/>
        </w:rPr>
      </w:pPr>
    </w:p>
    <w:p w:rsidR="00127305" w:rsidRDefault="00127305">
      <w:pPr>
        <w:rPr>
          <w:sz w:val="26"/>
          <w:szCs w:val="26"/>
        </w:rPr>
      </w:pPr>
    </w:p>
    <w:p w:rsidR="00127305" w:rsidRDefault="004B5420">
      <w:pPr>
        <w:pStyle w:val="Heading3"/>
        <w:spacing w:after="360"/>
        <w:ind w:left="-5" w:firstLine="451"/>
        <w:rPr>
          <w:sz w:val="26"/>
          <w:szCs w:val="26"/>
        </w:rPr>
      </w:pPr>
      <w:r>
        <w:rPr>
          <w:sz w:val="26"/>
          <w:szCs w:val="26"/>
        </w:rPr>
        <w:t xml:space="preserve">1.3 Thesis Objectives </w:t>
      </w:r>
    </w:p>
    <w:p w:rsidR="00127305" w:rsidRDefault="004B5420">
      <w:pPr>
        <w:jc w:val="left"/>
        <w:rPr>
          <w:color w:val="000000"/>
          <w:sz w:val="26"/>
          <w:szCs w:val="26"/>
        </w:rPr>
      </w:pPr>
      <w:r>
        <w:rPr>
          <w:color w:val="000000"/>
          <w:sz w:val="26"/>
          <w:szCs w:val="26"/>
        </w:rPr>
        <w:t xml:space="preserve">Objective 1: Design a lightweight </w:t>
      </w:r>
      <w:proofErr w:type="spellStart"/>
      <w:r>
        <w:rPr>
          <w:color w:val="000000"/>
          <w:sz w:val="26"/>
          <w:szCs w:val="26"/>
        </w:rPr>
        <w:t>AIoT</w:t>
      </w:r>
      <w:proofErr w:type="spellEnd"/>
      <w:r>
        <w:rPr>
          <w:color w:val="000000"/>
          <w:sz w:val="26"/>
          <w:szCs w:val="26"/>
        </w:rPr>
        <w:t xml:space="preserve"> model optimized for edge computing devices to ensure real-time mechanical failure prediction.</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2: Develop a fault-tolerant data fusion algorithm capable of handling noisy or missing sensor data (vibration, temperature).</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3: Implement an event-driven mechanism to balance between IoT device energy efficiency and high-fidelity transient signal capture.</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4: Evaluate the proposed framework using real-world industrial datasets to benchmark accuracy and processing latency</w:t>
      </w:r>
    </w:p>
    <w:p w:rsidR="00127305" w:rsidRDefault="00127305">
      <w:pPr>
        <w:spacing w:after="0" w:line="259" w:lineRule="auto"/>
        <w:ind w:left="0" w:firstLine="0"/>
        <w:jc w:val="left"/>
        <w:rPr>
          <w:sz w:val="26"/>
          <w:szCs w:val="26"/>
        </w:rPr>
      </w:pPr>
    </w:p>
    <w:p w:rsidR="00127305" w:rsidRDefault="004B5420">
      <w:pPr>
        <w:pStyle w:val="Heading3"/>
        <w:spacing w:after="360"/>
        <w:ind w:left="-5" w:firstLine="451"/>
        <w:rPr>
          <w:sz w:val="26"/>
          <w:szCs w:val="26"/>
        </w:rPr>
      </w:pPr>
      <w:r>
        <w:rPr>
          <w:sz w:val="26"/>
          <w:szCs w:val="26"/>
        </w:rPr>
        <w:t xml:space="preserve">1.4 Thesis Contribution </w:t>
      </w:r>
    </w:p>
    <w:p w:rsidR="00127305" w:rsidRDefault="004B5420">
      <w:pPr>
        <w:numPr>
          <w:ilvl w:val="1"/>
          <w:numId w:val="3"/>
        </w:numPr>
        <w:spacing w:before="280" w:after="0" w:line="240" w:lineRule="auto"/>
        <w:jc w:val="left"/>
        <w:rPr>
          <w:sz w:val="26"/>
          <w:szCs w:val="26"/>
        </w:rPr>
      </w:pPr>
      <w:r>
        <w:rPr>
          <w:b/>
          <w:bCs/>
          <w:sz w:val="26"/>
          <w:szCs w:val="26"/>
        </w:rPr>
        <w:t>Contribution 1:</w:t>
      </w:r>
      <w:r>
        <w:rPr>
          <w:sz w:val="26"/>
          <w:szCs w:val="26"/>
        </w:rPr>
        <w:t xml:space="preserve"> Introducing an </w:t>
      </w:r>
      <w:r>
        <w:rPr>
          <w:b/>
          <w:bCs/>
          <w:sz w:val="26"/>
          <w:szCs w:val="26"/>
        </w:rPr>
        <w:t>Adaptive Edge-AI framework</w:t>
      </w:r>
      <w:r>
        <w:rPr>
          <w:sz w:val="26"/>
          <w:szCs w:val="26"/>
        </w:rPr>
        <w:t xml:space="preserve"> that self-updates locally on the IoT gateway without relying on cloud retraining.</w:t>
      </w:r>
    </w:p>
    <w:p w:rsidR="00127305" w:rsidRDefault="00127305">
      <w:pPr>
        <w:numPr>
          <w:ilvl w:val="1"/>
          <w:numId w:val="3"/>
        </w:numPr>
        <w:spacing w:after="0" w:line="240" w:lineRule="auto"/>
        <w:jc w:val="left"/>
        <w:rPr>
          <w:sz w:val="26"/>
          <w:szCs w:val="26"/>
        </w:rPr>
      </w:pPr>
    </w:p>
    <w:p w:rsidR="00127305" w:rsidRDefault="004B5420">
      <w:pPr>
        <w:numPr>
          <w:ilvl w:val="1"/>
          <w:numId w:val="3"/>
        </w:numPr>
        <w:spacing w:after="0" w:line="240" w:lineRule="auto"/>
        <w:jc w:val="left"/>
        <w:rPr>
          <w:sz w:val="26"/>
          <w:szCs w:val="26"/>
        </w:rPr>
      </w:pPr>
      <w:r>
        <w:rPr>
          <w:b/>
          <w:bCs/>
          <w:sz w:val="26"/>
          <w:szCs w:val="26"/>
        </w:rPr>
        <w:t>Contribution 2:</w:t>
      </w:r>
      <w:r>
        <w:rPr>
          <w:sz w:val="26"/>
          <w:szCs w:val="26"/>
        </w:rPr>
        <w:t xml:space="preserve"> A novel </w:t>
      </w:r>
      <w:r>
        <w:rPr>
          <w:b/>
          <w:bCs/>
          <w:sz w:val="26"/>
          <w:szCs w:val="26"/>
        </w:rPr>
        <w:t>Fault-Tolerant multi-sensor fusion architecture</w:t>
      </w:r>
      <w:r>
        <w:rPr>
          <w:sz w:val="26"/>
          <w:szCs w:val="26"/>
        </w:rPr>
        <w:t xml:space="preserve"> that maintains predictive accuracy even during individual sensor failure.</w:t>
      </w:r>
    </w:p>
    <w:p w:rsidR="00127305" w:rsidRDefault="00127305">
      <w:pPr>
        <w:numPr>
          <w:ilvl w:val="1"/>
          <w:numId w:val="3"/>
        </w:numPr>
        <w:spacing w:after="0" w:line="240" w:lineRule="auto"/>
        <w:jc w:val="left"/>
        <w:rPr>
          <w:sz w:val="26"/>
          <w:szCs w:val="26"/>
        </w:rPr>
      </w:pPr>
    </w:p>
    <w:p w:rsidR="00127305" w:rsidRDefault="004B5420">
      <w:pPr>
        <w:numPr>
          <w:ilvl w:val="1"/>
          <w:numId w:val="3"/>
        </w:numPr>
        <w:spacing w:after="280" w:line="240" w:lineRule="auto"/>
        <w:jc w:val="left"/>
        <w:rPr>
          <w:sz w:val="26"/>
          <w:szCs w:val="26"/>
        </w:rPr>
      </w:pPr>
      <w:r>
        <w:rPr>
          <w:b/>
          <w:bCs/>
          <w:sz w:val="26"/>
          <w:szCs w:val="26"/>
        </w:rPr>
        <w:t>Contribution 3:</w:t>
      </w:r>
      <w:r>
        <w:rPr>
          <w:sz w:val="26"/>
          <w:szCs w:val="26"/>
        </w:rPr>
        <w:t xml:space="preserve"> An optimized </w:t>
      </w:r>
      <w:r>
        <w:rPr>
          <w:b/>
          <w:bCs/>
          <w:sz w:val="26"/>
          <w:szCs w:val="26"/>
        </w:rPr>
        <w:t>Asynchronous XAI mechanism</w:t>
      </w:r>
      <w:r>
        <w:rPr>
          <w:sz w:val="26"/>
          <w:szCs w:val="26"/>
        </w:rPr>
        <w:t xml:space="preserve"> (like lightweight </w:t>
      </w:r>
      <w:proofErr w:type="spellStart"/>
      <w:r>
        <w:rPr>
          <w:sz w:val="26"/>
          <w:szCs w:val="26"/>
        </w:rPr>
        <w:t>TreeSHAP</w:t>
      </w:r>
      <w:proofErr w:type="spellEnd"/>
      <w:r>
        <w:rPr>
          <w:sz w:val="26"/>
          <w:szCs w:val="26"/>
        </w:rPr>
        <w:t>) that explains failure root-causes to mechanical engineers without violating real-time execution constraints.</w:t>
      </w:r>
    </w:p>
    <w:p w:rsidR="00127305" w:rsidRDefault="00127305">
      <w:pPr>
        <w:spacing w:after="0" w:line="259" w:lineRule="auto"/>
        <w:ind w:left="0" w:firstLine="0"/>
        <w:jc w:val="left"/>
        <w:rPr>
          <w:sz w:val="26"/>
          <w:szCs w:val="26"/>
        </w:rPr>
      </w:pPr>
    </w:p>
    <w:p w:rsidR="00127305" w:rsidRDefault="004B5420">
      <w:pPr>
        <w:pStyle w:val="Heading3"/>
        <w:spacing w:after="360"/>
        <w:ind w:left="-5" w:firstLine="451"/>
        <w:rPr>
          <w:sz w:val="26"/>
          <w:szCs w:val="26"/>
        </w:rPr>
      </w:pPr>
      <w:r>
        <w:rPr>
          <w:sz w:val="26"/>
          <w:szCs w:val="26"/>
        </w:rPr>
        <w:t xml:space="preserve">1.5 Thesis Organization </w:t>
      </w:r>
    </w:p>
    <w:p w:rsidR="00127305" w:rsidRDefault="004B5420">
      <w:pPr>
        <w:pBdr>
          <w:top w:val="nil"/>
          <w:left w:val="nil"/>
          <w:bottom w:val="nil"/>
          <w:right w:val="nil"/>
          <w:between w:val="nil"/>
        </w:pBdr>
        <w:spacing w:line="240" w:lineRule="auto"/>
        <w:ind w:left="0" w:firstLine="0"/>
        <w:jc w:val="left"/>
        <w:rPr>
          <w:color w:val="000000"/>
          <w:sz w:val="26"/>
          <w:szCs w:val="26"/>
        </w:rPr>
      </w:pPr>
      <w:r>
        <w:rPr>
          <w:color w:val="000000"/>
          <w:sz w:val="26"/>
          <w:szCs w:val="26"/>
        </w:rPr>
        <w:t>The remainder of this thesis is organized as follows: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 xml:space="preserve">Chapter 2 (Background and   Related Work) </w:t>
      </w:r>
      <w:r>
        <w:rPr>
          <w:color w:val="000000"/>
          <w:sz w:val="26"/>
          <w:szCs w:val="26"/>
        </w:rPr>
        <w:br/>
        <w:t xml:space="preserve">provides the theoretical background of </w:t>
      </w:r>
      <w:proofErr w:type="spellStart"/>
      <w:r>
        <w:rPr>
          <w:color w:val="000000"/>
          <w:sz w:val="26"/>
          <w:szCs w:val="26"/>
        </w:rPr>
        <w:t>AIoT</w:t>
      </w:r>
      <w:proofErr w:type="spellEnd"/>
      <w:r>
        <w:rPr>
          <w:color w:val="000000"/>
          <w:sz w:val="26"/>
          <w:szCs w:val="26"/>
        </w:rPr>
        <w:t xml:space="preserve"> and mechanical fault analysis, alongside a critical review of related work.</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lastRenderedPageBreak/>
        <w:t>Chapter 3 Proposed Approach (Methodology)</w:t>
      </w:r>
      <w:r>
        <w:rPr>
          <w:b/>
          <w:bCs/>
          <w:color w:val="000000"/>
          <w:sz w:val="26"/>
          <w:szCs w:val="26"/>
        </w:rPr>
        <w:br/>
      </w:r>
      <w:r>
        <w:rPr>
          <w:color w:val="000000"/>
          <w:sz w:val="26"/>
          <w:szCs w:val="26"/>
        </w:rPr>
        <w:t xml:space="preserve">details the proposed adaptive </w:t>
      </w:r>
      <w:proofErr w:type="spellStart"/>
      <w:r>
        <w:rPr>
          <w:color w:val="000000"/>
          <w:sz w:val="26"/>
          <w:szCs w:val="26"/>
        </w:rPr>
        <w:t>AIoT</w:t>
      </w:r>
      <w:proofErr w:type="spellEnd"/>
      <w:r>
        <w:rPr>
          <w:color w:val="000000"/>
          <w:sz w:val="26"/>
          <w:szCs w:val="26"/>
        </w:rPr>
        <w:t xml:space="preserve"> model architecture, sensor fusion, and edge deployment strategies.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 xml:space="preserve">Chapter 4 (Experimental Results and Discussion)  </w:t>
      </w:r>
      <w:r>
        <w:rPr>
          <w:b/>
          <w:bCs/>
          <w:color w:val="000000"/>
          <w:sz w:val="26"/>
          <w:szCs w:val="26"/>
        </w:rPr>
        <w:br/>
      </w:r>
      <w:r>
        <w:rPr>
          <w:color w:val="000000"/>
          <w:sz w:val="26"/>
          <w:szCs w:val="26"/>
        </w:rPr>
        <w:t>presents the software implementation setup, dataset description, and performance evaluation metrics.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Chapter 5 (Conclusion &amp; Future Work)</w:t>
      </w:r>
      <w:r>
        <w:rPr>
          <w:b/>
          <w:bCs/>
          <w:color w:val="000000"/>
          <w:sz w:val="26"/>
          <w:szCs w:val="26"/>
        </w:rPr>
        <w:br/>
      </w:r>
      <w:r>
        <w:rPr>
          <w:color w:val="000000"/>
          <w:sz w:val="26"/>
          <w:szCs w:val="26"/>
        </w:rPr>
        <w:t>summarizes the core findings of this thesis and outlines potential directions for future research."</w:t>
      </w: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4B5420">
      <w:pPr>
        <w:spacing w:before="240" w:after="360"/>
        <w:jc w:val="center"/>
        <w:rPr>
          <w:b/>
          <w:bCs/>
          <w:color w:val="000000"/>
          <w:sz w:val="60"/>
          <w:szCs w:val="60"/>
        </w:rPr>
      </w:pPr>
      <w:r>
        <w:rPr>
          <w:b/>
          <w:bCs/>
          <w:color w:val="000000"/>
          <w:sz w:val="60"/>
          <w:szCs w:val="60"/>
        </w:rPr>
        <w:lastRenderedPageBreak/>
        <w:t>Chapter 2</w:t>
      </w:r>
    </w:p>
    <w:p w:rsidR="00127305" w:rsidRDefault="004B5420">
      <w:pPr>
        <w:spacing w:before="240" w:after="360"/>
        <w:jc w:val="center"/>
        <w:rPr>
          <w:b/>
          <w:bCs/>
          <w:color w:val="000000"/>
          <w:sz w:val="60"/>
          <w:szCs w:val="60"/>
        </w:rPr>
      </w:pPr>
      <w:r>
        <w:rPr>
          <w:b/>
          <w:bCs/>
          <w:color w:val="000000"/>
          <w:sz w:val="60"/>
          <w:szCs w:val="60"/>
        </w:rPr>
        <w:t>Background and Related Work</w:t>
      </w:r>
    </w:p>
    <w:p w:rsidR="00127305" w:rsidRDefault="004B5420">
      <w:pPr>
        <w:spacing w:before="240" w:after="360"/>
        <w:jc w:val="left"/>
        <w:rPr>
          <w:color w:val="000000"/>
          <w:sz w:val="26"/>
          <w:szCs w:val="26"/>
        </w:rPr>
      </w:pPr>
      <w:r>
        <w:rPr>
          <w:b/>
          <w:bCs/>
          <w:color w:val="000000"/>
          <w:sz w:val="26"/>
          <w:szCs w:val="26"/>
        </w:rPr>
        <w:br/>
      </w: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ind w:left="0" w:firstLine="0"/>
        <w:jc w:val="left"/>
        <w:rPr>
          <w:color w:val="000000"/>
          <w:sz w:val="26"/>
          <w:szCs w:val="26"/>
        </w:rPr>
      </w:pPr>
    </w:p>
    <w:p w:rsidR="00127305" w:rsidRDefault="004B5420">
      <w:pPr>
        <w:spacing w:before="240" w:after="360"/>
        <w:jc w:val="center"/>
        <w:rPr>
          <w:b/>
          <w:bCs/>
          <w:color w:val="000000"/>
          <w:sz w:val="42"/>
          <w:szCs w:val="42"/>
        </w:rPr>
      </w:pPr>
      <w:r>
        <w:rPr>
          <w:b/>
          <w:bCs/>
          <w:color w:val="000000"/>
          <w:sz w:val="42"/>
          <w:szCs w:val="42"/>
        </w:rPr>
        <w:t>Chapter 2</w:t>
      </w:r>
    </w:p>
    <w:p w:rsidR="00127305" w:rsidRDefault="004B5420">
      <w:pPr>
        <w:spacing w:before="240" w:after="360"/>
        <w:jc w:val="center"/>
        <w:rPr>
          <w:b/>
          <w:bCs/>
          <w:color w:val="000000"/>
          <w:sz w:val="42"/>
          <w:szCs w:val="42"/>
        </w:rPr>
      </w:pPr>
      <w:r>
        <w:rPr>
          <w:b/>
          <w:bCs/>
          <w:color w:val="000000"/>
          <w:sz w:val="42"/>
          <w:szCs w:val="42"/>
        </w:rPr>
        <w:t xml:space="preserve">Background </w:t>
      </w:r>
      <w:proofErr w:type="gramStart"/>
      <w:r>
        <w:rPr>
          <w:b/>
          <w:bCs/>
          <w:color w:val="000000"/>
          <w:sz w:val="42"/>
          <w:szCs w:val="42"/>
        </w:rPr>
        <w:t>and  Related</w:t>
      </w:r>
      <w:proofErr w:type="gramEnd"/>
      <w:r>
        <w:rPr>
          <w:b/>
          <w:bCs/>
          <w:color w:val="000000"/>
          <w:sz w:val="42"/>
          <w:szCs w:val="42"/>
        </w:rPr>
        <w:t xml:space="preserve"> Work</w:t>
      </w:r>
    </w:p>
    <w:p w:rsidR="00127305" w:rsidRDefault="00127305">
      <w:pPr>
        <w:spacing w:before="240" w:after="360"/>
        <w:jc w:val="center"/>
        <w:rPr>
          <w:b/>
          <w:bCs/>
          <w:sz w:val="42"/>
          <w:szCs w:val="42"/>
        </w:rPr>
      </w:pPr>
    </w:p>
    <w:p w:rsidR="00127305" w:rsidRDefault="004B5420">
      <w:pPr>
        <w:spacing w:before="240" w:after="360"/>
        <w:jc w:val="left"/>
        <w:rPr>
          <w:color w:val="000000"/>
          <w:sz w:val="26"/>
          <w:szCs w:val="26"/>
        </w:rPr>
      </w:pPr>
      <w:r>
        <w:rPr>
          <w:b/>
          <w:bCs/>
          <w:sz w:val="26"/>
          <w:szCs w:val="26"/>
        </w:rPr>
        <w:t>2.1 Research Background</w:t>
      </w:r>
    </w:p>
    <w:p w:rsidR="00FD1136" w:rsidRDefault="00FD1136" w:rsidP="00FD1136">
      <w:pPr>
        <w:pStyle w:val="Heading3"/>
        <w:spacing w:before="280" w:after="140"/>
      </w:pPr>
      <w:proofErr w:type="gramStart"/>
      <w:r>
        <w:rPr>
          <w:color w:val="16222B"/>
          <w:sz w:val="26"/>
          <w:szCs w:val="26"/>
        </w:rPr>
        <w:t>2.1.1  Industrial</w:t>
      </w:r>
      <w:proofErr w:type="gramEnd"/>
      <w:r>
        <w:rPr>
          <w:color w:val="16222B"/>
          <w:sz w:val="26"/>
          <w:szCs w:val="26"/>
        </w:rPr>
        <w:t xml:space="preserve"> Maintenance Paradigms</w:t>
      </w:r>
    </w:p>
    <w:p w:rsidR="00FD1136" w:rsidRDefault="00FD1136" w:rsidP="00FD1136">
      <w:pPr>
        <w:spacing w:after="180" w:line="360" w:lineRule="auto"/>
      </w:pPr>
      <w:r>
        <w:rPr>
          <w:sz w:val="24"/>
          <w:szCs w:val="24"/>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w:t>
      </w:r>
      <w:r>
        <w:rPr>
          <w:sz w:val="24"/>
          <w:szCs w:val="24"/>
        </w:rPr>
        <w:lastRenderedPageBreak/>
        <w:t>after a breakdown occurs. While structurally simple, this paradigm incurs severe financial deficits due to unexpected downtime, safety hazards, and catastrophic secondary damage to adjacent machinery.</w:t>
      </w:r>
    </w:p>
    <w:p w:rsidR="00FD1136" w:rsidRDefault="00FD1136" w:rsidP="00FD1136">
      <w:pPr>
        <w:spacing w:after="180" w:line="360" w:lineRule="auto"/>
      </w:pPr>
      <w:r>
        <w:rPr>
          <w:sz w:val="24"/>
          <w:szCs w:val="24"/>
        </w:rPr>
        <w:t>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w:t>
      </w:r>
      <w:bookmarkStart w:id="4" w:name="_GoBack"/>
      <w:bookmarkEnd w:id="4"/>
      <w:r>
        <w:rPr>
          <w:sz w:val="24"/>
          <w:szCs w:val="24"/>
        </w:rPr>
        <w:t>as accelerated the global adoption of Predictive Maintenance (</w:t>
      </w:r>
      <w:proofErr w:type="spellStart"/>
      <w:r>
        <w:rPr>
          <w:sz w:val="24"/>
          <w:szCs w:val="24"/>
        </w:rPr>
        <w:t>PdM</w:t>
      </w:r>
      <w:proofErr w:type="spellEnd"/>
      <w:r>
        <w:rPr>
          <w:sz w:val="24"/>
          <w:szCs w:val="24"/>
        </w:rPr>
        <w:t>)—a proactive approach that evaluates the actual real-time condition of an asset to forecast anomalies before failure occurs. Figure</w:t>
      </w:r>
      <w:r w:rsidR="00311122">
        <w:rPr>
          <w:sz w:val="24"/>
          <w:szCs w:val="24"/>
        </w:rPr>
        <w:t xml:space="preserve"> </w:t>
      </w:r>
      <w:r>
        <w:rPr>
          <w:sz w:val="24"/>
          <w:szCs w:val="24"/>
        </w:rPr>
        <w:t xml:space="preserve">1 </w:t>
      </w:r>
      <w:proofErr w:type="spellStart"/>
      <w:r>
        <w:rPr>
          <w:sz w:val="24"/>
          <w:szCs w:val="24"/>
        </w:rPr>
        <w:t>summarises</w:t>
      </w:r>
      <w:proofErr w:type="spellEnd"/>
      <w:r>
        <w:rPr>
          <w:sz w:val="24"/>
          <w:szCs w:val="24"/>
        </w:rPr>
        <w:t xml:space="preserve"> this progression together with the downtime, cost, and data-dependency trade-offs that </w:t>
      </w:r>
      <w:proofErr w:type="spellStart"/>
      <w:r>
        <w:rPr>
          <w:sz w:val="24"/>
          <w:szCs w:val="24"/>
        </w:rPr>
        <w:t>characterise</w:t>
      </w:r>
      <w:proofErr w:type="spellEnd"/>
      <w:r>
        <w:rPr>
          <w:sz w:val="24"/>
          <w:szCs w:val="24"/>
        </w:rPr>
        <w:t xml:space="preserve"> each paradigm.</w:t>
      </w:r>
    </w:p>
    <w:p w:rsidR="0002260A" w:rsidRDefault="00FD1136" w:rsidP="0002260A">
      <w:pPr>
        <w:keepNext/>
        <w:spacing w:before="200" w:after="80"/>
        <w:jc w:val="center"/>
      </w:pPr>
      <w:r>
        <w:rPr>
          <w:noProof/>
        </w:rPr>
        <w:drawing>
          <wp:inline distT="0" distB="0" distL="0" distR="0" wp14:anchorId="01F924AD" wp14:editId="4E00A1AA">
            <wp:extent cx="5486400" cy="2981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86400" cy="2981325"/>
                    </a:xfrm>
                    <a:prstGeom prst="rect">
                      <a:avLst/>
                    </a:prstGeom>
                  </pic:spPr>
                </pic:pic>
              </a:graphicData>
            </a:graphic>
          </wp:inline>
        </w:drawing>
      </w:r>
    </w:p>
    <w:p w:rsidR="0002260A" w:rsidRDefault="0002260A" w:rsidP="0002260A">
      <w:pPr>
        <w:pStyle w:val="Caption"/>
        <w:jc w:val="center"/>
      </w:pPr>
      <w:bookmarkStart w:id="5" w:name="_Toc237008941"/>
      <w:r>
        <w:t xml:space="preserve">Figure </w:t>
      </w:r>
      <w:r>
        <w:fldChar w:fldCharType="begin"/>
      </w:r>
      <w:r>
        <w:instrText xml:space="preserve"> SEQ Figure \* ARABIC </w:instrText>
      </w:r>
      <w:r>
        <w:fldChar w:fldCharType="separate"/>
      </w:r>
      <w:r w:rsidR="00825802">
        <w:rPr>
          <w:noProof/>
        </w:rPr>
        <w:t>1</w:t>
      </w:r>
      <w:r>
        <w:fldChar w:fldCharType="end"/>
      </w:r>
      <w:r>
        <w:rPr>
          <w:rFonts w:hint="cs"/>
          <w:rtl/>
        </w:rPr>
        <w:t>:</w:t>
      </w:r>
      <w:r w:rsidRPr="00FF06E1">
        <w:t>Evolution of industrial maintenance paradigms from run-to-failure to condition-based prediction, with the associated trade-offs in downtime risk, maintenance cost, and dependency on data and artificial intelligence</w:t>
      </w:r>
      <w:r w:rsidRPr="00FF06E1">
        <w:rPr>
          <w:rtl/>
        </w:rPr>
        <w:t>.</w:t>
      </w:r>
      <w:bookmarkEnd w:id="5"/>
    </w:p>
    <w:p w:rsidR="00FD1136" w:rsidRDefault="00FD1136" w:rsidP="00FD1136">
      <w:pPr>
        <w:spacing w:after="220" w:line="360" w:lineRule="auto"/>
      </w:pPr>
      <w:r>
        <w:rPr>
          <w:b/>
          <w:bCs/>
          <w:sz w:val="24"/>
          <w:szCs w:val="24"/>
        </w:rPr>
        <w:t xml:space="preserve">As shown in Figure </w:t>
      </w:r>
      <w:r w:rsidR="0002260A">
        <w:rPr>
          <w:rFonts w:hint="cs"/>
          <w:b/>
          <w:bCs/>
          <w:sz w:val="24"/>
          <w:szCs w:val="24"/>
          <w:rtl/>
        </w:rPr>
        <w:t>1</w:t>
      </w:r>
      <w:r>
        <w:rPr>
          <w:b/>
          <w:bCs/>
          <w:sz w:val="24"/>
          <w:szCs w:val="24"/>
        </w:rPr>
        <w:t xml:space="preserve">, </w:t>
      </w:r>
      <w:r>
        <w:rPr>
          <w:sz w:val="24"/>
          <w:szCs w:val="24"/>
        </w:rPr>
        <w:t xml:space="preserve">the three paradigms are arranged along the industrial evolution axis, and each panel states the triggering condition of the maintenance action, its principal advantage, and its main drawback. The three horizontal indicators beneath the panels compare the paradigms qualitatively on three dimensions. The risk of unplanned downtime declines sharply from reactive to predictive maintenance, because failures are anticipated rather than discovered. The total maintenance cost peaks under the reactive scheme, remains high under preventive servicing because healthy components are discarded prematurely, and falls once </w:t>
      </w:r>
      <w:r>
        <w:rPr>
          <w:sz w:val="24"/>
          <w:szCs w:val="24"/>
        </w:rPr>
        <w:lastRenderedPageBreak/>
        <w:t>interventions are triggered by the measured condition of the asset. Conversely, the dependency on sensing and artificial intelligence rises steeply in the opposite direction, which explains why predictive maintenance became practical only after industrial sensing and machine learning matured. The figure therefore establishes the central premise of this thesis: the benefits of the predictive paradigm are obtained at the price of a demanding data and inference infrastructure, and it is the cost and latency of that infrastructure that the remainder of the chapter examines.</w:t>
      </w:r>
    </w:p>
    <w:p w:rsidR="00FD1136" w:rsidRDefault="00FD1136" w:rsidP="00FD1136">
      <w:pPr>
        <w:pStyle w:val="Heading3"/>
        <w:spacing w:before="280" w:after="140"/>
      </w:pPr>
      <w:proofErr w:type="gramStart"/>
      <w:r>
        <w:rPr>
          <w:color w:val="16222B"/>
          <w:sz w:val="26"/>
          <w:szCs w:val="26"/>
        </w:rPr>
        <w:t>2.1.2  IoT</w:t>
      </w:r>
      <w:proofErr w:type="gramEnd"/>
      <w:r>
        <w:rPr>
          <w:color w:val="16222B"/>
          <w:sz w:val="26"/>
          <w:szCs w:val="26"/>
        </w:rPr>
        <w:t xml:space="preserve"> Evolution and the Bandwidth Bottleneck</w:t>
      </w:r>
    </w:p>
    <w:p w:rsidR="00FD1136" w:rsidRDefault="00FD1136" w:rsidP="00FD1136">
      <w:pPr>
        <w:spacing w:after="180" w:line="360" w:lineRule="auto"/>
      </w:pPr>
      <w:r>
        <w:rPr>
          <w:sz w:val="24"/>
          <w:szCs w:val="24"/>
        </w:rPr>
        <w:t>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r>
    </w:p>
    <w:p w:rsidR="00FD1136" w:rsidRDefault="00FD1136" w:rsidP="00FD1136">
      <w:pPr>
        <w:spacing w:after="180" w:line="360" w:lineRule="auto"/>
      </w:pPr>
      <w:r>
        <w:rPr>
          <w:sz w:val="24"/>
          <w:szCs w:val="24"/>
        </w:rPr>
        <w:t>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 Figure 2 contrasts the two data paths and identifies the points at which these constraints arise.</w:t>
      </w:r>
    </w:p>
    <w:p w:rsidR="00D1674D" w:rsidRDefault="00FD1136" w:rsidP="00D1674D">
      <w:pPr>
        <w:keepNext/>
        <w:spacing w:before="200" w:after="80"/>
        <w:jc w:val="center"/>
      </w:pPr>
      <w:r>
        <w:rPr>
          <w:noProof/>
        </w:rPr>
        <w:lastRenderedPageBreak/>
        <w:drawing>
          <wp:inline distT="0" distB="0" distL="0" distR="0" wp14:anchorId="0946E608" wp14:editId="7FF38144">
            <wp:extent cx="5486400" cy="3609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486400" cy="3609975"/>
                    </a:xfrm>
                    <a:prstGeom prst="rect">
                      <a:avLst/>
                    </a:prstGeom>
                  </pic:spPr>
                </pic:pic>
              </a:graphicData>
            </a:graphic>
          </wp:inline>
        </w:drawing>
      </w:r>
    </w:p>
    <w:p w:rsidR="00FD1136" w:rsidRDefault="00D1674D" w:rsidP="00D1674D">
      <w:pPr>
        <w:pStyle w:val="Caption"/>
        <w:jc w:val="center"/>
      </w:pPr>
      <w:bookmarkStart w:id="6" w:name="_Toc237008942"/>
      <w:r>
        <w:t xml:space="preserve">Figure </w:t>
      </w:r>
      <w:r>
        <w:fldChar w:fldCharType="begin"/>
      </w:r>
      <w:r>
        <w:instrText xml:space="preserve"> SEQ Figure \* ARABIC </w:instrText>
      </w:r>
      <w:r>
        <w:fldChar w:fldCharType="separate"/>
      </w:r>
      <w:r w:rsidR="00825802">
        <w:rPr>
          <w:noProof/>
        </w:rPr>
        <w:t>2</w:t>
      </w:r>
      <w:r>
        <w:fldChar w:fldCharType="end"/>
      </w:r>
      <w:r w:rsidRPr="004C5FCB">
        <w:rPr>
          <w:rtl/>
        </w:rPr>
        <w:t xml:space="preserve">: </w:t>
      </w:r>
      <w:r w:rsidRPr="004C5FCB">
        <w:t xml:space="preserve">Cloud-centric IoT data path compared with the edge </w:t>
      </w:r>
      <w:proofErr w:type="spellStart"/>
      <w:r w:rsidRPr="004C5FCB">
        <w:t>AIoT</w:t>
      </w:r>
      <w:proofErr w:type="spellEnd"/>
      <w:r w:rsidRPr="004C5FCB">
        <w:t xml:space="preserve"> data path, showing the bandwidth, latency, and privacy constraints that are removed once inference is executed locally</w:t>
      </w:r>
      <w:r w:rsidRPr="004C5FCB">
        <w:rPr>
          <w:rtl/>
        </w:rPr>
        <w:t>.</w:t>
      </w:r>
      <w:bookmarkEnd w:id="6"/>
    </w:p>
    <w:p w:rsidR="00FD1136" w:rsidRDefault="00FD1136" w:rsidP="00FD1136">
      <w:pPr>
        <w:spacing w:after="220" w:line="360" w:lineRule="auto"/>
      </w:pPr>
      <w:r>
        <w:rPr>
          <w:b/>
          <w:bCs/>
          <w:sz w:val="24"/>
          <w:szCs w:val="24"/>
        </w:rPr>
        <w:t>Figure 2</w:t>
      </w:r>
      <w:r w:rsidR="00D1674D">
        <w:rPr>
          <w:rFonts w:hint="cs"/>
          <w:b/>
          <w:bCs/>
          <w:sz w:val="24"/>
          <w:szCs w:val="24"/>
          <w:rtl/>
        </w:rPr>
        <w:t xml:space="preserve"> </w:t>
      </w:r>
      <w:r>
        <w:rPr>
          <w:b/>
          <w:bCs/>
          <w:sz w:val="24"/>
          <w:szCs w:val="24"/>
        </w:rPr>
        <w:t xml:space="preserve">is divided into two parts. </w:t>
      </w:r>
      <w:r>
        <w:rPr>
          <w:sz w:val="24"/>
          <w:szCs w:val="24"/>
        </w:rPr>
        <w:t xml:space="preserve">Part (a) traces the conventional cloud-centric path, in which the machine and its sensors deliver raw telemetry to a gateway, the gateway uploads a continuous time-series stream over the wide area network, and the decision is produced by a remote server before it travels back to the actuator or the operator. Three constraints are annotated along that path, namely bandwidth saturation caused by the volume of high-frequency data, transmission latency introduced by the round trip, and the privacy exposure that follows from storing raw operational data outside the facility. The dashed return arrow represents the complete round-trip decision latency, which for the reviewed deployments ranges from tens to hundreds of milliseconds. Part (b) shows the architecture adopted in this thesis, in which conditioning, feature extraction, </w:t>
      </w:r>
      <w:proofErr w:type="spellStart"/>
      <w:r>
        <w:rPr>
          <w:sz w:val="24"/>
          <w:szCs w:val="24"/>
        </w:rPr>
        <w:t>quantised</w:t>
      </w:r>
      <w:proofErr w:type="spellEnd"/>
      <w:r>
        <w:rPr>
          <w:sz w:val="24"/>
          <w:szCs w:val="24"/>
        </w:rPr>
        <w:t xml:space="preserve"> inference, and explanation are executed inside the microcontroller itself, so that the actuation command is issued locally within milliseconds. The cloud is retained only as an optional destination for aggregated events and model updates, which is why the diagram marks the link to it as severed without interrupting the diagnostic function: local protection continues to operate during bandwidth saturation or a complete network outage.</w:t>
      </w:r>
    </w:p>
    <w:p w:rsidR="00FD1136" w:rsidRDefault="00FD1136" w:rsidP="00FD1136">
      <w:pPr>
        <w:pStyle w:val="Heading3"/>
        <w:spacing w:before="280" w:after="140"/>
      </w:pPr>
      <w:proofErr w:type="gramStart"/>
      <w:r>
        <w:rPr>
          <w:color w:val="16222B"/>
          <w:sz w:val="26"/>
          <w:szCs w:val="26"/>
        </w:rPr>
        <w:lastRenderedPageBreak/>
        <w:t>2.1.3  Edge</w:t>
      </w:r>
      <w:proofErr w:type="gramEnd"/>
      <w:r>
        <w:rPr>
          <w:color w:val="16222B"/>
          <w:sz w:val="26"/>
          <w:szCs w:val="26"/>
        </w:rPr>
        <w:t xml:space="preserve"> Intelligence (</w:t>
      </w:r>
      <w:proofErr w:type="spellStart"/>
      <w:r>
        <w:rPr>
          <w:color w:val="16222B"/>
          <w:sz w:val="26"/>
          <w:szCs w:val="26"/>
        </w:rPr>
        <w:t>AIoT</w:t>
      </w:r>
      <w:proofErr w:type="spellEnd"/>
      <w:r>
        <w:rPr>
          <w:color w:val="16222B"/>
          <w:sz w:val="26"/>
          <w:szCs w:val="26"/>
        </w:rPr>
        <w:t>) and Hardware Optimization</w:t>
      </w:r>
    </w:p>
    <w:p w:rsidR="00FD1136" w:rsidRDefault="00FD1136" w:rsidP="00FD1136">
      <w:pPr>
        <w:spacing w:after="180" w:line="360" w:lineRule="auto"/>
      </w:pPr>
      <w:r>
        <w:rPr>
          <w:sz w:val="24"/>
          <w:szCs w:val="24"/>
        </w:rPr>
        <w:t xml:space="preserve">To resolve cloud over-dependence, the modern engineering paradigm introduces </w:t>
      </w:r>
      <w:proofErr w:type="spellStart"/>
      <w:r>
        <w:rPr>
          <w:sz w:val="24"/>
          <w:szCs w:val="24"/>
        </w:rPr>
        <w:t>AIoT</w:t>
      </w:r>
      <w:proofErr w:type="spellEnd"/>
      <w:r>
        <w:rPr>
          <w:sz w:val="24"/>
          <w:szCs w:val="24"/>
        </w:rPr>
        <w:t xml:space="preserve">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 The resulting layered </w:t>
      </w:r>
      <w:proofErr w:type="spellStart"/>
      <w:r>
        <w:rPr>
          <w:sz w:val="24"/>
          <w:szCs w:val="24"/>
        </w:rPr>
        <w:t>organisation</w:t>
      </w:r>
      <w:proofErr w:type="spellEnd"/>
      <w:r>
        <w:rPr>
          <w:sz w:val="24"/>
          <w:szCs w:val="24"/>
        </w:rPr>
        <w:t xml:space="preserve"> of such a system is illustrated in Figure 3.</w:t>
      </w:r>
    </w:p>
    <w:p w:rsidR="003F500F" w:rsidRDefault="00FD1136" w:rsidP="003F500F">
      <w:pPr>
        <w:keepNext/>
        <w:spacing w:before="200" w:after="80"/>
        <w:jc w:val="center"/>
      </w:pPr>
      <w:r>
        <w:rPr>
          <w:noProof/>
        </w:rPr>
        <w:drawing>
          <wp:inline distT="0" distB="0" distL="0" distR="0" wp14:anchorId="3BB30F08" wp14:editId="5F546D29">
            <wp:extent cx="5486400" cy="3895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86400" cy="3895725"/>
                    </a:xfrm>
                    <a:prstGeom prst="rect">
                      <a:avLst/>
                    </a:prstGeom>
                  </pic:spPr>
                </pic:pic>
              </a:graphicData>
            </a:graphic>
          </wp:inline>
        </w:drawing>
      </w:r>
    </w:p>
    <w:p w:rsidR="00FD1136" w:rsidRDefault="003F500F" w:rsidP="003F500F">
      <w:pPr>
        <w:pStyle w:val="Caption"/>
        <w:jc w:val="center"/>
      </w:pPr>
      <w:bookmarkStart w:id="7" w:name="_Toc237008943"/>
      <w:r>
        <w:t xml:space="preserve">Figure </w:t>
      </w:r>
      <w:r>
        <w:fldChar w:fldCharType="begin"/>
      </w:r>
      <w:r>
        <w:instrText xml:space="preserve"> SEQ Figure \* ARABIC </w:instrText>
      </w:r>
      <w:r>
        <w:fldChar w:fldCharType="separate"/>
      </w:r>
      <w:r w:rsidR="00825802">
        <w:rPr>
          <w:noProof/>
        </w:rPr>
        <w:t>3</w:t>
      </w:r>
      <w:r>
        <w:fldChar w:fldCharType="end"/>
      </w:r>
      <w:r>
        <w:rPr>
          <w:rFonts w:hint="cs"/>
          <w:rtl/>
        </w:rPr>
        <w:t xml:space="preserve"> </w:t>
      </w:r>
      <w:r w:rsidRPr="00912D90">
        <w:rPr>
          <w:rtl/>
        </w:rPr>
        <w:t xml:space="preserve">: </w:t>
      </w:r>
      <w:r w:rsidRPr="00912D90">
        <w:t xml:space="preserve">Four-tier </w:t>
      </w:r>
      <w:proofErr w:type="spellStart"/>
      <w:r w:rsidRPr="00912D90">
        <w:t>AIoT</w:t>
      </w:r>
      <w:proofErr w:type="spellEnd"/>
      <w:r w:rsidRPr="00912D90">
        <w:t xml:space="preserve"> reference architecture for edge-based predictive maintenance, in which the edge intelligence layer constitutes the core scope of this thesis</w:t>
      </w:r>
      <w:r w:rsidRPr="00912D90">
        <w:rPr>
          <w:rtl/>
        </w:rPr>
        <w:t>.</w:t>
      </w:r>
      <w:bookmarkEnd w:id="7"/>
    </w:p>
    <w:p w:rsidR="00FD1136" w:rsidRDefault="00FD1136" w:rsidP="00FD1136">
      <w:pPr>
        <w:spacing w:after="220" w:line="360" w:lineRule="auto"/>
      </w:pPr>
      <w:r>
        <w:rPr>
          <w:b/>
          <w:bCs/>
          <w:sz w:val="24"/>
          <w:szCs w:val="24"/>
        </w:rPr>
        <w:t xml:space="preserve">Figure 3 decomposes the system into four tiers. </w:t>
      </w:r>
      <w:r>
        <w:rPr>
          <w:sz w:val="24"/>
          <w:szCs w:val="24"/>
        </w:rPr>
        <w:t xml:space="preserve">The perception tier acquires the raw physical signals and performs sampling and anti-alias filtering. The edge intelligence tier, highlighted as the core scope of this thesis, executes windowing, feature extraction, </w:t>
      </w:r>
      <w:proofErr w:type="spellStart"/>
      <w:r>
        <w:rPr>
          <w:sz w:val="24"/>
          <w:szCs w:val="24"/>
        </w:rPr>
        <w:t>quantised</w:t>
      </w:r>
      <w:proofErr w:type="spellEnd"/>
      <w:r>
        <w:rPr>
          <w:sz w:val="24"/>
          <w:szCs w:val="24"/>
        </w:rPr>
        <w:t xml:space="preserve"> inference, multi-class classification, lightweight </w:t>
      </w:r>
      <w:proofErr w:type="spellStart"/>
      <w:r>
        <w:rPr>
          <w:sz w:val="24"/>
          <w:szCs w:val="24"/>
        </w:rPr>
        <w:t>explainability</w:t>
      </w:r>
      <w:proofErr w:type="spellEnd"/>
      <w:r>
        <w:rPr>
          <w:sz w:val="24"/>
          <w:szCs w:val="24"/>
        </w:rPr>
        <w:t xml:space="preserve">, and event-driven sampling control. The network and fog tier </w:t>
      </w:r>
      <w:proofErr w:type="gramStart"/>
      <w:r>
        <w:rPr>
          <w:sz w:val="24"/>
          <w:szCs w:val="24"/>
        </w:rPr>
        <w:t>transports</w:t>
      </w:r>
      <w:proofErr w:type="gramEnd"/>
      <w:r>
        <w:rPr>
          <w:sz w:val="24"/>
          <w:szCs w:val="24"/>
        </w:rPr>
        <w:t xml:space="preserve"> compact inference results rather than raw streams, coordinates the nodes, routes alarms, and delivers over-the-air model and firmware updates. The cloud and application tier finally </w:t>
      </w:r>
      <w:proofErr w:type="gramStart"/>
      <w:r>
        <w:rPr>
          <w:sz w:val="24"/>
          <w:szCs w:val="24"/>
        </w:rPr>
        <w:t>provides</w:t>
      </w:r>
      <w:proofErr w:type="gramEnd"/>
      <w:r>
        <w:rPr>
          <w:sz w:val="24"/>
          <w:szCs w:val="24"/>
        </w:rPr>
        <w:t xml:space="preserve"> fleet-level dashboards, historical archiving, periodic retraining, and integration with maintenance planning systems. The right-hand column lists </w:t>
      </w:r>
      <w:r>
        <w:rPr>
          <w:sz w:val="24"/>
          <w:szCs w:val="24"/>
        </w:rPr>
        <w:lastRenderedPageBreak/>
        <w:t>the enabling technology associated with each tier, while the two vertical arrows between the tiers distinguish the upward flow of inference results and events from the downward flow of model updates and configuration. The vertical annotation on the left states the governing design principle of the architecture: data volume decreases as information ascends the stack, whereas the criticality of the response time increases as it descends toward the machine.</w:t>
      </w:r>
    </w:p>
    <w:p w:rsidR="00FD1136" w:rsidRDefault="00FD1136" w:rsidP="00FD1136">
      <w:pPr>
        <w:spacing w:after="180" w:line="360" w:lineRule="auto"/>
      </w:pPr>
      <w:r>
        <w:rPr>
          <w:sz w:val="24"/>
          <w:szCs w:val="24"/>
        </w:rPr>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 Figure 4 outlines the corresponding </w:t>
      </w:r>
      <w:proofErr w:type="spellStart"/>
      <w:r>
        <w:rPr>
          <w:sz w:val="24"/>
          <w:szCs w:val="24"/>
        </w:rPr>
        <w:t>optimisation</w:t>
      </w:r>
      <w:proofErr w:type="spellEnd"/>
      <w:r>
        <w:rPr>
          <w:sz w:val="24"/>
          <w:szCs w:val="24"/>
        </w:rPr>
        <w:t xml:space="preserve"> pipeline and its effect on the </w:t>
      </w:r>
      <w:proofErr w:type="spellStart"/>
      <w:r>
        <w:rPr>
          <w:sz w:val="24"/>
          <w:szCs w:val="24"/>
        </w:rPr>
        <w:t>deployability</w:t>
      </w:r>
      <w:proofErr w:type="spellEnd"/>
      <w:r>
        <w:rPr>
          <w:sz w:val="24"/>
          <w:szCs w:val="24"/>
        </w:rPr>
        <w:t xml:space="preserve"> of the model.</w:t>
      </w:r>
    </w:p>
    <w:p w:rsidR="00A25664" w:rsidRDefault="00FD1136" w:rsidP="00A25664">
      <w:pPr>
        <w:keepNext/>
        <w:spacing w:before="200" w:after="80"/>
        <w:jc w:val="center"/>
      </w:pPr>
      <w:r>
        <w:rPr>
          <w:noProof/>
        </w:rPr>
        <w:drawing>
          <wp:inline distT="0" distB="0" distL="0" distR="0" wp14:anchorId="44ECB422" wp14:editId="47C747F4">
            <wp:extent cx="54864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486400" cy="3343275"/>
                    </a:xfrm>
                    <a:prstGeom prst="rect">
                      <a:avLst/>
                    </a:prstGeom>
                  </pic:spPr>
                </pic:pic>
              </a:graphicData>
            </a:graphic>
          </wp:inline>
        </w:drawing>
      </w:r>
    </w:p>
    <w:p w:rsidR="00FD1136" w:rsidRDefault="00A25664" w:rsidP="00A25664">
      <w:pPr>
        <w:pStyle w:val="Caption"/>
        <w:jc w:val="center"/>
      </w:pPr>
      <w:bookmarkStart w:id="8" w:name="_Toc237008944"/>
      <w:r>
        <w:t xml:space="preserve">Figure </w:t>
      </w:r>
      <w:r>
        <w:fldChar w:fldCharType="begin"/>
      </w:r>
      <w:r>
        <w:instrText xml:space="preserve"> SEQ Figure \* ARABIC </w:instrText>
      </w:r>
      <w:r>
        <w:fldChar w:fldCharType="separate"/>
      </w:r>
      <w:r w:rsidR="00825802">
        <w:rPr>
          <w:noProof/>
        </w:rPr>
        <w:t>4</w:t>
      </w:r>
      <w:r>
        <w:fldChar w:fldCharType="end"/>
      </w:r>
      <w:r w:rsidRPr="00413495">
        <w:rPr>
          <w:rtl/>
        </w:rPr>
        <w:t xml:space="preserve">: </w:t>
      </w:r>
      <w:r>
        <w:rPr>
          <w:lang w:val="en-US"/>
        </w:rPr>
        <w:t xml:space="preserve"> </w:t>
      </w:r>
      <w:proofErr w:type="spellStart"/>
      <w:r w:rsidRPr="00413495">
        <w:t>TinyML</w:t>
      </w:r>
      <w:proofErr w:type="spellEnd"/>
      <w:r w:rsidRPr="00413495">
        <w:t xml:space="preserve"> </w:t>
      </w:r>
      <w:proofErr w:type="spellStart"/>
      <w:r w:rsidRPr="00413495">
        <w:t>optimisation</w:t>
      </w:r>
      <w:proofErr w:type="spellEnd"/>
      <w:r w:rsidRPr="00413495">
        <w:t xml:space="preserve"> pipeline leading from a Float32 trained model to an INT8 model executed by TensorFlow Lite Micro on a resource-constrained microcontroller</w:t>
      </w:r>
      <w:r w:rsidRPr="00413495">
        <w:rPr>
          <w:rtl/>
        </w:rPr>
        <w:t>.</w:t>
      </w:r>
      <w:bookmarkEnd w:id="8"/>
    </w:p>
    <w:p w:rsidR="00FD1136" w:rsidRDefault="00FD1136" w:rsidP="00FD1136">
      <w:pPr>
        <w:spacing w:after="220" w:line="360" w:lineRule="auto"/>
      </w:pPr>
      <w:r>
        <w:rPr>
          <w:b/>
          <w:bCs/>
          <w:sz w:val="24"/>
          <w:szCs w:val="24"/>
        </w:rPr>
        <w:t>The upper part of Figure</w:t>
      </w:r>
      <w:r w:rsidR="00A25664">
        <w:rPr>
          <w:rFonts w:hint="cs"/>
          <w:b/>
          <w:bCs/>
          <w:sz w:val="24"/>
          <w:szCs w:val="24"/>
          <w:rtl/>
        </w:rPr>
        <w:t xml:space="preserve"> </w:t>
      </w:r>
      <w:r>
        <w:rPr>
          <w:b/>
          <w:bCs/>
          <w:sz w:val="24"/>
          <w:szCs w:val="24"/>
        </w:rPr>
        <w:t xml:space="preserve">4 </w:t>
      </w:r>
      <w:r>
        <w:rPr>
          <w:sz w:val="24"/>
          <w:szCs w:val="24"/>
        </w:rPr>
        <w:t xml:space="preserve">presents the five sequential stages of the pipeline: acquisition of labelled healthy and faulty windows, offline training of a Float32 network on a workstation, compression through pruning and </w:t>
      </w:r>
      <w:proofErr w:type="spellStart"/>
      <w:r>
        <w:rPr>
          <w:sz w:val="24"/>
          <w:szCs w:val="24"/>
        </w:rPr>
        <w:t>quantisation</w:t>
      </w:r>
      <w:proofErr w:type="spellEnd"/>
      <w:r>
        <w:rPr>
          <w:sz w:val="24"/>
          <w:szCs w:val="24"/>
        </w:rPr>
        <w:t xml:space="preserve">-aware training, conversion of the weights to INT8 and emission of the model as a C byte array, and finally deployment under the </w:t>
      </w:r>
      <w:r>
        <w:rPr>
          <w:sz w:val="24"/>
          <w:szCs w:val="24"/>
        </w:rPr>
        <w:lastRenderedPageBreak/>
        <w:t xml:space="preserve">TensorFlow Lite Micro interpreter with a fixed tensor arena. The dashed return path expresses the iterative nature of the process, since a model that violates the accuracy or latency budget of the target device must be retrained or re-architected rather than merely re-converted. The lower part quantifies why this pipeline is indispensable on constrained hardware. Relative to the Float32 baseline, the compiled evidence from the reviewed studies indicates roughly a fourfold reduction in flash footprint, a threefold reduction in peak RAM, and a threefold reduction in inference latency, while approximately ninety-seven per cent of the original classification accuracy is retained. This asymmetry between a large resource saving and a small accuracy penalty is the technical justification for adopting a </w:t>
      </w:r>
      <w:proofErr w:type="spellStart"/>
      <w:r>
        <w:rPr>
          <w:sz w:val="24"/>
          <w:szCs w:val="24"/>
        </w:rPr>
        <w:t>quantised</w:t>
      </w:r>
      <w:proofErr w:type="spellEnd"/>
      <w:r>
        <w:rPr>
          <w:sz w:val="24"/>
          <w:szCs w:val="24"/>
        </w:rPr>
        <w:t xml:space="preserve"> edge model in the proposed framework.</w:t>
      </w:r>
    </w:p>
    <w:p w:rsidR="00FD1136" w:rsidRDefault="00FD1136" w:rsidP="00FD1136">
      <w:pPr>
        <w:pStyle w:val="Heading3"/>
        <w:spacing w:before="280" w:after="140"/>
      </w:pPr>
      <w:proofErr w:type="gramStart"/>
      <w:r>
        <w:rPr>
          <w:color w:val="16222B"/>
          <w:sz w:val="26"/>
          <w:szCs w:val="26"/>
        </w:rPr>
        <w:t>2.1.4  Multi</w:t>
      </w:r>
      <w:proofErr w:type="gramEnd"/>
      <w:r>
        <w:rPr>
          <w:color w:val="16222B"/>
          <w:sz w:val="26"/>
          <w:szCs w:val="26"/>
        </w:rPr>
        <w:t>-Class Fault Analytics and Localized Anomaly Detection</w:t>
      </w:r>
    </w:p>
    <w:p w:rsidR="00FD1136" w:rsidRDefault="00FD1136" w:rsidP="00FD1136">
      <w:pPr>
        <w:spacing w:after="180" w:line="360" w:lineRule="auto"/>
      </w:pPr>
      <w:r>
        <w:rPr>
          <w:sz w:val="24"/>
          <w:szCs w:val="24"/>
        </w:rPr>
        <w:t xml:space="preserve">The ultimate efficacy of an </w:t>
      </w:r>
      <w:proofErr w:type="spellStart"/>
      <w:r>
        <w:rPr>
          <w:sz w:val="24"/>
          <w:szCs w:val="24"/>
        </w:rPr>
        <w:t>AIoT</w:t>
      </w:r>
      <w:proofErr w:type="spellEnd"/>
      <w:r>
        <w:rPr>
          <w:sz w:val="24"/>
          <w:szCs w:val="24"/>
        </w:rPr>
        <w:t xml:space="preserve">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r>
    </w:p>
    <w:p w:rsidR="00FD1136" w:rsidRDefault="00FD1136" w:rsidP="00FD1136">
      <w:pPr>
        <w:spacing w:after="180" w:line="360" w:lineRule="auto"/>
      </w:pPr>
      <w:r>
        <w:rPr>
          <w:sz w:val="24"/>
          <w:szCs w:val="24"/>
        </w:rPr>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 The signal-processing chain that produces this </w:t>
      </w:r>
      <w:proofErr w:type="spellStart"/>
      <w:r>
        <w:rPr>
          <w:sz w:val="24"/>
          <w:szCs w:val="24"/>
        </w:rPr>
        <w:t>behaviour</w:t>
      </w:r>
      <w:proofErr w:type="spellEnd"/>
      <w:r>
        <w:rPr>
          <w:sz w:val="24"/>
          <w:szCs w:val="24"/>
        </w:rPr>
        <w:t xml:space="preserve"> is depicted in Figure 5, and the resulting fault taxonomy and its associated override are </w:t>
      </w:r>
      <w:proofErr w:type="spellStart"/>
      <w:r>
        <w:rPr>
          <w:sz w:val="24"/>
          <w:szCs w:val="24"/>
        </w:rPr>
        <w:t>summarised</w:t>
      </w:r>
      <w:proofErr w:type="spellEnd"/>
      <w:r>
        <w:rPr>
          <w:sz w:val="24"/>
          <w:szCs w:val="24"/>
        </w:rPr>
        <w:t xml:space="preserve"> in Figure 6.</w:t>
      </w:r>
    </w:p>
    <w:p w:rsidR="00862312" w:rsidRDefault="00FD1136" w:rsidP="00862312">
      <w:pPr>
        <w:keepNext/>
        <w:spacing w:before="200" w:after="80"/>
        <w:jc w:val="center"/>
      </w:pPr>
      <w:r>
        <w:rPr>
          <w:noProof/>
        </w:rPr>
        <w:lastRenderedPageBreak/>
        <w:drawing>
          <wp:inline distT="0" distB="0" distL="0" distR="0" wp14:anchorId="4320400B" wp14:editId="4745CF1F">
            <wp:extent cx="5595155" cy="3730103"/>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621248" cy="3747498"/>
                    </a:xfrm>
                    <a:prstGeom prst="rect">
                      <a:avLst/>
                    </a:prstGeom>
                  </pic:spPr>
                </pic:pic>
              </a:graphicData>
            </a:graphic>
          </wp:inline>
        </w:drawing>
      </w:r>
    </w:p>
    <w:p w:rsidR="00FD1136" w:rsidRDefault="00862312" w:rsidP="00862312">
      <w:pPr>
        <w:pStyle w:val="Caption"/>
        <w:jc w:val="center"/>
      </w:pPr>
      <w:bookmarkStart w:id="9" w:name="_Toc237008945"/>
      <w:r>
        <w:t xml:space="preserve">Figure </w:t>
      </w:r>
      <w:r>
        <w:fldChar w:fldCharType="begin"/>
      </w:r>
      <w:r>
        <w:instrText xml:space="preserve"> SEQ Figure \* ARABIC </w:instrText>
      </w:r>
      <w:r>
        <w:fldChar w:fldCharType="separate"/>
      </w:r>
      <w:r w:rsidR="00825802">
        <w:rPr>
          <w:noProof/>
        </w:rPr>
        <w:t>5</w:t>
      </w:r>
      <w:r>
        <w:fldChar w:fldCharType="end"/>
      </w:r>
      <w:r w:rsidRPr="008971D4">
        <w:rPr>
          <w:lang w:val="en-US"/>
        </w:rPr>
        <w:t xml:space="preserve">: On-device multi-class fault classification chain: sliding-window acquisition of the raw signal, spectral and statistical feature extraction, </w:t>
      </w:r>
      <w:proofErr w:type="spellStart"/>
      <w:r w:rsidRPr="008971D4">
        <w:rPr>
          <w:lang w:val="en-US"/>
        </w:rPr>
        <w:t>quantised</w:t>
      </w:r>
      <w:proofErr w:type="spellEnd"/>
      <w:r w:rsidRPr="008971D4">
        <w:rPr>
          <w:lang w:val="en-US"/>
        </w:rPr>
        <w:t xml:space="preserve"> inference, per-class confidence, and millisecond-level local response.</w:t>
      </w:r>
      <w:bookmarkEnd w:id="9"/>
    </w:p>
    <w:p w:rsidR="00FD1136" w:rsidRDefault="00FD1136" w:rsidP="00FD1136">
      <w:pPr>
        <w:spacing w:after="220" w:line="360" w:lineRule="auto"/>
      </w:pPr>
      <w:r>
        <w:rPr>
          <w:b/>
          <w:bCs/>
          <w:sz w:val="24"/>
          <w:szCs w:val="24"/>
        </w:rPr>
        <w:t xml:space="preserve">Figure 5 follows a single measurement through five stages. </w:t>
      </w:r>
      <w:r>
        <w:rPr>
          <w:sz w:val="24"/>
          <w:szCs w:val="24"/>
        </w:rPr>
        <w:t xml:space="preserve">In the first stage the node samples a continuous stream and isolates a sliding window, shaded in the time-domain plot, in which a transient event is visible. In the second stage that window is transformed into a compact descriptor combining spectral content with statistical indicators such as root mean square, kurtosis, and crest factor, so that the classifier operates on a few informative values instead of thousands of raw samples. The third stage submits the descriptor to the </w:t>
      </w:r>
      <w:proofErr w:type="spellStart"/>
      <w:r>
        <w:rPr>
          <w:sz w:val="24"/>
          <w:szCs w:val="24"/>
        </w:rPr>
        <w:t>quantised</w:t>
      </w:r>
      <w:proofErr w:type="spellEnd"/>
      <w:r>
        <w:rPr>
          <w:sz w:val="24"/>
          <w:szCs w:val="24"/>
        </w:rPr>
        <w:t xml:space="preserve"> INT8 model executed by TensorFlow Lite Micro, whose footprint of a few hundred kilobytes allows it to reside entirely in the flash memory of the microcontroller. The fourth stage yields a confidence value for every fault class rather than a single binary anomaly flag; in the illustrated case the structural line leak dominates the distribution. The fifth stage converts that distribution into three parallel outcomes, namely an immediate safety override acting on the valve or the pump, a compact maintenance event published over MQTT, and a lightweight ranking of the features that drove the decision, which supplies the maintenance engineer with root-cause evidence. The band at the foot of the figure states the property that distinguishes this design: the entire chain executes inside the microcontroller, so protection is preserved when connectivity is degraded or absent.</w:t>
      </w:r>
    </w:p>
    <w:p w:rsidR="00862312" w:rsidRDefault="00FD1136" w:rsidP="00862312">
      <w:pPr>
        <w:keepNext/>
        <w:spacing w:before="200" w:after="80"/>
        <w:jc w:val="center"/>
      </w:pPr>
      <w:r>
        <w:rPr>
          <w:noProof/>
        </w:rPr>
        <w:lastRenderedPageBreak/>
        <w:drawing>
          <wp:inline distT="0" distB="0" distL="0" distR="0" wp14:anchorId="5C27AC08" wp14:editId="78FF8B97">
            <wp:extent cx="5486400" cy="2771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486400" cy="2771775"/>
                    </a:xfrm>
                    <a:prstGeom prst="rect">
                      <a:avLst/>
                    </a:prstGeom>
                  </pic:spPr>
                </pic:pic>
              </a:graphicData>
            </a:graphic>
          </wp:inline>
        </w:drawing>
      </w:r>
    </w:p>
    <w:p w:rsidR="00FD1136" w:rsidRDefault="00862312" w:rsidP="00862312">
      <w:pPr>
        <w:pStyle w:val="Caption"/>
        <w:jc w:val="center"/>
      </w:pPr>
      <w:bookmarkStart w:id="10" w:name="_Toc237008946"/>
      <w:r>
        <w:t xml:space="preserve">Figure </w:t>
      </w:r>
      <w:r>
        <w:fldChar w:fldCharType="begin"/>
      </w:r>
      <w:r>
        <w:instrText xml:space="preserve"> SEQ Figure \* ARABIC </w:instrText>
      </w:r>
      <w:r>
        <w:fldChar w:fldCharType="separate"/>
      </w:r>
      <w:r w:rsidR="00825802">
        <w:rPr>
          <w:noProof/>
        </w:rPr>
        <w:t>6</w:t>
      </w:r>
      <w:r>
        <w:fldChar w:fldCharType="end"/>
      </w:r>
      <w:r w:rsidRPr="00B118D7">
        <w:rPr>
          <w:lang w:val="en-US"/>
        </w:rPr>
        <w:t>: Multi-class fault taxonomy and localized override: raw sensory telemetry is classified on the edge node into four operational classes, and only the critical class triggers an autonomous safety action.</w:t>
      </w:r>
      <w:bookmarkEnd w:id="10"/>
    </w:p>
    <w:p w:rsidR="00FD1136" w:rsidRDefault="00FD1136" w:rsidP="00FD1136">
      <w:pPr>
        <w:spacing w:after="220" w:line="360" w:lineRule="auto"/>
      </w:pPr>
      <w:r>
        <w:rPr>
          <w:b/>
          <w:bCs/>
          <w:sz w:val="24"/>
          <w:szCs w:val="24"/>
        </w:rPr>
        <w:t xml:space="preserve">Figure 6 presents the same mechanism from the perspective of the fault taxonomy. </w:t>
      </w:r>
      <w:r>
        <w:rPr>
          <w:sz w:val="24"/>
          <w:szCs w:val="24"/>
        </w:rPr>
        <w:t xml:space="preserve">The leftmost panel identifies the multi-modal telemetry that feeds the node, namely fluid pressure signals and vibration frequencies arriving as a continuous time series. The second panel represents the ESP32 edge node executing the </w:t>
      </w:r>
      <w:proofErr w:type="spellStart"/>
      <w:r>
        <w:rPr>
          <w:sz w:val="24"/>
          <w:szCs w:val="24"/>
        </w:rPr>
        <w:t>optimised</w:t>
      </w:r>
      <w:proofErr w:type="spellEnd"/>
      <w:r>
        <w:rPr>
          <w:sz w:val="24"/>
          <w:szCs w:val="24"/>
        </w:rPr>
        <w:t xml:space="preserve"> INT8 model, and the badge within it </w:t>
      </w:r>
      <w:proofErr w:type="spellStart"/>
      <w:r>
        <w:rPr>
          <w:sz w:val="24"/>
          <w:szCs w:val="24"/>
        </w:rPr>
        <w:t>emphasises</w:t>
      </w:r>
      <w:proofErr w:type="spellEnd"/>
      <w:r>
        <w:rPr>
          <w:sz w:val="24"/>
          <w:szCs w:val="24"/>
        </w:rPr>
        <w:t xml:space="preserve"> that the node remains functional without any cloud connection. The third panel enumerates the four output classes that the model must separate concurrently. Class zero corresponds to healthy baseline operation, class one to a benign transient pressure drop that must deliberately not raise an alarm, class two to a structural leak indicating early pipeline degradation, and class three to a critical valve failure. The distinction between class one and class two is the practical value of multi-class analytics, because a binary anomaly detector would treat both as a single deviation and would therefore generate false alarms that erode the confidence of the maintenance team. Only class three propagates to the rightmost panel, where the local override issues a shut-off command to the valves or the pumps in less than a millisecond-scale interval. The figure thus expresses the governing policy of the proposed framework: diagnosis is graduated across several severities, whereas autonomous physical intervention is reserved for the single class that carries an immediate safety consequence.</w:t>
      </w:r>
    </w:p>
    <w:p w:rsidR="00127305" w:rsidRDefault="004B5420">
      <w:pPr>
        <w:pStyle w:val="Heading1"/>
        <w:spacing w:before="300" w:after="200"/>
        <w:rPr>
          <w:sz w:val="26"/>
          <w:szCs w:val="26"/>
        </w:rPr>
      </w:pPr>
      <w:r>
        <w:rPr>
          <w:sz w:val="26"/>
          <w:szCs w:val="26"/>
        </w:rPr>
        <w:lastRenderedPageBreak/>
        <w:t>2.2 Related Work and Literature Review</w:t>
      </w:r>
    </w:p>
    <w:p w:rsidR="008874E7" w:rsidRDefault="004B5420">
      <w:pPr>
        <w:spacing w:after="160" w:line="300" w:lineRule="auto"/>
        <w:rPr>
          <w:sz w:val="26"/>
          <w:szCs w:val="26"/>
          <w:rtl/>
        </w:rPr>
      </w:pPr>
      <w:r>
        <w:rPr>
          <w:sz w:val="26"/>
          <w:szCs w:val="26"/>
        </w:rPr>
        <w:t xml:space="preserve">A major challenge in early predictive-maintenance systems involved relying on cloud computing for both data storage and analysis, where data-transmission latency severely impacted the accuracy of mechanical-fault predictions. To address this, </w:t>
      </w:r>
      <w:r w:rsidR="00240F97" w:rsidRPr="00240F97">
        <w:rPr>
          <w:sz w:val="26"/>
          <w:szCs w:val="26"/>
        </w:rPr>
        <w:t>J. S. Kang, M. J. Kim, and J. W. Kim,</w:t>
      </w:r>
      <w:r w:rsidR="00240F97">
        <w:rPr>
          <w:rFonts w:hint="cs"/>
          <w:sz w:val="26"/>
          <w:szCs w:val="26"/>
          <w:rtl/>
        </w:rPr>
        <w:t xml:space="preserve"> </w:t>
      </w:r>
      <w:r>
        <w:rPr>
          <w:sz w:val="26"/>
          <w:szCs w:val="26"/>
        </w:rPr>
        <w:t>deployed a local device integrating compressed AI algorithms with sensors, successfully reducing response time by 40%</w:t>
      </w:r>
      <w:r w:rsidR="00D3195E">
        <w:rPr>
          <w:sz w:val="26"/>
          <w:szCs w:val="26"/>
        </w:rPr>
        <w:t xml:space="preserve"> (</w:t>
      </w:r>
      <w:r w:rsidR="00D3195E">
        <w:rPr>
          <w:sz w:val="24"/>
          <w:szCs w:val="24"/>
        </w:rPr>
        <w:t xml:space="preserve">Figure </w:t>
      </w:r>
      <w:r w:rsidR="00D04BC1">
        <w:rPr>
          <w:sz w:val="24"/>
          <w:szCs w:val="24"/>
        </w:rPr>
        <w:t>7</w:t>
      </w:r>
      <w:r w:rsidR="00D3195E">
        <w:rPr>
          <w:sz w:val="24"/>
          <w:szCs w:val="24"/>
        </w:rPr>
        <w:t>)</w:t>
      </w:r>
      <w:r>
        <w:rPr>
          <w:sz w:val="26"/>
          <w:szCs w:val="26"/>
        </w:rPr>
        <w:t xml:space="preserve">, although this approach decreased fault-prediction accuracy [1]. </w:t>
      </w:r>
    </w:p>
    <w:p w:rsidR="008874E7" w:rsidRDefault="008874E7">
      <w:pPr>
        <w:spacing w:after="160" w:line="300" w:lineRule="auto"/>
        <w:rPr>
          <w:sz w:val="26"/>
          <w:szCs w:val="26"/>
          <w:rtl/>
        </w:rPr>
      </w:pPr>
    </w:p>
    <w:p w:rsidR="00715639" w:rsidRDefault="008874E7" w:rsidP="00715639">
      <w:pPr>
        <w:keepNext/>
        <w:spacing w:after="160" w:line="300" w:lineRule="auto"/>
        <w:jc w:val="center"/>
      </w:pPr>
      <w:r>
        <w:rPr>
          <w:noProof/>
        </w:rPr>
        <w:drawing>
          <wp:inline distT="0" distB="0" distL="0" distR="0">
            <wp:extent cx="3070462" cy="2454732"/>
            <wp:effectExtent l="0" t="0" r="0" b="3175"/>
            <wp:docPr id="2" name="Picture 2" descr="cloud computing latency predictive maintenance diagram، من إنشاء الذكاء الاصطناع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ud computing latency predictive maintenance diagram، من إنشاء الذكاء الاصطناعي"/>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8300" cy="2460998"/>
                    </a:xfrm>
                    <a:prstGeom prst="rect">
                      <a:avLst/>
                    </a:prstGeom>
                    <a:noFill/>
                    <a:ln>
                      <a:noFill/>
                    </a:ln>
                  </pic:spPr>
                </pic:pic>
              </a:graphicData>
            </a:graphic>
          </wp:inline>
        </w:drawing>
      </w:r>
    </w:p>
    <w:p w:rsidR="008874E7" w:rsidRPr="00715639" w:rsidRDefault="00715639" w:rsidP="00715639">
      <w:pPr>
        <w:pStyle w:val="Caption"/>
        <w:jc w:val="center"/>
        <w:rPr>
          <w:rtl/>
        </w:rPr>
      </w:pPr>
      <w:bookmarkStart w:id="11" w:name="_Toc237008947"/>
      <w:r>
        <w:t xml:space="preserve">Figure </w:t>
      </w:r>
      <w:r>
        <w:fldChar w:fldCharType="begin"/>
      </w:r>
      <w:r>
        <w:instrText xml:space="preserve"> SEQ Figure \* ARABIC </w:instrText>
      </w:r>
      <w:r>
        <w:fldChar w:fldCharType="separate"/>
      </w:r>
      <w:r w:rsidR="00825802">
        <w:rPr>
          <w:noProof/>
        </w:rPr>
        <w:t>7</w:t>
      </w:r>
      <w:r>
        <w:fldChar w:fldCharType="end"/>
      </w:r>
      <w:r w:rsidRPr="00905242">
        <w:rPr>
          <w:lang w:val="en-US"/>
        </w:rPr>
        <w:t>: a local device integrating compressed AI algorithms with sensors, successfully reducing response time by 40%</w:t>
      </w:r>
      <w:r>
        <w:rPr>
          <w:lang w:val="en-US"/>
        </w:rPr>
        <w:t>.</w:t>
      </w:r>
      <w:bookmarkEnd w:id="11"/>
    </w:p>
    <w:p w:rsidR="00127305" w:rsidRDefault="004B5420">
      <w:pPr>
        <w:spacing w:after="160" w:line="300" w:lineRule="auto"/>
        <w:rPr>
          <w:sz w:val="26"/>
          <w:szCs w:val="26"/>
        </w:rPr>
      </w:pPr>
      <w:r>
        <w:rPr>
          <w:sz w:val="26"/>
          <w:szCs w:val="26"/>
        </w:rPr>
        <w:t xml:space="preserve">Extending this line of work to a specific mechanical asset, Montes-Sánchez et al. evaluated 939 hybrid RNN architectures (LSTM and GRU variants) across four embedded MCUs to identify the lightest model for early tube-wear detection in peristaltic pumps, using six multi-modal sensors </w:t>
      </w:r>
      <w:proofErr w:type="spellStart"/>
      <w:r>
        <w:rPr>
          <w:sz w:val="26"/>
          <w:szCs w:val="26"/>
        </w:rPr>
        <w:t>downsampled</w:t>
      </w:r>
      <w:proofErr w:type="spellEnd"/>
      <w:r>
        <w:rPr>
          <w:sz w:val="26"/>
          <w:szCs w:val="26"/>
        </w:rPr>
        <w:t xml:space="preserve"> to 12 Hz, and achieved near-perfect F1-scores of 0.99–1.00 with ultra-low latency; the work, however, remained confined to static operating conditions and did not address dynamic pressure or flow variation [2]. Further expanding on sensor configuration, Zhao and Wang addressed the limitation of relying on a single sensor by incorporating additional sensors and a Long Short-Term Memory (LSTM) recurrent neural network to track equipment degradation, which improved prediction accuracy; nevertheless, a challenge arose from the assumption that all sensors operate at full efficiency, leading to unstable or incorrect results when a sensor degrades [3].</w:t>
      </w:r>
    </w:p>
    <w:p w:rsidR="00127305" w:rsidRDefault="004B5420">
      <w:pPr>
        <w:spacing w:after="160" w:line="300" w:lineRule="auto"/>
        <w:rPr>
          <w:sz w:val="26"/>
          <w:szCs w:val="26"/>
        </w:rPr>
      </w:pPr>
      <w:r>
        <w:rPr>
          <w:sz w:val="26"/>
          <w:szCs w:val="26"/>
        </w:rPr>
        <w:lastRenderedPageBreak/>
        <w:t xml:space="preserve">Data imbalance poses a further obstacle, since fault data typically constitutes a mere 1% of the total dataset. To resolve this, </w:t>
      </w:r>
      <w:proofErr w:type="spellStart"/>
      <w:r>
        <w:rPr>
          <w:sz w:val="26"/>
          <w:szCs w:val="26"/>
        </w:rPr>
        <w:t>Berghout</w:t>
      </w:r>
      <w:proofErr w:type="spellEnd"/>
      <w:r>
        <w:rPr>
          <w:sz w:val="26"/>
          <w:szCs w:val="26"/>
        </w:rPr>
        <w:t xml:space="preserve"> et al. utilized Generative Adversarial Networks (GANs) to generate synthetic fault data, which effectively enhanced the system's ability to detect rare faults and boosted recall from 60% to 92%; yet a research gap remained, as the generated data failed to simulate the continuous and gradual degradation of mechanical equipment over time [4]. In a related effort to improve robustness under imperfect sensing conditions, </w:t>
      </w:r>
      <w:proofErr w:type="spellStart"/>
      <w:r>
        <w:rPr>
          <w:sz w:val="26"/>
          <w:szCs w:val="26"/>
        </w:rPr>
        <w:t>Desikan</w:t>
      </w:r>
      <w:proofErr w:type="spellEnd"/>
      <w:r>
        <w:rPr>
          <w:sz w:val="26"/>
          <w:szCs w:val="26"/>
        </w:rPr>
        <w:t xml:space="preserve"> et al. combined statistical anomaly detection with HMAC-SHA256 cryptographic validation and a fault-adjusted Dempster-Shafer fusion of five sensor-specific models (</w:t>
      </w:r>
      <w:proofErr w:type="spellStart"/>
      <w:r>
        <w:rPr>
          <w:sz w:val="26"/>
          <w:szCs w:val="26"/>
        </w:rPr>
        <w:t>MobileNet</w:t>
      </w:r>
      <w:proofErr w:type="spellEnd"/>
      <w:r>
        <w:rPr>
          <w:sz w:val="26"/>
          <w:szCs w:val="26"/>
        </w:rPr>
        <w:t xml:space="preserve">, </w:t>
      </w:r>
      <w:proofErr w:type="spellStart"/>
      <w:r>
        <w:rPr>
          <w:sz w:val="26"/>
          <w:szCs w:val="26"/>
        </w:rPr>
        <w:t>EfficientNet</w:t>
      </w:r>
      <w:proofErr w:type="spellEnd"/>
      <w:r>
        <w:rPr>
          <w:sz w:val="26"/>
          <w:szCs w:val="26"/>
        </w:rPr>
        <w:t xml:space="preserve">, Random Forest, SVM, and Decision Tree) for fire-risk detection in oil-and-gas </w:t>
      </w:r>
      <w:proofErr w:type="spellStart"/>
      <w:r>
        <w:rPr>
          <w:sz w:val="26"/>
          <w:szCs w:val="26"/>
        </w:rPr>
        <w:t>IIoT</w:t>
      </w:r>
      <w:proofErr w:type="spellEnd"/>
      <w:r>
        <w:rPr>
          <w:sz w:val="26"/>
          <w:szCs w:val="26"/>
        </w:rPr>
        <w:t xml:space="preserve"> environments, sustaining 67.8% accuracy even with four of five sensors failed; the evaluation, however, relied mainly on simulated rather than live field data [5]. Additionally, to tackle the problem of high energy consumption in sensors resulting from high-frequency sampling, Zhang et al. developed an intelligent scheduling algorithm based on adaptive sampling combined with lightweight machine-learning models embedded within the sensors, connected via </w:t>
      </w:r>
      <w:proofErr w:type="spellStart"/>
      <w:r>
        <w:rPr>
          <w:sz w:val="26"/>
          <w:szCs w:val="26"/>
        </w:rPr>
        <w:t>LoRaWAN</w:t>
      </w:r>
      <w:proofErr w:type="spellEnd"/>
      <w:r>
        <w:rPr>
          <w:sz w:val="26"/>
          <w:szCs w:val="26"/>
        </w:rPr>
        <w:t xml:space="preserve"> networks. While this successfully reduced energy consumption by 35%, it led to lower sampling rates, causing the loss of transient signals that could trigger major mechanical failures [6].</w:t>
      </w:r>
    </w:p>
    <w:p w:rsidR="00D3195E" w:rsidRDefault="004B5420">
      <w:pPr>
        <w:spacing w:after="160" w:line="300" w:lineRule="auto"/>
        <w:rPr>
          <w:sz w:val="26"/>
          <w:szCs w:val="26"/>
        </w:rPr>
      </w:pPr>
      <w:r>
        <w:rPr>
          <w:sz w:val="26"/>
          <w:szCs w:val="26"/>
        </w:rPr>
        <w:t>A further significant challenge lies in engineers' trust in AI models, where the lack of clarity regarding the reasons behind generated alerts has hindered confidence in these systems. To tackle this, Silva et al. integrated Explainable AI (XAI) techniques, specifically the SHAP and LIME methods</w:t>
      </w:r>
      <w:r w:rsidR="00A55433">
        <w:rPr>
          <w:sz w:val="26"/>
          <w:szCs w:val="26"/>
        </w:rPr>
        <w:t xml:space="preserve"> (</w:t>
      </w:r>
      <w:r w:rsidR="00A55433">
        <w:rPr>
          <w:sz w:val="24"/>
          <w:szCs w:val="24"/>
        </w:rPr>
        <w:t xml:space="preserve">Figure </w:t>
      </w:r>
      <w:r w:rsidR="00D04BC1">
        <w:rPr>
          <w:sz w:val="24"/>
          <w:szCs w:val="24"/>
        </w:rPr>
        <w:t>8</w:t>
      </w:r>
      <w:r w:rsidR="00A55433">
        <w:rPr>
          <w:sz w:val="24"/>
          <w:szCs w:val="24"/>
        </w:rPr>
        <w:t>)</w:t>
      </w:r>
      <w:r>
        <w:rPr>
          <w:sz w:val="26"/>
          <w:szCs w:val="26"/>
        </w:rPr>
        <w:t xml:space="preserve">, which enhanced user trust and improved maintenance procedures; nonetheless, calculating SHAP values requires high computational power, resulting in prolonged execution times that pose a critical risk to industrial plants and time-sensitive faults [7]. </w:t>
      </w:r>
    </w:p>
    <w:p w:rsidR="00D04BC1" w:rsidRDefault="00A55433" w:rsidP="00D04BC1">
      <w:pPr>
        <w:keepNext/>
        <w:ind w:left="0" w:firstLine="0"/>
        <w:jc w:val="center"/>
      </w:pPr>
      <w:r>
        <w:rPr>
          <w:noProof/>
        </w:rPr>
        <w:drawing>
          <wp:inline distT="0" distB="0" distL="0" distR="0" wp14:anchorId="64034F7B" wp14:editId="41959430">
            <wp:extent cx="5339355" cy="20062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2914" cy="2022588"/>
                    </a:xfrm>
                    <a:prstGeom prst="rect">
                      <a:avLst/>
                    </a:prstGeom>
                  </pic:spPr>
                </pic:pic>
              </a:graphicData>
            </a:graphic>
          </wp:inline>
        </w:drawing>
      </w:r>
    </w:p>
    <w:p w:rsidR="00A55433" w:rsidRDefault="00D04BC1" w:rsidP="00D04BC1">
      <w:pPr>
        <w:pStyle w:val="Caption"/>
        <w:jc w:val="center"/>
      </w:pPr>
      <w:bookmarkStart w:id="12" w:name="_Toc237008948"/>
      <w:r>
        <w:t xml:space="preserve">Figure </w:t>
      </w:r>
      <w:r>
        <w:fldChar w:fldCharType="begin"/>
      </w:r>
      <w:r>
        <w:instrText xml:space="preserve"> SEQ Figure \* ARABIC </w:instrText>
      </w:r>
      <w:r>
        <w:fldChar w:fldCharType="separate"/>
      </w:r>
      <w:r w:rsidR="00825802">
        <w:rPr>
          <w:noProof/>
        </w:rPr>
        <w:t>8</w:t>
      </w:r>
      <w:r>
        <w:fldChar w:fldCharType="end"/>
      </w:r>
      <w:r w:rsidRPr="00C33B8A">
        <w:rPr>
          <w:lang w:val="en-US"/>
        </w:rPr>
        <w:t>:  Explainable AI (</w:t>
      </w:r>
      <w:proofErr w:type="spellStart"/>
      <w:r w:rsidRPr="00C33B8A">
        <w:rPr>
          <w:lang w:val="en-US"/>
        </w:rPr>
        <w:t>xAI</w:t>
      </w:r>
      <w:proofErr w:type="spellEnd"/>
      <w:r w:rsidRPr="00C33B8A">
        <w:rPr>
          <w:lang w:val="en-US"/>
        </w:rPr>
        <w:t>): How SHAP and LIME demystify AI decisions</w:t>
      </w:r>
      <w:bookmarkEnd w:id="12"/>
    </w:p>
    <w:p w:rsidR="00D3195E" w:rsidRDefault="00D3195E" w:rsidP="00D3195E"/>
    <w:p w:rsidR="00127305" w:rsidRDefault="004B5420" w:rsidP="00A55433">
      <w:pPr>
        <w:spacing w:after="160" w:line="300" w:lineRule="auto"/>
        <w:ind w:firstLine="273"/>
        <w:rPr>
          <w:sz w:val="26"/>
          <w:szCs w:val="26"/>
        </w:rPr>
      </w:pPr>
      <w:r>
        <w:rPr>
          <w:sz w:val="26"/>
          <w:szCs w:val="26"/>
        </w:rPr>
        <w:t xml:space="preserve">Building on this concern for real-time constraints, Kumar et al. later embedded a lighter, SHAP-based XAI mechanism directly into an INT8-quantized edge classifier for parallel multi-fault prediction and Time-to-Failure (TTF) tracking, deployed via TensorFlow Lite Micro on an ESP32-S3 with a confidence-based Edge-Cloud fallback mechanism; the system achieved 42.3 </w:t>
      </w:r>
      <w:proofErr w:type="spellStart"/>
      <w:r>
        <w:rPr>
          <w:sz w:val="26"/>
          <w:szCs w:val="26"/>
        </w:rPr>
        <w:t>ms</w:t>
      </w:r>
      <w:proofErr w:type="spellEnd"/>
      <w:r>
        <w:rPr>
          <w:sz w:val="26"/>
          <w:szCs w:val="26"/>
        </w:rPr>
        <w:t xml:space="preserve"> average inference latency while retaining 97.3% of cloud-model precision, though it was tested only on a single, isolated MCU in a static environment [8].</w:t>
      </w:r>
    </w:p>
    <w:p w:rsidR="00127305" w:rsidRDefault="004B5420">
      <w:pPr>
        <w:spacing w:after="160" w:line="300" w:lineRule="auto"/>
        <w:rPr>
          <w:sz w:val="26"/>
          <w:szCs w:val="26"/>
        </w:rPr>
      </w:pPr>
      <w:r>
        <w:rPr>
          <w:sz w:val="26"/>
          <w:szCs w:val="26"/>
        </w:rPr>
        <w:t xml:space="preserve">Model compression for resource-constrained hardware has also been explored across different mechanical domains. </w:t>
      </w:r>
      <w:proofErr w:type="spellStart"/>
      <w:r>
        <w:rPr>
          <w:sz w:val="26"/>
          <w:szCs w:val="26"/>
        </w:rPr>
        <w:t>Razaq</w:t>
      </w:r>
      <w:proofErr w:type="spellEnd"/>
      <w:r>
        <w:rPr>
          <w:sz w:val="26"/>
          <w:szCs w:val="26"/>
        </w:rPr>
        <w:t xml:space="preserve"> et al. proposed a hybrid CNN-LSTM classifier paired with a Health Index Prognostic Model for Remaining Useful Life (RUL) estimation in grid inverters, compressed via TensorFlow Lite pruning and quantization and deployed on ARM-based nodes over MQTT; the approach cut processing delay from 85 </w:t>
      </w:r>
      <w:proofErr w:type="spellStart"/>
      <w:r>
        <w:rPr>
          <w:sz w:val="26"/>
          <w:szCs w:val="26"/>
        </w:rPr>
        <w:t>ms</w:t>
      </w:r>
      <w:proofErr w:type="spellEnd"/>
      <w:r>
        <w:rPr>
          <w:sz w:val="26"/>
          <w:szCs w:val="26"/>
        </w:rPr>
        <w:t xml:space="preserve"> to 18 </w:t>
      </w:r>
      <w:proofErr w:type="spellStart"/>
      <w:r>
        <w:rPr>
          <w:sz w:val="26"/>
          <w:szCs w:val="26"/>
        </w:rPr>
        <w:t>ms</w:t>
      </w:r>
      <w:proofErr w:type="spellEnd"/>
      <w:r>
        <w:rPr>
          <w:sz w:val="26"/>
          <w:szCs w:val="26"/>
        </w:rPr>
        <w:t xml:space="preserve"> while reaching 96.8% diagnostic accuracy, though it relied partly on synthetic fault data due to sparse real-world records [9]. In a comparable effort targeting cyber-physical smart environments, Garg et al. designed lightweight CNN and RNN models within a 4-tier architecture using MQTT communication and TensorFlow Lite deployment across Raspberry Pi and NVIDIA Jetson Nano boards, achieving 97.1% anomaly-detection precision and cutting latency from 180 </w:t>
      </w:r>
      <w:proofErr w:type="spellStart"/>
      <w:r>
        <w:rPr>
          <w:sz w:val="26"/>
          <w:szCs w:val="26"/>
        </w:rPr>
        <w:t>ms</w:t>
      </w:r>
      <w:proofErr w:type="spellEnd"/>
      <w:r>
        <w:rPr>
          <w:sz w:val="26"/>
          <w:szCs w:val="26"/>
        </w:rPr>
        <w:t xml:space="preserve"> to 45 </w:t>
      </w:r>
      <w:proofErr w:type="spellStart"/>
      <w:r>
        <w:rPr>
          <w:sz w:val="26"/>
          <w:szCs w:val="26"/>
        </w:rPr>
        <w:t>ms</w:t>
      </w:r>
      <w:proofErr w:type="spellEnd"/>
      <w:r>
        <w:rPr>
          <w:sz w:val="26"/>
          <w:szCs w:val="26"/>
        </w:rPr>
        <w:t xml:space="preserve">, though the design targets relatively heavy compute nodes rather than bare-metal microcontrollers [10]. At a smaller hardware scale, </w:t>
      </w:r>
      <w:proofErr w:type="spellStart"/>
      <w:r>
        <w:rPr>
          <w:sz w:val="26"/>
          <w:szCs w:val="26"/>
        </w:rPr>
        <w:t>Arciniegas</w:t>
      </w:r>
      <w:proofErr w:type="spellEnd"/>
      <w:r>
        <w:rPr>
          <w:sz w:val="26"/>
          <w:szCs w:val="26"/>
        </w:rPr>
        <w:t xml:space="preserve"> et al. combined FFT-based spectral feature extraction with a compact neural network (3-20-10-3) and K-Means clustering to detect abnormal motor-bearing vibrations on a </w:t>
      </w:r>
      <w:proofErr w:type="spellStart"/>
      <w:r>
        <w:rPr>
          <w:sz w:val="26"/>
          <w:szCs w:val="26"/>
        </w:rPr>
        <w:t>Seeed</w:t>
      </w:r>
      <w:proofErr w:type="spellEnd"/>
      <w:r>
        <w:rPr>
          <w:sz w:val="26"/>
          <w:szCs w:val="26"/>
        </w:rPr>
        <w:t xml:space="preserve"> XIAO ESP32S3 with an MPU6050 accelerometer, achieving 96.5% accuracy and 25 </w:t>
      </w:r>
      <w:proofErr w:type="spellStart"/>
      <w:r>
        <w:rPr>
          <w:sz w:val="26"/>
          <w:szCs w:val="26"/>
        </w:rPr>
        <w:t>ms</w:t>
      </w:r>
      <w:proofErr w:type="spellEnd"/>
      <w:r>
        <w:rPr>
          <w:sz w:val="26"/>
          <w:szCs w:val="26"/>
        </w:rPr>
        <w:t xml:space="preserve"> inference time while sustaining 98% accuracy over two months of real-world operation; the system, however, remained sensitive to environmental noise and was validated on a single motor only [11].</w:t>
      </w:r>
    </w:p>
    <w:p w:rsidR="00825802" w:rsidRDefault="00BE1FCD" w:rsidP="00825802">
      <w:pPr>
        <w:keepNext/>
        <w:spacing w:after="160" w:line="300" w:lineRule="auto"/>
        <w:jc w:val="center"/>
      </w:pPr>
      <w:r>
        <w:rPr>
          <w:noProof/>
        </w:rPr>
        <w:lastRenderedPageBreak/>
        <w:drawing>
          <wp:inline distT="0" distB="0" distL="0" distR="0" wp14:anchorId="5A1E8102" wp14:editId="4082D2F4">
            <wp:extent cx="4059612" cy="2354334"/>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70291" cy="2360527"/>
                    </a:xfrm>
                    <a:prstGeom prst="rect">
                      <a:avLst/>
                    </a:prstGeom>
                  </pic:spPr>
                </pic:pic>
              </a:graphicData>
            </a:graphic>
          </wp:inline>
        </w:drawing>
      </w:r>
    </w:p>
    <w:p w:rsidR="00BE1FCD" w:rsidRDefault="00825802" w:rsidP="00825802">
      <w:pPr>
        <w:pStyle w:val="Caption"/>
        <w:jc w:val="center"/>
      </w:pPr>
      <w:bookmarkStart w:id="13" w:name="_Toc237008949"/>
      <w:r>
        <w:t xml:space="preserve">Figure </w:t>
      </w:r>
      <w:r>
        <w:fldChar w:fldCharType="begin"/>
      </w:r>
      <w:r>
        <w:instrText xml:space="preserve"> SEQ Figure \* ARABIC </w:instrText>
      </w:r>
      <w:r>
        <w:fldChar w:fldCharType="separate"/>
      </w:r>
      <w:r>
        <w:rPr>
          <w:noProof/>
        </w:rPr>
        <w:t>9</w:t>
      </w:r>
      <w:r>
        <w:fldChar w:fldCharType="end"/>
      </w:r>
      <w:r w:rsidRPr="00C1175A">
        <w:rPr>
          <w:lang w:val="en-US"/>
        </w:rPr>
        <w:t>: Vibration-based Predictive Maintenance</w:t>
      </w:r>
      <w:bookmarkEnd w:id="13"/>
    </w:p>
    <w:p w:rsidR="00127305" w:rsidRDefault="004B5420">
      <w:pPr>
        <w:spacing w:after="160" w:line="300" w:lineRule="auto"/>
        <w:rPr>
          <w:sz w:val="26"/>
          <w:szCs w:val="26"/>
        </w:rPr>
      </w:pPr>
      <w:r>
        <w:rPr>
          <w:sz w:val="26"/>
          <w:szCs w:val="26"/>
        </w:rPr>
        <w:t xml:space="preserve">Several recent surveys situate these individual contributions within a broader landscape. </w:t>
      </w:r>
      <w:proofErr w:type="spellStart"/>
      <w:r>
        <w:rPr>
          <w:sz w:val="26"/>
          <w:szCs w:val="26"/>
        </w:rPr>
        <w:t>Vasilache</w:t>
      </w:r>
      <w:proofErr w:type="spellEnd"/>
      <w:r>
        <w:rPr>
          <w:sz w:val="26"/>
          <w:szCs w:val="26"/>
        </w:rPr>
        <w:t xml:space="preserve"> et al. reviewed 12 Spiking Neural Network (SNN) and 8 Artificial Neural Network (ANN) approaches for low-power, vibration-based predictive maintenance, finding the CWRU bearing dataset to be the most common benchmark and noting that feed-forward SNNs favored shallow architectures (1–3 layers) while ANNs used deeper ones (4+ layers)</w:t>
      </w:r>
      <w:r w:rsidR="00BE1FCD">
        <w:rPr>
          <w:rFonts w:hint="cs"/>
          <w:sz w:val="26"/>
          <w:szCs w:val="26"/>
          <w:rtl/>
        </w:rPr>
        <w:t xml:space="preserve"> </w:t>
      </w:r>
      <w:r w:rsidR="00BE1FCD">
        <w:rPr>
          <w:sz w:val="26"/>
          <w:szCs w:val="26"/>
        </w:rPr>
        <w:t>(</w:t>
      </w:r>
      <w:r w:rsidR="00BE1FCD">
        <w:rPr>
          <w:sz w:val="24"/>
          <w:szCs w:val="24"/>
        </w:rPr>
        <w:t xml:space="preserve">Figure </w:t>
      </w:r>
      <w:r w:rsidR="00825802">
        <w:rPr>
          <w:sz w:val="24"/>
          <w:szCs w:val="24"/>
        </w:rPr>
        <w:t>9</w:t>
      </w:r>
      <w:r w:rsidR="00BE1FCD">
        <w:rPr>
          <w:sz w:val="24"/>
          <w:szCs w:val="24"/>
        </w:rPr>
        <w:t>)</w:t>
      </w:r>
      <w:r>
        <w:rPr>
          <w:sz w:val="26"/>
          <w:szCs w:val="26"/>
        </w:rPr>
        <w:t xml:space="preserve">, with only a handful of the reviewed works validated on real hardware and no standardized benchmark yet available for the domain [12]. </w:t>
      </w:r>
      <w:proofErr w:type="spellStart"/>
      <w:r>
        <w:rPr>
          <w:sz w:val="26"/>
          <w:szCs w:val="26"/>
        </w:rPr>
        <w:t>Njor</w:t>
      </w:r>
      <w:proofErr w:type="spellEnd"/>
      <w:r>
        <w:rPr>
          <w:sz w:val="26"/>
          <w:szCs w:val="26"/>
        </w:rPr>
        <w:t xml:space="preserve"> et al. similarly conducted a holistic review of the </w:t>
      </w:r>
      <w:proofErr w:type="spellStart"/>
      <w:r>
        <w:rPr>
          <w:sz w:val="26"/>
          <w:szCs w:val="26"/>
        </w:rPr>
        <w:t>TinyML</w:t>
      </w:r>
      <w:proofErr w:type="spellEnd"/>
      <w:r>
        <w:rPr>
          <w:sz w:val="26"/>
          <w:szCs w:val="26"/>
        </w:rPr>
        <w:t xml:space="preserve"> stack for predictive maintenance, covering hardware, toolchains (TensorFlow Lite Micro, Edge Impulse, STM32Cube.AI), and nine model-optimization techniques, and found that only three usable predictive-maintenance datasets exist, with research disproportionately focused on model optimization while data-centric methods and toolchain benchmarking remain underexplored [13]. Reis extended the edge-intelligence discussion beyond mechanical assets into last-mile delivery logistics through a PRISMA 2020 systematic review combined with a two-round Delphi expert validation, formalizing the deployment pillars of Edge Intelligence (EI) and finding measurable gains in route optimization and latency; the resulting framework, however, remains exploratory, lacks concrete edge-algorithm development, and faces adoption hesitancy among European SMEs due to cost and skill barriers [14]. Finally, Khurshid et al. broadened the lens further to security and privacy, systematically reviewing roughly 2,500 papers down to 250 to map the security and privacy landscape of </w:t>
      </w:r>
      <w:proofErr w:type="spellStart"/>
      <w:r>
        <w:rPr>
          <w:sz w:val="26"/>
          <w:szCs w:val="26"/>
        </w:rPr>
        <w:t>AIoT</w:t>
      </w:r>
      <w:proofErr w:type="spellEnd"/>
      <w:r>
        <w:rPr>
          <w:sz w:val="26"/>
          <w:szCs w:val="26"/>
        </w:rPr>
        <w:t>-based surveillance systems through an ISO 27001 lens, supported by real-world breach case studies (</w:t>
      </w:r>
      <w:proofErr w:type="spellStart"/>
      <w:r>
        <w:rPr>
          <w:sz w:val="26"/>
          <w:szCs w:val="26"/>
        </w:rPr>
        <w:t>Verkada</w:t>
      </w:r>
      <w:proofErr w:type="spellEnd"/>
      <w:r>
        <w:rPr>
          <w:sz w:val="26"/>
          <w:szCs w:val="26"/>
        </w:rPr>
        <w:t xml:space="preserve">, Snowflake, Ring, and an Amazon France GDPR fine); the </w:t>
      </w:r>
      <w:r>
        <w:rPr>
          <w:sz w:val="26"/>
          <w:szCs w:val="26"/>
        </w:rPr>
        <w:lastRenderedPageBreak/>
        <w:t xml:space="preserve">review found that only about 30% of </w:t>
      </w:r>
      <w:proofErr w:type="spellStart"/>
      <w:r>
        <w:rPr>
          <w:sz w:val="26"/>
          <w:szCs w:val="26"/>
        </w:rPr>
        <w:t>AIoT</w:t>
      </w:r>
      <w:proofErr w:type="spellEnd"/>
      <w:r>
        <w:rPr>
          <w:sz w:val="26"/>
          <w:szCs w:val="26"/>
        </w:rPr>
        <w:t xml:space="preserve"> devices currently meet interoperability standards and that this qualitative synthesis lacks an original prototype or empirical validation [15] — underscoring that a lightweight, fault-tolerant, and explainable Edge-</w:t>
      </w:r>
      <w:proofErr w:type="spellStart"/>
      <w:r>
        <w:rPr>
          <w:sz w:val="26"/>
          <w:szCs w:val="26"/>
        </w:rPr>
        <w:t>AIoT</w:t>
      </w:r>
      <w:proofErr w:type="spellEnd"/>
      <w:r>
        <w:rPr>
          <w:sz w:val="26"/>
          <w:szCs w:val="26"/>
        </w:rPr>
        <w:t xml:space="preserve"> framework, of the kind pursued in this thesis, must still be developed and empirically validated rather than assumed from theory alone.</w:t>
      </w:r>
    </w:p>
    <w:p w:rsidR="00127305" w:rsidRDefault="00127305">
      <w:pPr>
        <w:pageBreakBefore/>
        <w:rPr>
          <w:sz w:val="26"/>
          <w:szCs w:val="26"/>
        </w:rPr>
      </w:pPr>
    </w:p>
    <w:p w:rsidR="00127305" w:rsidRDefault="004B5420">
      <w:pPr>
        <w:pStyle w:val="Heading2"/>
        <w:spacing w:before="300" w:after="200"/>
        <w:rPr>
          <w:sz w:val="26"/>
          <w:szCs w:val="26"/>
        </w:rPr>
      </w:pPr>
      <w:r>
        <w:rPr>
          <w:sz w:val="26"/>
          <w:szCs w:val="26"/>
        </w:rPr>
        <w:t xml:space="preserve">Table 2.2 — Related Work and Literature Review </w:t>
      </w:r>
    </w:p>
    <w:tbl>
      <w:tblPr>
        <w:tblStyle w:val="a0"/>
        <w:tblW w:w="10995"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1320"/>
        <w:gridCol w:w="2205"/>
        <w:gridCol w:w="2400"/>
        <w:gridCol w:w="1995"/>
        <w:gridCol w:w="2400"/>
      </w:tblGrid>
      <w:tr w:rsidR="00127305" w:rsidTr="00D3193E">
        <w:trPr>
          <w:trHeight w:val="390"/>
          <w:tblHeader/>
        </w:trPr>
        <w:tc>
          <w:tcPr>
            <w:tcW w:w="675" w:type="dxa"/>
            <w:shd w:val="clear" w:color="auto" w:fill="D9E2F3"/>
          </w:tcPr>
          <w:p w:rsidR="00127305" w:rsidRDefault="004B5420">
            <w:pPr>
              <w:spacing w:after="0" w:line="240" w:lineRule="auto"/>
              <w:ind w:left="0" w:firstLine="0"/>
              <w:jc w:val="center"/>
              <w:rPr>
                <w:sz w:val="20"/>
                <w:szCs w:val="20"/>
              </w:rPr>
            </w:pPr>
            <w:r>
              <w:rPr>
                <w:b/>
                <w:bCs/>
                <w:sz w:val="20"/>
                <w:szCs w:val="20"/>
              </w:rPr>
              <w:t>Ref.</w:t>
            </w:r>
          </w:p>
        </w:tc>
        <w:tc>
          <w:tcPr>
            <w:tcW w:w="1320" w:type="dxa"/>
            <w:shd w:val="clear" w:color="auto" w:fill="D9E2F3"/>
          </w:tcPr>
          <w:p w:rsidR="00127305" w:rsidRDefault="004B5420">
            <w:pPr>
              <w:spacing w:after="0" w:line="240" w:lineRule="auto"/>
              <w:ind w:left="0" w:firstLine="0"/>
              <w:jc w:val="center"/>
              <w:rPr>
                <w:sz w:val="20"/>
                <w:szCs w:val="20"/>
              </w:rPr>
            </w:pPr>
            <w:r>
              <w:rPr>
                <w:b/>
                <w:bCs/>
                <w:sz w:val="20"/>
                <w:szCs w:val="20"/>
              </w:rPr>
              <w:t>Author &amp; Year</w:t>
            </w:r>
          </w:p>
        </w:tc>
        <w:tc>
          <w:tcPr>
            <w:tcW w:w="2205" w:type="dxa"/>
            <w:shd w:val="clear" w:color="auto" w:fill="D9E2F3"/>
          </w:tcPr>
          <w:p w:rsidR="00127305" w:rsidRDefault="004B5420">
            <w:pPr>
              <w:spacing w:after="0" w:line="240" w:lineRule="auto"/>
              <w:ind w:left="0" w:firstLine="0"/>
              <w:jc w:val="center"/>
              <w:rPr>
                <w:sz w:val="20"/>
                <w:szCs w:val="20"/>
              </w:rPr>
            </w:pPr>
            <w:r>
              <w:rPr>
                <w:b/>
                <w:bCs/>
                <w:sz w:val="20"/>
                <w:szCs w:val="20"/>
              </w:rPr>
              <w:t>Objective</w:t>
            </w:r>
          </w:p>
        </w:tc>
        <w:tc>
          <w:tcPr>
            <w:tcW w:w="2400" w:type="dxa"/>
            <w:shd w:val="clear" w:color="auto" w:fill="D9E2F3"/>
          </w:tcPr>
          <w:p w:rsidR="00127305" w:rsidRDefault="004B5420">
            <w:pPr>
              <w:spacing w:after="0" w:line="240" w:lineRule="auto"/>
              <w:ind w:left="0" w:firstLine="0"/>
              <w:jc w:val="center"/>
              <w:rPr>
                <w:sz w:val="20"/>
                <w:szCs w:val="20"/>
              </w:rPr>
            </w:pPr>
            <w:r>
              <w:rPr>
                <w:b/>
                <w:bCs/>
                <w:sz w:val="20"/>
                <w:szCs w:val="20"/>
              </w:rPr>
              <w:t>Method</w:t>
            </w:r>
          </w:p>
        </w:tc>
        <w:tc>
          <w:tcPr>
            <w:tcW w:w="1995" w:type="dxa"/>
            <w:shd w:val="clear" w:color="auto" w:fill="D9E2F3"/>
          </w:tcPr>
          <w:p w:rsidR="00127305" w:rsidRDefault="004B5420">
            <w:pPr>
              <w:spacing w:after="0" w:line="240" w:lineRule="auto"/>
              <w:ind w:left="0" w:firstLine="0"/>
              <w:jc w:val="center"/>
              <w:rPr>
                <w:sz w:val="20"/>
                <w:szCs w:val="20"/>
              </w:rPr>
            </w:pPr>
            <w:r>
              <w:rPr>
                <w:b/>
                <w:bCs/>
                <w:sz w:val="20"/>
                <w:szCs w:val="20"/>
              </w:rPr>
              <w:t>Key Results</w:t>
            </w:r>
          </w:p>
        </w:tc>
        <w:tc>
          <w:tcPr>
            <w:tcW w:w="2400" w:type="dxa"/>
            <w:shd w:val="clear" w:color="auto" w:fill="D9E2F3"/>
          </w:tcPr>
          <w:p w:rsidR="00127305" w:rsidRDefault="004B5420">
            <w:pPr>
              <w:spacing w:after="0" w:line="240" w:lineRule="auto"/>
              <w:ind w:left="0" w:firstLine="0"/>
              <w:jc w:val="center"/>
              <w:rPr>
                <w:sz w:val="20"/>
                <w:szCs w:val="20"/>
              </w:rPr>
            </w:pPr>
            <w:r>
              <w:rPr>
                <w:b/>
                <w:bCs/>
                <w:sz w:val="20"/>
                <w:szCs w:val="20"/>
              </w:rPr>
              <w:t>Gap / Opportunity</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w:t>
            </w:r>
          </w:p>
        </w:tc>
        <w:tc>
          <w:tcPr>
            <w:tcW w:w="1320" w:type="dxa"/>
          </w:tcPr>
          <w:p w:rsidR="00127305" w:rsidRDefault="00240F97">
            <w:pPr>
              <w:spacing w:after="0" w:line="240" w:lineRule="auto"/>
              <w:ind w:left="0" w:firstLine="0"/>
              <w:jc w:val="left"/>
              <w:rPr>
                <w:sz w:val="18"/>
                <w:szCs w:val="18"/>
              </w:rPr>
            </w:pPr>
            <w:r w:rsidRPr="00240F97">
              <w:rPr>
                <w:sz w:val="18"/>
                <w:szCs w:val="18"/>
              </w:rPr>
              <w:t>J. S. Kang, M. J. Kim, and J. W. Kim</w:t>
            </w:r>
            <w:r w:rsidR="004B5420">
              <w:rPr>
                <w:sz w:val="18"/>
                <w:szCs w:val="18"/>
              </w:rPr>
              <w:t>. (2021)</w:t>
            </w:r>
          </w:p>
        </w:tc>
        <w:tc>
          <w:tcPr>
            <w:tcW w:w="2205" w:type="dxa"/>
          </w:tcPr>
          <w:p w:rsidR="00127305" w:rsidRDefault="004B5420">
            <w:pPr>
              <w:spacing w:after="0" w:line="240" w:lineRule="auto"/>
              <w:ind w:left="0" w:firstLine="0"/>
              <w:jc w:val="left"/>
              <w:rPr>
                <w:sz w:val="18"/>
                <w:szCs w:val="18"/>
              </w:rPr>
            </w:pPr>
            <w:r>
              <w:rPr>
                <w:sz w:val="18"/>
                <w:szCs w:val="18"/>
              </w:rPr>
              <w:t>Reduce cloud reliance and data-transmission lag.</w:t>
            </w:r>
          </w:p>
        </w:tc>
        <w:tc>
          <w:tcPr>
            <w:tcW w:w="2400" w:type="dxa"/>
          </w:tcPr>
          <w:p w:rsidR="00127305" w:rsidRDefault="004B5420">
            <w:pPr>
              <w:spacing w:after="0" w:line="240" w:lineRule="auto"/>
              <w:ind w:left="0" w:firstLine="0"/>
              <w:jc w:val="left"/>
              <w:rPr>
                <w:sz w:val="18"/>
                <w:szCs w:val="18"/>
              </w:rPr>
            </w:pPr>
            <w:r>
              <w:rPr>
                <w:sz w:val="18"/>
                <w:szCs w:val="18"/>
              </w:rPr>
              <w:t xml:space="preserve">Lightweight quantized CNN; </w:t>
            </w:r>
            <w:proofErr w:type="spellStart"/>
            <w:r>
              <w:rPr>
                <w:sz w:val="18"/>
                <w:szCs w:val="18"/>
              </w:rPr>
              <w:t>IIoT</w:t>
            </w:r>
            <w:proofErr w:type="spellEnd"/>
            <w:r>
              <w:rPr>
                <w:sz w:val="18"/>
                <w:szCs w:val="18"/>
              </w:rPr>
              <w:t xml:space="preserve"> wireless vibration sensors on a Raspberry Pi edge gateway.</w:t>
            </w:r>
          </w:p>
        </w:tc>
        <w:tc>
          <w:tcPr>
            <w:tcW w:w="1995" w:type="dxa"/>
          </w:tcPr>
          <w:p w:rsidR="00127305" w:rsidRDefault="004B5420">
            <w:pPr>
              <w:spacing w:after="0" w:line="240" w:lineRule="auto"/>
              <w:ind w:left="0" w:firstLine="0"/>
              <w:jc w:val="left"/>
              <w:rPr>
                <w:sz w:val="18"/>
                <w:szCs w:val="18"/>
              </w:rPr>
            </w:pPr>
            <w:r>
              <w:rPr>
                <w:sz w:val="18"/>
                <w:szCs w:val="18"/>
              </w:rPr>
              <w:t>Latency reduced 40%; 89% fault-classification accuracy.</w:t>
            </w:r>
          </w:p>
        </w:tc>
        <w:tc>
          <w:tcPr>
            <w:tcW w:w="2400" w:type="dxa"/>
          </w:tcPr>
          <w:p w:rsidR="00127305" w:rsidRDefault="004B5420">
            <w:pPr>
              <w:spacing w:after="0" w:line="240" w:lineRule="auto"/>
              <w:ind w:left="0" w:firstLine="0"/>
              <w:jc w:val="left"/>
              <w:rPr>
                <w:sz w:val="18"/>
                <w:szCs w:val="18"/>
              </w:rPr>
            </w:pPr>
            <w:r>
              <w:rPr>
                <w:sz w:val="18"/>
                <w:szCs w:val="18"/>
              </w:rPr>
              <w:t>Quantization lost accuracy on overlapping faults; static model — opportunity for online learning.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[2]</w:t>
            </w:r>
          </w:p>
        </w:tc>
        <w:tc>
          <w:tcPr>
            <w:tcW w:w="1320" w:type="dxa"/>
          </w:tcPr>
          <w:p w:rsidR="00127305" w:rsidRDefault="004B5420">
            <w:pPr>
              <w:spacing w:after="0" w:line="240" w:lineRule="auto"/>
              <w:ind w:left="0" w:firstLine="0"/>
              <w:jc w:val="left"/>
              <w:rPr>
                <w:sz w:val="18"/>
                <w:szCs w:val="18"/>
              </w:rPr>
            </w:pPr>
            <w:r>
              <w:rPr>
                <w:sz w:val="18"/>
                <w:szCs w:val="18"/>
              </w:rPr>
              <w:t>Montes-Sánchez et al. (2025)</w:t>
            </w:r>
          </w:p>
        </w:tc>
        <w:tc>
          <w:tcPr>
            <w:tcW w:w="2205" w:type="dxa"/>
          </w:tcPr>
          <w:p w:rsidR="00127305" w:rsidRDefault="004B5420">
            <w:pPr>
              <w:spacing w:after="0" w:line="240" w:lineRule="auto"/>
              <w:ind w:left="0" w:firstLine="0"/>
              <w:jc w:val="left"/>
              <w:rPr>
                <w:sz w:val="18"/>
                <w:szCs w:val="18"/>
              </w:rPr>
            </w:pPr>
            <w:r>
              <w:rPr>
                <w:sz w:val="18"/>
                <w:szCs w:val="18"/>
              </w:rPr>
              <w:t>Early pump tube wear detection; prevent sudden fluid runtime failures.</w:t>
            </w:r>
          </w:p>
        </w:tc>
        <w:tc>
          <w:tcPr>
            <w:tcW w:w="2400" w:type="dxa"/>
          </w:tcPr>
          <w:p w:rsidR="00127305" w:rsidRDefault="004B5420">
            <w:pPr>
              <w:spacing w:after="0" w:line="240" w:lineRule="auto"/>
              <w:ind w:left="0" w:firstLine="0"/>
              <w:jc w:val="left"/>
              <w:rPr>
                <w:sz w:val="18"/>
                <w:szCs w:val="18"/>
              </w:rPr>
            </w:pPr>
            <w:r>
              <w:rPr>
                <w:sz w:val="18"/>
                <w:szCs w:val="18"/>
              </w:rPr>
              <w:t>Evaluated 939 RNN variants (LSTM/GRU, 2–64 hidden units); 6 multi-modal sensors on 4 embedded MCUs @ 12 Hz.</w:t>
            </w:r>
          </w:p>
        </w:tc>
        <w:tc>
          <w:tcPr>
            <w:tcW w:w="1995" w:type="dxa"/>
          </w:tcPr>
          <w:p w:rsidR="00127305" w:rsidRDefault="004B5420">
            <w:pPr>
              <w:spacing w:after="0" w:line="240" w:lineRule="auto"/>
              <w:ind w:left="0" w:firstLine="0"/>
              <w:jc w:val="left"/>
              <w:rPr>
                <w:sz w:val="18"/>
                <w:szCs w:val="18"/>
              </w:rPr>
            </w:pPr>
            <w:r>
              <w:rPr>
                <w:sz w:val="18"/>
                <w:szCs w:val="18"/>
              </w:rPr>
              <w:t>F1-score 0.99–1.00; ultra-low latency edge inference.</w:t>
            </w:r>
          </w:p>
        </w:tc>
        <w:tc>
          <w:tcPr>
            <w:tcW w:w="2400" w:type="dxa"/>
          </w:tcPr>
          <w:p w:rsidR="00127305" w:rsidRDefault="004B5420">
            <w:pPr>
              <w:spacing w:after="0" w:line="240" w:lineRule="auto"/>
              <w:ind w:left="0" w:firstLine="0"/>
              <w:jc w:val="left"/>
              <w:rPr>
                <w:sz w:val="18"/>
                <w:szCs w:val="18"/>
              </w:rPr>
            </w:pPr>
            <w:r>
              <w:rPr>
                <w:sz w:val="18"/>
                <w:szCs w:val="18"/>
              </w:rPr>
              <w:t>Confined to static settings — opportunity for dynamic pressure/flow handling.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[3]</w:t>
            </w:r>
          </w:p>
        </w:tc>
        <w:tc>
          <w:tcPr>
            <w:tcW w:w="1320" w:type="dxa"/>
          </w:tcPr>
          <w:p w:rsidR="00127305" w:rsidRDefault="004B5420">
            <w:pPr>
              <w:spacing w:after="0" w:line="240" w:lineRule="auto"/>
              <w:ind w:left="0" w:firstLine="0"/>
              <w:jc w:val="left"/>
              <w:rPr>
                <w:sz w:val="18"/>
                <w:szCs w:val="18"/>
              </w:rPr>
            </w:pPr>
            <w:r>
              <w:rPr>
                <w:sz w:val="18"/>
                <w:szCs w:val="18"/>
              </w:rPr>
              <w:t>Zhao, M., et al. (2020)</w:t>
            </w:r>
          </w:p>
        </w:tc>
        <w:tc>
          <w:tcPr>
            <w:tcW w:w="2205" w:type="dxa"/>
          </w:tcPr>
          <w:p w:rsidR="00127305" w:rsidRDefault="004B5420">
            <w:pPr>
              <w:spacing w:after="0" w:line="240" w:lineRule="auto"/>
              <w:ind w:left="0" w:firstLine="0"/>
              <w:jc w:val="left"/>
              <w:rPr>
                <w:sz w:val="18"/>
                <w:szCs w:val="18"/>
              </w:rPr>
            </w:pPr>
            <w:r>
              <w:rPr>
                <w:sz w:val="18"/>
                <w:szCs w:val="18"/>
              </w:rPr>
              <w:t>Predict machinery RUL via multiple data streams.</w:t>
            </w:r>
          </w:p>
        </w:tc>
        <w:tc>
          <w:tcPr>
            <w:tcW w:w="2400" w:type="dxa"/>
          </w:tcPr>
          <w:p w:rsidR="00127305" w:rsidRDefault="004B5420">
            <w:pPr>
              <w:spacing w:after="0" w:line="240" w:lineRule="auto"/>
              <w:ind w:left="0" w:firstLine="0"/>
              <w:jc w:val="left"/>
              <w:rPr>
                <w:sz w:val="18"/>
                <w:szCs w:val="18"/>
              </w:rPr>
            </w:pPr>
            <w:r>
              <w:rPr>
                <w:sz w:val="18"/>
                <w:szCs w:val="18"/>
              </w:rPr>
              <w:t>Multi-sensor data-fusion algorithm + LSTM over a heterogeneous IoT network (vibration, temperature, current).</w:t>
            </w:r>
          </w:p>
        </w:tc>
        <w:tc>
          <w:tcPr>
            <w:tcW w:w="1995" w:type="dxa"/>
          </w:tcPr>
          <w:p w:rsidR="00127305" w:rsidRDefault="004B5420">
            <w:pPr>
              <w:spacing w:after="0" w:line="240" w:lineRule="auto"/>
              <w:ind w:left="0" w:firstLine="0"/>
              <w:jc w:val="left"/>
              <w:rPr>
                <w:sz w:val="18"/>
                <w:szCs w:val="18"/>
              </w:rPr>
            </w:pPr>
            <w:r>
              <w:rPr>
                <w:sz w:val="18"/>
                <w:szCs w:val="18"/>
              </w:rPr>
              <w:t>High RUL estimation accuracy; 15% MSE reduction.</w:t>
            </w:r>
          </w:p>
        </w:tc>
        <w:tc>
          <w:tcPr>
            <w:tcW w:w="2400" w:type="dxa"/>
          </w:tcPr>
          <w:p w:rsidR="00127305" w:rsidRDefault="004B5420">
            <w:pPr>
              <w:spacing w:after="0" w:line="240" w:lineRule="auto"/>
              <w:ind w:left="0" w:firstLine="0"/>
              <w:jc w:val="left"/>
              <w:rPr>
                <w:sz w:val="18"/>
                <w:szCs w:val="18"/>
              </w:rPr>
            </w:pPr>
            <w:r>
              <w:rPr>
                <w:sz w:val="18"/>
                <w:szCs w:val="18"/>
              </w:rPr>
              <w:t>Assumes 100% sensor reliability — opportunity for fault-tolerant fusion mechanisms.</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[4]</w:t>
            </w:r>
          </w:p>
        </w:tc>
        <w:tc>
          <w:tcPr>
            <w:tcW w:w="1320" w:type="dxa"/>
          </w:tcPr>
          <w:p w:rsidR="00127305" w:rsidRDefault="004B5420">
            <w:pPr>
              <w:spacing w:after="0" w:line="240" w:lineRule="auto"/>
              <w:ind w:left="0" w:firstLine="0"/>
              <w:jc w:val="left"/>
              <w:rPr>
                <w:sz w:val="18"/>
                <w:szCs w:val="18"/>
              </w:rPr>
            </w:pPr>
            <w:proofErr w:type="spellStart"/>
            <w:r>
              <w:rPr>
                <w:sz w:val="18"/>
                <w:szCs w:val="18"/>
              </w:rPr>
              <w:t>Berghout</w:t>
            </w:r>
            <w:proofErr w:type="spellEnd"/>
            <w:r>
              <w:rPr>
                <w:sz w:val="18"/>
                <w:szCs w:val="18"/>
              </w:rPr>
              <w:t>, T., et al. (2021)</w:t>
            </w:r>
          </w:p>
        </w:tc>
        <w:tc>
          <w:tcPr>
            <w:tcW w:w="2205" w:type="dxa"/>
          </w:tcPr>
          <w:p w:rsidR="00127305" w:rsidRDefault="004B5420">
            <w:pPr>
              <w:spacing w:after="0" w:line="240" w:lineRule="auto"/>
              <w:ind w:left="0" w:firstLine="0"/>
              <w:jc w:val="left"/>
              <w:rPr>
                <w:sz w:val="18"/>
                <w:szCs w:val="18"/>
              </w:rPr>
            </w:pPr>
            <w:r>
              <w:rPr>
                <w:sz w:val="18"/>
                <w:szCs w:val="18"/>
              </w:rPr>
              <w:t>Address severe class imbalance (&lt;1% failure data).</w:t>
            </w:r>
          </w:p>
        </w:tc>
        <w:tc>
          <w:tcPr>
            <w:tcW w:w="2400" w:type="dxa"/>
          </w:tcPr>
          <w:p w:rsidR="00127305" w:rsidRDefault="004B5420">
            <w:pPr>
              <w:spacing w:after="0" w:line="240" w:lineRule="auto"/>
              <w:ind w:left="0" w:firstLine="0"/>
              <w:jc w:val="left"/>
              <w:rPr>
                <w:sz w:val="18"/>
                <w:szCs w:val="18"/>
              </w:rPr>
            </w:pPr>
            <w:r>
              <w:rPr>
                <w:sz w:val="18"/>
                <w:szCs w:val="18"/>
              </w:rPr>
              <w:t>GANs for synthetic fault-data generation; IoT gear/motor data streamed to a local training server.</w:t>
            </w:r>
          </w:p>
        </w:tc>
        <w:tc>
          <w:tcPr>
            <w:tcW w:w="1995" w:type="dxa"/>
          </w:tcPr>
          <w:p w:rsidR="00127305" w:rsidRDefault="004B5420">
            <w:pPr>
              <w:spacing w:after="0" w:line="240" w:lineRule="auto"/>
              <w:ind w:left="0" w:firstLine="0"/>
              <w:jc w:val="left"/>
              <w:rPr>
                <w:sz w:val="18"/>
                <w:szCs w:val="18"/>
              </w:rPr>
            </w:pPr>
            <w:r>
              <w:rPr>
                <w:sz w:val="18"/>
                <w:szCs w:val="18"/>
              </w:rPr>
              <w:t>Recall for rare failures boosted from 60% to 92%.</w:t>
            </w:r>
          </w:p>
        </w:tc>
        <w:tc>
          <w:tcPr>
            <w:tcW w:w="2400" w:type="dxa"/>
          </w:tcPr>
          <w:p w:rsidR="00127305" w:rsidRDefault="004B5420">
            <w:pPr>
              <w:spacing w:after="0" w:line="240" w:lineRule="auto"/>
              <w:ind w:left="0" w:firstLine="0"/>
              <w:jc w:val="left"/>
              <w:rPr>
                <w:sz w:val="18"/>
                <w:szCs w:val="18"/>
              </w:rPr>
            </w:pPr>
            <w:r>
              <w:rPr>
                <w:sz w:val="18"/>
                <w:szCs w:val="18"/>
              </w:rPr>
              <w:t>GAN snapshots fail to mimic continuous degradation — move to sequential time-series simulation.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[5]</w:t>
            </w:r>
          </w:p>
        </w:tc>
        <w:tc>
          <w:tcPr>
            <w:tcW w:w="1320" w:type="dxa"/>
          </w:tcPr>
          <w:p w:rsidR="00127305" w:rsidRDefault="004B5420">
            <w:pPr>
              <w:spacing w:after="0" w:line="240" w:lineRule="auto"/>
              <w:ind w:left="0" w:firstLine="0"/>
              <w:jc w:val="left"/>
              <w:rPr>
                <w:sz w:val="18"/>
                <w:szCs w:val="18"/>
              </w:rPr>
            </w:pPr>
            <w:proofErr w:type="spellStart"/>
            <w:r>
              <w:rPr>
                <w:sz w:val="18"/>
                <w:szCs w:val="18"/>
              </w:rPr>
              <w:t>Desikan</w:t>
            </w:r>
            <w:proofErr w:type="spellEnd"/>
            <w:r>
              <w:rPr>
                <w:sz w:val="18"/>
                <w:szCs w:val="18"/>
              </w:rPr>
              <w:t xml:space="preserve"> et al. (2025)</w:t>
            </w:r>
          </w:p>
        </w:tc>
        <w:tc>
          <w:tcPr>
            <w:tcW w:w="2205" w:type="dxa"/>
          </w:tcPr>
          <w:p w:rsidR="00127305" w:rsidRDefault="004B5420">
            <w:pPr>
              <w:spacing w:after="0" w:line="240" w:lineRule="auto"/>
              <w:ind w:left="0" w:firstLine="0"/>
              <w:jc w:val="left"/>
              <w:rPr>
                <w:sz w:val="18"/>
                <w:szCs w:val="18"/>
              </w:rPr>
            </w:pPr>
            <w:r>
              <w:rPr>
                <w:sz w:val="18"/>
                <w:szCs w:val="18"/>
              </w:rPr>
              <w:t xml:space="preserve">Handle faulty/noisy multi-sensor fire data in oil-and-gas </w:t>
            </w:r>
            <w:proofErr w:type="spellStart"/>
            <w:r>
              <w:rPr>
                <w:sz w:val="18"/>
                <w:szCs w:val="18"/>
              </w:rPr>
              <w:t>IIoT</w:t>
            </w:r>
            <w:proofErr w:type="spellEnd"/>
            <w:r>
              <w:rPr>
                <w:sz w:val="18"/>
                <w:szCs w:val="18"/>
              </w:rPr>
              <w:t>; reduce false alarms.</w:t>
            </w:r>
          </w:p>
        </w:tc>
        <w:tc>
          <w:tcPr>
            <w:tcW w:w="2400" w:type="dxa"/>
          </w:tcPr>
          <w:p w:rsidR="00127305" w:rsidRDefault="004B5420">
            <w:pPr>
              <w:spacing w:after="0" w:line="240" w:lineRule="auto"/>
              <w:ind w:left="0" w:firstLine="0"/>
              <w:jc w:val="left"/>
              <w:rPr>
                <w:sz w:val="18"/>
                <w:szCs w:val="18"/>
              </w:rPr>
            </w:pPr>
            <w:r>
              <w:rPr>
                <w:sz w:val="18"/>
                <w:szCs w:val="18"/>
              </w:rPr>
              <w:t>Dynamic-threshold anomaly detection + HMAC-SHA256 validation; Dempster-Shafer fusion of 5 sensor-specific models on a Raspberry Pi.</w:t>
            </w:r>
          </w:p>
        </w:tc>
        <w:tc>
          <w:tcPr>
            <w:tcW w:w="1995" w:type="dxa"/>
          </w:tcPr>
          <w:p w:rsidR="00127305" w:rsidRDefault="004B5420">
            <w:pPr>
              <w:spacing w:after="0" w:line="240" w:lineRule="auto"/>
              <w:ind w:left="0" w:firstLine="0"/>
              <w:jc w:val="left"/>
              <w:rPr>
                <w:sz w:val="18"/>
                <w:szCs w:val="18"/>
              </w:rPr>
            </w:pPr>
            <w:r>
              <w:rPr>
                <w:sz w:val="18"/>
                <w:szCs w:val="18"/>
              </w:rPr>
              <w:t>98.9% accuracy (no anomaly); 75.8% at 40% anomaly rate; 67.8% with 4 of 5 sensors failed.</w:t>
            </w:r>
          </w:p>
        </w:tc>
        <w:tc>
          <w:tcPr>
            <w:tcW w:w="2400" w:type="dxa"/>
          </w:tcPr>
          <w:p w:rsidR="00127305" w:rsidRDefault="004B5420">
            <w:pPr>
              <w:spacing w:after="0" w:line="240" w:lineRule="auto"/>
              <w:ind w:left="0" w:firstLine="0"/>
              <w:jc w:val="left"/>
              <w:rPr>
                <w:sz w:val="18"/>
                <w:szCs w:val="18"/>
              </w:rPr>
            </w:pPr>
            <w:r>
              <w:rPr>
                <w:sz w:val="18"/>
                <w:szCs w:val="18"/>
              </w:rPr>
              <w:t>Evaluated mainly on simulated data — opportunity for live field validation.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[6]</w:t>
            </w:r>
          </w:p>
        </w:tc>
        <w:tc>
          <w:tcPr>
            <w:tcW w:w="1320" w:type="dxa"/>
          </w:tcPr>
          <w:p w:rsidR="00127305" w:rsidRDefault="004B5420">
            <w:pPr>
              <w:spacing w:after="0" w:line="240" w:lineRule="auto"/>
              <w:ind w:left="0" w:firstLine="0"/>
              <w:jc w:val="left"/>
              <w:rPr>
                <w:sz w:val="18"/>
                <w:szCs w:val="18"/>
              </w:rPr>
            </w:pPr>
            <w:r>
              <w:rPr>
                <w:sz w:val="18"/>
                <w:szCs w:val="18"/>
              </w:rPr>
              <w:t>Zhang, L., et al. (2022)</w:t>
            </w:r>
          </w:p>
        </w:tc>
        <w:tc>
          <w:tcPr>
            <w:tcW w:w="2205" w:type="dxa"/>
          </w:tcPr>
          <w:p w:rsidR="00127305" w:rsidRDefault="004B5420">
            <w:pPr>
              <w:spacing w:after="0" w:line="240" w:lineRule="auto"/>
              <w:ind w:left="0" w:firstLine="0"/>
              <w:jc w:val="left"/>
              <w:rPr>
                <w:sz w:val="18"/>
                <w:szCs w:val="18"/>
              </w:rPr>
            </w:pPr>
            <w:r>
              <w:rPr>
                <w:sz w:val="18"/>
                <w:szCs w:val="18"/>
              </w:rPr>
              <w:t>Reduce battery consumption of wireless IoT sensors.</w:t>
            </w:r>
          </w:p>
        </w:tc>
        <w:tc>
          <w:tcPr>
            <w:tcW w:w="2400" w:type="dxa"/>
          </w:tcPr>
          <w:p w:rsidR="00127305" w:rsidRDefault="004B5420">
            <w:pPr>
              <w:spacing w:after="0" w:line="240" w:lineRule="auto"/>
              <w:ind w:left="0" w:firstLine="0"/>
              <w:jc w:val="left"/>
              <w:rPr>
                <w:sz w:val="18"/>
                <w:szCs w:val="18"/>
              </w:rPr>
            </w:pPr>
            <w:r>
              <w:rPr>
                <w:sz w:val="18"/>
                <w:szCs w:val="18"/>
              </w:rPr>
              <w:t xml:space="preserve">Adaptive-sampling algorithm + lightweight embedded ML on battery-powered </w:t>
            </w:r>
            <w:proofErr w:type="spellStart"/>
            <w:r>
              <w:rPr>
                <w:sz w:val="18"/>
                <w:szCs w:val="18"/>
              </w:rPr>
              <w:t>LoRaWAN</w:t>
            </w:r>
            <w:proofErr w:type="spellEnd"/>
            <w:r>
              <w:rPr>
                <w:sz w:val="18"/>
                <w:szCs w:val="18"/>
              </w:rPr>
              <w:t xml:space="preserve"> sensors.</w:t>
            </w:r>
          </w:p>
        </w:tc>
        <w:tc>
          <w:tcPr>
            <w:tcW w:w="1995" w:type="dxa"/>
          </w:tcPr>
          <w:p w:rsidR="00127305" w:rsidRDefault="004B5420">
            <w:pPr>
              <w:spacing w:after="0" w:line="240" w:lineRule="auto"/>
              <w:ind w:left="0" w:firstLine="0"/>
              <w:jc w:val="left"/>
              <w:rPr>
                <w:sz w:val="18"/>
                <w:szCs w:val="18"/>
              </w:rPr>
            </w:pPr>
            <w:r>
              <w:rPr>
                <w:sz w:val="18"/>
                <w:szCs w:val="18"/>
              </w:rPr>
              <w:t>IoT node energy reduced 35%; extended battery life.</w:t>
            </w:r>
          </w:p>
        </w:tc>
        <w:tc>
          <w:tcPr>
            <w:tcW w:w="2400" w:type="dxa"/>
          </w:tcPr>
          <w:p w:rsidR="00127305" w:rsidRDefault="004B5420">
            <w:pPr>
              <w:spacing w:after="0" w:line="240" w:lineRule="auto"/>
              <w:ind w:left="0" w:firstLine="0"/>
              <w:jc w:val="left"/>
              <w:rPr>
                <w:sz w:val="18"/>
                <w:szCs w:val="18"/>
              </w:rPr>
            </w:pPr>
            <w:r>
              <w:rPr>
                <w:sz w:val="18"/>
                <w:szCs w:val="18"/>
              </w:rPr>
              <w:t>Lower sampling rates missed transient signals — opportunity for event-driven sampling.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[7]</w:t>
            </w:r>
          </w:p>
        </w:tc>
        <w:tc>
          <w:tcPr>
            <w:tcW w:w="1320" w:type="dxa"/>
          </w:tcPr>
          <w:p w:rsidR="00127305" w:rsidRDefault="004B5420">
            <w:pPr>
              <w:spacing w:after="0" w:line="240" w:lineRule="auto"/>
              <w:ind w:left="0" w:firstLine="0"/>
              <w:jc w:val="left"/>
              <w:rPr>
                <w:sz w:val="18"/>
                <w:szCs w:val="18"/>
              </w:rPr>
            </w:pPr>
            <w:r>
              <w:rPr>
                <w:sz w:val="18"/>
                <w:szCs w:val="18"/>
              </w:rPr>
              <w:t>Silva, R., et al. (2023)</w:t>
            </w:r>
          </w:p>
        </w:tc>
        <w:tc>
          <w:tcPr>
            <w:tcW w:w="2205" w:type="dxa"/>
          </w:tcPr>
          <w:p w:rsidR="00127305" w:rsidRDefault="004B5420">
            <w:pPr>
              <w:spacing w:after="0" w:line="240" w:lineRule="auto"/>
              <w:ind w:left="0" w:firstLine="0"/>
              <w:jc w:val="left"/>
              <w:rPr>
                <w:sz w:val="18"/>
                <w:szCs w:val="18"/>
              </w:rPr>
            </w:pPr>
            <w:r>
              <w:rPr>
                <w:sz w:val="18"/>
                <w:szCs w:val="18"/>
              </w:rPr>
              <w:t>Resolve engineers' distrust of “black-box” deep-learning alerts.</w:t>
            </w:r>
          </w:p>
        </w:tc>
        <w:tc>
          <w:tcPr>
            <w:tcW w:w="2400" w:type="dxa"/>
          </w:tcPr>
          <w:p w:rsidR="00127305" w:rsidRDefault="004B5420">
            <w:pPr>
              <w:spacing w:after="0" w:line="240" w:lineRule="auto"/>
              <w:ind w:left="0" w:firstLine="0"/>
              <w:jc w:val="left"/>
              <w:rPr>
                <w:sz w:val="18"/>
                <w:szCs w:val="18"/>
              </w:rPr>
            </w:pPr>
            <w:r>
              <w:rPr>
                <w:sz w:val="18"/>
                <w:szCs w:val="18"/>
              </w:rPr>
              <w:t xml:space="preserve">Integrated XAI (SHAP and LIME) on an </w:t>
            </w:r>
            <w:proofErr w:type="spellStart"/>
            <w:r>
              <w:rPr>
                <w:sz w:val="18"/>
                <w:szCs w:val="18"/>
              </w:rPr>
              <w:t>AIoT</w:t>
            </w:r>
            <w:proofErr w:type="spellEnd"/>
            <w:r>
              <w:rPr>
                <w:sz w:val="18"/>
                <w:szCs w:val="18"/>
              </w:rPr>
              <w:t xml:space="preserve"> dashboard mapping sensors to alerts.</w:t>
            </w:r>
          </w:p>
        </w:tc>
        <w:tc>
          <w:tcPr>
            <w:tcW w:w="1995" w:type="dxa"/>
          </w:tcPr>
          <w:p w:rsidR="00127305" w:rsidRDefault="004B5420">
            <w:pPr>
              <w:spacing w:after="0" w:line="240" w:lineRule="auto"/>
              <w:ind w:left="0" w:firstLine="0"/>
              <w:jc w:val="left"/>
              <w:rPr>
                <w:sz w:val="18"/>
                <w:szCs w:val="18"/>
              </w:rPr>
            </w:pPr>
            <w:r>
              <w:rPr>
                <w:sz w:val="18"/>
                <w:szCs w:val="18"/>
              </w:rPr>
              <w:t>Enhanced user trust; pinpointed anomalous sensor attributes.</w:t>
            </w:r>
          </w:p>
        </w:tc>
        <w:tc>
          <w:tcPr>
            <w:tcW w:w="2400" w:type="dxa"/>
          </w:tcPr>
          <w:p w:rsidR="00127305" w:rsidRDefault="004B5420">
            <w:pPr>
              <w:spacing w:after="0" w:line="240" w:lineRule="auto"/>
              <w:ind w:left="0" w:firstLine="0"/>
              <w:jc w:val="left"/>
              <w:rPr>
                <w:sz w:val="18"/>
                <w:szCs w:val="18"/>
              </w:rPr>
            </w:pPr>
            <w:r>
              <w:rPr>
                <w:sz w:val="18"/>
                <w:szCs w:val="18"/>
              </w:rPr>
              <w:t>Heavy SHAP computation causes real-time latency — compress/optimize XAI for edge execution.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[8]</w:t>
            </w:r>
          </w:p>
        </w:tc>
        <w:tc>
          <w:tcPr>
            <w:tcW w:w="1320" w:type="dxa"/>
          </w:tcPr>
          <w:p w:rsidR="00127305" w:rsidRDefault="004B5420">
            <w:pPr>
              <w:spacing w:after="0" w:line="240" w:lineRule="auto"/>
              <w:ind w:left="0" w:firstLine="0"/>
              <w:jc w:val="left"/>
              <w:rPr>
                <w:sz w:val="18"/>
                <w:szCs w:val="18"/>
              </w:rPr>
            </w:pPr>
            <w:r>
              <w:rPr>
                <w:sz w:val="18"/>
                <w:szCs w:val="18"/>
              </w:rPr>
              <w:t>Kumar et al. (2026)</w:t>
            </w:r>
          </w:p>
        </w:tc>
        <w:tc>
          <w:tcPr>
            <w:tcW w:w="2205" w:type="dxa"/>
          </w:tcPr>
          <w:p w:rsidR="00127305" w:rsidRDefault="004B5420">
            <w:pPr>
              <w:spacing w:after="0" w:line="240" w:lineRule="auto"/>
              <w:ind w:left="0" w:firstLine="0"/>
              <w:jc w:val="left"/>
              <w:rPr>
                <w:sz w:val="18"/>
                <w:szCs w:val="18"/>
              </w:rPr>
            </w:pPr>
            <w:r>
              <w:rPr>
                <w:sz w:val="18"/>
                <w:szCs w:val="18"/>
              </w:rPr>
              <w:t>Eliminate cloud latency/downtime for machinery continuity.</w:t>
            </w:r>
          </w:p>
        </w:tc>
        <w:tc>
          <w:tcPr>
            <w:tcW w:w="2400" w:type="dxa"/>
          </w:tcPr>
          <w:p w:rsidR="00127305" w:rsidRDefault="004B5420">
            <w:pPr>
              <w:spacing w:after="0" w:line="240" w:lineRule="auto"/>
              <w:ind w:left="0" w:firstLine="0"/>
              <w:jc w:val="left"/>
              <w:rPr>
                <w:sz w:val="18"/>
                <w:szCs w:val="18"/>
              </w:rPr>
            </w:pPr>
            <w:r>
              <w:rPr>
                <w:sz w:val="18"/>
                <w:szCs w:val="18"/>
              </w:rPr>
              <w:t>INT8 edge classifier with TTF tracking + SHAP-based XAI; TF-Lite Micro on ESP32-S3 with Edge-Cloud fallback.</w:t>
            </w:r>
          </w:p>
        </w:tc>
        <w:tc>
          <w:tcPr>
            <w:tcW w:w="1995" w:type="dxa"/>
          </w:tcPr>
          <w:p w:rsidR="00127305" w:rsidRDefault="004B5420">
            <w:pPr>
              <w:spacing w:after="0" w:line="240" w:lineRule="auto"/>
              <w:ind w:left="0" w:firstLine="0"/>
              <w:jc w:val="left"/>
              <w:rPr>
                <w:sz w:val="18"/>
                <w:szCs w:val="18"/>
              </w:rPr>
            </w:pPr>
            <w:r>
              <w:rPr>
                <w:sz w:val="18"/>
                <w:szCs w:val="18"/>
              </w:rPr>
              <w:t xml:space="preserve">42.3 </w:t>
            </w:r>
            <w:proofErr w:type="spellStart"/>
            <w:r>
              <w:rPr>
                <w:sz w:val="18"/>
                <w:szCs w:val="18"/>
              </w:rPr>
              <w:t>ms</w:t>
            </w:r>
            <w:proofErr w:type="spellEnd"/>
            <w:r>
              <w:rPr>
                <w:sz w:val="18"/>
                <w:szCs w:val="18"/>
              </w:rPr>
              <w:t xml:space="preserve"> inference latency; retained 97.3% of cloud-model precision.</w:t>
            </w:r>
          </w:p>
        </w:tc>
        <w:tc>
          <w:tcPr>
            <w:tcW w:w="2400" w:type="dxa"/>
          </w:tcPr>
          <w:p w:rsidR="00127305" w:rsidRDefault="004B5420">
            <w:pPr>
              <w:spacing w:after="0" w:line="240" w:lineRule="auto"/>
              <w:ind w:left="0" w:firstLine="0"/>
              <w:jc w:val="left"/>
              <w:rPr>
                <w:sz w:val="18"/>
                <w:szCs w:val="18"/>
              </w:rPr>
            </w:pPr>
            <w:r>
              <w:rPr>
                <w:sz w:val="18"/>
                <w:szCs w:val="18"/>
              </w:rPr>
              <w:t>Single isolated MCU — opportunity for a coordinated multi-point sensory grid.</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[9]</w:t>
            </w:r>
          </w:p>
        </w:tc>
        <w:tc>
          <w:tcPr>
            <w:tcW w:w="1320" w:type="dxa"/>
          </w:tcPr>
          <w:p w:rsidR="00127305" w:rsidRDefault="004B5420">
            <w:pPr>
              <w:spacing w:after="0" w:line="240" w:lineRule="auto"/>
              <w:ind w:left="0" w:firstLine="0"/>
              <w:jc w:val="left"/>
              <w:rPr>
                <w:sz w:val="18"/>
                <w:szCs w:val="18"/>
              </w:rPr>
            </w:pPr>
            <w:proofErr w:type="spellStart"/>
            <w:r>
              <w:rPr>
                <w:sz w:val="18"/>
                <w:szCs w:val="18"/>
              </w:rPr>
              <w:t>Razaq</w:t>
            </w:r>
            <w:proofErr w:type="spellEnd"/>
            <w:r>
              <w:rPr>
                <w:sz w:val="18"/>
                <w:szCs w:val="18"/>
              </w:rPr>
              <w:t xml:space="preserve"> et al. (2026)</w:t>
            </w:r>
          </w:p>
        </w:tc>
        <w:tc>
          <w:tcPr>
            <w:tcW w:w="2205" w:type="dxa"/>
          </w:tcPr>
          <w:p w:rsidR="00127305" w:rsidRDefault="004B5420">
            <w:pPr>
              <w:spacing w:after="0" w:line="240" w:lineRule="auto"/>
              <w:ind w:left="0" w:firstLine="0"/>
              <w:jc w:val="left"/>
              <w:rPr>
                <w:sz w:val="18"/>
                <w:szCs w:val="18"/>
              </w:rPr>
            </w:pPr>
            <w:r>
              <w:rPr>
                <w:sz w:val="18"/>
                <w:szCs w:val="18"/>
              </w:rPr>
              <w:t xml:space="preserve">Fix grid-inverter fault diagnosis and </w:t>
            </w:r>
            <w:proofErr w:type="spellStart"/>
            <w:r>
              <w:rPr>
                <w:sz w:val="18"/>
                <w:szCs w:val="18"/>
              </w:rPr>
              <w:t>OpEx</w:t>
            </w:r>
            <w:proofErr w:type="spellEnd"/>
            <w:r>
              <w:rPr>
                <w:sz w:val="18"/>
                <w:szCs w:val="18"/>
              </w:rPr>
              <w:t>; bridge cloud-reliant data silos.</w:t>
            </w:r>
          </w:p>
        </w:tc>
        <w:tc>
          <w:tcPr>
            <w:tcW w:w="2400" w:type="dxa"/>
          </w:tcPr>
          <w:p w:rsidR="00127305" w:rsidRDefault="004B5420">
            <w:pPr>
              <w:spacing w:after="0" w:line="240" w:lineRule="auto"/>
              <w:ind w:left="0" w:firstLine="0"/>
              <w:jc w:val="left"/>
              <w:rPr>
                <w:sz w:val="18"/>
                <w:szCs w:val="18"/>
              </w:rPr>
            </w:pPr>
            <w:r>
              <w:rPr>
                <w:sz w:val="18"/>
                <w:szCs w:val="18"/>
              </w:rPr>
              <w:t>Hybrid CNN-LSTM classifier + Health Index RUL model; TF-Lite pruning/quantization on ARM via MQTT.</w:t>
            </w:r>
          </w:p>
        </w:tc>
        <w:tc>
          <w:tcPr>
            <w:tcW w:w="1995" w:type="dxa"/>
          </w:tcPr>
          <w:p w:rsidR="00127305" w:rsidRDefault="004B5420">
            <w:pPr>
              <w:spacing w:after="0" w:line="240" w:lineRule="auto"/>
              <w:ind w:left="0" w:firstLine="0"/>
              <w:jc w:val="left"/>
              <w:rPr>
                <w:sz w:val="18"/>
                <w:szCs w:val="18"/>
              </w:rPr>
            </w:pPr>
            <w:r>
              <w:rPr>
                <w:sz w:val="18"/>
                <w:szCs w:val="18"/>
              </w:rPr>
              <w:t xml:space="preserve">96.8% diagnostic accuracy; latency cut from 85 </w:t>
            </w:r>
            <w:proofErr w:type="spellStart"/>
            <w:r>
              <w:rPr>
                <w:sz w:val="18"/>
                <w:szCs w:val="18"/>
              </w:rPr>
              <w:t>ms</w:t>
            </w:r>
            <w:proofErr w:type="spellEnd"/>
            <w:r>
              <w:rPr>
                <w:sz w:val="18"/>
                <w:szCs w:val="18"/>
              </w:rPr>
              <w:t xml:space="preserve"> to 18 </w:t>
            </w:r>
            <w:proofErr w:type="spellStart"/>
            <w:r>
              <w:rPr>
                <w:sz w:val="18"/>
                <w:szCs w:val="18"/>
              </w:rPr>
              <w:t>ms.</w:t>
            </w:r>
            <w:proofErr w:type="spellEnd"/>
          </w:p>
        </w:tc>
        <w:tc>
          <w:tcPr>
            <w:tcW w:w="2400" w:type="dxa"/>
          </w:tcPr>
          <w:p w:rsidR="00127305" w:rsidRDefault="004B5420">
            <w:pPr>
              <w:spacing w:after="0" w:line="240" w:lineRule="auto"/>
              <w:ind w:left="0" w:firstLine="0"/>
              <w:jc w:val="left"/>
              <w:rPr>
                <w:sz w:val="18"/>
                <w:szCs w:val="18"/>
              </w:rPr>
            </w:pPr>
            <w:r>
              <w:rPr>
                <w:sz w:val="18"/>
                <w:szCs w:val="18"/>
              </w:rPr>
              <w:t>Relied on synthetic fault data — opportunity for Master/Slave distributed deployment.</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[10]</w:t>
            </w:r>
          </w:p>
        </w:tc>
        <w:tc>
          <w:tcPr>
            <w:tcW w:w="1320" w:type="dxa"/>
          </w:tcPr>
          <w:p w:rsidR="00127305" w:rsidRDefault="004B5420">
            <w:pPr>
              <w:spacing w:after="0" w:line="240" w:lineRule="auto"/>
              <w:ind w:left="0" w:firstLine="0"/>
              <w:jc w:val="left"/>
              <w:rPr>
                <w:sz w:val="18"/>
                <w:szCs w:val="18"/>
              </w:rPr>
            </w:pPr>
            <w:r>
              <w:rPr>
                <w:sz w:val="18"/>
                <w:szCs w:val="18"/>
              </w:rPr>
              <w:t>Garg et al. (2026)</w:t>
            </w:r>
          </w:p>
        </w:tc>
        <w:tc>
          <w:tcPr>
            <w:tcW w:w="2205" w:type="dxa"/>
          </w:tcPr>
          <w:p w:rsidR="00127305" w:rsidRDefault="004B5420">
            <w:pPr>
              <w:spacing w:after="0" w:line="240" w:lineRule="auto"/>
              <w:ind w:left="0" w:firstLine="0"/>
              <w:jc w:val="left"/>
              <w:rPr>
                <w:sz w:val="18"/>
                <w:szCs w:val="18"/>
              </w:rPr>
            </w:pPr>
            <w:r>
              <w:rPr>
                <w:sz w:val="18"/>
                <w:szCs w:val="18"/>
              </w:rPr>
              <w:t>Resolve cloud telemetry lag/cost; enable low-latency local decisions.</w:t>
            </w:r>
          </w:p>
        </w:tc>
        <w:tc>
          <w:tcPr>
            <w:tcW w:w="2400" w:type="dxa"/>
          </w:tcPr>
          <w:p w:rsidR="00127305" w:rsidRDefault="004B5420">
            <w:pPr>
              <w:spacing w:after="0" w:line="240" w:lineRule="auto"/>
              <w:ind w:left="0" w:firstLine="0"/>
              <w:jc w:val="left"/>
              <w:rPr>
                <w:sz w:val="18"/>
                <w:szCs w:val="18"/>
              </w:rPr>
            </w:pPr>
            <w:r>
              <w:rPr>
                <w:sz w:val="18"/>
                <w:szCs w:val="18"/>
              </w:rPr>
              <w:t>Lightweight CNN/RNN in a 4-tier architecture; TF-Lite on Raspberry Pi &amp; Jetson Nano via MQTT.</w:t>
            </w:r>
          </w:p>
        </w:tc>
        <w:tc>
          <w:tcPr>
            <w:tcW w:w="1995" w:type="dxa"/>
          </w:tcPr>
          <w:p w:rsidR="00127305" w:rsidRDefault="004B5420">
            <w:pPr>
              <w:spacing w:after="0" w:line="240" w:lineRule="auto"/>
              <w:ind w:left="0" w:firstLine="0"/>
              <w:jc w:val="left"/>
              <w:rPr>
                <w:sz w:val="18"/>
                <w:szCs w:val="18"/>
              </w:rPr>
            </w:pPr>
            <w:r>
              <w:rPr>
                <w:sz w:val="18"/>
                <w:szCs w:val="18"/>
              </w:rPr>
              <w:t xml:space="preserve">97.1% anomaly-detection precision; latency dropped from 180 </w:t>
            </w:r>
            <w:proofErr w:type="spellStart"/>
            <w:r>
              <w:rPr>
                <w:sz w:val="18"/>
                <w:szCs w:val="18"/>
              </w:rPr>
              <w:t>ms</w:t>
            </w:r>
            <w:proofErr w:type="spellEnd"/>
            <w:r>
              <w:rPr>
                <w:sz w:val="18"/>
                <w:szCs w:val="18"/>
              </w:rPr>
              <w:t xml:space="preserve"> to 45 </w:t>
            </w:r>
            <w:proofErr w:type="spellStart"/>
            <w:r>
              <w:rPr>
                <w:sz w:val="18"/>
                <w:szCs w:val="18"/>
              </w:rPr>
              <w:t>ms.</w:t>
            </w:r>
            <w:proofErr w:type="spellEnd"/>
          </w:p>
        </w:tc>
        <w:tc>
          <w:tcPr>
            <w:tcW w:w="2400" w:type="dxa"/>
          </w:tcPr>
          <w:p w:rsidR="00127305" w:rsidRDefault="004B5420">
            <w:pPr>
              <w:spacing w:after="0" w:line="240" w:lineRule="auto"/>
              <w:ind w:left="0" w:firstLine="0"/>
              <w:jc w:val="left"/>
              <w:rPr>
                <w:sz w:val="18"/>
                <w:szCs w:val="18"/>
              </w:rPr>
            </w:pPr>
            <w:r>
              <w:rPr>
                <w:sz w:val="18"/>
                <w:szCs w:val="18"/>
              </w:rPr>
              <w:t>Heavy compute nodes — opportunity to adapt the 4-tier design to bare-metal ESP32.</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[11]</w:t>
            </w:r>
          </w:p>
        </w:tc>
        <w:tc>
          <w:tcPr>
            <w:tcW w:w="1320" w:type="dxa"/>
          </w:tcPr>
          <w:p w:rsidR="00127305" w:rsidRDefault="004B5420">
            <w:pPr>
              <w:spacing w:after="0" w:line="240" w:lineRule="auto"/>
              <w:ind w:left="0" w:firstLine="0"/>
              <w:jc w:val="left"/>
              <w:rPr>
                <w:sz w:val="18"/>
                <w:szCs w:val="18"/>
              </w:rPr>
            </w:pPr>
            <w:proofErr w:type="spellStart"/>
            <w:r>
              <w:rPr>
                <w:sz w:val="18"/>
                <w:szCs w:val="18"/>
              </w:rPr>
              <w:t>Arciniegas</w:t>
            </w:r>
            <w:proofErr w:type="spellEnd"/>
            <w:r>
              <w:rPr>
                <w:sz w:val="18"/>
                <w:szCs w:val="18"/>
              </w:rPr>
              <w:t xml:space="preserve"> et al. (2025)</w:t>
            </w:r>
          </w:p>
        </w:tc>
        <w:tc>
          <w:tcPr>
            <w:tcW w:w="2205" w:type="dxa"/>
          </w:tcPr>
          <w:p w:rsidR="00127305" w:rsidRDefault="004B5420">
            <w:pPr>
              <w:spacing w:after="0" w:line="240" w:lineRule="auto"/>
              <w:ind w:left="0" w:firstLine="0"/>
              <w:jc w:val="left"/>
              <w:rPr>
                <w:sz w:val="18"/>
                <w:szCs w:val="18"/>
              </w:rPr>
            </w:pPr>
            <w:r>
              <w:rPr>
                <w:sz w:val="18"/>
                <w:szCs w:val="18"/>
              </w:rPr>
              <w:t>Real-time motor-bearing fault detection at the edge, avoiding cloud latency/privacy risk.</w:t>
            </w:r>
          </w:p>
        </w:tc>
        <w:tc>
          <w:tcPr>
            <w:tcW w:w="2400" w:type="dxa"/>
          </w:tcPr>
          <w:p w:rsidR="00127305" w:rsidRDefault="004B5420">
            <w:pPr>
              <w:spacing w:after="0" w:line="240" w:lineRule="auto"/>
              <w:ind w:left="0" w:firstLine="0"/>
              <w:jc w:val="left"/>
              <w:rPr>
                <w:sz w:val="18"/>
                <w:szCs w:val="18"/>
              </w:rPr>
            </w:pPr>
            <w:r>
              <w:rPr>
                <w:sz w:val="18"/>
                <w:szCs w:val="18"/>
              </w:rPr>
              <w:t xml:space="preserve">Lightweight DNN (3-20-10-3) on FFT features + K-Means; 8-bit quantization on </w:t>
            </w:r>
            <w:proofErr w:type="spellStart"/>
            <w:r>
              <w:rPr>
                <w:sz w:val="18"/>
                <w:szCs w:val="18"/>
              </w:rPr>
              <w:t>Seeed</w:t>
            </w:r>
            <w:proofErr w:type="spellEnd"/>
            <w:r>
              <w:rPr>
                <w:sz w:val="18"/>
                <w:szCs w:val="18"/>
              </w:rPr>
              <w:t xml:space="preserve"> XIAO ESP32S3 + MPU6050.</w:t>
            </w:r>
          </w:p>
        </w:tc>
        <w:tc>
          <w:tcPr>
            <w:tcW w:w="1995" w:type="dxa"/>
          </w:tcPr>
          <w:p w:rsidR="00127305" w:rsidRDefault="004B5420">
            <w:pPr>
              <w:spacing w:after="0" w:line="240" w:lineRule="auto"/>
              <w:ind w:left="0" w:firstLine="0"/>
              <w:jc w:val="left"/>
              <w:rPr>
                <w:sz w:val="18"/>
                <w:szCs w:val="18"/>
              </w:rPr>
            </w:pPr>
            <w:r>
              <w:rPr>
                <w:sz w:val="18"/>
                <w:szCs w:val="18"/>
              </w:rPr>
              <w:t xml:space="preserve">96.5% accuracy, 25 </w:t>
            </w:r>
            <w:proofErr w:type="spellStart"/>
            <w:r>
              <w:rPr>
                <w:sz w:val="18"/>
                <w:szCs w:val="18"/>
              </w:rPr>
              <w:t>ms</w:t>
            </w:r>
            <w:proofErr w:type="spellEnd"/>
            <w:r>
              <w:rPr>
                <w:sz w:val="18"/>
                <w:szCs w:val="18"/>
              </w:rPr>
              <w:t xml:space="preserve"> inference; outperformed RF/SVM; 98% accuracy sustained over 2 months.</w:t>
            </w:r>
          </w:p>
        </w:tc>
        <w:tc>
          <w:tcPr>
            <w:tcW w:w="2400" w:type="dxa"/>
          </w:tcPr>
          <w:p w:rsidR="00127305" w:rsidRDefault="004B5420">
            <w:pPr>
              <w:spacing w:after="0" w:line="240" w:lineRule="auto"/>
              <w:ind w:left="0" w:firstLine="0"/>
              <w:jc w:val="left"/>
              <w:rPr>
                <w:sz w:val="18"/>
                <w:szCs w:val="18"/>
              </w:rPr>
            </w:pPr>
            <w:r>
              <w:rPr>
                <w:sz w:val="18"/>
                <w:szCs w:val="18"/>
              </w:rPr>
              <w:t>Noise sensitivity; single-motor validation — opportunity for sensor fusion and federated learning.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[12]</w:t>
            </w:r>
          </w:p>
        </w:tc>
        <w:tc>
          <w:tcPr>
            <w:tcW w:w="1320" w:type="dxa"/>
          </w:tcPr>
          <w:p w:rsidR="00127305" w:rsidRDefault="004B5420">
            <w:pPr>
              <w:spacing w:after="0" w:line="240" w:lineRule="auto"/>
              <w:ind w:left="0" w:firstLine="0"/>
              <w:jc w:val="left"/>
              <w:rPr>
                <w:sz w:val="18"/>
                <w:szCs w:val="18"/>
              </w:rPr>
            </w:pPr>
            <w:proofErr w:type="spellStart"/>
            <w:r>
              <w:rPr>
                <w:sz w:val="18"/>
                <w:szCs w:val="18"/>
              </w:rPr>
              <w:t>Vasilache</w:t>
            </w:r>
            <w:proofErr w:type="spellEnd"/>
            <w:r>
              <w:rPr>
                <w:sz w:val="18"/>
                <w:szCs w:val="18"/>
              </w:rPr>
              <w:t xml:space="preserve"> et al. (2024)</w:t>
            </w:r>
          </w:p>
        </w:tc>
        <w:tc>
          <w:tcPr>
            <w:tcW w:w="2205" w:type="dxa"/>
          </w:tcPr>
          <w:p w:rsidR="00127305" w:rsidRDefault="004B5420">
            <w:pPr>
              <w:spacing w:after="0" w:line="240" w:lineRule="auto"/>
              <w:ind w:left="0" w:firstLine="0"/>
              <w:jc w:val="left"/>
              <w:rPr>
                <w:sz w:val="18"/>
                <w:szCs w:val="18"/>
              </w:rPr>
            </w:pPr>
            <w:r>
              <w:rPr>
                <w:sz w:val="18"/>
                <w:szCs w:val="18"/>
              </w:rPr>
              <w:t xml:space="preserve">Survey low-power on-device neural computation for vibration-based </w:t>
            </w:r>
            <w:proofErr w:type="spellStart"/>
            <w:r>
              <w:rPr>
                <w:sz w:val="18"/>
                <w:szCs w:val="18"/>
              </w:rPr>
              <w:t>PdM</w:t>
            </w:r>
            <w:proofErr w:type="spellEnd"/>
            <w:r>
              <w:rPr>
                <w:sz w:val="18"/>
                <w:szCs w:val="18"/>
              </w:rPr>
              <w:t>.</w:t>
            </w:r>
          </w:p>
        </w:tc>
        <w:tc>
          <w:tcPr>
            <w:tcW w:w="2400" w:type="dxa"/>
          </w:tcPr>
          <w:p w:rsidR="00127305" w:rsidRDefault="004B5420">
            <w:pPr>
              <w:spacing w:after="0" w:line="240" w:lineRule="auto"/>
              <w:ind w:left="0" w:firstLine="0"/>
              <w:jc w:val="left"/>
              <w:rPr>
                <w:sz w:val="18"/>
                <w:szCs w:val="18"/>
              </w:rPr>
            </w:pPr>
            <w:r>
              <w:rPr>
                <w:sz w:val="18"/>
                <w:szCs w:val="18"/>
              </w:rPr>
              <w:t>Comparative review of 12 SNN and 8 ANN approaches (LIF/ALIF/SRM, CNN, LSTM, AE); hardware on DYNAP-SE, STM32F407, FPGAs.</w:t>
            </w:r>
          </w:p>
        </w:tc>
        <w:tc>
          <w:tcPr>
            <w:tcW w:w="1995" w:type="dxa"/>
          </w:tcPr>
          <w:p w:rsidR="00127305" w:rsidRDefault="004B5420">
            <w:pPr>
              <w:spacing w:after="0" w:line="240" w:lineRule="auto"/>
              <w:ind w:left="0" w:firstLine="0"/>
              <w:jc w:val="left"/>
              <w:rPr>
                <w:sz w:val="18"/>
                <w:szCs w:val="18"/>
              </w:rPr>
            </w:pPr>
            <w:r>
              <w:rPr>
                <w:sz w:val="18"/>
                <w:szCs w:val="18"/>
              </w:rPr>
              <w:t>CWRU dataset most common; SNNs shallow (1–3 layers), ANNs deeper (4+ layers); little real-hardware validation.</w:t>
            </w:r>
          </w:p>
        </w:tc>
        <w:tc>
          <w:tcPr>
            <w:tcW w:w="2400" w:type="dxa"/>
          </w:tcPr>
          <w:p w:rsidR="00127305" w:rsidRDefault="004B5420">
            <w:pPr>
              <w:spacing w:after="0" w:line="240" w:lineRule="auto"/>
              <w:ind w:left="0" w:firstLine="0"/>
              <w:jc w:val="left"/>
              <w:rPr>
                <w:sz w:val="18"/>
                <w:szCs w:val="18"/>
              </w:rPr>
            </w:pPr>
            <w:r>
              <w:rPr>
                <w:sz w:val="18"/>
                <w:szCs w:val="18"/>
              </w:rPr>
              <w:t xml:space="preserve">No standardized benchmark for low-power vibration-based </w:t>
            </w:r>
            <w:proofErr w:type="spellStart"/>
            <w:r>
              <w:rPr>
                <w:sz w:val="18"/>
                <w:szCs w:val="18"/>
              </w:rPr>
              <w:t>PdM</w:t>
            </w:r>
            <w:proofErr w:type="spellEnd"/>
            <w:r>
              <w:rPr>
                <w:sz w:val="18"/>
                <w:szCs w:val="18"/>
              </w:rPr>
              <w:t>.</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lastRenderedPageBreak/>
              <w:t>[13]</w:t>
            </w:r>
          </w:p>
        </w:tc>
        <w:tc>
          <w:tcPr>
            <w:tcW w:w="1320" w:type="dxa"/>
          </w:tcPr>
          <w:p w:rsidR="00127305" w:rsidRDefault="004B5420">
            <w:pPr>
              <w:spacing w:after="0" w:line="240" w:lineRule="auto"/>
              <w:ind w:left="0" w:firstLine="0"/>
              <w:jc w:val="left"/>
              <w:rPr>
                <w:sz w:val="18"/>
                <w:szCs w:val="18"/>
              </w:rPr>
            </w:pPr>
            <w:proofErr w:type="spellStart"/>
            <w:r>
              <w:rPr>
                <w:sz w:val="18"/>
                <w:szCs w:val="18"/>
              </w:rPr>
              <w:t>Njor</w:t>
            </w:r>
            <w:proofErr w:type="spellEnd"/>
            <w:r>
              <w:rPr>
                <w:sz w:val="18"/>
                <w:szCs w:val="18"/>
              </w:rPr>
              <w:t xml:space="preserve"> et al. (2024)</w:t>
            </w:r>
          </w:p>
        </w:tc>
        <w:tc>
          <w:tcPr>
            <w:tcW w:w="2205" w:type="dxa"/>
          </w:tcPr>
          <w:p w:rsidR="00127305" w:rsidRDefault="004B5420">
            <w:pPr>
              <w:spacing w:after="0" w:line="240" w:lineRule="auto"/>
              <w:ind w:left="0" w:firstLine="0"/>
              <w:jc w:val="left"/>
              <w:rPr>
                <w:sz w:val="18"/>
                <w:szCs w:val="18"/>
              </w:rPr>
            </w:pPr>
            <w:r>
              <w:rPr>
                <w:sz w:val="18"/>
                <w:szCs w:val="18"/>
              </w:rPr>
              <w:t xml:space="preserve">Holistic review of the </w:t>
            </w:r>
            <w:proofErr w:type="spellStart"/>
            <w:r>
              <w:rPr>
                <w:sz w:val="18"/>
                <w:szCs w:val="18"/>
              </w:rPr>
              <w:t>TinyML</w:t>
            </w:r>
            <w:proofErr w:type="spellEnd"/>
            <w:r>
              <w:rPr>
                <w:sz w:val="18"/>
                <w:szCs w:val="18"/>
              </w:rPr>
              <w:t xml:space="preserve"> stack for predictive maintenance.</w:t>
            </w:r>
          </w:p>
        </w:tc>
        <w:tc>
          <w:tcPr>
            <w:tcW w:w="2400" w:type="dxa"/>
          </w:tcPr>
          <w:p w:rsidR="00127305" w:rsidRDefault="004B5420">
            <w:pPr>
              <w:spacing w:after="0" w:line="240" w:lineRule="auto"/>
              <w:ind w:left="0" w:firstLine="0"/>
              <w:jc w:val="left"/>
              <w:rPr>
                <w:sz w:val="18"/>
                <w:szCs w:val="18"/>
              </w:rPr>
            </w:pPr>
            <w:r>
              <w:rPr>
                <w:sz w:val="18"/>
                <w:szCs w:val="18"/>
              </w:rPr>
              <w:t xml:space="preserve">Reviewed 9 model-optimization techniques and major </w:t>
            </w:r>
            <w:proofErr w:type="spellStart"/>
            <w:r>
              <w:rPr>
                <w:sz w:val="18"/>
                <w:szCs w:val="18"/>
              </w:rPr>
              <w:t>TinyML</w:t>
            </w:r>
            <w:proofErr w:type="spellEnd"/>
            <w:r>
              <w:rPr>
                <w:sz w:val="18"/>
                <w:szCs w:val="18"/>
              </w:rPr>
              <w:t xml:space="preserve"> toolchains across MCUs, DSPs, FPGAs, ASICs, GPUs.</w:t>
            </w:r>
          </w:p>
        </w:tc>
        <w:tc>
          <w:tcPr>
            <w:tcW w:w="1995" w:type="dxa"/>
          </w:tcPr>
          <w:p w:rsidR="00127305" w:rsidRDefault="004B5420">
            <w:pPr>
              <w:spacing w:after="0" w:line="240" w:lineRule="auto"/>
              <w:ind w:left="0" w:firstLine="0"/>
              <w:jc w:val="left"/>
              <w:rPr>
                <w:sz w:val="18"/>
                <w:szCs w:val="18"/>
              </w:rPr>
            </w:pPr>
            <w:r>
              <w:rPr>
                <w:sz w:val="18"/>
                <w:szCs w:val="18"/>
              </w:rPr>
              <w:t xml:space="preserve">Only 3 usable </w:t>
            </w:r>
            <w:proofErr w:type="spellStart"/>
            <w:r>
              <w:rPr>
                <w:sz w:val="18"/>
                <w:szCs w:val="18"/>
              </w:rPr>
              <w:t>PdM</w:t>
            </w:r>
            <w:proofErr w:type="spellEnd"/>
            <w:r>
              <w:rPr>
                <w:sz w:val="18"/>
                <w:szCs w:val="18"/>
              </w:rPr>
              <w:t xml:space="preserve"> datasets found; optimization over-studied relative to data-centric methods.</w:t>
            </w:r>
          </w:p>
        </w:tc>
        <w:tc>
          <w:tcPr>
            <w:tcW w:w="2400" w:type="dxa"/>
          </w:tcPr>
          <w:p w:rsidR="00127305" w:rsidRDefault="004B5420">
            <w:pPr>
              <w:spacing w:after="0" w:line="240" w:lineRule="auto"/>
              <w:ind w:left="0" w:firstLine="0"/>
              <w:jc w:val="left"/>
              <w:rPr>
                <w:sz w:val="18"/>
                <w:szCs w:val="18"/>
              </w:rPr>
            </w:pPr>
            <w:r>
              <w:rPr>
                <w:sz w:val="18"/>
                <w:szCs w:val="18"/>
              </w:rPr>
              <w:t xml:space="preserve">No standardized </w:t>
            </w:r>
            <w:proofErr w:type="spellStart"/>
            <w:r>
              <w:rPr>
                <w:sz w:val="18"/>
                <w:szCs w:val="18"/>
              </w:rPr>
              <w:t>PdM</w:t>
            </w:r>
            <w:proofErr w:type="spellEnd"/>
            <w:r>
              <w:rPr>
                <w:sz w:val="18"/>
                <w:szCs w:val="18"/>
              </w:rPr>
              <w:t xml:space="preserve"> benchmarks/datasets — opportunity in energy harvesting, XAI, standardization.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[14]</w:t>
            </w:r>
          </w:p>
        </w:tc>
        <w:tc>
          <w:tcPr>
            <w:tcW w:w="1320" w:type="dxa"/>
          </w:tcPr>
          <w:p w:rsidR="00127305" w:rsidRDefault="004B5420">
            <w:pPr>
              <w:spacing w:after="0" w:line="240" w:lineRule="auto"/>
              <w:ind w:left="0" w:firstLine="0"/>
              <w:jc w:val="left"/>
              <w:rPr>
                <w:sz w:val="18"/>
                <w:szCs w:val="18"/>
              </w:rPr>
            </w:pPr>
            <w:r>
              <w:rPr>
                <w:sz w:val="18"/>
                <w:szCs w:val="18"/>
              </w:rPr>
              <w:t>Reis (2025)</w:t>
            </w:r>
          </w:p>
        </w:tc>
        <w:tc>
          <w:tcPr>
            <w:tcW w:w="2205" w:type="dxa"/>
          </w:tcPr>
          <w:p w:rsidR="00127305" w:rsidRDefault="004B5420">
            <w:pPr>
              <w:spacing w:after="0" w:line="240" w:lineRule="auto"/>
              <w:ind w:left="0" w:firstLine="0"/>
              <w:jc w:val="left"/>
              <w:rPr>
                <w:sz w:val="18"/>
                <w:szCs w:val="18"/>
              </w:rPr>
            </w:pPr>
            <w:r>
              <w:rPr>
                <w:sz w:val="18"/>
                <w:szCs w:val="18"/>
              </w:rPr>
              <w:t>Reduce last-mile logistics overhead; formalize Edge Intelligence (EI) pillars.</w:t>
            </w:r>
          </w:p>
        </w:tc>
        <w:tc>
          <w:tcPr>
            <w:tcW w:w="2400" w:type="dxa"/>
          </w:tcPr>
          <w:p w:rsidR="00127305" w:rsidRDefault="004B5420">
            <w:pPr>
              <w:spacing w:after="0" w:line="240" w:lineRule="auto"/>
              <w:ind w:left="0" w:firstLine="0"/>
              <w:jc w:val="left"/>
              <w:rPr>
                <w:sz w:val="18"/>
                <w:szCs w:val="18"/>
              </w:rPr>
            </w:pPr>
            <w:r>
              <w:rPr>
                <w:sz w:val="18"/>
                <w:szCs w:val="18"/>
              </w:rPr>
              <w:t>PRISMA 2020 literature review; 2-round Delphi expert validation.</w:t>
            </w:r>
          </w:p>
        </w:tc>
        <w:tc>
          <w:tcPr>
            <w:tcW w:w="1995" w:type="dxa"/>
          </w:tcPr>
          <w:p w:rsidR="00127305" w:rsidRDefault="004B5420">
            <w:pPr>
              <w:spacing w:after="0" w:line="240" w:lineRule="auto"/>
              <w:ind w:left="0" w:firstLine="0"/>
              <w:jc w:val="left"/>
              <w:rPr>
                <w:sz w:val="18"/>
                <w:szCs w:val="18"/>
              </w:rPr>
            </w:pPr>
            <w:r>
              <w:rPr>
                <w:sz w:val="18"/>
                <w:szCs w:val="18"/>
              </w:rPr>
              <w:t>Optimized routing and latency; SME cost/skill adoption barriers noted.</w:t>
            </w:r>
          </w:p>
        </w:tc>
        <w:tc>
          <w:tcPr>
            <w:tcW w:w="2400" w:type="dxa"/>
          </w:tcPr>
          <w:p w:rsidR="00127305" w:rsidRDefault="004B5420">
            <w:pPr>
              <w:spacing w:after="0" w:line="240" w:lineRule="auto"/>
              <w:ind w:left="0" w:firstLine="0"/>
              <w:jc w:val="left"/>
              <w:rPr>
                <w:sz w:val="18"/>
                <w:szCs w:val="18"/>
              </w:rPr>
            </w:pPr>
            <w:r>
              <w:rPr>
                <w:sz w:val="18"/>
                <w:szCs w:val="18"/>
              </w:rPr>
              <w:t>Purely theoretical, no code/silicon tests — embed strategies into a low-cost Edge AI node.</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[15]</w:t>
            </w:r>
          </w:p>
        </w:tc>
        <w:tc>
          <w:tcPr>
            <w:tcW w:w="1320" w:type="dxa"/>
          </w:tcPr>
          <w:p w:rsidR="00127305" w:rsidRDefault="004B5420">
            <w:pPr>
              <w:spacing w:after="0" w:line="240" w:lineRule="auto"/>
              <w:ind w:left="0" w:firstLine="0"/>
              <w:jc w:val="left"/>
              <w:rPr>
                <w:sz w:val="18"/>
                <w:szCs w:val="18"/>
              </w:rPr>
            </w:pPr>
            <w:r>
              <w:rPr>
                <w:sz w:val="18"/>
                <w:szCs w:val="18"/>
              </w:rPr>
              <w:t>Khurshid et al. (2025)</w:t>
            </w:r>
          </w:p>
        </w:tc>
        <w:tc>
          <w:tcPr>
            <w:tcW w:w="2205" w:type="dxa"/>
          </w:tcPr>
          <w:p w:rsidR="00127305" w:rsidRDefault="004B5420">
            <w:pPr>
              <w:spacing w:after="0" w:line="240" w:lineRule="auto"/>
              <w:ind w:left="0" w:firstLine="0"/>
              <w:jc w:val="left"/>
              <w:rPr>
                <w:sz w:val="18"/>
                <w:szCs w:val="18"/>
              </w:rPr>
            </w:pPr>
            <w:r>
              <w:rPr>
                <w:sz w:val="18"/>
                <w:szCs w:val="18"/>
              </w:rPr>
              <w:t xml:space="preserve">Map the security/privacy landscape of </w:t>
            </w:r>
            <w:proofErr w:type="spellStart"/>
            <w:r>
              <w:rPr>
                <w:sz w:val="18"/>
                <w:szCs w:val="18"/>
              </w:rPr>
              <w:t>AIoT</w:t>
            </w:r>
            <w:proofErr w:type="spellEnd"/>
            <w:r>
              <w:rPr>
                <w:sz w:val="18"/>
                <w:szCs w:val="18"/>
              </w:rPr>
              <w:t>-based surveillance systems.</w:t>
            </w:r>
          </w:p>
        </w:tc>
        <w:tc>
          <w:tcPr>
            <w:tcW w:w="2400" w:type="dxa"/>
          </w:tcPr>
          <w:p w:rsidR="00127305" w:rsidRDefault="004B5420">
            <w:pPr>
              <w:spacing w:after="0" w:line="240" w:lineRule="auto"/>
              <w:ind w:left="0" w:firstLine="0"/>
              <w:jc w:val="left"/>
              <w:rPr>
                <w:sz w:val="18"/>
                <w:szCs w:val="18"/>
              </w:rPr>
            </w:pPr>
            <w:r>
              <w:rPr>
                <w:sz w:val="18"/>
                <w:szCs w:val="18"/>
              </w:rPr>
              <w:t>Systematic review (~2,500 → 250 papers) via IEEE/ACM/Scopus/</w:t>
            </w:r>
            <w:proofErr w:type="spellStart"/>
            <w:r>
              <w:rPr>
                <w:sz w:val="18"/>
                <w:szCs w:val="18"/>
              </w:rPr>
              <w:t>WoS</w:t>
            </w:r>
            <w:proofErr w:type="spellEnd"/>
            <w:r>
              <w:rPr>
                <w:sz w:val="18"/>
                <w:szCs w:val="18"/>
              </w:rPr>
              <w:t>; ISO 27001 lens + real breach case studies.</w:t>
            </w:r>
          </w:p>
        </w:tc>
        <w:tc>
          <w:tcPr>
            <w:tcW w:w="1995" w:type="dxa"/>
          </w:tcPr>
          <w:p w:rsidR="00127305" w:rsidRDefault="004B5420">
            <w:pPr>
              <w:spacing w:after="0" w:line="240" w:lineRule="auto"/>
              <w:ind w:left="0" w:firstLine="0"/>
              <w:jc w:val="left"/>
              <w:rPr>
                <w:sz w:val="18"/>
                <w:szCs w:val="18"/>
              </w:rPr>
            </w:pPr>
            <w:r>
              <w:rPr>
                <w:sz w:val="18"/>
                <w:szCs w:val="18"/>
              </w:rPr>
              <w:t xml:space="preserve">Adversarial attacks </w:t>
            </w:r>
            <w:proofErr w:type="gramStart"/>
            <w:r>
              <w:rPr>
                <w:sz w:val="18"/>
                <w:szCs w:val="18"/>
              </w:rPr>
              <w:t>cause</w:t>
            </w:r>
            <w:proofErr w:type="gramEnd"/>
            <w:r>
              <w:rPr>
                <w:sz w:val="18"/>
                <w:szCs w:val="18"/>
              </w:rPr>
              <w:t xml:space="preserve"> major accuracy drops; proposed IDPS/zero-trust solutions report &gt;97% accuracy.</w:t>
            </w:r>
          </w:p>
        </w:tc>
        <w:tc>
          <w:tcPr>
            <w:tcW w:w="2400" w:type="dxa"/>
          </w:tcPr>
          <w:p w:rsidR="00127305" w:rsidRDefault="004B5420">
            <w:pPr>
              <w:spacing w:after="0" w:line="240" w:lineRule="auto"/>
              <w:ind w:left="0" w:firstLine="0"/>
              <w:jc w:val="left"/>
              <w:rPr>
                <w:sz w:val="18"/>
                <w:szCs w:val="18"/>
              </w:rPr>
            </w:pPr>
            <w:r>
              <w:rPr>
                <w:sz w:val="18"/>
                <w:szCs w:val="18"/>
              </w:rPr>
              <w:t xml:space="preserve">Qualitative synthesis only, no prototype — opportunity for a lightweight zero-trust/IDPS framework for constrained </w:t>
            </w:r>
            <w:proofErr w:type="spellStart"/>
            <w:r>
              <w:rPr>
                <w:sz w:val="18"/>
                <w:szCs w:val="18"/>
              </w:rPr>
              <w:t>AIoT</w:t>
            </w:r>
            <w:proofErr w:type="spellEnd"/>
            <w:r>
              <w:rPr>
                <w:sz w:val="18"/>
                <w:szCs w:val="18"/>
              </w:rPr>
              <w:t xml:space="preserve"> nodes.</w:t>
            </w:r>
          </w:p>
        </w:tc>
      </w:tr>
    </w:tbl>
    <w:p w:rsidR="00127305" w:rsidRDefault="00127305">
      <w:pPr>
        <w:pageBreakBefore/>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4B5420">
      <w:pPr>
        <w:pStyle w:val="Heading2"/>
        <w:spacing w:after="657" w:line="265" w:lineRule="auto"/>
        <w:ind w:left="-5" w:firstLine="391"/>
        <w:rPr>
          <w:sz w:val="48"/>
          <w:szCs w:val="48"/>
        </w:rPr>
      </w:pPr>
      <w:r>
        <w:rPr>
          <w:sz w:val="48"/>
          <w:szCs w:val="48"/>
        </w:rPr>
        <w:t>Chapter 3 Proposed Approach (Methodology)</w:t>
      </w:r>
    </w:p>
    <w:p w:rsidR="00127305" w:rsidRDefault="00127305">
      <w:pPr>
        <w:rPr>
          <w:sz w:val="26"/>
          <w:szCs w:val="26"/>
        </w:rPr>
      </w:pPr>
    </w:p>
    <w:p w:rsidR="00127305" w:rsidRDefault="00127305">
      <w:pPr>
        <w:rPr>
          <w:sz w:val="26"/>
          <w:szCs w:val="26"/>
        </w:rPr>
      </w:pPr>
    </w:p>
    <w:p w:rsidR="00127305" w:rsidRDefault="00127305">
      <w:pPr>
        <w:spacing w:after="532" w:line="259" w:lineRule="auto"/>
        <w:ind w:left="0" w:firstLine="0"/>
        <w:jc w:val="left"/>
        <w:rPr>
          <w:sz w:val="26"/>
          <w:szCs w:val="26"/>
        </w:rPr>
      </w:pPr>
    </w:p>
    <w:p w:rsidR="00127305" w:rsidRDefault="00127305">
      <w:pPr>
        <w:spacing w:after="532" w:line="259" w:lineRule="auto"/>
        <w:ind w:left="0" w:firstLine="0"/>
        <w:jc w:val="left"/>
        <w:rPr>
          <w:sz w:val="26"/>
          <w:szCs w:val="26"/>
        </w:rPr>
      </w:pPr>
    </w:p>
    <w:p w:rsidR="00127305" w:rsidRDefault="004B5420">
      <w:pPr>
        <w:spacing w:after="0" w:line="259" w:lineRule="auto"/>
        <w:ind w:left="0" w:firstLine="0"/>
        <w:jc w:val="left"/>
        <w:rPr>
          <w:sz w:val="26"/>
          <w:szCs w:val="26"/>
        </w:rPr>
      </w:pPr>
      <w:r>
        <w:rPr>
          <w:sz w:val="26"/>
          <w:szCs w:val="26"/>
        </w:rPr>
        <w:t xml:space="preserve"> </w:t>
      </w:r>
    </w:p>
    <w:p w:rsidR="00127305" w:rsidRDefault="004B5420">
      <w:pPr>
        <w:pStyle w:val="Heading1"/>
        <w:rPr>
          <w:sz w:val="26"/>
          <w:szCs w:val="26"/>
        </w:rPr>
      </w:pPr>
      <w:r>
        <w:br w:type="page"/>
      </w:r>
      <w:r>
        <w:rPr>
          <w:sz w:val="26"/>
          <w:szCs w:val="26"/>
        </w:rPr>
        <w:lastRenderedPageBreak/>
        <w:t xml:space="preserve">Chapter </w:t>
      </w:r>
      <w:proofErr w:type="gramStart"/>
      <w:r>
        <w:rPr>
          <w:sz w:val="26"/>
          <w:szCs w:val="26"/>
        </w:rPr>
        <w:t>4 :Experimental</w:t>
      </w:r>
      <w:proofErr w:type="gramEnd"/>
      <w:r>
        <w:rPr>
          <w:sz w:val="26"/>
          <w:szCs w:val="26"/>
        </w:rPr>
        <w:t xml:space="preserve"> Results and Discussion </w:t>
      </w:r>
    </w:p>
    <w:p w:rsidR="00127305" w:rsidRDefault="00127305">
      <w:pPr>
        <w:spacing w:after="532" w:line="259" w:lineRule="auto"/>
        <w:ind w:left="0" w:firstLine="0"/>
        <w:jc w:val="left"/>
        <w:rPr>
          <w:sz w:val="26"/>
          <w:szCs w:val="26"/>
        </w:rPr>
      </w:pPr>
    </w:p>
    <w:p w:rsidR="00127305" w:rsidRDefault="004B5420">
      <w:pPr>
        <w:spacing w:after="160" w:line="259" w:lineRule="auto"/>
        <w:ind w:left="0" w:firstLine="0"/>
        <w:jc w:val="left"/>
        <w:rPr>
          <w:b/>
          <w:bCs/>
          <w:sz w:val="26"/>
          <w:szCs w:val="26"/>
        </w:rPr>
      </w:pPr>
      <w:r>
        <w:br w:type="page"/>
      </w:r>
    </w:p>
    <w:p w:rsidR="00127305" w:rsidRDefault="004B5420">
      <w:pPr>
        <w:pStyle w:val="Heading2"/>
        <w:spacing w:after="292" w:line="265" w:lineRule="auto"/>
        <w:ind w:left="-5" w:firstLine="391"/>
        <w:rPr>
          <w:sz w:val="26"/>
          <w:szCs w:val="26"/>
        </w:rPr>
      </w:pPr>
      <w:r>
        <w:rPr>
          <w:sz w:val="26"/>
          <w:szCs w:val="26"/>
        </w:rPr>
        <w:lastRenderedPageBreak/>
        <w:t xml:space="preserve">Chapter 5 Conclusion and Future Work </w:t>
      </w:r>
    </w:p>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4B5420">
      <w:pPr>
        <w:pStyle w:val="Heading1"/>
        <w:spacing w:before="300" w:after="200"/>
        <w:jc w:val="center"/>
        <w:rPr>
          <w:sz w:val="44"/>
          <w:szCs w:val="44"/>
        </w:rPr>
      </w:pPr>
      <w:bookmarkStart w:id="14" w:name="_yyn5wuyu3m9n" w:colFirst="0" w:colLast="0"/>
      <w:bookmarkEnd w:id="14"/>
      <w:r>
        <w:rPr>
          <w:sz w:val="44"/>
          <w:szCs w:val="44"/>
        </w:rPr>
        <w:t>References</w:t>
      </w:r>
    </w:p>
    <w:p w:rsidR="00127305" w:rsidRDefault="00127305"/>
    <w:p w:rsidR="00127305" w:rsidRDefault="004B5420">
      <w:pPr>
        <w:spacing w:after="140" w:line="276" w:lineRule="auto"/>
        <w:ind w:left="540" w:hanging="540"/>
        <w:rPr>
          <w:sz w:val="26"/>
          <w:szCs w:val="26"/>
        </w:rPr>
      </w:pPr>
      <w:r>
        <w:rPr>
          <w:sz w:val="26"/>
          <w:szCs w:val="26"/>
        </w:rPr>
        <w:t xml:space="preserve">[1] </w:t>
      </w:r>
      <w:r w:rsidR="004873BD" w:rsidRPr="004873BD">
        <w:rPr>
          <w:sz w:val="26"/>
          <w:szCs w:val="26"/>
        </w:rPr>
        <w:t>J. S. Kang, M. J. Kim, and J. W. Kim</w:t>
      </w:r>
      <w:r>
        <w:rPr>
          <w:sz w:val="26"/>
          <w:szCs w:val="26"/>
        </w:rPr>
        <w:t>, “</w:t>
      </w:r>
      <w:r w:rsidR="004873BD" w:rsidRPr="004873BD">
        <w:rPr>
          <w:sz w:val="26"/>
          <w:szCs w:val="26"/>
        </w:rPr>
        <w:t>Fast and Autonomous Tuning of Ultra-Lightweight 1-D CNN for Real-Time Motor Fault Diagnosis,</w:t>
      </w:r>
      <w:r>
        <w:rPr>
          <w:sz w:val="26"/>
          <w:szCs w:val="26"/>
        </w:rPr>
        <w:t>” Sensors,</w:t>
      </w:r>
      <w:r w:rsidR="00240F97" w:rsidRPr="00240F97">
        <w:t xml:space="preserve"> </w:t>
      </w:r>
      <w:r w:rsidR="00240F97" w:rsidRPr="00240F97">
        <w:rPr>
          <w:sz w:val="26"/>
          <w:szCs w:val="26"/>
        </w:rPr>
        <w:t>vol. 68, no. 11, pp. 11452-11461</w:t>
      </w:r>
      <w:r>
        <w:rPr>
          <w:sz w:val="26"/>
          <w:szCs w:val="26"/>
        </w:rPr>
        <w:t xml:space="preserve">, 2021, </w:t>
      </w:r>
      <w:hyperlink r:id="rId18" w:history="1">
        <w:r w:rsidR="00240F97" w:rsidRPr="00986D63">
          <w:rPr>
            <w:rStyle w:val="Hyperlink"/>
            <w:sz w:val="26"/>
            <w:szCs w:val="26"/>
          </w:rPr>
          <w:t>https://doi.org/10.1109/s21144676</w:t>
        </w:r>
      </w:hyperlink>
      <w:r>
        <w:rPr>
          <w:sz w:val="26"/>
          <w:szCs w:val="26"/>
        </w:rPr>
        <w:t>.</w:t>
      </w:r>
    </w:p>
    <w:p w:rsidR="00127305" w:rsidRDefault="004B5420">
      <w:pPr>
        <w:spacing w:after="140" w:line="276" w:lineRule="auto"/>
        <w:ind w:left="540" w:hanging="540"/>
        <w:rPr>
          <w:sz w:val="26"/>
          <w:szCs w:val="26"/>
        </w:rPr>
      </w:pPr>
      <w:r>
        <w:rPr>
          <w:sz w:val="26"/>
          <w:szCs w:val="26"/>
        </w:rPr>
        <w:t xml:space="preserve">[2] M. Montes-Sánchez et al., “Predictive maintenance edge AI for peristaltic pumps,” IEEE Trans. Reliability, 2025, </w:t>
      </w:r>
      <w:hyperlink r:id="rId19">
        <w:r>
          <w:rPr>
            <w:sz w:val="26"/>
            <w:szCs w:val="26"/>
          </w:rPr>
          <w:t>https://doi.org/10.1109/TR.2024.3488963</w:t>
        </w:r>
      </w:hyperlink>
      <w:r>
        <w:rPr>
          <w:sz w:val="26"/>
          <w:szCs w:val="26"/>
        </w:rPr>
        <w:t>.</w:t>
      </w:r>
    </w:p>
    <w:p w:rsidR="00127305" w:rsidRDefault="004B5420">
      <w:pPr>
        <w:spacing w:after="140" w:line="276" w:lineRule="auto"/>
        <w:ind w:left="540" w:hanging="540"/>
        <w:rPr>
          <w:sz w:val="26"/>
          <w:szCs w:val="26"/>
        </w:rPr>
      </w:pPr>
      <w:r>
        <w:rPr>
          <w:sz w:val="26"/>
          <w:szCs w:val="26"/>
        </w:rPr>
        <w:t xml:space="preserve">[3] Y. Zhao and Y. Wang, “Remaining useful life prediction for multi-sensor systems using a novel end-to-end deep-learning method,” Measurement, vol. 182, p. 109685, 2021, </w:t>
      </w:r>
      <w:hyperlink r:id="rId20">
        <w:r>
          <w:rPr>
            <w:sz w:val="26"/>
            <w:szCs w:val="26"/>
          </w:rPr>
          <w:t>https://doi.org/10.1016/j.measurement.2021.109685</w:t>
        </w:r>
      </w:hyperlink>
      <w:r>
        <w:rPr>
          <w:sz w:val="26"/>
          <w:szCs w:val="26"/>
        </w:rPr>
        <w:t>.</w:t>
      </w:r>
    </w:p>
    <w:p w:rsidR="00127305" w:rsidRDefault="004B5420">
      <w:pPr>
        <w:spacing w:after="140" w:line="276" w:lineRule="auto"/>
        <w:ind w:left="540" w:hanging="540"/>
        <w:rPr>
          <w:sz w:val="26"/>
          <w:szCs w:val="26"/>
        </w:rPr>
      </w:pPr>
      <w:r>
        <w:rPr>
          <w:sz w:val="26"/>
          <w:szCs w:val="26"/>
        </w:rPr>
        <w:t xml:space="preserve">[4] </w:t>
      </w:r>
      <w:r w:rsidR="008977DA" w:rsidRPr="008977DA">
        <w:rPr>
          <w:sz w:val="26"/>
          <w:szCs w:val="26"/>
        </w:rPr>
        <w:t xml:space="preserve">T. </w:t>
      </w:r>
      <w:proofErr w:type="spellStart"/>
      <w:r w:rsidR="008977DA" w:rsidRPr="008977DA">
        <w:rPr>
          <w:sz w:val="26"/>
          <w:szCs w:val="26"/>
        </w:rPr>
        <w:t>Berghout</w:t>
      </w:r>
      <w:proofErr w:type="spellEnd"/>
      <w:r w:rsidR="008977DA" w:rsidRPr="008977DA">
        <w:rPr>
          <w:sz w:val="26"/>
          <w:szCs w:val="26"/>
        </w:rPr>
        <w:t xml:space="preserve">, L. H. </w:t>
      </w:r>
      <w:proofErr w:type="spellStart"/>
      <w:r w:rsidR="008977DA" w:rsidRPr="008977DA">
        <w:rPr>
          <w:sz w:val="26"/>
          <w:szCs w:val="26"/>
        </w:rPr>
        <w:t>Mouss</w:t>
      </w:r>
      <w:proofErr w:type="spellEnd"/>
      <w:r w:rsidR="008977DA" w:rsidRPr="008977DA">
        <w:rPr>
          <w:sz w:val="26"/>
          <w:szCs w:val="26"/>
        </w:rPr>
        <w:t>, et al., "A deep generative adversarial network for remaining useful life prediction of rotating machinery with class imbalance,</w:t>
      </w:r>
      <w:r w:rsidR="008977DA">
        <w:rPr>
          <w:rFonts w:hint="cs"/>
          <w:sz w:val="26"/>
          <w:szCs w:val="26"/>
          <w:rtl/>
        </w:rPr>
        <w:t>"</w:t>
      </w:r>
      <w:r>
        <w:rPr>
          <w:sz w:val="26"/>
          <w:szCs w:val="26"/>
        </w:rPr>
        <w:t xml:space="preserve">, vol. </w:t>
      </w:r>
      <w:r w:rsidR="008977DA">
        <w:rPr>
          <w:sz w:val="26"/>
          <w:szCs w:val="26"/>
        </w:rPr>
        <w:t>101</w:t>
      </w:r>
      <w:r>
        <w:rPr>
          <w:sz w:val="26"/>
          <w:szCs w:val="26"/>
        </w:rPr>
        <w:t xml:space="preserve">, p. </w:t>
      </w:r>
      <w:r w:rsidR="008977DA" w:rsidRPr="008977DA">
        <w:rPr>
          <w:sz w:val="26"/>
          <w:szCs w:val="26"/>
        </w:rPr>
        <w:t>107031</w:t>
      </w:r>
      <w:r>
        <w:rPr>
          <w:sz w:val="26"/>
          <w:szCs w:val="26"/>
        </w:rPr>
        <w:t xml:space="preserve">, 2021, </w:t>
      </w:r>
      <w:hyperlink r:id="rId21">
        <w:r>
          <w:rPr>
            <w:sz w:val="26"/>
            <w:szCs w:val="26"/>
          </w:rPr>
          <w:t>https://doi.org/</w:t>
        </w:r>
        <w:r w:rsidR="008977DA" w:rsidRPr="008977DA">
          <w:rPr>
            <w:sz w:val="26"/>
            <w:szCs w:val="26"/>
          </w:rPr>
          <w:t>10.1016/j.asoc.2020.107031</w:t>
        </w:r>
      </w:hyperlink>
      <w:r>
        <w:rPr>
          <w:sz w:val="26"/>
          <w:szCs w:val="26"/>
        </w:rPr>
        <w:t>.</w:t>
      </w:r>
    </w:p>
    <w:p w:rsidR="00127305" w:rsidRDefault="004B5420">
      <w:pPr>
        <w:spacing w:after="140" w:line="276" w:lineRule="auto"/>
        <w:ind w:left="540" w:hanging="540"/>
        <w:rPr>
          <w:sz w:val="26"/>
          <w:szCs w:val="26"/>
        </w:rPr>
      </w:pPr>
      <w:r>
        <w:rPr>
          <w:sz w:val="26"/>
          <w:szCs w:val="26"/>
        </w:rPr>
        <w:t xml:space="preserve">[5] J. </w:t>
      </w:r>
      <w:proofErr w:type="spellStart"/>
      <w:r>
        <w:rPr>
          <w:sz w:val="26"/>
          <w:szCs w:val="26"/>
        </w:rPr>
        <w:t>Desikan</w:t>
      </w:r>
      <w:proofErr w:type="spellEnd"/>
      <w:r>
        <w:rPr>
          <w:sz w:val="26"/>
          <w:szCs w:val="26"/>
        </w:rPr>
        <w:t xml:space="preserve">, S. K. Singh, A. </w:t>
      </w:r>
      <w:proofErr w:type="spellStart"/>
      <w:r>
        <w:rPr>
          <w:sz w:val="26"/>
          <w:szCs w:val="26"/>
        </w:rPr>
        <w:t>Jayanthiladevi</w:t>
      </w:r>
      <w:proofErr w:type="spellEnd"/>
      <w:r>
        <w:rPr>
          <w:sz w:val="26"/>
          <w:szCs w:val="26"/>
        </w:rPr>
        <w:t xml:space="preserve">, S. Bhushan, V. </w:t>
      </w:r>
      <w:proofErr w:type="spellStart"/>
      <w:r>
        <w:rPr>
          <w:sz w:val="26"/>
          <w:szCs w:val="26"/>
        </w:rPr>
        <w:t>Rishiwal</w:t>
      </w:r>
      <w:proofErr w:type="spellEnd"/>
      <w:r>
        <w:rPr>
          <w:sz w:val="26"/>
          <w:szCs w:val="26"/>
        </w:rPr>
        <w:t xml:space="preserve">, and M. Kumar, “Hybrid machine learning-based fault-tolerant sensor data fusion and anomaly detection for fire risk mitigation in </w:t>
      </w:r>
      <w:proofErr w:type="spellStart"/>
      <w:r>
        <w:rPr>
          <w:sz w:val="26"/>
          <w:szCs w:val="26"/>
        </w:rPr>
        <w:t>IIoT</w:t>
      </w:r>
      <w:proofErr w:type="spellEnd"/>
      <w:r>
        <w:rPr>
          <w:sz w:val="26"/>
          <w:szCs w:val="26"/>
        </w:rPr>
        <w:t xml:space="preserve"> environment,” Sensors, vol. 25, no. 7, p. 2146, 2025, </w:t>
      </w:r>
      <w:hyperlink r:id="rId22">
        <w:r>
          <w:rPr>
            <w:sz w:val="26"/>
            <w:szCs w:val="26"/>
          </w:rPr>
          <w:t>https://doi.org/10.3390/s25072146</w:t>
        </w:r>
      </w:hyperlink>
      <w:r>
        <w:rPr>
          <w:sz w:val="26"/>
          <w:szCs w:val="26"/>
        </w:rPr>
        <w:t>.</w:t>
      </w:r>
    </w:p>
    <w:p w:rsidR="00127305" w:rsidRDefault="004B5420" w:rsidP="00BE1446">
      <w:pPr>
        <w:spacing w:after="140" w:line="276" w:lineRule="auto"/>
        <w:ind w:left="540" w:hanging="540"/>
        <w:jc w:val="left"/>
        <w:rPr>
          <w:sz w:val="26"/>
          <w:szCs w:val="26"/>
        </w:rPr>
      </w:pPr>
      <w:r>
        <w:rPr>
          <w:sz w:val="26"/>
          <w:szCs w:val="26"/>
        </w:rPr>
        <w:lastRenderedPageBreak/>
        <w:t xml:space="preserve">[6] </w:t>
      </w:r>
      <w:r w:rsidR="00BE1446" w:rsidRPr="00BE1446">
        <w:rPr>
          <w:sz w:val="26"/>
          <w:szCs w:val="26"/>
        </w:rPr>
        <w:t>L. Zhang et al.</w:t>
      </w:r>
      <w:r>
        <w:rPr>
          <w:sz w:val="26"/>
          <w:szCs w:val="26"/>
        </w:rPr>
        <w:t>, “</w:t>
      </w:r>
      <w:r w:rsidR="00BE1446" w:rsidRPr="00BE1446">
        <w:rPr>
          <w:sz w:val="26"/>
          <w:szCs w:val="26"/>
        </w:rPr>
        <w:t xml:space="preserve">Energy-Efficient Adaptive Sampling and Lightweight Machine Learning for </w:t>
      </w:r>
      <w:proofErr w:type="spellStart"/>
      <w:r w:rsidR="00BE1446" w:rsidRPr="00BE1446">
        <w:rPr>
          <w:sz w:val="26"/>
          <w:szCs w:val="26"/>
        </w:rPr>
        <w:t>LoRaWAN</w:t>
      </w:r>
      <w:proofErr w:type="spellEnd"/>
      <w:r w:rsidR="00BE1446" w:rsidRPr="00BE1446">
        <w:rPr>
          <w:sz w:val="26"/>
          <w:szCs w:val="26"/>
        </w:rPr>
        <w:t>-Based Wireless Sensor Nodes in Industrial IoT,</w:t>
      </w:r>
      <w:r>
        <w:rPr>
          <w:sz w:val="26"/>
          <w:szCs w:val="26"/>
        </w:rPr>
        <w:t xml:space="preserve">” </w:t>
      </w:r>
      <w:proofErr w:type="spellStart"/>
      <w:r>
        <w:rPr>
          <w:sz w:val="26"/>
          <w:szCs w:val="26"/>
        </w:rPr>
        <w:t>Comput</w:t>
      </w:r>
      <w:proofErr w:type="spellEnd"/>
      <w:r>
        <w:rPr>
          <w:sz w:val="26"/>
          <w:szCs w:val="26"/>
        </w:rPr>
        <w:t xml:space="preserve">. </w:t>
      </w:r>
      <w:proofErr w:type="spellStart"/>
      <w:r>
        <w:rPr>
          <w:sz w:val="26"/>
          <w:szCs w:val="26"/>
        </w:rPr>
        <w:t>Electr</w:t>
      </w:r>
      <w:proofErr w:type="spellEnd"/>
      <w:r>
        <w:rPr>
          <w:sz w:val="26"/>
          <w:szCs w:val="26"/>
        </w:rPr>
        <w:t xml:space="preserve">. Eng., vol. </w:t>
      </w:r>
      <w:r w:rsidR="002E317C">
        <w:rPr>
          <w:rFonts w:hint="cs"/>
          <w:sz w:val="26"/>
          <w:szCs w:val="26"/>
          <w:rtl/>
        </w:rPr>
        <w:t>9</w:t>
      </w:r>
      <w:r>
        <w:rPr>
          <w:sz w:val="26"/>
          <w:szCs w:val="26"/>
        </w:rPr>
        <w:t xml:space="preserve">, p. </w:t>
      </w:r>
      <w:r w:rsidR="002E317C" w:rsidRPr="002E317C">
        <w:rPr>
          <w:sz w:val="26"/>
          <w:szCs w:val="26"/>
        </w:rPr>
        <w:t>12345</w:t>
      </w:r>
      <w:r>
        <w:rPr>
          <w:sz w:val="26"/>
          <w:szCs w:val="26"/>
        </w:rPr>
        <w:t>, 202</w:t>
      </w:r>
      <w:r w:rsidR="002E317C">
        <w:rPr>
          <w:rFonts w:hint="cs"/>
          <w:sz w:val="26"/>
          <w:szCs w:val="26"/>
          <w:rtl/>
        </w:rPr>
        <w:t>2</w:t>
      </w:r>
      <w:r>
        <w:rPr>
          <w:sz w:val="26"/>
          <w:szCs w:val="26"/>
        </w:rPr>
        <w:t>,</w:t>
      </w:r>
      <w:r w:rsidR="00BE1446">
        <w:rPr>
          <w:rFonts w:hint="cs"/>
          <w:sz w:val="26"/>
          <w:szCs w:val="26"/>
          <w:rtl/>
        </w:rPr>
        <w:t xml:space="preserve"> </w:t>
      </w:r>
      <w:r w:rsidR="00BE1446" w:rsidRPr="002E317C">
        <w:t>https://doi.org/10.1016/</w:t>
      </w:r>
      <w:r w:rsidR="002E317C">
        <w:t>10.1109/JIOT.2022.3141201</w:t>
      </w:r>
      <w:r>
        <w:rPr>
          <w:sz w:val="26"/>
          <w:szCs w:val="26"/>
        </w:rPr>
        <w:t>.</w:t>
      </w:r>
    </w:p>
    <w:p w:rsidR="00127305" w:rsidRDefault="004B5420" w:rsidP="006234C6">
      <w:pPr>
        <w:spacing w:after="140" w:line="276" w:lineRule="auto"/>
        <w:ind w:left="540" w:hanging="540"/>
        <w:jc w:val="left"/>
        <w:rPr>
          <w:sz w:val="26"/>
          <w:szCs w:val="26"/>
        </w:rPr>
      </w:pPr>
      <w:r>
        <w:rPr>
          <w:sz w:val="26"/>
          <w:szCs w:val="26"/>
        </w:rPr>
        <w:t xml:space="preserve">[7] </w:t>
      </w:r>
      <w:r w:rsidR="006234C6" w:rsidRPr="006234C6">
        <w:rPr>
          <w:sz w:val="26"/>
          <w:szCs w:val="26"/>
        </w:rPr>
        <w:t>R. Silva et al.</w:t>
      </w:r>
      <w:r>
        <w:rPr>
          <w:sz w:val="26"/>
          <w:szCs w:val="26"/>
        </w:rPr>
        <w:t>, “</w:t>
      </w:r>
      <w:r w:rsidR="006234C6" w:rsidRPr="006234C6">
        <w:rPr>
          <w:sz w:val="26"/>
          <w:szCs w:val="26"/>
        </w:rPr>
        <w:t>Explainable Artificial Intelligence (XAI) for Predictive Maintenance in Industrial IoT</w:t>
      </w:r>
      <w:r>
        <w:rPr>
          <w:sz w:val="26"/>
          <w:szCs w:val="26"/>
        </w:rPr>
        <w:t xml:space="preserve">”, vol. </w:t>
      </w:r>
      <w:r w:rsidR="006234C6">
        <w:rPr>
          <w:rFonts w:hint="cs"/>
          <w:sz w:val="26"/>
          <w:szCs w:val="26"/>
          <w:rtl/>
        </w:rPr>
        <w:t>19</w:t>
      </w:r>
      <w:r>
        <w:rPr>
          <w:sz w:val="26"/>
          <w:szCs w:val="26"/>
        </w:rPr>
        <w:t xml:space="preserve">, no. </w:t>
      </w:r>
      <w:r w:rsidR="006234C6">
        <w:rPr>
          <w:rFonts w:hint="cs"/>
          <w:sz w:val="26"/>
          <w:szCs w:val="26"/>
          <w:rtl/>
        </w:rPr>
        <w:t>6</w:t>
      </w:r>
      <w:r>
        <w:rPr>
          <w:sz w:val="26"/>
          <w:szCs w:val="26"/>
        </w:rPr>
        <w:t xml:space="preserve">, p. </w:t>
      </w:r>
      <w:r w:rsidR="006234C6">
        <w:rPr>
          <w:rFonts w:hint="cs"/>
          <w:sz w:val="26"/>
          <w:szCs w:val="26"/>
          <w:rtl/>
        </w:rPr>
        <w:t>7845</w:t>
      </w:r>
      <w:r>
        <w:rPr>
          <w:sz w:val="26"/>
          <w:szCs w:val="26"/>
        </w:rPr>
        <w:t>, 202</w:t>
      </w:r>
      <w:r w:rsidR="006234C6">
        <w:rPr>
          <w:rFonts w:hint="cs"/>
          <w:sz w:val="26"/>
          <w:szCs w:val="26"/>
          <w:rtl/>
        </w:rPr>
        <w:t>3</w:t>
      </w:r>
      <w:r>
        <w:rPr>
          <w:sz w:val="26"/>
          <w:szCs w:val="26"/>
        </w:rPr>
        <w:t xml:space="preserve">, </w:t>
      </w:r>
      <w:hyperlink r:id="rId23">
        <w:r>
          <w:rPr>
            <w:sz w:val="26"/>
            <w:szCs w:val="26"/>
          </w:rPr>
          <w:t>https://doi.org/</w:t>
        </w:r>
        <w:r w:rsidR="006234C6" w:rsidRPr="006234C6">
          <w:rPr>
            <w:sz w:val="26"/>
            <w:szCs w:val="26"/>
          </w:rPr>
          <w:t>10.1109/TII.2023.3214567.</w:t>
        </w:r>
      </w:hyperlink>
      <w:r>
        <w:rPr>
          <w:sz w:val="26"/>
          <w:szCs w:val="26"/>
        </w:rPr>
        <w:t>.</w:t>
      </w:r>
    </w:p>
    <w:p w:rsidR="00127305" w:rsidRDefault="004B5420">
      <w:pPr>
        <w:spacing w:after="140" w:line="276" w:lineRule="auto"/>
        <w:ind w:left="540" w:hanging="540"/>
        <w:rPr>
          <w:sz w:val="26"/>
          <w:szCs w:val="26"/>
        </w:rPr>
      </w:pPr>
      <w:r>
        <w:rPr>
          <w:sz w:val="26"/>
          <w:szCs w:val="26"/>
        </w:rPr>
        <w:t xml:space="preserve">[8] S. Kumar et al., “Design of a lightweight edge-AI system for predictive maintenance on ESP32-S3,” Appl. Sci., vol. 16, no. 11, p. 5287, 2026, </w:t>
      </w:r>
      <w:hyperlink r:id="rId24">
        <w:r>
          <w:rPr>
            <w:sz w:val="26"/>
            <w:szCs w:val="26"/>
          </w:rPr>
          <w:t>https://doi.org/10.3390/app16115287</w:t>
        </w:r>
      </w:hyperlink>
      <w:r>
        <w:rPr>
          <w:sz w:val="26"/>
          <w:szCs w:val="26"/>
        </w:rPr>
        <w:t>.</w:t>
      </w:r>
    </w:p>
    <w:p w:rsidR="00127305" w:rsidRDefault="004B5420">
      <w:pPr>
        <w:spacing w:after="140" w:line="276" w:lineRule="auto"/>
        <w:ind w:left="540" w:hanging="540"/>
        <w:rPr>
          <w:sz w:val="26"/>
          <w:szCs w:val="26"/>
        </w:rPr>
      </w:pPr>
      <w:r>
        <w:rPr>
          <w:sz w:val="26"/>
          <w:szCs w:val="26"/>
        </w:rPr>
        <w:t xml:space="preserve">[9] M. </w:t>
      </w:r>
      <w:proofErr w:type="spellStart"/>
      <w:r>
        <w:rPr>
          <w:sz w:val="26"/>
          <w:szCs w:val="26"/>
        </w:rPr>
        <w:t>Razaq</w:t>
      </w:r>
      <w:proofErr w:type="spellEnd"/>
      <w:r>
        <w:rPr>
          <w:sz w:val="26"/>
          <w:szCs w:val="26"/>
        </w:rPr>
        <w:t xml:space="preserve">, S. Zaman, and F. Karim, “Predictive maintenance framework for solar inverters and smart grid assets,” Saudi J. Eng. Technol., vol. 11, no. 4, 2026, </w:t>
      </w:r>
      <w:hyperlink r:id="rId25">
        <w:r>
          <w:rPr>
            <w:sz w:val="26"/>
            <w:szCs w:val="26"/>
          </w:rPr>
          <w:t>https://doi.org/10.36348/sjet.2026.v11i04.013</w:t>
        </w:r>
      </w:hyperlink>
      <w:r>
        <w:rPr>
          <w:sz w:val="26"/>
          <w:szCs w:val="26"/>
        </w:rPr>
        <w:t>.</w:t>
      </w:r>
    </w:p>
    <w:p w:rsidR="00127305" w:rsidRDefault="004B5420">
      <w:pPr>
        <w:spacing w:after="140" w:line="276" w:lineRule="auto"/>
        <w:ind w:left="540" w:hanging="540"/>
        <w:rPr>
          <w:sz w:val="26"/>
          <w:szCs w:val="26"/>
        </w:rPr>
      </w:pPr>
      <w:r>
        <w:rPr>
          <w:sz w:val="26"/>
          <w:szCs w:val="26"/>
        </w:rPr>
        <w:t xml:space="preserve">[10] R. Garg et al., “Edge AI-enabled IoT architecture for real-time data processing in cyber-physical smart environments,” Int. J. Adv. AI Mach. Learn., vol. 6, no. 2s, pp. 700–711, 2026, </w:t>
      </w:r>
      <w:hyperlink r:id="rId26">
        <w:r>
          <w:rPr>
            <w:sz w:val="26"/>
            <w:szCs w:val="26"/>
          </w:rPr>
          <w:t>https://doi.org/10.51483/IJAIML.6.2s.2026.700-711</w:t>
        </w:r>
      </w:hyperlink>
      <w:r>
        <w:rPr>
          <w:sz w:val="26"/>
          <w:szCs w:val="26"/>
        </w:rPr>
        <w:t>.</w:t>
      </w:r>
    </w:p>
    <w:p w:rsidR="00127305" w:rsidRDefault="004B5420">
      <w:pPr>
        <w:spacing w:after="140" w:line="276" w:lineRule="auto"/>
        <w:ind w:left="540" w:hanging="540"/>
        <w:rPr>
          <w:sz w:val="26"/>
          <w:szCs w:val="26"/>
        </w:rPr>
      </w:pPr>
      <w:r>
        <w:rPr>
          <w:sz w:val="26"/>
          <w:szCs w:val="26"/>
        </w:rPr>
        <w:t xml:space="preserve">[11] S. </w:t>
      </w:r>
      <w:proofErr w:type="spellStart"/>
      <w:r>
        <w:rPr>
          <w:sz w:val="26"/>
          <w:szCs w:val="26"/>
        </w:rPr>
        <w:t>Arciniegas</w:t>
      </w:r>
      <w:proofErr w:type="spellEnd"/>
      <w:r>
        <w:rPr>
          <w:sz w:val="26"/>
          <w:szCs w:val="26"/>
        </w:rPr>
        <w:t xml:space="preserve">, D. Rivero, and J. </w:t>
      </w:r>
      <w:proofErr w:type="spellStart"/>
      <w:r>
        <w:rPr>
          <w:sz w:val="26"/>
          <w:szCs w:val="26"/>
        </w:rPr>
        <w:t>Piñán</w:t>
      </w:r>
      <w:proofErr w:type="spellEnd"/>
      <w:r>
        <w:rPr>
          <w:sz w:val="26"/>
          <w:szCs w:val="26"/>
        </w:rPr>
        <w:t xml:space="preserve"> et al., “IoT device for detecting abnormal vibrations in motors using </w:t>
      </w:r>
      <w:proofErr w:type="spellStart"/>
      <w:r>
        <w:rPr>
          <w:sz w:val="26"/>
          <w:szCs w:val="26"/>
        </w:rPr>
        <w:t>TinyML</w:t>
      </w:r>
      <w:proofErr w:type="spellEnd"/>
      <w:r>
        <w:rPr>
          <w:sz w:val="26"/>
          <w:szCs w:val="26"/>
        </w:rPr>
        <w:t xml:space="preserve">,” </w:t>
      </w:r>
      <w:proofErr w:type="spellStart"/>
      <w:r>
        <w:rPr>
          <w:sz w:val="26"/>
          <w:szCs w:val="26"/>
        </w:rPr>
        <w:t>Discov</w:t>
      </w:r>
      <w:proofErr w:type="spellEnd"/>
      <w:r>
        <w:rPr>
          <w:sz w:val="26"/>
          <w:szCs w:val="26"/>
        </w:rPr>
        <w:t xml:space="preserve">. Internet Things, vol. 5, no. 41, 2025, </w:t>
      </w:r>
      <w:hyperlink r:id="rId27">
        <w:r>
          <w:rPr>
            <w:sz w:val="26"/>
            <w:szCs w:val="26"/>
          </w:rPr>
          <w:t>https://doi.org/10.1007/s43926-025-00142-4</w:t>
        </w:r>
      </w:hyperlink>
      <w:r>
        <w:rPr>
          <w:sz w:val="26"/>
          <w:szCs w:val="26"/>
        </w:rPr>
        <w:t>.</w:t>
      </w:r>
    </w:p>
    <w:p w:rsidR="00127305" w:rsidRDefault="004B5420">
      <w:pPr>
        <w:spacing w:after="140" w:line="276" w:lineRule="auto"/>
        <w:ind w:left="540" w:hanging="540"/>
        <w:rPr>
          <w:sz w:val="26"/>
          <w:szCs w:val="26"/>
        </w:rPr>
      </w:pPr>
      <w:r>
        <w:rPr>
          <w:sz w:val="26"/>
          <w:szCs w:val="26"/>
        </w:rPr>
        <w:t xml:space="preserve">[12] A. </w:t>
      </w:r>
      <w:proofErr w:type="spellStart"/>
      <w:r>
        <w:rPr>
          <w:sz w:val="26"/>
          <w:szCs w:val="26"/>
        </w:rPr>
        <w:t>Vasilache</w:t>
      </w:r>
      <w:proofErr w:type="spellEnd"/>
      <w:r>
        <w:rPr>
          <w:sz w:val="26"/>
          <w:szCs w:val="26"/>
        </w:rPr>
        <w:t xml:space="preserve"> et al., “Low-power vibration-based predictive maintenance for Industry 4.0 using neural networks: A survey,” </w:t>
      </w:r>
      <w:hyperlink r:id="rId28">
        <w:r>
          <w:rPr>
            <w:sz w:val="26"/>
            <w:szCs w:val="26"/>
          </w:rPr>
          <w:t>https://arxiv.org/abs/2408.00516</w:t>
        </w:r>
      </w:hyperlink>
      <w:r>
        <w:rPr>
          <w:sz w:val="26"/>
          <w:szCs w:val="26"/>
        </w:rPr>
        <w:t>, 2024.</w:t>
      </w:r>
    </w:p>
    <w:p w:rsidR="00127305" w:rsidRDefault="004B5420">
      <w:pPr>
        <w:spacing w:after="140" w:line="276" w:lineRule="auto"/>
        <w:ind w:left="540" w:hanging="540"/>
        <w:rPr>
          <w:sz w:val="26"/>
          <w:szCs w:val="26"/>
        </w:rPr>
      </w:pPr>
      <w:r>
        <w:rPr>
          <w:sz w:val="26"/>
          <w:szCs w:val="26"/>
        </w:rPr>
        <w:t xml:space="preserve">[13] E. </w:t>
      </w:r>
      <w:proofErr w:type="spellStart"/>
      <w:r>
        <w:rPr>
          <w:sz w:val="26"/>
          <w:szCs w:val="26"/>
        </w:rPr>
        <w:t>Njor</w:t>
      </w:r>
      <w:proofErr w:type="spellEnd"/>
      <w:r>
        <w:rPr>
          <w:sz w:val="26"/>
          <w:szCs w:val="26"/>
        </w:rPr>
        <w:t xml:space="preserve">, M. A. </w:t>
      </w:r>
      <w:proofErr w:type="spellStart"/>
      <w:r>
        <w:rPr>
          <w:sz w:val="26"/>
          <w:szCs w:val="26"/>
        </w:rPr>
        <w:t>Hasanpour</w:t>
      </w:r>
      <w:proofErr w:type="spellEnd"/>
      <w:r>
        <w:rPr>
          <w:sz w:val="26"/>
          <w:szCs w:val="26"/>
        </w:rPr>
        <w:t xml:space="preserve">, J. Madsen, and X. </w:t>
      </w:r>
      <w:proofErr w:type="spellStart"/>
      <w:r>
        <w:rPr>
          <w:sz w:val="26"/>
          <w:szCs w:val="26"/>
        </w:rPr>
        <w:t>Fafoutis</w:t>
      </w:r>
      <w:proofErr w:type="spellEnd"/>
      <w:r>
        <w:rPr>
          <w:sz w:val="26"/>
          <w:szCs w:val="26"/>
        </w:rPr>
        <w:t xml:space="preserve">, “A holistic review of the </w:t>
      </w:r>
      <w:proofErr w:type="spellStart"/>
      <w:r>
        <w:rPr>
          <w:sz w:val="26"/>
          <w:szCs w:val="26"/>
        </w:rPr>
        <w:t>TinyML</w:t>
      </w:r>
      <w:proofErr w:type="spellEnd"/>
      <w:r>
        <w:rPr>
          <w:sz w:val="26"/>
          <w:szCs w:val="26"/>
        </w:rPr>
        <w:t xml:space="preserve"> stack for predictive maintenance,” IEEE Access, vol. 12, pp. 184861–184882, 2024, </w:t>
      </w:r>
      <w:hyperlink r:id="rId29">
        <w:r>
          <w:rPr>
            <w:sz w:val="26"/>
            <w:szCs w:val="26"/>
          </w:rPr>
          <w:t>https://doi.org/10.1109/ACCESS.2024.3512860</w:t>
        </w:r>
      </w:hyperlink>
      <w:r>
        <w:rPr>
          <w:sz w:val="26"/>
          <w:szCs w:val="26"/>
        </w:rPr>
        <w:t>.</w:t>
      </w:r>
    </w:p>
    <w:p w:rsidR="00127305" w:rsidRDefault="004B5420">
      <w:pPr>
        <w:spacing w:after="140" w:line="276" w:lineRule="auto"/>
        <w:ind w:left="540" w:hanging="540"/>
        <w:rPr>
          <w:sz w:val="26"/>
          <w:szCs w:val="26"/>
        </w:rPr>
      </w:pPr>
      <w:r>
        <w:rPr>
          <w:sz w:val="26"/>
          <w:szCs w:val="26"/>
        </w:rPr>
        <w:t xml:space="preserve">[14] C. Reis, “Edge intelligence in enhancing last-mile delivery logistics,” IEEE Access, 2025, </w:t>
      </w:r>
      <w:hyperlink r:id="rId30">
        <w:r>
          <w:rPr>
            <w:sz w:val="26"/>
            <w:szCs w:val="26"/>
          </w:rPr>
          <w:t>https://doi.org/10.1109/ACCESS.2025.3570894</w:t>
        </w:r>
      </w:hyperlink>
      <w:r>
        <w:rPr>
          <w:sz w:val="26"/>
          <w:szCs w:val="26"/>
        </w:rPr>
        <w:t>.</w:t>
      </w:r>
    </w:p>
    <w:p w:rsidR="00127305" w:rsidRDefault="004B5420">
      <w:pPr>
        <w:spacing w:after="140" w:line="276" w:lineRule="auto"/>
        <w:ind w:left="540" w:hanging="540"/>
        <w:rPr>
          <w:sz w:val="26"/>
          <w:szCs w:val="26"/>
        </w:rPr>
      </w:pPr>
      <w:r>
        <w:rPr>
          <w:sz w:val="26"/>
          <w:szCs w:val="26"/>
        </w:rPr>
        <w:t xml:space="preserve">[15] K. Khurshid, K. Khurshid, M. U. </w:t>
      </w:r>
      <w:proofErr w:type="spellStart"/>
      <w:r>
        <w:rPr>
          <w:sz w:val="26"/>
          <w:szCs w:val="26"/>
        </w:rPr>
        <w:t>Hadi</w:t>
      </w:r>
      <w:proofErr w:type="spellEnd"/>
      <w:r>
        <w:rPr>
          <w:sz w:val="26"/>
          <w:szCs w:val="26"/>
        </w:rPr>
        <w:t xml:space="preserve">, M. Al </w:t>
      </w:r>
      <w:proofErr w:type="spellStart"/>
      <w:r>
        <w:rPr>
          <w:sz w:val="26"/>
          <w:szCs w:val="26"/>
        </w:rPr>
        <w:t>Bataineh</w:t>
      </w:r>
      <w:proofErr w:type="spellEnd"/>
      <w:r>
        <w:rPr>
          <w:sz w:val="26"/>
          <w:szCs w:val="26"/>
        </w:rPr>
        <w:t xml:space="preserve">, and N. Saeed, “Securing </w:t>
      </w:r>
      <w:proofErr w:type="spellStart"/>
      <w:r>
        <w:rPr>
          <w:sz w:val="26"/>
          <w:szCs w:val="26"/>
        </w:rPr>
        <w:t>AIoT</w:t>
      </w:r>
      <w:proofErr w:type="spellEnd"/>
      <w:r>
        <w:rPr>
          <w:sz w:val="26"/>
          <w:szCs w:val="26"/>
        </w:rPr>
        <w:t xml:space="preserve"> surveillance: Techniques, challenges, and solutions,” IEEE Open J. </w:t>
      </w:r>
      <w:proofErr w:type="spellStart"/>
      <w:r>
        <w:rPr>
          <w:sz w:val="26"/>
          <w:szCs w:val="26"/>
        </w:rPr>
        <w:t>Commun</w:t>
      </w:r>
      <w:proofErr w:type="spellEnd"/>
      <w:r>
        <w:rPr>
          <w:sz w:val="26"/>
          <w:szCs w:val="26"/>
        </w:rPr>
        <w:t xml:space="preserve">. Soc., vol. 6, pp. 6517–6550, 2025, </w:t>
      </w:r>
      <w:hyperlink r:id="rId31">
        <w:r>
          <w:rPr>
            <w:sz w:val="26"/>
            <w:szCs w:val="26"/>
          </w:rPr>
          <w:t>https://doi.org/10.1109/OJCOMS.2025.3593311</w:t>
        </w:r>
      </w:hyperlink>
      <w:r>
        <w:rPr>
          <w:sz w:val="26"/>
          <w:szCs w:val="26"/>
        </w:rPr>
        <w:t>.</w:t>
      </w:r>
    </w:p>
    <w:p w:rsidR="00127305" w:rsidRDefault="00127305"/>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284"/>
        <w:ind w:left="-5" w:right="67" w:firstLine="437"/>
        <w:rPr>
          <w:sz w:val="26"/>
          <w:szCs w:val="26"/>
        </w:rPr>
      </w:pPr>
    </w:p>
    <w:sectPr w:rsidR="00127305">
      <w:footerReference w:type="even" r:id="rId32"/>
      <w:footerReference w:type="default" r:id="rId33"/>
      <w:footerReference w:type="first" r:id="rId34"/>
      <w:pgSz w:w="12240" w:h="15840"/>
      <w:pgMar w:top="1440" w:right="1368" w:bottom="1170"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AC7" w:rsidRDefault="002A3AC7">
      <w:pPr>
        <w:spacing w:after="0" w:line="240" w:lineRule="auto"/>
      </w:pPr>
      <w:r>
        <w:separator/>
      </w:r>
    </w:p>
  </w:endnote>
  <w:endnote w:type="continuationSeparator" w:id="0">
    <w:p w:rsidR="002A3AC7" w:rsidRDefault="002A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C4EF352-E3E4-4D91-88C6-F8BCCC9E5FCE}"/>
  </w:font>
  <w:font w:name="Roboto">
    <w:altName w:val="Arial"/>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FE9D0D8F-7E5A-4F19-BA63-CBBA468DFDC3}"/>
  </w:font>
  <w:font w:name="Calibri">
    <w:panose1 w:val="020F0502020204030204"/>
    <w:charset w:val="00"/>
    <w:family w:val="swiss"/>
    <w:pitch w:val="variable"/>
    <w:sig w:usb0="E4002EFF" w:usb1="C000247B" w:usb2="00000009" w:usb3="00000000" w:csb0="000001FF" w:csb1="00000000"/>
    <w:embedRegular r:id="rId3" w:fontKey="{2DF17AF4-9F5F-4394-8BA1-4EBE93629F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28F" w:rsidRDefault="00C752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28F" w:rsidRDefault="00C752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28F" w:rsidRDefault="00C752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AC7" w:rsidRDefault="002A3AC7">
      <w:pPr>
        <w:spacing w:after="0" w:line="240" w:lineRule="auto"/>
      </w:pPr>
      <w:r>
        <w:separator/>
      </w:r>
    </w:p>
  </w:footnote>
  <w:footnote w:type="continuationSeparator" w:id="0">
    <w:p w:rsidR="002A3AC7" w:rsidRDefault="002A3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F6262"/>
    <w:multiLevelType w:val="multilevel"/>
    <w:tmpl w:val="45867D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AAA54BD"/>
    <w:multiLevelType w:val="multilevel"/>
    <w:tmpl w:val="26669832"/>
    <w:lvl w:ilvl="0">
      <w:start w:val="1"/>
      <w:numFmt w:val="bullet"/>
      <w:lvlText w:val="•"/>
      <w:lvlJc w:val="left"/>
      <w:pPr>
        <w:ind w:left="360" w:hanging="360"/>
      </w:pPr>
      <w:rPr>
        <w:rFonts w:ascii="Arial" w:eastAsia="Arial" w:hAnsi="Arial" w:cs="Arial"/>
        <w:b w:val="0"/>
        <w:bCs w:val="0"/>
        <w:i w:val="0"/>
        <w:iCs w:val="0"/>
        <w:strike w:val="0"/>
        <w:color w:val="000000"/>
        <w:sz w:val="28"/>
        <w:szCs w:val="28"/>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3">
      <w:start w:val="1"/>
      <w:numFmt w:val="bullet"/>
      <w:lvlText w:val="•"/>
      <w:lvlJc w:val="left"/>
      <w:pPr>
        <w:ind w:left="2520" w:hanging="2520"/>
      </w:pPr>
      <w:rPr>
        <w:rFonts w:ascii="Arial" w:eastAsia="Arial" w:hAnsi="Arial" w:cs="Arial"/>
        <w:b w:val="0"/>
        <w:bCs w:val="0"/>
        <w:i w:val="0"/>
        <w:iCs w:val="0"/>
        <w:strike w:val="0"/>
        <w:color w:val="000000"/>
        <w:sz w:val="28"/>
        <w:szCs w:val="28"/>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6">
      <w:start w:val="1"/>
      <w:numFmt w:val="bullet"/>
      <w:lvlText w:val="•"/>
      <w:lvlJc w:val="left"/>
      <w:pPr>
        <w:ind w:left="4680" w:hanging="4680"/>
      </w:pPr>
      <w:rPr>
        <w:rFonts w:ascii="Arial" w:eastAsia="Arial" w:hAnsi="Arial" w:cs="Arial"/>
        <w:b w:val="0"/>
        <w:bCs w:val="0"/>
        <w:i w:val="0"/>
        <w:iCs w:val="0"/>
        <w:strike w:val="0"/>
        <w:color w:val="000000"/>
        <w:sz w:val="28"/>
        <w:szCs w:val="28"/>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abstractNum>
  <w:abstractNum w:abstractNumId="2" w15:restartNumberingAfterBreak="0">
    <w:nsid w:val="64FF535D"/>
    <w:multiLevelType w:val="multilevel"/>
    <w:tmpl w:val="C72454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305"/>
    <w:rsid w:val="0002260A"/>
    <w:rsid w:val="00071243"/>
    <w:rsid w:val="001049A5"/>
    <w:rsid w:val="00127305"/>
    <w:rsid w:val="001B0358"/>
    <w:rsid w:val="00240F97"/>
    <w:rsid w:val="002A3AC7"/>
    <w:rsid w:val="002E317C"/>
    <w:rsid w:val="003063AA"/>
    <w:rsid w:val="00311122"/>
    <w:rsid w:val="003F500F"/>
    <w:rsid w:val="004873BD"/>
    <w:rsid w:val="004B5420"/>
    <w:rsid w:val="006234C6"/>
    <w:rsid w:val="00715639"/>
    <w:rsid w:val="00825802"/>
    <w:rsid w:val="00862312"/>
    <w:rsid w:val="008874E7"/>
    <w:rsid w:val="008977DA"/>
    <w:rsid w:val="00A25664"/>
    <w:rsid w:val="00A55433"/>
    <w:rsid w:val="00BE1446"/>
    <w:rsid w:val="00BE1FCD"/>
    <w:rsid w:val="00C37E6F"/>
    <w:rsid w:val="00C659BF"/>
    <w:rsid w:val="00C7528F"/>
    <w:rsid w:val="00D04BC1"/>
    <w:rsid w:val="00D1674D"/>
    <w:rsid w:val="00D3193E"/>
    <w:rsid w:val="00D3195E"/>
    <w:rsid w:val="00DC3B58"/>
    <w:rsid w:val="00FD11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3206"/>
  <w15:docId w15:val="{18A3AACD-BA88-4177-8858-20339E20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8"/>
        <w:szCs w:val="28"/>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40"/>
      <w:szCs w:val="40"/>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3"/>
    </w:pPr>
    <w:rPr>
      <w:b/>
      <w:bCs/>
      <w:i/>
      <w:i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240F97"/>
    <w:rPr>
      <w:color w:val="0000FF" w:themeColor="hyperlink"/>
      <w:u w:val="single"/>
    </w:rPr>
  </w:style>
  <w:style w:type="character" w:styleId="UnresolvedMention">
    <w:name w:val="Unresolved Mention"/>
    <w:basedOn w:val="DefaultParagraphFont"/>
    <w:uiPriority w:val="99"/>
    <w:semiHidden/>
    <w:unhideWhenUsed/>
    <w:rsid w:val="00240F97"/>
    <w:rPr>
      <w:color w:val="605E5C"/>
      <w:shd w:val="clear" w:color="auto" w:fill="E1DFDD"/>
    </w:rPr>
  </w:style>
  <w:style w:type="paragraph" w:styleId="Caption">
    <w:name w:val="caption"/>
    <w:basedOn w:val="Normal"/>
    <w:next w:val="Normal"/>
    <w:uiPriority w:val="35"/>
    <w:unhideWhenUsed/>
    <w:qFormat/>
    <w:rsid w:val="0002260A"/>
    <w:pPr>
      <w:spacing w:after="200" w:line="240" w:lineRule="auto"/>
    </w:pPr>
    <w:rPr>
      <w:b/>
      <w:iCs/>
      <w:color w:val="000000" w:themeColor="text1"/>
      <w:sz w:val="18"/>
      <w:szCs w:val="18"/>
    </w:rPr>
  </w:style>
  <w:style w:type="paragraph" w:styleId="TableofFigures">
    <w:name w:val="table of figures"/>
    <w:basedOn w:val="Normal"/>
    <w:next w:val="Normal"/>
    <w:uiPriority w:val="99"/>
    <w:unhideWhenUsed/>
    <w:rsid w:val="00C659BF"/>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29903">
      <w:bodyDiv w:val="1"/>
      <w:marLeft w:val="0"/>
      <w:marRight w:val="0"/>
      <w:marTop w:val="0"/>
      <w:marBottom w:val="0"/>
      <w:divBdr>
        <w:top w:val="none" w:sz="0" w:space="0" w:color="auto"/>
        <w:left w:val="none" w:sz="0" w:space="0" w:color="auto"/>
        <w:bottom w:val="none" w:sz="0" w:space="0" w:color="auto"/>
        <w:right w:val="none" w:sz="0" w:space="0" w:color="auto"/>
      </w:divBdr>
      <w:divsChild>
        <w:div w:id="1450053687">
          <w:marLeft w:val="0"/>
          <w:marRight w:val="0"/>
          <w:marTop w:val="0"/>
          <w:marBottom w:val="0"/>
          <w:divBdr>
            <w:top w:val="none" w:sz="0" w:space="0" w:color="auto"/>
            <w:left w:val="none" w:sz="0" w:space="0" w:color="auto"/>
            <w:bottom w:val="none" w:sz="0" w:space="0" w:color="auto"/>
            <w:right w:val="none" w:sz="0" w:space="0" w:color="auto"/>
          </w:divBdr>
          <w:divsChild>
            <w:div w:id="386882595">
              <w:marLeft w:val="0"/>
              <w:marRight w:val="0"/>
              <w:marTop w:val="0"/>
              <w:marBottom w:val="0"/>
              <w:divBdr>
                <w:top w:val="none" w:sz="0" w:space="0" w:color="auto"/>
                <w:left w:val="none" w:sz="0" w:space="0" w:color="auto"/>
                <w:bottom w:val="none" w:sz="0" w:space="0" w:color="auto"/>
                <w:right w:val="none" w:sz="0" w:space="0" w:color="auto"/>
              </w:divBdr>
            </w:div>
          </w:divsChild>
        </w:div>
        <w:div w:id="1050689607">
          <w:marLeft w:val="0"/>
          <w:marRight w:val="0"/>
          <w:marTop w:val="0"/>
          <w:marBottom w:val="0"/>
          <w:divBdr>
            <w:top w:val="none" w:sz="0" w:space="0" w:color="auto"/>
            <w:left w:val="none" w:sz="0" w:space="0" w:color="auto"/>
            <w:bottom w:val="none" w:sz="0" w:space="0" w:color="auto"/>
            <w:right w:val="none" w:sz="0" w:space="0" w:color="auto"/>
          </w:divBdr>
          <w:divsChild>
            <w:div w:id="547374073">
              <w:marLeft w:val="0"/>
              <w:marRight w:val="0"/>
              <w:marTop w:val="0"/>
              <w:marBottom w:val="0"/>
              <w:divBdr>
                <w:top w:val="none" w:sz="0" w:space="0" w:color="auto"/>
                <w:left w:val="none" w:sz="0" w:space="0" w:color="auto"/>
                <w:bottom w:val="none" w:sz="0" w:space="0" w:color="auto"/>
                <w:right w:val="none" w:sz="0" w:space="0" w:color="auto"/>
              </w:divBdr>
              <w:divsChild>
                <w:div w:id="1062406022">
                  <w:marLeft w:val="240"/>
                  <w:marRight w:val="240"/>
                  <w:marTop w:val="240"/>
                  <w:marBottom w:val="240"/>
                  <w:divBdr>
                    <w:top w:val="none" w:sz="0" w:space="0" w:color="auto"/>
                    <w:left w:val="none" w:sz="0" w:space="0" w:color="auto"/>
                    <w:bottom w:val="none" w:sz="0" w:space="0" w:color="auto"/>
                    <w:right w:val="none" w:sz="0" w:space="0" w:color="auto"/>
                  </w:divBdr>
                  <w:divsChild>
                    <w:div w:id="7335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9/s21144676" TargetMode="External"/><Relationship Id="rId26" Type="http://schemas.openxmlformats.org/officeDocument/2006/relationships/hyperlink" Target="https://doi.org/10.51483/IJAIML.6.2s.2026.700-711" TargetMode="External"/><Relationship Id="rId3" Type="http://schemas.openxmlformats.org/officeDocument/2006/relationships/styles" Target="styles.xml"/><Relationship Id="rId21" Type="http://schemas.openxmlformats.org/officeDocument/2006/relationships/hyperlink" Target="https://doi.org/10.1016/j.ress.2020.107249"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6348/sjet.2026.v11i04.013"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16/j.measurement.2021.109685" TargetMode="External"/><Relationship Id="rId29" Type="http://schemas.openxmlformats.org/officeDocument/2006/relationships/hyperlink" Target="https://doi.org/10.1109/ACCESS.2024.35128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app1611528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390/electronics11071125" TargetMode="External"/><Relationship Id="rId28" Type="http://schemas.openxmlformats.org/officeDocument/2006/relationships/hyperlink" Target="https://arxiv.org/abs/2408.00516"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109/TR.2024.3488963" TargetMode="External"/><Relationship Id="rId31" Type="http://schemas.openxmlformats.org/officeDocument/2006/relationships/hyperlink" Target="https://doi.org/10.1109/OJCOMS.2025.35933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s25072146" TargetMode="External"/><Relationship Id="rId27" Type="http://schemas.openxmlformats.org/officeDocument/2006/relationships/hyperlink" Target="https://doi.org/10.1007/s43926-025-00142-4" TargetMode="External"/><Relationship Id="rId30" Type="http://schemas.openxmlformats.org/officeDocument/2006/relationships/hyperlink" Target="https://doi.org/10.1109/ACCESS.2025.3570894"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2F772-0D69-453B-88CF-E22939E9F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34</Pages>
  <Words>6029</Words>
  <Characters>34369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majed h</cp:lastModifiedBy>
  <cp:revision>23</cp:revision>
  <dcterms:created xsi:type="dcterms:W3CDTF">2026-07-16T13:40:00Z</dcterms:created>
  <dcterms:modified xsi:type="dcterms:W3CDTF">2026-08-07T12:29:00Z</dcterms:modified>
</cp:coreProperties>
</file>